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footer26.xml" ContentType="application/vnd.openxmlformats-officedocument.wordprocessingml.footer+xml"/>
  <Override PartName="/word/header25.xml" ContentType="application/vnd.openxmlformats-officedocument.wordprocessingml.header+xml"/>
  <Override PartName="/word/footer27.xml" ContentType="application/vnd.openxmlformats-officedocument.wordprocessingml.footer+xml"/>
  <Override PartName="/word/header26.xml" ContentType="application/vnd.openxmlformats-officedocument.wordprocessingml.header+xml"/>
  <Override PartName="/word/footer28.xml" ContentType="application/vnd.openxmlformats-officedocument.wordprocessingml.footer+xml"/>
  <Override PartName="/word/header27.xml" ContentType="application/vnd.openxmlformats-officedocument.wordprocessingml.header+xml"/>
  <Override PartName="/word/footer29.xml" ContentType="application/vnd.openxmlformats-officedocument.wordprocessingml.footer+xml"/>
  <Override PartName="/word/header28.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29.xml" ContentType="application/vnd.openxmlformats-officedocument.wordprocessingml.header+xml"/>
  <Override PartName="/word/footer3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3.xml" ContentType="application/vnd.openxmlformats-officedocument.wordprocessingml.footer+xml"/>
  <Override PartName="/word/header32.xml" ContentType="application/vnd.openxmlformats-officedocument.wordprocessingml.header+xml"/>
  <Override PartName="/word/footer34.xml" ContentType="application/vnd.openxmlformats-officedocument.wordprocessingml.footer+xml"/>
  <Override PartName="/word/header33.xml" ContentType="application/vnd.openxmlformats-officedocument.wordprocessingml.header+xml"/>
  <Override PartName="/word/footer35.xml" ContentType="application/vnd.openxmlformats-officedocument.wordprocessingml.footer+xml"/>
  <Override PartName="/word/header34.xml" ContentType="application/vnd.openxmlformats-officedocument.wordprocessingml.header+xml"/>
  <Override PartName="/word/footer36.xml" ContentType="application/vnd.openxmlformats-officedocument.wordprocessingml.footer+xml"/>
  <Override PartName="/word/header35.xml" ContentType="application/vnd.openxmlformats-officedocument.wordprocessingml.header+xml"/>
  <Override PartName="/word/footer37.xml" ContentType="application/vnd.openxmlformats-officedocument.wordprocessingml.footer+xml"/>
  <Override PartName="/word/header36.xml" ContentType="application/vnd.openxmlformats-officedocument.wordprocessingml.header+xml"/>
  <Override PartName="/word/footer38.xml" ContentType="application/vnd.openxmlformats-officedocument.wordprocessingml.footer+xml"/>
  <Override PartName="/word/header37.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A332" w14:textId="6CD13213" w:rsidR="0098361A" w:rsidRPr="0098361A" w:rsidRDefault="0098361A" w:rsidP="0098361A">
      <w:pPr>
        <w:spacing w:after="0" w:line="240" w:lineRule="auto"/>
        <w:jc w:val="right"/>
        <w:rPr>
          <w:rFonts w:ascii="Cambria" w:eastAsia="Yu Gothic" w:hAnsi="Cambria" w:cs="Times New Roman"/>
          <w:bCs/>
          <w:kern w:val="2"/>
          <w:sz w:val="20"/>
          <w14:ligatures w14:val="standardContextual"/>
        </w:rPr>
      </w:pPr>
      <w:r>
        <w:rPr>
          <w:rFonts w:ascii="Cambria" w:eastAsia="Yu Gothic" w:hAnsi="Cambria" w:cs="Times New Roman"/>
          <w:b/>
          <w:kern w:val="2"/>
          <w:sz w:val="20"/>
          <w14:ligatures w14:val="standardContextual"/>
        </w:rPr>
        <w:t xml:space="preserve">Original: </w:t>
      </w:r>
      <w:r>
        <w:rPr>
          <w:rFonts w:ascii="Cambria" w:eastAsia="Yu Gothic" w:hAnsi="Cambria" w:cs="Times New Roman"/>
          <w:bCs/>
          <w:kern w:val="2"/>
          <w:sz w:val="20"/>
          <w14:ligatures w14:val="standardContextual"/>
        </w:rPr>
        <w:t>English</w:t>
      </w:r>
    </w:p>
    <w:p w14:paraId="7BC6FA8D" w14:textId="77777777" w:rsidR="0098361A" w:rsidRDefault="0098361A" w:rsidP="005622FF">
      <w:pPr>
        <w:spacing w:after="0" w:line="240" w:lineRule="auto"/>
        <w:jc w:val="center"/>
        <w:rPr>
          <w:rFonts w:ascii="Cambria" w:eastAsia="Yu Gothic" w:hAnsi="Cambria" w:cs="Times New Roman"/>
          <w:b/>
          <w:kern w:val="2"/>
          <w:sz w:val="20"/>
          <w14:ligatures w14:val="standardContextual"/>
        </w:rPr>
      </w:pPr>
    </w:p>
    <w:p w14:paraId="54FB8812" w14:textId="4AE98603" w:rsidR="005622FF" w:rsidRPr="008069A3" w:rsidRDefault="005B282E" w:rsidP="005622FF">
      <w:pPr>
        <w:spacing w:after="0" w:line="240" w:lineRule="auto"/>
        <w:jc w:val="center"/>
        <w:rPr>
          <w:rFonts w:ascii="Cambria" w:eastAsia="Yu Gothic" w:hAnsi="Cambria" w:cs="Times New Roman"/>
          <w:b/>
          <w:kern w:val="2"/>
          <w:sz w:val="20"/>
          <w14:ligatures w14:val="standardContextual"/>
        </w:rPr>
      </w:pPr>
      <w:r w:rsidRPr="008069A3">
        <w:rPr>
          <w:rFonts w:ascii="Cambria" w:eastAsia="Yu Gothic" w:hAnsi="Cambria" w:cs="Times New Roman"/>
          <w:b/>
          <w:kern w:val="2"/>
          <w:sz w:val="20"/>
          <w14:ligatures w14:val="standardContextual"/>
        </w:rPr>
        <w:t>R</w:t>
      </w:r>
      <w:r w:rsidR="005622FF" w:rsidRPr="008069A3">
        <w:rPr>
          <w:rFonts w:ascii="Cambria" w:eastAsia="Yu Gothic" w:hAnsi="Cambria" w:cs="Times New Roman"/>
          <w:b/>
          <w:kern w:val="2"/>
          <w:sz w:val="20"/>
          <w14:ligatures w14:val="standardContextual"/>
        </w:rPr>
        <w:t>eport of the Intersessional Meeting of Panel 2</w:t>
      </w:r>
    </w:p>
    <w:p w14:paraId="509FF534" w14:textId="3D552BA4" w:rsidR="005622FF" w:rsidRPr="008069A3" w:rsidRDefault="005622FF" w:rsidP="005622FF">
      <w:pPr>
        <w:spacing w:line="259" w:lineRule="auto"/>
        <w:ind w:left="720" w:hanging="720"/>
        <w:jc w:val="center"/>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i/>
          <w:iCs/>
          <w:kern w:val="2"/>
          <w:sz w:val="20"/>
          <w:szCs w:val="20"/>
          <w14:ligatures w14:val="standardContextual"/>
        </w:rPr>
        <w:t xml:space="preserve">hybrid, Madrid (Spain) </w:t>
      </w:r>
      <w:r w:rsidR="00297D67" w:rsidRPr="008069A3">
        <w:rPr>
          <w:rFonts w:ascii="Cambria" w:eastAsia="Yu Gothic" w:hAnsi="Cambria" w:cs="Times New Roman"/>
          <w:i/>
          <w:iCs/>
          <w:kern w:val="2"/>
          <w:sz w:val="20"/>
          <w:szCs w:val="20"/>
          <w14:ligatures w14:val="standardContextual"/>
        </w:rPr>
        <w:t>3</w:t>
      </w:r>
      <w:r w:rsidRPr="008069A3">
        <w:rPr>
          <w:rFonts w:ascii="Cambria" w:eastAsia="Yu Gothic" w:hAnsi="Cambria" w:cs="Times New Roman"/>
          <w:i/>
          <w:iCs/>
          <w:kern w:val="2"/>
          <w:sz w:val="20"/>
          <w:szCs w:val="20"/>
          <w14:ligatures w14:val="standardContextual"/>
        </w:rPr>
        <w:t>-</w:t>
      </w:r>
      <w:r w:rsidR="001124E6" w:rsidRPr="008069A3">
        <w:rPr>
          <w:rFonts w:ascii="Cambria" w:eastAsia="Yu Gothic" w:hAnsi="Cambria" w:cs="Times New Roman"/>
          <w:i/>
          <w:iCs/>
          <w:kern w:val="2"/>
          <w:sz w:val="20"/>
          <w:szCs w:val="20"/>
          <w14:ligatures w14:val="standardContextual"/>
        </w:rPr>
        <w:t>5</w:t>
      </w:r>
      <w:r w:rsidRPr="008069A3">
        <w:rPr>
          <w:rFonts w:ascii="Cambria" w:eastAsia="Yu Gothic" w:hAnsi="Cambria" w:cs="Times New Roman"/>
          <w:i/>
          <w:iCs/>
          <w:kern w:val="2"/>
          <w:sz w:val="20"/>
          <w:szCs w:val="20"/>
          <w14:ligatures w14:val="standardContextual"/>
        </w:rPr>
        <w:t xml:space="preserve"> March 202</w:t>
      </w:r>
      <w:r w:rsidR="00370692" w:rsidRPr="008069A3">
        <w:rPr>
          <w:rFonts w:ascii="Cambria" w:eastAsia="Yu Gothic" w:hAnsi="Cambria" w:cs="Times New Roman"/>
          <w:i/>
          <w:iCs/>
          <w:kern w:val="2"/>
          <w:sz w:val="20"/>
          <w:szCs w:val="20"/>
          <w14:ligatures w14:val="standardContextual"/>
        </w:rPr>
        <w:t>6</w:t>
      </w:r>
      <w:r w:rsidRPr="008069A3">
        <w:rPr>
          <w:rFonts w:ascii="Cambria" w:eastAsia="Yu Gothic" w:hAnsi="Cambria" w:cs="Times New Roman"/>
          <w:kern w:val="2"/>
          <w:sz w:val="20"/>
          <w:szCs w:val="20"/>
          <w14:ligatures w14:val="standardContextual"/>
        </w:rPr>
        <w:t>)</w:t>
      </w:r>
    </w:p>
    <w:p w14:paraId="2882AF96" w14:textId="77777777" w:rsidR="00A4042E" w:rsidRPr="008069A3" w:rsidRDefault="00A4042E" w:rsidP="00A4042E">
      <w:pPr>
        <w:spacing w:after="0" w:line="240" w:lineRule="auto"/>
        <w:jc w:val="center"/>
        <w:rPr>
          <w:rFonts w:ascii="Cambria" w:eastAsia="Yu Gothic" w:hAnsi="Cambria" w:cs="Times New Roman"/>
          <w:b/>
          <w:bCs/>
          <w:kern w:val="2"/>
          <w:sz w:val="20"/>
          <w:szCs w:val="20"/>
          <w14:ligatures w14:val="standardContextual"/>
        </w:rPr>
      </w:pPr>
    </w:p>
    <w:p w14:paraId="3896C2F4" w14:textId="77777777" w:rsidR="00A4042E" w:rsidRPr="008069A3" w:rsidRDefault="00A4042E" w:rsidP="00B23FC0">
      <w:pPr>
        <w:numPr>
          <w:ilvl w:val="0"/>
          <w:numId w:val="41"/>
        </w:numPr>
        <w:spacing w:after="0" w:line="240" w:lineRule="auto"/>
        <w:ind w:left="426" w:hanging="426"/>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kern w:val="2"/>
          <w:sz w:val="20"/>
          <w14:ligatures w14:val="standardContextual"/>
        </w:rPr>
        <w:t>Opening of the meeting and meeting arrangements</w:t>
      </w:r>
    </w:p>
    <w:p w14:paraId="0AC1E858" w14:textId="77777777" w:rsidR="00A4042E" w:rsidRPr="008069A3" w:rsidRDefault="00A4042E" w:rsidP="00A4042E">
      <w:pPr>
        <w:spacing w:after="0" w:line="240" w:lineRule="auto"/>
        <w:ind w:left="426"/>
        <w:jc w:val="both"/>
        <w:rPr>
          <w:rFonts w:ascii="Cambria" w:eastAsia="Yu Gothic" w:hAnsi="Cambria" w:cs="Times New Roman"/>
          <w:b/>
          <w:bCs/>
          <w:kern w:val="2"/>
          <w:sz w:val="20"/>
          <w:szCs w:val="20"/>
          <w14:ligatures w14:val="standardContextual"/>
        </w:rPr>
      </w:pPr>
    </w:p>
    <w:p w14:paraId="4BFB1DB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The meeting was opened by the Chair of Panel 2, Mr Shingo Ota (Japan).</w:t>
      </w:r>
    </w:p>
    <w:p w14:paraId="7BB07DC0"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CD5216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The Executive Secretary welcomed the participants and explained the organisational aspects of the meeting.</w:t>
      </w:r>
    </w:p>
    <w:p w14:paraId="576ECFD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51296FFC"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DB9E572" w14:textId="77777777" w:rsidR="00A4042E" w:rsidRPr="008069A3" w:rsidRDefault="00A4042E" w:rsidP="00B23FC0">
      <w:pPr>
        <w:numPr>
          <w:ilvl w:val="0"/>
          <w:numId w:val="41"/>
        </w:numPr>
        <w:spacing w:after="0" w:line="240" w:lineRule="auto"/>
        <w:ind w:left="426" w:hanging="426"/>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kern w:val="2"/>
          <w:sz w:val="20"/>
          <w14:ligatures w14:val="standardContextual"/>
        </w:rPr>
        <w:t xml:space="preserve">Nomination of Rapporteur </w:t>
      </w:r>
    </w:p>
    <w:p w14:paraId="1FA42A8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7FFFD90"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Mr Alexander Meyer (Japan) was appointed as the rapporteur of the meeting.</w:t>
      </w:r>
    </w:p>
    <w:p w14:paraId="32AF87E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2FE90C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B05CC0F" w14:textId="77777777" w:rsidR="00A4042E" w:rsidRPr="008069A3" w:rsidRDefault="00A4042E" w:rsidP="00B23FC0">
      <w:pPr>
        <w:numPr>
          <w:ilvl w:val="0"/>
          <w:numId w:val="41"/>
        </w:numPr>
        <w:spacing w:after="0" w:line="240" w:lineRule="auto"/>
        <w:ind w:left="426" w:hanging="426"/>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kern w:val="2"/>
          <w:sz w:val="20"/>
          <w14:ligatures w14:val="standardContextual"/>
        </w:rPr>
        <w:t xml:space="preserve">Adoption of Agenda </w:t>
      </w:r>
    </w:p>
    <w:p w14:paraId="38722F2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F87742A" w14:textId="1569A3A2"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Following slight amendments, the Agenda was adopted and is attached as </w:t>
      </w:r>
      <w:r w:rsidRPr="008069A3">
        <w:rPr>
          <w:rFonts w:ascii="Cambria" w:eastAsia="Yu Gothic" w:hAnsi="Cambria" w:cs="Times New Roman"/>
          <w:b/>
          <w:bCs/>
          <w:kern w:val="2"/>
          <w:sz w:val="20"/>
          <w14:ligatures w14:val="standardContextual"/>
        </w:rPr>
        <w:t>Appendix 1</w:t>
      </w:r>
      <w:r w:rsidRPr="008069A3">
        <w:rPr>
          <w:rFonts w:ascii="Cambria" w:eastAsia="Yu Gothic" w:hAnsi="Cambria" w:cs="Times New Roman"/>
          <w:kern w:val="2"/>
          <w:sz w:val="20"/>
          <w14:ligatures w14:val="standardContextual"/>
        </w:rPr>
        <w:t>.</w:t>
      </w:r>
    </w:p>
    <w:p w14:paraId="5A801AF1"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F96656A" w14:textId="77777777" w:rsidR="00A4042E" w:rsidRPr="008069A3" w:rsidRDefault="00A4042E" w:rsidP="00A4042E">
      <w:pPr>
        <w:spacing w:after="0" w:line="240" w:lineRule="auto"/>
        <w:jc w:val="both"/>
        <w:rPr>
          <w:rFonts w:ascii="Cambria" w:eastAsia="Yu Mincho" w:hAnsi="Cambria" w:cs="Times New Roman"/>
          <w:kern w:val="2"/>
          <w:sz w:val="20"/>
          <w:szCs w:val="20"/>
          <w14:ligatures w14:val="standardContextual"/>
        </w:rPr>
      </w:pPr>
      <w:r w:rsidRPr="008069A3">
        <w:rPr>
          <w:rFonts w:ascii="Cambria" w:eastAsia="Yu Mincho" w:hAnsi="Cambria" w:cs="Times New Roman"/>
          <w:b/>
          <w:bCs/>
          <w:kern w:val="2"/>
          <w:sz w:val="20"/>
          <w:szCs w:val="20"/>
          <w14:ligatures w14:val="standardContextual"/>
        </w:rPr>
        <w:t>Appendix 2</w:t>
      </w:r>
      <w:r w:rsidRPr="008069A3">
        <w:rPr>
          <w:rFonts w:ascii="Cambria" w:eastAsia="Yu Mincho" w:hAnsi="Cambria" w:cs="Times New Roman"/>
          <w:kern w:val="2"/>
          <w:sz w:val="20"/>
          <w:szCs w:val="20"/>
          <w14:ligatures w14:val="standardContextual"/>
        </w:rPr>
        <w:t xml:space="preserve"> includes a list of delegates from each participating CPC as well as observers.</w:t>
      </w:r>
    </w:p>
    <w:p w14:paraId="47BD99D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FC4344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515AFAE" w14:textId="77777777" w:rsidR="00A4042E" w:rsidRPr="008069A3" w:rsidRDefault="00A4042E" w:rsidP="00B23FC0">
      <w:pPr>
        <w:numPr>
          <w:ilvl w:val="0"/>
          <w:numId w:val="41"/>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kern w:val="2"/>
          <w:sz w:val="20"/>
          <w14:ligatures w14:val="standardContextual"/>
        </w:rPr>
        <w:t>Consideration of annual fishing plans</w:t>
      </w:r>
    </w:p>
    <w:p w14:paraId="1C0168AD" w14:textId="77777777" w:rsidR="00A4042E" w:rsidRPr="008069A3" w:rsidRDefault="00A4042E" w:rsidP="00A4042E">
      <w:pPr>
        <w:spacing w:after="0" w:line="240" w:lineRule="auto"/>
        <w:jc w:val="both"/>
        <w:rPr>
          <w:rFonts w:ascii="Cambria" w:eastAsia="Yu Gothic" w:hAnsi="Cambria" w:cs="Times New Roman"/>
          <w:b/>
          <w:iCs/>
          <w:kern w:val="2"/>
          <w:sz w:val="20"/>
          <w14:ligatures w14:val="standardContextual"/>
        </w:rPr>
      </w:pPr>
    </w:p>
    <w:p w14:paraId="7D196CBE"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4.1 Eastern Atlantic and Mediterranean fishing and farming inspection and capacity management plans and farming management plans, as well as annual aquaculture plans, for 2026 submitted by CPCs</w:t>
      </w:r>
    </w:p>
    <w:p w14:paraId="536DA231" w14:textId="77777777" w:rsidR="00A4042E" w:rsidRPr="008069A3" w:rsidRDefault="00A4042E" w:rsidP="00A4042E">
      <w:pPr>
        <w:spacing w:after="0" w:line="240" w:lineRule="auto"/>
        <w:contextualSpacing/>
        <w:jc w:val="both"/>
        <w:rPr>
          <w:rFonts w:ascii="Cambria" w:eastAsia="Yu Gothic" w:hAnsi="Cambria" w:cs="Times New Roman"/>
          <w:b/>
          <w:bCs/>
          <w:kern w:val="2"/>
          <w:sz w:val="20"/>
          <w:szCs w:val="20"/>
          <w14:ligatures w14:val="standardContextual"/>
        </w:rPr>
      </w:pPr>
    </w:p>
    <w:p w14:paraId="2FF424AB"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The Chair asked CPCs to present their 2026 fishing plans for the eastern Atlantic and Mediterranean, primarily focusing on the differences from 2025.</w:t>
      </w:r>
    </w:p>
    <w:p w14:paraId="442F790E"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6C43EC1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 xml:space="preserve">The endorsed plans are included in </w:t>
      </w:r>
      <w:r w:rsidRPr="008069A3">
        <w:rPr>
          <w:rFonts w:ascii="Cambria" w:eastAsia="Yu Gothic" w:hAnsi="Cambria" w:cs="Times New Roman"/>
          <w:b/>
          <w:bCs/>
          <w:kern w:val="2"/>
          <w:sz w:val="20"/>
          <w14:ligatures w14:val="standardContextual"/>
        </w:rPr>
        <w:t>Appendix 3</w:t>
      </w:r>
      <w:r w:rsidRPr="008069A3">
        <w:rPr>
          <w:rFonts w:ascii="Cambria" w:eastAsia="Yu Gothic" w:hAnsi="Cambria" w:cs="Times New Roman"/>
          <w:kern w:val="2"/>
          <w:sz w:val="20"/>
          <w14:ligatures w14:val="standardContextual"/>
        </w:rPr>
        <w:t xml:space="preserve">. </w:t>
      </w:r>
    </w:p>
    <w:p w14:paraId="04C63988" w14:textId="77777777" w:rsidR="00A4042E" w:rsidRPr="008069A3" w:rsidRDefault="00A4042E" w:rsidP="00A4042E">
      <w:pPr>
        <w:spacing w:after="0" w:line="240" w:lineRule="auto"/>
        <w:jc w:val="both"/>
        <w:rPr>
          <w:rFonts w:ascii="Cambria" w:eastAsia="Yu Gothic" w:hAnsi="Cambria" w:cs="Times New Roman"/>
          <w:b/>
          <w:bCs/>
          <w:kern w:val="2"/>
          <w:sz w:val="20"/>
          <w:szCs w:val="20"/>
          <w:lang w:eastAsia="ja-JP"/>
          <w14:ligatures w14:val="standardContextual"/>
        </w:rPr>
      </w:pPr>
    </w:p>
    <w:p w14:paraId="4399C8FC" w14:textId="77777777" w:rsidR="00A4042E" w:rsidRPr="008069A3" w:rsidRDefault="00A4042E" w:rsidP="00A4042E">
      <w:pPr>
        <w:spacing w:after="0" w:line="240" w:lineRule="auto"/>
        <w:jc w:val="both"/>
        <w:rPr>
          <w:rFonts w:ascii="Cambria" w:eastAsia="Yu Gothic" w:hAnsi="Cambria" w:cs="Times New Roman"/>
          <w:i/>
          <w:iCs/>
          <w:kern w:val="2"/>
          <w:sz w:val="20"/>
          <w:szCs w:val="20"/>
          <w:lang w:eastAsia="ja-JP"/>
          <w14:ligatures w14:val="standardContextual"/>
        </w:rPr>
      </w:pPr>
      <w:r w:rsidRPr="008069A3">
        <w:rPr>
          <w:rFonts w:ascii="Cambria" w:eastAsia="Yu Gothic" w:hAnsi="Cambria" w:cs="Times New Roman"/>
          <w:i/>
          <w:iCs/>
          <w:kern w:val="2"/>
          <w:sz w:val="20"/>
          <w:szCs w:val="20"/>
          <w:lang w:eastAsia="ja-JP"/>
          <w14:ligatures w14:val="standardContextual"/>
        </w:rPr>
        <w:t>A</w:t>
      </w:r>
      <w:r w:rsidRPr="008069A3">
        <w:rPr>
          <w:rFonts w:ascii="Cambria" w:eastAsia="Yu Gothic" w:hAnsi="Cambria" w:cs="Times New Roman" w:hint="eastAsia"/>
          <w:i/>
          <w:iCs/>
          <w:kern w:val="2"/>
          <w:sz w:val="20"/>
          <w:szCs w:val="20"/>
          <w:lang w:eastAsia="ja-JP"/>
          <w14:ligatures w14:val="standardContextual"/>
        </w:rPr>
        <w:t xml:space="preserve"> brief summary of </w:t>
      </w:r>
      <w:r w:rsidRPr="008069A3">
        <w:rPr>
          <w:rFonts w:ascii="Cambria" w:eastAsia="Yu Gothic" w:hAnsi="Cambria" w:cs="Times New Roman"/>
          <w:i/>
          <w:iCs/>
          <w:kern w:val="2"/>
          <w:sz w:val="20"/>
          <w:szCs w:val="20"/>
          <w:lang w:eastAsia="ja-JP"/>
          <w14:ligatures w14:val="standardContextual"/>
        </w:rPr>
        <w:t xml:space="preserve">the </w:t>
      </w:r>
      <w:r w:rsidRPr="008069A3">
        <w:rPr>
          <w:rFonts w:ascii="Cambria" w:eastAsia="Yu Gothic" w:hAnsi="Cambria" w:cs="Times New Roman" w:hint="eastAsia"/>
          <w:i/>
          <w:iCs/>
          <w:kern w:val="2"/>
          <w:sz w:val="20"/>
          <w:szCs w:val="20"/>
          <w:lang w:eastAsia="ja-JP"/>
          <w14:ligatures w14:val="standardContextual"/>
        </w:rPr>
        <w:t>discussion on each CPC</w:t>
      </w:r>
      <w:r w:rsidRPr="008069A3">
        <w:rPr>
          <w:rFonts w:ascii="Cambria" w:eastAsia="Yu Gothic" w:hAnsi="Cambria" w:cs="Times New Roman"/>
          <w:i/>
          <w:iCs/>
          <w:kern w:val="2"/>
          <w:sz w:val="20"/>
          <w:szCs w:val="20"/>
          <w:lang w:eastAsia="ja-JP"/>
          <w14:ligatures w14:val="standardContextual"/>
        </w:rPr>
        <w:t>’</w:t>
      </w:r>
      <w:r w:rsidRPr="008069A3">
        <w:rPr>
          <w:rFonts w:ascii="Cambria" w:eastAsia="Yu Gothic" w:hAnsi="Cambria" w:cs="Times New Roman" w:hint="eastAsia"/>
          <w:i/>
          <w:iCs/>
          <w:kern w:val="2"/>
          <w:sz w:val="20"/>
          <w:szCs w:val="20"/>
          <w:lang w:eastAsia="ja-JP"/>
          <w14:ligatures w14:val="standardContextual"/>
        </w:rPr>
        <w:t>s fishing plan is as follows:</w:t>
      </w:r>
    </w:p>
    <w:p w14:paraId="7DC03652" w14:textId="77777777" w:rsidR="00A4042E" w:rsidRPr="008069A3" w:rsidRDefault="00A4042E" w:rsidP="00A4042E">
      <w:pPr>
        <w:spacing w:after="0" w:line="240" w:lineRule="auto"/>
        <w:jc w:val="both"/>
        <w:rPr>
          <w:rFonts w:ascii="Cambria" w:eastAsia="Yu Gothic" w:hAnsi="Cambria" w:cs="Times New Roman"/>
          <w:b/>
          <w:bCs/>
          <w:kern w:val="2"/>
          <w:sz w:val="20"/>
          <w:szCs w:val="20"/>
          <w:lang w:eastAsia="ja-JP"/>
          <w14:ligatures w14:val="standardContextual"/>
        </w:rPr>
      </w:pPr>
    </w:p>
    <w:p w14:paraId="51F0F2A1"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Albania</w:t>
      </w:r>
      <w:bookmarkStart w:id="0" w:name="_Hlk160604340"/>
    </w:p>
    <w:p w14:paraId="2398FAA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ED4D5A6"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The 2026 quota is 457.37 t distributed as follows: Two purse seine vessels (456.37 t) and incidental bycatch (1 t). No carryover is requested for 2026.</w:t>
      </w:r>
    </w:p>
    <w:p w14:paraId="06151A40"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29CADAA"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In response to written comments received from the European Union (EU) on its fishing plan, Albania explained that it does not expect to receive </w:t>
      </w:r>
      <w:r w:rsidRPr="008069A3">
        <w:rPr>
          <w:rFonts w:ascii="Cambria" w:eastAsia="Yu Gothic" w:hAnsi="Cambria" w:cs="Times New Roman" w:hint="eastAsia"/>
          <w:kern w:val="2"/>
          <w:sz w:val="20"/>
          <w:lang w:eastAsia="ja-JP"/>
          <w14:ligatures w14:val="standardContextual"/>
        </w:rPr>
        <w:t xml:space="preserve">live </w:t>
      </w:r>
      <w:r w:rsidRPr="008069A3">
        <w:rPr>
          <w:rFonts w:ascii="Cambria" w:eastAsia="Yu Gothic" w:hAnsi="Cambria" w:cs="Times New Roman"/>
          <w:kern w:val="2"/>
          <w:sz w:val="20"/>
          <w14:ligatures w14:val="standardContextual"/>
        </w:rPr>
        <w:t>bluefin tuna (BFT)</w:t>
      </w:r>
      <w:r w:rsidRPr="008069A3">
        <w:rPr>
          <w:rFonts w:ascii="Cambria" w:eastAsia="Yu Gothic" w:hAnsi="Cambria" w:cs="Times New Roman" w:hint="eastAsia"/>
          <w:kern w:val="2"/>
          <w:sz w:val="20"/>
          <w:lang w:eastAsia="ja-JP"/>
          <w14:ligatures w14:val="standardContextual"/>
        </w:rPr>
        <w:t xml:space="preserve"> </w:t>
      </w:r>
      <w:r w:rsidRPr="008069A3">
        <w:rPr>
          <w:rFonts w:ascii="Cambria" w:eastAsia="Yu Gothic" w:hAnsi="Cambria" w:cs="Times New Roman"/>
          <w:kern w:val="2"/>
          <w:sz w:val="20"/>
          <w14:ligatures w14:val="standardContextual"/>
        </w:rPr>
        <w:t>imports from other CPCs and that the primary objective of the farm is the fattening of BFT. Regarding the deployment of observers, Albania also explained that it will ensure the implementation of the ICCAT Regional Observer Programme (ROP) to guarantee 100% observer coverage, including during the release of BFT from farms.</w:t>
      </w:r>
    </w:p>
    <w:p w14:paraId="7FBF373C"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65B6E8F6"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The Chair requested Albania to specify the quota allocated to each individual vessel over 24 m as required under </w:t>
      </w:r>
      <w:hyperlink r:id="rId8">
        <w:r w:rsidRPr="008069A3">
          <w:rPr>
            <w:rFonts w:ascii="Cambria" w:eastAsia="Yu Mincho" w:hAnsi="Cambria" w:cs="Times New Roman"/>
            <w:i/>
            <w:iCs/>
            <w:color w:val="0000FF"/>
            <w:sz w:val="20"/>
            <w:szCs w:val="20"/>
            <w:lang w:val="en-US"/>
          </w:rPr>
          <w:t>Recommendation by ICCAT replacing Recommendation 24-05 establishing a multi-annual management plan for bluefin tuna in the eastern Atlantic and the Mediterranean</w:t>
        </w:r>
        <w:r w:rsidRPr="008069A3">
          <w:rPr>
            <w:rFonts w:ascii="Cambria" w:eastAsia="Yu Mincho" w:hAnsi="Cambria" w:cs="Times New Roman"/>
            <w:color w:val="0000FF"/>
            <w:sz w:val="20"/>
            <w:szCs w:val="20"/>
            <w:lang w:val="en-US"/>
          </w:rPr>
          <w:t xml:space="preserve"> (Rec. 25-04)</w:t>
        </w:r>
      </w:hyperlink>
      <w:r w:rsidRPr="008069A3">
        <w:rPr>
          <w:rFonts w:ascii="Cambria" w:eastAsia="Yu Gothic" w:hAnsi="Cambria" w:cs="Times New Roman"/>
          <w:kern w:val="2"/>
          <w:sz w:val="20"/>
          <w14:ligatures w14:val="standardContextual"/>
        </w:rPr>
        <w:t>.</w:t>
      </w:r>
    </w:p>
    <w:p w14:paraId="3514226C"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60796924"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One CPC noted that Albania’s stated farming input capacity exceeded its quota and asked for clarification. Albania explained that the figure was derived by combining its quota for 2026 with live BFT carried over in farms from 2025. Albania was requested to add such a clarification to its fishing plan.</w:t>
      </w:r>
    </w:p>
    <w:p w14:paraId="2CC3771A"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61BCDEEF" w14:textId="3C74462B"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Albania’s revised fishing plan was endorsed by Panel 2.</w:t>
      </w:r>
    </w:p>
    <w:bookmarkEnd w:id="0"/>
    <w:p w14:paraId="25C16366" w14:textId="77777777" w:rsidR="00A4042E" w:rsidRDefault="00A4042E" w:rsidP="00A4042E">
      <w:pPr>
        <w:spacing w:after="0" w:line="240" w:lineRule="auto"/>
        <w:jc w:val="both"/>
        <w:rPr>
          <w:rFonts w:ascii="Cambria" w:eastAsia="Yu Gothic" w:hAnsi="Cambria" w:cs="Times New Roman"/>
          <w:kern w:val="2"/>
          <w:sz w:val="20"/>
          <w:szCs w:val="20"/>
          <w:lang w:eastAsia="ja-JP"/>
          <w14:ligatures w14:val="standardContextual"/>
        </w:rPr>
      </w:pPr>
    </w:p>
    <w:p w14:paraId="4D057FFA" w14:textId="77777777" w:rsidR="00C43DD2" w:rsidRPr="008069A3" w:rsidRDefault="00C43DD2" w:rsidP="00A4042E">
      <w:pPr>
        <w:spacing w:after="0" w:line="240" w:lineRule="auto"/>
        <w:jc w:val="both"/>
        <w:rPr>
          <w:rFonts w:ascii="Cambria" w:eastAsia="Yu Gothic" w:hAnsi="Cambria" w:cs="Times New Roman"/>
          <w:kern w:val="2"/>
          <w:sz w:val="20"/>
          <w:szCs w:val="20"/>
          <w:lang w:eastAsia="ja-JP"/>
          <w14:ligatures w14:val="standardContextual"/>
        </w:rPr>
      </w:pPr>
    </w:p>
    <w:p w14:paraId="070EFB1A" w14:textId="77777777" w:rsidR="00A4042E" w:rsidRPr="008069A3" w:rsidRDefault="00A4042E" w:rsidP="00A4042E">
      <w:pPr>
        <w:spacing w:after="0" w:line="240" w:lineRule="auto"/>
        <w:jc w:val="both"/>
        <w:rPr>
          <w:rFonts w:ascii="Cambria" w:eastAsia="Yu Gothic" w:hAnsi="Cambria" w:cs="Times New Roman"/>
          <w:b/>
          <w:i/>
          <w:kern w:val="2"/>
          <w:sz w:val="20"/>
          <w14:ligatures w14:val="standardContextual"/>
        </w:rPr>
      </w:pPr>
    </w:p>
    <w:p w14:paraId="64C3CD04"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 xml:space="preserve">Algeria </w:t>
      </w:r>
    </w:p>
    <w:p w14:paraId="469CF19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DEDE1BD"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Algeria requested a carryover of 4.64 t (0.23%) of its 2025 unused quota to 2026, for a total adjusted quota of </w:t>
      </w:r>
      <w:r w:rsidRPr="008069A3">
        <w:rPr>
          <w:rFonts w:ascii="Cambria" w:hAnsi="Cambria"/>
          <w:sz w:val="20"/>
        </w:rPr>
        <w:t>2,</w:t>
      </w:r>
      <w:r w:rsidRPr="008069A3">
        <w:rPr>
          <w:rFonts w:ascii="Cambria" w:eastAsia="MS Gothic" w:hAnsi="Cambria" w:cs="Times New Roman"/>
          <w:sz w:val="20"/>
          <w:szCs w:val="20"/>
          <w:lang w:eastAsia="fr-FR" w:bidi="fr-FR"/>
        </w:rPr>
        <w:t>465.28</w:t>
      </w:r>
      <w:r w:rsidRPr="008069A3">
        <w:rPr>
          <w:rFonts w:ascii="Cambria" w:hAnsi="Cambria"/>
          <w:sz w:val="20"/>
        </w:rPr>
        <w:t xml:space="preserve"> t</w:t>
      </w:r>
      <w:r w:rsidRPr="008069A3">
        <w:rPr>
          <w:rFonts w:ascii="Cambria" w:eastAsia="Yu Gothic" w:hAnsi="Cambria" w:cs="Times New Roman"/>
          <w:kern w:val="2"/>
          <w:sz w:val="20"/>
          <w14:ligatures w14:val="standardContextual"/>
        </w:rPr>
        <w:t xml:space="preserve">. This quota is allocated mainly to a group of 41 purse seine vessels of 22 to 42 m in length. There is also 40 t allocated to small coastal vessels and 6 t allocated for bycatch. </w:t>
      </w:r>
    </w:p>
    <w:p w14:paraId="79F9D0FF"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FD3AF75" w14:textId="37D97C85"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In response to written comments received from the EU on its fishing plan, Algeria confirmed the presence of competent authorities for monitoring</w:t>
      </w:r>
      <w:r w:rsidR="00CE16BC" w:rsidRPr="008069A3">
        <w:rPr>
          <w:rFonts w:ascii="Cambria" w:eastAsia="Yu Gothic" w:hAnsi="Cambria" w:cs="Times New Roman"/>
          <w:kern w:val="2"/>
          <w:sz w:val="20"/>
          <w14:ligatures w14:val="standardContextual"/>
        </w:rPr>
        <w:t>,</w:t>
      </w:r>
      <w:r w:rsidRPr="008069A3">
        <w:rPr>
          <w:rFonts w:ascii="Cambria" w:eastAsia="Yu Gothic" w:hAnsi="Cambria" w:cs="Times New Roman"/>
          <w:kern w:val="2"/>
          <w:sz w:val="20"/>
          <w14:ligatures w14:val="standardContextual"/>
        </w:rPr>
        <w:t xml:space="preserve"> control</w:t>
      </w:r>
      <w:r w:rsidR="00CE16BC" w:rsidRPr="008069A3">
        <w:rPr>
          <w:rFonts w:ascii="Cambria" w:eastAsia="Yu Gothic" w:hAnsi="Cambria" w:cs="Times New Roman"/>
          <w:kern w:val="2"/>
          <w:sz w:val="20"/>
          <w14:ligatures w14:val="standardContextual"/>
        </w:rPr>
        <w:t>,</w:t>
      </w:r>
      <w:r w:rsidRPr="008069A3">
        <w:rPr>
          <w:rFonts w:ascii="Cambria" w:eastAsia="Yu Gothic" w:hAnsi="Cambria" w:cs="Times New Roman"/>
          <w:kern w:val="2"/>
          <w:sz w:val="20"/>
          <w14:ligatures w14:val="standardContextual"/>
        </w:rPr>
        <w:t xml:space="preserve"> and surveillance for all </w:t>
      </w:r>
      <w:r w:rsidRPr="008069A3">
        <w:rPr>
          <w:rFonts w:ascii="Cambria" w:eastAsia="Yu Gothic" w:hAnsi="Cambria" w:cs="Times New Roman" w:hint="eastAsia"/>
          <w:kern w:val="2"/>
          <w:sz w:val="20"/>
          <w:lang w:eastAsia="ja-JP"/>
          <w14:ligatures w14:val="standardContextual"/>
        </w:rPr>
        <w:t xml:space="preserve">caging </w:t>
      </w:r>
      <w:r w:rsidRPr="008069A3">
        <w:rPr>
          <w:rFonts w:ascii="Cambria" w:eastAsia="Yu Gothic" w:hAnsi="Cambria" w:cs="Times New Roman"/>
          <w:kern w:val="2"/>
          <w:sz w:val="20"/>
          <w14:ligatures w14:val="standardContextual"/>
        </w:rPr>
        <w:t>operations as required unde</w:t>
      </w:r>
      <w:r w:rsidRPr="00A666BF">
        <w:rPr>
          <w:rFonts w:ascii="Cambria" w:eastAsia="Yu Gothic" w:hAnsi="Cambria" w:cs="Times New Roman"/>
          <w:kern w:val="2"/>
          <w:sz w:val="20"/>
          <w14:ligatures w14:val="standardContextual"/>
        </w:rPr>
        <w:t xml:space="preserve">r </w:t>
      </w:r>
      <w:hyperlink r:id="rId9" w:history="1">
        <w:r w:rsidRPr="00A666BF">
          <w:rPr>
            <w:rStyle w:val="Hyperlink"/>
            <w:rFonts w:ascii="Cambria" w:hAnsi="Cambria"/>
            <w:sz w:val="20"/>
            <w:szCs w:val="20"/>
            <w:u w:val="none"/>
            <w:lang w:val="en-US"/>
          </w:rPr>
          <w:t>Rec. 25-04</w:t>
        </w:r>
      </w:hyperlink>
      <w:r w:rsidRPr="008069A3">
        <w:rPr>
          <w:rFonts w:ascii="Cambria" w:eastAsia="Yu Gothic" w:hAnsi="Cambria" w:cs="Times New Roman"/>
          <w:kern w:val="2"/>
          <w:sz w:val="20"/>
          <w14:ligatures w14:val="standardContextual"/>
        </w:rPr>
        <w:t xml:space="preserve">. It also provided additional information on the increases in the number of designated ports and small vessels, explaining that Algeria has newly designated a number of ports that are existing ports with installations in place and facilities for monitoring and control of fishing activities, including those of small vessels. </w:t>
      </w:r>
    </w:p>
    <w:p w14:paraId="76FF2033"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p>
    <w:p w14:paraId="348338BE"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In response to a request for clarification, Algeria explained that the current plan initially lists 90 small-scale coastal vessels but this number may be reduced prior to the fishing season.</w:t>
      </w:r>
    </w:p>
    <w:p w14:paraId="2924A060"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p>
    <w:p w14:paraId="7D29440F"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Algeria was also requested to correct some figures in its plan.</w:t>
      </w:r>
    </w:p>
    <w:p w14:paraId="3324F4B4"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p>
    <w:p w14:paraId="2BCC5D9B" w14:textId="6039A62F"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Algeria’s revised fishing plan was endorsed by Panel 2.</w:t>
      </w:r>
    </w:p>
    <w:p w14:paraId="5A2FD055" w14:textId="77777777" w:rsidR="00A4042E" w:rsidRPr="008069A3" w:rsidRDefault="00A4042E" w:rsidP="00A4042E">
      <w:pPr>
        <w:spacing w:after="0" w:line="220" w:lineRule="exact"/>
        <w:jc w:val="both"/>
        <w:rPr>
          <w:rFonts w:ascii="Cambria" w:eastAsia="Yu Gothic" w:hAnsi="Cambria" w:cs="Times New Roman"/>
          <w:b/>
          <w:bCs/>
          <w:kern w:val="2"/>
          <w:sz w:val="20"/>
          <w:szCs w:val="20"/>
          <w14:ligatures w14:val="standardContextual"/>
        </w:rPr>
      </w:pPr>
    </w:p>
    <w:p w14:paraId="77584297" w14:textId="77777777" w:rsidR="00A4042E" w:rsidRPr="008069A3" w:rsidRDefault="00A4042E" w:rsidP="00A4042E">
      <w:pPr>
        <w:spacing w:after="0" w:line="220" w:lineRule="exact"/>
        <w:jc w:val="both"/>
        <w:rPr>
          <w:rFonts w:ascii="Cambria" w:eastAsia="Yu Gothic" w:hAnsi="Cambria" w:cs="Times New Roman"/>
          <w:b/>
          <w:bCs/>
          <w:kern w:val="2"/>
          <w:sz w:val="20"/>
          <w:szCs w:val="20"/>
          <w14:ligatures w14:val="standardContextual"/>
        </w:rPr>
      </w:pPr>
    </w:p>
    <w:p w14:paraId="0FFF8269" w14:textId="77777777" w:rsidR="00A4042E" w:rsidRPr="008069A3" w:rsidRDefault="00A4042E" w:rsidP="00A4042E">
      <w:pPr>
        <w:spacing w:after="0" w:line="220" w:lineRule="exact"/>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China (Rep.)</w:t>
      </w:r>
    </w:p>
    <w:p w14:paraId="583AAAD1"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p>
    <w:p w14:paraId="5DB8085D"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China requested to carry over 22.4 t from 2025 for 2026, for a total adjusted quota of 308.55 t, to be distributed among three longliners. The vessels will fish from September until the end of the year or until the quota is exhausted. 0.5 t is allocated for bycatch.</w:t>
      </w:r>
    </w:p>
    <w:p w14:paraId="7825BBF6"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p>
    <w:p w14:paraId="5AA8C6F3"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China was requested to revise and clarify its description of its fisheries openings.</w:t>
      </w:r>
    </w:p>
    <w:p w14:paraId="17E5386A"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p>
    <w:p w14:paraId="4FB1EFB5" w14:textId="5F1B29C3"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China’s revised fishing plan was endorsed by Panel 2.</w:t>
      </w:r>
    </w:p>
    <w:p w14:paraId="7845CB3E" w14:textId="77777777" w:rsidR="00A4042E" w:rsidRPr="008069A3" w:rsidRDefault="00A4042E" w:rsidP="00A4042E">
      <w:pPr>
        <w:spacing w:after="0" w:line="220" w:lineRule="exact"/>
        <w:jc w:val="both"/>
        <w:rPr>
          <w:rFonts w:ascii="Cambria" w:eastAsia="Yu Gothic" w:hAnsi="Cambria" w:cs="Times New Roman"/>
          <w:b/>
          <w:bCs/>
          <w:kern w:val="2"/>
          <w:sz w:val="20"/>
          <w:szCs w:val="20"/>
          <w14:ligatures w14:val="standardContextual"/>
        </w:rPr>
      </w:pPr>
    </w:p>
    <w:p w14:paraId="2892F738" w14:textId="77777777" w:rsidR="00A4042E" w:rsidRPr="008069A3" w:rsidRDefault="00A4042E" w:rsidP="00A4042E">
      <w:pPr>
        <w:spacing w:after="0" w:line="220" w:lineRule="exact"/>
        <w:jc w:val="both"/>
        <w:rPr>
          <w:rFonts w:ascii="Cambria" w:eastAsia="Yu Gothic" w:hAnsi="Cambria" w:cs="Times New Roman"/>
          <w:b/>
          <w:bCs/>
          <w:kern w:val="2"/>
          <w:sz w:val="20"/>
          <w:szCs w:val="20"/>
          <w14:ligatures w14:val="standardContextual"/>
        </w:rPr>
      </w:pPr>
    </w:p>
    <w:p w14:paraId="2922F630" w14:textId="77777777" w:rsidR="00A4042E" w:rsidRPr="008069A3" w:rsidRDefault="00A4042E" w:rsidP="00A4042E">
      <w:pPr>
        <w:spacing w:after="0" w:line="220" w:lineRule="exact"/>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Egypt </w:t>
      </w:r>
    </w:p>
    <w:p w14:paraId="3D4B56EB" w14:textId="77777777" w:rsidR="00A4042E" w:rsidRPr="008069A3" w:rsidRDefault="00A4042E" w:rsidP="00A4042E">
      <w:pPr>
        <w:spacing w:after="0" w:line="220" w:lineRule="exact"/>
        <w:jc w:val="both"/>
        <w:rPr>
          <w:rFonts w:ascii="Cambria" w:eastAsia="Yu Gothic" w:hAnsi="Cambria" w:cs="Times New Roman"/>
          <w:i/>
          <w:iCs/>
          <w:kern w:val="2"/>
          <w:sz w:val="20"/>
          <w:szCs w:val="20"/>
          <w14:ligatures w14:val="standardContextual"/>
        </w:rPr>
      </w:pPr>
    </w:p>
    <w:p w14:paraId="0E525A27"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In 2026, Egypt’s initial quota is 549 t. After accounting for bycatch, the available quota is 543.51 t, to be distributed to two purse seine vessels. Each will receive half of the available quota. All catch will be destined for fattening farm cages. No carryover is requested. </w:t>
      </w:r>
    </w:p>
    <w:p w14:paraId="08594969"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p>
    <w:p w14:paraId="6462004F" w14:textId="044126AC"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Egypt has an aquaculture farm for BFT that was supposed to begin operation in October 2025 and for which all infrastructure has been completed. It will utilise imported </w:t>
      </w:r>
      <w:r w:rsidR="00581DA9" w:rsidRPr="008069A3">
        <w:rPr>
          <w:rFonts w:ascii="Cambria" w:eastAsia="Yu Gothic" w:hAnsi="Cambria" w:cs="Times New Roman"/>
          <w:kern w:val="2"/>
          <w:sz w:val="20"/>
          <w14:ligatures w14:val="standardContextual"/>
        </w:rPr>
        <w:t>bro</w:t>
      </w:r>
      <w:r w:rsidR="00581DA9" w:rsidRPr="00A666BF">
        <w:rPr>
          <w:rFonts w:ascii="Cambria" w:eastAsia="Yu Gothic" w:hAnsi="Cambria" w:cs="Times New Roman"/>
          <w:kern w:val="2"/>
          <w:sz w:val="20"/>
          <w14:ligatures w14:val="standardContextual"/>
        </w:rPr>
        <w:t>o</w:t>
      </w:r>
      <w:r w:rsidR="00581DA9" w:rsidRPr="008069A3">
        <w:rPr>
          <w:rFonts w:ascii="Cambria" w:eastAsia="Yu Gothic" w:hAnsi="Cambria" w:cs="Times New Roman"/>
          <w:kern w:val="2"/>
          <w:sz w:val="20"/>
          <w14:ligatures w14:val="standardContextual"/>
        </w:rPr>
        <w:t xml:space="preserve">dstock </w:t>
      </w:r>
      <w:r w:rsidRPr="008069A3">
        <w:rPr>
          <w:rFonts w:ascii="Cambria" w:eastAsia="Yu Gothic" w:hAnsi="Cambria" w:cs="Times New Roman"/>
          <w:kern w:val="2"/>
          <w:sz w:val="20"/>
          <w14:ligatures w14:val="standardContextual"/>
        </w:rPr>
        <w:t xml:space="preserve">and artificial hatching technology. However, there have been some delays in the country from which the </w:t>
      </w:r>
      <w:r w:rsidR="00581DA9" w:rsidRPr="008069A3">
        <w:rPr>
          <w:rFonts w:ascii="Cambria" w:eastAsia="Yu Gothic" w:hAnsi="Cambria" w:cs="Times New Roman"/>
          <w:kern w:val="2"/>
          <w:sz w:val="20"/>
          <w14:ligatures w14:val="standardContextual"/>
        </w:rPr>
        <w:t>bro</w:t>
      </w:r>
      <w:r w:rsidR="00581DA9" w:rsidRPr="00A666BF">
        <w:rPr>
          <w:rFonts w:ascii="Cambria" w:eastAsia="Yu Gothic" w:hAnsi="Cambria" w:cs="Times New Roman"/>
          <w:kern w:val="2"/>
          <w:sz w:val="20"/>
          <w14:ligatures w14:val="standardContextual"/>
        </w:rPr>
        <w:t>o</w:t>
      </w:r>
      <w:r w:rsidR="00581DA9" w:rsidRPr="008069A3">
        <w:rPr>
          <w:rFonts w:ascii="Cambria" w:eastAsia="Yu Gothic" w:hAnsi="Cambria" w:cs="Times New Roman"/>
          <w:kern w:val="2"/>
          <w:sz w:val="20"/>
          <w14:ligatures w14:val="standardContextual"/>
        </w:rPr>
        <w:t xml:space="preserve">dstock </w:t>
      </w:r>
      <w:r w:rsidRPr="008069A3">
        <w:rPr>
          <w:rFonts w:ascii="Cambria" w:eastAsia="Yu Gothic" w:hAnsi="Cambria" w:cs="Times New Roman"/>
          <w:kern w:val="2"/>
          <w:sz w:val="20"/>
          <w14:ligatures w14:val="standardContextual"/>
        </w:rPr>
        <w:t>should be imported. It is now expected to open at the end of 2026, if the causes of the delay can be resolved.</w:t>
      </w:r>
    </w:p>
    <w:p w14:paraId="1EB2B543"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p>
    <w:p w14:paraId="48E087A8"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In response to a request for clarification, Egypt explained that it has one authorised bluefin tuna farm but that no farming activities will take place in 2026.</w:t>
      </w:r>
    </w:p>
    <w:p w14:paraId="68C11A56" w14:textId="77777777"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p>
    <w:p w14:paraId="531C3B12" w14:textId="301DF715"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Egypt’s revised fishing plan was endorsed by Panel 2.</w:t>
      </w:r>
    </w:p>
    <w:p w14:paraId="7D12F59B"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p>
    <w:p w14:paraId="5B6533DE"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p>
    <w:p w14:paraId="5483AF87" w14:textId="77777777" w:rsidR="00A4042E" w:rsidRPr="008069A3" w:rsidRDefault="00A4042E" w:rsidP="00A4042E">
      <w:pPr>
        <w:spacing w:after="0" w:line="220" w:lineRule="exact"/>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European Union </w:t>
      </w:r>
    </w:p>
    <w:p w14:paraId="5AF1ACC0" w14:textId="77777777" w:rsidR="00A4042E" w:rsidRPr="008069A3" w:rsidRDefault="00A4042E" w:rsidP="00A4042E">
      <w:pPr>
        <w:spacing w:after="0" w:line="220" w:lineRule="exact"/>
        <w:jc w:val="both"/>
        <w:rPr>
          <w:rFonts w:ascii="Cambria" w:eastAsia="Yu Gothic" w:hAnsi="Cambria" w:cs="Times New Roman"/>
          <w:kern w:val="2"/>
          <w:sz w:val="20"/>
          <w:szCs w:val="20"/>
          <w14:ligatures w14:val="standardContextual"/>
        </w:rPr>
      </w:pPr>
    </w:p>
    <w:p w14:paraId="047D325F" w14:textId="4BE6BDF8" w:rsidR="00A4042E" w:rsidRPr="008069A3" w:rsidRDefault="00A4042E" w:rsidP="00A4042E">
      <w:pPr>
        <w:spacing w:after="0" w:line="220" w:lineRule="exact"/>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The fishing fleet and capacity have increased compared to 2025, reflecting the EU quota increase. The initial 2026 quota is 25,164.62 t. In 2025, the EU’s underharvest was 1,344.34 t, which is above the maximum allowable</w:t>
      </w:r>
      <w:r w:rsidR="00750566" w:rsidRPr="008069A3">
        <w:rPr>
          <w:rFonts w:ascii="Cambria" w:eastAsia="Yu Gothic" w:hAnsi="Cambria" w:cs="Times New Roman"/>
          <w:kern w:val="2"/>
          <w:sz w:val="20"/>
          <w14:ligatures w14:val="standardContextual"/>
        </w:rPr>
        <w:t xml:space="preserve"> </w:t>
      </w:r>
      <w:r w:rsidR="00750566" w:rsidRPr="00A666BF">
        <w:rPr>
          <w:rFonts w:ascii="Cambria" w:eastAsia="Yu Gothic" w:hAnsi="Cambria" w:cs="Times New Roman"/>
          <w:kern w:val="2"/>
          <w:sz w:val="20"/>
          <w14:ligatures w14:val="standardContextual"/>
        </w:rPr>
        <w:t>carryover of</w:t>
      </w:r>
      <w:r w:rsidRPr="008069A3">
        <w:rPr>
          <w:rFonts w:ascii="Cambria" w:eastAsia="Yu Gothic" w:hAnsi="Cambria" w:cs="Times New Roman"/>
          <w:kern w:val="2"/>
          <w:sz w:val="20"/>
          <w14:ligatures w14:val="standardContextual"/>
        </w:rPr>
        <w:t xml:space="preserve"> 5% (1,075.15 t) provided in </w:t>
      </w:r>
      <w:hyperlink r:id="rId10" w:history="1">
        <w:r w:rsidRPr="008069A3">
          <w:rPr>
            <w:rStyle w:val="Hyperlink"/>
            <w:rFonts w:ascii="Cambria" w:hAnsi="Cambria"/>
            <w:i/>
            <w:iCs/>
            <w:sz w:val="20"/>
            <w:szCs w:val="20"/>
            <w:u w:val="none"/>
            <w:lang w:val="en-US"/>
          </w:rPr>
          <w:t>Recommendation by ICCAT amending the recommendation 22-08 establishing a multi-annual management plan for bluefin tuna in the eastern Atlantic and the Mediterranean</w:t>
        </w:r>
        <w:r w:rsidRPr="008069A3">
          <w:rPr>
            <w:rStyle w:val="Hyperlink"/>
            <w:rFonts w:ascii="Cambria" w:hAnsi="Cambria"/>
            <w:sz w:val="20"/>
            <w:szCs w:val="20"/>
            <w:u w:val="none"/>
            <w:lang w:val="en-US"/>
          </w:rPr>
          <w:t xml:space="preserve"> (Rec. 24-05)</w:t>
        </w:r>
      </w:hyperlink>
      <w:r w:rsidRPr="008069A3">
        <w:rPr>
          <w:rFonts w:ascii="Cambria" w:eastAsia="Yu Gothic" w:hAnsi="Cambria" w:cs="Times New Roman"/>
          <w:kern w:val="2"/>
          <w:sz w:val="20"/>
          <w14:ligatures w14:val="standardContextual"/>
        </w:rPr>
        <w:t xml:space="preserve">. </w:t>
      </w:r>
      <w:hyperlink r:id="rId11" w:history="1">
        <w:r w:rsidRPr="008069A3">
          <w:rPr>
            <w:rStyle w:val="Hyperlink"/>
            <w:rFonts w:ascii="Cambria" w:hAnsi="Cambria"/>
            <w:sz w:val="20"/>
            <w:szCs w:val="20"/>
            <w:u w:val="none"/>
            <w:lang w:val="en-US"/>
          </w:rPr>
          <w:t>Rec. 24-05</w:t>
        </w:r>
      </w:hyperlink>
      <w:r w:rsidRPr="008069A3">
        <w:rPr>
          <w:rFonts w:ascii="Cambria" w:eastAsia="Yu Gothic" w:hAnsi="Cambria" w:cs="Times New Roman"/>
          <w:kern w:val="2"/>
          <w:sz w:val="20"/>
          <w14:ligatures w14:val="standardContextual"/>
        </w:rPr>
        <w:t xml:space="preserve"> has been superseded by </w:t>
      </w:r>
      <w:hyperlink r:id="rId12"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14:ligatures w14:val="standardContextual"/>
        </w:rPr>
        <w:t xml:space="preserve">, which allows a maximum carryover of 20%, but the new recommendation has not yet been implemented in EU law. Therefore, the EU has currently requested a carryover of 1,075.15 t (5%) from 2025 for 2026, for an adjusted quota of 26,239.77 t. Once </w:t>
      </w:r>
      <w:hyperlink r:id="rId13"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14:ligatures w14:val="standardContextual"/>
        </w:rPr>
        <w:t xml:space="preserve"> is implemented in EU law, the EU will submit a revised fishing plan with a larger carryover request that is based on the new limit.</w:t>
      </w:r>
    </w:p>
    <w:p w14:paraId="52021A36"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35B4703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27 farms will be operational in 2026, an increase from 2025 due to the diversification of companies, with a total input capacity of 28,106.90 t.</w:t>
      </w:r>
    </w:p>
    <w:p w14:paraId="65F1562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In 2026, the EU will conduct a minimum of 551 days of control and inspection activities at sea and 35 overall flights of air surveillance.</w:t>
      </w:r>
    </w:p>
    <w:p w14:paraId="7682D75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48C98F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It was noted that the EU’s fishing plan did not include information about the EU’s proposed pilot project for farming bluefin and yellowfin tuna in waters of the Canary Islands. The EU explained that it had begun drafting plans but then realised that the project is not currently feasible. The EU explained that it may consider trying to start the pilot project next year and if so, it would present the relevant information to Panel 2.</w:t>
      </w:r>
    </w:p>
    <w:p w14:paraId="70D4627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ED348CD"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The EU was requested to add a more detailed description of its plans to submit a revised fishing plan with a larger carryover request once </w:t>
      </w:r>
      <w:hyperlink r:id="rId14"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14:ligatures w14:val="standardContextual"/>
        </w:rPr>
        <w:t xml:space="preserve"> is implemented in EU law. The EU was also requested to correct some figures.</w:t>
      </w:r>
    </w:p>
    <w:p w14:paraId="2A9CAFD3"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5811F2D7" w14:textId="089CA0EC"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The EU’s revised fishing plan was endorsed by Panel 2.</w:t>
      </w:r>
    </w:p>
    <w:p w14:paraId="439DFCFE"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p>
    <w:p w14:paraId="1EFF82C7"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p>
    <w:p w14:paraId="4B48D25A"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 xml:space="preserve">Iceland </w:t>
      </w:r>
    </w:p>
    <w:p w14:paraId="43BA9A2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8B9246F"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Iceland requested to carry over 22.86 t (10.2%) from 2025 for 2026, for a total adjusted quota of 276 t, with 271 t allocated for commercial catch and 5 t reserved for bycatch. Iceland can authorise up to three longliners to conduct directed bluefin tuna fisheries, with each vessel being allocated an individual quota. The quota will be adjusted if needed between bycatches and longline catch and all adjustments will be reported to ICCAT. The fishing campaign will be from 1 August 2026 until 31 December 2026. </w:t>
      </w:r>
    </w:p>
    <w:p w14:paraId="21B794BC"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AD1C50B" w14:textId="7BD62B5D"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Iceland’s fishing plan was endorsed by Panel 2.</w:t>
      </w:r>
    </w:p>
    <w:p w14:paraId="7C80FB2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B30F8C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0C53893"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iCs/>
          <w:kern w:val="2"/>
          <w:sz w:val="20"/>
          <w14:ligatures w14:val="standardContextual"/>
        </w:rPr>
        <w:t>Japan</w:t>
      </w:r>
    </w:p>
    <w:p w14:paraId="49181520"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BEF4F88"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The initial quota is 3,559.41 t, with a carryover request of 463.75 t (14.89%) from 2025 for 2026, for a total available quota of 4,008.16 t. A quota of 14 t is reserved for dead discard, and a bycatch quota of 1 t is reserved for vessels without individual bluefin tuna quotas, resulting in an adjusted quota of 4,023.16 t. The bluefin tuna fishery will be carried out by around 40 longliners. </w:t>
      </w:r>
    </w:p>
    <w:p w14:paraId="66CAE540"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10C9C81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Due to having a limited number of inspection vessels available, Japan does not intend to deploy its inspection vessels to the Convention area and will instead take additional alternative compliance measures. All products will be tagged and all products will be landed in Japan, where they will be subject to 100% landing inspections.</w:t>
      </w:r>
    </w:p>
    <w:p w14:paraId="280D7C76"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286C8280" w14:textId="624A8060"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Japan’s revised fishing plan was endorsed by Panel 2.</w:t>
      </w:r>
    </w:p>
    <w:p w14:paraId="65D734DA" w14:textId="77777777" w:rsidR="00A4042E" w:rsidRPr="008069A3" w:rsidRDefault="00A4042E" w:rsidP="00A4042E">
      <w:pPr>
        <w:spacing w:after="0" w:line="240" w:lineRule="auto"/>
        <w:jc w:val="both"/>
        <w:rPr>
          <w:rFonts w:ascii="Cambria" w:eastAsia="Yu Gothic" w:hAnsi="Cambria" w:cs="Times New Roman"/>
          <w:b/>
          <w:kern w:val="2"/>
          <w:sz w:val="20"/>
          <w14:ligatures w14:val="standardContextual"/>
        </w:rPr>
      </w:pPr>
    </w:p>
    <w:p w14:paraId="0C136C8F" w14:textId="77777777" w:rsidR="00A4042E" w:rsidRPr="008069A3" w:rsidRDefault="00A4042E" w:rsidP="00A4042E">
      <w:pPr>
        <w:spacing w:after="0" w:line="240" w:lineRule="auto"/>
        <w:jc w:val="both"/>
        <w:rPr>
          <w:rFonts w:ascii="Cambria" w:eastAsia="Yu Gothic" w:hAnsi="Cambria" w:cs="Times New Roman"/>
          <w:b/>
          <w:kern w:val="2"/>
          <w:sz w:val="20"/>
          <w14:ligatures w14:val="standardContextual"/>
        </w:rPr>
      </w:pPr>
    </w:p>
    <w:p w14:paraId="603869DD"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iCs/>
          <w:kern w:val="2"/>
          <w:sz w:val="20"/>
          <w14:ligatures w14:val="standardContextual"/>
        </w:rPr>
        <w:t>Korea (Rep.)</w:t>
      </w:r>
    </w:p>
    <w:p w14:paraId="6F421AC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560B0A4E" w14:textId="396AD95E"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The adjusted quota in 2026 is 440.323 t, comprising 368.93 t of initial quota + a transfer of 50 t from Chinese Taipei + a requested 21.393 t carryover from the 2025 quota</w:t>
      </w:r>
      <w:r w:rsidR="004561DD" w:rsidRPr="008069A3">
        <w:rPr>
          <w:rFonts w:ascii="Cambria" w:eastAsia="Yu Gothic" w:hAnsi="Cambria" w:cs="Times New Roman"/>
          <w:kern w:val="2"/>
          <w:sz w:val="20"/>
          <w14:ligatures w14:val="standardContextual"/>
        </w:rPr>
        <w:t>.</w:t>
      </w:r>
      <w:r w:rsidRPr="008069A3">
        <w:rPr>
          <w:rFonts w:ascii="Cambria" w:eastAsia="Yu Gothic" w:hAnsi="Cambria" w:cs="Times New Roman"/>
          <w:kern w:val="2"/>
          <w:sz w:val="20"/>
          <w14:ligatures w14:val="standardContextual"/>
        </w:rPr>
        <w:t xml:space="preserve"> </w:t>
      </w:r>
      <w:r w:rsidR="004561DD" w:rsidRPr="00A666BF">
        <w:rPr>
          <w:rFonts w:ascii="Cambria" w:eastAsia="Yu Gothic" w:hAnsi="Cambria" w:cs="Times New Roman"/>
          <w:kern w:val="2"/>
          <w:sz w:val="20"/>
          <w14:ligatures w14:val="standardContextual"/>
        </w:rPr>
        <w:t>The available quota in 2026 is 439.823 t given that 0.5</w:t>
      </w:r>
      <w:r w:rsidR="006749CE" w:rsidRPr="00A666BF">
        <w:rPr>
          <w:rFonts w:ascii="Cambria" w:eastAsia="Yu Gothic" w:hAnsi="Cambria" w:cs="Times New Roman"/>
          <w:kern w:val="2"/>
          <w:sz w:val="20"/>
          <w14:ligatures w14:val="standardContextual"/>
        </w:rPr>
        <w:t xml:space="preserve"> </w:t>
      </w:r>
      <w:r w:rsidR="004561DD" w:rsidRPr="00A666BF">
        <w:rPr>
          <w:rFonts w:ascii="Cambria" w:eastAsia="Yu Gothic" w:hAnsi="Cambria" w:cs="Times New Roman"/>
          <w:kern w:val="2"/>
          <w:sz w:val="20"/>
          <w14:ligatures w14:val="standardContextual"/>
        </w:rPr>
        <w:t>t is set for possible bycatch.</w:t>
      </w:r>
      <w:r w:rsidR="004561DD" w:rsidRPr="008069A3">
        <w:rPr>
          <w:rFonts w:ascii="Cambria" w:eastAsia="Yu Gothic" w:hAnsi="Cambria" w:cs="Times New Roman"/>
          <w:kern w:val="2"/>
          <w:sz w:val="20"/>
          <w14:ligatures w14:val="standardContextual"/>
        </w:rPr>
        <w:t xml:space="preserve"> </w:t>
      </w:r>
      <w:r w:rsidRPr="008069A3">
        <w:rPr>
          <w:rFonts w:ascii="Cambria" w:eastAsia="Yu Gothic" w:hAnsi="Cambria" w:cs="Times New Roman"/>
          <w:kern w:val="2"/>
          <w:sz w:val="20"/>
          <w14:ligatures w14:val="standardContextual"/>
        </w:rPr>
        <w:t>The quota will be allocated to six longline vessels. The open fishing season for the longline gear group will be from 1 September to 31 December 2026.</w:t>
      </w:r>
    </w:p>
    <w:p w14:paraId="0097387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45DF6CF" w14:textId="5F2BCACD"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Korea’s fishing plan was endorsed by Panel 2.</w:t>
      </w:r>
    </w:p>
    <w:p w14:paraId="63D24B4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C517215" w14:textId="77777777" w:rsidR="00321A29" w:rsidRPr="008069A3" w:rsidRDefault="00321A29" w:rsidP="00A4042E">
      <w:pPr>
        <w:spacing w:after="0" w:line="240" w:lineRule="auto"/>
        <w:jc w:val="both"/>
        <w:rPr>
          <w:rFonts w:ascii="Cambria" w:eastAsia="Yu Gothic" w:hAnsi="Cambria" w:cs="Times New Roman"/>
          <w:b/>
          <w:i/>
          <w:kern w:val="2"/>
          <w:sz w:val="20"/>
          <w14:ligatures w14:val="standardContextual"/>
        </w:rPr>
      </w:pPr>
    </w:p>
    <w:p w14:paraId="09A9B842" w14:textId="3BA176A5"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Libya</w:t>
      </w:r>
    </w:p>
    <w:p w14:paraId="4F0E743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88E7E88"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The initial 2026 quota is set at 2,950 t. Libya requested a carryover of 18 t from 2025 for 2026, for an adjusted quota of 2,968 t. </w:t>
      </w:r>
    </w:p>
    <w:p w14:paraId="0D992BF5"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483815EB" w14:textId="2E0FF1D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lastRenderedPageBreak/>
        <w:t>Libya’s revised fishing plan was endorsed by Panel 2.</w:t>
      </w:r>
    </w:p>
    <w:p w14:paraId="2AADAFE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E8A84AA"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Mauritania</w:t>
      </w:r>
    </w:p>
    <w:p w14:paraId="6310305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F1C7257"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Mauritania introduced its fishing plan. Mauritania’s initial 2026 quota is 55 t, all of which it intends to transfer to Türkiye.</w:t>
      </w:r>
    </w:p>
    <w:p w14:paraId="015B7EE7"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2E200ACF"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When asked about </w:t>
      </w:r>
      <w:r w:rsidRPr="008069A3">
        <w:rPr>
          <w:rFonts w:ascii="Cambria" w:eastAsia="Yu Gothic" w:hAnsi="Cambria" w:cs="Times New Roman" w:hint="eastAsia"/>
          <w:kern w:val="2"/>
          <w:sz w:val="20"/>
          <w:lang w:eastAsia="ja-JP"/>
          <w14:ligatures w14:val="standardContextual"/>
        </w:rPr>
        <w:t xml:space="preserve">the possibility of </w:t>
      </w:r>
      <w:r w:rsidRPr="008069A3">
        <w:rPr>
          <w:rFonts w:ascii="Cambria" w:eastAsia="Yu Gothic" w:hAnsi="Cambria" w:cs="Times New Roman"/>
          <w:kern w:val="2"/>
          <w:sz w:val="20"/>
          <w14:ligatures w14:val="standardContextual"/>
        </w:rPr>
        <w:t>bycatch, Mauritania explained that it has no vessels targeting tuna, that its artisanal vessels have sometimes caught tropical tuna incidentally, and that it does not expect to have any bluefin tuna bycatch.</w:t>
      </w:r>
    </w:p>
    <w:p w14:paraId="1E4B6518"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4D720A0B"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Mauritania was requested to remove some incorrect information from its fishing plan.</w:t>
      </w:r>
    </w:p>
    <w:p w14:paraId="2AF832A8"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0EBC3359" w14:textId="34BD9701"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 xml:space="preserve">Mauritania’s revised fishing plan was endorsed by Panel 2. </w:t>
      </w:r>
    </w:p>
    <w:p w14:paraId="650A886A"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6020355B"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4EABBEA5"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Morocco</w:t>
      </w:r>
    </w:p>
    <w:p w14:paraId="2DBDB0E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139975D"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The adjusted quota in 2026 is 4,633.09 t, comprising 4,379.47 t of initial quota + a transfer of 55 t from Namibia + a transfer of 55 t from Panama + a requested carryover from 2025 to 2026 of 143.62 t (3.88%). The adjusted quota is to be distributed among 18 traps, 7 purse seiners, 1 longliner, small coastal vessels, and artisanal boats, with a 30 t reserve for potential dead discards. Among Morocco’s six authorised bluefin tuna fattening farms, four will be operational in 2026. </w:t>
      </w:r>
    </w:p>
    <w:p w14:paraId="7970C31E"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5FA4B2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Morocco was requested to provide individual allocations for vessels over 24 m in length or to add a description of its plans to do so. Morocco was also requested to </w:t>
      </w:r>
      <w:r w:rsidRPr="008069A3">
        <w:rPr>
          <w:rFonts w:ascii="Cambria" w:eastAsia="Yu Gothic" w:hAnsi="Cambria" w:cs="Times New Roman" w:hint="eastAsia"/>
          <w:kern w:val="2"/>
          <w:sz w:val="20"/>
          <w:lang w:eastAsia="ja-JP"/>
          <w14:ligatures w14:val="standardContextual"/>
        </w:rPr>
        <w:t>indicate that it has no aquaculture plan in 2026</w:t>
      </w:r>
      <w:r w:rsidRPr="008069A3">
        <w:rPr>
          <w:rFonts w:ascii="Cambria" w:eastAsia="Yu Gothic" w:hAnsi="Cambria" w:cs="Times New Roman"/>
          <w:kern w:val="2"/>
          <w:sz w:val="20"/>
          <w14:ligatures w14:val="standardContextual"/>
        </w:rPr>
        <w:t>.</w:t>
      </w:r>
    </w:p>
    <w:p w14:paraId="1E224813"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2433D533" w14:textId="6856C94B"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 xml:space="preserve">Morocco’s revised fishing plan was endorsed by Panel 2. </w:t>
      </w:r>
    </w:p>
    <w:p w14:paraId="7386C643"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1470F626"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4C9FC261"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bookmarkStart w:id="1" w:name="_Hlk161906681"/>
      <w:r w:rsidRPr="008069A3">
        <w:rPr>
          <w:rFonts w:ascii="Cambria" w:eastAsia="Yu Gothic" w:hAnsi="Cambria" w:cs="Times New Roman"/>
          <w:b/>
          <w:i/>
          <w:kern w:val="2"/>
          <w:sz w:val="20"/>
          <w14:ligatures w14:val="standardContextual"/>
        </w:rPr>
        <w:t>Namibia</w:t>
      </w:r>
    </w:p>
    <w:p w14:paraId="27F0F46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1DC11B7"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Namibia’s fishing plan was taken as read as Namibia was not present at the meeting. Namibia’s initial 2026 quota is 55 t, all of which it intends to transfer to Morocco.</w:t>
      </w:r>
    </w:p>
    <w:p w14:paraId="52A08993"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3CA9C0C" w14:textId="64752A78"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 xml:space="preserve">Namibia’s fishing plan was endorsed by Panel 2. </w:t>
      </w:r>
    </w:p>
    <w:p w14:paraId="3ED17BC9"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05869894"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17980EFB"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Norway</w:t>
      </w:r>
    </w:p>
    <w:p w14:paraId="3F8362E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E76798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The initial 2026 quota is 461.38 t. Norway requested to transfer 20% (73.6 t) of its unutilised 2025 quota to 2026, for an adjusted quota of 534.98 t. 440 t will be allocated for purse seiners and longline vessels,            40 t for small-scale coastal vessels, 8 t for the recreational fishery, and 2 t for catch and release. 34.98 t will be allocated for research activities, of which 30 t will be reserved for the continued pilot bluefin tuna short-term live storage project. The remaining 4.98 t will be reserved for the WelTuna project. 10 t is set as a reserve for bycatch.</w:t>
      </w:r>
    </w:p>
    <w:p w14:paraId="12213E0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0F1F0D3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Norway intends to authorise 10 purse seiners, of which four vessels have an overall length exceeding                40 metres, with maximum quotas, and 20 or fewer longline vessels with the same individually allocated quota as the purse seiners. The exact maximum quotas may be adjusted during the fishing season. The increase in the number of vessels is due to the need for flexibility to develop the Norwegian bluefin tuna fishery further given certain specific needs and conditions in Norwegian waters and due to Norway’s increased quota. </w:t>
      </w:r>
    </w:p>
    <w:bookmarkEnd w:id="1"/>
    <w:p w14:paraId="354B0A24"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1AD0D707"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Norway was requested to correct some figures in its plan.</w:t>
      </w:r>
    </w:p>
    <w:p w14:paraId="58D5FA1D"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23E90AD2" w14:textId="42BD4328" w:rsidR="00A4042E" w:rsidRPr="008069A3" w:rsidRDefault="00A4042E" w:rsidP="00A4042E">
      <w:pPr>
        <w:spacing w:after="0" w:line="240" w:lineRule="auto"/>
        <w:jc w:val="both"/>
        <w:rPr>
          <w:rFonts w:ascii="Cambria" w:eastAsia="Yu Gothic" w:hAnsi="Cambria" w:cs="Times New Roman"/>
          <w:kern w:val="2"/>
          <w:sz w:val="16"/>
          <w14:ligatures w14:val="standardContextual"/>
        </w:rPr>
      </w:pPr>
      <w:r w:rsidRPr="008069A3">
        <w:rPr>
          <w:rFonts w:ascii="Cambria" w:eastAsia="Yu Gothic" w:hAnsi="Cambria" w:cs="Times New Roman"/>
          <w:kern w:val="2"/>
          <w:sz w:val="20"/>
          <w14:ligatures w14:val="standardContextual"/>
        </w:rPr>
        <w:t>Norway’s revised fishing plan was endorsed by Panel 2.</w:t>
      </w:r>
    </w:p>
    <w:p w14:paraId="3E50DD6D"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3F4B6ED9"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59B1F551" w14:textId="77777777" w:rsidR="00321A29" w:rsidRPr="008069A3" w:rsidRDefault="00321A29" w:rsidP="00A4042E">
      <w:pPr>
        <w:spacing w:after="0" w:line="240" w:lineRule="auto"/>
        <w:jc w:val="both"/>
        <w:rPr>
          <w:rFonts w:ascii="Cambria" w:eastAsia="Yu Gothic" w:hAnsi="Cambria" w:cs="Times New Roman"/>
          <w:b/>
          <w:bCs/>
          <w:kern w:val="2"/>
          <w:sz w:val="20"/>
          <w:szCs w:val="20"/>
          <w14:ligatures w14:val="standardContextual"/>
        </w:rPr>
      </w:pPr>
    </w:p>
    <w:p w14:paraId="4BE842EA"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Panama</w:t>
      </w:r>
    </w:p>
    <w:p w14:paraId="285BDAC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6E5FBD5"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Panama introduced its fishing plan. Panama’s initial 2026 quota is 55 t, all of which it intends to transfer to Morocco. Panama’s transfer of the quota does not reflect a lack of interest in participating in this fishery. Rather, Panama believes that the amount of allocation is insufficient for it to conduct profitable fishing operations.</w:t>
      </w:r>
    </w:p>
    <w:p w14:paraId="1FFB02E8"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BAB40AA" w14:textId="527545DC"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Panama was requested to remove some incorrect information in the section on the ROP, which concerns ROP activities related to bluefin tuna and is therefore not </w:t>
      </w:r>
      <w:r w:rsidR="009D7E38" w:rsidRPr="00A666BF">
        <w:rPr>
          <w:rFonts w:ascii="Cambria" w:eastAsia="Yu Gothic" w:hAnsi="Cambria" w:cs="Times New Roman"/>
          <w:kern w:val="2"/>
          <w:sz w:val="20"/>
          <w14:ligatures w14:val="standardContextual"/>
        </w:rPr>
        <w:t xml:space="preserve">currently </w:t>
      </w:r>
      <w:r w:rsidRPr="008069A3">
        <w:rPr>
          <w:rFonts w:ascii="Cambria" w:eastAsia="Yu Gothic" w:hAnsi="Cambria" w:cs="Times New Roman"/>
          <w:kern w:val="2"/>
          <w:sz w:val="20"/>
          <w14:ligatures w14:val="standardContextual"/>
        </w:rPr>
        <w:t>applicable to Panama</w:t>
      </w:r>
      <w:r w:rsidR="00D60043" w:rsidRPr="008069A3">
        <w:rPr>
          <w:rFonts w:ascii="Cambria" w:eastAsia="Yu Gothic" w:hAnsi="Cambria" w:cs="Times New Roman"/>
          <w:kern w:val="2"/>
          <w:sz w:val="20"/>
          <w14:ligatures w14:val="standardContextual"/>
        </w:rPr>
        <w:t xml:space="preserve"> </w:t>
      </w:r>
      <w:r w:rsidR="00D60043" w:rsidRPr="00A666BF">
        <w:rPr>
          <w:rFonts w:ascii="Cambria" w:eastAsia="Yu Gothic" w:hAnsi="Cambria" w:cs="Times New Roman"/>
          <w:kern w:val="2"/>
          <w:sz w:val="20"/>
          <w14:ligatures w14:val="standardContextual"/>
        </w:rPr>
        <w:t>while its quota has been transferred to another CPC.</w:t>
      </w:r>
    </w:p>
    <w:p w14:paraId="73DCB76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75752882" w14:textId="58A17D60"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 xml:space="preserve">Panama’s revised fishing plan was endorsed by Panel 2. </w:t>
      </w:r>
    </w:p>
    <w:p w14:paraId="2A9FFCB0"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56ADB059"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605319F3"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Senegal</w:t>
      </w:r>
    </w:p>
    <w:p w14:paraId="6F17746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1D8F67E" w14:textId="57462CDE"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Senegal introduced its fishing plan. Senegal’s 2026 quota is 55 t. Senegal does not have any vessels active in the bluefin tuna fishery to exploit its quota in 2026 and does not plan to introduce any vessel into this fishery. The quota will be used to cover bycatch or accidental catches of bluefin tuna by its </w:t>
      </w:r>
      <w:r w:rsidR="00C10F33" w:rsidRPr="00A666BF">
        <w:rPr>
          <w:rFonts w:ascii="Cambria" w:eastAsia="Yu Gothic" w:hAnsi="Cambria" w:cs="Times New Roman"/>
          <w:kern w:val="2"/>
          <w:sz w:val="20"/>
          <w14:ligatures w14:val="standardContextual"/>
        </w:rPr>
        <w:t>eight</w:t>
      </w:r>
      <w:r w:rsidRPr="008069A3">
        <w:rPr>
          <w:rFonts w:ascii="Cambria" w:eastAsia="Yu Gothic" w:hAnsi="Cambria" w:cs="Times New Roman"/>
          <w:kern w:val="2"/>
          <w:sz w:val="20"/>
          <w14:ligatures w14:val="standardContextual"/>
        </w:rPr>
        <w:t xml:space="preserve"> purse seiners and five baitboats targeting tropical tunas, and accidental catches of bluefin tuna by its recreational and artisanal tropical fisheries. </w:t>
      </w:r>
    </w:p>
    <w:p w14:paraId="2B753BC8"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4B8332CF"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Senegal was requested to make an editorial amendment.</w:t>
      </w:r>
    </w:p>
    <w:p w14:paraId="03411029" w14:textId="77777777" w:rsidR="00A4042E" w:rsidRPr="008069A3" w:rsidRDefault="00A4042E" w:rsidP="00A4042E">
      <w:pPr>
        <w:spacing w:after="0" w:line="240" w:lineRule="auto"/>
        <w:jc w:val="both"/>
        <w:rPr>
          <w:rFonts w:ascii="Cambria" w:eastAsia="Yu Gothic" w:hAnsi="Cambria" w:cs="Times New Roman"/>
          <w:kern w:val="2"/>
          <w:sz w:val="20"/>
          <w:lang w:eastAsia="ja-JP"/>
          <w14:ligatures w14:val="standardContextual"/>
        </w:rPr>
      </w:pPr>
    </w:p>
    <w:p w14:paraId="7215AA04" w14:textId="4653B54D"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 xml:space="preserve">Senegal’s revised fishing plan was endorsed by Panel 2. </w:t>
      </w:r>
    </w:p>
    <w:p w14:paraId="44285357"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5A121323"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0274FA17"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Syria</w:t>
      </w:r>
    </w:p>
    <w:p w14:paraId="5CAAE5B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33AD75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2026 quota is 238 t. 237 t will be distributed to purse seine vessels and 1 t is reserved for bycatch. 100% of catch will be landed.</w:t>
      </w:r>
    </w:p>
    <w:p w14:paraId="2364619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5D0021F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Syria was requested to indicate that each purse seiner will receive an individual quota, provide missing information in the table on actions to comply with ICCAT requirements, revise the capacity table to ensure that it is not at overcapacity, and request that the fishing season for purse-seiners shall extend from 15 May to 1 July 2026.</w:t>
      </w:r>
    </w:p>
    <w:p w14:paraId="6924BBBA" w14:textId="77777777" w:rsidR="00A4042E" w:rsidRPr="008069A3" w:rsidRDefault="00A4042E" w:rsidP="00A4042E">
      <w:pPr>
        <w:spacing w:after="0" w:line="240" w:lineRule="auto"/>
        <w:jc w:val="both"/>
        <w:rPr>
          <w:rFonts w:ascii="Cambria" w:eastAsia="Yu Gothic" w:hAnsi="Cambria" w:cs="Times New Roman"/>
          <w:kern w:val="2"/>
          <w:sz w:val="20"/>
          <w:szCs w:val="20"/>
          <w:lang w:eastAsia="ja-JP"/>
          <w14:ligatures w14:val="standardContextual"/>
        </w:rPr>
      </w:pPr>
    </w:p>
    <w:p w14:paraId="4142C016" w14:textId="77777777" w:rsidR="00A4042E" w:rsidRPr="008069A3" w:rsidRDefault="00A4042E" w:rsidP="00A4042E">
      <w:pPr>
        <w:spacing w:after="0" w:line="240" w:lineRule="auto"/>
        <w:jc w:val="both"/>
        <w:rPr>
          <w:rFonts w:ascii="Cambria" w:eastAsia="Yu Gothic" w:hAnsi="Cambria" w:cs="Times New Roman"/>
          <w:kern w:val="2"/>
          <w:sz w:val="20"/>
          <w:lang w:eastAsia="ja-JP"/>
          <w14:ligatures w14:val="standardContextual"/>
        </w:rPr>
      </w:pPr>
      <w:r w:rsidRPr="008069A3">
        <w:rPr>
          <w:rFonts w:ascii="Cambria" w:eastAsia="Yu Gothic" w:hAnsi="Cambria" w:cs="Times New Roman" w:hint="eastAsia"/>
          <w:kern w:val="2"/>
          <w:sz w:val="20"/>
          <w:szCs w:val="20"/>
          <w:lang w:eastAsia="ja-JP"/>
          <w14:ligatures w14:val="standardContextual"/>
        </w:rPr>
        <w:t xml:space="preserve">The Chair of Panel 2 asked why only purse seiners would receive quotas despite the fact that Syria had requested more quotas for its coastal small-scale fishermen during the 2025 annual meeting. </w:t>
      </w:r>
      <w:r w:rsidRPr="008069A3">
        <w:rPr>
          <w:rFonts w:ascii="Cambria" w:eastAsia="Yu Gothic" w:hAnsi="Cambria" w:cs="Times New Roman" w:hint="eastAsia"/>
          <w:kern w:val="2"/>
          <w:sz w:val="20"/>
          <w:lang w:eastAsia="ja-JP"/>
          <w14:ligatures w14:val="standardContextual"/>
        </w:rPr>
        <w:t>Syria responded that a</w:t>
      </w:r>
      <w:r w:rsidRPr="008069A3">
        <w:rPr>
          <w:rFonts w:ascii="Cambria" w:eastAsia="Yu Gothic" w:hAnsi="Cambria" w:cs="Times New Roman"/>
          <w:kern w:val="2"/>
          <w:sz w:val="20"/>
          <w:lang w:eastAsia="ja-JP"/>
          <w14:ligatures w14:val="standardContextual"/>
        </w:rPr>
        <w:t xml:space="preserve">t present, no coastal fishing vessels are authorized to target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hint="eastAsia"/>
          <w:kern w:val="2"/>
          <w:sz w:val="20"/>
          <w:lang w:eastAsia="ja-JP"/>
          <w14:ligatures w14:val="standardContextual"/>
        </w:rPr>
        <w:t>, but</w:t>
      </w:r>
      <w:r w:rsidRPr="008069A3">
        <w:rPr>
          <w:rFonts w:ascii="Cambria" w:eastAsia="Yu Gothic" w:hAnsi="Cambria" w:cs="Times New Roman"/>
          <w:kern w:val="2"/>
          <w:sz w:val="20"/>
          <w:lang w:eastAsia="ja-JP"/>
          <w14:ligatures w14:val="standardContextual"/>
        </w:rPr>
        <w:t xml:space="preserve"> Syria </w:t>
      </w:r>
      <w:r w:rsidRPr="008069A3">
        <w:rPr>
          <w:rFonts w:ascii="Cambria" w:eastAsia="Yu Gothic" w:hAnsi="Cambria" w:cs="Times New Roman" w:hint="eastAsia"/>
          <w:kern w:val="2"/>
          <w:sz w:val="20"/>
          <w:lang w:eastAsia="ja-JP"/>
          <w14:ligatures w14:val="standardContextual"/>
        </w:rPr>
        <w:t xml:space="preserve">will </w:t>
      </w:r>
      <w:r w:rsidRPr="008069A3">
        <w:rPr>
          <w:rFonts w:ascii="Cambria" w:eastAsia="Yu Gothic" w:hAnsi="Cambria" w:cs="Times New Roman"/>
          <w:kern w:val="2"/>
          <w:sz w:val="20"/>
          <w:lang w:eastAsia="ja-JP"/>
          <w14:ligatures w14:val="standardContextual"/>
        </w:rPr>
        <w:t>continue to assess the potential future participation of small-scale coastal fisheries.</w:t>
      </w:r>
      <w:r w:rsidRPr="008069A3">
        <w:rPr>
          <w:rFonts w:ascii="Cambria" w:eastAsia="Yu Gothic" w:hAnsi="Cambria" w:cs="Times New Roman" w:hint="eastAsia"/>
          <w:kern w:val="2"/>
          <w:sz w:val="20"/>
          <w:lang w:eastAsia="ja-JP"/>
          <w14:ligatures w14:val="standardContextual"/>
        </w:rPr>
        <w:t xml:space="preserve"> This point was included in the revised fishing plan.</w:t>
      </w:r>
    </w:p>
    <w:p w14:paraId="38CFECF3" w14:textId="77777777" w:rsidR="00A4042E" w:rsidRPr="008069A3" w:rsidRDefault="00A4042E" w:rsidP="00A4042E">
      <w:pPr>
        <w:spacing w:after="0" w:line="240" w:lineRule="auto"/>
        <w:jc w:val="both"/>
        <w:rPr>
          <w:rFonts w:ascii="Cambria" w:eastAsia="Yu Gothic" w:hAnsi="Cambria" w:cs="Times New Roman"/>
          <w:kern w:val="2"/>
          <w:sz w:val="20"/>
          <w:lang w:eastAsia="ja-JP"/>
          <w14:ligatures w14:val="standardContextual"/>
        </w:rPr>
      </w:pPr>
    </w:p>
    <w:p w14:paraId="1BC201C4" w14:textId="145F1441"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Syria’s revised fishing plan was endorsed by Panel 2.</w:t>
      </w:r>
    </w:p>
    <w:p w14:paraId="7CCA8DB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01ABE407"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6180599D"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Tunisia</w:t>
      </w:r>
    </w:p>
    <w:p w14:paraId="13FAB71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44E21FB"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szCs w:val="20"/>
          <w14:ligatures w14:val="standardContextual"/>
        </w:rPr>
        <w:t xml:space="preserve">Tunisia requested a carryover of 19.7 t of the underharvest from 2025 to 2026, for an adjusted quota of 3,528.55 t. 3,493.26 t will be allocated to commercial harvest by purse seiners and 35.28 t will be reserved for bycatch. The catch will mainly be used for farming in Mediterranean fattening farms. However, some may be brought to 12 authorised Tunisian ports for landing or transshipment. Six farms are authorised to carry out fattening activities in 2026. Three control vessels will participate in the Scheme of Joint International Inspection during the 2026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fishing season.</w:t>
      </w:r>
    </w:p>
    <w:p w14:paraId="147A5801"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48ECC3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Tunisia was requested to make an editorial amendment and to correct its description of its fishing capacity in 2026.</w:t>
      </w:r>
    </w:p>
    <w:p w14:paraId="653D607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EAB03E1"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In response to a written comment received from the EU, Tunisia confirmed that it will conduct random controls for at least 10% of the number of cages in each farm after completion of caging operations.</w:t>
      </w:r>
    </w:p>
    <w:p w14:paraId="5C9C07A0" w14:textId="1E98CDD1"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Tunisia’s revised fishing plan was endorsed by Panel 2.</w:t>
      </w:r>
    </w:p>
    <w:p w14:paraId="68DD62EF"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10296B8E"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200FDC50"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Türkiye</w:t>
      </w:r>
    </w:p>
    <w:p w14:paraId="1B83A59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474FC2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Türkiye's adjusted quota for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in 2026 is 3,149.45 t, comprising an initial quota of 3,094.45 t and 55 t transferred from Mauritania. No carryover of underharvest is requested. The majority of the quota will be allocated to 48 purse seine vessels. In addition, 3.5 t will be allocated for artisanal, coastal, recreational and sport fisheries, and 12 t for bycatch.</w:t>
      </w:r>
    </w:p>
    <w:p w14:paraId="36FA63F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EDB02D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Türkiye was requested to correct some figures in its capacity table.</w:t>
      </w:r>
    </w:p>
    <w:p w14:paraId="73086D0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54AD872" w14:textId="4F5A36DA"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Türkiye’s revised fishing plan was endorsed by Panel 2.</w:t>
      </w:r>
    </w:p>
    <w:p w14:paraId="435E447D" w14:textId="77777777" w:rsidR="00A4042E" w:rsidRPr="008069A3" w:rsidRDefault="00A4042E" w:rsidP="00A4042E">
      <w:pPr>
        <w:spacing w:after="0" w:line="240" w:lineRule="auto"/>
        <w:jc w:val="both"/>
        <w:rPr>
          <w:rFonts w:ascii="Cambria" w:eastAsia="Yu Gothic" w:hAnsi="Cambria" w:cs="Times New Roman"/>
          <w:kern w:val="2"/>
          <w:sz w:val="20"/>
          <w:szCs w:val="20"/>
          <w:lang w:eastAsia="ja-JP"/>
          <w14:ligatures w14:val="standardContextual"/>
        </w:rPr>
      </w:pPr>
    </w:p>
    <w:p w14:paraId="1276364C" w14:textId="77777777" w:rsidR="00A4042E" w:rsidRPr="008069A3" w:rsidRDefault="00A4042E" w:rsidP="00A4042E">
      <w:pPr>
        <w:spacing w:after="0" w:line="240" w:lineRule="auto"/>
        <w:jc w:val="both"/>
        <w:rPr>
          <w:rFonts w:ascii="Cambria" w:eastAsia="Yu Gothic" w:hAnsi="Cambria" w:cs="Times New Roman"/>
          <w:kern w:val="2"/>
          <w:sz w:val="20"/>
          <w:szCs w:val="20"/>
          <w:lang w:eastAsia="ja-JP"/>
          <w14:ligatures w14:val="standardContextual"/>
        </w:rPr>
      </w:pPr>
    </w:p>
    <w:p w14:paraId="5C0DAEA4"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United Kingdom </w:t>
      </w:r>
    </w:p>
    <w:p w14:paraId="13F1A9C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90B668D"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r w:rsidRPr="008069A3">
        <w:rPr>
          <w:rFonts w:ascii="Cambria" w:eastAsia="Yu Gothic" w:hAnsi="Cambria" w:cs="Times New Roman"/>
          <w:kern w:val="2"/>
          <w:sz w:val="20"/>
          <w14:ligatures w14:val="standardContextual"/>
        </w:rPr>
        <w:t xml:space="preserve">The adjusted quota, including a requested 12.6 t (20%) carryover from 2025 to 2026, is 243.16 t. The UK will allocate 5 t for the scientific catch and release tagging programme (CHART), 10 t for bycatch, 20 t for incidental mortalities in its recreational fishery, and 120 t for its commercial fishery in 2026. </w:t>
      </w:r>
    </w:p>
    <w:p w14:paraId="056A0399" w14:textId="77777777" w:rsidR="00A4042E" w:rsidRPr="008069A3" w:rsidRDefault="00A4042E" w:rsidP="00A4042E">
      <w:pPr>
        <w:spacing w:after="0" w:line="240" w:lineRule="auto"/>
        <w:jc w:val="both"/>
        <w:rPr>
          <w:rFonts w:ascii="Cambria" w:eastAsia="Yu Gothic" w:hAnsi="Cambria" w:cs="Times New Roman"/>
          <w:kern w:val="2"/>
          <w:sz w:val="20"/>
          <w14:ligatures w14:val="standardContextual"/>
        </w:rPr>
      </w:pPr>
    </w:p>
    <w:p w14:paraId="4F18A5E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UK explained that it will expand its commercial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fisheries in response to industry interest. The number of commercial licenses will double from 15 to 30 to help meet industry demand. The UK will also expand its recreational fishery and increase the maximum number of permits available to 230 compared to 185. Some Fisheries Administrations within the UK will continue to operate CHART. </w:t>
      </w:r>
      <w:r w:rsidRPr="008069A3">
        <w:rPr>
          <w:rFonts w:ascii="Cambria" w:eastAsia="Yu Gothic" w:hAnsi="Cambria" w:cs="Times New Roman" w:hint="eastAsia"/>
          <w:kern w:val="2"/>
          <w:sz w:val="20"/>
          <w:szCs w:val="20"/>
          <w:lang w:eastAsia="ja-JP"/>
          <w14:ligatures w14:val="standardContextual"/>
        </w:rPr>
        <w:t>In addition,</w:t>
      </w:r>
      <w:r w:rsidRPr="008069A3">
        <w:rPr>
          <w:rFonts w:ascii="Cambria" w:eastAsia="Yu Gothic" w:hAnsi="Cambria" w:cs="Times New Roman"/>
          <w:kern w:val="2"/>
          <w:sz w:val="20"/>
          <w:szCs w:val="20"/>
          <w14:ligatures w14:val="standardContextual"/>
        </w:rPr>
        <w:t xml:space="preserve"> the UK has been observing an increasing presence of </w:t>
      </w:r>
      <w:r w:rsidRPr="008069A3">
        <w:rPr>
          <w:rFonts w:ascii="Cambria" w:eastAsia="Yu Gothic" w:hAnsi="Cambria" w:cs="Times New Roman"/>
          <w:kern w:val="2"/>
          <w:sz w:val="20"/>
          <w14:ligatures w14:val="standardContextual"/>
        </w:rPr>
        <w:t xml:space="preserve">bluefin tuna </w:t>
      </w:r>
      <w:r w:rsidRPr="008069A3">
        <w:rPr>
          <w:rFonts w:ascii="Cambria" w:eastAsia="Yu Gothic" w:hAnsi="Cambria" w:cs="Times New Roman"/>
          <w:kern w:val="2"/>
          <w:sz w:val="20"/>
          <w:szCs w:val="20"/>
          <w14:ligatures w14:val="standardContextual"/>
        </w:rPr>
        <w:t>in UK waters, which is why it has increased its allocation for accidental bycatch in 2026.</w:t>
      </w:r>
    </w:p>
    <w:p w14:paraId="7FA2486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FC10A1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UK informed Panel 2 that the UK’s membership of ICCAT was extended to the Bailiwick of Jersey in 2025 and that Jersey intends to expand its recreational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fishery in 2026. In addition, the process of extending the UK’s membership of ICCAT to include the Bailiwick of Guernsey is expected to conclude in 2026. The government of Guernsey has indicated that it intends to open a recreational fishery. Vessel operators in Jersey and Guernsey will also be eligible to apply for commercial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licences.  </w:t>
      </w:r>
    </w:p>
    <w:p w14:paraId="7BADBAE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52E7E48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UK pointed out that it could have distributed more licenses and more quota in 2026 given the high demand. However, it has instead chosen to take a stepped approach to growing the commercial and recreational fisheries by only gradually increasing the number of available licenses and permits in each year of the total allowable catch (TAC) cycle until the quota is fully allocated in 2028. In the meantime, unallocated quota will be treated as a top-up reserve pool for vessels that reach their 4 t per vessel limit. </w:t>
      </w:r>
    </w:p>
    <w:p w14:paraId="2536899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8489C47"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UK was requested to make an editorial amendment to distinguish between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farming and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aquaculture.</w:t>
      </w:r>
    </w:p>
    <w:p w14:paraId="54A01B6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D47D619" w14:textId="52F71FF6"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The UK’s revised fishing plan was endorsed by Panel 2.</w:t>
      </w:r>
    </w:p>
    <w:p w14:paraId="43DA36C9" w14:textId="77777777" w:rsidR="00321A29" w:rsidRPr="008069A3" w:rsidRDefault="00321A29" w:rsidP="00A4042E">
      <w:pPr>
        <w:spacing w:after="0" w:line="240" w:lineRule="auto"/>
        <w:jc w:val="both"/>
        <w:rPr>
          <w:rFonts w:ascii="Cambria" w:eastAsia="Yu Gothic" w:hAnsi="Cambria" w:cs="Times New Roman"/>
          <w:b/>
          <w:i/>
          <w:kern w:val="2"/>
          <w:sz w:val="20"/>
          <w14:ligatures w14:val="standardContextual"/>
        </w:rPr>
      </w:pPr>
    </w:p>
    <w:p w14:paraId="06F9EE82" w14:textId="77777777" w:rsidR="00321A29" w:rsidRPr="008069A3" w:rsidRDefault="00321A29" w:rsidP="00A4042E">
      <w:pPr>
        <w:spacing w:after="0" w:line="240" w:lineRule="auto"/>
        <w:jc w:val="both"/>
        <w:rPr>
          <w:rFonts w:ascii="Cambria" w:eastAsia="Yu Gothic" w:hAnsi="Cambria" w:cs="Times New Roman"/>
          <w:b/>
          <w:i/>
          <w:kern w:val="2"/>
          <w:sz w:val="20"/>
          <w14:ligatures w14:val="standardContextual"/>
        </w:rPr>
      </w:pPr>
    </w:p>
    <w:p w14:paraId="67ED3FD7" w14:textId="2574A566"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Chinese Taipei</w:t>
      </w:r>
    </w:p>
    <w:p w14:paraId="13B7153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1B6A1D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initial quota is 101 t, with a 50 t transfer to Korea (Rep.) and a requested carryover of 20.2 t </w:t>
      </w:r>
      <w:r w:rsidRPr="008069A3">
        <w:rPr>
          <w:rFonts w:ascii="Cambria" w:eastAsia="Yu Gothic" w:hAnsi="Cambria" w:cs="Times New Roman"/>
          <w:kern w:val="2"/>
          <w:sz w:val="20"/>
          <w14:ligatures w14:val="standardContextual"/>
        </w:rPr>
        <w:t xml:space="preserve">resulting in </w:t>
      </w:r>
      <w:r w:rsidRPr="008069A3">
        <w:rPr>
          <w:rFonts w:ascii="Cambria" w:eastAsia="Yu Gothic" w:hAnsi="Cambria" w:cs="Times New Roman"/>
          <w:kern w:val="2"/>
          <w:sz w:val="20"/>
          <w:szCs w:val="20"/>
          <w14:ligatures w14:val="standardContextual"/>
        </w:rPr>
        <w:t xml:space="preserve">an adjusted quota of 71.2 t. 1 t of the adjusted quota is set aside for bycatch. Chinese Taipei has completed the legislative process to resume its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fishery and has authorised one large-scale tuna longliner from its existing Atlantic longliner fleet to catch and retain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in the 2026 fishing season (from 1 August 2026 to 31 January 2027).</w:t>
      </w:r>
    </w:p>
    <w:p w14:paraId="066BCFC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10E1BB7"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In response to a question from the Chair, Chinese Taipei confirmed that, because it intends to operate one longliner, that longliner plans to only make one fishing trip, and there will be an observer onboard, the observer coverage is expected to be 100%.</w:t>
      </w:r>
    </w:p>
    <w:p w14:paraId="454A3E4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C4515DE" w14:textId="6D92073E"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14:ligatures w14:val="standardContextual"/>
        </w:rPr>
        <w:t>Chinese Taipei’s fishing plan was endorsed by Panel 2.</w:t>
      </w:r>
    </w:p>
    <w:p w14:paraId="242C7EA8" w14:textId="77777777" w:rsidR="004B5ED2" w:rsidRPr="008069A3" w:rsidRDefault="004B5ED2" w:rsidP="00A4042E">
      <w:pPr>
        <w:spacing w:after="0" w:line="240" w:lineRule="auto"/>
        <w:jc w:val="both"/>
        <w:rPr>
          <w:rFonts w:ascii="Cambria" w:eastAsia="Yu Gothic" w:hAnsi="Cambria" w:cs="Times New Roman"/>
          <w:b/>
          <w:bCs/>
          <w:kern w:val="2"/>
          <w:sz w:val="20"/>
          <w:szCs w:val="20"/>
          <w14:ligatures w14:val="standardContextual"/>
        </w:rPr>
      </w:pPr>
    </w:p>
    <w:p w14:paraId="33E883E4" w14:textId="717EAFD5"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bCs/>
          <w:kern w:val="2"/>
          <w:sz w:val="20"/>
          <w:szCs w:val="20"/>
          <w14:ligatures w14:val="standardContextual"/>
        </w:rPr>
        <w:t>General Discussion</w:t>
      </w:r>
    </w:p>
    <w:p w14:paraId="7A188E7A" w14:textId="77777777" w:rsidR="00A4042E" w:rsidRPr="008069A3" w:rsidRDefault="00A4042E" w:rsidP="00A4042E">
      <w:pPr>
        <w:spacing w:after="0" w:line="240" w:lineRule="auto"/>
        <w:jc w:val="both"/>
        <w:rPr>
          <w:rFonts w:ascii="Cambria" w:eastAsia="Yu Gothic" w:hAnsi="Cambria" w:cs="Times New Roman"/>
          <w:b/>
          <w:bCs/>
          <w:kern w:val="2"/>
          <w:sz w:val="20"/>
          <w:szCs w:val="20"/>
          <w14:ligatures w14:val="standardContextual"/>
        </w:rPr>
      </w:pPr>
    </w:p>
    <w:p w14:paraId="1B1ED78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While reviewing the CPCs’ fishing plans, the Panel 2 members also held general discussions on a number of points.</w:t>
      </w:r>
    </w:p>
    <w:p w14:paraId="0940388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FC579FE"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Farming capacity</w:t>
      </w:r>
    </w:p>
    <w:p w14:paraId="55E5F52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1FA4742"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r w:rsidRPr="008069A3">
        <w:rPr>
          <w:rFonts w:ascii="Cambria" w:eastAsia="Yu Gothic" w:hAnsi="Cambria" w:cs="Times New Roman"/>
          <w:kern w:val="2"/>
          <w:sz w:val="20"/>
          <w:szCs w:val="20"/>
          <w:lang w:val="en-US"/>
          <w14:ligatures w14:val="standardContextual"/>
        </w:rPr>
        <w:t xml:space="preserve">The Panel 2 members discussed reporting obligations and definitions related to farming capacity. Japan noted that a number of CPCs had listed both “capacity” and “input capacity” in their farming capacity tables. Japan noted that </w:t>
      </w:r>
      <w:hyperlink r:id="rId15"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lang w:val="en-US"/>
          <w14:ligatures w14:val="standardContextual"/>
        </w:rPr>
        <w:t xml:space="preserve"> did not provide a definition for either term and that it only provides a definition of “input farming capacity”. Japan believed that “capacity” in the farming management plan template is intended to mean the maximum farming capacity and “input capacity” is intended to mean the intended amount of wild input during that fishing season.</w:t>
      </w:r>
    </w:p>
    <w:p w14:paraId="298C9F5F"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p>
    <w:p w14:paraId="12CAC4AC"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r w:rsidRPr="008069A3">
        <w:rPr>
          <w:rFonts w:ascii="Cambria" w:eastAsia="Yu Gothic" w:hAnsi="Cambria" w:cs="Times New Roman"/>
          <w:kern w:val="2"/>
          <w:sz w:val="20"/>
          <w:szCs w:val="20"/>
          <w:lang w:val="en-US"/>
          <w14:ligatures w14:val="standardContextual"/>
        </w:rPr>
        <w:t xml:space="preserve">The Chair and a number of CPCs shared Japan’s understanding. </w:t>
      </w:r>
    </w:p>
    <w:p w14:paraId="07E7C711"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p>
    <w:p w14:paraId="61CC7CB7"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r w:rsidRPr="008069A3">
        <w:rPr>
          <w:rFonts w:ascii="Cambria" w:eastAsia="Yu Gothic" w:hAnsi="Cambria" w:cs="Times New Roman"/>
          <w:kern w:val="2"/>
          <w:sz w:val="20"/>
          <w:szCs w:val="20"/>
          <w:lang w:val="en-US"/>
          <w14:ligatures w14:val="standardContextual"/>
        </w:rPr>
        <w:t xml:space="preserve">The Chair pointed out that while CPCs may report both “capacity” and “input capacity” in their farming management plans, the obligation under </w:t>
      </w:r>
      <w:hyperlink r:id="rId16"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lang w:val="en-US"/>
          <w14:ligatures w14:val="standardContextual"/>
        </w:rPr>
        <w:t xml:space="preserve"> is only to provide the total wild input capacity, i.e., “input capacity”. He explained that CPCs must make sure their total input capacity is commensurate with their available quota and that if a CPC’s input capacity is larger than its quota, that is expected to mean that the CPC will import live fish from other CPCs.</w:t>
      </w:r>
    </w:p>
    <w:p w14:paraId="7CD95264"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p>
    <w:p w14:paraId="383AC555" w14:textId="77777777" w:rsidR="00A4042E" w:rsidRPr="008069A3" w:rsidRDefault="00A4042E" w:rsidP="00A4042E">
      <w:pPr>
        <w:spacing w:after="0" w:line="240" w:lineRule="auto"/>
        <w:jc w:val="both"/>
        <w:rPr>
          <w:rFonts w:ascii="Cambria" w:eastAsia="Yu Gothic" w:hAnsi="Cambria" w:cs="Times New Roman"/>
          <w:kern w:val="2"/>
          <w:sz w:val="20"/>
          <w:szCs w:val="20"/>
          <w:lang w:val="en-US"/>
          <w14:ligatures w14:val="standardContextual"/>
        </w:rPr>
      </w:pPr>
      <w:r w:rsidRPr="008069A3">
        <w:rPr>
          <w:rFonts w:ascii="Cambria" w:eastAsia="Yu Gothic" w:hAnsi="Cambria" w:cs="Times New Roman"/>
          <w:kern w:val="2"/>
          <w:sz w:val="20"/>
          <w:szCs w:val="20"/>
          <w:lang w:val="en-US"/>
          <w14:ligatures w14:val="standardContextual"/>
        </w:rPr>
        <w:t xml:space="preserve">The Chair noted that it may be necessary to provide clearer definitions of the two types of farming capacity when considering potential amendments to </w:t>
      </w:r>
      <w:hyperlink r:id="rId17"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lang w:val="en-US"/>
          <w14:ligatures w14:val="standardContextual"/>
        </w:rPr>
        <w:t>.</w:t>
      </w:r>
    </w:p>
    <w:p w14:paraId="41B1233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3A11746"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Requirement to submit a fishing plan even when transferring entire quota</w:t>
      </w:r>
    </w:p>
    <w:p w14:paraId="1606C2E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C6FF60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Panel 2 members were initially unsure of whether a CPC that has received a quota is required to submit a fishing plan if it intends to transfer all of its quota and does not intend to fish the quota itself. Following discussions, the Panel 2 members agreed that all CPCs allocated a quota must submit a fishing plan, even if they will transfer all of their quota, noting this is clearly stipulated under paragraph 10 of </w:t>
      </w:r>
      <w:hyperlink r:id="rId18"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It was noted that this was also important from the perspective of ensuring transparency.</w:t>
      </w:r>
    </w:p>
    <w:p w14:paraId="0E3E49C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6A12BF7"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Several CPCs noted that a situation in which a CPC seeks an allocation and then transfers its entire quota is unusual and was not envisaged when drafting </w:t>
      </w:r>
      <w:hyperlink r:id="rId19"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w:t>
      </w:r>
    </w:p>
    <w:p w14:paraId="70205FF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50DB01E"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 xml:space="preserve">Exceptional catches of </w:t>
      </w:r>
      <w:r w:rsidRPr="008069A3">
        <w:rPr>
          <w:rFonts w:ascii="Cambria" w:eastAsia="Yu Gothic" w:hAnsi="Cambria" w:cs="Times New Roman"/>
          <w:i/>
          <w:iCs/>
          <w:kern w:val="2"/>
          <w:sz w:val="20"/>
          <w14:ligatures w14:val="standardContextual"/>
        </w:rPr>
        <w:t>bluefin tuna</w:t>
      </w:r>
      <w:r w:rsidRPr="008069A3">
        <w:rPr>
          <w:rFonts w:ascii="Cambria" w:eastAsia="Yu Gothic" w:hAnsi="Cambria" w:cs="Times New Roman"/>
          <w:i/>
          <w:iCs/>
          <w:kern w:val="2"/>
          <w:sz w:val="20"/>
          <w:szCs w:val="20"/>
          <w14:ligatures w14:val="standardContextual"/>
        </w:rPr>
        <w:t xml:space="preserve"> by Senegal in 2024</w:t>
      </w:r>
    </w:p>
    <w:p w14:paraId="192A2347"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0980D00"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When reviewing Senegal’s fishing plan, the Panel 2 members recalled the exceptional catches of </w:t>
      </w:r>
      <w:r w:rsidRPr="008069A3">
        <w:rPr>
          <w:rFonts w:ascii="Cambria" w:eastAsia="Yu Gothic" w:hAnsi="Cambria" w:cs="Times New Roman"/>
          <w:kern w:val="2"/>
          <w:sz w:val="20"/>
          <w14:ligatures w14:val="standardContextual"/>
        </w:rPr>
        <w:t>bluefin tuna</w:t>
      </w:r>
      <w:r w:rsidRPr="008069A3">
        <w:rPr>
          <w:rFonts w:ascii="Cambria" w:eastAsia="Yu Gothic" w:hAnsi="Cambria" w:cs="Times New Roman"/>
          <w:kern w:val="2"/>
          <w:sz w:val="20"/>
          <w:szCs w:val="20"/>
          <w14:ligatures w14:val="standardContextual"/>
        </w:rPr>
        <w:t xml:space="preserve"> by Senegal in 2024. Some CPCs requested that Senegal provide more information on its follow-up actions since the previous intersessional meeting of Panel 2.</w:t>
      </w:r>
    </w:p>
    <w:p w14:paraId="643760E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E5F36F8" w14:textId="162CBE6D"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In response, Senegal prepared and presented “</w:t>
      </w:r>
      <w:r w:rsidRPr="008069A3">
        <w:rPr>
          <w:rFonts w:ascii="Cambria" w:hAnsi="Cambria" w:cs="Tahoma"/>
          <w:bCs/>
          <w:sz w:val="20"/>
          <w:szCs w:val="20"/>
        </w:rPr>
        <w:t xml:space="preserve">Report on exceptional bluefin tuna catches by Senegal” </w:t>
      </w:r>
      <w:r w:rsidRPr="008069A3">
        <w:rPr>
          <w:rFonts w:ascii="Cambria" w:eastAsia="Yu Gothic" w:hAnsi="Cambria" w:cs="Times New Roman"/>
          <w:bCs/>
          <w:kern w:val="2"/>
          <w:sz w:val="20"/>
          <w:szCs w:val="20"/>
          <w14:ligatures w14:val="standardContextual"/>
        </w:rPr>
        <w:t xml:space="preserve">outlining the actions it has taken. The maximum penalty provided for by Senegalese law </w:t>
      </w:r>
      <w:r w:rsidRPr="008069A3">
        <w:rPr>
          <w:rFonts w:ascii="Cambria" w:eastAsia="Yu Gothic" w:hAnsi="Cambria" w:cs="Times New Roman"/>
          <w:kern w:val="2"/>
          <w:sz w:val="20"/>
          <w:szCs w:val="20"/>
          <w14:ligatures w14:val="standardContextual"/>
        </w:rPr>
        <w:t xml:space="preserve">was imposed on the vessel owner and it has been paid in full. The catches were seized and the vessel owner bore the costs of the storage and cutting up of these products for the entire period during which they were deposited, and the costs of the delivery to the Ministry of Family and Solidarity to be distributed as donations to charitable and public interest organisations. All of the caught bluefin tuna was donated, primarily to charity and some for research. Senegal also conducted biological sampling on the caught bluefin tuna and submitted a document on these samples to the Standing Committee on Research and Statistics (SCRS) Bluefin Tuna Species Group (BFTSG). The collection, scientific sampling and distribution of these products were carried out from January to October 2025.  </w:t>
      </w:r>
    </w:p>
    <w:p w14:paraId="65CCAED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85B8940" w14:textId="02FAD3BF" w:rsidR="00A4042E" w:rsidRPr="008069A3" w:rsidRDefault="00AF0E17" w:rsidP="00BD2F75">
      <w:pPr>
        <w:spacing w:line="259"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br w:type="page"/>
      </w:r>
      <w:r w:rsidR="00BD2F75">
        <w:rPr>
          <w:rFonts w:ascii="Cambria" w:eastAsia="Yu Gothic" w:hAnsi="Cambria" w:cs="Times New Roman"/>
          <w:kern w:val="2"/>
          <w:sz w:val="20"/>
          <w:szCs w:val="20"/>
          <w14:ligatures w14:val="standardContextual"/>
        </w:rPr>
        <w:lastRenderedPageBreak/>
        <w:t>S</w:t>
      </w:r>
      <w:r w:rsidR="00A4042E" w:rsidRPr="008069A3">
        <w:rPr>
          <w:rFonts w:ascii="Cambria" w:eastAsia="Yu Gothic" w:hAnsi="Cambria" w:cs="Times New Roman"/>
          <w:kern w:val="2"/>
          <w:sz w:val="20"/>
          <w:szCs w:val="20"/>
          <w14:ligatures w14:val="standardContextual"/>
        </w:rPr>
        <w:t>enegal considered that it has complied with all the guidance given to it and that the measures it has taken are sufficient to resolve this issue within Panel 2. Furthermore, Senegal believe</w:t>
      </w:r>
      <w:r w:rsidR="0088246D" w:rsidRPr="00A666BF">
        <w:rPr>
          <w:rFonts w:ascii="Cambria" w:eastAsia="Yu Gothic" w:hAnsi="Cambria" w:cs="Times New Roman"/>
          <w:kern w:val="2"/>
          <w:sz w:val="20"/>
          <w:szCs w:val="20"/>
          <w14:ligatures w14:val="standardContextual"/>
        </w:rPr>
        <w:t>s</w:t>
      </w:r>
      <w:r w:rsidR="00A4042E" w:rsidRPr="008069A3">
        <w:rPr>
          <w:rFonts w:ascii="Cambria" w:eastAsia="Yu Gothic" w:hAnsi="Cambria" w:cs="Times New Roman"/>
          <w:kern w:val="2"/>
          <w:sz w:val="20"/>
          <w:szCs w:val="20"/>
          <w14:ligatures w14:val="standardContextual"/>
        </w:rPr>
        <w:t xml:space="preserve"> that becaus</w:t>
      </w:r>
      <w:r w:rsidR="00A4042E" w:rsidRPr="00A666BF">
        <w:rPr>
          <w:rFonts w:ascii="Cambria" w:eastAsia="Yu Gothic" w:hAnsi="Cambria" w:cs="Times New Roman"/>
          <w:kern w:val="2"/>
          <w:sz w:val="20"/>
          <w:szCs w:val="20"/>
          <w14:ligatures w14:val="standardContextual"/>
        </w:rPr>
        <w:t xml:space="preserve">e, </w:t>
      </w:r>
      <w:r w:rsidR="00A4042E" w:rsidRPr="008069A3">
        <w:rPr>
          <w:rFonts w:ascii="Cambria" w:eastAsia="Yu Gothic" w:hAnsi="Cambria" w:cs="Times New Roman"/>
          <w:kern w:val="2"/>
          <w:sz w:val="20"/>
          <w:szCs w:val="20"/>
          <w14:ligatures w14:val="standardContextual"/>
        </w:rPr>
        <w:t xml:space="preserve">it did not benefit from an allocation under </w:t>
      </w:r>
      <w:bookmarkStart w:id="2" w:name="_Hlk223783698"/>
      <w:r w:rsidR="00A4042E" w:rsidRPr="008069A3">
        <w:fldChar w:fldCharType="begin"/>
      </w:r>
      <w:r w:rsidR="00A4042E" w:rsidRPr="008069A3">
        <w:instrText>HYPERLINK "https://www.iccat.int/Documents/Recs/compendiopdf-e/2024-05-e.pdf"</w:instrText>
      </w:r>
      <w:r w:rsidR="00A4042E" w:rsidRPr="008069A3">
        <w:fldChar w:fldCharType="separate"/>
      </w:r>
      <w:r w:rsidR="00A4042E" w:rsidRPr="008069A3">
        <w:rPr>
          <w:rStyle w:val="Hyperlink"/>
          <w:rFonts w:ascii="Cambria" w:hAnsi="Cambria"/>
          <w:sz w:val="20"/>
          <w:szCs w:val="20"/>
          <w:u w:val="none"/>
          <w:lang w:val="en-US"/>
        </w:rPr>
        <w:t>Rec. 24-05</w:t>
      </w:r>
      <w:r w:rsidR="00A4042E" w:rsidRPr="008069A3">
        <w:rPr>
          <w:rStyle w:val="Hyperlink"/>
          <w:rFonts w:ascii="Cambria" w:hAnsi="Cambria"/>
          <w:sz w:val="20"/>
          <w:szCs w:val="20"/>
          <w:u w:val="none"/>
          <w:lang w:val="en-US"/>
        </w:rPr>
        <w:fldChar w:fldCharType="end"/>
      </w:r>
      <w:bookmarkEnd w:id="2"/>
      <w:r w:rsidR="00A4042E" w:rsidRPr="008069A3">
        <w:rPr>
          <w:rFonts w:ascii="Cambria" w:eastAsia="Yu Gothic" w:hAnsi="Cambria" w:cs="Times New Roman"/>
          <w:kern w:val="2"/>
          <w:sz w:val="20"/>
          <w:szCs w:val="20"/>
          <w14:ligatures w14:val="standardContextual"/>
        </w:rPr>
        <w:t xml:space="preserve">, </w:t>
      </w:r>
      <w:r w:rsidR="00734A83" w:rsidRPr="00A666BF">
        <w:rPr>
          <w:rFonts w:ascii="Cambria" w:eastAsia="Yu Gothic" w:hAnsi="Cambria" w:cs="Times New Roman"/>
          <w:kern w:val="2"/>
          <w:sz w:val="20"/>
          <w:szCs w:val="20"/>
          <w14:ligatures w14:val="standardContextual"/>
        </w:rPr>
        <w:t>this being the reason why it was not</w:t>
      </w:r>
      <w:r w:rsidR="0007036F" w:rsidRPr="00A666BF">
        <w:rPr>
          <w:rFonts w:ascii="Cambria" w:eastAsia="Yu Gothic" w:hAnsi="Cambria" w:cs="Times New Roman"/>
          <w:kern w:val="2"/>
          <w:sz w:val="20"/>
          <w:szCs w:val="20"/>
          <w14:ligatures w14:val="standardContextual"/>
        </w:rPr>
        <w:t xml:space="preserve"> </w:t>
      </w:r>
      <w:r w:rsidR="009D23A4" w:rsidRPr="00A666BF">
        <w:rPr>
          <w:rFonts w:ascii="Cambria" w:eastAsia="Yu Gothic" w:hAnsi="Cambria" w:cs="Times New Roman"/>
          <w:kern w:val="2"/>
          <w:sz w:val="20"/>
          <w:szCs w:val="20"/>
          <w14:ligatures w14:val="standardContextual"/>
        </w:rPr>
        <w:t xml:space="preserve">required to submit a fishing plan </w:t>
      </w:r>
      <w:r w:rsidR="00427081" w:rsidRPr="00A666BF">
        <w:rPr>
          <w:rFonts w:ascii="Cambria" w:eastAsia="Yu Gothic" w:hAnsi="Cambria" w:cs="Times New Roman"/>
          <w:kern w:val="2"/>
          <w:sz w:val="20"/>
          <w:szCs w:val="20"/>
          <w14:ligatures w14:val="standardContextual"/>
        </w:rPr>
        <w:t>in 2024</w:t>
      </w:r>
      <w:r w:rsidR="003B4E89" w:rsidRPr="008069A3">
        <w:rPr>
          <w:rFonts w:ascii="Cambria" w:eastAsia="Yu Gothic" w:hAnsi="Cambria" w:cs="Times New Roman"/>
          <w:kern w:val="2"/>
          <w:sz w:val="20"/>
          <w:szCs w:val="20"/>
          <w14:ligatures w14:val="standardContextual"/>
        </w:rPr>
        <w:t xml:space="preserve">, </w:t>
      </w:r>
      <w:r w:rsidR="00A4042E" w:rsidRPr="008069A3">
        <w:rPr>
          <w:rFonts w:ascii="Cambria" w:eastAsia="Yu Gothic" w:hAnsi="Cambria" w:cs="Times New Roman"/>
          <w:kern w:val="2"/>
          <w:sz w:val="20"/>
          <w:szCs w:val="20"/>
          <w14:ligatures w14:val="standardContextual"/>
        </w:rPr>
        <w:t>the provisions on payback for overharvest did not apply to this case.</w:t>
      </w:r>
      <w:r w:rsidR="00DC1613" w:rsidRPr="008069A3">
        <w:rPr>
          <w:rFonts w:ascii="Cambria" w:eastAsia="Yu Gothic" w:hAnsi="Cambria" w:cs="Times New Roman"/>
          <w:kern w:val="2"/>
          <w:sz w:val="20"/>
          <w:szCs w:val="20"/>
          <w14:ligatures w14:val="standardContextual"/>
        </w:rPr>
        <w:t xml:space="preserve"> </w:t>
      </w:r>
      <w:r w:rsidR="00DC1613" w:rsidRPr="00A666BF">
        <w:rPr>
          <w:rFonts w:ascii="Cambria" w:eastAsia="Yu Gothic" w:hAnsi="Cambria" w:cs="Times New Roman"/>
          <w:kern w:val="2"/>
          <w:sz w:val="20"/>
          <w:szCs w:val="20"/>
          <w14:ligatures w14:val="standardContextual"/>
        </w:rPr>
        <w:t xml:space="preserve">Senegal has concluded that there is no legal basis for </w:t>
      </w:r>
      <w:r w:rsidR="00741B8A" w:rsidRPr="00A666BF">
        <w:rPr>
          <w:rFonts w:ascii="Cambria" w:eastAsia="Yu Gothic" w:hAnsi="Cambria" w:cs="Times New Roman"/>
          <w:kern w:val="2"/>
          <w:sz w:val="20"/>
          <w:szCs w:val="20"/>
          <w14:ligatures w14:val="standardContextual"/>
        </w:rPr>
        <w:t>payback</w:t>
      </w:r>
      <w:r w:rsidR="00DC1613" w:rsidRPr="00A666BF">
        <w:rPr>
          <w:rFonts w:ascii="Cambria" w:eastAsia="Yu Gothic" w:hAnsi="Cambria" w:cs="Times New Roman"/>
          <w:kern w:val="2"/>
          <w:sz w:val="20"/>
          <w:szCs w:val="20"/>
          <w14:ligatures w14:val="standardContextual"/>
        </w:rPr>
        <w:t xml:space="preserve"> in this specific case.</w:t>
      </w:r>
    </w:p>
    <w:p w14:paraId="6AAD49B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4F2003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and the United States thanked Senegal for providing the relevant follow-up information. However, they disagreed with the logic that because Senegal did not have an allocation, it did not have to pay back the overharvest. They cautioned that if the payback provisions did not apply to CPCs that did not have a quota, there would be no incentive for such CPCs to become members of Panel 2 and seek a quota as part of it.</w:t>
      </w:r>
    </w:p>
    <w:p w14:paraId="22FF3F2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526C111"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did not have a consensus view on whether or not payback provisions apply to CPCs that do not have a quota.</w:t>
      </w:r>
    </w:p>
    <w:p w14:paraId="2AC9735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D5B3D2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suggested that if any CPCs felt that the payback provisions needed to be further refined and clarified, they could develop a concrete proposal for doing so. The Chair suggested that such a proposal should cover payback provisions broadly across ICCAT species, not just bluefin tuna, and that it should be submitted to a body other than Panel 2, such as the Permanent Working Group for the Improvement of ICCAT Statistics and Conservation Measures (PWG), the Compliance Committee (COC), or the Commission.</w:t>
      </w:r>
    </w:p>
    <w:p w14:paraId="0045EBDF"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576704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welcomed the suggestion and stated that it would consider developing such a proposal.</w:t>
      </w:r>
    </w:p>
    <w:p w14:paraId="7BBF0CD7"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B5C9EA0"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4.2 Western Atlantic</w:t>
      </w:r>
    </w:p>
    <w:p w14:paraId="5B3E6293"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03588463" w14:textId="77777777" w:rsidR="00A4042E" w:rsidRPr="008069A3" w:rsidRDefault="00A4042E" w:rsidP="00A4042E">
      <w:pPr>
        <w:spacing w:after="0" w:line="240" w:lineRule="auto"/>
        <w:contextualSpacing/>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Draft template for the western Atlantic bluefin tuna fishing/management plan</w:t>
      </w:r>
    </w:p>
    <w:p w14:paraId="75DB7B6A"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001A8D38" w14:textId="6DA5A3A0"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presented a draft template for the western Atlantic bluefin tuna fishing/management plan and explained the process by which it was prepared. </w:t>
      </w:r>
      <w:r w:rsidR="00023E32" w:rsidRPr="00A666BF">
        <w:rPr>
          <w:rFonts w:ascii="Cambria" w:eastAsia="Yu Gothic" w:hAnsi="Cambria" w:cs="Times New Roman"/>
          <w:kern w:val="2"/>
          <w:sz w:val="20"/>
          <w:szCs w:val="20"/>
          <w14:ligatures w14:val="standardContextual"/>
        </w:rPr>
        <w:t xml:space="preserve">In his presentation, the Chair confirmed that the Commission agreed at the 2025 </w:t>
      </w:r>
      <w:r w:rsidR="00A6562B" w:rsidRPr="00A666BF">
        <w:rPr>
          <w:rFonts w:ascii="Cambria" w:eastAsia="Yu Gothic" w:hAnsi="Cambria" w:cs="Times New Roman"/>
          <w:kern w:val="2"/>
          <w:sz w:val="20"/>
          <w:szCs w:val="20"/>
          <w14:ligatures w14:val="standardContextual"/>
        </w:rPr>
        <w:t xml:space="preserve">Annual </w:t>
      </w:r>
      <w:r w:rsidR="00023E32" w:rsidRPr="00A666BF">
        <w:rPr>
          <w:rFonts w:ascii="Cambria" w:eastAsia="Yu Gothic" w:hAnsi="Cambria" w:cs="Times New Roman"/>
          <w:kern w:val="2"/>
          <w:sz w:val="20"/>
          <w:szCs w:val="20"/>
          <w14:ligatures w14:val="standardContextual"/>
        </w:rPr>
        <w:t>meeting that the BFT</w:t>
      </w:r>
      <w:r w:rsidR="00A6562B" w:rsidRPr="00A666BF">
        <w:rPr>
          <w:rFonts w:ascii="Cambria" w:eastAsia="Yu Gothic" w:hAnsi="Cambria" w:cs="Times New Roman"/>
          <w:kern w:val="2"/>
          <w:sz w:val="20"/>
          <w:szCs w:val="20"/>
          <w14:ligatures w14:val="standardContextual"/>
        </w:rPr>
        <w:t>W</w:t>
      </w:r>
      <w:r w:rsidR="00023E32" w:rsidRPr="00A666BF">
        <w:rPr>
          <w:rFonts w:ascii="Cambria" w:eastAsia="Yu Gothic" w:hAnsi="Cambria" w:cs="Times New Roman"/>
          <w:kern w:val="2"/>
          <w:sz w:val="20"/>
          <w:szCs w:val="20"/>
          <w14:ligatures w14:val="standardContextual"/>
        </w:rPr>
        <w:t xml:space="preserve"> fishing plans would be retrospective (i.e., a plan submitted in 2026 would be for the prior fishing year).</w:t>
      </w:r>
      <w:r w:rsidR="00023E32"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The ICCAT Secretariat had created a draft template in consultation with the Chair and disseminated this to the Panel 2 members for further comment. The ICCAT Secretariat received submissions within the established deadline from Canada, Japan and the United States. The Chair then revised the draft template, trying to reflect these comments as much as possible. Nevertheless, there remained two points, on the inclusion of bycatch reserves and sports fisheries, that required further discussion.</w:t>
      </w:r>
    </w:p>
    <w:p w14:paraId="15A84CA0"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74906134"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the section for bycatch reserve refers to any incidental bycatch of bluefin tuna by other fisheries, as is the case for the eastern Atlantic and Mediterranean fishing plans. He suggested that “if any” be added to indicate that the description of bycatch reserve is voluntary, not mandatory. The Panel 2 members endorsed the Chair’s suggested drafting. </w:t>
      </w:r>
    </w:p>
    <w:p w14:paraId="61EDF03F"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00268392"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one CPC had suggested that bluefin tuna sports fisheries did not need to be included in the plan, as there were no such fisheries in the western Atlantic. The Chair suggested to retain sports fisheries in the template to avoid creating the misunderstanding that sports fisheries are exempted from being included in fishing plans. The Panel 2 members endorsed the Chair’s suggestion. </w:t>
      </w:r>
    </w:p>
    <w:p w14:paraId="609233FB"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4995027B" w14:textId="2A9F492D" w:rsidR="00AA424E" w:rsidRPr="008069A3" w:rsidRDefault="00A4042E" w:rsidP="00AA424E">
      <w:pPr>
        <w:spacing w:after="0" w:line="240" w:lineRule="auto"/>
        <w:contextualSpacing/>
        <w:jc w:val="both"/>
        <w:rPr>
          <w:rFonts w:ascii="Cambria" w:eastAsia="Yu Gothic" w:hAnsi="Cambria" w:cs="Times New Roman"/>
          <w:kern w:val="2"/>
          <w:sz w:val="20"/>
          <w:szCs w:val="20"/>
          <w:lang w:val="en-US"/>
          <w14:ligatures w14:val="standardContextual"/>
        </w:rPr>
      </w:pPr>
      <w:r w:rsidRPr="008069A3">
        <w:rPr>
          <w:rFonts w:ascii="Cambria" w:eastAsia="Yu Gothic" w:hAnsi="Cambria" w:cs="Times New Roman"/>
          <w:kern w:val="2"/>
          <w:sz w:val="20"/>
          <w:szCs w:val="20"/>
          <w14:ligatures w14:val="standardContextual"/>
        </w:rPr>
        <w:t xml:space="preserve">The Panel 2 members endorsed the revised template, which is attached as </w:t>
      </w:r>
      <w:r w:rsidRPr="008069A3">
        <w:rPr>
          <w:rFonts w:ascii="Cambria" w:eastAsia="Yu Gothic" w:hAnsi="Cambria" w:cs="Times New Roman"/>
          <w:b/>
          <w:bCs/>
          <w:kern w:val="2"/>
          <w:sz w:val="20"/>
          <w:szCs w:val="20"/>
          <w14:ligatures w14:val="standardContextual"/>
        </w:rPr>
        <w:t>Appendix 4</w:t>
      </w:r>
      <w:r w:rsidRPr="008069A3">
        <w:rPr>
          <w:rFonts w:ascii="Cambria" w:eastAsia="Yu Gothic" w:hAnsi="Cambria" w:cs="Times New Roman"/>
          <w:kern w:val="2"/>
          <w:sz w:val="20"/>
          <w:szCs w:val="20"/>
          <w14:ligatures w14:val="standardContextual"/>
        </w:rPr>
        <w:t>.</w:t>
      </w:r>
      <w:r w:rsidR="00321A29" w:rsidRPr="008069A3">
        <w:rPr>
          <w:rFonts w:ascii="Cambria" w:eastAsia="Yu Gothic" w:hAnsi="Cambria" w:cs="Times New Roman"/>
          <w:kern w:val="2"/>
          <w:sz w:val="20"/>
          <w:szCs w:val="20"/>
          <w14:ligatures w14:val="standardContextual"/>
        </w:rPr>
        <w:t xml:space="preserve"> </w:t>
      </w:r>
      <w:r w:rsidR="00AA424E" w:rsidRPr="008069A3">
        <w:rPr>
          <w:rFonts w:ascii="Cambria" w:eastAsia="Yu Gothic" w:hAnsi="Cambria" w:cs="Times New Roman"/>
          <w:kern w:val="2"/>
          <w:sz w:val="20"/>
          <w:szCs w:val="20"/>
          <w14:ligatures w14:val="standardContextual"/>
        </w:rPr>
        <w:t>This template</w:t>
      </w:r>
      <w:r w:rsidR="00AA424E" w:rsidRPr="008069A3">
        <w:rPr>
          <w:rFonts w:ascii="Cambria" w:eastAsia="Yu Gothic" w:hAnsi="Cambria" w:cs="Times New Roman"/>
          <w:kern w:val="2"/>
          <w:sz w:val="20"/>
          <w:szCs w:val="20"/>
          <w:lang w:val="en-US"/>
          <w14:ligatures w14:val="standardContextual"/>
        </w:rPr>
        <w:t xml:space="preserve"> will be published on the ICCAT website as CP62-WBFTPlan.</w:t>
      </w:r>
    </w:p>
    <w:p w14:paraId="4B49F78C"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75D2E082" w14:textId="77777777" w:rsidR="00A4042E" w:rsidRPr="008069A3" w:rsidRDefault="00A4042E" w:rsidP="00A4042E">
      <w:pPr>
        <w:spacing w:after="0" w:line="240" w:lineRule="auto"/>
        <w:contextualSpacing/>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 xml:space="preserve">Letter from the US delegation regarding recreational catches of western Atlantic bluefin tuna </w:t>
      </w:r>
    </w:p>
    <w:p w14:paraId="35FBDD74"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1A6B794B" w14:textId="3DCDBB5E"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introduced “Letter from  the United States Delegation regarding recreational catches of western Atlantic bluefin tuna and related comments”, a paper containing a letter from the US delegation expressing the view that western harvesters are not required to count their recreational bluefin tuna catch towards their quota, and comments received from Canada, the EU, Japan, and the UK in response to the US letter. Papers with written statements were also submitted by the Pew Charitable Trusts (Pew), Sciaena, and the</w:t>
      </w:r>
      <w:r w:rsidR="00544A17" w:rsidRPr="008069A3">
        <w:rPr>
          <w:rFonts w:ascii="Cambria" w:eastAsia="Yu Gothic" w:hAnsi="Cambria" w:cs="Times New Roman"/>
          <w:kern w:val="2"/>
          <w:sz w:val="20"/>
          <w:szCs w:val="20"/>
          <w14:ligatures w14:val="standardContextual"/>
        </w:rPr>
        <w:t xml:space="preserve"> Ecology Action Centre (EAC).</w:t>
      </w:r>
    </w:p>
    <w:p w14:paraId="2818F708"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60C9BE01" w14:textId="72335A12"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lastRenderedPageBreak/>
        <w:t xml:space="preserve">The United States stated that whereas </w:t>
      </w:r>
      <w:hyperlink r:id="rId20" w:history="1">
        <w:r w:rsidRPr="008069A3">
          <w:rPr>
            <w:rStyle w:val="Hyperlink"/>
            <w:rFonts w:ascii="Cambria" w:hAnsi="Cambria"/>
            <w:sz w:val="20"/>
            <w:szCs w:val="20"/>
            <w:u w:val="none"/>
            <w:lang w:val="en-US"/>
          </w:rPr>
          <w:t>Rec. 25-04</w:t>
        </w:r>
      </w:hyperlink>
      <w:r w:rsidRPr="008069A3">
        <w:rPr>
          <w:rFonts w:ascii="Cambria" w:eastAsia="Yu Gothic" w:hAnsi="Cambria" w:cs="Times New Roman"/>
          <w:sz w:val="20"/>
          <w:szCs w:val="20"/>
        </w:rPr>
        <w:t>, concerning the management of bluefin tuna in the eastern Atlantic and the Mediterranean, specifically states, in paragraph 42, that “dead catches from sport and recreational fisheries shall be counted against the quota allocated to the CPC in accordance with paragraph 4”,</w:t>
      </w:r>
      <w:r w:rsidRPr="008069A3">
        <w:t xml:space="preserve"> </w:t>
      </w:r>
      <w:hyperlink r:id="rId21" w:history="1">
        <w:r w:rsidRPr="008069A3">
          <w:rPr>
            <w:rFonts w:ascii="Cambria" w:eastAsia="Yu Mincho" w:hAnsi="Cambria" w:cs="Times New Roman"/>
            <w:i/>
            <w:iCs/>
            <w:color w:val="0000FF"/>
            <w:sz w:val="20"/>
            <w:szCs w:val="20"/>
            <w:lang w:val="en-US"/>
          </w:rPr>
          <w:t xml:space="preserve">Recommendation by ICCAT replacing Recommendation 22-10 for a conservation and management plan for western Atlantic bluefin tuna </w:t>
        </w:r>
        <w:r w:rsidRPr="008069A3">
          <w:rPr>
            <w:rFonts w:ascii="Cambria" w:eastAsia="Yu Mincho" w:hAnsi="Cambria" w:cs="Times New Roman"/>
            <w:color w:val="0000FF"/>
            <w:sz w:val="20"/>
            <w:szCs w:val="20"/>
            <w:lang w:val="en-US"/>
          </w:rPr>
          <w:t>(Rec. 25-05)</w:t>
        </w:r>
      </w:hyperlink>
      <w:r w:rsidRPr="008069A3">
        <w:rPr>
          <w:rFonts w:ascii="Cambria" w:eastAsia="Yu Gothic" w:hAnsi="Cambria" w:cs="Times New Roman"/>
          <w:sz w:val="20"/>
          <w:szCs w:val="20"/>
        </w:rPr>
        <w:t xml:space="preserve">, concerning the management of bluefin tuna in the western Atlantic, contains no such language requiring western harvesters to do the same. The United States stated that it would be legally incorrect to assume that western harvesters are required to count their recreational catch towards the quota in the absence of specific language to that effect. The United States also pointed out that it has devoted great efforts and resources to collecting, compiling and reporting data from its recreational fisheries to ICCAT, while suggesting that recreational reporting from other CPCs has been non-existent or sporadic at best. The United States stressed that CPCs cannot force new </w:t>
      </w:r>
      <w:r w:rsidR="00121E8A" w:rsidRPr="00A666BF">
        <w:rPr>
          <w:rFonts w:ascii="Cambria" w:eastAsia="Yu Gothic" w:hAnsi="Cambria" w:cs="Times New Roman"/>
          <w:sz w:val="20"/>
          <w:szCs w:val="20"/>
        </w:rPr>
        <w:t xml:space="preserve">requirements </w:t>
      </w:r>
      <w:r w:rsidRPr="008069A3">
        <w:rPr>
          <w:rFonts w:ascii="Cambria" w:eastAsia="Yu Gothic" w:hAnsi="Cambria" w:cs="Times New Roman"/>
          <w:sz w:val="20"/>
          <w:szCs w:val="20"/>
        </w:rPr>
        <w:t xml:space="preserve">on other CPCs that have not been discussed and agreed to by consensus. The United States suggested, however, that it might consider adding language to </w:t>
      </w:r>
      <w:hyperlink r:id="rId22" w:history="1">
        <w:r w:rsidRPr="008069A3">
          <w:rPr>
            <w:rFonts w:ascii="Cambria" w:eastAsia="Yu Mincho" w:hAnsi="Cambria" w:cs="Times New Roman"/>
            <w:color w:val="0000FF"/>
            <w:sz w:val="20"/>
            <w:szCs w:val="20"/>
          </w:rPr>
          <w:t>Rec. 25-05</w:t>
        </w:r>
      </w:hyperlink>
      <w:r w:rsidRPr="008069A3">
        <w:rPr>
          <w:rFonts w:ascii="Cambria" w:eastAsia="Yu Gothic" w:hAnsi="Cambria" w:cs="Times New Roman"/>
          <w:sz w:val="20"/>
          <w:szCs w:val="20"/>
        </w:rPr>
        <w:t xml:space="preserve"> to require western harvesters to count their recreational catch towards the quota, but only with conditions that ensure greater equity, such as an increase to the western harvester quota that is commensurate with the sustainable biomass (B) in the western Atlantic and incorporating the best available science, including </w:t>
      </w:r>
      <w:r w:rsidRPr="008069A3">
        <w:rPr>
          <w:rFonts w:ascii="Cambria" w:eastAsia="Yu Gothic" w:hAnsi="Cambria" w:cs="Times New Roman"/>
          <w:kern w:val="2"/>
          <w:sz w:val="20"/>
          <w:szCs w:val="20"/>
          <w14:ligatures w14:val="standardContextual"/>
        </w:rPr>
        <w:t>close-kin mark-recapture (CKMR)</w:t>
      </w:r>
      <w:r w:rsidRPr="008069A3">
        <w:rPr>
          <w:rFonts w:ascii="Cambria" w:eastAsia="Yu Gothic" w:hAnsi="Cambria" w:cs="Times New Roman"/>
          <w:sz w:val="20"/>
          <w:szCs w:val="20"/>
        </w:rPr>
        <w:t>.</w:t>
      </w:r>
    </w:p>
    <w:p w14:paraId="368B0CDF"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0F799F0E" w14:textId="7B943B38" w:rsidR="00A4042E" w:rsidRPr="008069A3" w:rsidRDefault="00A4042E" w:rsidP="00A4042E">
      <w:pPr>
        <w:spacing w:after="0" w:line="240" w:lineRule="auto"/>
        <w:contextualSpacing/>
        <w:jc w:val="both"/>
        <w:rPr>
          <w:rFonts w:ascii="Cambria" w:eastAsia="Yu Gothic" w:hAnsi="Cambria" w:cs="Times New Roman"/>
          <w:kern w:val="2"/>
          <w:sz w:val="20"/>
          <w:szCs w:val="20"/>
          <w:lang w:eastAsia="ja-JP"/>
          <w14:ligatures w14:val="standardContextual"/>
        </w:rPr>
      </w:pPr>
      <w:r w:rsidRPr="008069A3">
        <w:rPr>
          <w:rFonts w:ascii="Cambria" w:eastAsia="Yu Gothic" w:hAnsi="Cambria" w:cs="Times New Roman"/>
          <w:kern w:val="2"/>
          <w:sz w:val="20"/>
          <w:szCs w:val="20"/>
          <w14:ligatures w14:val="standardContextual"/>
        </w:rPr>
        <w:t>The Chair suggested that if the United States believed that some other CPCs have not reported their recreational catch, it should present the relevant evidence and report this matter to the COC.</w:t>
      </w:r>
      <w:r w:rsidRPr="008069A3">
        <w:rPr>
          <w:rFonts w:ascii="Cambria" w:eastAsia="Yu Gothic" w:hAnsi="Cambria" w:cs="Times New Roman" w:hint="eastAsia"/>
          <w:kern w:val="2"/>
          <w:sz w:val="20"/>
          <w:szCs w:val="20"/>
          <w:lang w:eastAsia="ja-JP"/>
          <w14:ligatures w14:val="standardContextual"/>
        </w:rPr>
        <w:t xml:space="preserve"> The </w:t>
      </w:r>
      <w:r w:rsidR="00121E8A" w:rsidRPr="00A666BF">
        <w:rPr>
          <w:rFonts w:ascii="Cambria" w:eastAsia="Yu Gothic" w:hAnsi="Cambria" w:cs="Times New Roman"/>
          <w:kern w:val="2"/>
          <w:sz w:val="20"/>
          <w:szCs w:val="20"/>
          <w:lang w:eastAsia="ja-JP"/>
          <w14:ligatures w14:val="standardContextual"/>
        </w:rPr>
        <w:t>United States</w:t>
      </w:r>
      <w:r w:rsidR="00121E8A" w:rsidRPr="008069A3">
        <w:rPr>
          <w:rFonts w:ascii="Cambria" w:eastAsia="Yu Gothic" w:hAnsi="Cambria" w:cs="Times New Roman" w:hint="eastAsia"/>
          <w:kern w:val="2"/>
          <w:sz w:val="20"/>
          <w:szCs w:val="20"/>
          <w:lang w:eastAsia="ja-JP"/>
          <w14:ligatures w14:val="standardContextual"/>
        </w:rPr>
        <w:t xml:space="preserve"> </w:t>
      </w:r>
      <w:r w:rsidRPr="008069A3">
        <w:rPr>
          <w:rFonts w:ascii="Cambria" w:eastAsia="Yu Gothic" w:hAnsi="Cambria" w:cs="Times New Roman"/>
          <w:kern w:val="2"/>
          <w:sz w:val="20"/>
          <w:szCs w:val="20"/>
          <w:lang w:eastAsia="ja-JP"/>
          <w14:ligatures w14:val="standardContextual"/>
        </w:rPr>
        <w:t>responded</w:t>
      </w:r>
      <w:r w:rsidRPr="008069A3">
        <w:rPr>
          <w:rFonts w:ascii="Cambria" w:eastAsia="Yu Gothic" w:hAnsi="Cambria" w:cs="Times New Roman" w:hint="eastAsia"/>
          <w:kern w:val="2"/>
          <w:sz w:val="20"/>
          <w:szCs w:val="20"/>
          <w:lang w:eastAsia="ja-JP"/>
          <w14:ligatures w14:val="standardContextual"/>
        </w:rPr>
        <w:t xml:space="preserve"> by referring to some figures in the SCRS catch table, emphasizing that eastern harvesters had seldom reported recreational catches when there are so many recreational fishing boats. </w:t>
      </w:r>
    </w:p>
    <w:p w14:paraId="47D79FF9"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3620DCAA" w14:textId="198E20BF"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EU stated that all catches and all mortality should be counted towards a CPC’s quota. The EU further pointed out that US recreational bluefin tuna catches account for a large share of catches in the western Atlantic. The EU also emphasised the importance of accounting for all mortalities and pointed out that any catches not accounted for would have a significant impact and would result in exceptional circumstances for the western stock, as the current TAC is at the limit of what is scientifically </w:t>
      </w:r>
      <w:r w:rsidRPr="00A666BF">
        <w:rPr>
          <w:rFonts w:ascii="Cambria" w:eastAsia="Yu Gothic" w:hAnsi="Cambria" w:cs="Times New Roman"/>
          <w:kern w:val="2"/>
          <w:sz w:val="20"/>
          <w:szCs w:val="20"/>
          <w14:ligatures w14:val="standardContextual"/>
        </w:rPr>
        <w:t>feasible.</w:t>
      </w:r>
      <w:r w:rsidRPr="008069A3">
        <w:rPr>
          <w:rFonts w:ascii="Cambria" w:eastAsia="Yu Gothic" w:hAnsi="Cambria" w:cs="Times New Roman"/>
          <w:kern w:val="2"/>
          <w:sz w:val="20"/>
          <w:szCs w:val="20"/>
          <w14:ligatures w14:val="standardContextual"/>
        </w:rPr>
        <w:t xml:space="preserve"> </w:t>
      </w:r>
    </w:p>
    <w:p w14:paraId="25BE2AFE"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0B8425D2" w14:textId="7C8AFA94"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t xml:space="preserve">Japan echoed the EU’s view that all mortality must be counted towards the TAC, pointing out that </w:t>
      </w:r>
      <w:bookmarkStart w:id="3" w:name="_Hlk223884340"/>
      <w:r w:rsidRPr="008069A3">
        <w:fldChar w:fldCharType="begin"/>
      </w:r>
      <w:r w:rsidRPr="008069A3">
        <w:instrText>HYPERLINK "https://iccat.int/Documents/Recs/compendiopdf-e/2025-05-e.pdf"</w:instrText>
      </w:r>
      <w:r w:rsidRPr="008069A3">
        <w:fldChar w:fldCharType="separate"/>
      </w:r>
      <w:r w:rsidRPr="008069A3">
        <w:rPr>
          <w:rFonts w:ascii="Cambria" w:eastAsia="Yu Mincho" w:hAnsi="Cambria" w:cs="Times New Roman"/>
          <w:color w:val="0000FF"/>
          <w:sz w:val="20"/>
          <w:szCs w:val="20"/>
        </w:rPr>
        <w:t>Rec. 25-05</w:t>
      </w:r>
      <w:r w:rsidRPr="008069A3">
        <w:rPr>
          <w:rFonts w:ascii="Cambria" w:eastAsia="Yu Mincho" w:hAnsi="Cambria" w:cs="Times New Roman"/>
          <w:color w:val="0000FF"/>
          <w:sz w:val="20"/>
          <w:szCs w:val="20"/>
          <w:lang w:val="en-US"/>
        </w:rPr>
        <w:fldChar w:fldCharType="end"/>
      </w:r>
      <w:bookmarkEnd w:id="3"/>
      <w:r w:rsidRPr="008069A3">
        <w:rPr>
          <w:rFonts w:ascii="Cambria" w:eastAsia="Yu Mincho" w:hAnsi="Cambria" w:cs="Times New Roman"/>
          <w:color w:val="0000FF"/>
          <w:sz w:val="20"/>
          <w:szCs w:val="20"/>
        </w:rPr>
        <w:t xml:space="preserve"> </w:t>
      </w:r>
      <w:r w:rsidRPr="008069A3">
        <w:rPr>
          <w:rFonts w:ascii="Cambria" w:eastAsia="Yu Gothic" w:hAnsi="Cambria" w:cs="Times New Roman"/>
          <w:sz w:val="20"/>
          <w:szCs w:val="20"/>
        </w:rPr>
        <w:t xml:space="preserve">clearly states that the TAC is inclusive of dead discards. Japan acknowledged that </w:t>
      </w:r>
      <w:hyperlink r:id="rId23" w:history="1">
        <w:r w:rsidRPr="008069A3">
          <w:rPr>
            <w:rFonts w:ascii="Cambria" w:eastAsia="Yu Mincho" w:hAnsi="Cambria" w:cs="Times New Roman"/>
            <w:color w:val="0000FF"/>
            <w:sz w:val="20"/>
            <w:szCs w:val="20"/>
          </w:rPr>
          <w:t>Rec. 25-05</w:t>
        </w:r>
      </w:hyperlink>
      <w:r w:rsidRPr="008069A3">
        <w:rPr>
          <w:rFonts w:ascii="Cambria" w:eastAsia="Yu Mincho" w:hAnsi="Cambria" w:cs="Times New Roman"/>
          <w:color w:val="0000FF"/>
          <w:sz w:val="20"/>
          <w:szCs w:val="20"/>
        </w:rPr>
        <w:t xml:space="preserve"> </w:t>
      </w:r>
      <w:r w:rsidRPr="008069A3">
        <w:rPr>
          <w:rFonts w:ascii="Cambria" w:eastAsia="Yu Gothic" w:hAnsi="Cambria" w:cs="Times New Roman"/>
          <w:sz w:val="20"/>
          <w:szCs w:val="20"/>
        </w:rPr>
        <w:t xml:space="preserve">does not specifically state that recreational catches count towards a CPC’s quota, as the </w:t>
      </w:r>
      <w:r w:rsidR="007C26CC" w:rsidRPr="00A666BF">
        <w:rPr>
          <w:rFonts w:ascii="Cambria" w:eastAsia="Yu Gothic" w:hAnsi="Cambria" w:cs="Times New Roman"/>
          <w:kern w:val="2"/>
          <w:sz w:val="20"/>
          <w:szCs w:val="20"/>
          <w:lang w:eastAsia="ja-JP"/>
          <w14:ligatures w14:val="standardContextual"/>
        </w:rPr>
        <w:t>United States</w:t>
      </w:r>
      <w:r w:rsidRPr="008069A3">
        <w:rPr>
          <w:rFonts w:ascii="Cambria" w:eastAsia="Yu Gothic" w:hAnsi="Cambria" w:cs="Times New Roman"/>
          <w:sz w:val="20"/>
          <w:szCs w:val="20"/>
        </w:rPr>
        <w:t xml:space="preserve"> mentioned, but pointed out that there is also no specific language excluding recreational catch from a CPC’s quota. Japan also pointed out that the current TAC is 20% higher than the TAC recommended by the Management Procedure (MP) and that any further increase in the amount of catch resulting from the United States not counting recreational catches towards its quota would constitute exceptional circumstances. Regarding the US assertion that some CPCs have not reported their recreational catches, Japan pointed out that such a situation would constitute a compliance issue and should be treated as such. It should not be treated as a justification for the United States to do the same or to not count its recreational catches against its quota.</w:t>
      </w:r>
    </w:p>
    <w:p w14:paraId="67ABB111"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40B4D9D4"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t>The UK stated that in its interpretation of</w:t>
      </w:r>
      <w:r w:rsidRPr="008069A3">
        <w:t xml:space="preserve"> </w:t>
      </w:r>
      <w:hyperlink r:id="rId24" w:history="1">
        <w:r w:rsidRPr="008069A3">
          <w:rPr>
            <w:rFonts w:ascii="Cambria" w:eastAsia="Yu Mincho" w:hAnsi="Cambria" w:cs="Times New Roman"/>
            <w:color w:val="0000FF"/>
            <w:sz w:val="20"/>
            <w:szCs w:val="20"/>
          </w:rPr>
          <w:t>Rec. 25-05</w:t>
        </w:r>
      </w:hyperlink>
      <w:r w:rsidRPr="008069A3">
        <w:rPr>
          <w:rFonts w:ascii="Cambria" w:eastAsia="Yu Gothic" w:hAnsi="Cambria" w:cs="Times New Roman"/>
          <w:sz w:val="20"/>
          <w:szCs w:val="20"/>
        </w:rPr>
        <w:t>, all fisheries-derived mortalities must be reported and counted against national quotas. Furthermore, any exclusion of any fisheries-derived mortalities or any specific fishing activities from the requirements of ICCAT and from ICCAT recommendations would have to be specifically stated in those recommendations. Moreover, all fisheries must be managed within national quotas and relevant information must be included in the fishing plans to be submitted by CPCs</w:t>
      </w:r>
      <w:r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sz w:val="20"/>
          <w:szCs w:val="20"/>
        </w:rPr>
        <w:t xml:space="preserve"> </w:t>
      </w:r>
    </w:p>
    <w:p w14:paraId="75156F22"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52555261"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Canada stated that it has expressed its views in its written response to the United States and opted not to restate its position verbally.</w:t>
      </w:r>
    </w:p>
    <w:p w14:paraId="6280A33D" w14:textId="77777777" w:rsidR="00321A29" w:rsidRPr="008069A3" w:rsidRDefault="00321A29" w:rsidP="00A4042E">
      <w:pPr>
        <w:spacing w:after="0" w:line="240" w:lineRule="auto"/>
        <w:contextualSpacing/>
        <w:jc w:val="both"/>
        <w:rPr>
          <w:rFonts w:ascii="Cambria" w:eastAsia="Yu Gothic" w:hAnsi="Cambria" w:cs="Times New Roman"/>
          <w:kern w:val="2"/>
          <w:sz w:val="20"/>
          <w:szCs w:val="20"/>
          <w14:ligatures w14:val="standardContextual"/>
        </w:rPr>
      </w:pPr>
    </w:p>
    <w:p w14:paraId="2E4623CA" w14:textId="4225333F"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t xml:space="preserve">WWF supported the written statements submitted by Canada, the EU, Japan, and the UK. WWF pointed out that the MP underpinning </w:t>
      </w:r>
      <w:hyperlink r:id="rId25" w:history="1">
        <w:r w:rsidRPr="008069A3">
          <w:rPr>
            <w:rFonts w:ascii="Cambria" w:eastAsia="Yu Mincho" w:hAnsi="Cambria" w:cs="Times New Roman"/>
            <w:color w:val="0000FF"/>
            <w:sz w:val="20"/>
            <w:szCs w:val="20"/>
          </w:rPr>
          <w:t>Rec. 25-05</w:t>
        </w:r>
      </w:hyperlink>
      <w:r w:rsidRPr="008069A3">
        <w:rPr>
          <w:rFonts w:ascii="Cambria" w:eastAsia="Yu Mincho" w:hAnsi="Cambria" w:cs="Times New Roman"/>
          <w:color w:val="0000FF"/>
          <w:sz w:val="20"/>
          <w:szCs w:val="20"/>
        </w:rPr>
        <w:t xml:space="preserve"> </w:t>
      </w:r>
      <w:r w:rsidRPr="008069A3">
        <w:rPr>
          <w:rFonts w:ascii="Cambria" w:eastAsia="Yu Gothic" w:hAnsi="Cambria" w:cs="Times New Roman"/>
          <w:sz w:val="20"/>
          <w:szCs w:val="20"/>
        </w:rPr>
        <w:t xml:space="preserve">was developed through a </w:t>
      </w:r>
      <w:r w:rsidR="00BC6083" w:rsidRPr="008069A3">
        <w:rPr>
          <w:rFonts w:ascii="Cambria" w:eastAsia="Yu Gothic" w:hAnsi="Cambria"/>
          <w:kern w:val="2"/>
          <w:sz w:val="20"/>
          <w:szCs w:val="20"/>
          <w14:ligatures w14:val="standardContextual"/>
        </w:rPr>
        <w:t>Management Strategy Evaluation (MSE)</w:t>
      </w:r>
      <w:r w:rsidRPr="008069A3">
        <w:rPr>
          <w:rFonts w:ascii="Cambria" w:eastAsia="Yu Gothic" w:hAnsi="Cambria" w:cs="Times New Roman"/>
          <w:sz w:val="20"/>
          <w:szCs w:val="20"/>
        </w:rPr>
        <w:t xml:space="preserve"> process that explicitly assumes that total fish mortality includes all sources of removals, including landed and discarded catch from commercial and recreational fisheries. Excluding recreational mortality from quota accounting would increase total fish mortality beyond the levels assumed under the MP, especially given the significant size of </w:t>
      </w:r>
      <w:r w:rsidRPr="00A666BF">
        <w:rPr>
          <w:rFonts w:ascii="Cambria" w:eastAsia="Yu Gothic" w:hAnsi="Cambria" w:cs="Times New Roman"/>
          <w:sz w:val="20"/>
          <w:szCs w:val="20"/>
        </w:rPr>
        <w:t>U</w:t>
      </w:r>
      <w:r w:rsidR="00D41870" w:rsidRPr="00A666BF">
        <w:rPr>
          <w:rFonts w:ascii="Cambria" w:eastAsia="Yu Gothic" w:hAnsi="Cambria" w:cs="Times New Roman"/>
          <w:sz w:val="20"/>
          <w:szCs w:val="20"/>
        </w:rPr>
        <w:t>.</w:t>
      </w:r>
      <w:r w:rsidRPr="00A666BF">
        <w:rPr>
          <w:rFonts w:ascii="Cambria" w:eastAsia="Yu Gothic" w:hAnsi="Cambria" w:cs="Times New Roman"/>
          <w:sz w:val="20"/>
          <w:szCs w:val="20"/>
        </w:rPr>
        <w:t>S</w:t>
      </w:r>
      <w:r w:rsidR="00D41870" w:rsidRPr="00A666BF">
        <w:rPr>
          <w:rFonts w:ascii="Cambria" w:eastAsia="Yu Gothic" w:hAnsi="Cambria" w:cs="Times New Roman"/>
          <w:sz w:val="20"/>
          <w:szCs w:val="20"/>
        </w:rPr>
        <w:t>.</w:t>
      </w:r>
      <w:r w:rsidRPr="008069A3">
        <w:rPr>
          <w:rFonts w:ascii="Cambria" w:eastAsia="Yu Gothic" w:hAnsi="Cambria" w:cs="Times New Roman"/>
          <w:sz w:val="20"/>
          <w:szCs w:val="20"/>
        </w:rPr>
        <w:t xml:space="preserve"> recreational catches relative to the overall western TAC, and result in a situation outside the scientific framework adopted by the Commission. This would risk triggering exceptional circumstances.</w:t>
      </w:r>
    </w:p>
    <w:p w14:paraId="53D7B9F9"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75C24D78" w14:textId="77777777" w:rsidR="00B97F5A" w:rsidRPr="008069A3" w:rsidRDefault="00B97F5A" w:rsidP="00A4042E">
      <w:pPr>
        <w:spacing w:after="0" w:line="240" w:lineRule="auto"/>
        <w:contextualSpacing/>
        <w:jc w:val="both"/>
        <w:rPr>
          <w:rFonts w:ascii="Cambria" w:eastAsia="Yu Gothic" w:hAnsi="Cambria" w:cs="Times New Roman"/>
          <w:sz w:val="20"/>
          <w:szCs w:val="20"/>
        </w:rPr>
      </w:pPr>
    </w:p>
    <w:p w14:paraId="16066B23" w14:textId="625F1C01"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lastRenderedPageBreak/>
        <w:t xml:space="preserve">Pew agreed that </w:t>
      </w:r>
      <w:hyperlink r:id="rId26" w:history="1">
        <w:r w:rsidRPr="008069A3">
          <w:rPr>
            <w:rFonts w:ascii="Cambria" w:eastAsia="Yu Mincho" w:hAnsi="Cambria" w:cs="Times New Roman"/>
            <w:color w:val="0000FF"/>
            <w:sz w:val="20"/>
            <w:szCs w:val="20"/>
          </w:rPr>
          <w:t>Rec. 25-05</w:t>
        </w:r>
      </w:hyperlink>
      <w:r w:rsidRPr="008069A3">
        <w:rPr>
          <w:rFonts w:ascii="Cambria" w:eastAsia="Yu Mincho" w:hAnsi="Cambria" w:cs="Times New Roman"/>
          <w:color w:val="0000FF"/>
          <w:sz w:val="20"/>
          <w:szCs w:val="20"/>
        </w:rPr>
        <w:t xml:space="preserve"> </w:t>
      </w:r>
      <w:r w:rsidRPr="008069A3">
        <w:rPr>
          <w:rFonts w:ascii="Cambria" w:eastAsia="Yu Gothic" w:hAnsi="Cambria" w:cs="Times New Roman"/>
          <w:sz w:val="20"/>
          <w:szCs w:val="20"/>
        </w:rPr>
        <w:t xml:space="preserve">applies to all catch, including recreational catch. Excluding recreational catch could lead to detrimental impacts to the overall fisheries and has implications to related regulations and markets. Pew stated that the MP-based TAC clearly includes US recreational catches, so any effort to exclude such catch would result in lowering the western TAC, which would also mean lowering allocations for other western harvesters. Pew urged CPCs to reaffirm that the TAC in </w:t>
      </w:r>
      <w:hyperlink r:id="rId27" w:history="1">
        <w:r w:rsidRPr="008069A3">
          <w:rPr>
            <w:rFonts w:ascii="Cambria" w:eastAsia="Yu Mincho" w:hAnsi="Cambria" w:cs="Times New Roman"/>
            <w:color w:val="0000FF"/>
            <w:sz w:val="20"/>
            <w:szCs w:val="20"/>
          </w:rPr>
          <w:t>Rec. 25-05</w:t>
        </w:r>
      </w:hyperlink>
      <w:r w:rsidRPr="008069A3">
        <w:rPr>
          <w:rFonts w:ascii="Cambria" w:eastAsia="Yu Mincho" w:hAnsi="Cambria" w:cs="Times New Roman"/>
          <w:color w:val="0000FF"/>
          <w:sz w:val="20"/>
          <w:szCs w:val="20"/>
        </w:rPr>
        <w:t xml:space="preserve"> </w:t>
      </w:r>
      <w:r w:rsidRPr="008069A3">
        <w:rPr>
          <w:rFonts w:ascii="Cambria" w:eastAsia="Yu Gothic" w:hAnsi="Cambria" w:cs="Times New Roman"/>
          <w:sz w:val="20"/>
          <w:szCs w:val="20"/>
        </w:rPr>
        <w:t>applies to all BFT caught in the western Atlantic, including recreational catch for all parties including the United States.</w:t>
      </w:r>
    </w:p>
    <w:p w14:paraId="0F48E3DA"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7A59D644"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hint="eastAsia"/>
          <w:kern w:val="2"/>
          <w:sz w:val="20"/>
          <w:szCs w:val="20"/>
          <w14:ligatures w14:val="standardContextual"/>
        </w:rPr>
        <w:t>I</w:t>
      </w:r>
      <w:r w:rsidRPr="008069A3">
        <w:rPr>
          <w:rFonts w:ascii="Cambria" w:eastAsia="Yu Gothic" w:hAnsi="Cambria" w:cs="Times New Roman"/>
          <w:kern w:val="2"/>
          <w:sz w:val="20"/>
          <w:szCs w:val="20"/>
          <w14:ligatures w14:val="standardContextual"/>
        </w:rPr>
        <w:t>n response to a request for clarification, the SCRS Chair, Dr Craig Brown, confirmed that the recommended TAC produced by applying the MP was based on catch levels that included US recreational catches.</w:t>
      </w:r>
    </w:p>
    <w:p w14:paraId="1E15A28F" w14:textId="77777777" w:rsidR="00AD2A90" w:rsidRPr="008069A3" w:rsidRDefault="00AD2A90" w:rsidP="00A4042E">
      <w:pPr>
        <w:spacing w:after="0" w:line="240" w:lineRule="auto"/>
        <w:contextualSpacing/>
        <w:jc w:val="both"/>
        <w:rPr>
          <w:rFonts w:ascii="Cambria" w:eastAsia="Yu Gothic" w:hAnsi="Cambria" w:cs="Times New Roman"/>
          <w:kern w:val="2"/>
          <w:sz w:val="20"/>
          <w:szCs w:val="20"/>
          <w14:ligatures w14:val="standardContextual"/>
        </w:rPr>
      </w:pPr>
    </w:p>
    <w:p w14:paraId="72A49C31" w14:textId="182B3C65"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w:t>
      </w:r>
      <w:r w:rsidR="00633233" w:rsidRPr="00A666BF">
        <w:rPr>
          <w:rFonts w:ascii="Cambria" w:eastAsia="Yu Gothic" w:hAnsi="Cambria" w:cs="Times New Roman"/>
          <w:kern w:val="2"/>
          <w:sz w:val="20"/>
          <w:szCs w:val="20"/>
          <w14:ligatures w14:val="standardContextual"/>
        </w:rPr>
        <w:t xml:space="preserve">of Panel 2 </w:t>
      </w:r>
      <w:r w:rsidRPr="008069A3">
        <w:rPr>
          <w:rFonts w:ascii="Cambria" w:eastAsia="Yu Gothic" w:hAnsi="Cambria" w:cs="Times New Roman"/>
          <w:kern w:val="2"/>
          <w:sz w:val="20"/>
          <w:szCs w:val="20"/>
          <w14:ligatures w14:val="standardContextual"/>
        </w:rPr>
        <w:t xml:space="preserve">noted that the United States stated in its letter that it would not count its recreational catch towards its current quota beginning January 1, 2026. The Chair asked if the United States has already amended the relevant domestic regulation. The United States clarified that it is still in the process of </w:t>
      </w:r>
      <w:r w:rsidR="00633233" w:rsidRPr="00A666BF">
        <w:rPr>
          <w:rFonts w:ascii="Cambria" w:eastAsia="Yu Gothic" w:hAnsi="Cambria" w:cs="Times New Roman"/>
          <w:kern w:val="2"/>
          <w:sz w:val="20"/>
          <w:szCs w:val="20"/>
          <w14:ligatures w14:val="standardContextual"/>
        </w:rPr>
        <w:t>considering any relevant changes</w:t>
      </w:r>
      <w:r w:rsidRPr="00A666BF">
        <w:rPr>
          <w:rFonts w:ascii="Cambria" w:eastAsia="Yu Gothic" w:hAnsi="Cambria" w:cs="Times New Roman"/>
          <w:kern w:val="2"/>
          <w:sz w:val="20"/>
          <w:szCs w:val="20"/>
          <w14:ligatures w14:val="standardContextual"/>
        </w:rPr>
        <w:t>.</w:t>
      </w:r>
    </w:p>
    <w:p w14:paraId="30090953"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65B78300" w14:textId="66218354"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held further discussions on the potential occurrence of exceptional circumstances in its discussions under agenda item 8 (bluefin tuna MP/MSE).</w:t>
      </w:r>
    </w:p>
    <w:p w14:paraId="4C298CA3"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710529CB" w14:textId="77777777" w:rsidR="00A4042E" w:rsidRPr="008069A3" w:rsidRDefault="00A4042E" w:rsidP="00A4042E">
      <w:pPr>
        <w:spacing w:after="0" w:line="240" w:lineRule="auto"/>
        <w:contextualSpacing/>
        <w:jc w:val="both"/>
        <w:rPr>
          <w:rFonts w:ascii="Cambria" w:eastAsia="Yu Gothic" w:hAnsi="Cambria" w:cs="Times New Roman"/>
          <w:kern w:val="2"/>
          <w:sz w:val="20"/>
          <w:szCs w:val="20"/>
          <w14:ligatures w14:val="standardContextual"/>
        </w:rPr>
      </w:pPr>
    </w:p>
    <w:p w14:paraId="6E21561E" w14:textId="77777777" w:rsidR="00A4042E" w:rsidRPr="008069A3" w:rsidRDefault="00A4042E" w:rsidP="00B23FC0">
      <w:pPr>
        <w:numPr>
          <w:ilvl w:val="0"/>
          <w:numId w:val="41"/>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kern w:val="2"/>
          <w:sz w:val="20"/>
          <w14:ligatures w14:val="standardContextual"/>
        </w:rPr>
        <w:t xml:space="preserve">Determination of actions to be taken with respect to the plans under item 4 </w:t>
      </w:r>
    </w:p>
    <w:p w14:paraId="0FF1A307"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4080D3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Actions to be taken with respect to CPCs’ fishing plans were discussed as part of Panel 2’s review of said plans under item 4.1.</w:t>
      </w:r>
    </w:p>
    <w:p w14:paraId="03EF263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 </w:t>
      </w:r>
    </w:p>
    <w:p w14:paraId="0899A071"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8ACB2B8" w14:textId="77777777" w:rsidR="00A4042E" w:rsidRPr="008069A3" w:rsidRDefault="00A4042E" w:rsidP="00B23FC0">
      <w:pPr>
        <w:numPr>
          <w:ilvl w:val="0"/>
          <w:numId w:val="41"/>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kern w:val="2"/>
          <w:sz w:val="20"/>
          <w14:ligatures w14:val="standardContextual"/>
        </w:rPr>
        <w:t>Review of any updates relating to ongoing pilot schemes</w:t>
      </w:r>
    </w:p>
    <w:p w14:paraId="64510200" w14:textId="77777777" w:rsidR="00A4042E" w:rsidRPr="008069A3" w:rsidRDefault="00A4042E" w:rsidP="00A4042E">
      <w:pPr>
        <w:tabs>
          <w:tab w:val="left" w:pos="426"/>
        </w:tabs>
        <w:spacing w:after="0" w:line="240" w:lineRule="auto"/>
        <w:jc w:val="both"/>
        <w:rPr>
          <w:rFonts w:ascii="Cambria" w:eastAsia="Yu Gothic" w:hAnsi="Cambria" w:cs="Times New Roman"/>
          <w:b/>
          <w:bCs/>
          <w:kern w:val="2"/>
          <w:sz w:val="20"/>
          <w:szCs w:val="20"/>
          <w14:ligatures w14:val="standardContextual"/>
        </w:rPr>
      </w:pPr>
    </w:p>
    <w:p w14:paraId="12C6ACF1"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6.1 Farming with artificially hatched fries</w:t>
      </w:r>
    </w:p>
    <w:p w14:paraId="6AE56573"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p>
    <w:p w14:paraId="7D71ED0D" w14:textId="124C34D8" w:rsidR="00A4042E" w:rsidRPr="00A666BF"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Egypt reported on its aquaculture plans as part of its overall fishing plan under agenda item 4. No other updates were presented.</w:t>
      </w:r>
      <w:r w:rsidR="006356FE" w:rsidRPr="008069A3">
        <w:rPr>
          <w:rFonts w:ascii="Cambria" w:eastAsia="Yu Gothic" w:hAnsi="Cambria" w:cs="Times New Roman"/>
          <w:kern w:val="2"/>
          <w:sz w:val="20"/>
          <w:szCs w:val="20"/>
          <w14:ligatures w14:val="standardContextual"/>
        </w:rPr>
        <w:t xml:space="preserve"> </w:t>
      </w:r>
      <w:r w:rsidR="006356FE" w:rsidRPr="00A666BF">
        <w:rPr>
          <w:rFonts w:ascii="Cambria" w:eastAsia="Yu Gothic" w:hAnsi="Cambria" w:cs="Times New Roman"/>
          <w:kern w:val="2"/>
          <w:sz w:val="20"/>
          <w:szCs w:val="20"/>
          <w14:ligatures w14:val="standardContextual"/>
        </w:rPr>
        <w:t>When asked about its plans to propose changes needed to update the eBCD system accordingly to address this activity, Egypt confirmed that it would make updates to its previous proposal and re-submit it for discussion at the 2026 IMM W</w:t>
      </w:r>
      <w:r w:rsidR="00B97F5A" w:rsidRPr="00A666BF">
        <w:rPr>
          <w:rFonts w:ascii="Cambria" w:eastAsia="Yu Gothic" w:hAnsi="Cambria" w:cs="Times New Roman"/>
          <w:kern w:val="2"/>
          <w:sz w:val="20"/>
          <w:szCs w:val="20"/>
          <w14:ligatures w14:val="standardContextual"/>
        </w:rPr>
        <w:t xml:space="preserve">orking </w:t>
      </w:r>
      <w:r w:rsidR="006356FE" w:rsidRPr="00A666BF">
        <w:rPr>
          <w:rFonts w:ascii="Cambria" w:eastAsia="Yu Gothic" w:hAnsi="Cambria" w:cs="Times New Roman"/>
          <w:kern w:val="2"/>
          <w:sz w:val="20"/>
          <w:szCs w:val="20"/>
          <w14:ligatures w14:val="standardContextual"/>
        </w:rPr>
        <w:t>G</w:t>
      </w:r>
      <w:r w:rsidR="00B97F5A" w:rsidRPr="00A666BF">
        <w:rPr>
          <w:rFonts w:ascii="Cambria" w:eastAsia="Yu Gothic" w:hAnsi="Cambria" w:cs="Times New Roman"/>
          <w:kern w:val="2"/>
          <w:sz w:val="20"/>
          <w:szCs w:val="20"/>
          <w14:ligatures w14:val="standardContextual"/>
        </w:rPr>
        <w:t>roup</w:t>
      </w:r>
      <w:r w:rsidR="006356FE" w:rsidRPr="00A666BF">
        <w:rPr>
          <w:rFonts w:ascii="Cambria" w:eastAsia="Yu Gothic" w:hAnsi="Cambria" w:cs="Times New Roman"/>
          <w:kern w:val="2"/>
          <w:sz w:val="20"/>
          <w:szCs w:val="20"/>
          <w14:ligatures w14:val="standardContextual"/>
        </w:rPr>
        <w:t xml:space="preserve"> meeting.</w:t>
      </w:r>
    </w:p>
    <w:p w14:paraId="14C856EB" w14:textId="77777777" w:rsidR="00A4042E" w:rsidRPr="00A666BF" w:rsidRDefault="00A4042E" w:rsidP="00A4042E">
      <w:pPr>
        <w:spacing w:after="0" w:line="240" w:lineRule="auto"/>
        <w:jc w:val="both"/>
        <w:rPr>
          <w:rFonts w:ascii="Cambria" w:eastAsia="Yu Gothic" w:hAnsi="Cambria" w:cs="Times New Roman"/>
          <w:b/>
          <w:bCs/>
          <w:i/>
          <w:iCs/>
          <w:kern w:val="2"/>
          <w:sz w:val="20"/>
          <w:szCs w:val="20"/>
          <w14:ligatures w14:val="standardContextual"/>
        </w:rPr>
      </w:pPr>
    </w:p>
    <w:p w14:paraId="64BB2493"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6.2 Growth ratios</w:t>
      </w:r>
    </w:p>
    <w:p w14:paraId="7A7705DF" w14:textId="77777777" w:rsidR="00A4042E" w:rsidRPr="008069A3" w:rsidRDefault="00A4042E" w:rsidP="00A4042E">
      <w:pPr>
        <w:shd w:val="clear" w:color="auto" w:fill="FFFFFF"/>
        <w:spacing w:after="0" w:line="240" w:lineRule="auto"/>
        <w:jc w:val="both"/>
        <w:rPr>
          <w:rFonts w:ascii="Cambria" w:eastAsia="Times New Roman" w:hAnsi="Cambria" w:cs="Times New Roman"/>
          <w:sz w:val="20"/>
          <w:szCs w:val="20"/>
          <w:lang w:eastAsia="fr-FR"/>
        </w:rPr>
      </w:pPr>
    </w:p>
    <w:p w14:paraId="4329407C" w14:textId="1782F4C4"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Japan presented its actions and proposals on growth rates and monitoring based on the analysis and recommendations of the SCRS. Japan recalled that, in its 2025 plenary meeting, the SCRS reaffirmed that the upper 75% confidence interval (CI), corresponding to the 87.5th percentile, is more appropriate as a compliance benchmark and that a 95% CI contains unrealistic individual growth and should not be used. Furthermore, the SCRS reaffirmed that size measurement based on artificial intelligence (AI) is feasible for the first transfer and substantially reduces processing time and increases sample size, and that stereo</w:t>
      </w:r>
      <w:r w:rsidR="006356FE" w:rsidRPr="00A666BF">
        <w:rPr>
          <w:rFonts w:ascii="Cambria" w:eastAsia="Yu Gothic" w:hAnsi="Cambria" w:cs="Times New Roman"/>
          <w:kern w:val="2"/>
          <w:sz w:val="20"/>
          <w:szCs w:val="20"/>
          <w14:ligatures w14:val="standardContextual"/>
        </w:rPr>
        <w:t>scopic</w:t>
      </w:r>
      <w:r w:rsidRPr="008069A3">
        <w:rPr>
          <w:rFonts w:ascii="Cambria" w:eastAsia="Yu Gothic" w:hAnsi="Cambria" w:cs="Times New Roman"/>
          <w:kern w:val="2"/>
          <w:sz w:val="20"/>
          <w:szCs w:val="20"/>
          <w14:ligatures w14:val="standardContextual"/>
        </w:rPr>
        <w:t xml:space="preserve"> video cameras should be used in the first transfer as well. The SCRS therefore recommended moving towards 100% sampling with AI and using a 75% CI as a flag for outlier growth. </w:t>
      </w:r>
    </w:p>
    <w:p w14:paraId="209BB448"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p>
    <w:p w14:paraId="106002D4" w14:textId="572CB585"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Japan stated that based on the SCRS analysis and recommendations, Japan will use a 75% CI growth table in import screening, enhance risk-based import scrutiny, and report significant discrepancies to the SCRS. Furthermore, Japan proposed developing automatic cage-level growth-rate calculation functions in the Electronic Bluefin Tuna Catch Document Programme (eBCD) and moving towards 100% stereo</w:t>
      </w:r>
      <w:r w:rsidR="006356FE" w:rsidRPr="00A666BF">
        <w:rPr>
          <w:rFonts w:ascii="Cambria" w:eastAsia="Yu Gothic" w:hAnsi="Cambria" w:cs="Times New Roman"/>
          <w:kern w:val="2"/>
          <w:sz w:val="20"/>
          <w:szCs w:val="20"/>
          <w14:ligatures w14:val="standardContextual"/>
        </w:rPr>
        <w:t>scopic</w:t>
      </w:r>
      <w:r w:rsidR="006356FE"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-video monitoring with AI and stated that it is in the process of developing concrete proposals to that end.</w:t>
      </w:r>
    </w:p>
    <w:p w14:paraId="07047CAC"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p>
    <w:p w14:paraId="50688CA2" w14:textId="61B8BBAB"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Morocco welcomed the work done by Japan in relation to bluefin tuna growth rates, particularly the use of the 75% CI to identify examples of atypical growth. Morocco also noted that increased use of AI for automated size measurement based on video analysis could enhance controls on caging at farms, while also improving the quality of the scientific data. At the same time, Morocco cautioned against making such an approach universal within the eBCD as this could place considerable technical and financial constraints on CPCs. Instead, Morocco called for progressive implementation, taking into account CPC capacities.  </w:t>
      </w:r>
    </w:p>
    <w:p w14:paraId="55E7FD97"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p>
    <w:p w14:paraId="3FF8626C"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The EU considered the growth rates presented by Japan to be consistent, realistic, and appropriate for preventing illegal bluefin tuna entering markets. The EU also supported advancing the use of AI with stereoscopic cameras, while calling for further refinements and adjustments.</w:t>
      </w:r>
    </w:p>
    <w:p w14:paraId="36E49789"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p>
    <w:p w14:paraId="7A96357D"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United States welcomed the findings by Japan and supported moving forward with more concrete proposals.</w:t>
      </w:r>
    </w:p>
    <w:p w14:paraId="6F8EEAA1"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p>
    <w:p w14:paraId="58CC03D2"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to hold follow-up discussions at the Working Group on Integrated Monitoring Measures (IMM) or the Catch Document Scheme Working Group (CDS WG).</w:t>
      </w:r>
    </w:p>
    <w:p w14:paraId="25BB6755" w14:textId="77777777" w:rsidR="00A4042E" w:rsidRPr="008069A3" w:rsidRDefault="00A4042E" w:rsidP="00A4042E">
      <w:pPr>
        <w:shd w:val="clear" w:color="auto" w:fill="FFFFFF"/>
        <w:spacing w:after="0" w:line="240" w:lineRule="auto"/>
        <w:jc w:val="both"/>
        <w:rPr>
          <w:rFonts w:ascii="Cambria" w:eastAsia="Yu Gothic" w:hAnsi="Cambria" w:cs="Times New Roman"/>
          <w:kern w:val="2"/>
          <w:sz w:val="20"/>
          <w:szCs w:val="20"/>
          <w14:ligatures w14:val="standardContextual"/>
        </w:rPr>
      </w:pPr>
    </w:p>
    <w:p w14:paraId="2177EBC4"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6.3 Others</w:t>
      </w:r>
    </w:p>
    <w:p w14:paraId="109C876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0038C60" w14:textId="6090F2A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Norway provided an update on its pilot project for short-term storage of bluefin tuna entitled “Report from the Norwegian pilot project for short-term live storage of bluefin tuna in 2025”. In 2025, the pilot project was conducted from 18 to 30 October, but no live bluefin tuna were successfully captured, transferred, or stored. Nevertheless, the trial provided essential operational experience and led to significant improvements in all key components required for future live storage under Norwegian conditions. The purse seine was modified to enhance suitability and regulatory compliance, and remotely operated vehicles (ROVs) were used to detect tuna and document operations, as divers were not permitted. The transfer channel was redesigned with improved visibility and control mechanisms in line with ICCAT standards. The project also finalised development of a lupara device adapted to Norwegian conditions and secured the necessary licenses to test humane slaughter methods that ensure both meat quality and fish welfare. Norway plans to continue the pilot project in 2026 and it intends to focus research efforts on the harvest phase, advance further technical developments, and explore potential remote electronic monitoring solutions.</w:t>
      </w:r>
    </w:p>
    <w:p w14:paraId="032D38C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8E83ECC"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0BE18C5" w14:textId="77777777" w:rsidR="00A4042E" w:rsidRPr="008069A3" w:rsidRDefault="00A4042E" w:rsidP="00B23FC0">
      <w:pPr>
        <w:numPr>
          <w:ilvl w:val="0"/>
          <w:numId w:val="41"/>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8069A3">
        <w:rPr>
          <w:rFonts w:ascii="Cambria" w:eastAsia="Yu Mincho" w:hAnsi="Cambria" w:cs="Times New Roman"/>
          <w:b/>
          <w:bCs/>
          <w:sz w:val="20"/>
          <w:szCs w:val="20"/>
          <w:lang w:val="en-US"/>
        </w:rPr>
        <w:t xml:space="preserve">Clarification requested on </w:t>
      </w:r>
      <w:hyperlink r:id="rId28">
        <w:r w:rsidRPr="008069A3">
          <w:rPr>
            <w:rFonts w:ascii="Cambria" w:eastAsia="Yu Mincho" w:hAnsi="Cambria" w:cs="Times New Roman"/>
            <w:b/>
            <w:bCs/>
            <w:i/>
            <w:iCs/>
            <w:color w:val="0000FF"/>
            <w:sz w:val="20"/>
            <w:szCs w:val="20"/>
            <w:lang w:val="en-US"/>
          </w:rPr>
          <w:t>Recommendation by ICCAT replacing Recommendation 24-05 establishing a multi-annual management plan for bluefin tuna in the eastern Atlantic and the Mediterranean</w:t>
        </w:r>
        <w:r w:rsidRPr="008069A3">
          <w:rPr>
            <w:rFonts w:ascii="Cambria" w:eastAsia="Yu Mincho" w:hAnsi="Cambria" w:cs="Times New Roman"/>
            <w:b/>
            <w:bCs/>
            <w:color w:val="0000FF"/>
            <w:sz w:val="20"/>
            <w:szCs w:val="20"/>
            <w:lang w:val="en-US"/>
          </w:rPr>
          <w:t xml:space="preserve"> (Rec. 25</w:t>
        </w:r>
        <w:r w:rsidRPr="008069A3">
          <w:rPr>
            <w:rFonts w:ascii="Cambria" w:eastAsia="Yu Mincho" w:hAnsi="Cambria" w:cs="Times New Roman"/>
            <w:b/>
            <w:bCs/>
            <w:color w:val="0000FF"/>
            <w:sz w:val="20"/>
            <w:szCs w:val="20"/>
            <w:lang w:val="en-US"/>
          </w:rPr>
          <w:noBreakHyphen/>
          <w:t>04)</w:t>
        </w:r>
      </w:hyperlink>
      <w:r w:rsidRPr="008069A3">
        <w:rPr>
          <w:rFonts w:ascii="Cambria" w:eastAsia="Yu Mincho" w:hAnsi="Cambria" w:cs="Times New Roman"/>
          <w:b/>
          <w:bCs/>
          <w:sz w:val="20"/>
          <w:szCs w:val="20"/>
          <w:lang w:val="en-US"/>
        </w:rPr>
        <w:t xml:space="preserve"> </w:t>
      </w:r>
    </w:p>
    <w:p w14:paraId="17C8DCF7" w14:textId="77777777" w:rsidR="00A4042E" w:rsidRPr="008069A3" w:rsidRDefault="00A4042E" w:rsidP="00A4042E">
      <w:pPr>
        <w:spacing w:after="0" w:line="240" w:lineRule="auto"/>
        <w:ind w:left="426"/>
        <w:contextualSpacing/>
        <w:jc w:val="both"/>
        <w:rPr>
          <w:rFonts w:ascii="Cambria" w:eastAsia="Yu Gothic" w:hAnsi="Cambria" w:cs="Times New Roman"/>
          <w:b/>
          <w:bCs/>
          <w:kern w:val="2"/>
          <w:sz w:val="20"/>
          <w:szCs w:val="20"/>
          <w14:ligatures w14:val="standardContextual"/>
        </w:rPr>
      </w:pPr>
    </w:p>
    <w:p w14:paraId="0FD1A755" w14:textId="77777777"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 xml:space="preserve">Requests for clarification from the Regional Observer Programme for Bluefin Tuna (ROP-BFT) </w:t>
      </w:r>
    </w:p>
    <w:p w14:paraId="790D1E50"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750CEA0" w14:textId="33B9D0F4"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Panel 2 reviewed the document “Requests for clarification of </w:t>
      </w:r>
      <w:hyperlink r:id="rId29"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xml:space="preserve"> by the ICCAT ROP-BFT Consortium”. </w:t>
      </w:r>
    </w:p>
    <w:p w14:paraId="42138D0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316AC53"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Observer role in monitoring further transfers</w:t>
      </w:r>
    </w:p>
    <w:p w14:paraId="17DDB104" w14:textId="77777777" w:rsidR="00A4042E" w:rsidRPr="0098361A" w:rsidRDefault="00A4042E" w:rsidP="00A4042E">
      <w:pPr>
        <w:spacing w:after="0" w:line="240" w:lineRule="auto"/>
        <w:jc w:val="both"/>
        <w:rPr>
          <w:rFonts w:ascii="Cambria" w:eastAsia="Yu Gothic" w:hAnsi="Cambria" w:cs="Times New Roman"/>
          <w:i/>
          <w:iCs/>
          <w:kern w:val="2"/>
          <w:sz w:val="20"/>
          <w:szCs w:val="20"/>
          <w:lang w:val="en-US"/>
          <w14:ligatures w14:val="standardContextual"/>
        </w:rPr>
      </w:pPr>
      <w:r w:rsidRPr="0098361A">
        <w:rPr>
          <w:rFonts w:ascii="Cambria" w:eastAsia="Yu Gothic" w:hAnsi="Cambria" w:cs="Times New Roman"/>
          <w:i/>
          <w:iCs/>
          <w:kern w:val="2"/>
          <w:sz w:val="20"/>
          <w:szCs w:val="20"/>
          <w:lang w:val="en-US"/>
          <w14:ligatures w14:val="standardContextual"/>
        </w:rPr>
        <w:t>(Rec. 25-04: Paras 2k) and 2l); Para 101 – second bullet point; Annex 6 Paras viii–xvi)</w:t>
      </w:r>
    </w:p>
    <w:p w14:paraId="2EDC9729" w14:textId="77777777" w:rsidR="00A4042E" w:rsidRPr="0098361A" w:rsidRDefault="00A4042E" w:rsidP="00A4042E">
      <w:pPr>
        <w:spacing w:after="0" w:line="240" w:lineRule="auto"/>
        <w:jc w:val="both"/>
        <w:rPr>
          <w:rFonts w:ascii="Cambria" w:eastAsia="Yu Gothic" w:hAnsi="Cambria" w:cs="Times New Roman"/>
          <w:kern w:val="2"/>
          <w:sz w:val="20"/>
          <w:szCs w:val="20"/>
          <w:lang w:val="en-US"/>
          <w14:ligatures w14:val="standardContextual"/>
        </w:rPr>
      </w:pPr>
    </w:p>
    <w:p w14:paraId="5F9FCCE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Panel 2 members noted that there are cases in which bluefin tuna are transferred from a purse seiner to two transport cages simultaneously. In such a case, two cages are attached to the purse seiner in a consecutive formation, and the gate between the first and second cages is kept open throughout the transfer operation. During the transfer operation, bluefin tuna enter the first cage from the purse seiner and can stay in the first cage or swim through to the second cage. </w:t>
      </w:r>
    </w:p>
    <w:p w14:paraId="1085491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451922E"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such a case is logistically different from a case in which a first transfer occurs between a purse seiner and a transport cage, and subsequently a second transfer is conducted from one transport cage to another. The Panel 2 members noted that CPCs had different views on whether such a case should be considered two simultaneous first transfers or a first transfer and a second transfer, and that CPCs have applied these different interpretations to date.</w:t>
      </w:r>
    </w:p>
    <w:p w14:paraId="2861C99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A7FD915" w14:textId="694F7E3D"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as a temporary solution, CPCs can continue to apply their own interpretation of whether such a case would constitute two simultaneous first transfers or a first and second transfer</w:t>
      </w:r>
      <w:bookmarkStart w:id="4" w:name="_Hlk227163110"/>
      <w:r w:rsidR="00750566" w:rsidRPr="00A666BF">
        <w:rPr>
          <w:rFonts w:ascii="Cambria" w:eastAsia="Yu Gothic" w:hAnsi="Cambria" w:cs="Times New Roman"/>
          <w:kern w:val="2"/>
          <w:sz w:val="20"/>
          <w:szCs w:val="20"/>
          <w14:ligatures w14:val="standardContextual"/>
        </w:rPr>
        <w:t>, indicate it in the issued authorisation</w:t>
      </w:r>
      <w:r w:rsidR="00986223" w:rsidRPr="00A666BF">
        <w:rPr>
          <w:rFonts w:ascii="Cambria" w:eastAsia="Yu Gothic" w:hAnsi="Cambria" w:cs="Times New Roman"/>
          <w:kern w:val="2"/>
          <w:sz w:val="20"/>
          <w:szCs w:val="20"/>
          <w14:ligatures w14:val="standardContextual"/>
        </w:rPr>
        <w:t xml:space="preserve"> by CPCs authorities</w:t>
      </w:r>
      <w:r w:rsidRPr="00A666BF">
        <w:rPr>
          <w:rFonts w:ascii="Cambria" w:eastAsia="Yu Gothic" w:hAnsi="Cambria" w:cs="Times New Roman"/>
          <w:kern w:val="2"/>
          <w:sz w:val="20"/>
          <w:szCs w:val="20"/>
          <w14:ligatures w14:val="standardContextual"/>
        </w:rPr>
        <w:t xml:space="preserve"> </w:t>
      </w:r>
      <w:bookmarkEnd w:id="4"/>
      <w:r w:rsidRPr="008069A3">
        <w:rPr>
          <w:rFonts w:ascii="Cambria" w:eastAsia="Yu Gothic" w:hAnsi="Cambria" w:cs="Times New Roman"/>
          <w:kern w:val="2"/>
          <w:sz w:val="20"/>
          <w:szCs w:val="20"/>
          <w14:ligatures w14:val="standardContextual"/>
        </w:rPr>
        <w:t>and instruct the regional observer accordingly. If the two transfers are treated as simultaneous first transfers, the regional observer is to observe both transfers.</w:t>
      </w:r>
    </w:p>
    <w:p w14:paraId="25B7E70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B27B13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to hold follow-up discussions at IMM.</w:t>
      </w:r>
    </w:p>
    <w:p w14:paraId="5CC58BF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197D43B"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Minimum standards for video recording procedures: Display of the cage number</w:t>
      </w:r>
    </w:p>
    <w:p w14:paraId="58B5B02D"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lastRenderedPageBreak/>
        <w:t>(Rec. 25-04: Annex 8 Para 1a)</w:t>
      </w:r>
    </w:p>
    <w:p w14:paraId="4D3498E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5DA6E4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both the donor and recipient cage number should be displayed and identifiable from the video recording.</w:t>
      </w:r>
    </w:p>
    <w:p w14:paraId="6FCD4F48" w14:textId="77777777" w:rsidR="00A65AAB" w:rsidRPr="008069A3" w:rsidRDefault="00A65AAB" w:rsidP="00A4042E">
      <w:pPr>
        <w:spacing w:after="0" w:line="240" w:lineRule="auto"/>
        <w:jc w:val="both"/>
        <w:rPr>
          <w:rFonts w:ascii="Cambria" w:eastAsia="Yu Gothic" w:hAnsi="Cambria" w:cs="Times New Roman"/>
          <w:kern w:val="2"/>
          <w:sz w:val="20"/>
          <w:szCs w:val="20"/>
          <w14:ligatures w14:val="standardContextual"/>
        </w:rPr>
      </w:pPr>
    </w:p>
    <w:p w14:paraId="41A341C1"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Observer estimates of tuna caged and transferred during prior-to-release segregations</w:t>
      </w:r>
    </w:p>
    <w:p w14:paraId="2F1E692C"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(Rec. 25-04: Annex 6, Para xx)</w:t>
      </w:r>
    </w:p>
    <w:p w14:paraId="3CB5919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C9EB761"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the regional observer should not sign the caging declaration, eBCD, or release order if the difference between observer estimates and farm estimates for cagings and prior-to-release segregations is over 10%.</w:t>
      </w:r>
    </w:p>
    <w:p w14:paraId="0FEDCB33"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30991787"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Prior-to-release segregation operations</w:t>
      </w:r>
    </w:p>
    <w:p w14:paraId="7C287220"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(Rec. 25-04: Annex 6 Para xxii; Annex 10 Para 3)</w:t>
      </w:r>
    </w:p>
    <w:p w14:paraId="36AF3EE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C0CA809"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the final estimate of bluefin tuna in the towing cage is the amount that should be compared with the amount recorded on the release report.</w:t>
      </w:r>
    </w:p>
    <w:p w14:paraId="0C97611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674D16D"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Logbook recording requirements</w:t>
      </w:r>
    </w:p>
    <w:p w14:paraId="6A93182A"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(Rec. 25-04: Para 74; Annex 2 Para 2)</w:t>
      </w:r>
    </w:p>
    <w:p w14:paraId="2812EDBC"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936FD0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the fishing master shall estimate and record the number and round weight of the bluefin tuna catch before midnight on the day of the fishing operation. The Panel 2 members agreed that these estimates can be subsequently amended based on the updated estimates conducted as part of the transfer operation.</w:t>
      </w:r>
    </w:p>
    <w:p w14:paraId="4D966E3B"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F0FA22E"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Reverse transfers from cage to trap</w:t>
      </w:r>
    </w:p>
    <w:p w14:paraId="35CD82E6"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(Rec. 25-04: Para 2i) – second bullet point; Annex 4)</w:t>
      </w:r>
    </w:p>
    <w:p w14:paraId="2823704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296E22D" w14:textId="2945C766" w:rsidR="00A4042E" w:rsidRPr="008069A3" w:rsidRDefault="00A4042E" w:rsidP="00A4042E">
      <w:pPr>
        <w:spacing w:after="0" w:line="240" w:lineRule="auto"/>
        <w:jc w:val="both"/>
        <w:rPr>
          <w:rFonts w:ascii="Cambria" w:eastAsia="Yu Gothic" w:hAnsi="Cambria" w:cs="Times New Roman"/>
          <w:sz w:val="20"/>
          <w:szCs w:val="20"/>
        </w:rPr>
      </w:pPr>
      <w:r w:rsidRPr="008069A3">
        <w:rPr>
          <w:rFonts w:ascii="Cambria" w:eastAsia="Yu Gothic" w:hAnsi="Cambria" w:cs="Times New Roman"/>
          <w:sz w:val="20"/>
          <w:szCs w:val="20"/>
        </w:rPr>
        <w:t xml:space="preserve">The Panel 2 members noted that </w:t>
      </w:r>
      <w:hyperlink r:id="rId30" w:history="1">
        <w:r w:rsidRPr="008069A3">
          <w:rPr>
            <w:rFonts w:ascii="Cambria" w:hAnsi="Cambria" w:cs="Times New Roman"/>
            <w:color w:val="0000FF"/>
            <w:sz w:val="20"/>
            <w:szCs w:val="20"/>
          </w:rPr>
          <w:t>Rec. 25-04</w:t>
        </w:r>
      </w:hyperlink>
      <w:r w:rsidRPr="008069A3">
        <w:rPr>
          <w:rFonts w:ascii="Cambria" w:eastAsia="Yu Gothic" w:hAnsi="Cambria" w:cs="Times New Roman"/>
          <w:sz w:val="20"/>
          <w:szCs w:val="20"/>
        </w:rPr>
        <w:t xml:space="preserve"> does not anticipate a reverse transfer of fish back from the connected </w:t>
      </w:r>
      <w:r w:rsidR="00A65AAB" w:rsidRPr="008069A3">
        <w:rPr>
          <w:rFonts w:ascii="Cambria" w:eastAsia="Yu Gothic" w:hAnsi="Cambria" w:cs="Times New Roman"/>
          <w:sz w:val="20"/>
          <w:szCs w:val="20"/>
        </w:rPr>
        <w:t>cage</w:t>
      </w:r>
      <w:r w:rsidRPr="008069A3">
        <w:rPr>
          <w:rFonts w:ascii="Cambria" w:eastAsia="Yu Gothic" w:hAnsi="Cambria" w:cs="Times New Roman"/>
          <w:sz w:val="20"/>
          <w:szCs w:val="20"/>
        </w:rPr>
        <w:t xml:space="preserve"> to the trap. </w:t>
      </w:r>
    </w:p>
    <w:p w14:paraId="216FD3C2" w14:textId="77777777" w:rsidR="00A4042E" w:rsidRPr="008069A3" w:rsidRDefault="00A4042E" w:rsidP="00A4042E">
      <w:pPr>
        <w:spacing w:after="0" w:line="240" w:lineRule="auto"/>
        <w:jc w:val="both"/>
        <w:rPr>
          <w:rFonts w:ascii="Cambria" w:eastAsia="Yu Gothic" w:hAnsi="Cambria" w:cs="Times New Roman"/>
          <w:sz w:val="20"/>
          <w:szCs w:val="20"/>
        </w:rPr>
      </w:pPr>
    </w:p>
    <w:p w14:paraId="5A1B733F" w14:textId="283B543D"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t xml:space="preserve">The Panel 2 members agreed that for the coming fishing season, the regional observer should follow the past practice, which is to produce </w:t>
      </w:r>
      <w:r w:rsidRPr="00A666BF">
        <w:rPr>
          <w:rFonts w:ascii="Cambria" w:eastAsia="Yu Gothic" w:hAnsi="Cambria" w:cs="Times New Roman"/>
          <w:sz w:val="20"/>
          <w:szCs w:val="20"/>
        </w:rPr>
        <w:t>a</w:t>
      </w:r>
      <w:r w:rsidR="00DA0631" w:rsidRPr="00A666BF">
        <w:rPr>
          <w:rFonts w:ascii="Cambria" w:eastAsia="Yu Gothic" w:hAnsi="Cambria" w:cs="Times New Roman"/>
          <w:sz w:val="20"/>
          <w:szCs w:val="20"/>
        </w:rPr>
        <w:t>n</w:t>
      </w:r>
      <w:r w:rsidRPr="00A666BF">
        <w:rPr>
          <w:rFonts w:ascii="Cambria" w:eastAsia="Yu Gothic" w:hAnsi="Cambria" w:cs="Times New Roman"/>
          <w:sz w:val="20"/>
          <w:szCs w:val="20"/>
        </w:rPr>
        <w:t xml:space="preserve"> </w:t>
      </w:r>
      <w:r w:rsidR="00774378" w:rsidRPr="00A666BF">
        <w:rPr>
          <w:rFonts w:ascii="Cambria" w:eastAsia="Yu Gothic" w:hAnsi="Cambria" w:cs="Times New Roman"/>
          <w:sz w:val="20"/>
          <w:szCs w:val="20"/>
        </w:rPr>
        <w:t>individualized</w:t>
      </w:r>
      <w:r w:rsidR="00774378" w:rsidRPr="008069A3">
        <w:rPr>
          <w:rFonts w:ascii="Cambria" w:eastAsia="Yu Gothic" w:hAnsi="Cambria" w:cs="Times New Roman"/>
          <w:sz w:val="20"/>
          <w:szCs w:val="20"/>
        </w:rPr>
        <w:t xml:space="preserve"> </w:t>
      </w:r>
      <w:r w:rsidRPr="008069A3">
        <w:rPr>
          <w:rFonts w:ascii="Cambria" w:eastAsia="Yu Gothic" w:hAnsi="Cambria" w:cs="Times New Roman"/>
          <w:sz w:val="20"/>
          <w:szCs w:val="20"/>
        </w:rPr>
        <w:t xml:space="preserve">transfer declaration for such an operation and sign the declaration to confirm that the operation has taken place, without necessarily confirming that the operation was in conformance with ICCAT measures. They agreed that the observer should not report a potential non-compliance (PNC) for such an operation as there are no clear stipulations in </w:t>
      </w:r>
      <w:hyperlink r:id="rId31" w:history="1">
        <w:r w:rsidRPr="008069A3">
          <w:rPr>
            <w:rStyle w:val="Hyperlink"/>
            <w:rFonts w:ascii="Cambria" w:hAnsi="Cambria"/>
            <w:sz w:val="20"/>
            <w:szCs w:val="20"/>
            <w:u w:val="none"/>
            <w:lang w:val="en-US"/>
          </w:rPr>
          <w:t>Rec. 25-04</w:t>
        </w:r>
      </w:hyperlink>
      <w:r w:rsidRPr="008069A3">
        <w:rPr>
          <w:rFonts w:ascii="Cambria" w:eastAsia="Yu Gothic" w:hAnsi="Cambria" w:cs="Times New Roman"/>
          <w:sz w:val="20"/>
          <w:szCs w:val="20"/>
        </w:rPr>
        <w:t>.</w:t>
      </w:r>
    </w:p>
    <w:p w14:paraId="6A211372"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1F3FB45"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Panel 2 members agreed to hold discussions on potentially amending </w:t>
      </w:r>
      <w:bookmarkStart w:id="5" w:name="_Hlk224040940"/>
      <w:r w:rsidRPr="008069A3">
        <w:fldChar w:fldCharType="begin"/>
      </w:r>
      <w:r w:rsidRPr="008069A3">
        <w:instrText xml:space="preserve"> HYPERLINK "https://www.iccat.int/Documents/Recs/compendiopdf-e/2025-04-e.pdf" </w:instrText>
      </w:r>
      <w:r w:rsidRPr="008069A3">
        <w:fldChar w:fldCharType="separate"/>
      </w:r>
      <w:r w:rsidRPr="008069A3">
        <w:rPr>
          <w:rStyle w:val="Hyperlink"/>
          <w:rFonts w:ascii="Cambria" w:hAnsi="Cambria"/>
          <w:sz w:val="20"/>
          <w:szCs w:val="20"/>
          <w:u w:val="none"/>
          <w:lang w:val="en-US"/>
        </w:rPr>
        <w:t>Rec. 25-04</w:t>
      </w:r>
      <w:r w:rsidRPr="008069A3">
        <w:rPr>
          <w:rStyle w:val="Hyperlink"/>
          <w:rFonts w:ascii="Cambria" w:hAnsi="Cambria"/>
          <w:sz w:val="20"/>
          <w:szCs w:val="20"/>
          <w:u w:val="none"/>
          <w:lang w:val="en-US"/>
        </w:rPr>
        <w:fldChar w:fldCharType="end"/>
      </w:r>
      <w:bookmarkEnd w:id="5"/>
      <w:r w:rsidRPr="008069A3">
        <w:rPr>
          <w:rFonts w:ascii="Cambria" w:eastAsia="Yu Gothic" w:hAnsi="Cambria" w:cs="Times New Roman"/>
          <w:kern w:val="2"/>
          <w:sz w:val="20"/>
          <w:szCs w:val="20"/>
          <w14:ligatures w14:val="standardContextual"/>
        </w:rPr>
        <w:t xml:space="preserve"> to cover such reverse transfers from cage to trap at the Annual meeting.</w:t>
      </w:r>
    </w:p>
    <w:p w14:paraId="57FB4D6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5ED518E5"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Farm releases</w:t>
      </w:r>
    </w:p>
    <w:p w14:paraId="3028F70A"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(Rec. 25-04: Annex 10 Para 9)</w:t>
      </w:r>
    </w:p>
    <w:p w14:paraId="2E99F90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63F426F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Panel 2 members agreed that releases must be conducted at the relevant minimum distance stipulated in </w:t>
      </w:r>
      <w:hyperlink r:id="rId32"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xml:space="preserve"> and that any direct releases from the farm would be non-compliant.</w:t>
      </w:r>
    </w:p>
    <w:p w14:paraId="288790E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7442625D"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Seals in farms during harvest deployment</w:t>
      </w:r>
    </w:p>
    <w:p w14:paraId="31C482B9" w14:textId="77777777" w:rsidR="00A4042E" w:rsidRPr="008069A3" w:rsidRDefault="00A4042E" w:rsidP="00A4042E">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(Rec. 25-04: Para 159)</w:t>
      </w:r>
    </w:p>
    <w:p w14:paraId="5AD7B8A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20D43A36"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that CPCs’ competent authorities should provide the seals to their farms and that seals do not need to be provided to the regional observers.</w:t>
      </w:r>
    </w:p>
    <w:p w14:paraId="08C9E50A"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0A455DC2" w14:textId="005E3D38" w:rsidR="005A7183" w:rsidRPr="008069A3" w:rsidRDefault="005A7183" w:rsidP="00A65AAB">
      <w:pPr>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summary of CPC responses and the final conclusion from Panel 2 regarding </w:t>
      </w:r>
      <w:r w:rsidR="00A65AAB" w:rsidRPr="008069A3">
        <w:rPr>
          <w:rFonts w:ascii="Cambria" w:eastAsia="Yu Gothic" w:hAnsi="Cambria" w:cs="Times New Roman"/>
          <w:kern w:val="2"/>
          <w:sz w:val="20"/>
          <w:szCs w:val="20"/>
          <w14:ligatures w14:val="standardContextual"/>
        </w:rPr>
        <w:t xml:space="preserve"> the r</w:t>
      </w:r>
      <w:r w:rsidR="00A65AAB" w:rsidRPr="008069A3">
        <w:rPr>
          <w:rFonts w:ascii="Vcam" w:hAnsi="Vcam"/>
          <w:sz w:val="20"/>
          <w:szCs w:val="20"/>
          <w:lang w:val="en-US"/>
        </w:rPr>
        <w:t xml:space="preserve">equests for clarification of </w:t>
      </w:r>
      <w:hyperlink r:id="rId33" w:history="1">
        <w:r w:rsidR="00A65AAB" w:rsidRPr="008069A3">
          <w:rPr>
            <w:rFonts w:ascii="Vcam" w:hAnsi="Vcam"/>
            <w:color w:val="0000FF"/>
            <w:sz w:val="20"/>
            <w:szCs w:val="20"/>
            <w:lang w:val="en-US"/>
          </w:rPr>
          <w:t>Rec. 25-04</w:t>
        </w:r>
      </w:hyperlink>
      <w:r w:rsidR="00A65AAB" w:rsidRPr="008069A3">
        <w:rPr>
          <w:rFonts w:ascii="Vcam" w:hAnsi="Vcam"/>
          <w:sz w:val="20"/>
          <w:szCs w:val="20"/>
          <w:lang w:val="en-US"/>
        </w:rPr>
        <w:t xml:space="preserve"> by the ICCAT Regional Observer Programme for Bluefin Tuna (ROP-BFT) Consortium</w:t>
      </w:r>
      <w:r w:rsidRPr="008069A3">
        <w:rPr>
          <w:rFonts w:ascii="Cambria" w:eastAsia="Yu Gothic" w:hAnsi="Cambria" w:cs="Times New Roman"/>
          <w:kern w:val="2"/>
          <w:sz w:val="20"/>
          <w:szCs w:val="20"/>
          <w14:ligatures w14:val="standardContextual"/>
        </w:rPr>
        <w:t xml:space="preserve"> are attached as</w:t>
      </w:r>
      <w:r w:rsidRPr="008069A3">
        <w:rPr>
          <w:rFonts w:ascii="Cambria" w:eastAsia="Yu Gothic" w:hAnsi="Cambria" w:cs="Times New Roman"/>
          <w:b/>
          <w:bCs/>
          <w:kern w:val="2"/>
          <w:sz w:val="20"/>
          <w:szCs w:val="20"/>
          <w14:ligatures w14:val="standardContextual"/>
        </w:rPr>
        <w:t xml:space="preserve"> Appendix 5</w:t>
      </w:r>
      <w:r w:rsidRPr="008069A3">
        <w:rPr>
          <w:rFonts w:ascii="Cambria" w:eastAsia="Yu Gothic" w:hAnsi="Cambria" w:cs="Times New Roman"/>
          <w:kern w:val="2"/>
          <w:sz w:val="20"/>
          <w:szCs w:val="20"/>
          <w14:ligatures w14:val="standardContextual"/>
        </w:rPr>
        <w:t>.</w:t>
      </w:r>
    </w:p>
    <w:p w14:paraId="04E8FEC2" w14:textId="77777777" w:rsidR="00DA0631" w:rsidRDefault="00DA0631" w:rsidP="00A4042E">
      <w:pPr>
        <w:spacing w:after="0" w:line="240" w:lineRule="auto"/>
        <w:jc w:val="both"/>
        <w:rPr>
          <w:rFonts w:ascii="Cambria" w:eastAsia="Yu Gothic" w:hAnsi="Cambria" w:cs="Times New Roman"/>
          <w:b/>
          <w:bCs/>
          <w:i/>
          <w:iCs/>
          <w:kern w:val="2"/>
          <w:sz w:val="20"/>
          <w:szCs w:val="20"/>
          <w14:ligatures w14:val="standardContextual"/>
        </w:rPr>
      </w:pPr>
    </w:p>
    <w:p w14:paraId="209ADDF0" w14:textId="77777777" w:rsidR="00531BB2" w:rsidRPr="008069A3" w:rsidRDefault="00531BB2" w:rsidP="00A4042E">
      <w:pPr>
        <w:spacing w:after="0" w:line="240" w:lineRule="auto"/>
        <w:jc w:val="both"/>
        <w:rPr>
          <w:rFonts w:ascii="Cambria" w:eastAsia="Yu Gothic" w:hAnsi="Cambria" w:cs="Times New Roman"/>
          <w:b/>
          <w:bCs/>
          <w:i/>
          <w:iCs/>
          <w:kern w:val="2"/>
          <w:sz w:val="20"/>
          <w:szCs w:val="20"/>
          <w14:ligatures w14:val="standardContextual"/>
        </w:rPr>
      </w:pPr>
    </w:p>
    <w:p w14:paraId="6F3A828F" w14:textId="6D1CCCC8" w:rsidR="00A4042E" w:rsidRPr="008069A3" w:rsidRDefault="00A4042E" w:rsidP="00A4042E">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lastRenderedPageBreak/>
        <w:t>Requests for clarification from the ICCAT Secretariat</w:t>
      </w:r>
    </w:p>
    <w:p w14:paraId="32AFA468"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1742F862" w14:textId="748B5B58"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Panel 2 members reviewed the document “Clarifications requested on Recommendations </w:t>
      </w:r>
      <w:hyperlink r:id="rId34">
        <w:r w:rsidRPr="008069A3">
          <w:rPr>
            <w:rFonts w:ascii="Cambria" w:eastAsia="Yu Mincho" w:hAnsi="Cambria" w:cs="Times New Roman"/>
            <w:b/>
            <w:bCs/>
            <w:color w:val="0000FF"/>
            <w:sz w:val="20"/>
            <w:szCs w:val="20"/>
            <w:lang w:val="en-US"/>
          </w:rPr>
          <w:t>24-05</w:t>
        </w:r>
      </w:hyperlink>
      <w:r w:rsidRPr="008069A3">
        <w:rPr>
          <w:rFonts w:ascii="Cambria" w:eastAsia="Yu Gothic" w:hAnsi="Cambria" w:cs="Times New Roman"/>
          <w:kern w:val="2"/>
          <w:sz w:val="20"/>
          <w:szCs w:val="20"/>
          <w14:ligatures w14:val="standardContextual"/>
        </w:rPr>
        <w:t xml:space="preserve"> and </w:t>
      </w:r>
      <w:hyperlink r:id="rId35">
        <w:r w:rsidRPr="008069A3">
          <w:rPr>
            <w:rFonts w:ascii="Cambria" w:eastAsia="Yu Mincho" w:hAnsi="Cambria" w:cs="Times New Roman"/>
            <w:b/>
            <w:bCs/>
            <w:color w:val="0000FF"/>
            <w:sz w:val="20"/>
            <w:szCs w:val="20"/>
            <w:lang w:val="en-US"/>
          </w:rPr>
          <w:t>25-04</w:t>
        </w:r>
      </w:hyperlink>
      <w:r w:rsidRPr="008069A3">
        <w:rPr>
          <w:rFonts w:ascii="Cambria" w:eastAsia="Yu Gothic" w:hAnsi="Cambria" w:cs="Times New Roman"/>
          <w:kern w:val="2"/>
          <w:sz w:val="20"/>
          <w:szCs w:val="20"/>
          <w14:ligatures w14:val="standardContextual"/>
        </w:rPr>
        <w:t>” and produced a revised version</w:t>
      </w:r>
      <w:r w:rsidR="00A65AAB"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 xml:space="preserve">that included the conclusion of Panel 2. The summary of responses is attached as </w:t>
      </w:r>
      <w:r w:rsidRPr="008069A3">
        <w:rPr>
          <w:rFonts w:ascii="Cambria" w:eastAsia="Yu Gothic" w:hAnsi="Cambria" w:cs="Times New Roman"/>
          <w:b/>
          <w:bCs/>
          <w:kern w:val="2"/>
          <w:sz w:val="20"/>
          <w:szCs w:val="20"/>
          <w14:ligatures w14:val="standardContextual"/>
        </w:rPr>
        <w:t>Appendix 6</w:t>
      </w:r>
      <w:r w:rsidRPr="008069A3">
        <w:rPr>
          <w:rFonts w:ascii="Cambria" w:eastAsia="Yu Gothic" w:hAnsi="Cambria" w:cs="Times New Roman"/>
          <w:kern w:val="2"/>
          <w:sz w:val="20"/>
          <w:szCs w:val="20"/>
          <w14:ligatures w14:val="standardContextual"/>
        </w:rPr>
        <w:t>.</w:t>
      </w:r>
    </w:p>
    <w:p w14:paraId="7F3F8FD4"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447DBC1D" w14:textId="77777777" w:rsidR="00A4042E" w:rsidRPr="008069A3" w:rsidRDefault="00A4042E" w:rsidP="00A4042E">
      <w:pPr>
        <w:spacing w:after="0" w:line="240" w:lineRule="auto"/>
        <w:jc w:val="both"/>
        <w:rPr>
          <w:rFonts w:ascii="Cambria" w:eastAsia="Yu Gothic" w:hAnsi="Cambria" w:cs="Times New Roman"/>
          <w:kern w:val="2"/>
          <w:sz w:val="20"/>
          <w:szCs w:val="20"/>
          <w14:ligatures w14:val="standardContextual"/>
        </w:rPr>
      </w:pPr>
    </w:p>
    <w:p w14:paraId="561B5963" w14:textId="3F173B00" w:rsidR="004B1A5F" w:rsidRPr="008069A3" w:rsidRDefault="004B1A5F" w:rsidP="00B23FC0">
      <w:pPr>
        <w:pStyle w:val="ListParagraph"/>
        <w:numPr>
          <w:ilvl w:val="0"/>
          <w:numId w:val="60"/>
        </w:numPr>
        <w:ind w:left="426" w:hanging="426"/>
        <w:rPr>
          <w:rFonts w:ascii="Cambria" w:eastAsia="Yu Gothic" w:hAnsi="Cambria"/>
          <w:b/>
          <w:bCs/>
          <w:kern w:val="2"/>
          <w:sz w:val="20"/>
          <w:szCs w:val="20"/>
          <w14:ligatures w14:val="standardContextual"/>
        </w:rPr>
      </w:pPr>
      <w:r w:rsidRPr="008069A3">
        <w:rPr>
          <w:rFonts w:ascii="Cambria" w:eastAsia="Yu Gothic" w:hAnsi="Cambria"/>
          <w:b/>
          <w:bCs/>
          <w:kern w:val="2"/>
          <w:sz w:val="20"/>
          <w:szCs w:val="20"/>
          <w14:ligatures w14:val="standardContextual"/>
        </w:rPr>
        <w:t>Discussion on BFT Management Procedure (MP) / Management Strategy Evaluation (MSE)</w:t>
      </w:r>
    </w:p>
    <w:p w14:paraId="724116DC"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616E557" w14:textId="77777777" w:rsidR="004B1A5F" w:rsidRPr="008069A3" w:rsidRDefault="004B1A5F" w:rsidP="004B1A5F">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8.1 Updates on the SCRS work on BFT</w:t>
      </w:r>
    </w:p>
    <w:p w14:paraId="7769185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5D7A45D" w14:textId="25EF8D3B"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Chair presented an update on the SCRS MSE work on BFT. According to the ICCAT MSE Roadmap, in 2026, the SCRS is to conduct a status check, begin the MP review, present its work to Panel 2, and check for exceptional circumstances. The Commission is to review the SCRS’s progress on the status check and MP review. In 2027, the SCRS is to continue its MP review, present its work to Panel 2 for feedback, and check for exceptional circumstances. The Commission is to review the SCRS’s progress on MP review. In 2028, the SCRS is to finalise any MP revisions, present its work to Panel 2 for final feedback, provide </w:t>
      </w:r>
      <w:r w:rsidR="00881951" w:rsidRPr="00A666BF">
        <w:rPr>
          <w:rFonts w:ascii="Cambria" w:eastAsia="Yu Gothic" w:hAnsi="Cambria" w:cs="Times New Roman"/>
          <w:kern w:val="2"/>
          <w:sz w:val="20"/>
          <w:szCs w:val="20"/>
          <w14:ligatures w14:val="standardContextual"/>
        </w:rPr>
        <w:t xml:space="preserve">advice on </w:t>
      </w:r>
      <w:r w:rsidRPr="008069A3">
        <w:rPr>
          <w:rFonts w:ascii="Cambria" w:eastAsia="Yu Gothic" w:hAnsi="Cambria" w:cs="Times New Roman"/>
          <w:kern w:val="2"/>
          <w:sz w:val="20"/>
          <w:szCs w:val="20"/>
          <w14:ligatures w14:val="standardContextual"/>
        </w:rPr>
        <w:t>TACs for 2029</w:t>
      </w:r>
      <w:r w:rsidR="00864801" w:rsidRPr="008069A3">
        <w:rPr>
          <w:rFonts w:ascii="Cambria" w:eastAsia="Yu Gothic" w:hAnsi="Cambria" w:cs="Times New Roman"/>
          <w:kern w:val="2"/>
          <w:sz w:val="20"/>
          <w:szCs w:val="20"/>
          <w14:ligatures w14:val="standardContextual"/>
        </w:rPr>
        <w:noBreakHyphen/>
      </w:r>
      <w:r w:rsidRPr="008069A3">
        <w:rPr>
          <w:rFonts w:ascii="Cambria" w:eastAsia="Yu Gothic" w:hAnsi="Cambria" w:cs="Times New Roman"/>
          <w:kern w:val="2"/>
          <w:sz w:val="20"/>
          <w:szCs w:val="20"/>
          <w14:ligatures w14:val="standardContextual"/>
        </w:rPr>
        <w:t>2031 based on the current or an alternative MP, and check for exceptional circumstances. The Commission is to adopt 2029</w:t>
      </w:r>
      <w:r w:rsidR="00864801"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 xml:space="preserve">2031 TACs based on the current or an </w:t>
      </w:r>
      <w:r w:rsidR="00750566" w:rsidRPr="00A666BF">
        <w:rPr>
          <w:rFonts w:ascii="Cambria" w:eastAsia="Yu Gothic" w:hAnsi="Cambria" w:cs="Times New Roman"/>
          <w:kern w:val="2"/>
          <w:sz w:val="20"/>
          <w:szCs w:val="20"/>
          <w14:ligatures w14:val="standardContextual"/>
        </w:rPr>
        <w:t>updated/</w:t>
      </w:r>
      <w:r w:rsidRPr="008069A3">
        <w:rPr>
          <w:rFonts w:ascii="Cambria" w:eastAsia="Yu Gothic" w:hAnsi="Cambria" w:cs="Times New Roman"/>
          <w:kern w:val="2"/>
          <w:sz w:val="20"/>
          <w:szCs w:val="20"/>
          <w14:ligatures w14:val="standardContextual"/>
        </w:rPr>
        <w:t>alternative MP.</w:t>
      </w:r>
    </w:p>
    <w:p w14:paraId="0CC946D9"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0AFBC1D" w14:textId="506D66A0"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explained that according to the SCRS Work Plan, the SCRS’s primary focuses for 2026 and beyond are to conduct a stock status assessment (“status check”), review and refine the MSE framework, and develop Candidate Management Procedures (CMPs). This work is intended to support TAC advice for 2029</w:t>
      </w:r>
      <w:r w:rsidR="001C5248"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2031. At the current</w:t>
      </w:r>
      <w:r w:rsidR="001C5248" w:rsidRPr="008069A3">
        <w:rPr>
          <w:rFonts w:ascii="Cambria" w:eastAsia="Yu Gothic" w:hAnsi="Cambria" w:cs="Times New Roman"/>
          <w:kern w:val="2"/>
          <w:sz w:val="20"/>
          <w:szCs w:val="20"/>
          <w14:ligatures w14:val="standardContextual"/>
        </w:rPr>
        <w:t xml:space="preserve"> Intersessional Meeting of</w:t>
      </w:r>
      <w:r w:rsidRPr="008069A3">
        <w:rPr>
          <w:rFonts w:ascii="Cambria" w:eastAsia="Yu Gothic" w:hAnsi="Cambria" w:cs="Times New Roman"/>
          <w:kern w:val="2"/>
          <w:sz w:val="20"/>
          <w:szCs w:val="20"/>
          <w14:ligatures w14:val="standardContextual"/>
        </w:rPr>
        <w:t xml:space="preserve"> Panel 2, the SCRS wishes to initiate dialogue on the SCRS Work Plan and to seek feedback from Panel 2, for example on management objectives, Operating Model (OM) structure/function, and MP structure.</w:t>
      </w:r>
    </w:p>
    <w:p w14:paraId="10D070BE"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781D21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explained that the 2026 BFT “status check” is a targeted status assessment to provide a point-in-time estimate of fishing mortality and, where possible, stock biomass. The key objectives are to conduct a continuity run, data validation, and integration of latest scientific understanding. The “status check” will support MSE revisions by identifying model improvements, developing an initial framework development, and enabling data scoping. Planned MSE revisions include model refinement, reconditioning of OMs, and MP development and “retuning”.</w:t>
      </w:r>
    </w:p>
    <w:p w14:paraId="3A655E2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DD9AE92" w14:textId="48AB0E19"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Chair explained that in September 2026, the SCRS aims to finalise status </w:t>
      </w:r>
      <w:r w:rsidR="00170CA8" w:rsidRPr="00A666BF">
        <w:rPr>
          <w:rFonts w:ascii="Cambria" w:eastAsia="Yu Gothic" w:hAnsi="Cambria" w:cs="Times New Roman"/>
          <w:kern w:val="2"/>
          <w:sz w:val="20"/>
          <w:szCs w:val="20"/>
          <w14:ligatures w14:val="standardContextual"/>
        </w:rPr>
        <w:t>check</w:t>
      </w:r>
      <w:r w:rsidRPr="008069A3">
        <w:rPr>
          <w:rFonts w:ascii="Cambria" w:eastAsia="Yu Gothic" w:hAnsi="Cambria" w:cs="Times New Roman"/>
          <w:kern w:val="2"/>
          <w:sz w:val="20"/>
          <w:szCs w:val="20"/>
          <w14:ligatures w14:val="standardContextual"/>
        </w:rPr>
        <w:t xml:space="preserve">, approve MSE structural assumptions and the MSE data guillotine, complete the annual index provision through 2025, determine </w:t>
      </w:r>
      <w:r w:rsidR="005A2AD8" w:rsidRPr="00A666BF">
        <w:rPr>
          <w:rFonts w:ascii="Cambria" w:eastAsia="Yu Gothic" w:hAnsi="Cambria" w:cs="Times New Roman"/>
          <w:kern w:val="2"/>
          <w:sz w:val="20"/>
          <w:szCs w:val="20"/>
          <w14:ligatures w14:val="standardContextual"/>
        </w:rPr>
        <w:t xml:space="preserve">if </w:t>
      </w:r>
      <w:r w:rsidRPr="008069A3">
        <w:rPr>
          <w:rFonts w:ascii="Cambria" w:eastAsia="Yu Gothic" w:hAnsi="Cambria" w:cs="Times New Roman"/>
          <w:kern w:val="2"/>
          <w:sz w:val="20"/>
          <w:szCs w:val="20"/>
          <w14:ligatures w14:val="standardContextual"/>
        </w:rPr>
        <w:t xml:space="preserve">exceptional circumstances, </w:t>
      </w:r>
      <w:r w:rsidR="005A2AD8" w:rsidRPr="00A666BF">
        <w:rPr>
          <w:rFonts w:ascii="Cambria" w:eastAsia="Yu Gothic" w:hAnsi="Cambria" w:cs="Times New Roman"/>
          <w:kern w:val="2"/>
          <w:sz w:val="20"/>
          <w:szCs w:val="20"/>
          <w14:ligatures w14:val="standardContextual"/>
        </w:rPr>
        <w:t>have occurred</w:t>
      </w:r>
      <w:r w:rsidR="00240920" w:rsidRPr="00A666BF">
        <w:rPr>
          <w:rFonts w:ascii="Cambria" w:eastAsia="Yu Gothic" w:hAnsi="Cambria" w:cs="Times New Roman"/>
          <w:kern w:val="2"/>
          <w:sz w:val="20"/>
          <w:szCs w:val="20"/>
          <w14:ligatures w14:val="standardContextual"/>
        </w:rPr>
        <w:t>,</w:t>
      </w:r>
      <w:r w:rsidR="005A2AD8" w:rsidRPr="00A666BF">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 xml:space="preserve">and prepare responses to the Commission. To that end, continued support for the Atlantic-Wide Bluefin Tuna Research Programme (GBYP) is essential, particularly in the areas of stock assessment support, MSE review support, tagging and electronic tagging database, biological studies, and Balearic aerial survey. The SCRS Chair also outlined the SCRS’s planned activities </w:t>
      </w:r>
      <w:r w:rsidR="00BD3222" w:rsidRPr="00A666BF">
        <w:rPr>
          <w:rFonts w:ascii="Cambria" w:eastAsia="Yu Gothic" w:hAnsi="Cambria" w:cs="Times New Roman"/>
          <w:kern w:val="2"/>
          <w:sz w:val="20"/>
          <w:szCs w:val="20"/>
          <w14:ligatures w14:val="standardContextual"/>
        </w:rPr>
        <w:t>for</w:t>
      </w:r>
      <w:r w:rsidR="00BD3222"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 xml:space="preserve">2027 </w:t>
      </w:r>
      <w:r w:rsidR="00BD3222" w:rsidRPr="00A666BF">
        <w:rPr>
          <w:rFonts w:ascii="Cambria" w:eastAsia="Yu Gothic" w:hAnsi="Cambria" w:cs="Times New Roman"/>
          <w:kern w:val="2"/>
          <w:sz w:val="20"/>
          <w:szCs w:val="20"/>
          <w14:ligatures w14:val="standardContextual"/>
        </w:rPr>
        <w:t>through</w:t>
      </w:r>
      <w:r w:rsidR="00BD3222"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2029.</w:t>
      </w:r>
    </w:p>
    <w:p w14:paraId="030AFDEB"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7BBE2E8" w14:textId="57B76594"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invited comments from Panel 2 and emphasised the importance of the SCRS receiving feedback and any guidance in the revision of the MSE at this meeting, as the MSE framework and OM development will be well advanced before the next intersessional</w:t>
      </w:r>
      <w:r w:rsidR="002E3442" w:rsidRPr="008069A3">
        <w:rPr>
          <w:rFonts w:ascii="Cambria" w:eastAsia="Yu Gothic" w:hAnsi="Cambria" w:cs="Times New Roman"/>
          <w:kern w:val="2"/>
          <w:sz w:val="20"/>
          <w:szCs w:val="20"/>
          <w14:ligatures w14:val="standardContextual"/>
        </w:rPr>
        <w:t xml:space="preserve"> meeting of</w:t>
      </w:r>
      <w:r w:rsidRPr="008069A3">
        <w:rPr>
          <w:rFonts w:ascii="Cambria" w:eastAsia="Yu Gothic" w:hAnsi="Cambria" w:cs="Times New Roman"/>
          <w:kern w:val="2"/>
          <w:sz w:val="20"/>
          <w:szCs w:val="20"/>
          <w14:ligatures w14:val="standardContextual"/>
        </w:rPr>
        <w:t xml:space="preserve"> Panel 2</w:t>
      </w:r>
      <w:r w:rsidR="002E3442"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in 2027.</w:t>
      </w:r>
    </w:p>
    <w:p w14:paraId="5DFCC38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4E55247" w14:textId="514DAEA9"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w:t>
      </w:r>
      <w:r w:rsidR="00F60116"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 noted that the SCRS Chair had mentioned CMPs several times in his presentation. He stated that in his understanding, at this stage, the plan is for ICCAT to review the current MP for BFT and potentially amend or retune it, whereas the SCRS Chair’s presentation suggested that the SCRS intends to develop new CMPs from scratch to replace the current MP. </w:t>
      </w:r>
    </w:p>
    <w:p w14:paraId="2C9257E5"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542A777" w14:textId="77777777" w:rsidR="004B1A5F" w:rsidRPr="008069A3" w:rsidRDefault="004B1A5F" w:rsidP="004B1A5F">
      <w:pPr>
        <w:tabs>
          <w:tab w:val="left" w:pos="426"/>
        </w:tabs>
        <w:spacing w:after="0" w:line="240" w:lineRule="auto"/>
        <w:jc w:val="both"/>
        <w:rPr>
          <w:rFonts w:ascii="Cambria" w:eastAsia="Yu Gothic" w:hAnsi="Cambria" w:cs="Times New Roman"/>
          <w:sz w:val="20"/>
          <w:szCs w:val="20"/>
        </w:rPr>
      </w:pPr>
      <w:r w:rsidRPr="008069A3">
        <w:rPr>
          <w:rFonts w:ascii="Cambria" w:eastAsia="Yu Gothic" w:hAnsi="Cambria" w:cs="Times New Roman"/>
          <w:sz w:val="20"/>
          <w:szCs w:val="20"/>
        </w:rPr>
        <w:t>The SCRS Chair clarified that the plan has always been to conduct a status check, which would inform the SCRS about the performance of the MP and whether there may be a need to, for example, recondition or restructure the MSE and update the OMs. He pointed out that there are enough new data to clearly suggest that the original assumptions underlying the MSE and the range of OMs were based on historical practice, have little grounding in data, and need to be revised. Therefore, it will likely be necessary to not only review the MP but also the MSE. At the very least, the MP would likely need to be retuned, but even a retuned MP may not offer the best performance, so there is a potential need to develop multiple new CMPs.</w:t>
      </w:r>
    </w:p>
    <w:p w14:paraId="691F2757" w14:textId="77777777" w:rsidR="004B1A5F" w:rsidRPr="008069A3" w:rsidRDefault="004B1A5F" w:rsidP="004B1A5F">
      <w:pPr>
        <w:tabs>
          <w:tab w:val="left" w:pos="426"/>
        </w:tabs>
        <w:spacing w:after="0" w:line="240" w:lineRule="auto"/>
        <w:jc w:val="both"/>
        <w:rPr>
          <w:rFonts w:ascii="Cambria" w:eastAsia="Yu Gothic" w:hAnsi="Cambria" w:cs="Times New Roman"/>
          <w:sz w:val="20"/>
          <w:szCs w:val="20"/>
        </w:rPr>
      </w:pPr>
    </w:p>
    <w:p w14:paraId="6B352DC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 xml:space="preserve">Several CPCs expressed concerns in response to the SCRS Chair’s explanation. </w:t>
      </w:r>
      <w:r w:rsidRPr="008069A3">
        <w:rPr>
          <w:rFonts w:ascii="Cambria" w:eastAsia="Yu Gothic" w:hAnsi="Cambria" w:cs="Times New Roman"/>
          <w:sz w:val="20"/>
          <w:szCs w:val="20"/>
        </w:rPr>
        <w:t>They believed it would be premature to discuss changing the MP or even the MSE at this stage and pointed out that the first step should be to conduct a status check of the current MP. They also pointed out that one of the reasons for adopting an MP and MSE is the stability that they are supposed to provide, but having to renegotiate and redevise a new MP every few years would negate that benefit.</w:t>
      </w:r>
    </w:p>
    <w:p w14:paraId="7229870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3E2DF4AE"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expressed understanding for CPCs’ apprehension and provided further explanation. He first clarified that his presentation was based on the SCRS Work Plan, which had also been reviewed by the SCRS BFTSG. He then pointed out that the BFT MSE process was one of the earliest such processes in the SCRS, and explained that the structure was based on previous assumptions about the range of potential biomass of both the eastern and western stocks. However, there is now much more information, from genetics and other sources, regarding relative levels of population and movement between areas that suggests that the MP is potentially not the best-performing one. For example, last year, the SCRS accepted the results of the CKMR for the western stock as the best available science for the biomass and those results indicate that historical assumptions that the western stock was well below B</w:t>
      </w:r>
      <w:r w:rsidRPr="008069A3">
        <w:rPr>
          <w:rFonts w:ascii="Cambria" w:eastAsia="Yu Gothic" w:hAnsi="Cambria" w:cs="Times New Roman"/>
          <w:kern w:val="2"/>
          <w:sz w:val="20"/>
          <w:szCs w:val="20"/>
          <w:vertAlign w:val="subscript"/>
          <w14:ligatures w14:val="standardContextual"/>
        </w:rPr>
        <w:t>MSY</w:t>
      </w:r>
      <w:r w:rsidRPr="008069A3">
        <w:rPr>
          <w:rFonts w:ascii="Cambria" w:eastAsia="Yu Gothic" w:hAnsi="Cambria" w:cs="Times New Roman"/>
          <w:kern w:val="2"/>
          <w:sz w:val="20"/>
          <w:szCs w:val="20"/>
          <w14:ligatures w14:val="standardContextual"/>
        </w:rPr>
        <w:t xml:space="preserve"> were very unlikely and were not consistent with the new data. The SCRS acknowledged that the MP could simply be retuned by updating the data in the old OMs, but these OMs are not consistent with data, so it would not be the best scientific practice and would risk not obtaining the maximum yield and not optimising performance. </w:t>
      </w:r>
    </w:p>
    <w:p w14:paraId="041088A9"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9577FE2" w14:textId="1E35AFA2"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w:t>
      </w:r>
      <w:r w:rsidR="00D10C9D" w:rsidRPr="008069A3">
        <w:rPr>
          <w:rFonts w:ascii="Cambria" w:eastAsia="Yu Gothic" w:hAnsi="Cambria" w:cs="Times New Roman"/>
          <w:kern w:val="2"/>
          <w:sz w:val="20"/>
          <w:szCs w:val="20"/>
          <w14:ligatures w14:val="standardContextual"/>
        </w:rPr>
        <w:t>West Atlantic</w:t>
      </w:r>
      <w:r w:rsidR="00CC6BFF" w:rsidRPr="008069A3">
        <w:rPr>
          <w:rFonts w:ascii="Cambria" w:eastAsia="Yu Gothic" w:hAnsi="Cambria" w:cs="Times New Roman"/>
          <w:kern w:val="2"/>
          <w:sz w:val="20"/>
          <w:szCs w:val="20"/>
          <w14:ligatures w14:val="standardContextual"/>
        </w:rPr>
        <w:t xml:space="preserve"> Bluefin Tuna</w:t>
      </w:r>
      <w:r w:rsidR="00D10C9D" w:rsidRPr="008069A3">
        <w:rPr>
          <w:rFonts w:ascii="Cambria" w:eastAsia="Yu Gothic" w:hAnsi="Cambria" w:cs="Times New Roman"/>
          <w:kern w:val="2"/>
          <w:sz w:val="20"/>
          <w:szCs w:val="20"/>
          <w14:ligatures w14:val="standardContextual"/>
        </w:rPr>
        <w:t xml:space="preserve"> Rapporteur</w:t>
      </w:r>
      <w:r w:rsidRPr="008069A3">
        <w:rPr>
          <w:rFonts w:ascii="Cambria" w:eastAsia="Yu Gothic" w:hAnsi="Cambria" w:cs="Times New Roman"/>
          <w:kern w:val="2"/>
          <w:sz w:val="20"/>
          <w:szCs w:val="20"/>
          <w14:ligatures w14:val="standardContextual"/>
        </w:rPr>
        <w:t xml:space="preserve">, Dr John Walter, added supplementary comments. He pointed out that the BFTSG did not wish for the review of the MP to be a difficult and time-consuming process either. However, new information has become available since the original MP was developed that suggest that it may be necessary to revise some of the indices, which the BFTSG has been working on, and to potentially alter some of the structure of the MP. The status check would be the first step towards elucidating any potential issues that need to be addressed. The </w:t>
      </w:r>
      <w:r w:rsidR="00A65AAB" w:rsidRPr="008069A3">
        <w:rPr>
          <w:rFonts w:ascii="Cambria" w:eastAsia="Yu Gothic" w:hAnsi="Cambria" w:cs="Times New Roman"/>
          <w:kern w:val="2"/>
          <w:sz w:val="20"/>
          <w:szCs w:val="20"/>
          <w14:ligatures w14:val="standardContextual"/>
        </w:rPr>
        <w:t>West Atlantic Bluefin Tuna Rapporteur</w:t>
      </w:r>
      <w:r w:rsidRPr="008069A3">
        <w:rPr>
          <w:rFonts w:ascii="Cambria" w:eastAsia="Yu Gothic" w:hAnsi="Cambria" w:cs="Times New Roman"/>
          <w:kern w:val="2"/>
          <w:sz w:val="20"/>
          <w:szCs w:val="20"/>
          <w14:ligatures w14:val="standardContextual"/>
        </w:rPr>
        <w:t xml:space="preserve"> also stated that he did not expect that drastic alterations to the MP would be needed and explained that the aim of the BFTSG and the SCRS in presenting its plans to Panel 2 is to seek its feedback at an early stage.</w:t>
      </w:r>
    </w:p>
    <w:p w14:paraId="7CD1B55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426222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CPCs who had expressed concerns pointed out that they had yet to be presented with any clear indication that the current MP is inadequate and expressed their preference for a light retuning of the MP. They recognised the importance of utilising the best science available but pointed out that arguments can always be made for a better scientific framework or data, and that it would be undesirable and impractical to frequently revise or replace the MP. Moreover, this would risk making the process overly technical and preventing managers from being able to take ownership of decisions regarding the MP and MSE.</w:t>
      </w:r>
    </w:p>
    <w:p w14:paraId="15F8BBFD"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250848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Other CPCs believed that the SCRS’s plan is standard practice and that there are new data to justify the need to reconsider the current MP and potentially develop new CMPs. They suggested that it would be reasonable to at least give the SCRS room to explore other CMPs and to compare their performance with that of the current MP.</w:t>
      </w:r>
    </w:p>
    <w:p w14:paraId="65F8B137"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0B36F17" w14:textId="442B2066"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w:t>
      </w:r>
      <w:r w:rsidR="00CC6BFF" w:rsidRPr="008069A3">
        <w:rPr>
          <w:rFonts w:ascii="Cambria" w:eastAsia="Yu Gothic" w:hAnsi="Cambria" w:cs="Times New Roman"/>
          <w:kern w:val="2"/>
          <w:sz w:val="20"/>
          <w:szCs w:val="20"/>
          <w14:ligatures w14:val="standardContextual"/>
        </w:rPr>
        <w:t>West Atlantic Bluefin Tuna Rapporteur</w:t>
      </w:r>
      <w:r w:rsidRPr="008069A3">
        <w:rPr>
          <w:rFonts w:ascii="Cambria" w:eastAsia="Yu Gothic" w:hAnsi="Cambria" w:cs="Times New Roman"/>
          <w:kern w:val="2"/>
          <w:sz w:val="20"/>
          <w:szCs w:val="20"/>
          <w14:ligatures w14:val="standardContextual"/>
        </w:rPr>
        <w:t xml:space="preserve"> assured the Panel 2 members that the BFTSG would continue to work with transparency and support managers in understanding the implications of the work it presents. He urged them not to be apprehensive of incorporating the new data and to view this as an opportunity to utilise the latest scientific knowledge.</w:t>
      </w:r>
    </w:p>
    <w:p w14:paraId="4EB9833F"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3DECE313" w14:textId="0BEF2506"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w:t>
      </w:r>
      <w:r w:rsidR="00D42CC8"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 pointed out that the frustrations expressed by CPCs are likely because they feel that the BFTSG and SCRS are looking too far ahead and prejudging the outcomes of the process, rather than going step by step according to the agreed schedule. He cautioned that doing so could create distrust among managers towards the MSE.</w:t>
      </w:r>
    </w:p>
    <w:p w14:paraId="43D02BEA"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4318BF2" w14:textId="412EEE82"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w:t>
      </w:r>
      <w:r w:rsidR="00F90C65"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 agreed that according to the agreed schedule in the MSE Roadmap, the SCRS is to conduct a status check of the MP in 2026. In that process, the SCRS might wish to explore the use of new data and scientific information, if it considers these to be more appropriate. The SCRS might find that the MP does not necessarily perform as well as it could and wish to recommend a revision to the current MP or the development of new CMPs. The SCRS has a mandate to do such work and to make such recommendations, but it should present its findings and recommendations to the Commission, without prejudging any future actions. The Commission will consider the findings and make a decision about what next steps to take. </w:t>
      </w:r>
    </w:p>
    <w:p w14:paraId="1BD297E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9199230"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The Panel 2 members also requested the SCRS to assess the following with regard to the MP: 1. the impact of the Commission’s adoption of a TAC 20% higher than the one recommended by the MP, and 2. the impact of the United States’ recreational catches not being counted towards its quota and the potential occurrence of exceptional circumstances.</w:t>
      </w:r>
    </w:p>
    <w:p w14:paraId="61175483" w14:textId="77777777" w:rsidR="00A65AAB" w:rsidRPr="008069A3" w:rsidRDefault="00A65AAB"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6214047" w14:textId="77777777" w:rsidR="004B1A5F" w:rsidRPr="008069A3" w:rsidRDefault="004B1A5F" w:rsidP="004B1A5F">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8.2 Review of BFT management objectives</w:t>
      </w:r>
    </w:p>
    <w:p w14:paraId="74ABD2C2"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EC15D20" w14:textId="77F171C3" w:rsidR="004B1A5F" w:rsidRPr="008069A3" w:rsidRDefault="004B1A5F" w:rsidP="004B1A5F">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 xml:space="preserve">US </w:t>
      </w:r>
      <w:r w:rsidR="00915130" w:rsidRPr="00A666BF">
        <w:rPr>
          <w:rFonts w:ascii="Cambria" w:eastAsia="Yu Gothic" w:hAnsi="Cambria" w:cs="Times New Roman"/>
          <w:i/>
          <w:iCs/>
          <w:kern w:val="2"/>
          <w:sz w:val="20"/>
          <w:szCs w:val="20"/>
          <w14:ligatures w14:val="standardContextual"/>
        </w:rPr>
        <w:t>discussion document</w:t>
      </w:r>
    </w:p>
    <w:p w14:paraId="5B1E902E"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3E8E22C8" w14:textId="06CDB290"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United States presented </w:t>
      </w:r>
      <w:r w:rsidR="005D3D3E" w:rsidRPr="008069A3">
        <w:rPr>
          <w:rFonts w:ascii="Cambria" w:eastAsia="Yu Gothic" w:hAnsi="Cambria" w:cs="Times New Roman"/>
          <w:kern w:val="2"/>
          <w:sz w:val="20"/>
          <w:szCs w:val="20"/>
          <w14:ligatures w14:val="standardContextual"/>
        </w:rPr>
        <w:t xml:space="preserve">the “Discussion Document on Agenda Item 8: </w:t>
      </w:r>
      <w:r w:rsidR="00E169E2" w:rsidRPr="008069A3">
        <w:rPr>
          <w:rFonts w:ascii="Cambria" w:eastAsia="Yu Gothic" w:hAnsi="Cambria" w:cs="Times New Roman"/>
          <w:kern w:val="2"/>
          <w:sz w:val="20"/>
          <w:szCs w:val="20"/>
          <w14:ligatures w14:val="standardContextual"/>
        </w:rPr>
        <w:t>“</w:t>
      </w:r>
      <w:r w:rsidR="005D3D3E" w:rsidRPr="008069A3">
        <w:rPr>
          <w:rFonts w:ascii="Cambria" w:eastAsia="Yu Gothic" w:hAnsi="Cambria" w:cs="Times New Roman"/>
          <w:kern w:val="2"/>
          <w:sz w:val="20"/>
          <w:szCs w:val="20"/>
          <w14:ligatures w14:val="standardContextual"/>
        </w:rPr>
        <w:t>Discussion on Bluefin Tuna Management Procedure (MP) / Management Strategy Evaluation (MSE)</w:t>
      </w:r>
      <w:r w:rsidR="000C4C3C" w:rsidRPr="008069A3">
        <w:rPr>
          <w:rFonts w:ascii="Cambria" w:eastAsia="Yu Gothic" w:hAnsi="Cambria" w:cs="Times New Roman"/>
          <w:kern w:val="2"/>
          <w:sz w:val="20"/>
          <w:szCs w:val="20"/>
          <w14:ligatures w14:val="standardContextual"/>
        </w:rPr>
        <w:t>”</w:t>
      </w:r>
      <w:r w:rsidR="00E169E2"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with its recommendations for the SCRS’s review of the MSE, starting in 2026, with a view towards better achieving the MP yield objectives. The United States explained that the MP lags the current state of scientific understanding and does not fully achieve yield objectives, particularly in the western management area, and can be improved by incorporation of recent scientific advances to better estimate sustainable yields. The current state of BFT science is fundamentally improved relative to the years leading up to the 2022 adoption of the MP, including the estimation of natural mortality from long-term acoustic tagging data, the study of BFT spawning and age at maturity from longline and larval surveys in the Slope Sea, and further developments in western Atlantic BFT CKMR research. In light of these advancements, the United States presented four recommendations:</w:t>
      </w:r>
    </w:p>
    <w:p w14:paraId="3DD46516" w14:textId="77777777" w:rsidR="00AA5957" w:rsidRPr="008069A3" w:rsidRDefault="00AA5957"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6DD925F9" w14:textId="77777777" w:rsidR="004B1A5F" w:rsidRPr="008069A3" w:rsidRDefault="004B1A5F" w:rsidP="00B23FC0">
      <w:pPr>
        <w:pStyle w:val="ListParagraph"/>
        <w:numPr>
          <w:ilvl w:val="0"/>
          <w:numId w:val="58"/>
        </w:numPr>
        <w:tabs>
          <w:tab w:val="left" w:pos="426"/>
        </w:tabs>
        <w:ind w:left="851" w:hanging="425"/>
        <w:rPr>
          <w:rFonts w:ascii="Cambria" w:eastAsia="Yu Gothic" w:hAnsi="Cambria"/>
          <w:kern w:val="2"/>
          <w:sz w:val="20"/>
          <w:szCs w:val="20"/>
          <w14:ligatures w14:val="standardContextual"/>
        </w:rPr>
      </w:pPr>
      <w:r w:rsidRPr="008069A3">
        <w:rPr>
          <w:rFonts w:ascii="Cambria" w:eastAsia="Yu Gothic" w:hAnsi="Cambria"/>
          <w:kern w:val="2"/>
          <w:sz w:val="20"/>
          <w:szCs w:val="20"/>
          <w14:ligatures w14:val="standardContextual"/>
        </w:rPr>
        <w:t>The SCRS should utilise the latest mixing and movement data to assess the distribution of BFT across the Atlantic and inform advice for sustainable yields based on the total BFT biomass availability in each management area.</w:t>
      </w:r>
    </w:p>
    <w:p w14:paraId="3E92C10F" w14:textId="77777777" w:rsidR="004B1A5F" w:rsidRPr="008069A3" w:rsidRDefault="004B1A5F" w:rsidP="00B23FC0">
      <w:pPr>
        <w:pStyle w:val="ListParagraph"/>
        <w:numPr>
          <w:ilvl w:val="0"/>
          <w:numId w:val="58"/>
        </w:numPr>
        <w:tabs>
          <w:tab w:val="left" w:pos="426"/>
        </w:tabs>
        <w:ind w:left="851" w:hanging="425"/>
        <w:rPr>
          <w:rFonts w:ascii="Cambria" w:eastAsia="Yu Gothic" w:hAnsi="Cambria"/>
          <w:kern w:val="2"/>
          <w:sz w:val="20"/>
          <w:szCs w:val="20"/>
          <w14:ligatures w14:val="standardContextual"/>
        </w:rPr>
      </w:pPr>
      <w:r w:rsidRPr="008069A3">
        <w:rPr>
          <w:rFonts w:ascii="Cambria" w:eastAsia="Yu Gothic" w:hAnsi="Cambria"/>
          <w:kern w:val="2"/>
          <w:sz w:val="20"/>
          <w:szCs w:val="20"/>
          <w14:ligatures w14:val="standardContextual"/>
        </w:rPr>
        <w:t>The SCRS should estimate sustainable yields for the eastern and western stock management areas rather than anchoring projected TAC levels to previous TACs for the eastern and western stocks.</w:t>
      </w:r>
    </w:p>
    <w:p w14:paraId="1F05432E" w14:textId="77777777" w:rsidR="004B1A5F" w:rsidRPr="008069A3" w:rsidRDefault="004B1A5F" w:rsidP="00B23FC0">
      <w:pPr>
        <w:pStyle w:val="ListParagraph"/>
        <w:numPr>
          <w:ilvl w:val="0"/>
          <w:numId w:val="58"/>
        </w:numPr>
        <w:tabs>
          <w:tab w:val="left" w:pos="426"/>
        </w:tabs>
        <w:ind w:left="851" w:hanging="425"/>
        <w:rPr>
          <w:rFonts w:ascii="Cambria" w:eastAsia="Yu Gothic" w:hAnsi="Cambria"/>
          <w:kern w:val="2"/>
          <w:sz w:val="20"/>
          <w:szCs w:val="20"/>
          <w14:ligatures w14:val="standardContextual"/>
        </w:rPr>
      </w:pPr>
      <w:r w:rsidRPr="008069A3">
        <w:rPr>
          <w:rFonts w:ascii="Cambria" w:eastAsia="Yu Gothic" w:hAnsi="Cambria"/>
          <w:kern w:val="2"/>
          <w:sz w:val="20"/>
          <w:szCs w:val="20"/>
          <w14:ligatures w14:val="standardContextual"/>
        </w:rPr>
        <w:t>The SCRS should consider an MP that utilises spatial management of fishing mortality to ensure that the necessary fraction of each population can achieve their full migratory pathways.</w:t>
      </w:r>
    </w:p>
    <w:p w14:paraId="27EEF050" w14:textId="77777777" w:rsidR="004B1A5F" w:rsidRPr="008069A3" w:rsidRDefault="004B1A5F" w:rsidP="00B23FC0">
      <w:pPr>
        <w:pStyle w:val="ListParagraph"/>
        <w:numPr>
          <w:ilvl w:val="0"/>
          <w:numId w:val="58"/>
        </w:numPr>
        <w:tabs>
          <w:tab w:val="left" w:pos="426"/>
        </w:tabs>
        <w:ind w:left="851" w:hanging="425"/>
        <w:rPr>
          <w:rFonts w:ascii="Cambria" w:eastAsia="Yu Gothic" w:hAnsi="Cambria"/>
          <w:kern w:val="2"/>
          <w:sz w:val="20"/>
          <w:szCs w:val="20"/>
          <w14:ligatures w14:val="standardContextual"/>
        </w:rPr>
      </w:pPr>
      <w:bookmarkStart w:id="6" w:name="_Hlk224032244"/>
      <w:r w:rsidRPr="008069A3">
        <w:rPr>
          <w:rFonts w:ascii="Cambria" w:eastAsia="Yu Gothic" w:hAnsi="Cambria"/>
          <w:kern w:val="2"/>
          <w:sz w:val="20"/>
          <w:szCs w:val="20"/>
          <w14:ligatures w14:val="standardContextual"/>
        </w:rPr>
        <w:t>The SCRS should design the MSE revisions to explicitly support incorporation of genomic-based information given its importance in estimating abundance.</w:t>
      </w:r>
    </w:p>
    <w:bookmarkEnd w:id="6"/>
    <w:p w14:paraId="1485F42C"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1F4FDEB"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reviewed each of the US recommendations one by one.</w:t>
      </w:r>
    </w:p>
    <w:p w14:paraId="5EBE1A94"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3E0E837F" w14:textId="77777777" w:rsidR="004B1A5F" w:rsidRPr="008069A3" w:rsidRDefault="004B1A5F" w:rsidP="004B1A5F">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US recommendation 1</w:t>
      </w:r>
    </w:p>
    <w:p w14:paraId="4DD76FE9"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CED1024"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endorsed the first US recommendation.</w:t>
      </w:r>
    </w:p>
    <w:p w14:paraId="0D910E65"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0E1FFF4" w14:textId="77777777" w:rsidR="004B1A5F" w:rsidRPr="008069A3" w:rsidRDefault="004B1A5F" w:rsidP="004B1A5F">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US recommendation 2</w:t>
      </w:r>
    </w:p>
    <w:p w14:paraId="4924DD27"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644ECC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Several CPCs stated that they did not support the second US recommendation, pointing out that it would pre-empt the MSE process and be overly prescriptive towards the SCRS and that the adopted MP does not allow ad hoc modifications to the TAC.</w:t>
      </w:r>
    </w:p>
    <w:p w14:paraId="3D3C25F9"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7898438"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UK pointed out that the second US recommendation would entail a </w:t>
      </w:r>
      <w:r w:rsidRPr="008069A3">
        <w:rPr>
          <w:rFonts w:ascii="Cambria" w:eastAsia="Yu Gothic" w:hAnsi="Cambria" w:cs="Times New Roman" w:hint="eastAsia"/>
          <w:kern w:val="2"/>
          <w:sz w:val="20"/>
          <w:szCs w:val="20"/>
          <w:lang w:eastAsia="ja-JP"/>
          <w14:ligatures w14:val="standardContextual"/>
        </w:rPr>
        <w:t>shift</w:t>
      </w:r>
      <w:r w:rsidRPr="008069A3">
        <w:rPr>
          <w:rFonts w:ascii="Cambria" w:eastAsia="Yu Gothic" w:hAnsi="Cambria" w:cs="Times New Roman"/>
          <w:kern w:val="2"/>
          <w:sz w:val="20"/>
          <w:szCs w:val="20"/>
          <w14:ligatures w14:val="standardContextual"/>
        </w:rPr>
        <w:t xml:space="preserve"> towards the objective of maximising yield, but there is a trade-off between such an objective and another objective of ensuring the stability of the yield. The UK cautioned that such a trade-off must first be carefully tested within the MSE process.</w:t>
      </w:r>
    </w:p>
    <w:p w14:paraId="01A95D45" w14:textId="77777777" w:rsidR="00A4042E" w:rsidRPr="008069A3" w:rsidRDefault="00A4042E"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5833139" w14:textId="77BD7E0E"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United States stated that the current MP </w:t>
      </w:r>
      <w:r w:rsidR="00C51CEB" w:rsidRPr="00A666BF">
        <w:rPr>
          <w:rFonts w:ascii="Cambria" w:eastAsia="Yu Gothic" w:hAnsi="Cambria" w:cs="Times New Roman"/>
          <w:kern w:val="2"/>
          <w:sz w:val="20"/>
          <w:szCs w:val="20"/>
          <w14:ligatures w14:val="standardContextual"/>
        </w:rPr>
        <w:t>assumes that</w:t>
      </w:r>
      <w:r w:rsidRPr="008069A3">
        <w:rPr>
          <w:rFonts w:ascii="Cambria" w:eastAsia="Yu Gothic" w:hAnsi="Cambria" w:cs="Times New Roman"/>
          <w:kern w:val="2"/>
          <w:sz w:val="20"/>
          <w:szCs w:val="20"/>
          <w14:ligatures w14:val="standardContextual"/>
        </w:rPr>
        <w:t xml:space="preserve"> the western stock </w:t>
      </w:r>
      <w:r w:rsidR="00C51CEB" w:rsidRPr="00A666BF">
        <w:rPr>
          <w:rFonts w:ascii="Cambria" w:eastAsia="Yu Gothic" w:hAnsi="Cambria" w:cs="Times New Roman"/>
          <w:kern w:val="2"/>
          <w:sz w:val="20"/>
          <w:szCs w:val="20"/>
          <w14:ligatures w14:val="standardContextual"/>
        </w:rPr>
        <w:t>is</w:t>
      </w:r>
      <w:r w:rsidR="00C51CEB"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 xml:space="preserve">stressed, when in fact, CKMR studies show that the stock has recovered substantially and may even be fully recovered. The United States pointed out that the western TAC has undergone major reductions in the past and has had almost negligible increases since then, despite strong western management, and believed that this was because of unrestrained and unmanaged ramp-up of eastern fisheries, cutting off the supply of eastern fish to the </w:t>
      </w:r>
      <w:r w:rsidR="00CD63FC" w:rsidRPr="008069A3">
        <w:rPr>
          <w:rFonts w:ascii="Cambria" w:eastAsia="Yu Gothic" w:hAnsi="Cambria" w:cs="Times New Roman"/>
          <w:kern w:val="2"/>
          <w:sz w:val="20"/>
          <w:szCs w:val="20"/>
          <w14:ligatures w14:val="standardContextual"/>
        </w:rPr>
        <w:t>W</w:t>
      </w:r>
      <w:r w:rsidRPr="008069A3">
        <w:rPr>
          <w:rFonts w:ascii="Cambria" w:eastAsia="Yu Gothic" w:hAnsi="Cambria" w:cs="Times New Roman"/>
          <w:kern w:val="2"/>
          <w:sz w:val="20"/>
          <w:szCs w:val="20"/>
          <w14:ligatures w14:val="standardContextual"/>
        </w:rPr>
        <w:t xml:space="preserve">est. The United States emphasised that its recommendation is simply to request the SCRS to closely examine the </w:t>
      </w:r>
      <w:r w:rsidR="003344C6" w:rsidRPr="008069A3">
        <w:rPr>
          <w:rFonts w:ascii="Cambria" w:eastAsia="Yu Gothic" w:hAnsi="Cambria" w:cs="Times New Roman"/>
          <w:kern w:val="2"/>
          <w:sz w:val="20"/>
          <w:szCs w:val="20"/>
          <w14:ligatures w14:val="standardContextual"/>
        </w:rPr>
        <w:t>E</w:t>
      </w:r>
      <w:r w:rsidRPr="008069A3">
        <w:rPr>
          <w:rFonts w:ascii="Cambria" w:eastAsia="Yu Gothic" w:hAnsi="Cambria" w:cs="Times New Roman"/>
          <w:kern w:val="2"/>
          <w:sz w:val="20"/>
          <w:szCs w:val="20"/>
          <w14:ligatures w14:val="standardContextual"/>
        </w:rPr>
        <w:t>ast-</w:t>
      </w:r>
      <w:r w:rsidR="003344C6" w:rsidRPr="008069A3">
        <w:rPr>
          <w:rFonts w:ascii="Cambria" w:eastAsia="Yu Gothic" w:hAnsi="Cambria" w:cs="Times New Roman"/>
          <w:kern w:val="2"/>
          <w:sz w:val="20"/>
          <w:szCs w:val="20"/>
          <w14:ligatures w14:val="standardContextual"/>
        </w:rPr>
        <w:t>W</w:t>
      </w:r>
      <w:r w:rsidRPr="008069A3">
        <w:rPr>
          <w:rFonts w:ascii="Cambria" w:eastAsia="Yu Gothic" w:hAnsi="Cambria" w:cs="Times New Roman"/>
          <w:kern w:val="2"/>
          <w:sz w:val="20"/>
          <w:szCs w:val="20"/>
          <w14:ligatures w14:val="standardContextual"/>
        </w:rPr>
        <w:t xml:space="preserve">est catch ratios to address the inequity in the starting TAC positions of the previous MP. </w:t>
      </w:r>
    </w:p>
    <w:p w14:paraId="550425A2"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B249990"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There was no consensus among Panel 2 members to support the second US recommendation.</w:t>
      </w:r>
    </w:p>
    <w:p w14:paraId="010B3BA8" w14:textId="77777777" w:rsidR="00E169E2" w:rsidRPr="008069A3" w:rsidRDefault="00E169E2"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63705F6" w14:textId="77777777" w:rsidR="002969FC" w:rsidRDefault="002969FC"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372E665" w14:textId="77777777" w:rsidR="00B8189D" w:rsidRPr="008069A3" w:rsidRDefault="00B8189D"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80B0C5F" w14:textId="77777777" w:rsidR="004B1A5F" w:rsidRPr="008069A3" w:rsidRDefault="004B1A5F" w:rsidP="004B1A5F">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lastRenderedPageBreak/>
        <w:t>US recommendation 3</w:t>
      </w:r>
    </w:p>
    <w:p w14:paraId="2AE64159"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E65CCF2"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Japan did not oppose the third US recommendation but questioned the feasibility of the proposed work.</w:t>
      </w:r>
    </w:p>
    <w:p w14:paraId="3718D032" w14:textId="77777777" w:rsidR="00E169E2" w:rsidRPr="008069A3" w:rsidRDefault="00E169E2"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13CE2C0"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EU did not support the third US recommendation, pointing out that recommending such drastic changes would again pre-empt the MSE process and that this was therefore not the right timing for such discussions. The EU also suggested that the concept of full migratory pathways mentioned by the United States was not clear and wondered if this is possible to assess or even useful to assess. In addition, the EU noted that the current measures protect juveniles, which have proven to be an effective approach. </w:t>
      </w:r>
    </w:p>
    <w:p w14:paraId="57D3ACDA"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6E9B148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United States pointed out that the Commission has agreed to review the BFT MSE under the adopted MSE Roadmap and stated that it is therefore the right timing and appropriate for Panel 2 to hold such discussions. The United States also explained that it is not proposing drastic changes to the MP, as some CPCs have suggested, but rather recommending that the SCRS take into consideration new scientific information.</w:t>
      </w:r>
    </w:p>
    <w:p w14:paraId="4E6EE651"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F868DAA" w14:textId="61226E9C"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w:t>
      </w:r>
      <w:r w:rsidR="00237BEA"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 explained that the SCRS can consider using new and updated information as it sees fit and observed that other CPCs’ concern with the second and third recommendations is that they would pre</w:t>
      </w:r>
      <w:r w:rsidR="00D177B8" w:rsidRPr="008069A3">
        <w:rPr>
          <w:rFonts w:ascii="Cambria" w:eastAsia="Yu Gothic" w:hAnsi="Cambria" w:cs="Times New Roman"/>
          <w:kern w:val="2"/>
          <w:sz w:val="20"/>
          <w:szCs w:val="20"/>
          <w14:ligatures w14:val="standardContextual"/>
        </w:rPr>
        <w:noBreakHyphen/>
      </w:r>
      <w:r w:rsidRPr="008069A3">
        <w:rPr>
          <w:rFonts w:ascii="Cambria" w:eastAsia="Yu Gothic" w:hAnsi="Cambria" w:cs="Times New Roman"/>
          <w:kern w:val="2"/>
          <w:sz w:val="20"/>
          <w:szCs w:val="20"/>
          <w14:ligatures w14:val="standardContextual"/>
        </w:rPr>
        <w:t>empt the SCRS’s review of such information. He pointed out that Panel 2 should only discuss making such recommendations if the SCRS has conducted any relevant analyses and made related recommendations.</w:t>
      </w:r>
    </w:p>
    <w:p w14:paraId="37F57D3D"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FD255C4"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There was no consensus among Panel 2 members to support the third US recommendation.</w:t>
      </w:r>
    </w:p>
    <w:p w14:paraId="23311A6B"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DCF4906" w14:textId="77777777" w:rsidR="004B1A5F" w:rsidRPr="008069A3" w:rsidRDefault="004B1A5F" w:rsidP="004B1A5F">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US recommendation 4</w:t>
      </w:r>
    </w:p>
    <w:p w14:paraId="04312FF8"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6E09E6D4"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Canada expressed its support for the fourth US recommendation.</w:t>
      </w:r>
    </w:p>
    <w:p w14:paraId="0CE93387"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696A73B8"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recognised that CKMR and other genetic work could potentially contribute to significant improvements in the scientific understanding and management of BFT stocks. At the same time, the EU pointed out that some CPCs, especially those who were not involved in the CKMR studies, may not yet have detailed knowledge of the key underlying concepts of such approaches and can therefore not fully assess aspects such as their pros and cons, their feasibility in the context of ICCAT fisheries, and the resource requirements. In light of this, the EU considered the proposed US recommendation to be premature and advocated moving forward in a more step-by-step manner, with the SCRS helping managers to better understand such approaches and building managers’ confidence in them.</w:t>
      </w:r>
    </w:p>
    <w:p w14:paraId="33E64418"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3CF15ED"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observed that all Panel 2 members are probably supportive of the underlying intention of the fourth US recommendation, which is that the SCRS should incorporate new scientific information, including CKMR. However, some might feel that the current wording pre-empts the discussions of the SCRS and is too prescriptive.</w:t>
      </w:r>
    </w:p>
    <w:p w14:paraId="5A88EA55"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192926C"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endorsed a revised recommendation that supports the SCRS’s consideration of genetics-based information in the BFT MSE process and calls for the SCRS to assist the Commission to better understand such approaches and build confidence in the inclusion of their outputs in ICCAT scientific processes.</w:t>
      </w:r>
    </w:p>
    <w:p w14:paraId="7F082760"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6DB8E86" w14:textId="47C8909B" w:rsidR="004B1A5F" w:rsidRPr="008069A3" w:rsidRDefault="00B90DD4" w:rsidP="004B1A5F">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C</w:t>
      </w:r>
      <w:r w:rsidR="004B1A5F" w:rsidRPr="008069A3">
        <w:rPr>
          <w:rFonts w:ascii="Cambria" w:eastAsia="Yu Gothic" w:hAnsi="Cambria" w:cs="Times New Roman"/>
          <w:i/>
          <w:iCs/>
          <w:kern w:val="2"/>
          <w:sz w:val="20"/>
          <w:szCs w:val="20"/>
          <w14:ligatures w14:val="standardContextual"/>
        </w:rPr>
        <w:t>onclusions</w:t>
      </w:r>
      <w:r w:rsidRPr="008069A3">
        <w:rPr>
          <w:rFonts w:ascii="Cambria" w:eastAsia="Yu Gothic" w:hAnsi="Cambria" w:cs="Times New Roman"/>
          <w:i/>
          <w:iCs/>
          <w:kern w:val="2"/>
          <w:sz w:val="20"/>
          <w:szCs w:val="20"/>
          <w14:ligatures w14:val="standardContextual"/>
        </w:rPr>
        <w:t xml:space="preserve"> of Panel 2</w:t>
      </w:r>
    </w:p>
    <w:p w14:paraId="5FF7A63C"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3AB139DE"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In conclusion, the Panel 2 members recommended the following:</w:t>
      </w:r>
    </w:p>
    <w:p w14:paraId="48BCD01F" w14:textId="77777777" w:rsidR="006C3C80" w:rsidRPr="008069A3" w:rsidRDefault="006C3C80"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3C05CCF8" w14:textId="77777777" w:rsidR="004B1A5F" w:rsidRPr="008069A3" w:rsidRDefault="004B1A5F" w:rsidP="00B23FC0">
      <w:pPr>
        <w:pStyle w:val="ListParagraph"/>
        <w:numPr>
          <w:ilvl w:val="0"/>
          <w:numId w:val="59"/>
        </w:numPr>
        <w:tabs>
          <w:tab w:val="left" w:pos="426"/>
        </w:tabs>
        <w:ind w:left="851" w:hanging="491"/>
        <w:rPr>
          <w:rFonts w:ascii="Cambria" w:eastAsia="Yu Gothic" w:hAnsi="Cambria"/>
          <w:kern w:val="2"/>
          <w:sz w:val="20"/>
          <w:szCs w:val="20"/>
          <w14:ligatures w14:val="standardContextual"/>
        </w:rPr>
      </w:pPr>
      <w:r w:rsidRPr="008069A3">
        <w:rPr>
          <w:rFonts w:ascii="Cambria" w:eastAsia="Yu Gothic" w:hAnsi="Cambria"/>
          <w:kern w:val="2"/>
          <w:sz w:val="20"/>
          <w:szCs w:val="20"/>
          <w14:ligatures w14:val="standardContextual"/>
        </w:rPr>
        <w:t>The SCRS should utilise the latest mixing and movement data to assess the distribution of BFT across the Atlantic and inform advice for sustainable yields based on the total BFT biomass availability in each management area.</w:t>
      </w:r>
    </w:p>
    <w:p w14:paraId="12CB71D1" w14:textId="77777777" w:rsidR="006C3C80" w:rsidRPr="008069A3" w:rsidRDefault="006C3C80" w:rsidP="006C3C80">
      <w:pPr>
        <w:pStyle w:val="ListParagraph"/>
        <w:tabs>
          <w:tab w:val="left" w:pos="426"/>
        </w:tabs>
        <w:ind w:left="851"/>
        <w:rPr>
          <w:rFonts w:ascii="Cambria" w:eastAsia="Yu Gothic" w:hAnsi="Cambria"/>
          <w:kern w:val="2"/>
          <w:sz w:val="20"/>
          <w:szCs w:val="20"/>
          <w14:ligatures w14:val="standardContextual"/>
        </w:rPr>
      </w:pPr>
    </w:p>
    <w:p w14:paraId="119DF525" w14:textId="77777777" w:rsidR="002349A1" w:rsidRPr="008069A3" w:rsidRDefault="002349A1" w:rsidP="006C3C80">
      <w:pPr>
        <w:pStyle w:val="ListParagraph"/>
        <w:tabs>
          <w:tab w:val="left" w:pos="426"/>
        </w:tabs>
        <w:ind w:left="851"/>
        <w:rPr>
          <w:rFonts w:ascii="Cambria" w:eastAsia="Yu Gothic" w:hAnsi="Cambria"/>
          <w:kern w:val="2"/>
          <w:sz w:val="20"/>
          <w:szCs w:val="20"/>
          <w14:ligatures w14:val="standardContextual"/>
        </w:rPr>
      </w:pPr>
    </w:p>
    <w:p w14:paraId="65BF76F6" w14:textId="77777777" w:rsidR="002349A1" w:rsidRPr="008069A3" w:rsidRDefault="002349A1" w:rsidP="006C3C80">
      <w:pPr>
        <w:pStyle w:val="ListParagraph"/>
        <w:tabs>
          <w:tab w:val="left" w:pos="426"/>
        </w:tabs>
        <w:ind w:left="851"/>
        <w:rPr>
          <w:rFonts w:ascii="Cambria" w:eastAsia="Yu Gothic" w:hAnsi="Cambria"/>
          <w:kern w:val="2"/>
          <w:sz w:val="20"/>
          <w:szCs w:val="20"/>
          <w14:ligatures w14:val="standardContextual"/>
        </w:rPr>
      </w:pPr>
    </w:p>
    <w:p w14:paraId="6F222505" w14:textId="77777777" w:rsidR="002349A1" w:rsidRPr="008069A3" w:rsidRDefault="002349A1" w:rsidP="006C3C80">
      <w:pPr>
        <w:pStyle w:val="ListParagraph"/>
        <w:tabs>
          <w:tab w:val="left" w:pos="426"/>
        </w:tabs>
        <w:ind w:left="851"/>
        <w:rPr>
          <w:rFonts w:ascii="Cambria" w:eastAsia="Yu Gothic" w:hAnsi="Cambria"/>
          <w:kern w:val="2"/>
          <w:sz w:val="20"/>
          <w:szCs w:val="20"/>
          <w14:ligatures w14:val="standardContextual"/>
        </w:rPr>
      </w:pPr>
    </w:p>
    <w:p w14:paraId="3C9656DD" w14:textId="77777777" w:rsidR="002349A1" w:rsidRPr="008069A3" w:rsidRDefault="002349A1" w:rsidP="006C3C80">
      <w:pPr>
        <w:pStyle w:val="ListParagraph"/>
        <w:tabs>
          <w:tab w:val="left" w:pos="426"/>
        </w:tabs>
        <w:ind w:left="851"/>
        <w:rPr>
          <w:rFonts w:ascii="Cambria" w:eastAsia="Yu Gothic" w:hAnsi="Cambria"/>
          <w:kern w:val="2"/>
          <w:sz w:val="20"/>
          <w:szCs w:val="20"/>
          <w14:ligatures w14:val="standardContextual"/>
        </w:rPr>
      </w:pPr>
    </w:p>
    <w:p w14:paraId="45951F55" w14:textId="473A07BD" w:rsidR="004B1A5F" w:rsidRPr="008069A3" w:rsidRDefault="004B1A5F" w:rsidP="00B23FC0">
      <w:pPr>
        <w:pStyle w:val="ListParagraph"/>
        <w:numPr>
          <w:ilvl w:val="0"/>
          <w:numId w:val="59"/>
        </w:numPr>
        <w:tabs>
          <w:tab w:val="left" w:pos="426"/>
        </w:tabs>
        <w:ind w:left="851" w:hanging="491"/>
        <w:rPr>
          <w:rFonts w:ascii="Cambria" w:eastAsia="Yu Gothic" w:hAnsi="Cambria"/>
          <w:kern w:val="2"/>
          <w:sz w:val="20"/>
          <w:szCs w:val="20"/>
          <w14:ligatures w14:val="standardContextual"/>
        </w:rPr>
      </w:pPr>
      <w:bookmarkStart w:id="7" w:name="_Hlk224032234"/>
      <w:r w:rsidRPr="008069A3">
        <w:rPr>
          <w:rFonts w:ascii="Cambria" w:eastAsia="Yu Gothic" w:hAnsi="Cambria"/>
          <w:kern w:val="2"/>
          <w:sz w:val="20"/>
          <w:szCs w:val="20"/>
          <w14:ligatures w14:val="standardContextual"/>
        </w:rPr>
        <w:lastRenderedPageBreak/>
        <w:t>The SCRS should consider the opportunity and feasibility of including genetics-based information in the</w:t>
      </w:r>
      <w:r w:rsidR="004131B4" w:rsidRPr="008069A3">
        <w:rPr>
          <w:rFonts w:ascii="Cambria" w:eastAsia="Yu Gothic" w:hAnsi="Cambria"/>
          <w:kern w:val="2"/>
          <w:sz w:val="20"/>
          <w:szCs w:val="20"/>
          <w14:ligatures w14:val="standardContextual"/>
        </w:rPr>
        <w:t xml:space="preserve"> Atlantic</w:t>
      </w:r>
      <w:r w:rsidR="00F76BEC" w:rsidRPr="008069A3">
        <w:rPr>
          <w:rFonts w:ascii="Cambria" w:eastAsia="Yu Gothic" w:hAnsi="Cambria"/>
          <w:kern w:val="2"/>
          <w:sz w:val="20"/>
          <w:szCs w:val="20"/>
          <w14:ligatures w14:val="standardContextual"/>
        </w:rPr>
        <w:t xml:space="preserve"> bluefin tuna (</w:t>
      </w:r>
      <w:r w:rsidRPr="008069A3">
        <w:rPr>
          <w:rFonts w:ascii="Cambria" w:eastAsia="Yu Gothic" w:hAnsi="Cambria"/>
          <w:kern w:val="2"/>
          <w:sz w:val="20"/>
          <w:szCs w:val="20"/>
          <w14:ligatures w14:val="standardContextual"/>
        </w:rPr>
        <w:t>ABFT</w:t>
      </w:r>
      <w:r w:rsidR="00F76BEC" w:rsidRPr="008069A3">
        <w:rPr>
          <w:rFonts w:ascii="Cambria" w:eastAsia="Yu Gothic" w:hAnsi="Cambria"/>
          <w:kern w:val="2"/>
          <w:sz w:val="20"/>
          <w:szCs w:val="20"/>
          <w14:ligatures w14:val="standardContextual"/>
        </w:rPr>
        <w:t>)</w:t>
      </w:r>
      <w:r w:rsidRPr="008069A3">
        <w:rPr>
          <w:rFonts w:ascii="Cambria" w:eastAsia="Yu Gothic" w:hAnsi="Cambria"/>
          <w:kern w:val="2"/>
          <w:sz w:val="20"/>
          <w:szCs w:val="20"/>
          <w14:ligatures w14:val="standardContextual"/>
        </w:rPr>
        <w:t xml:space="preserve"> MSE framework and assist the Commission to better understand the key underlying concepts, their pros and cons, </w:t>
      </w:r>
      <w:r w:rsidR="0028155B" w:rsidRPr="00A666BF">
        <w:rPr>
          <w:rFonts w:ascii="Cambria" w:eastAsia="Yu Gothic" w:hAnsi="Cambria"/>
          <w:kern w:val="2"/>
          <w:sz w:val="20"/>
          <w:szCs w:val="20"/>
          <w14:ligatures w14:val="standardContextual"/>
        </w:rPr>
        <w:t xml:space="preserve">to inform </w:t>
      </w:r>
      <w:r w:rsidRPr="008069A3">
        <w:rPr>
          <w:rFonts w:ascii="Cambria" w:eastAsia="Yu Gothic" w:hAnsi="Cambria"/>
          <w:kern w:val="2"/>
          <w:sz w:val="20"/>
          <w:szCs w:val="20"/>
          <w14:ligatures w14:val="standardContextual"/>
        </w:rPr>
        <w:t>and thereby build confidence in the inclusion of outputs from genetics-based approaches in the ICCAT scientific processes.</w:t>
      </w:r>
    </w:p>
    <w:bookmarkEnd w:id="7"/>
    <w:p w14:paraId="57F25AFC" w14:textId="77777777" w:rsidR="00A4042E" w:rsidRPr="008069A3" w:rsidRDefault="00A4042E" w:rsidP="004B1A5F">
      <w:pPr>
        <w:tabs>
          <w:tab w:val="left" w:pos="426"/>
        </w:tabs>
        <w:spacing w:after="0" w:line="240" w:lineRule="auto"/>
        <w:jc w:val="both"/>
        <w:rPr>
          <w:rFonts w:ascii="Cambria" w:eastAsia="Yu Gothic" w:hAnsi="Cambria" w:cs="Times New Roman"/>
          <w:b/>
          <w:bCs/>
          <w:i/>
          <w:iCs/>
          <w:kern w:val="2"/>
          <w:sz w:val="20"/>
          <w:szCs w:val="20"/>
          <w14:ligatures w14:val="standardContextual"/>
        </w:rPr>
      </w:pPr>
    </w:p>
    <w:p w14:paraId="1C9BC367" w14:textId="2FE0A3A2" w:rsidR="004B1A5F" w:rsidRPr="008069A3" w:rsidRDefault="004B1A5F" w:rsidP="004B1A5F">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8.3 Update on the new ALB-N MSE</w:t>
      </w:r>
    </w:p>
    <w:p w14:paraId="1EA411A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745CEDF" w14:textId="32979E13"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Chair presented an update on the development of a new MSE for </w:t>
      </w:r>
      <w:r w:rsidR="00683FF9" w:rsidRPr="008069A3">
        <w:rPr>
          <w:rFonts w:ascii="Cambria" w:eastAsia="Yu Gothic" w:hAnsi="Cambria" w:cs="Times New Roman"/>
          <w:kern w:val="2"/>
          <w:sz w:val="20"/>
          <w:szCs w:val="20"/>
          <w14:ligatures w14:val="standardContextual"/>
        </w:rPr>
        <w:t>N</w:t>
      </w:r>
      <w:r w:rsidRPr="008069A3">
        <w:rPr>
          <w:rFonts w:ascii="Cambria" w:eastAsia="Yu Gothic" w:hAnsi="Cambria" w:cs="Times New Roman"/>
          <w:kern w:val="2"/>
          <w:sz w:val="20"/>
          <w:szCs w:val="20"/>
          <w14:ligatures w14:val="standardContextual"/>
        </w:rPr>
        <w:t>orth Atlantic albacore and candidate MPs. According to the ICCAT MSE Roadmap, in 2026, the SCRS is to present progress to Panel 2 at this intersessional meeting and to run the current and alternative MPs to provide TAC advice for 2027</w:t>
      </w:r>
      <w:r w:rsidR="00CC2FAA"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2029. Panel 2 is to provide feedback at this meeting on how to finalise the MSE (objectives, performance indicators, MPs, tuning) and the Commission is to adopt the 2027</w:t>
      </w:r>
      <w:r w:rsidR="0046405F"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2029 TAC at the Annual Meeting based on the current or alternative MP. In 2027, the SCRS is to check for exceptional circumstances and conduct any pending analyses as requested by the Commission or</w:t>
      </w:r>
      <w:r w:rsidR="0046405F" w:rsidRPr="008069A3">
        <w:rPr>
          <w:rFonts w:ascii="Cambria" w:eastAsia="Yu Gothic" w:hAnsi="Cambria" w:cs="Times New Roman"/>
          <w:kern w:val="2"/>
          <w:sz w:val="20"/>
          <w:szCs w:val="20"/>
          <w14:ligatures w14:val="standardContextual"/>
        </w:rPr>
        <w:t xml:space="preserve"> the</w:t>
      </w:r>
      <w:r w:rsidRPr="008069A3">
        <w:rPr>
          <w:rFonts w:ascii="Cambria" w:eastAsia="Yu Gothic" w:hAnsi="Cambria" w:cs="Times New Roman"/>
          <w:kern w:val="2"/>
          <w:sz w:val="20"/>
          <w:szCs w:val="20"/>
          <w14:ligatures w14:val="standardContextual"/>
        </w:rPr>
        <w:t xml:space="preserve"> SCRS. In 2028, the SCRS is to check for exceptional circumstances and test integration using joint juvenile index in MP. In 2029, the SCRS is to conduct a benchmark assessment (status check) and run the MP to provide TAC advice for 2030</w:t>
      </w:r>
      <w:r w:rsidR="0051116C"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2032. The Commission is to adopt the 2030</w:t>
      </w:r>
      <w:r w:rsidR="0051116C"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 xml:space="preserve">2032 TAC at the Annual Meeting based on the MP. The mandate for the SCRS to conduct such work is provided in paragraph 18 of </w:t>
      </w:r>
      <w:hyperlink r:id="rId36" w:history="1">
        <w:r w:rsidRPr="008069A3">
          <w:rPr>
            <w:rStyle w:val="Hyperlink"/>
            <w:rFonts w:ascii="Cambria" w:hAnsi="Cambria"/>
            <w:i/>
            <w:iCs/>
            <w:sz w:val="20"/>
            <w:szCs w:val="20"/>
            <w:u w:val="none"/>
            <w:lang w:val="en-US"/>
          </w:rPr>
          <w:t xml:space="preserve">Recommendation by ICCAT on conservation and management measures, including a management procedure and exceptional circumstances protocol, for </w:t>
        </w:r>
        <w:r w:rsidR="005340D8" w:rsidRPr="008069A3">
          <w:rPr>
            <w:rStyle w:val="Hyperlink"/>
            <w:rFonts w:ascii="Cambria" w:hAnsi="Cambria"/>
            <w:i/>
            <w:iCs/>
            <w:sz w:val="20"/>
            <w:szCs w:val="20"/>
            <w:u w:val="none"/>
            <w:lang w:val="en-US"/>
          </w:rPr>
          <w:t>N</w:t>
        </w:r>
        <w:r w:rsidRPr="008069A3">
          <w:rPr>
            <w:rStyle w:val="Hyperlink"/>
            <w:rFonts w:ascii="Cambria" w:hAnsi="Cambria"/>
            <w:i/>
            <w:iCs/>
            <w:sz w:val="20"/>
            <w:szCs w:val="20"/>
            <w:u w:val="none"/>
            <w:lang w:val="en-US"/>
          </w:rPr>
          <w:t>orth Atlantic albacore</w:t>
        </w:r>
        <w:r w:rsidRPr="008069A3">
          <w:rPr>
            <w:rStyle w:val="Hyperlink"/>
            <w:rFonts w:ascii="Cambria" w:hAnsi="Cambria"/>
            <w:sz w:val="20"/>
            <w:szCs w:val="20"/>
            <w:u w:val="none"/>
            <w:lang w:val="en-US"/>
          </w:rPr>
          <w:t xml:space="preserve"> (Rec. 21-04)</w:t>
        </w:r>
      </w:hyperlink>
      <w:r w:rsidRPr="008069A3">
        <w:rPr>
          <w:rFonts w:ascii="Cambria" w:eastAsia="Yu Gothic" w:hAnsi="Cambria" w:cs="Times New Roman"/>
          <w:kern w:val="2"/>
          <w:sz w:val="20"/>
          <w:szCs w:val="20"/>
          <w14:ligatures w14:val="standardContextual"/>
        </w:rPr>
        <w:t xml:space="preserve">. </w:t>
      </w:r>
    </w:p>
    <w:p w14:paraId="6C1DF20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3DA5559" w14:textId="7808A276"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outlined the key features and outcomes of the current MP. The current MP is model-based and uses catch and catch</w:t>
      </w:r>
      <w:r w:rsidR="00CC6526"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per</w:t>
      </w:r>
      <w:r w:rsidR="00CC6526"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unit</w:t>
      </w:r>
      <w:r w:rsidR="00CC6526"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effort (CPUE) to determine status and a harvest control rule (HCR) to set TAC. As safeguards, maximum TAC is restricted to 50,000 t, and maximum change is restricted to +25% / −20%. The MP has produced three consecutive TAC increases and the current TAC of 47,251 t is well above recent catch levels.</w:t>
      </w:r>
    </w:p>
    <w:p w14:paraId="7A0925B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BF83338" w14:textId="0E890B3C"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explained that the new MSE framework is based on the 2023</w:t>
      </w:r>
      <w:r w:rsidR="0021733B" w:rsidRPr="008069A3">
        <w:rPr>
          <w:rFonts w:ascii="Cambria" w:eastAsia="Yu Gothic" w:hAnsi="Cambria" w:cs="Times New Roman"/>
          <w:kern w:val="2"/>
          <w:sz w:val="20"/>
          <w:szCs w:val="20"/>
          <w14:ligatures w14:val="standardContextual"/>
        </w:rPr>
        <w:t xml:space="preserve"> Atlantic albacore</w:t>
      </w:r>
      <w:r w:rsidRPr="008069A3">
        <w:rPr>
          <w:rFonts w:ascii="Cambria" w:eastAsia="Yu Gothic" w:hAnsi="Cambria" w:cs="Times New Roman"/>
          <w:kern w:val="2"/>
          <w:sz w:val="20"/>
          <w:szCs w:val="20"/>
          <w14:ligatures w14:val="standardContextual"/>
        </w:rPr>
        <w:t xml:space="preserve"> stock assessment</w:t>
      </w:r>
      <w:r w:rsidR="00C10759" w:rsidRPr="008069A3">
        <w:rPr>
          <w:rFonts w:ascii="Cambria" w:eastAsia="Yu Gothic" w:hAnsi="Cambria" w:cs="Times New Roman"/>
          <w:kern w:val="2"/>
          <w:sz w:val="20"/>
          <w:szCs w:val="20"/>
          <w14:ligatures w14:val="standardContextual"/>
        </w:rPr>
        <w:t xml:space="preserve"> (including MSE) (</w:t>
      </w:r>
      <w:hyperlink r:id="rId37" w:history="1">
        <w:r w:rsidR="00C10759" w:rsidRPr="008069A3">
          <w:rPr>
            <w:rStyle w:val="Hyperlink"/>
            <w:rFonts w:ascii="Cambria" w:eastAsia="Yu Gothic" w:hAnsi="Cambria" w:cs="Times New Roman"/>
            <w:kern w:val="2"/>
            <w:sz w:val="20"/>
            <w:szCs w:val="20"/>
            <w:u w:val="none"/>
            <w14:ligatures w14:val="standardContextual"/>
          </w:rPr>
          <w:t>Anon., 20</w:t>
        </w:r>
        <w:r w:rsidR="00010482" w:rsidRPr="008069A3">
          <w:rPr>
            <w:rStyle w:val="Hyperlink"/>
            <w:rFonts w:ascii="Cambria" w:eastAsia="Yu Gothic" w:hAnsi="Cambria" w:cs="Times New Roman"/>
            <w:kern w:val="2"/>
            <w:sz w:val="20"/>
            <w:szCs w:val="20"/>
            <w:u w:val="none"/>
            <w14:ligatures w14:val="standardContextual"/>
          </w:rPr>
          <w:t>23</w:t>
        </w:r>
      </w:hyperlink>
      <w:r w:rsidR="00010482"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 xml:space="preserve"> (previous MSE used the 2013 assessment), and the new model platform is aligned with current SCRS MSE practices for other stocks. OMs now include over 10 additional years of fishery and biological data and expanded uncertainty axes reflecting alternative stock and fishery dynamics. A number of candidate MPs are being explored. For model-based candidates, alternative HCRs, alternative stability clauses, and biological limits maintained at B</w:t>
      </w:r>
      <w:r w:rsidRPr="008069A3">
        <w:rPr>
          <w:rFonts w:ascii="Cambria" w:eastAsia="Yu Gothic" w:hAnsi="Cambria" w:cs="Times New Roman"/>
          <w:kern w:val="2"/>
          <w:sz w:val="20"/>
          <w:szCs w:val="20"/>
          <w:vertAlign w:val="subscript"/>
          <w14:ligatures w14:val="standardContextual"/>
        </w:rPr>
        <w:t>LIM</w:t>
      </w:r>
      <w:r w:rsidRPr="008069A3">
        <w:rPr>
          <w:rFonts w:ascii="Cambria" w:eastAsia="Yu Gothic" w:hAnsi="Cambria" w:cs="Times New Roman"/>
          <w:kern w:val="2"/>
          <w:sz w:val="20"/>
          <w:szCs w:val="20"/>
          <w14:ligatures w14:val="standardContextual"/>
        </w:rPr>
        <w:t xml:space="preserve"> = 0.4 × B</w:t>
      </w:r>
      <w:r w:rsidRPr="008069A3">
        <w:rPr>
          <w:rFonts w:ascii="Cambria" w:eastAsia="Yu Gothic" w:hAnsi="Cambria" w:cs="Times New Roman"/>
          <w:kern w:val="2"/>
          <w:sz w:val="20"/>
          <w:szCs w:val="20"/>
          <w:vertAlign w:val="subscript"/>
          <w14:ligatures w14:val="standardContextual"/>
        </w:rPr>
        <w:t>MSY</w:t>
      </w:r>
      <w:r w:rsidRPr="008069A3">
        <w:rPr>
          <w:rFonts w:ascii="Cambria" w:eastAsia="Yu Gothic" w:hAnsi="Cambria" w:cs="Times New Roman"/>
          <w:kern w:val="2"/>
          <w:sz w:val="20"/>
          <w:szCs w:val="20"/>
          <w14:ligatures w14:val="standardContextual"/>
        </w:rPr>
        <w:t xml:space="preserve"> and F</w:t>
      </w:r>
      <w:r w:rsidRPr="008069A3">
        <w:rPr>
          <w:rFonts w:ascii="Cambria" w:eastAsia="Yu Gothic" w:hAnsi="Cambria" w:cs="Times New Roman"/>
          <w:kern w:val="2"/>
          <w:sz w:val="20"/>
          <w:szCs w:val="20"/>
          <w:vertAlign w:val="subscript"/>
          <w14:ligatures w14:val="standardContextual"/>
        </w:rPr>
        <w:t>LIM</w:t>
      </w:r>
      <w:r w:rsidRPr="008069A3">
        <w:rPr>
          <w:rFonts w:ascii="Cambria" w:eastAsia="Yu Gothic" w:hAnsi="Cambria" w:cs="Times New Roman"/>
          <w:kern w:val="2"/>
          <w:sz w:val="20"/>
          <w:szCs w:val="20"/>
          <w14:ligatures w14:val="standardContextual"/>
        </w:rPr>
        <w:t xml:space="preserve"> = 0.1 × F</w:t>
      </w:r>
      <w:r w:rsidRPr="008069A3">
        <w:rPr>
          <w:rFonts w:ascii="Cambria" w:eastAsia="Yu Gothic" w:hAnsi="Cambria" w:cs="Times New Roman"/>
          <w:kern w:val="2"/>
          <w:sz w:val="20"/>
          <w:szCs w:val="20"/>
          <w:vertAlign w:val="subscript"/>
          <w14:ligatures w14:val="standardContextual"/>
        </w:rPr>
        <w:t>MSY</w:t>
      </w:r>
      <w:r w:rsidRPr="008069A3">
        <w:rPr>
          <w:rFonts w:ascii="Cambria" w:eastAsia="Yu Gothic" w:hAnsi="Cambria" w:cs="Times New Roman"/>
          <w:kern w:val="2"/>
          <w:sz w:val="20"/>
          <w:szCs w:val="20"/>
          <w14:ligatures w14:val="standardContextual"/>
        </w:rPr>
        <w:t xml:space="preserve"> are being explored. For empirical candidates, CPUE</w:t>
      </w:r>
      <w:r w:rsidR="000D4B78" w:rsidRPr="008069A3">
        <w:rPr>
          <w:rFonts w:ascii="Cambria" w:eastAsia="Yu Gothic" w:hAnsi="Cambria" w:cs="Times New Roman"/>
          <w:kern w:val="2"/>
          <w:sz w:val="20"/>
          <w:szCs w:val="20"/>
          <w14:ligatures w14:val="standardContextual"/>
        </w:rPr>
        <w:noBreakHyphen/>
      </w:r>
      <w:r w:rsidRPr="008069A3">
        <w:rPr>
          <w:rFonts w:ascii="Cambria" w:eastAsia="Yu Gothic" w:hAnsi="Cambria" w:cs="Times New Roman"/>
          <w:kern w:val="2"/>
          <w:sz w:val="20"/>
          <w:szCs w:val="20"/>
          <w14:ligatures w14:val="standardContextual"/>
        </w:rPr>
        <w:t>based MPs, different options for limits on TAC change between management cycles, and pseudo</w:t>
      </w:r>
      <w:r w:rsidR="000D4B78" w:rsidRPr="008069A3">
        <w:rPr>
          <w:rFonts w:ascii="Cambria" w:eastAsia="Yu Gothic" w:hAnsi="Cambria" w:cs="Times New Roman"/>
          <w:kern w:val="2"/>
          <w:sz w:val="20"/>
          <w:szCs w:val="20"/>
          <w14:ligatures w14:val="standardContextual"/>
        </w:rPr>
        <w:noBreakHyphen/>
      </w:r>
      <w:r w:rsidRPr="008069A3">
        <w:rPr>
          <w:rFonts w:ascii="Cambria" w:eastAsia="Yu Gothic" w:hAnsi="Cambria" w:cs="Times New Roman"/>
          <w:kern w:val="2"/>
          <w:sz w:val="20"/>
          <w:szCs w:val="20"/>
          <w14:ligatures w14:val="standardContextual"/>
        </w:rPr>
        <w:t>constant catch approaches are being explored.</w:t>
      </w:r>
    </w:p>
    <w:p w14:paraId="0BD1DA77"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CB6C905" w14:textId="5BB095A5" w:rsidR="004B1A5F" w:rsidRPr="008069A3" w:rsidRDefault="004B1A5F" w:rsidP="0019639E">
      <w:pPr>
        <w:tabs>
          <w:tab w:val="left" w:pos="426"/>
          <w:tab w:val="left" w:pos="7513"/>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Chair outlined the next steps towards a 2026 decision. Alternative MPs will be tested using the same performance statistics as in the first MSE (outlined in Annex 4 of </w:t>
      </w:r>
      <w:hyperlink r:id="rId38" w:history="1">
        <w:r w:rsidRPr="008069A3">
          <w:rPr>
            <w:rStyle w:val="Hyperlink"/>
            <w:rFonts w:ascii="Cambria" w:hAnsi="Cambria"/>
            <w:sz w:val="20"/>
            <w:szCs w:val="20"/>
            <w:u w:val="none"/>
            <w:lang w:val="en-US"/>
          </w:rPr>
          <w:t>Rec. 21-04</w:t>
        </w:r>
      </w:hyperlink>
      <w:r w:rsidRPr="008069A3">
        <w:rPr>
          <w:rFonts w:ascii="Cambria" w:eastAsia="Yu Gothic" w:hAnsi="Cambria" w:cs="Times New Roman"/>
          <w:kern w:val="2"/>
          <w:sz w:val="20"/>
          <w:szCs w:val="20"/>
          <w14:ligatures w14:val="standardContextual"/>
        </w:rPr>
        <w:t>). MPs will not be tuned to 60% probability of being in the green part of the Kobe plot (PGK) as in the first MSE. Results will be communicated in a similar way as in the first MSE, but with an improved visualisation tool. If Panel 2 wishes, additional intersessional meetings on the new MSE could be held to help take a decision in November (e.g.</w:t>
      </w:r>
      <w:r w:rsidR="007A16DB" w:rsidRPr="008069A3">
        <w:rPr>
          <w:rFonts w:ascii="Cambria" w:eastAsia="Yu Gothic" w:hAnsi="Cambria" w:cs="Times New Roman"/>
          <w:kern w:val="2"/>
          <w:sz w:val="20"/>
          <w:szCs w:val="20"/>
          <w14:ligatures w14:val="standardContextual"/>
        </w:rPr>
        <w:t> </w:t>
      </w:r>
      <w:r w:rsidRPr="008069A3">
        <w:rPr>
          <w:rFonts w:ascii="Cambria" w:eastAsia="Yu Gothic" w:hAnsi="Cambria" w:cs="Times New Roman"/>
          <w:kern w:val="2"/>
          <w:sz w:val="20"/>
          <w:szCs w:val="20"/>
          <w14:ligatures w14:val="standardContextual"/>
        </w:rPr>
        <w:t xml:space="preserve"> a 1-day online meeting after the SCRS</w:t>
      </w:r>
      <w:r w:rsidR="007A16DB" w:rsidRPr="008069A3">
        <w:rPr>
          <w:rFonts w:ascii="Cambria" w:eastAsia="Yu Gothic" w:hAnsi="Cambria" w:cs="Times New Roman"/>
          <w:kern w:val="2"/>
          <w:sz w:val="20"/>
          <w:szCs w:val="20"/>
          <w14:ligatures w14:val="standardContextual"/>
        </w:rPr>
        <w:t xml:space="preserve"> annual meetin</w:t>
      </w:r>
      <w:r w:rsidRPr="008069A3">
        <w:rPr>
          <w:rFonts w:ascii="Cambria" w:eastAsia="Yu Gothic" w:hAnsi="Cambria" w:cs="Times New Roman"/>
          <w:kern w:val="2"/>
          <w:sz w:val="20"/>
          <w:szCs w:val="20"/>
          <w14:ligatures w14:val="standardContextual"/>
        </w:rPr>
        <w:t>g, or others).</w:t>
      </w:r>
    </w:p>
    <w:p w14:paraId="5B4A8AB9"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5B8C71A" w14:textId="0024AE4F"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w:t>
      </w:r>
      <w:r w:rsidR="007A16DB"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 noted that the SCRS Chair’s presentation said that the MP will not be tuned to achieve 60% PGK. He asked the reason for this, as this is one of the management objectives in </w:t>
      </w:r>
      <w:hyperlink r:id="rId39" w:history="1">
        <w:r w:rsidRPr="008069A3">
          <w:rPr>
            <w:rStyle w:val="Hyperlink"/>
            <w:rFonts w:ascii="Cambria" w:hAnsi="Cambria"/>
            <w:sz w:val="20"/>
            <w:szCs w:val="20"/>
            <w:u w:val="none"/>
            <w:lang w:val="en-US"/>
          </w:rPr>
          <w:t>Rec. 21-04</w:t>
        </w:r>
      </w:hyperlink>
      <w:r w:rsidRPr="008069A3">
        <w:rPr>
          <w:rFonts w:ascii="Cambria" w:eastAsia="Yu Gothic" w:hAnsi="Cambria" w:cs="Times New Roman"/>
          <w:kern w:val="2"/>
          <w:sz w:val="20"/>
          <w:szCs w:val="20"/>
          <w14:ligatures w14:val="standardContextual"/>
        </w:rPr>
        <w:t xml:space="preserve">. </w:t>
      </w:r>
    </w:p>
    <w:p w14:paraId="2CBB1FDD"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1C23EF3" w14:textId="07996D49"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Chair clarified that he meant that the MP would be tuned to 60% or greater, as the management objective calls for “at least a 60% probability”, and explained that, with a model-based approach, it is difficult to tune the MP to exactly 60%. The SCRS Chair further explained that his presentation contained a matrix of different HCRs and how these perform against different B thresholds and F targets, which illustrates how, although it may not be possible to conduct a precise tuning, it is possible to look at the changing shape of each HCR to improve performance. The SCRS Chair added that the SCRS is also exploring empirical </w:t>
      </w:r>
      <w:r w:rsidRPr="008069A3">
        <w:rPr>
          <w:rFonts w:ascii="Cambria" w:eastAsia="Yu Gothic" w:hAnsi="Cambria" w:cs="Times New Roman" w:hint="eastAsia"/>
          <w:kern w:val="2"/>
          <w:sz w:val="20"/>
          <w:szCs w:val="20"/>
          <w:lang w:eastAsia="ja-JP"/>
          <w14:ligatures w14:val="standardContextual"/>
        </w:rPr>
        <w:t>MPs</w:t>
      </w:r>
      <w:r w:rsidRPr="008069A3">
        <w:rPr>
          <w:rFonts w:ascii="Cambria" w:eastAsia="Yu Gothic" w:hAnsi="Cambria" w:cs="Times New Roman"/>
          <w:kern w:val="2"/>
          <w:sz w:val="20"/>
          <w:szCs w:val="20"/>
          <w14:ligatures w14:val="standardContextual"/>
        </w:rPr>
        <w:t xml:space="preserve">, which could be based on indices. </w:t>
      </w:r>
    </w:p>
    <w:p w14:paraId="33F5A5B4"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1E2B16C" w14:textId="711A95ED"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Albacore Species Group Coordinator, Dr Haritz Arrizabalaga, provided supplementary comments. He clarified that, while it is true that model-based MPs are harder to tune, it is possible to find some combination that provides 60%. He explained that the management objective calls for 60% or higher, so the </w:t>
      </w:r>
      <w:r w:rsidRPr="008069A3">
        <w:rPr>
          <w:rFonts w:ascii="Cambria" w:eastAsia="Yu Gothic" w:hAnsi="Cambria" w:cs="Times New Roman"/>
          <w:kern w:val="2"/>
          <w:sz w:val="20"/>
          <w:szCs w:val="20"/>
          <w14:ligatures w14:val="standardContextual"/>
        </w:rPr>
        <w:lastRenderedPageBreak/>
        <w:t xml:space="preserve">Albacore Species Group treated PGK as part of the trade-off, but the Albacore Species Group could also tune for anything else that Panel 2 wishes. </w:t>
      </w:r>
    </w:p>
    <w:p w14:paraId="076298F7" w14:textId="77777777" w:rsidR="00C3237B" w:rsidRPr="008069A3" w:rsidRDefault="00C3237B"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BBB5BB8" w14:textId="2D208C4F"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w:t>
      </w:r>
      <w:r w:rsidR="004F502D"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 explained that from a manager’s standpoint, when the Commission discusses mangement objectives, for example for sustainability, it will spend a lot of time discussing different PGK</w:t>
      </w:r>
      <w:r w:rsidRPr="008069A3">
        <w:rPr>
          <w:rFonts w:ascii="Cambria" w:eastAsia="Yu Gothic" w:hAnsi="Cambria" w:cs="Times New Roman" w:hint="eastAsia"/>
          <w:kern w:val="2"/>
          <w:sz w:val="20"/>
          <w:szCs w:val="20"/>
          <w:lang w:eastAsia="ja-JP"/>
          <w14:ligatures w14:val="standardContextual"/>
        </w:rPr>
        <w:t xml:space="preserve"> (e.g. 60, 65 or 70%)</w:t>
      </w:r>
      <w:r w:rsidRPr="008069A3">
        <w:rPr>
          <w:rFonts w:ascii="Cambria" w:eastAsia="Yu Gothic" w:hAnsi="Cambria" w:cs="Times New Roman"/>
          <w:kern w:val="2"/>
          <w:sz w:val="20"/>
          <w:szCs w:val="20"/>
          <w14:ligatures w14:val="standardContextual"/>
        </w:rPr>
        <w:t>, and it is doing so with the potential impact on the TAC level in mind. He recognised the difficulty of tuning to exactly 60% but pointed out that if the result of the simulation were, for example, 65%, this 5% difference would be disappointingly large from the perspectives of managers and stakeholders, as it would result in a lower TAC level. He advised the SCRS to keep this in mind.</w:t>
      </w:r>
    </w:p>
    <w:p w14:paraId="7DBA65BA"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2DD8023" w14:textId="0119A5BE"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recognised the</w:t>
      </w:r>
      <w:r w:rsidR="00F76F60" w:rsidRPr="008069A3">
        <w:rPr>
          <w:rFonts w:ascii="Cambria" w:eastAsia="Yu Gothic" w:hAnsi="Cambria" w:cs="Times New Roman"/>
          <w:kern w:val="2"/>
          <w:sz w:val="20"/>
          <w:szCs w:val="20"/>
          <w14:ligatures w14:val="standardContextual"/>
        </w:rPr>
        <w:t xml:space="preserve"> Chair of</w:t>
      </w:r>
      <w:r w:rsidRPr="008069A3">
        <w:rPr>
          <w:rFonts w:ascii="Cambria" w:eastAsia="Yu Gothic" w:hAnsi="Cambria" w:cs="Times New Roman"/>
          <w:kern w:val="2"/>
          <w:sz w:val="20"/>
          <w:szCs w:val="20"/>
          <w14:ligatures w14:val="standardContextual"/>
        </w:rPr>
        <w:t xml:space="preserve"> Panel 2’s point, while pointing out that there are multiple management objectives that need to be achieved and trade-offs that need to be considered. He explained that the SCRS would take a general approach of striving to meet the minimum PGK target of 60%, while also achieving the minimum acceptable level of avoiding B</w:t>
      </w:r>
      <w:r w:rsidRPr="008069A3">
        <w:rPr>
          <w:rFonts w:ascii="Cambria" w:eastAsia="Yu Gothic" w:hAnsi="Cambria" w:cs="Times New Roman"/>
          <w:kern w:val="2"/>
          <w:sz w:val="20"/>
          <w:szCs w:val="20"/>
          <w:vertAlign w:val="subscript"/>
          <w14:ligatures w14:val="standardContextual"/>
        </w:rPr>
        <w:t>Lim</w:t>
      </w:r>
      <w:r w:rsidRPr="008069A3">
        <w:rPr>
          <w:rFonts w:ascii="Cambria" w:eastAsia="Yu Gothic" w:hAnsi="Cambria" w:cs="Times New Roman"/>
          <w:kern w:val="2"/>
          <w:sz w:val="20"/>
          <w:szCs w:val="20"/>
          <w14:ligatures w14:val="standardContextual"/>
        </w:rPr>
        <w:t xml:space="preserve"> and trying to maximise the catch.</w:t>
      </w:r>
    </w:p>
    <w:p w14:paraId="3689AA63"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5A5A728D"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noted that the SCRS Chair had mentioned plans to develop and test CMPs, with the aim of potentially adopting a new MP. The EU asked the SCRS Chair to explain the reason for this, including whether or not there are any issues with the current MP.</w:t>
      </w:r>
    </w:p>
    <w:p w14:paraId="5AE97C37"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A4F208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SCRS Chair explained that this was the first MSE conducted within ICCAT that led to a tested MP. It was based on an underlying model that had been used previously for stock assessments and that does not have the capabilities of the models currently used for other ICCAT MSEs. The model also did not follow the best practices that have evolved over time and are now in place at ICCAT. The SCRS Chair explained that early on, the SCRS scientists did not expect any risks to the stock from using the model in the near term, but they did recommend that an alternative MSE be developed based on a different underlying model structure. He also pointed out that 10 or more years of new data are now available. Therefore, the SCRS Chair believed that there could potentially be some risk from continuing to use the old model, and that a new model could perform better. He also added that this work is included in the SCRS Work Plan and that the Commission has been informed of it for some time.</w:t>
      </w:r>
    </w:p>
    <w:p w14:paraId="589F86A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AFD8390"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noted the SCRS Chair’s explanation but pointed out that while there is always room for improvement, the current MP could still be fit for purpose. The EU called for a more step-by-step approach and suggested that the first step of reviewing the current MP should be to conduct a status check and that the second step would be to develop new CMPs, if the status check shows any issues with the current MP.</w:t>
      </w:r>
    </w:p>
    <w:p w14:paraId="6AAD35C7" w14:textId="77777777" w:rsidR="004B1A5F" w:rsidRPr="00A666BF"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A248ECC" w14:textId="5A03CBAC" w:rsidR="00750566" w:rsidRPr="00A666BF" w:rsidRDefault="00750566" w:rsidP="004B1A5F">
      <w:pPr>
        <w:tabs>
          <w:tab w:val="left" w:pos="426"/>
        </w:tabs>
        <w:spacing w:after="0" w:line="240" w:lineRule="auto"/>
        <w:jc w:val="both"/>
        <w:rPr>
          <w:rFonts w:ascii="Cambria" w:eastAsia="Cambria" w:hAnsi="Cambria" w:cs="Cambria"/>
          <w:sz w:val="20"/>
          <w:szCs w:val="20"/>
        </w:rPr>
      </w:pPr>
      <w:r w:rsidRPr="00A666BF">
        <w:rPr>
          <w:rFonts w:ascii="Cambria" w:eastAsia="Yu Gothic" w:hAnsi="Cambria" w:cs="Times New Roman"/>
          <w:sz w:val="20"/>
          <w:szCs w:val="20"/>
        </w:rPr>
        <w:t xml:space="preserve">The Panel 2 Chair, indicated that paragraph 18 of </w:t>
      </w:r>
      <w:hyperlink r:id="rId40" w:history="1">
        <w:r w:rsidR="00511EB1" w:rsidRPr="00A666BF">
          <w:rPr>
            <w:rStyle w:val="Hyperlink"/>
            <w:rFonts w:ascii="Cambria" w:hAnsi="Cambria"/>
            <w:sz w:val="20"/>
            <w:szCs w:val="20"/>
            <w:u w:val="none"/>
            <w:lang w:val="en-US"/>
          </w:rPr>
          <w:t>Rec. 21-04</w:t>
        </w:r>
      </w:hyperlink>
      <w:r w:rsidR="004B5ED2" w:rsidRPr="00A666BF">
        <w:t xml:space="preserve"> </w:t>
      </w:r>
      <w:r w:rsidRPr="00A666BF">
        <w:rPr>
          <w:rFonts w:ascii="Cambria" w:eastAsia="Yu Gothic" w:hAnsi="Cambria" w:cs="Times New Roman"/>
          <w:sz w:val="20"/>
          <w:szCs w:val="20"/>
        </w:rPr>
        <w:t>requires that “</w:t>
      </w:r>
      <w:r w:rsidRPr="00A666BF">
        <w:rPr>
          <w:rFonts w:ascii="Cambria" w:eastAsia="Yu Gothic" w:hAnsi="Cambria" w:cs="Times New Roman"/>
          <w:i/>
          <w:iCs/>
          <w:sz w:val="20"/>
          <w:szCs w:val="20"/>
        </w:rPr>
        <w:t>t</w:t>
      </w:r>
      <w:r w:rsidRPr="00A666BF">
        <w:rPr>
          <w:rFonts w:ascii="Cambria" w:eastAsia="Cambria" w:hAnsi="Cambria" w:cs="Cambria"/>
          <w:i/>
          <w:iCs/>
          <w:sz w:val="20"/>
          <w:szCs w:val="20"/>
        </w:rPr>
        <w:t>he SCRS shall continue the development of a new MSE framework to support the possible adoption of a new MP by the Commission not later than 2026 and the setting of the TAC for the management period of 2027-2030</w:t>
      </w:r>
      <w:r w:rsidRPr="00A666BF">
        <w:rPr>
          <w:rFonts w:ascii="Cambria" w:eastAsia="Cambria" w:hAnsi="Cambria" w:cs="Cambria"/>
          <w:sz w:val="20"/>
          <w:szCs w:val="20"/>
        </w:rPr>
        <w:t>” and that was the main driver for the SCRS workplan.</w:t>
      </w:r>
    </w:p>
    <w:p w14:paraId="0AAB4E5C" w14:textId="77777777" w:rsidR="00750566" w:rsidRPr="00A666BF" w:rsidRDefault="00750566"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1F506E9" w14:textId="35C06942" w:rsidR="004B1A5F" w:rsidRPr="008069A3" w:rsidRDefault="00750566"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A666BF">
        <w:rPr>
          <w:rFonts w:ascii="Cambria" w:eastAsia="Yu Gothic" w:hAnsi="Cambria" w:cs="Times New Roman"/>
          <w:kern w:val="2"/>
          <w:sz w:val="20"/>
          <w:szCs w:val="20"/>
          <w14:ligatures w14:val="standardContextual"/>
        </w:rPr>
        <w:t xml:space="preserve">The Panel 2 Chair </w:t>
      </w:r>
      <w:r w:rsidR="004B1A5F" w:rsidRPr="008069A3">
        <w:rPr>
          <w:rFonts w:ascii="Cambria" w:eastAsia="Yu Gothic" w:hAnsi="Cambria" w:cs="Times New Roman"/>
          <w:kern w:val="2"/>
          <w:sz w:val="20"/>
          <w:szCs w:val="20"/>
          <w14:ligatures w14:val="standardContextual"/>
        </w:rPr>
        <w:t>acknowledged that there is no common understanding among Panel 2 members regarding the definition of “review” in this context but pointed out that the SCRS does intend to follow the kind of approach that the EU suggested of checking the performance of the current MP and then working on potential improvements. However, Japan explained that this year, the SCRS is scheduled not only to review the MP, but also calculate a recommended TAC by applying the MP, which is why the SCRS needs to advance work on checking the status of the current MP and work on potential improvements somewhat in parallel.</w:t>
      </w:r>
    </w:p>
    <w:p w14:paraId="0016D68A"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73120F6"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SCRS Chair explained that the SCRS intends to both check the status of the current MP and also test its performance against other CMPs. If the current MP does not perform as well as expected or less well than the alternatives, the SCRS can present the Commission with potential options for improvements. </w:t>
      </w:r>
    </w:p>
    <w:p w14:paraId="02CA3305"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22140A0C"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Panel 2 members requested the SCRS to continue its work to review and test the current MP and other CMPs, and to present to Panel 2 its results and recommendations, which could include the current MP, amendments to the current MP, or a possible new MP. </w:t>
      </w:r>
    </w:p>
    <w:p w14:paraId="75D23DBA"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1D96FF42" w14:textId="2E5375A7" w:rsidR="004B1A5F" w:rsidRPr="008069A3" w:rsidRDefault="004B1A5F" w:rsidP="004B1A5F">
      <w:pPr>
        <w:tabs>
          <w:tab w:val="left" w:pos="426"/>
        </w:tabs>
        <w:spacing w:after="0" w:line="240" w:lineRule="auto"/>
        <w:jc w:val="both"/>
        <w:rPr>
          <w:rFonts w:ascii="Cambria" w:eastAsia="Yu Gothic" w:hAnsi="Cambria" w:cs="Times New Roman"/>
          <w:sz w:val="20"/>
          <w:szCs w:val="20"/>
        </w:rPr>
      </w:pPr>
      <w:r w:rsidRPr="008069A3">
        <w:rPr>
          <w:rFonts w:ascii="Cambria" w:eastAsia="Yu Gothic" w:hAnsi="Cambria" w:cs="Times New Roman"/>
          <w:kern w:val="2"/>
          <w:sz w:val="20"/>
          <w:szCs w:val="20"/>
          <w14:ligatures w14:val="standardContextual"/>
        </w:rPr>
        <w:t xml:space="preserve">The Panel 2 members requested the SCRS to explore the following if it considers amendments to the current MP or new CMPs: various options for the inclusion of a safety limit, such as no greater than </w:t>
      </w:r>
      <w:r w:rsidR="00750566" w:rsidRPr="00A666BF">
        <w:rPr>
          <w:rFonts w:ascii="Cambria" w:eastAsia="Yu Gothic" w:hAnsi="Cambria" w:cs="Times New Roman"/>
          <w:kern w:val="2"/>
          <w:sz w:val="20"/>
          <w:szCs w:val="20"/>
          <w14:ligatures w14:val="standardContextual"/>
        </w:rPr>
        <w:t>5-</w:t>
      </w:r>
      <w:r w:rsidRPr="008069A3">
        <w:rPr>
          <w:rFonts w:ascii="Cambria" w:eastAsia="Yu Gothic" w:hAnsi="Cambria" w:cs="Times New Roman"/>
          <w:kern w:val="2"/>
          <w:sz w:val="20"/>
          <w:szCs w:val="20"/>
          <w14:ligatures w14:val="standardContextual"/>
        </w:rPr>
        <w:t>15% probability of breaching B</w:t>
      </w:r>
      <w:r w:rsidRPr="008069A3">
        <w:rPr>
          <w:rFonts w:ascii="Cambria" w:eastAsia="Yu Gothic" w:hAnsi="Cambria" w:cs="Times New Roman"/>
          <w:kern w:val="2"/>
          <w:sz w:val="20"/>
          <w:szCs w:val="20"/>
          <w:vertAlign w:val="subscript"/>
          <w14:ligatures w14:val="standardContextual"/>
        </w:rPr>
        <w:t>Lim</w:t>
      </w:r>
      <w:r w:rsidRPr="008069A3">
        <w:rPr>
          <w:rFonts w:ascii="Cambria" w:eastAsia="Yu Gothic" w:hAnsi="Cambria" w:cs="Times New Roman"/>
          <w:kern w:val="2"/>
          <w:sz w:val="20"/>
          <w:szCs w:val="20"/>
          <w14:ligatures w14:val="standardContextual"/>
        </w:rPr>
        <w:t>; various options for a smaller stability limit, such as ±</w:t>
      </w:r>
      <w:r w:rsidR="00750566" w:rsidRPr="00A666BF">
        <w:rPr>
          <w:rFonts w:ascii="Cambria" w:eastAsia="Yu Gothic" w:hAnsi="Cambria" w:cs="Times New Roman"/>
          <w:kern w:val="2"/>
          <w:sz w:val="20"/>
          <w:szCs w:val="20"/>
          <w14:ligatures w14:val="standardContextual"/>
        </w:rPr>
        <w:t>10-</w:t>
      </w:r>
      <w:r w:rsidRPr="008069A3">
        <w:rPr>
          <w:rFonts w:ascii="Cambria" w:eastAsia="Yu Gothic" w:hAnsi="Cambria" w:cs="Times New Roman"/>
          <w:kern w:val="2"/>
          <w:sz w:val="20"/>
          <w:szCs w:val="20"/>
          <w14:ligatures w14:val="standardContextual"/>
        </w:rPr>
        <w:t>15% interannual change; exclusion of HCRs</w:t>
      </w:r>
      <w:r w:rsidR="00750566" w:rsidRPr="008069A3">
        <w:rPr>
          <w:rFonts w:ascii="Cambria" w:eastAsia="Yu Gothic" w:hAnsi="Cambria" w:cs="Times New Roman"/>
          <w:kern w:val="2"/>
          <w:sz w:val="20"/>
          <w:szCs w:val="20"/>
          <w14:ligatures w14:val="standardContextual"/>
        </w:rPr>
        <w:t xml:space="preserve"> </w:t>
      </w:r>
      <w:r w:rsidR="00750566" w:rsidRPr="00A666BF">
        <w:rPr>
          <w:rFonts w:ascii="Cambria" w:eastAsia="Yu Gothic" w:hAnsi="Cambria" w:cs="Times New Roman"/>
          <w:kern w:val="2"/>
          <w:sz w:val="20"/>
          <w:szCs w:val="20"/>
          <w14:ligatures w14:val="standardContextual"/>
        </w:rPr>
        <w:t>in model-based CMPs</w:t>
      </w:r>
      <w:r w:rsidRPr="008069A3">
        <w:rPr>
          <w:rFonts w:ascii="Cambria" w:eastAsia="Yu Gothic" w:hAnsi="Cambria" w:cs="Times New Roman"/>
          <w:kern w:val="2"/>
          <w:sz w:val="20"/>
          <w:szCs w:val="20"/>
          <w14:ligatures w14:val="standardContextual"/>
        </w:rPr>
        <w:t xml:space="preserve"> that include a B threshold that is below B</w:t>
      </w:r>
      <w:r w:rsidRPr="008069A3">
        <w:rPr>
          <w:rFonts w:ascii="Cambria" w:eastAsia="Yu Gothic" w:hAnsi="Cambria" w:cs="Times New Roman"/>
          <w:kern w:val="2"/>
          <w:sz w:val="20"/>
          <w:szCs w:val="20"/>
          <w:vertAlign w:val="subscript"/>
          <w14:ligatures w14:val="standardContextual"/>
        </w:rPr>
        <w:t>MSY</w:t>
      </w:r>
      <w:r w:rsidRPr="008069A3">
        <w:rPr>
          <w:rFonts w:ascii="Cambria" w:eastAsia="Yu Gothic" w:hAnsi="Cambria" w:cs="Times New Roman"/>
          <w:kern w:val="2"/>
          <w:sz w:val="20"/>
          <w:szCs w:val="20"/>
          <w14:ligatures w14:val="standardContextual"/>
        </w:rPr>
        <w:t xml:space="preserve">; testing of the </w:t>
      </w:r>
      <w:r w:rsidRPr="008069A3">
        <w:rPr>
          <w:rFonts w:ascii="Cambria" w:eastAsia="Yu Gothic" w:hAnsi="Cambria" w:cs="Times New Roman"/>
          <w:kern w:val="2"/>
          <w:sz w:val="20"/>
          <w:szCs w:val="20"/>
          <w14:ligatures w14:val="standardContextual"/>
        </w:rPr>
        <w:lastRenderedPageBreak/>
        <w:t xml:space="preserve">MP’s robustness against the effects of climate change; testing of the MP’s robustness against a scenario where the TAC is fully utilised; and use of additional visualisation tools such as box plots for </w:t>
      </w:r>
      <w:r w:rsidRPr="008069A3">
        <w:rPr>
          <w:rFonts w:ascii="Cambria" w:eastAsia="Yu Gothic" w:hAnsi="Cambria" w:cs="Times New Roman"/>
          <w:sz w:val="20"/>
          <w:szCs w:val="20"/>
        </w:rPr>
        <w:t>presenting the results.</w:t>
      </w:r>
    </w:p>
    <w:p w14:paraId="44CB5607" w14:textId="77777777" w:rsidR="004B1A5F" w:rsidRPr="008069A3" w:rsidRDefault="004B1A5F" w:rsidP="004B1A5F">
      <w:pPr>
        <w:tabs>
          <w:tab w:val="left" w:pos="426"/>
        </w:tabs>
        <w:spacing w:after="0" w:line="240" w:lineRule="auto"/>
        <w:jc w:val="both"/>
        <w:rPr>
          <w:rFonts w:ascii="Cambria" w:eastAsia="Yu Gothic" w:hAnsi="Cambria" w:cs="Times New Roman"/>
          <w:sz w:val="20"/>
          <w:szCs w:val="20"/>
        </w:rPr>
      </w:pPr>
    </w:p>
    <w:p w14:paraId="47B01638" w14:textId="4655D140" w:rsidR="004B1A5F" w:rsidRPr="00A666BF"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sz w:val="20"/>
          <w:szCs w:val="20"/>
        </w:rPr>
        <w:t>The Panel 2 members requested the SCRS to strive to limit the number of</w:t>
      </w:r>
      <w:r w:rsidR="00750566" w:rsidRPr="008069A3">
        <w:rPr>
          <w:rFonts w:ascii="Cambria" w:eastAsia="Yu Gothic" w:hAnsi="Cambria" w:cs="Times New Roman"/>
          <w:sz w:val="20"/>
          <w:szCs w:val="20"/>
        </w:rPr>
        <w:t xml:space="preserve"> </w:t>
      </w:r>
      <w:r w:rsidR="00750566" w:rsidRPr="00A666BF">
        <w:rPr>
          <w:rFonts w:ascii="Cambria" w:eastAsia="Yu Gothic" w:hAnsi="Cambria" w:cs="Times New Roman"/>
          <w:sz w:val="20"/>
          <w:szCs w:val="20"/>
        </w:rPr>
        <w:t>model-based</w:t>
      </w:r>
      <w:r w:rsidRPr="008069A3">
        <w:rPr>
          <w:rFonts w:ascii="Cambria" w:eastAsia="Yu Gothic" w:hAnsi="Cambria" w:cs="Times New Roman"/>
          <w:sz w:val="20"/>
          <w:szCs w:val="20"/>
        </w:rPr>
        <w:t xml:space="preserve"> CMPs that it recommends</w:t>
      </w:r>
      <w:r w:rsidR="00750566" w:rsidRPr="00A666BF">
        <w:rPr>
          <w:rFonts w:ascii="Cambria" w:eastAsia="Yu Gothic" w:hAnsi="Cambria" w:cs="Times New Roman"/>
          <w:sz w:val="20"/>
          <w:szCs w:val="20"/>
        </w:rPr>
        <w:t>, based of the feedback provided above</w:t>
      </w:r>
      <w:r w:rsidRPr="008069A3">
        <w:rPr>
          <w:rFonts w:ascii="Cambria" w:eastAsia="Yu Gothic" w:hAnsi="Cambria" w:cs="Times New Roman"/>
          <w:sz w:val="20"/>
          <w:szCs w:val="20"/>
        </w:rPr>
        <w:t xml:space="preserve">, and to present no more than six CMPs </w:t>
      </w:r>
      <w:r w:rsidR="00750566" w:rsidRPr="00A666BF">
        <w:rPr>
          <w:rFonts w:ascii="Cambria" w:eastAsia="Yu Gothic" w:hAnsi="Cambria" w:cs="Times New Roman"/>
          <w:sz w:val="20"/>
          <w:szCs w:val="20"/>
        </w:rPr>
        <w:t>for each of the empirical CMPs types</w:t>
      </w:r>
      <w:r w:rsidRPr="00A666BF">
        <w:rPr>
          <w:rFonts w:ascii="Cambria" w:eastAsia="Yu Gothic" w:hAnsi="Cambria" w:cs="Times New Roman"/>
          <w:sz w:val="20"/>
          <w:szCs w:val="20"/>
        </w:rPr>
        <w:t xml:space="preserve"> to Panel 2.</w:t>
      </w:r>
      <w:r w:rsidR="00750566" w:rsidRPr="00A666BF">
        <w:rPr>
          <w:rFonts w:ascii="Cambria" w:eastAsia="Yu Gothic" w:hAnsi="Cambria" w:cs="Times New Roman"/>
          <w:sz w:val="20"/>
          <w:szCs w:val="20"/>
        </w:rPr>
        <w:t xml:space="preserve"> </w:t>
      </w:r>
      <w:bookmarkStart w:id="8" w:name="_Hlk227163555"/>
      <w:r w:rsidR="00750566" w:rsidRPr="00A666BF">
        <w:rPr>
          <w:rFonts w:ascii="Cambria" w:eastAsia="Yu Gothic" w:hAnsi="Cambria" w:cs="Times New Roman"/>
          <w:sz w:val="20"/>
          <w:szCs w:val="20"/>
        </w:rPr>
        <w:t xml:space="preserve">Nevertheless, the EU recalled that it is </w:t>
      </w:r>
      <w:r w:rsidR="00986223" w:rsidRPr="00A666BF">
        <w:rPr>
          <w:rFonts w:ascii="Cambria" w:eastAsia="Yu Gothic" w:hAnsi="Cambria" w:cs="Times New Roman"/>
          <w:sz w:val="20"/>
          <w:szCs w:val="20"/>
        </w:rPr>
        <w:t xml:space="preserve">ultimately </w:t>
      </w:r>
      <w:r w:rsidR="00750566" w:rsidRPr="00A666BF">
        <w:rPr>
          <w:rFonts w:ascii="Cambria" w:eastAsia="Yu Gothic" w:hAnsi="Cambria" w:cs="Times New Roman"/>
          <w:sz w:val="20"/>
          <w:szCs w:val="20"/>
        </w:rPr>
        <w:t>the role of the managers to narrow down the number of CMPs.</w:t>
      </w:r>
      <w:bookmarkEnd w:id="8"/>
    </w:p>
    <w:p w14:paraId="49514DB7" w14:textId="77777777" w:rsidR="004B1A5F" w:rsidRPr="008069A3"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4F1F4A7C" w14:textId="77777777" w:rsidR="004B1A5F" w:rsidRDefault="004B1A5F" w:rsidP="004B1A5F">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agreed to review the SCRS’s work and recommendations intersessionally in a one-day online meeting.</w:t>
      </w:r>
    </w:p>
    <w:p w14:paraId="49DBAD13" w14:textId="77777777" w:rsidR="00B8189D" w:rsidRDefault="00B8189D"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065F8876" w14:textId="77777777" w:rsidR="00B8189D" w:rsidRPr="008069A3" w:rsidRDefault="00B8189D" w:rsidP="004B1A5F">
      <w:pPr>
        <w:tabs>
          <w:tab w:val="left" w:pos="426"/>
        </w:tabs>
        <w:spacing w:after="0" w:line="240" w:lineRule="auto"/>
        <w:jc w:val="both"/>
        <w:rPr>
          <w:rFonts w:ascii="Cambria" w:eastAsia="Yu Gothic" w:hAnsi="Cambria" w:cs="Times New Roman"/>
          <w:kern w:val="2"/>
          <w:sz w:val="20"/>
          <w:szCs w:val="20"/>
          <w14:ligatures w14:val="standardContextual"/>
        </w:rPr>
      </w:pPr>
    </w:p>
    <w:p w14:paraId="7415FACA" w14:textId="0C3781E6" w:rsidR="006542AA" w:rsidRPr="008069A3" w:rsidRDefault="006542AA" w:rsidP="00B23FC0">
      <w:pPr>
        <w:pStyle w:val="ListParagraph"/>
        <w:numPr>
          <w:ilvl w:val="0"/>
          <w:numId w:val="60"/>
        </w:numPr>
        <w:ind w:left="426" w:hanging="426"/>
        <w:rPr>
          <w:rFonts w:ascii="Cambria" w:eastAsia="Yu Gothic" w:hAnsi="Cambria"/>
          <w:b/>
          <w:bCs/>
          <w:kern w:val="2"/>
          <w:sz w:val="20"/>
          <w:szCs w:val="20"/>
          <w14:ligatures w14:val="standardContextual"/>
        </w:rPr>
      </w:pPr>
      <w:r w:rsidRPr="008069A3">
        <w:rPr>
          <w:rFonts w:ascii="Cambria" w:eastAsia="Yu Gothic" w:hAnsi="Cambria"/>
          <w:b/>
          <w:bCs/>
          <w:kern w:val="2"/>
          <w:sz w:val="20"/>
          <w:szCs w:val="20"/>
          <w14:ligatures w14:val="standardContextual"/>
        </w:rPr>
        <w:t>Discussion on the allocation for eastern Atlantic and Mediterranean bluefin tuna</w:t>
      </w:r>
    </w:p>
    <w:p w14:paraId="0A430B86" w14:textId="77777777" w:rsidR="006542AA" w:rsidRPr="008069A3" w:rsidRDefault="006542AA" w:rsidP="006542AA">
      <w:pPr>
        <w:spacing w:after="0" w:line="240" w:lineRule="auto"/>
        <w:jc w:val="both"/>
        <w:rPr>
          <w:rFonts w:ascii="Cambria" w:eastAsia="Yu Gothic" w:hAnsi="Cambria" w:cs="Times New Roman"/>
          <w:b/>
          <w:i/>
          <w:kern w:val="2"/>
          <w:sz w:val="20"/>
          <w14:ligatures w14:val="standardContextual"/>
        </w:rPr>
      </w:pPr>
    </w:p>
    <w:p w14:paraId="491DDC23" w14:textId="0F3DC27F" w:rsidR="006542AA" w:rsidRPr="008069A3" w:rsidRDefault="006542AA" w:rsidP="006542AA">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 xml:space="preserve">9.1 Review of the discussion at the 2025 </w:t>
      </w:r>
      <w:r w:rsidR="008B0D8B" w:rsidRPr="008069A3">
        <w:rPr>
          <w:rFonts w:ascii="Cambria" w:eastAsia="Yu Gothic" w:hAnsi="Cambria" w:cs="Times New Roman"/>
          <w:b/>
          <w:i/>
          <w:kern w:val="2"/>
          <w:sz w:val="20"/>
          <w14:ligatures w14:val="standardContextual"/>
        </w:rPr>
        <w:t>A</w:t>
      </w:r>
      <w:r w:rsidRPr="008069A3">
        <w:rPr>
          <w:rFonts w:ascii="Cambria" w:eastAsia="Yu Gothic" w:hAnsi="Cambria" w:cs="Times New Roman"/>
          <w:b/>
          <w:i/>
          <w:kern w:val="2"/>
          <w:sz w:val="20"/>
          <w14:ligatures w14:val="standardContextual"/>
        </w:rPr>
        <w:t xml:space="preserve">nnual </w:t>
      </w:r>
      <w:r w:rsidR="008B0D8B" w:rsidRPr="008069A3">
        <w:rPr>
          <w:rFonts w:ascii="Cambria" w:eastAsia="Yu Gothic" w:hAnsi="Cambria" w:cs="Times New Roman"/>
          <w:b/>
          <w:i/>
          <w:kern w:val="2"/>
          <w:sz w:val="20"/>
          <w14:ligatures w14:val="standardContextual"/>
        </w:rPr>
        <w:t>M</w:t>
      </w:r>
      <w:r w:rsidRPr="008069A3">
        <w:rPr>
          <w:rFonts w:ascii="Cambria" w:eastAsia="Yu Gothic" w:hAnsi="Cambria" w:cs="Times New Roman"/>
          <w:b/>
          <w:i/>
          <w:kern w:val="2"/>
          <w:sz w:val="20"/>
          <w14:ligatures w14:val="standardContextual"/>
        </w:rPr>
        <w:t>eeting by the Chair of Panel 2</w:t>
      </w:r>
    </w:p>
    <w:p w14:paraId="1992F6FF"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61A44AB" w14:textId="7B8999C6" w:rsidR="006542AA" w:rsidRPr="008069A3" w:rsidRDefault="006542AA" w:rsidP="006542AA">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 xml:space="preserve">Chair’s </w:t>
      </w:r>
      <w:r w:rsidR="005F6A5E" w:rsidRPr="008069A3">
        <w:rPr>
          <w:rFonts w:ascii="Cambria" w:eastAsia="Yu Gothic" w:hAnsi="Cambria" w:cs="Times New Roman"/>
          <w:b/>
          <w:bCs/>
          <w:i/>
          <w:iCs/>
          <w:kern w:val="2"/>
          <w:sz w:val="20"/>
          <w:szCs w:val="20"/>
          <w14:ligatures w14:val="standardContextual"/>
        </w:rPr>
        <w:t>p</w:t>
      </w:r>
      <w:r w:rsidRPr="008069A3">
        <w:rPr>
          <w:rFonts w:ascii="Cambria" w:eastAsia="Yu Gothic" w:hAnsi="Cambria" w:cs="Times New Roman"/>
          <w:b/>
          <w:bCs/>
          <w:i/>
          <w:iCs/>
          <w:kern w:val="2"/>
          <w:sz w:val="20"/>
          <w:szCs w:val="20"/>
          <w14:ligatures w14:val="standardContextual"/>
        </w:rPr>
        <w:t>aper</w:t>
      </w:r>
    </w:p>
    <w:p w14:paraId="28C91828" w14:textId="77777777" w:rsidR="006542AA" w:rsidRPr="008069A3" w:rsidRDefault="006542AA" w:rsidP="006542AA">
      <w:pPr>
        <w:spacing w:after="0" w:line="240" w:lineRule="auto"/>
        <w:jc w:val="both"/>
        <w:rPr>
          <w:rFonts w:ascii="Cambria" w:eastAsia="Yu Gothic" w:hAnsi="Cambria" w:cs="Times New Roman"/>
          <w:i/>
          <w:iCs/>
          <w:kern w:val="2"/>
          <w:sz w:val="20"/>
          <w:szCs w:val="20"/>
          <w14:ligatures w14:val="standardContextual"/>
        </w:rPr>
      </w:pPr>
    </w:p>
    <w:p w14:paraId="45B08DAC" w14:textId="77777777" w:rsidR="006542AA" w:rsidRPr="008069A3" w:rsidRDefault="006542AA" w:rsidP="006542AA">
      <w:pPr>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 xml:space="preserve">Chair’s discussion paper </w:t>
      </w:r>
    </w:p>
    <w:p w14:paraId="2137E2D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78062666" w14:textId="0FA35D9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presented his paper “Review of the discussion on allocation at the 2025 Annual Meeting”. The Chair reminded the Panel 2 members that the 2025 Annual Meeting agreed to the TAC as well as CPC allocations for BFT in the eastern area and that during the Panel 2 and plenary sessions, various points were made by CPCs. He explained that his paper reviews some of the points that were not fully discussed due to time constraints and verifies some of the facts referred to during the sessions, specifically contribution to enforcement, contribution to science (other than MP indices), past sacrifice, utilisation of allocation (under and over), socio-economic contribution, and difficulty to start fishing with 50 or 55 t.</w:t>
      </w:r>
    </w:p>
    <w:p w14:paraId="1EFBFE2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4521BF9" w14:textId="760D6D5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at the 2025 Annual Meeting, several CPCs advocated that contribution of CPCs to joint enforcement should be considered in allocation and the contribution can be quantified, for example, by the number of dispatched inspection vessels. The Chair agreed to the possibility of such quantification but pointed out that under the requirements of paragraph 234 of </w:t>
      </w:r>
      <w:hyperlink r:id="rId41"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CPCs having more than 15</w:t>
      </w:r>
      <w:r w:rsidR="00F82BAB" w:rsidRPr="008069A3">
        <w:rPr>
          <w:rFonts w:ascii="Cambria" w:eastAsia="Yu Gothic" w:hAnsi="Cambria" w:cs="Times New Roman"/>
          <w:kern w:val="2"/>
          <w:sz w:val="20"/>
          <w:szCs w:val="20"/>
          <w14:ligatures w14:val="standardContextual"/>
        </w:rPr>
        <w:t> </w:t>
      </w:r>
      <w:r w:rsidRPr="008069A3">
        <w:rPr>
          <w:rFonts w:ascii="Cambria" w:eastAsia="Yu Gothic" w:hAnsi="Cambria" w:cs="Times New Roman"/>
          <w:kern w:val="2"/>
          <w:sz w:val="20"/>
          <w:szCs w:val="20"/>
          <w14:ligatures w14:val="standardContextual"/>
        </w:rPr>
        <w:t>vessels must dispatch inspection vessels, which means that large quota holders must, in principle, dispatch inspection vessels, whereas small quota holders have no obligation to do so. Moreover, small quota holders may not want to bear the financial burden of dispatching an enforcement vessel for utilising a small amount of quota. The Chair suggested that if the number of dispatched inspection vessels is a criterion to make additional allocation, the disparity between large quota holders and small ones would increase. Even among large quota holders, the disparity will likely increase. Thus, it would be unfair if the contribution to joint enforcement were to become an additional criterion to be considered in allocation negotiation.</w:t>
      </w:r>
    </w:p>
    <w:p w14:paraId="1D07F85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5CE4BF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at the 2025 Annual Meeting, several CPCs also advocated that CPCs’ contribution to science other than the provision of MP indices should be considered in allocation. The Chair clarified that the </w:t>
      </w:r>
      <w:r w:rsidRPr="008069A3">
        <w:rPr>
          <w:rFonts w:ascii="Cambria" w:eastAsia="Yu Gothic" w:hAnsi="Cambria" w:cs="Times New Roman" w:hint="eastAsia"/>
          <w:kern w:val="2"/>
          <w:sz w:val="20"/>
          <w:szCs w:val="20"/>
          <w:lang w:eastAsia="ja-JP"/>
          <w14:ligatures w14:val="standardContextual"/>
        </w:rPr>
        <w:t>Chair</w:t>
      </w:r>
      <w:r w:rsidRPr="008069A3">
        <w:rPr>
          <w:rFonts w:ascii="Cambria" w:eastAsia="Yu Gothic" w:hAnsi="Cambria" w:cs="Times New Roman"/>
          <w:kern w:val="2"/>
          <w:sz w:val="20"/>
          <w:szCs w:val="20"/>
          <w:lang w:eastAsia="ja-JP"/>
          <w14:ligatures w14:val="standardContextual"/>
        </w:rPr>
        <w:t>’</w:t>
      </w:r>
      <w:r w:rsidRPr="008069A3">
        <w:rPr>
          <w:rFonts w:ascii="Cambria" w:eastAsia="Yu Gothic" w:hAnsi="Cambria" w:cs="Times New Roman" w:hint="eastAsia"/>
          <w:kern w:val="2"/>
          <w:sz w:val="20"/>
          <w:szCs w:val="20"/>
          <w:lang w:eastAsia="ja-JP"/>
          <w14:ligatures w14:val="standardContextual"/>
        </w:rPr>
        <w:t>s</w:t>
      </w:r>
      <w:r w:rsidRPr="008069A3">
        <w:rPr>
          <w:rFonts w:ascii="Cambria" w:eastAsia="Yu Gothic" w:hAnsi="Cambria" w:cs="Times New Roman"/>
          <w:kern w:val="2"/>
          <w:sz w:val="20"/>
          <w:szCs w:val="20"/>
          <w14:ligatures w14:val="standardContextual"/>
        </w:rPr>
        <w:t xml:space="preserve"> intention in including “provision of MP indices” as a criterion to make additional allocations was not to reward the efforts of CPCs providing such indices. Rather, it was to stabilise the implementation of the MP. One example of significant scientific contribution is the GBYP. The financial contribution of the EU (80%) to GBYP is disproportionately higher than its quota share (52%). This means that additional allocation should go to the EU, which may not be acceptable to other Panel 2 members. Secondly, if the number of participants to the BFTSG and documents submitted thereto are considered, developed CPCs would probably be in an advantageous position, which may not be acceptable to developing CPCs. The Chair suggested that if the contribution to science is considered in allocation, the disparity between large quota holders and small quota holders is likely to increase, and that Panel 2 needs to find a fair and equitable way of quantifying such contribution.</w:t>
      </w:r>
    </w:p>
    <w:p w14:paraId="62303353" w14:textId="77777777" w:rsidR="00A65AAB" w:rsidRPr="008069A3" w:rsidRDefault="00A65AAB"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8F76F18" w14:textId="77777777" w:rsidR="00292F1B" w:rsidRPr="008069A3" w:rsidRDefault="00292F1B"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0DC6774" w14:textId="55C02FD2"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explained that at the 2025 Annual Meeting, many CPCs stated that they had made great sacrifices in the past and should be rewarded when the TAC increases. He suggested that such sacrifice could be probably categorised into (1) reduction of allocation when TAC was reduced between 2007 and 2012; (2)</w:t>
      </w:r>
      <w:r w:rsidR="007804BD" w:rsidRPr="008069A3">
        <w:rPr>
          <w:rFonts w:ascii="Cambria" w:eastAsia="Yu Gothic" w:hAnsi="Cambria" w:cs="Times New Roman"/>
          <w:kern w:val="2"/>
          <w:sz w:val="20"/>
          <w:szCs w:val="20"/>
          <w14:ligatures w14:val="standardContextual"/>
        </w:rPr>
        <w:t> </w:t>
      </w:r>
      <w:r w:rsidRPr="008069A3">
        <w:rPr>
          <w:rFonts w:ascii="Cambria" w:eastAsia="Yu Gothic" w:hAnsi="Cambria" w:cs="Times New Roman"/>
          <w:kern w:val="2"/>
          <w:sz w:val="20"/>
          <w:szCs w:val="20"/>
          <w14:ligatures w14:val="standardContextual"/>
        </w:rPr>
        <w:t xml:space="preserve">reduction of share; and (3) reduction of catch when a CPC becomes a Panel 2 </w:t>
      </w:r>
      <w:r w:rsidR="007804BD" w:rsidRPr="008069A3">
        <w:rPr>
          <w:rFonts w:ascii="Cambria" w:eastAsia="Yu Gothic" w:hAnsi="Cambria" w:cs="Times New Roman"/>
          <w:kern w:val="2"/>
          <w:sz w:val="20"/>
          <w:szCs w:val="20"/>
          <w14:ligatures w14:val="standardContextual"/>
        </w:rPr>
        <w:t>m</w:t>
      </w:r>
      <w:r w:rsidRPr="008069A3">
        <w:rPr>
          <w:rFonts w:ascii="Cambria" w:eastAsia="Yu Gothic" w:hAnsi="Cambria" w:cs="Times New Roman"/>
          <w:kern w:val="2"/>
          <w:sz w:val="20"/>
          <w:szCs w:val="20"/>
          <w14:ligatures w14:val="standardContextual"/>
        </w:rPr>
        <w:t xml:space="preserve">ember. Regarding (1), </w:t>
      </w:r>
      <w:r w:rsidRPr="008069A3">
        <w:rPr>
          <w:rFonts w:ascii="Cambria" w:eastAsia="Yu Gothic" w:hAnsi="Cambria" w:cs="Times New Roman"/>
          <w:kern w:val="2"/>
          <w:sz w:val="20"/>
          <w:szCs w:val="20"/>
          <w14:ligatures w14:val="standardContextual"/>
        </w:rPr>
        <w:lastRenderedPageBreak/>
        <w:t xml:space="preserve">large quota holders made greater sacrifices than small quota holders when TAC was reduced between 2007 and 2012, and the Commission has taken note of the position of Algeria regarding its historical situation and may consider this when setting the TAC in 2029. Regarding (2), among large quota holders, Japan and the EU made the greatest sacrifices when comparing the initial/maximum share with the current share, while among small quota holders, Chinese Taipei and Korea (Rep.) made the greatest sacrifices. Regarding (3), when the initial quota of each CPC was compared with the average catch in the previous </w:t>
      </w:r>
      <w:r w:rsidR="00BA0EFA" w:rsidRPr="008069A3">
        <w:rPr>
          <w:rFonts w:ascii="Cambria" w:eastAsia="Yu Gothic" w:hAnsi="Cambria" w:cs="Times New Roman"/>
          <w:kern w:val="2"/>
          <w:sz w:val="20"/>
          <w:szCs w:val="20"/>
          <w14:ligatures w14:val="standardContextual"/>
        </w:rPr>
        <w:t>five</w:t>
      </w:r>
      <w:r w:rsidRPr="008069A3">
        <w:rPr>
          <w:rFonts w:ascii="Cambria" w:eastAsia="Yu Gothic" w:hAnsi="Cambria" w:cs="Times New Roman"/>
          <w:kern w:val="2"/>
          <w:sz w:val="20"/>
          <w:szCs w:val="20"/>
          <w14:ligatures w14:val="standardContextual"/>
        </w:rPr>
        <w:t xml:space="preserve"> years, Morocco made the greatest sacrifice followed by Türkiye, while if the initial quota is compared with the catches of 1993 and 1994, whichever is higher, the greatest sacrifice was made by Türkiye followed by Morocco.</w:t>
      </w:r>
    </w:p>
    <w:p w14:paraId="227979F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9482A9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at the 2025 Annual Meeting, several CPCs argued that under-utilisation should not be punished. He pointed out that under-utilisation should be appreciated when the stock status is unhealthy but the status of the eastern stock has already recovered. The Chair also explained that some CPCs stated that over-utilisation (initial quota plus carry-over and/or transfer from others) should be a criterion to make additional allocation since it indicates the wish and capacity of that CPC to utilise more than the current quota. He pointed out that there are other CPCs that want to receive transfers but cannot and suggested that if over-utilisation is used as a factor to make additional allocation, it would be unfair. The Chair also noted that under the current regulations, CPCs may transfer but shall not sell quotas. </w:t>
      </w:r>
    </w:p>
    <w:p w14:paraId="50966A2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57388C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at the 2025 Annual Meeting, several CPCs advocated that socio-economic contribution should be considered in allocation. He noted that the Intersessional Meeting of Panel 2 in March 2024 discussed this point and that III.C.11 of </w:t>
      </w:r>
      <w:hyperlink r:id="rId42" w:history="1">
        <w:r w:rsidRPr="008069A3">
          <w:rPr>
            <w:rStyle w:val="Hyperlink"/>
            <w:rFonts w:ascii="Cambria" w:hAnsi="Cambria"/>
            <w:i/>
            <w:iCs/>
            <w:sz w:val="20"/>
            <w:szCs w:val="20"/>
            <w:u w:val="none"/>
            <w:lang w:val="en-US"/>
          </w:rPr>
          <w:t>Resolution by ICCAT on criteria for the allocation of fishing possibilities</w:t>
        </w:r>
        <w:r w:rsidRPr="008069A3">
          <w:rPr>
            <w:rStyle w:val="Hyperlink"/>
            <w:rFonts w:ascii="Cambria" w:hAnsi="Cambria"/>
            <w:sz w:val="20"/>
            <w:szCs w:val="20"/>
            <w:u w:val="none"/>
            <w:lang w:val="en-US"/>
          </w:rPr>
          <w:t xml:space="preserve"> (Res. 15-13)</w:t>
        </w:r>
      </w:hyperlink>
      <w:r w:rsidRPr="008069A3">
        <w:rPr>
          <w:rFonts w:ascii="Cambria" w:eastAsia="Yu Gothic" w:hAnsi="Cambria" w:cs="Times New Roman"/>
          <w:kern w:val="2"/>
          <w:sz w:val="20"/>
          <w:szCs w:val="20"/>
          <w14:ligatures w14:val="standardContextual"/>
        </w:rPr>
        <w:t xml:space="preserve"> stipulates that one of the criteria is the socio-economic contribution of the fisheries for stocks regulated by ICCAT to the developing States, especially small island developing States and developing territories from the region. The Chair shared the view that such contribution is an important factor to be considered, but if CPCs want to consider it, they should explain how to quantify it.</w:t>
      </w:r>
    </w:p>
    <w:p w14:paraId="2C53801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A6653A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explained that at the 2025 Annual Meeting, some CPCs stated that it is difficult to fish with a quota of only 50 or 55 t. He pointed out that several CPCs have made catches under similar quotas. Furthermore, CPCs can use the number of fishing vessels whose total capacity is commensurate with the quota. There is also an exemption for a CPC with a few vessels to participate in joint fishing operations with another CPC. The Chair explained that another point made during the 2025 Annual Meeting was whether chartering arrangements, which were phased out in 2006, should be permitted. The Chair suggested that the Commission could consider reintroducing a chartering arrangement if a strict phase-out requirement is established with submission of a fishery development schedule.</w:t>
      </w:r>
    </w:p>
    <w:p w14:paraId="62A4820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C1CA47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Panel 2 members discussed the Chair’s paper. The Chair proposed to proceed by having CPCs provide general comments and then comment on each of the main elements in his paper.</w:t>
      </w:r>
    </w:p>
    <w:p w14:paraId="51DDB72D"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1C92CAA" w14:textId="77777777"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General comments</w:t>
      </w:r>
    </w:p>
    <w:p w14:paraId="5DC33E2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633B064"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Türkiye expressed its support for holding discussions towards finding fair and equitable solutions for allocation. Türkiye maintained its position and arguments with regard to respecting its historical fishing rights and its historical catch from the 1993–1994 reference period. Türkiye also highlighted the importance of voluntary contributions to science and compliance for the long-term success of the Commission and requested allocation proposals that provide meaningful incentives for substantial voluntary contributions in these areas.</w:t>
      </w:r>
    </w:p>
    <w:p w14:paraId="2802A07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7D3525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Japan stated that the Chair’s paper reaffirmed how difficult it is to develop allocation criteria that will satisfy all CPCs. </w:t>
      </w:r>
    </w:p>
    <w:p w14:paraId="510AD4A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78C1C73" w14:textId="7CC1550A"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Iceland believed that some progress was made on allocation discussions at the 2025 Annual Meeting but believed that there was ultimately no agreement on allocation proposals largely due to the introduction of punitive measures</w:t>
      </w:r>
      <w:r w:rsidRPr="008069A3">
        <w:rPr>
          <w:rFonts w:ascii="Cambria" w:eastAsia="Yu Gothic" w:hAnsi="Cambria" w:cs="Times New Roman" w:hint="eastAsia"/>
          <w:kern w:val="2"/>
          <w:sz w:val="20"/>
          <w:szCs w:val="20"/>
          <w:lang w:eastAsia="ja-JP"/>
          <w14:ligatures w14:val="standardContextual"/>
        </w:rPr>
        <w:t xml:space="preserve"> against under-utilization</w:t>
      </w:r>
      <w:r w:rsidRPr="008069A3">
        <w:rPr>
          <w:rFonts w:ascii="Cambria" w:eastAsia="Yu Gothic" w:hAnsi="Cambria" w:cs="Times New Roman"/>
          <w:kern w:val="2"/>
          <w:sz w:val="20"/>
          <w:szCs w:val="20"/>
          <w14:ligatures w14:val="standardContextual"/>
        </w:rPr>
        <w:t>. Iceland considered punitive measures to be the wrong direction and urged Panel 2 members to instead focus on enabling measures for CPCs that need support. This could facilitate progress in line with the principles of cooperation and ensure that the interests of Panel</w:t>
      </w:r>
      <w:r w:rsidR="00E552BD" w:rsidRPr="008069A3">
        <w:rPr>
          <w:rFonts w:ascii="Cambria" w:eastAsia="Yu Gothic" w:hAnsi="Cambria" w:cs="Times New Roman"/>
          <w:kern w:val="2"/>
          <w:sz w:val="20"/>
          <w:szCs w:val="20"/>
          <w14:ligatures w14:val="standardContextual"/>
        </w:rPr>
        <w:t> </w:t>
      </w:r>
      <w:r w:rsidRPr="008069A3">
        <w:rPr>
          <w:rFonts w:ascii="Cambria" w:eastAsia="Yu Gothic" w:hAnsi="Cambria" w:cs="Times New Roman"/>
          <w:kern w:val="2"/>
          <w:sz w:val="20"/>
          <w:szCs w:val="20"/>
          <w14:ligatures w14:val="standardContextual"/>
        </w:rPr>
        <w:t xml:space="preserve">2 members are appropriately considered. Iceland also noted and welcomed the discussions on the possible reintroduction of some kind of chartering arrangement, which would be particularly relevant for CPCs with small quotas seeking to develop and fully utilise their fisheries resources. </w:t>
      </w:r>
    </w:p>
    <w:p w14:paraId="452C3A3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12"/>
          <w:szCs w:val="12"/>
          <w14:ligatures w14:val="standardContextual"/>
        </w:rPr>
      </w:pPr>
    </w:p>
    <w:p w14:paraId="4CC188E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The EU pointed out that Panel 2 has held extensive discussions on allocation criteria for several years now, while making little progress, and questioned the need to hold such discussions again. The EU also noted that many important elements from past discussions had not been included in the paper. Furthermore, the EU believed that even if Panel 2 could agree on allocation criteria, it would have great difficulty agreeing on how to weight each one. The EU stated that it would refrain from restating the arguments and bases that underpin and justify the EU’s initial share, pointing out that it has done so on several occasions in the past, in many papers and interventions. However, it criticised the idea raised in the paper that certain criteria should not or cannot be used because they would somehow benefit the EU. The EU considered it intellectually dishonest and politically unacceptable to ignore these good reasons underpinning the EU’s share and the reality of the EU's important role in the BFT fishery. In addition, the EU questioned the practice of automatically granting quotas to new entrants, pointing out that many CPCs have emphasised their need for a quota or more quota only to then transfer their entire quota to another CPC. The EU stated that such theoretical claims for quota lack credibility and that the EU will focus on actual fishing activity and whether CPCs utilise the quotas they have requested in future allocation discussions.</w:t>
      </w:r>
    </w:p>
    <w:p w14:paraId="28F0543E" w14:textId="77777777" w:rsidR="00292F1B" w:rsidRPr="008069A3" w:rsidRDefault="00292F1B"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7A04EF9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explained that the discussion on allocation had been included on the agenda at the request of several CPCs. He also reiterated that his paper was intended to only cover points that were not fully discussed at the Annual Meeting, and that the other points had been excluded to avoid repetition and redundancy.</w:t>
      </w:r>
    </w:p>
    <w:p w14:paraId="2A69292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F5CDC8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Egypt clarified that it was one of the CPCs that had wished to discuss allocation at this meeting. Egypt explained that its aims are to ensure greater transparency and streamline future deliberations so as to avoid a similar situation to the 2025 Annual Meeting, in which a significant amount of time was required to reach consensus. </w:t>
      </w:r>
    </w:p>
    <w:p w14:paraId="4885816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4C171F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Senegal suggested that the points of discussion raised in the Chair’s paper focused on existing harvesters and disadvantaged new entrants. Senegal also believed that it should receive special consideration compared to other new entrants, as its quota is allocated to BFT bycatch.</w:t>
      </w:r>
    </w:p>
    <w:p w14:paraId="4C3E7ACE"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3FA1BC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pointed out that whether BFT are taken as commercial catch or bycatch, it still results in BFT mortality. The Chair suggested that if Senegal felt its situation warranted special consideration, Senegal should prepare a paper with a proposal and supporting data.</w:t>
      </w:r>
    </w:p>
    <w:p w14:paraId="7D07C30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DD1F6C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Algeria noted that Panel 2 has previously held extensive discussions on allocation criteria and pointed out that the aims of those discussions and the present discussion are to try to find a mechanism to share out the TAC appropriately. That does not necessarily mean returning to the previous system of allocation. Rather, Panel 2 could make adjustments or corrections and to perhaps quantify some new criteria, and these criteria could be applied when allocating an increased TAC. </w:t>
      </w:r>
    </w:p>
    <w:p w14:paraId="6AF5074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52550F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agreed that Panel 2 did not necessarily need to maintain </w:t>
      </w:r>
      <w:hyperlink r:id="rId43" w:history="1">
        <w:r w:rsidRPr="008069A3">
          <w:rPr>
            <w:rStyle w:val="Hyperlink"/>
            <w:rFonts w:ascii="Cambria" w:hAnsi="Cambria"/>
            <w:sz w:val="20"/>
            <w:szCs w:val="20"/>
            <w:u w:val="none"/>
            <w:lang w:val="en-US"/>
          </w:rPr>
          <w:t>Res. 15-13</w:t>
        </w:r>
      </w:hyperlink>
      <w:r w:rsidRPr="008069A3">
        <w:rPr>
          <w:rFonts w:ascii="Cambria" w:eastAsia="Yu Gothic" w:hAnsi="Cambria" w:cs="Times New Roman"/>
          <w:kern w:val="2"/>
          <w:sz w:val="20"/>
          <w:szCs w:val="20"/>
          <w14:ligatures w14:val="standardContextual"/>
        </w:rPr>
        <w:t xml:space="preserve"> as it is and could certainly create new criteria, if there is consensus to do so.</w:t>
      </w:r>
    </w:p>
    <w:p w14:paraId="139EE3B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193168F" w14:textId="77777777"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Contribution to enforcement</w:t>
      </w:r>
    </w:p>
    <w:p w14:paraId="12D54A7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B95600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shared his view that it would be difficult to achieve consensus on including contribution to enforcement as a criterion for allocation. He believed that progress could only be made on the basis of concrete proposals that quantify such contributions.</w:t>
      </w:r>
    </w:p>
    <w:p w14:paraId="4C921FB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CD6D51F"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Tunisia highlighted the importance of considering contributions to enforcement in allocations, pointing out the cost and logistical complexity of joint enforcement operations, as well as their benefits to the management of the BFT stock.</w:t>
      </w:r>
    </w:p>
    <w:p w14:paraId="2E1E1D3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Algeria highlighted the importance of CPCs’ contributions to enforcement, pointing out the significant financial cost of deploying inspection vessels during the fishing season. Algeria encouraged other CPCs to also make greater contributions to enforcement.</w:t>
      </w:r>
    </w:p>
    <w:p w14:paraId="5453828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2C41E3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Egypt pointed out that the obligations in </w:t>
      </w:r>
      <w:hyperlink r:id="rId44" w:history="1">
        <w:r w:rsidRPr="008069A3">
          <w:rPr>
            <w:rStyle w:val="Hyperlink"/>
            <w:rFonts w:ascii="Cambria" w:hAnsi="Cambria"/>
            <w:sz w:val="20"/>
            <w:szCs w:val="20"/>
            <w:u w:val="none"/>
            <w:lang w:val="en-US"/>
          </w:rPr>
          <w:t>Rec. 25-04</w:t>
        </w:r>
      </w:hyperlink>
      <w:r w:rsidRPr="008069A3">
        <w:rPr>
          <w:rStyle w:val="Hyperlink"/>
          <w:rFonts w:ascii="Cambria" w:hAnsi="Cambria"/>
          <w:b/>
          <w:bCs/>
          <w:sz w:val="20"/>
          <w:szCs w:val="20"/>
          <w:u w:val="none"/>
          <w:lang w:val="en-US"/>
        </w:rPr>
        <w:t xml:space="preserve"> </w:t>
      </w:r>
      <w:r w:rsidRPr="008069A3">
        <w:rPr>
          <w:rFonts w:ascii="Cambria" w:eastAsia="Yu Gothic" w:hAnsi="Cambria" w:cs="Times New Roman"/>
          <w:kern w:val="2"/>
          <w:sz w:val="20"/>
          <w:szCs w:val="20"/>
          <w14:ligatures w14:val="standardContextual"/>
        </w:rPr>
        <w:t>relating to enforcement apply only to harvesters of a certain size. If contribution to enforcement were rewarded in allocation, it would create a negative feedback loop that would reward quota holders for fulfilling their legal responsibility, while structurally disadvantaging small quota holders.</w:t>
      </w:r>
    </w:p>
    <w:p w14:paraId="58C7BFED"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21ADDC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Norway echoed Egypt’s point and agreed with the conclusion in the Chair’s paper.</w:t>
      </w:r>
    </w:p>
    <w:p w14:paraId="5BBB371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83C793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EU acknowledged that rewarding certain CPCs for following obligations that apply only to them could create a structural imbalance and understood why this may not be attractive to other CPCs. However, the EU pointed out that there are also examples of CPCs going beyond what is legally required of them, which could be quantified and taken into account in allocations. </w:t>
      </w:r>
    </w:p>
    <w:p w14:paraId="0303355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D22BFFF"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UK expressed broad agreement with the conclusions on contribution to enforcement in the Chair’s paper. The UK agreed on the need to develop quantitative metrics, while recognising the difficulty of doing so, and expressed its willingness to consider any proposals other CPCs might put forward. The UK agreed that there are risks of increasing inequity by rewarding CPCs who have made particular contributions to enforcement historically and to date. The UK clarified that achieving complete equity should not necessarily be the overarching objective but increasing inequity should certainly be avoided. </w:t>
      </w:r>
    </w:p>
    <w:p w14:paraId="289C206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Morocco pointed out that it has a number of vessels that cannot participate in inspections and suggested that consideration should also be given to the fact that most of its quota is allocated to traps.</w:t>
      </w:r>
    </w:p>
    <w:p w14:paraId="0893DF1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BE16C3D"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Egypt noted that some CPCs have encouraged other CPCs to take part in joint enforcement operations, despite not being required to by </w:t>
      </w:r>
      <w:hyperlink r:id="rId45"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Egypt questioned the rationale behind such a suggestion and the feasibility of acting on it.</w:t>
      </w:r>
    </w:p>
    <w:p w14:paraId="02022A9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827BE5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observed that there is less incentive for CPCs with small quotas to engage in joint enforcement operations given that the large burden of doing so is very disproportionate to the benefit they receive from their small allocation.</w:t>
      </w:r>
    </w:p>
    <w:p w14:paraId="17BCE16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41FEAD5" w14:textId="77777777"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Contribution to science (other than MP indices)</w:t>
      </w:r>
    </w:p>
    <w:p w14:paraId="1780D2F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42ACCB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Similar to contribution to enforcement, the Chair believed it would be difficult to achieve consensus on including contribution to science as a criterion for allocation. Again, he believed that progress could only be made on the basis of concrete proposals that quantify such contributions.</w:t>
      </w:r>
    </w:p>
    <w:p w14:paraId="38FC40AD"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04A0F8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Morocco pointed out the importance of contributions to science, particularly in the cases of contributions by developing CPCs and contributions to the stock assessment when the stock was in an unhealthy condition. </w:t>
      </w:r>
    </w:p>
    <w:p w14:paraId="7442905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8A88C2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Egypt shared the view expressed in the Chair’s paper that quantifying contribution to science by metrics such as number of SCRS participants or documents submitted would create disparity between developed and developing CPCs. It would be inherently biased against developing CPCs, who may lack capacity but nevertheless contribute valuable data. </w:t>
      </w:r>
    </w:p>
    <w:p w14:paraId="3515D50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19AB9CD"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pointed out that it has made major investments in the BFT-related scientific work of ICCAT. In particular, the EU pointed out that it has funded 80% of the research programme underpinning the management of the stock, for the benefit of all. The EU believed that it would be unfair not to recognise such contributions.</w:t>
      </w:r>
    </w:p>
    <w:p w14:paraId="47D6A6C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0C991DD"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Norway agreed with the conclusions on contribution to science in the Chair’s paper. At the same time, Norway pointed out that it is making scientific contributions in a range of areas, not only to the MP but also to the GBYP, to which it contributes six times more than it should compared to its quota.</w:t>
      </w:r>
    </w:p>
    <w:p w14:paraId="1FED9624"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1AB405A" w14:textId="77777777" w:rsidR="00B8189D" w:rsidRDefault="00B8189D"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p>
    <w:p w14:paraId="670CBB64" w14:textId="77777777" w:rsidR="00B8189D" w:rsidRDefault="00B8189D"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p>
    <w:p w14:paraId="78A5A829" w14:textId="71D081B4"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Past sacrifice</w:t>
      </w:r>
    </w:p>
    <w:p w14:paraId="063118DF"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493CCC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emphasised the complexity of defining and quantifying past sacrifice. He pointed out that all CPCs believe they have been making important sacrifices in the past and that they could probably all make different arguments to support their positions by looking at certain figures, certain time periods, and so on. He encouraged any CPCs with ideas about how to potentially quantify past sacrifices to develop proposals for doing so.</w:t>
      </w:r>
    </w:p>
    <w:p w14:paraId="55229BE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BC3783C" w14:textId="2A1202BC"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Norway pointed out that in 2007</w:t>
      </w:r>
      <w:r w:rsidR="00B150B5"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2014, it had a quota but refrained from fishing because of the state of the stock. As a result, Norway lost valuable time and experience for developing its BFT fishery. Norway asked if the Chair had included such sacrifices when considering sacrifices from small quota holders.</w:t>
      </w:r>
    </w:p>
    <w:p w14:paraId="04E859B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60C557C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clarified that he had not included such cases, as they were voluntary and not mandated, but believed that other CPCs should nevertheless value such efforts.</w:t>
      </w:r>
    </w:p>
    <w:p w14:paraId="0DC558E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16"/>
          <w:szCs w:val="16"/>
          <w14:ligatures w14:val="standardContextual"/>
        </w:rPr>
      </w:pPr>
    </w:p>
    <w:p w14:paraId="66EFF65F" w14:textId="47A13EE8"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Algeria pointed out that in 2007</w:t>
      </w:r>
      <w:r w:rsidR="00260403"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2014, it suffered a 92% reduction in its quota, the largest among CPCs in this period, and that it has had to endure this situation for 14 years.</w:t>
      </w:r>
    </w:p>
    <w:p w14:paraId="1ECB88A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16"/>
          <w:szCs w:val="16"/>
          <w14:ligatures w14:val="standardContextual"/>
        </w:rPr>
      </w:pPr>
    </w:p>
    <w:p w14:paraId="01466F53" w14:textId="71522866"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this figure is included in Table 1 of the paper but that the purpose of Table 1 is to compare the average reduction among large quota holders and that among small quota holders during the period in which the TAC was reduced. The Chair agreed that Algeria had experienced the largest quota reduction during that period and pointed out that he had included several sentences regarding such a sacrifice in the paper, including that “the Commission takes note of the position of Algeria regarding its historical situation and may consider this when setting the TAC for 2029, 2030 and 2031”, as stated in </w:t>
      </w:r>
      <w:hyperlink r:id="rId46" w:history="1">
        <w:r w:rsidRPr="008069A3">
          <w:rPr>
            <w:rStyle w:val="Hyperlink"/>
            <w:rFonts w:ascii="Cambria" w:hAnsi="Cambria"/>
            <w:sz w:val="20"/>
            <w:szCs w:val="20"/>
            <w:u w:val="none"/>
            <w:lang w:val="en-US"/>
          </w:rPr>
          <w:t>Rec.</w:t>
        </w:r>
        <w:r w:rsidR="003E0720" w:rsidRPr="008069A3">
          <w:rPr>
            <w:rStyle w:val="Hyperlink"/>
            <w:rFonts w:ascii="Cambria" w:hAnsi="Cambria"/>
            <w:sz w:val="20"/>
            <w:szCs w:val="20"/>
            <w:u w:val="none"/>
            <w:lang w:val="en-US"/>
          </w:rPr>
          <w:t> </w:t>
        </w:r>
        <w:r w:rsidRPr="008069A3">
          <w:rPr>
            <w:rStyle w:val="Hyperlink"/>
            <w:rFonts w:ascii="Cambria" w:hAnsi="Cambria"/>
            <w:sz w:val="20"/>
            <w:szCs w:val="20"/>
            <w:u w:val="none"/>
            <w:lang w:val="en-US"/>
          </w:rPr>
          <w:t>25-04</w:t>
        </w:r>
      </w:hyperlink>
      <w:r w:rsidRPr="008069A3">
        <w:rPr>
          <w:rFonts w:ascii="Cambria" w:eastAsia="Yu Gothic" w:hAnsi="Cambria" w:cs="Times New Roman"/>
          <w:kern w:val="2"/>
          <w:sz w:val="20"/>
          <w:szCs w:val="20"/>
          <w14:ligatures w14:val="standardContextual"/>
        </w:rPr>
        <w:t xml:space="preserve">. </w:t>
      </w:r>
    </w:p>
    <w:p w14:paraId="26002D8F" w14:textId="77777777" w:rsidR="00292F1B" w:rsidRPr="008069A3" w:rsidRDefault="00292F1B"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7F03B84E"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Panama commented on Table 7, which quantified past sacrifice as the reduction in each CPC’s catch when becoming a Panel 2 member and compared each CPC’s initial quota with its 1993 or 1994 catch. Panama pointed out that its initial quota was only 4% of its 1994 catch, whereas other CPCs received much higher initial quotas as a percentage of their 1993 or 1994 catch, including some above 80%. Panama also disagreed with the footnote under the table, which states “The legitimacy of Panama’s catch figure (1994) has not been confirmed”. Panama pointed out that it had prepared a paper that reconstructed its historical catch series, including 1994 and successive years, and that this paper had been reviewed by the SCRS, which made some conservative adjustments to avoid overestimation.</w:t>
      </w:r>
    </w:p>
    <w:p w14:paraId="4CC28AA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E4EA62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explained that he had included the footnote because at the Annual Meeting, a number of CPCs did in fact disagree with the legitimacy of Panama’s 1994 catch figures. Furthermore, the Chair reminded Panama that he had requested Panama to provide </w:t>
      </w:r>
      <w:r w:rsidRPr="008069A3">
        <w:rPr>
          <w:rFonts w:ascii="Cambria" w:eastAsia="Yu Gothic" w:hAnsi="Cambria" w:cs="Times New Roman" w:hint="eastAsia"/>
          <w:kern w:val="2"/>
          <w:sz w:val="20"/>
          <w:szCs w:val="20"/>
          <w:lang w:eastAsia="ja-JP"/>
          <w14:ligatures w14:val="standardContextual"/>
        </w:rPr>
        <w:t>that</w:t>
      </w:r>
      <w:r w:rsidRPr="008069A3">
        <w:rPr>
          <w:rFonts w:ascii="Cambria" w:eastAsia="Yu Gothic" w:hAnsi="Cambria" w:cs="Times New Roman"/>
          <w:kern w:val="2"/>
          <w:sz w:val="20"/>
          <w:szCs w:val="20"/>
          <w14:ligatures w14:val="standardContextual"/>
        </w:rPr>
        <w:t xml:space="preserve"> paper documenting its catches to the Annual Meeting to facilitate further discussion but Panama did not do so.</w:t>
      </w:r>
    </w:p>
    <w:p w14:paraId="0A48EC74"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3C263FD" w14:textId="024C6861" w:rsidR="005818D2" w:rsidRPr="008069A3" w:rsidRDefault="005818D2"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A666BF">
        <w:rPr>
          <w:rFonts w:ascii="Cambria" w:eastAsia="Yu Gothic" w:hAnsi="Cambria" w:cs="Times New Roman"/>
          <w:kern w:val="2"/>
          <w:sz w:val="20"/>
          <w:szCs w:val="20"/>
          <w14:ligatures w14:val="standardContextual"/>
        </w:rPr>
        <w:t>In response to the Chair’s comments, Panama stated that only one CPC had expressed disagreement regarding the legitimacy of Panama’s 1994 catch figures during the Commission’s meeting, and that</w:t>
      </w:r>
      <w:r w:rsidR="00C802D9" w:rsidRPr="00A666BF">
        <w:rPr>
          <w:rFonts w:ascii="Cambria" w:eastAsia="Yu Gothic" w:hAnsi="Cambria" w:cs="Times New Roman"/>
          <w:kern w:val="2"/>
          <w:sz w:val="20"/>
          <w:szCs w:val="20"/>
          <w14:ligatures w14:val="standardContextual"/>
        </w:rPr>
        <w:t xml:space="preserve"> </w:t>
      </w:r>
      <w:r w:rsidR="00C802D9" w:rsidRPr="008069A3">
        <w:rPr>
          <w:rFonts w:ascii="Cambria" w:eastAsia="Yu Gothic" w:hAnsi="Cambria" w:cs="Times New Roman"/>
          <w:kern w:val="2"/>
          <w:sz w:val="20"/>
          <w:szCs w:val="20"/>
          <w14:ligatures w14:val="standardContextual"/>
        </w:rPr>
        <w:t xml:space="preserve">its intention to present the aforementioned SCRS document to the 2026 </w:t>
      </w:r>
      <w:r w:rsidR="00647839" w:rsidRPr="008069A3">
        <w:rPr>
          <w:rFonts w:ascii="Cambria" w:eastAsia="Yu Gothic" w:hAnsi="Cambria" w:cs="Times New Roman"/>
          <w:kern w:val="2"/>
          <w:sz w:val="20"/>
          <w:szCs w:val="20"/>
          <w14:ligatures w14:val="standardContextual"/>
        </w:rPr>
        <w:t>a</w:t>
      </w:r>
      <w:r w:rsidR="00C802D9" w:rsidRPr="008069A3">
        <w:rPr>
          <w:rFonts w:ascii="Cambria" w:eastAsia="Yu Gothic" w:hAnsi="Cambria" w:cs="Times New Roman"/>
          <w:kern w:val="2"/>
          <w:sz w:val="20"/>
          <w:szCs w:val="20"/>
          <w14:ligatures w14:val="standardContextual"/>
        </w:rPr>
        <w:t xml:space="preserve">nnual </w:t>
      </w:r>
      <w:r w:rsidR="00647839" w:rsidRPr="008069A3">
        <w:rPr>
          <w:rFonts w:ascii="Cambria" w:eastAsia="Yu Gothic" w:hAnsi="Cambria" w:cs="Times New Roman"/>
          <w:kern w:val="2"/>
          <w:sz w:val="20"/>
          <w:szCs w:val="20"/>
          <w14:ligatures w14:val="standardContextual"/>
        </w:rPr>
        <w:t>m</w:t>
      </w:r>
      <w:r w:rsidR="00C802D9" w:rsidRPr="008069A3">
        <w:rPr>
          <w:rFonts w:ascii="Cambria" w:eastAsia="Yu Gothic" w:hAnsi="Cambria" w:cs="Times New Roman"/>
          <w:kern w:val="2"/>
          <w:sz w:val="20"/>
          <w:szCs w:val="20"/>
          <w14:ligatures w14:val="standardContextual"/>
        </w:rPr>
        <w:t>eeting and to hold a discussion on the legitimacy of its 1994 catches.</w:t>
      </w:r>
    </w:p>
    <w:p w14:paraId="33AA7E32" w14:textId="77777777" w:rsidR="005818D2" w:rsidRPr="008069A3" w:rsidRDefault="005818D2"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E7406B7" w14:textId="59ECAB73"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At the request of </w:t>
      </w:r>
      <w:r w:rsidR="00C802D9" w:rsidRPr="00A666BF">
        <w:rPr>
          <w:rFonts w:ascii="Cambria" w:eastAsia="Yu Gothic" w:hAnsi="Cambria" w:cs="Times New Roman"/>
          <w:kern w:val="2"/>
          <w:sz w:val="20"/>
          <w:szCs w:val="20"/>
          <w14:ligatures w14:val="standardContextual"/>
        </w:rPr>
        <w:t>a CPC</w:t>
      </w:r>
      <w:r w:rsidRPr="008069A3">
        <w:rPr>
          <w:rFonts w:ascii="Cambria" w:eastAsia="Yu Gothic" w:hAnsi="Cambria" w:cs="Times New Roman"/>
          <w:kern w:val="2"/>
          <w:sz w:val="20"/>
          <w:szCs w:val="20"/>
          <w14:ligatures w14:val="standardContextual"/>
        </w:rPr>
        <w:t xml:space="preserve">, the Secretariat made said document available as a Panel 2 meeting paper (“Response to the Commission’s </w:t>
      </w:r>
      <w:r w:rsidRPr="00AA4AD7">
        <w:rPr>
          <w:rFonts w:ascii="Cambria" w:eastAsia="Yu Gothic" w:hAnsi="Cambria" w:cs="Times New Roman"/>
          <w:kern w:val="2"/>
          <w:sz w:val="20"/>
          <w:szCs w:val="20"/>
          <w14:ligatures w14:val="standardContextual"/>
        </w:rPr>
        <w:t>1997 Recommendation concerning unreported and nei catches”) so that CPCs could understand</w:t>
      </w:r>
      <w:r w:rsidR="00F324DA" w:rsidRPr="00AA4AD7">
        <w:rPr>
          <w:rFonts w:ascii="Cambria" w:eastAsia="Yu Gothic" w:hAnsi="Cambria" w:cs="Times New Roman" w:hint="eastAsia"/>
          <w:kern w:val="2"/>
          <w:sz w:val="20"/>
          <w:szCs w:val="20"/>
          <w:lang w:eastAsia="ja-JP"/>
          <w14:ligatures w14:val="standardContextual"/>
        </w:rPr>
        <w:t xml:space="preserve"> </w:t>
      </w:r>
      <w:r w:rsidR="00F324DA" w:rsidRPr="00AA4AD7">
        <w:rPr>
          <w:rFonts w:ascii="Cambria" w:eastAsia="Yu Gothic" w:hAnsi="Cambria" w:cs="Times New Roman"/>
          <w:kern w:val="2"/>
          <w:sz w:val="20"/>
          <w:szCs w:val="20"/>
          <w:lang w:eastAsia="ja-JP"/>
          <w14:ligatures w14:val="standardContextual"/>
        </w:rPr>
        <w:t>its contents</w:t>
      </w:r>
      <w:r w:rsidRPr="00AA4AD7">
        <w:rPr>
          <w:rFonts w:ascii="Cambria" w:eastAsia="Yu Gothic" w:hAnsi="Cambria" w:cs="Times New Roman"/>
          <w:kern w:val="2"/>
          <w:sz w:val="20"/>
          <w:szCs w:val="20"/>
          <w14:ligatures w14:val="standardContextual"/>
        </w:rPr>
        <w:t xml:space="preserve"> </w:t>
      </w:r>
      <w:r w:rsidR="00F324DA" w:rsidRPr="00AA4AD7">
        <w:rPr>
          <w:rFonts w:ascii="Cambria" w:eastAsia="Yu Gothic" w:hAnsi="Cambria" w:cs="Times New Roman"/>
          <w:kern w:val="2"/>
          <w:sz w:val="20"/>
          <w:szCs w:val="20"/>
          <w:lang w:eastAsia="ja-JP"/>
          <w14:ligatures w14:val="standardContextual"/>
        </w:rPr>
        <w:t xml:space="preserve">and </w:t>
      </w:r>
      <w:r w:rsidRPr="00AA4AD7">
        <w:rPr>
          <w:rFonts w:ascii="Cambria" w:eastAsia="Yu Gothic" w:hAnsi="Cambria" w:cs="Times New Roman"/>
          <w:kern w:val="2"/>
          <w:sz w:val="20"/>
          <w:szCs w:val="20"/>
          <w14:ligatures w14:val="standardContextual"/>
        </w:rPr>
        <w:t>the background</w:t>
      </w:r>
      <w:r w:rsidR="00F324DA" w:rsidRPr="00AA4AD7">
        <w:rPr>
          <w:rFonts w:ascii="Cambria" w:eastAsia="Yu Gothic" w:hAnsi="Cambria" w:cs="Times New Roman" w:hint="eastAsia"/>
          <w:kern w:val="2"/>
          <w:sz w:val="20"/>
          <w:szCs w:val="20"/>
          <w:lang w:eastAsia="ja-JP"/>
          <w14:ligatures w14:val="standardContextual"/>
        </w:rPr>
        <w:t xml:space="preserve"> </w:t>
      </w:r>
      <w:r w:rsidR="00F324DA" w:rsidRPr="00AA4AD7">
        <w:rPr>
          <w:rFonts w:ascii="Cambria" w:eastAsia="Yu Gothic" w:hAnsi="Cambria" w:cs="Times New Roman"/>
          <w:kern w:val="2"/>
          <w:sz w:val="20"/>
          <w:szCs w:val="20"/>
          <w:lang w:eastAsia="ja-JP"/>
          <w14:ligatures w14:val="standardContextual"/>
        </w:rPr>
        <w:t>of the disagreement</w:t>
      </w:r>
      <w:r w:rsidRPr="00AA4AD7">
        <w:rPr>
          <w:rFonts w:ascii="Cambria" w:eastAsia="Yu Gothic" w:hAnsi="Cambria" w:cs="Times New Roman"/>
          <w:kern w:val="2"/>
          <w:sz w:val="20"/>
          <w:szCs w:val="20"/>
          <w14:ligatures w14:val="standardContextual"/>
        </w:rPr>
        <w:t>.</w:t>
      </w:r>
    </w:p>
    <w:p w14:paraId="54328B1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20F182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Tunisia pointed out that its quota was reduced by more than 61% between 2007 and 2011 and that this is a particularly sizable amount given that it is a large harvester. Furthermore, Tunisia pointed out that its fishing industry continues to endure much suffering as a result of this reduction and that the fishing industry is of great socio-economic importance to Tunisia as a coastal developing CPC. </w:t>
      </w:r>
    </w:p>
    <w:p w14:paraId="081E2A0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83ECED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Morocco thanked the Chair for recognising its sacrifices as a large harvester in his paper, pointing out that its quota share has been reduced from 11.9% historically to 9.07% currently. Morocco pointed out that as a result, it has had to reduce its fishing capacity significantly, cutting the number of traps almost by half, which has had a direct economic impact on fisheries operators and also social impacts, such as job losses. </w:t>
      </w:r>
    </w:p>
    <w:p w14:paraId="6C9203D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8A9507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Egypt acknowledged the significant percentage reductions taken by some larger quota holders during the recovery period of the stock but pointed out that recent sacrifices should not be ignored either. Egypt pointed out that it was penalised during the most recent allocations by not only being deprived from increasing its share, but also accepting a reduction of its share for the sake of consensus.</w:t>
      </w:r>
    </w:p>
    <w:p w14:paraId="5281335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19C1E7F"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shared the Chair’s view that each CPC will have its own perspectives on what constitutes “sacrifice” and would be able to construct its own narrative based on different data and time periods. The EU therefore did not think it would be possible to find agreement on this point.</w:t>
      </w:r>
    </w:p>
    <w:p w14:paraId="1D4AD25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A7341A5" w14:textId="15C48D10"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Korea</w:t>
      </w:r>
      <w:r w:rsidR="002A065A" w:rsidRPr="008069A3">
        <w:rPr>
          <w:rFonts w:ascii="Cambria" w:eastAsia="Yu Gothic" w:hAnsi="Cambria" w:cs="Times New Roman"/>
          <w:kern w:val="2"/>
          <w:sz w:val="20"/>
          <w:szCs w:val="20"/>
          <w14:ligatures w14:val="standardContextual"/>
        </w:rPr>
        <w:t xml:space="preserve"> (Rep.)</w:t>
      </w:r>
      <w:r w:rsidRPr="008069A3">
        <w:rPr>
          <w:rFonts w:ascii="Cambria" w:eastAsia="Yu Gothic" w:hAnsi="Cambria" w:cs="Times New Roman"/>
          <w:kern w:val="2"/>
          <w:sz w:val="20"/>
          <w:szCs w:val="20"/>
          <w14:ligatures w14:val="standardContextual"/>
        </w:rPr>
        <w:t xml:space="preserve"> agreed with the Chair's view that the degree of sacrifice made by each CPC varies depending on how the issue is examined, such as what reference point in time is used. Korea</w:t>
      </w:r>
      <w:r w:rsidR="00BC3DBE" w:rsidRPr="008069A3">
        <w:rPr>
          <w:rFonts w:ascii="Cambria" w:eastAsia="Yu Gothic" w:hAnsi="Cambria" w:cs="Times New Roman"/>
          <w:kern w:val="2"/>
          <w:sz w:val="20"/>
          <w:szCs w:val="20"/>
          <w14:ligatures w14:val="standardContextual"/>
        </w:rPr>
        <w:t xml:space="preserve"> (Rep.)</w:t>
      </w:r>
      <w:r w:rsidRPr="008069A3">
        <w:rPr>
          <w:rFonts w:ascii="Cambria" w:eastAsia="Yu Gothic" w:hAnsi="Cambria" w:cs="Times New Roman"/>
          <w:kern w:val="2"/>
          <w:sz w:val="20"/>
          <w:szCs w:val="20"/>
          <w14:ligatures w14:val="standardContextual"/>
        </w:rPr>
        <w:t xml:space="preserve"> therefore believed it would be difficult to regard past sacrifices as an objective criterion. </w:t>
      </w:r>
    </w:p>
    <w:p w14:paraId="12AA3714"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70FAF7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Japan noted that Panel 2’s discussions about past sacrifice have often been framed around the idea of these sacrifices being paid back when the TAC is increased. However, Japan pointed out that in the SCRS’s simulations, the TAC may be decreased</w:t>
      </w:r>
      <w:r w:rsidRPr="008069A3">
        <w:rPr>
          <w:rFonts w:ascii="Cambria" w:eastAsia="Yu Gothic" w:hAnsi="Cambria" w:cs="Times New Roman" w:hint="eastAsia"/>
          <w:kern w:val="2"/>
          <w:sz w:val="20"/>
          <w:szCs w:val="20"/>
          <w:lang w:eastAsia="ja-JP"/>
          <w14:ligatures w14:val="standardContextual"/>
        </w:rPr>
        <w:t xml:space="preserve"> in 2028</w:t>
      </w:r>
      <w:r w:rsidRPr="008069A3">
        <w:rPr>
          <w:rFonts w:ascii="Cambria" w:eastAsia="Yu Gothic" w:hAnsi="Cambria" w:cs="Times New Roman"/>
          <w:kern w:val="2"/>
          <w:sz w:val="20"/>
          <w:szCs w:val="20"/>
          <w14:ligatures w14:val="standardContextual"/>
        </w:rPr>
        <w:t>.</w:t>
      </w:r>
    </w:p>
    <w:p w14:paraId="1FCB40B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37EC08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Chair recalled that Panel 2 had previously discussed how to respond to a TAC reduction but could not reach any agreement. He explained that there were two views: applying a pro rata reduction or applying a disproportionate reduction, whereby large quota holders would bear a greater reduction. The Chair suggested that it may be prudent for Panel 2 to also hold preparatory discussions for the possibility of a TAC reduction in 2028. </w:t>
      </w:r>
    </w:p>
    <w:p w14:paraId="40AD44F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23BF24D" w14:textId="77777777"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Utilisation of allocation (under and over)</w:t>
      </w:r>
    </w:p>
    <w:p w14:paraId="60CB58C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7418A35A"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noted that some CPCs have stated that non-utilisation should not be punished, whereas other CPCs have stated that for the next TAC and allocation discussions, they will review actual utilisation during the preceding three-year period.</w:t>
      </w:r>
    </w:p>
    <w:p w14:paraId="15C7F493" w14:textId="77777777" w:rsidR="006513FA" w:rsidRPr="008069A3" w:rsidRDefault="006513F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2E5FE5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Egypt reiterated the point it made at the 2025 Annual Meeting that utilisation should not be assessed on a single year basis, or even a two- or three-year basis; rather, it should be assessed on a multi-year or rolling-average basis. Egypt also called for the concept of “use it or lose it” to be avoided.</w:t>
      </w:r>
    </w:p>
    <w:p w14:paraId="5C5B3954"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2B330A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The EU reiterated that actual utilisation should be a key consideration, particularly in a scenario where the TAC is reduced. The EU pointed out that when a CPC does not utilise its quota or transfers it, that means the quota is not contributing to its fishing industry or to developing its BFT fishery. The EU further noted that under </w:t>
      </w:r>
      <w:hyperlink r:id="rId47"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the allowable interannual carryover of unused quota has been increased to 20%, providing CPCs with more flexibility than in the past. The EU also acknowledged that assessment of underutilisation need not be rigidly numerical, as there can be special circumstances or reasons behind a CPC not being able to utilise more of its quota. Nevertheless, the EU emphasised that quotas are allocated to be utilised.</w:t>
      </w:r>
    </w:p>
    <w:p w14:paraId="1F5EF234"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87E85D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Algeria agreed that in principle, quota is allocated to CPCs so that they will use it for their own fishing activities, not so that they will transfer it to others. Algeria also suggested that it is difficult to differentiate between transferring a quota and selling it.</w:t>
      </w:r>
    </w:p>
    <w:p w14:paraId="48E05CFF"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625C73B5" w14:textId="0A3BB576" w:rsidR="006542AA" w:rsidRPr="008069A3" w:rsidRDefault="006542AA" w:rsidP="006542AA">
      <w:pPr>
        <w:tabs>
          <w:tab w:val="left" w:pos="426"/>
        </w:tabs>
        <w:spacing w:after="0" w:line="240" w:lineRule="auto"/>
        <w:jc w:val="both"/>
        <w:rPr>
          <w:rFonts w:ascii="Cambria" w:eastAsia="Yu Gothic" w:hAnsi="Cambria" w:cs="Times New Roman"/>
          <w:sz w:val="20"/>
          <w:szCs w:val="20"/>
        </w:rPr>
      </w:pPr>
      <w:r w:rsidRPr="008069A3">
        <w:rPr>
          <w:rFonts w:ascii="Cambria" w:eastAsia="Yu Gothic" w:hAnsi="Cambria" w:cs="Times New Roman"/>
          <w:sz w:val="20"/>
          <w:szCs w:val="20"/>
        </w:rPr>
        <w:t xml:space="preserve">The UK believed that quotas need to be optimised to ensure the best use of available fishing opportunities. The UK suggested that when a CPC has a large quota, perhaps over an agreed threshold level, but is consistently not using its quota year on year, and there is a demonstrable need elsewhere, it may be worthwhile considering some careful redistribution, based on engagement with that CPC and a fair consideration of its specific case. The UK reminded Panel 2 that it had presented a proposal on a way to redistribute unused quota to the 2024 </w:t>
      </w:r>
      <w:r w:rsidR="00F8149E" w:rsidRPr="008069A3">
        <w:rPr>
          <w:rFonts w:ascii="Cambria" w:eastAsia="Yu Gothic" w:hAnsi="Cambria" w:cs="Times New Roman"/>
          <w:sz w:val="20"/>
          <w:szCs w:val="20"/>
        </w:rPr>
        <w:t>I</w:t>
      </w:r>
      <w:r w:rsidRPr="008069A3">
        <w:rPr>
          <w:rFonts w:ascii="Cambria" w:eastAsia="Yu Gothic" w:hAnsi="Cambria" w:cs="Times New Roman"/>
          <w:sz w:val="20"/>
          <w:szCs w:val="20"/>
        </w:rPr>
        <w:t xml:space="preserve">ntersessional </w:t>
      </w:r>
      <w:r w:rsidR="00F8149E" w:rsidRPr="008069A3">
        <w:rPr>
          <w:rFonts w:ascii="Cambria" w:eastAsia="Yu Gothic" w:hAnsi="Cambria" w:cs="Times New Roman"/>
          <w:sz w:val="20"/>
          <w:szCs w:val="20"/>
        </w:rPr>
        <w:t>M</w:t>
      </w:r>
      <w:r w:rsidRPr="008069A3">
        <w:rPr>
          <w:rFonts w:ascii="Cambria" w:eastAsia="Yu Gothic" w:hAnsi="Cambria" w:cs="Times New Roman"/>
          <w:sz w:val="20"/>
          <w:szCs w:val="20"/>
        </w:rPr>
        <w:t xml:space="preserve">eeting of Panel 2. With regard to small harvesters, the UK called for special care to be taken. The UK explained that many small harvesters are working to build their fisheries and for some, this may take time. The UK suggested that it may not prove practically possible or appropriate for those CPCs to move to 100% quota utilisation immediately, but that does not mean they do not intend to use all of their quota. The UK believed that penalising such careful and cautious expansion would be unfair. </w:t>
      </w:r>
    </w:p>
    <w:p w14:paraId="0FCFD520" w14:textId="77777777" w:rsidR="006542AA" w:rsidRPr="008069A3" w:rsidRDefault="006542AA" w:rsidP="006542AA">
      <w:pPr>
        <w:tabs>
          <w:tab w:val="left" w:pos="426"/>
        </w:tabs>
        <w:spacing w:after="0" w:line="240" w:lineRule="auto"/>
        <w:jc w:val="both"/>
        <w:rPr>
          <w:rFonts w:ascii="Cambria" w:eastAsia="Yu Gothic" w:hAnsi="Cambria" w:cs="Times New Roman"/>
          <w:sz w:val="20"/>
          <w:szCs w:val="20"/>
        </w:rPr>
      </w:pPr>
    </w:p>
    <w:p w14:paraId="332FF575" w14:textId="77777777" w:rsidR="006542AA" w:rsidRPr="008069A3" w:rsidRDefault="006542AA" w:rsidP="006542AA">
      <w:pPr>
        <w:tabs>
          <w:tab w:val="left" w:pos="426"/>
        </w:tabs>
        <w:spacing w:after="0" w:line="240" w:lineRule="auto"/>
        <w:jc w:val="both"/>
        <w:rPr>
          <w:rFonts w:ascii="Cambria" w:eastAsia="Yu Gothic" w:hAnsi="Cambria" w:cs="Times New Roman"/>
          <w:sz w:val="20"/>
          <w:szCs w:val="20"/>
        </w:rPr>
      </w:pPr>
      <w:r w:rsidRPr="008069A3">
        <w:rPr>
          <w:rFonts w:ascii="Cambria" w:eastAsia="Yu Gothic" w:hAnsi="Cambria" w:cs="Times New Roman"/>
          <w:sz w:val="20"/>
          <w:szCs w:val="20"/>
        </w:rPr>
        <w:t>The Chair noted the UK’s point regarding small harvesters and observed that there is a need to distinguish between two types of small harvesters: those that are making efforts to utilise their quotas but have difficulty consuming all of it due to technical difficulties and other reasons, and those that give up on utilising their quotas from the beginning and transfer everything to others.</w:t>
      </w:r>
    </w:p>
    <w:p w14:paraId="51E85242" w14:textId="77777777" w:rsidR="006542AA" w:rsidRPr="008069A3" w:rsidRDefault="006542AA" w:rsidP="006542AA">
      <w:pPr>
        <w:tabs>
          <w:tab w:val="left" w:pos="426"/>
        </w:tabs>
        <w:spacing w:after="0" w:line="240" w:lineRule="auto"/>
        <w:jc w:val="both"/>
        <w:rPr>
          <w:rFonts w:ascii="Cambria" w:eastAsia="Yu Gothic" w:hAnsi="Cambria" w:cs="Times New Roman"/>
          <w:sz w:val="20"/>
          <w:szCs w:val="20"/>
        </w:rPr>
      </w:pPr>
    </w:p>
    <w:p w14:paraId="58A89620" w14:textId="6EE71BE8" w:rsidR="006542AA" w:rsidRPr="008069A3" w:rsidRDefault="006542AA" w:rsidP="006542AA">
      <w:pPr>
        <w:tabs>
          <w:tab w:val="left" w:pos="426"/>
        </w:tabs>
        <w:spacing w:after="0" w:line="240" w:lineRule="auto"/>
        <w:jc w:val="both"/>
        <w:rPr>
          <w:rFonts w:ascii="Cambria" w:eastAsia="Yu Gothic" w:hAnsi="Cambria" w:cs="Times New Roman"/>
          <w:sz w:val="20"/>
          <w:szCs w:val="20"/>
        </w:rPr>
      </w:pPr>
      <w:r w:rsidRPr="008069A3">
        <w:rPr>
          <w:rFonts w:ascii="Cambria" w:eastAsia="Yu Gothic" w:hAnsi="Cambria" w:cs="Times New Roman"/>
          <w:sz w:val="20"/>
          <w:szCs w:val="20"/>
        </w:rPr>
        <w:t xml:space="preserve">Japan stated its position that the TAC should be allocated to CPCs that will use it, while recognising the UK’s point regarding small harvesters. Japan also reminded Panel 2 that paragraph 27 of </w:t>
      </w:r>
      <w:hyperlink r:id="rId48" w:history="1">
        <w:r w:rsidRPr="008069A3">
          <w:rPr>
            <w:rStyle w:val="Hyperlink"/>
            <w:rFonts w:ascii="Cambria" w:hAnsi="Cambria"/>
            <w:sz w:val="20"/>
            <w:szCs w:val="20"/>
            <w:u w:val="none"/>
            <w:lang w:val="en-US"/>
          </w:rPr>
          <w:t>Res. 15-13</w:t>
        </w:r>
      </w:hyperlink>
      <w:r w:rsidRPr="008069A3">
        <w:rPr>
          <w:rFonts w:ascii="Cambria" w:eastAsia="Yu Gothic" w:hAnsi="Cambria" w:cs="Times New Roman"/>
          <w:sz w:val="20"/>
          <w:szCs w:val="20"/>
        </w:rPr>
        <w:t xml:space="preserve"> states, “no qualifying participant shall trade or sell its quota allocation or a part thereof</w:t>
      </w:r>
      <w:r w:rsidR="00B8189D" w:rsidRPr="008069A3">
        <w:rPr>
          <w:rFonts w:ascii="Cambria" w:eastAsia="Yu Gothic" w:hAnsi="Cambria" w:cs="Times New Roman"/>
          <w:sz w:val="20"/>
          <w:szCs w:val="20"/>
        </w:rPr>
        <w:t>” and</w:t>
      </w:r>
      <w:r w:rsidRPr="008069A3">
        <w:rPr>
          <w:rFonts w:ascii="Cambria" w:eastAsia="Yu Gothic" w:hAnsi="Cambria" w:cs="Times New Roman"/>
          <w:sz w:val="20"/>
          <w:szCs w:val="20"/>
        </w:rPr>
        <w:t xml:space="preserve"> emphasised the importance of this provision.</w:t>
      </w:r>
    </w:p>
    <w:p w14:paraId="569435E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EE47E17" w14:textId="77777777"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lastRenderedPageBreak/>
        <w:t>Socio-economic contribution</w:t>
      </w:r>
    </w:p>
    <w:p w14:paraId="6EC6016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D30F6CE"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noted that many CPCs have emphasised the importance of socio-economic contribution, but he reiterated the need for concrete proposals on how to quantify this criterion.</w:t>
      </w:r>
    </w:p>
    <w:p w14:paraId="1A7918C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32B838E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Algeria suggested that the number of purse seiners targeting small pelagic stocks could be a way to quantify this criterion, pointing out that operators of these vessels are experiencing a decline in such stocks, particularly in coastal waters that BFT pass through, and are suffering as a result.</w:t>
      </w:r>
    </w:p>
    <w:p w14:paraId="606BA8A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D319AA9"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pointed out that Algeria needed to propose a more specific metric, such as a reduction in the catch by these vessels or a reduction in the number of vessels targeting small pelagic fish over a certain period of time.</w:t>
      </w:r>
    </w:p>
    <w:p w14:paraId="1306FB4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DE2508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Morocco suggested that one way to quantify socio-economic factors would be to consider the sizes of the fleets of developing CPCs.</w:t>
      </w:r>
    </w:p>
    <w:p w14:paraId="3E38D37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515567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observed that this may not be agreeable to Panel 2 as it would predominantly benefit large harvesters.</w:t>
      </w:r>
    </w:p>
    <w:p w14:paraId="3EA2219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6CEE7C75" w14:textId="5DC92CF2"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reiterated the need for CPCs to present concrete, written proposals on how to quantify socio</w:t>
      </w:r>
      <w:r w:rsidR="008B19AE" w:rsidRPr="008069A3">
        <w:rPr>
          <w:rFonts w:ascii="Cambria" w:eastAsia="Yu Gothic" w:hAnsi="Cambria" w:cs="Times New Roman"/>
          <w:kern w:val="2"/>
          <w:sz w:val="20"/>
          <w:szCs w:val="20"/>
          <w14:ligatures w14:val="standardContextual"/>
        </w:rPr>
        <w:noBreakHyphen/>
      </w:r>
      <w:r w:rsidRPr="008069A3">
        <w:rPr>
          <w:rFonts w:ascii="Cambria" w:eastAsia="Yu Gothic" w:hAnsi="Cambria" w:cs="Times New Roman"/>
          <w:kern w:val="2"/>
          <w:sz w:val="20"/>
          <w:szCs w:val="20"/>
          <w14:ligatures w14:val="standardContextual"/>
        </w:rPr>
        <w:t>economic contribution, if they wish for it to be an allocation criterion. He emphasised that it would not be possible to make progress based on oral explanations.</w:t>
      </w:r>
    </w:p>
    <w:p w14:paraId="14298AF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18C5065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EU agreed with the Chair that the onus is on CPCs to develop concrete proposals that are practical and workable for all Panel 2 members. At the same time, the EU pointed out that it would be unfair to automatically exclude certain elements or criteria simply because it would benefit a certain category of CPCs. With respect to socio-economic contribution, the EU pointed out that while it is a large quota holder, it also has the largest coastline among CPCs and therefore has many dependent coastal communities.</w:t>
      </w:r>
    </w:p>
    <w:p w14:paraId="59900A1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5DF3AA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explained that the Panel 2 members may make proposals as they wish, and he has no authority to prevent them from doing so. However, he explained that as Chair, his role is to try to find consensus, and he will therefore share his assessment when he believes that a proposal is unlikely to produce a consensus.</w:t>
      </w:r>
    </w:p>
    <w:p w14:paraId="5FDA7BB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BC86A1A" w14:textId="77777777" w:rsidR="006542AA" w:rsidRPr="008069A3" w:rsidRDefault="006542AA" w:rsidP="006542AA">
      <w:pPr>
        <w:tabs>
          <w:tab w:val="left" w:pos="426"/>
        </w:tabs>
        <w:spacing w:after="0" w:line="240" w:lineRule="auto"/>
        <w:jc w:val="both"/>
        <w:rPr>
          <w:rFonts w:ascii="Cambria" w:eastAsia="Yu Gothic" w:hAnsi="Cambria" w:cs="Times New Roman"/>
          <w:i/>
          <w:iCs/>
          <w:kern w:val="2"/>
          <w:sz w:val="20"/>
          <w:szCs w:val="20"/>
          <w14:ligatures w14:val="standardContextual"/>
        </w:rPr>
      </w:pPr>
      <w:r w:rsidRPr="008069A3">
        <w:rPr>
          <w:rFonts w:ascii="Cambria" w:eastAsia="Yu Gothic" w:hAnsi="Cambria" w:cs="Times New Roman"/>
          <w:i/>
          <w:iCs/>
          <w:kern w:val="2"/>
          <w:sz w:val="20"/>
          <w:szCs w:val="20"/>
          <w14:ligatures w14:val="standardContextual"/>
        </w:rPr>
        <w:t>Difficulty to start fishing with 50 or 55 t</w:t>
      </w:r>
    </w:p>
    <w:p w14:paraId="329B4CC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ADC2B6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reiterated that some CPCs have stated that it is difficult to start fishing with just 50 t or 55 t of allocation, while some other CPCs have actually started fishing with a similar amount.</w:t>
      </w:r>
    </w:p>
    <w:p w14:paraId="3B79FD76"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1FD790C"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Iceland expressed its intention to develop a proposal to reintroduce chartering arrangements.</w:t>
      </w:r>
    </w:p>
    <w:p w14:paraId="0419B1C1"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68C4FE4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Japan looked forward to seeing concrete proposals regarding the reintroduction of chartering arrangements, but reminded CPCs to take into consideration paragraph 1 of </w:t>
      </w:r>
      <w:hyperlink r:id="rId49" w:history="1">
        <w:r w:rsidRPr="008069A3">
          <w:rPr>
            <w:rStyle w:val="Hyperlink"/>
            <w:rFonts w:ascii="Cambria" w:hAnsi="Cambria"/>
            <w:i/>
            <w:iCs/>
            <w:sz w:val="20"/>
            <w:szCs w:val="20"/>
            <w:u w:val="none"/>
            <w:lang w:val="en-US"/>
          </w:rPr>
          <w:t>Recommendation by ICCAT on vessel chartering</w:t>
        </w:r>
        <w:r w:rsidRPr="008069A3">
          <w:rPr>
            <w:rStyle w:val="Hyperlink"/>
            <w:rFonts w:ascii="Cambria" w:hAnsi="Cambria"/>
            <w:sz w:val="20"/>
            <w:szCs w:val="20"/>
            <w:u w:val="none"/>
            <w:lang w:val="en-US"/>
          </w:rPr>
          <w:t xml:space="preserve"> (Rec. 13-14)</w:t>
        </w:r>
      </w:hyperlink>
      <w:r w:rsidRPr="008069A3">
        <w:rPr>
          <w:rFonts w:ascii="Cambria" w:eastAsia="Yu Gothic" w:hAnsi="Cambria" w:cs="Times New Roman"/>
          <w:kern w:val="2"/>
          <w:sz w:val="20"/>
          <w:szCs w:val="20"/>
          <w14:ligatures w14:val="standardContextual"/>
        </w:rPr>
        <w:t>, which states, “Charter arrangements may be allowed, predominantly as an initial step in the fishery development of the chartering nation”, when developing such proposals.</w:t>
      </w:r>
    </w:p>
    <w:p w14:paraId="1BB068A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9AAC267" w14:textId="073A2F8A" w:rsidR="006542AA" w:rsidRPr="008069A3" w:rsidRDefault="006542AA" w:rsidP="006542AA">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i/>
          <w:kern w:val="2"/>
          <w:sz w:val="20"/>
          <w14:ligatures w14:val="standardContextual"/>
        </w:rPr>
        <w:t>9.2 Presentation by CPCs on allocation</w:t>
      </w:r>
    </w:p>
    <w:p w14:paraId="06F0C210"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5D518EB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No presentations were made by CPCs.</w:t>
      </w:r>
    </w:p>
    <w:p w14:paraId="1CDCF772"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640D98A5"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78A5CFAC" w14:textId="77777777" w:rsidR="006542AA" w:rsidRPr="008069A3" w:rsidRDefault="006542AA" w:rsidP="00B23FC0">
      <w:pPr>
        <w:numPr>
          <w:ilvl w:val="0"/>
          <w:numId w:val="60"/>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bCs/>
          <w:kern w:val="2"/>
          <w:sz w:val="20"/>
          <w:szCs w:val="20"/>
          <w14:ligatures w14:val="standardContextual"/>
        </w:rPr>
        <w:t>Other matters</w:t>
      </w:r>
    </w:p>
    <w:p w14:paraId="0C1D029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4FF9B75E" w14:textId="77777777" w:rsidR="006542AA" w:rsidRPr="008069A3" w:rsidRDefault="006542AA" w:rsidP="006542AA">
      <w:pPr>
        <w:tabs>
          <w:tab w:val="left" w:pos="426"/>
        </w:tabs>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Review of Commission’s requests to the SCRS</w:t>
      </w:r>
    </w:p>
    <w:p w14:paraId="39FC80CB"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26E5B7F3" w14:textId="2CC2E60E"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presented the document “Review of Commission’s requests to the SCRS”. He explained that at the Annual Meeting, the Commission agreed to try to reduce the number of the Commission’s requests to the SCRS, and he had therefore reviewed the requests from Panel 2 to the SCRS and made suggestions about which requests should be maintained and which could be removed.</w:t>
      </w:r>
    </w:p>
    <w:p w14:paraId="55CEB4B3"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75F7258B" w14:textId="3E6DF86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lastRenderedPageBreak/>
        <w:t xml:space="preserve">The Panel 2 members reviewed and endorsed the Chair’s paper, which is attached as </w:t>
      </w:r>
      <w:r w:rsidRPr="008069A3">
        <w:rPr>
          <w:rFonts w:ascii="Cambria" w:eastAsia="Yu Gothic" w:hAnsi="Cambria" w:cs="Times New Roman"/>
          <w:b/>
          <w:bCs/>
          <w:kern w:val="2"/>
          <w:sz w:val="20"/>
          <w:szCs w:val="20"/>
          <w14:ligatures w14:val="standardContextual"/>
        </w:rPr>
        <w:t>Appendix 7</w:t>
      </w:r>
      <w:r w:rsidRPr="008069A3">
        <w:rPr>
          <w:rFonts w:ascii="Cambria" w:eastAsia="Yu Gothic" w:hAnsi="Cambria" w:cs="Times New Roman"/>
          <w:kern w:val="2"/>
          <w:sz w:val="20"/>
          <w:szCs w:val="20"/>
          <w14:ligatures w14:val="standardContextual"/>
        </w:rPr>
        <w:t>.</w:t>
      </w:r>
    </w:p>
    <w:p w14:paraId="2BD0DB27"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067437A5" w14:textId="77777777" w:rsidR="006542AA" w:rsidRPr="008069A3" w:rsidRDefault="006542AA" w:rsidP="006542AA">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Potential pilot project on the use of an electronic monitoring system (EMS) in the Norwegian purse seine fishery</w:t>
      </w:r>
    </w:p>
    <w:p w14:paraId="33876B91" w14:textId="77777777" w:rsidR="006542AA" w:rsidRPr="008069A3" w:rsidRDefault="006542AA" w:rsidP="006542AA">
      <w:pPr>
        <w:spacing w:after="0" w:line="240" w:lineRule="auto"/>
        <w:jc w:val="both"/>
        <w:rPr>
          <w:rFonts w:ascii="Cambria" w:eastAsia="Yu Gothic" w:hAnsi="Cambria" w:cs="Times New Roman"/>
          <w:b/>
          <w:bCs/>
          <w:i/>
          <w:iCs/>
          <w:kern w:val="2"/>
          <w:sz w:val="20"/>
          <w:szCs w:val="20"/>
          <w14:ligatures w14:val="standardContextual"/>
        </w:rPr>
      </w:pPr>
    </w:p>
    <w:p w14:paraId="6D365D1C" w14:textId="64CB0553"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Norway presented a </w:t>
      </w:r>
      <w:r w:rsidR="00050348" w:rsidRPr="008069A3">
        <w:rPr>
          <w:rFonts w:ascii="Cambria" w:eastAsia="Yu Gothic" w:hAnsi="Cambria" w:cs="Times New Roman"/>
          <w:kern w:val="2"/>
          <w:sz w:val="20"/>
          <w:szCs w:val="20"/>
          <w14:ligatures w14:val="standardContextual"/>
        </w:rPr>
        <w:t>“D</w:t>
      </w:r>
      <w:r w:rsidRPr="008069A3">
        <w:rPr>
          <w:rFonts w:ascii="Cambria" w:eastAsia="Yu Gothic" w:hAnsi="Cambria" w:cs="Times New Roman"/>
          <w:kern w:val="2"/>
          <w:sz w:val="20"/>
          <w:szCs w:val="20"/>
          <w14:ligatures w14:val="standardContextual"/>
        </w:rPr>
        <w:t xml:space="preserve">iscussion paper on a </w:t>
      </w:r>
      <w:r w:rsidR="00F70B8A" w:rsidRPr="008069A3">
        <w:rPr>
          <w:rFonts w:ascii="Cambria" w:eastAsia="Yu Gothic" w:hAnsi="Cambria" w:cs="Times New Roman"/>
          <w:kern w:val="2"/>
          <w:sz w:val="20"/>
          <w:szCs w:val="20"/>
          <w14:ligatures w14:val="standardContextual"/>
        </w:rPr>
        <w:t>P</w:t>
      </w:r>
      <w:r w:rsidRPr="008069A3">
        <w:rPr>
          <w:rFonts w:ascii="Cambria" w:eastAsia="Yu Gothic" w:hAnsi="Cambria" w:cs="Times New Roman"/>
          <w:kern w:val="2"/>
          <w:sz w:val="20"/>
          <w:szCs w:val="20"/>
          <w14:ligatures w14:val="standardContextual"/>
        </w:rPr>
        <w:t xml:space="preserve">ilot project on the use of </w:t>
      </w:r>
      <w:r w:rsidR="00022073" w:rsidRPr="008069A3">
        <w:rPr>
          <w:rFonts w:ascii="Cambria" w:eastAsia="Yu Gothic" w:hAnsi="Cambria" w:cs="Times New Roman"/>
          <w:kern w:val="2"/>
          <w:sz w:val="20"/>
          <w:szCs w:val="20"/>
          <w14:ligatures w14:val="standardContextual"/>
        </w:rPr>
        <w:t>Electronic Monitoring System (</w:t>
      </w:r>
      <w:r w:rsidRPr="008069A3">
        <w:rPr>
          <w:rFonts w:ascii="Cambria" w:eastAsia="Yu Gothic" w:hAnsi="Cambria" w:cs="Times New Roman"/>
          <w:kern w:val="2"/>
          <w:sz w:val="20"/>
          <w:szCs w:val="20"/>
          <w14:ligatures w14:val="standardContextual"/>
        </w:rPr>
        <w:t>EMS</w:t>
      </w:r>
      <w:r w:rsidR="00022073"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 xml:space="preserve"> in the Norwegian purse seine fishery</w:t>
      </w:r>
      <w:r w:rsidR="00022073" w:rsidRPr="008069A3">
        <w:rPr>
          <w:rFonts w:ascii="Cambria" w:eastAsia="Yu Gothic" w:hAnsi="Cambria" w:cs="Times New Roman"/>
          <w:kern w:val="2"/>
          <w:sz w:val="20"/>
          <w:szCs w:val="20"/>
          <w14:ligatures w14:val="standardContextual"/>
        </w:rPr>
        <w:t>”</w:t>
      </w:r>
      <w:r w:rsidRPr="008069A3">
        <w:rPr>
          <w:rFonts w:ascii="Cambria" w:eastAsia="Yu Gothic" w:hAnsi="Cambria" w:cs="Times New Roman"/>
          <w:kern w:val="2"/>
          <w:sz w:val="20"/>
          <w:szCs w:val="20"/>
          <w14:ligatures w14:val="standardContextual"/>
        </w:rPr>
        <w:t xml:space="preserve">. Norway explained that the requirement for 100% observer coverage from the ROP on all purse seine vessels authorised to fish for BFT under paragraph 101 of </w:t>
      </w:r>
      <w:hyperlink r:id="rId50"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xml:space="preserve"> was designed for the Mediterranean fishery, which is predictable, highly concentrated, and supported by specialised vessels and farming operations. However, Norway’s purse seine fishery operates very differently; it has a late season, short weather windows, dispersed fish and unpredictable availability, non-specialised pelagic vessels balancing multiple fisheries, direct landing, no farming, low overall effort and low quota utilisation. Therefore, the requirement for a physical observer on every trip has disproportionate operational and financial impacts in the Norwegian fishery, particularly when trips result in no catch.</w:t>
      </w:r>
    </w:p>
    <w:p w14:paraId="599EE74B"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401C0648" w14:textId="3F0A0530"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In light of this, Norway wished to discuss the possibility of a pilot project for the use of EMS in the purse seine fishery in the Norwegian exclusive economic zone. Norway pointed out that an EMS could provide continuous and verifiable documentation of fishing activity, ensure full traceability of catch handling, reduce the need for an onboard observer on unpredictable short notice trips, and offer a cost-effective and reliable alternative for a low effort, low impact fishery.</w:t>
      </w:r>
    </w:p>
    <w:p w14:paraId="0E29D06D"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752D9805"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Norway suggested that the initial stage of such a pilot project could be incorporated into its pilot project for short-term live storage of BFT, where there is already a regional observer onboard. The second phase would be to use the experience from the first phase and potentially provide a proposal for alternative measures for </w:t>
      </w:r>
      <w:r w:rsidRPr="008069A3">
        <w:rPr>
          <w:rFonts w:ascii="Cambria" w:eastAsia="Yu Gothic" w:hAnsi="Cambria" w:cs="Times New Roman" w:hint="eastAsia"/>
          <w:kern w:val="2"/>
          <w:sz w:val="20"/>
          <w:szCs w:val="20"/>
          <w:lang w:eastAsia="ja-JP"/>
          <w14:ligatures w14:val="standardContextual"/>
        </w:rPr>
        <w:t xml:space="preserve">observers to </w:t>
      </w:r>
      <w:r w:rsidRPr="008069A3">
        <w:rPr>
          <w:rFonts w:ascii="Cambria" w:eastAsia="Yu Gothic" w:hAnsi="Cambria" w:cs="Times New Roman"/>
          <w:kern w:val="2"/>
          <w:sz w:val="20"/>
          <w:szCs w:val="20"/>
          <w14:ligatures w14:val="standardContextual"/>
        </w:rPr>
        <w:t xml:space="preserve">be included in </w:t>
      </w:r>
      <w:hyperlink r:id="rId51"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Norway expressed its intention to present a proposal for such a pilot project to the Electronic Monitoring Systems Working Group (EMS WG) for feedback. Depending on the discussions at the EMS WG, Norway may also submit an updated proposal to Panel 2 at the 2026 Annual Meeting.</w:t>
      </w:r>
    </w:p>
    <w:p w14:paraId="712E0162"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0CF7F953"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Japan noted that one issue with the introduction of EMS, albeit in the Mediterranean, has been the need for the regional observer to sign the eBCD, and suggested that Norway take this point into consideration.</w:t>
      </w:r>
    </w:p>
    <w:p w14:paraId="2024AE36"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3A3C04EA"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Algeria suggested that, because purse seine operations in Norwegian waters are very different to those in the Mediterranean, where fish are often transferred to cages rather than landed, the way forward may be to build an exception into </w:t>
      </w:r>
      <w:hyperlink r:id="rId52" w:history="1">
        <w:r w:rsidRPr="008069A3">
          <w:rPr>
            <w:rStyle w:val="Hyperlink"/>
            <w:rFonts w:ascii="Cambria" w:hAnsi="Cambria"/>
            <w:sz w:val="20"/>
            <w:szCs w:val="20"/>
            <w:u w:val="none"/>
            <w:lang w:val="en-US"/>
          </w:rPr>
          <w:t>Rec. 25-04</w:t>
        </w:r>
      </w:hyperlink>
      <w:r w:rsidRPr="008069A3">
        <w:rPr>
          <w:rStyle w:val="Hyperlink"/>
          <w:rFonts w:ascii="Cambria" w:hAnsi="Cambria"/>
          <w:b/>
          <w:bCs/>
          <w:sz w:val="20"/>
          <w:szCs w:val="20"/>
          <w:u w:val="none"/>
          <w:lang w:val="en-US"/>
        </w:rPr>
        <w:t xml:space="preserve"> </w:t>
      </w:r>
      <w:r w:rsidRPr="008069A3">
        <w:rPr>
          <w:rFonts w:ascii="Cambria" w:eastAsia="Yu Gothic" w:hAnsi="Cambria" w:cs="Times New Roman"/>
          <w:kern w:val="2"/>
          <w:sz w:val="20"/>
          <w:szCs w:val="20"/>
          <w14:ligatures w14:val="standardContextual"/>
        </w:rPr>
        <w:t xml:space="preserve">for purse seiners that land catches or to run the proposed pilot project and then roll out the use of EMS instead of regional observers in other similar situations where purse seiners are engaged in landing activities. </w:t>
      </w:r>
    </w:p>
    <w:p w14:paraId="2B9560CC"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1CAF3925"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Norway thanked the Panel 2 members for their comments and pointed out that this discussion demonstrates the different situations and difficulties that different CPCs face when trying to develop their fisheries. In the case of Norway, it has been complying with existing measures and through that experience, it has discovered that many of these measures are not suitable for the Norwegian fishery and are very inefficient and costly.</w:t>
      </w:r>
    </w:p>
    <w:p w14:paraId="10CCC31D"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5B7B6025" w14:textId="77777777" w:rsidR="00647839" w:rsidRPr="008069A3" w:rsidRDefault="00647839" w:rsidP="006542AA">
      <w:pPr>
        <w:spacing w:after="0" w:line="240" w:lineRule="auto"/>
        <w:jc w:val="both"/>
        <w:rPr>
          <w:rFonts w:ascii="Cambria" w:eastAsia="Yu Gothic" w:hAnsi="Cambria" w:cs="Times New Roman"/>
          <w:b/>
          <w:bCs/>
          <w:i/>
          <w:iCs/>
          <w:kern w:val="2"/>
          <w:sz w:val="20"/>
          <w:szCs w:val="20"/>
          <w14:ligatures w14:val="standardContextual"/>
        </w:rPr>
      </w:pPr>
    </w:p>
    <w:p w14:paraId="1A65EC74" w14:textId="6C56C20A" w:rsidR="006542AA" w:rsidRPr="008069A3" w:rsidRDefault="006542AA" w:rsidP="006542AA">
      <w:pPr>
        <w:spacing w:after="0" w:line="240" w:lineRule="auto"/>
        <w:jc w:val="both"/>
        <w:rPr>
          <w:rFonts w:ascii="Cambria" w:eastAsia="Yu Gothic" w:hAnsi="Cambria" w:cs="Times New Roman"/>
          <w:b/>
          <w:bCs/>
          <w:i/>
          <w:iCs/>
          <w:kern w:val="2"/>
          <w:sz w:val="20"/>
          <w:szCs w:val="20"/>
          <w14:ligatures w14:val="standardContextual"/>
        </w:rPr>
      </w:pPr>
      <w:r w:rsidRPr="008069A3">
        <w:rPr>
          <w:rFonts w:ascii="Cambria" w:eastAsia="Yu Gothic" w:hAnsi="Cambria" w:cs="Times New Roman"/>
          <w:b/>
          <w:bCs/>
          <w:i/>
          <w:iCs/>
          <w:kern w:val="2"/>
          <w:sz w:val="20"/>
          <w:szCs w:val="20"/>
          <w14:ligatures w14:val="standardContextual"/>
        </w:rPr>
        <w:t>Other</w:t>
      </w:r>
    </w:p>
    <w:p w14:paraId="532CEB77"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7D521F73" w14:textId="5B983E6E"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Secretariat explained that a paper entitled “</w:t>
      </w:r>
      <w:r w:rsidR="00D31144" w:rsidRPr="008069A3">
        <w:rPr>
          <w:rFonts w:ascii="Cambria" w:eastAsia="Yu Gothic" w:hAnsi="Cambria" w:cs="Times New Roman"/>
          <w:kern w:val="2"/>
          <w:sz w:val="20"/>
          <w:szCs w:val="20"/>
          <w14:ligatures w14:val="standardContextual"/>
        </w:rPr>
        <w:t>List of updated PNC codes and references from the ICCAT Regional Observer Programme for Bluefin Tuna (ROP-BFT) Consortium</w:t>
      </w:r>
      <w:r w:rsidRPr="008069A3">
        <w:rPr>
          <w:rFonts w:ascii="Cambria" w:eastAsia="Yu Gothic" w:hAnsi="Cambria" w:cs="Times New Roman"/>
          <w:kern w:val="2"/>
          <w:sz w:val="20"/>
          <w:szCs w:val="20"/>
          <w14:ligatures w14:val="standardContextual"/>
        </w:rPr>
        <w:t>”</w:t>
      </w:r>
      <w:r w:rsidR="00D31144" w:rsidRPr="008069A3">
        <w:rPr>
          <w:rFonts w:ascii="Cambria" w:eastAsia="Yu Gothic" w:hAnsi="Cambria" w:cs="Times New Roman"/>
          <w:kern w:val="2"/>
          <w:sz w:val="20"/>
          <w:szCs w:val="20"/>
          <w14:ligatures w14:val="standardContextual"/>
        </w:rPr>
        <w:t xml:space="preserve"> </w:t>
      </w:r>
      <w:r w:rsidRPr="008069A3">
        <w:rPr>
          <w:rFonts w:ascii="Cambria" w:eastAsia="Yu Gothic" w:hAnsi="Cambria" w:cs="Times New Roman"/>
          <w:kern w:val="2"/>
          <w:sz w:val="20"/>
          <w:szCs w:val="20"/>
          <w14:ligatures w14:val="standardContextual"/>
        </w:rPr>
        <w:t>had been submitted to the meeting for Panel 2’s information.</w:t>
      </w:r>
    </w:p>
    <w:p w14:paraId="528D7C35"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18E2D9CB"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51CA00BC" w14:textId="77777777" w:rsidR="006542AA" w:rsidRPr="008069A3" w:rsidRDefault="006542AA" w:rsidP="00B23FC0">
      <w:pPr>
        <w:numPr>
          <w:ilvl w:val="0"/>
          <w:numId w:val="60"/>
        </w:numPr>
        <w:spacing w:after="0" w:line="240" w:lineRule="auto"/>
        <w:ind w:left="426" w:hanging="426"/>
        <w:contextualSpacing/>
        <w:jc w:val="both"/>
        <w:rPr>
          <w:rFonts w:ascii="Cambria" w:eastAsia="Yu Gothic" w:hAnsi="Cambria" w:cs="Times New Roman"/>
          <w:b/>
          <w:bCs/>
          <w:kern w:val="2"/>
          <w:sz w:val="20"/>
          <w:szCs w:val="20"/>
          <w14:ligatures w14:val="standardContextual"/>
        </w:rPr>
      </w:pPr>
      <w:r w:rsidRPr="008069A3">
        <w:rPr>
          <w:rFonts w:ascii="Cambria" w:eastAsia="Yu Gothic" w:hAnsi="Cambria" w:cs="Times New Roman"/>
          <w:b/>
          <w:bCs/>
          <w:kern w:val="2"/>
          <w:sz w:val="20"/>
          <w:szCs w:val="20"/>
          <w14:ligatures w14:val="standardContextual"/>
        </w:rPr>
        <w:t>Adoption of the report and closure</w:t>
      </w:r>
    </w:p>
    <w:p w14:paraId="4D8B0AC8" w14:textId="77777777" w:rsidR="006542AA" w:rsidRPr="008069A3" w:rsidRDefault="006542AA" w:rsidP="006542AA">
      <w:pPr>
        <w:tabs>
          <w:tab w:val="left" w:pos="426"/>
        </w:tabs>
        <w:spacing w:after="0" w:line="240" w:lineRule="auto"/>
        <w:jc w:val="both"/>
        <w:rPr>
          <w:rFonts w:ascii="Cambria" w:eastAsia="Yu Gothic" w:hAnsi="Cambria" w:cs="Times New Roman"/>
          <w:kern w:val="2"/>
          <w:sz w:val="20"/>
          <w:szCs w:val="20"/>
          <w14:ligatures w14:val="standardContextual"/>
        </w:rPr>
      </w:pPr>
    </w:p>
    <w:p w14:paraId="6A29765E"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confirmed that the draft report would be circulated after the meeting and adopted via correspondence.</w:t>
      </w:r>
    </w:p>
    <w:p w14:paraId="53AEDA93"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76041EDA"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bookmarkStart w:id="9" w:name="_Hlk223604474"/>
      <w:r w:rsidRPr="008069A3">
        <w:rPr>
          <w:rFonts w:ascii="Cambria" w:eastAsia="Yu Gothic" w:hAnsi="Cambria" w:cs="Times New Roman"/>
          <w:kern w:val="2"/>
          <w:sz w:val="20"/>
          <w:szCs w:val="20"/>
          <w14:ligatures w14:val="standardContextual"/>
        </w:rPr>
        <w:lastRenderedPageBreak/>
        <w:t>The Chair thanked the Panel 2 members and observers for their cooperation and active engagement, the ICCAT Secretariat for organising the meeting, the EU for co-sponsoring the meeting, and the interpreters and technicians for facilitating the discussion.</w:t>
      </w:r>
    </w:p>
    <w:p w14:paraId="17208F27"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57208BAE"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 xml:space="preserve">Looking ahead to the Annual Meeting, the Chair noted that there are a number of pending issues that require further discussion, including several points that may require amendments to </w:t>
      </w:r>
      <w:hyperlink r:id="rId53"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xml:space="preserve">. The Chair encouraged the Panel 2 members to prepare concrete proposals and to submit them by the required deadline. He also indicated that if there are multiple proposals for amending </w:t>
      </w:r>
      <w:hyperlink r:id="rId54" w:history="1">
        <w:r w:rsidRPr="008069A3">
          <w:rPr>
            <w:rStyle w:val="Hyperlink"/>
            <w:rFonts w:ascii="Cambria" w:hAnsi="Cambria"/>
            <w:sz w:val="20"/>
            <w:szCs w:val="20"/>
            <w:u w:val="none"/>
            <w:lang w:val="en-US"/>
          </w:rPr>
          <w:t>Rec. 25-04</w:t>
        </w:r>
      </w:hyperlink>
      <w:r w:rsidRPr="008069A3">
        <w:rPr>
          <w:rFonts w:ascii="Cambria" w:eastAsia="Yu Gothic" w:hAnsi="Cambria" w:cs="Times New Roman"/>
          <w:kern w:val="2"/>
          <w:sz w:val="20"/>
          <w:szCs w:val="20"/>
          <w14:ligatures w14:val="standardContextual"/>
        </w:rPr>
        <w:t>, he may integrate them into a combined paper.</w:t>
      </w:r>
    </w:p>
    <w:bookmarkEnd w:id="9"/>
    <w:p w14:paraId="169B7B1D"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65CEC666"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r w:rsidRPr="008069A3">
        <w:rPr>
          <w:rFonts w:ascii="Cambria" w:eastAsia="Yu Gothic" w:hAnsi="Cambria" w:cs="Times New Roman"/>
          <w:kern w:val="2"/>
          <w:sz w:val="20"/>
          <w:szCs w:val="20"/>
          <w14:ligatures w14:val="standardContextual"/>
        </w:rPr>
        <w:t>The Chair closed the meeting.</w:t>
      </w:r>
    </w:p>
    <w:p w14:paraId="489E201B" w14:textId="77777777" w:rsidR="006542AA" w:rsidRPr="008069A3" w:rsidRDefault="006542AA" w:rsidP="006542AA">
      <w:pPr>
        <w:spacing w:after="0" w:line="240" w:lineRule="auto"/>
        <w:jc w:val="both"/>
        <w:rPr>
          <w:rFonts w:ascii="Cambria" w:eastAsia="Yu Gothic" w:hAnsi="Cambria" w:cs="Times New Roman"/>
          <w:kern w:val="2"/>
          <w:sz w:val="20"/>
          <w:szCs w:val="20"/>
          <w14:ligatures w14:val="standardContextual"/>
        </w:rPr>
      </w:pPr>
    </w:p>
    <w:p w14:paraId="32D14893" w14:textId="77777777" w:rsidR="00010482" w:rsidRPr="008069A3" w:rsidRDefault="00010482" w:rsidP="006542AA">
      <w:pPr>
        <w:spacing w:after="0" w:line="240" w:lineRule="auto"/>
        <w:jc w:val="both"/>
        <w:rPr>
          <w:rFonts w:ascii="Cambria" w:eastAsia="Yu Gothic" w:hAnsi="Cambria" w:cs="Times New Roman"/>
          <w:kern w:val="2"/>
          <w:sz w:val="20"/>
          <w:szCs w:val="20"/>
          <w14:ligatures w14:val="standardContextual"/>
        </w:rPr>
      </w:pPr>
    </w:p>
    <w:p w14:paraId="43B5ABCD" w14:textId="134E8872" w:rsidR="00010482" w:rsidRPr="008069A3" w:rsidRDefault="00010482">
      <w:pPr>
        <w:spacing w:line="259" w:lineRule="auto"/>
        <w:rPr>
          <w:rFonts w:ascii="Cambria" w:eastAsia="Yu Gothic" w:hAnsi="Cambria" w:cs="Times New Roman"/>
          <w:b/>
          <w:bCs/>
          <w:kern w:val="2"/>
          <w:sz w:val="20"/>
          <w:szCs w:val="20"/>
          <w:lang w:val="en-US"/>
          <w14:ligatures w14:val="standardContextual"/>
        </w:rPr>
      </w:pPr>
      <w:r w:rsidRPr="008069A3">
        <w:rPr>
          <w:rFonts w:ascii="Cambria" w:eastAsia="Yu Gothic" w:hAnsi="Cambria" w:cs="Times New Roman"/>
          <w:b/>
          <w:bCs/>
          <w:kern w:val="2"/>
          <w:sz w:val="20"/>
          <w:szCs w:val="20"/>
          <w:lang w:val="en-US"/>
          <w14:ligatures w14:val="standardContextual"/>
        </w:rPr>
        <w:t>Reference</w:t>
      </w:r>
    </w:p>
    <w:p w14:paraId="3D01C1F8" w14:textId="0D65BE9F" w:rsidR="00370692" w:rsidRPr="0098361A" w:rsidRDefault="00A52D79" w:rsidP="00A52D79">
      <w:pPr>
        <w:spacing w:after="0" w:line="240" w:lineRule="auto"/>
        <w:ind w:left="426" w:hanging="426"/>
        <w:jc w:val="both"/>
        <w:rPr>
          <w:rFonts w:ascii="Cambria" w:eastAsia="Yu Gothic" w:hAnsi="Cambria" w:cs="Times New Roman"/>
          <w:kern w:val="2"/>
          <w:sz w:val="20"/>
          <w:szCs w:val="20"/>
          <w:lang w:val="en-US"/>
          <w14:ligatures w14:val="standardContextual"/>
        </w:rPr>
      </w:pPr>
      <w:r w:rsidRPr="008069A3">
        <w:rPr>
          <w:rFonts w:ascii="Cambria" w:eastAsia="Yu Gothic" w:hAnsi="Cambria" w:cs="Times New Roman"/>
          <w:kern w:val="2"/>
          <w:sz w:val="20"/>
          <w:szCs w:val="20"/>
          <w:lang w:val="en-US"/>
          <w14:ligatures w14:val="standardContextual"/>
        </w:rPr>
        <w:t xml:space="preserve">Anonymous. 2023. Report of the 2023 ICCAT Atlantic Albacore Stock Assessment Meeting (including MSE). 2023. </w:t>
      </w:r>
      <w:r w:rsidR="003D2FEB" w:rsidRPr="0098361A">
        <w:rPr>
          <w:rFonts w:ascii="Cambria" w:eastAsia="Yu Gothic" w:hAnsi="Cambria" w:cs="Times New Roman"/>
          <w:kern w:val="2"/>
          <w:sz w:val="20"/>
          <w:szCs w:val="20"/>
          <w:lang w:val="en-US"/>
          <w14:ligatures w14:val="standardContextual"/>
        </w:rPr>
        <w:t>Collect. Vol. Sci. Pap. ICCAT, 80(3): 175-278.</w:t>
      </w:r>
      <w:r w:rsidR="00370692" w:rsidRPr="0098361A">
        <w:rPr>
          <w:rFonts w:ascii="Cambria" w:eastAsia="Yu Gothic" w:hAnsi="Cambria" w:cs="Times New Roman"/>
          <w:kern w:val="2"/>
          <w:sz w:val="20"/>
          <w:szCs w:val="20"/>
          <w:lang w:val="en-US"/>
          <w14:ligatures w14:val="standardContextual"/>
        </w:rPr>
        <w:br w:type="page"/>
      </w:r>
    </w:p>
    <w:p w14:paraId="3D204438" w14:textId="1A1BF138" w:rsidR="005622FF" w:rsidRPr="0098361A" w:rsidRDefault="005622FF" w:rsidP="005622FF">
      <w:pPr>
        <w:spacing w:after="0" w:line="240" w:lineRule="auto"/>
        <w:jc w:val="right"/>
        <w:rPr>
          <w:rFonts w:ascii="Cambria" w:eastAsia="Yu Gothic" w:hAnsi="Cambria" w:cs="Times New Roman"/>
          <w:b/>
          <w:bCs/>
          <w:kern w:val="2"/>
          <w:sz w:val="20"/>
          <w:szCs w:val="20"/>
          <w:lang w:val="en-US"/>
          <w14:ligatures w14:val="standardContextual"/>
        </w:rPr>
      </w:pPr>
      <w:r w:rsidRPr="0098361A">
        <w:rPr>
          <w:rFonts w:ascii="Cambria" w:eastAsia="Yu Gothic" w:hAnsi="Cambria" w:cs="Times New Roman"/>
          <w:b/>
          <w:bCs/>
          <w:kern w:val="2"/>
          <w:sz w:val="20"/>
          <w:szCs w:val="20"/>
          <w:lang w:val="en-US"/>
          <w14:ligatures w14:val="standardContextual"/>
        </w:rPr>
        <w:lastRenderedPageBreak/>
        <w:t>Appendix 1</w:t>
      </w:r>
    </w:p>
    <w:p w14:paraId="19E5FCFA" w14:textId="77777777" w:rsidR="005622FF" w:rsidRPr="0098361A" w:rsidRDefault="005622FF" w:rsidP="005622FF">
      <w:pPr>
        <w:spacing w:after="0" w:line="240" w:lineRule="auto"/>
        <w:jc w:val="right"/>
        <w:rPr>
          <w:rFonts w:ascii="Cambria" w:eastAsia="Yu Gothic" w:hAnsi="Cambria" w:cs="Times New Roman"/>
          <w:b/>
          <w:bCs/>
          <w:kern w:val="2"/>
          <w:sz w:val="20"/>
          <w:szCs w:val="20"/>
          <w:lang w:val="en-US"/>
          <w14:ligatures w14:val="standardContextual"/>
        </w:rPr>
      </w:pPr>
    </w:p>
    <w:p w14:paraId="2726B420" w14:textId="7A9FF6C5" w:rsidR="005622FF" w:rsidRPr="0098361A" w:rsidRDefault="005622FF" w:rsidP="005622FF">
      <w:pPr>
        <w:spacing w:line="259" w:lineRule="auto"/>
        <w:jc w:val="center"/>
        <w:rPr>
          <w:rFonts w:ascii="Cambria" w:eastAsiaTheme="minorEastAsia" w:hAnsi="Cambria"/>
          <w:kern w:val="2"/>
          <w:sz w:val="20"/>
          <w:szCs w:val="20"/>
          <w:lang w:val="en-US" w:eastAsia="ja-JP"/>
          <w14:ligatures w14:val="standardContextual"/>
        </w:rPr>
      </w:pPr>
      <w:r w:rsidRPr="0098361A">
        <w:rPr>
          <w:rFonts w:ascii="Cambria" w:eastAsiaTheme="minorEastAsia" w:hAnsi="Cambria"/>
          <w:b/>
          <w:bCs/>
          <w:kern w:val="2"/>
          <w:sz w:val="20"/>
          <w:szCs w:val="20"/>
          <w:lang w:val="en-US" w:eastAsia="ja-JP"/>
          <w14:ligatures w14:val="standardContextual"/>
        </w:rPr>
        <w:t xml:space="preserve">Agenda </w:t>
      </w:r>
    </w:p>
    <w:p w14:paraId="78DAC494"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1.</w:t>
      </w:r>
      <w:r w:rsidRPr="008069A3">
        <w:rPr>
          <w:rFonts w:ascii="Cambria" w:eastAsia="Yu Mincho" w:hAnsi="Cambria" w:cs="Times New Roman"/>
          <w:kern w:val="2"/>
          <w:sz w:val="20"/>
          <w:szCs w:val="20"/>
          <w:lang w:val="en-US" w:eastAsia="ja-JP"/>
          <w14:ligatures w14:val="standardContextual"/>
        </w:rPr>
        <w:tab/>
        <w:t xml:space="preserve">Opening of the meeting and meeting arrangements </w:t>
      </w:r>
    </w:p>
    <w:p w14:paraId="7BB45BD2"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51338372"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 xml:space="preserve">2. </w:t>
      </w:r>
      <w:r w:rsidRPr="008069A3">
        <w:rPr>
          <w:rFonts w:ascii="Cambria" w:eastAsia="Yu Mincho" w:hAnsi="Cambria" w:cs="Times New Roman"/>
          <w:kern w:val="2"/>
          <w:sz w:val="20"/>
          <w:szCs w:val="20"/>
          <w:lang w:val="en-US" w:eastAsia="ja-JP"/>
          <w14:ligatures w14:val="standardContextual"/>
        </w:rPr>
        <w:tab/>
        <w:t xml:space="preserve">Nomination of Rapporteur </w:t>
      </w:r>
    </w:p>
    <w:p w14:paraId="40468581"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6C7C7E93"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 xml:space="preserve">3. </w:t>
      </w:r>
      <w:r w:rsidRPr="008069A3">
        <w:rPr>
          <w:rFonts w:ascii="Cambria" w:eastAsia="Yu Mincho" w:hAnsi="Cambria" w:cs="Times New Roman"/>
          <w:kern w:val="2"/>
          <w:sz w:val="20"/>
          <w:szCs w:val="20"/>
          <w:lang w:val="en-US" w:eastAsia="ja-JP"/>
          <w14:ligatures w14:val="standardContextual"/>
        </w:rPr>
        <w:tab/>
        <w:t xml:space="preserve">Adoption of Agenda </w:t>
      </w:r>
    </w:p>
    <w:p w14:paraId="7F10D000"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430880EB"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 xml:space="preserve">4. </w:t>
      </w:r>
      <w:r w:rsidRPr="008069A3">
        <w:rPr>
          <w:rFonts w:ascii="Cambria" w:eastAsia="Yu Mincho" w:hAnsi="Cambria" w:cs="Times New Roman"/>
          <w:kern w:val="2"/>
          <w:sz w:val="20"/>
          <w:szCs w:val="20"/>
          <w:lang w:val="en-US" w:eastAsia="ja-JP"/>
          <w14:ligatures w14:val="standardContextual"/>
        </w:rPr>
        <w:tab/>
        <w:t>Consideration of annual fishing plans</w:t>
      </w:r>
    </w:p>
    <w:p w14:paraId="38468705"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04B6A7E2" w14:textId="77777777" w:rsidR="0062422A" w:rsidRPr="008069A3" w:rsidRDefault="0062422A" w:rsidP="0062422A">
      <w:pPr>
        <w:tabs>
          <w:tab w:val="left" w:pos="851"/>
        </w:tabs>
        <w:spacing w:after="0" w:line="240" w:lineRule="auto"/>
        <w:ind w:left="851" w:hanging="425"/>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4.1</w:t>
      </w:r>
      <w:r w:rsidRPr="008069A3">
        <w:rPr>
          <w:rFonts w:ascii="Cambria" w:eastAsia="Yu Mincho" w:hAnsi="Cambria" w:cs="Times New Roman"/>
          <w:kern w:val="2"/>
          <w:sz w:val="20"/>
          <w:szCs w:val="20"/>
          <w:lang w:val="en-US" w:eastAsia="ja-JP"/>
          <w14:ligatures w14:val="standardContextual"/>
        </w:rPr>
        <w:tab/>
        <w:t>Eastern Atlantic and Mediterranean fishing and farming inspection and capacity management plans and farming management plans, as well as annual aquaculture plans, for 2026 submitted by CPCs</w:t>
      </w:r>
    </w:p>
    <w:p w14:paraId="6E532D24" w14:textId="77777777" w:rsidR="0062422A" w:rsidRPr="008069A3" w:rsidRDefault="0062422A" w:rsidP="0062422A">
      <w:pPr>
        <w:tabs>
          <w:tab w:val="left" w:pos="851"/>
        </w:tabs>
        <w:spacing w:after="0" w:line="240" w:lineRule="auto"/>
        <w:ind w:left="851" w:hanging="425"/>
        <w:jc w:val="both"/>
        <w:rPr>
          <w:rFonts w:ascii="Cambria" w:eastAsia="Yu Mincho" w:hAnsi="Cambria" w:cs="Times New Roman"/>
          <w:kern w:val="2"/>
          <w:sz w:val="20"/>
          <w:szCs w:val="20"/>
          <w:lang w:val="en-US" w:eastAsia="ja-JP"/>
          <w14:ligatures w14:val="standardContextual"/>
        </w:rPr>
      </w:pPr>
    </w:p>
    <w:p w14:paraId="07F7A615" w14:textId="77777777" w:rsidR="0062422A" w:rsidRPr="008069A3" w:rsidRDefault="0062422A" w:rsidP="0062422A">
      <w:pPr>
        <w:tabs>
          <w:tab w:val="left" w:pos="851"/>
        </w:tabs>
        <w:spacing w:after="0" w:line="240" w:lineRule="auto"/>
        <w:ind w:left="851" w:hanging="425"/>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4.2</w:t>
      </w:r>
      <w:r w:rsidRPr="008069A3">
        <w:rPr>
          <w:rFonts w:ascii="Cambria" w:eastAsia="Yu Mincho" w:hAnsi="Cambria" w:cs="Times New Roman"/>
          <w:kern w:val="2"/>
          <w:sz w:val="20"/>
          <w:szCs w:val="20"/>
          <w:lang w:val="en-US" w:eastAsia="ja-JP"/>
          <w14:ligatures w14:val="standardContextual"/>
        </w:rPr>
        <w:tab/>
        <w:t>Western Atlantic</w:t>
      </w:r>
    </w:p>
    <w:p w14:paraId="42AB2B9A"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3BB480B9"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5.</w:t>
      </w:r>
      <w:r w:rsidRPr="008069A3">
        <w:rPr>
          <w:rFonts w:ascii="Cambria" w:eastAsia="Yu Mincho" w:hAnsi="Cambria" w:cs="Times New Roman"/>
          <w:kern w:val="2"/>
          <w:sz w:val="20"/>
          <w:szCs w:val="20"/>
          <w:lang w:val="en-US" w:eastAsia="ja-JP"/>
          <w14:ligatures w14:val="standardContextual"/>
        </w:rPr>
        <w:tab/>
        <w:t xml:space="preserve">Determination of actions to be taken with respect to the plans under item 4 </w:t>
      </w:r>
    </w:p>
    <w:p w14:paraId="16BB0184"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1F35E34C"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6.</w:t>
      </w:r>
      <w:r w:rsidRPr="008069A3">
        <w:rPr>
          <w:rFonts w:ascii="Cambria" w:eastAsia="Yu Mincho" w:hAnsi="Cambria" w:cs="Times New Roman"/>
          <w:kern w:val="2"/>
          <w:sz w:val="20"/>
          <w:szCs w:val="20"/>
          <w:lang w:val="en-US" w:eastAsia="ja-JP"/>
          <w14:ligatures w14:val="standardContextual"/>
        </w:rPr>
        <w:tab/>
        <w:t>Review of any updates relating to ongoing pilot schemes</w:t>
      </w:r>
    </w:p>
    <w:p w14:paraId="715D92E1"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2DD8AB63" w14:textId="77777777" w:rsidR="0062422A" w:rsidRPr="008069A3" w:rsidRDefault="0062422A" w:rsidP="0062422A">
      <w:pPr>
        <w:tabs>
          <w:tab w:val="left" w:pos="709"/>
          <w:tab w:val="left" w:pos="851"/>
        </w:tabs>
        <w:spacing w:after="0" w:line="240" w:lineRule="auto"/>
        <w:ind w:firstLine="425"/>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6.1</w:t>
      </w:r>
      <w:r w:rsidRPr="008069A3">
        <w:rPr>
          <w:rFonts w:ascii="Cambria" w:eastAsia="Yu Mincho" w:hAnsi="Cambria" w:cs="Times New Roman"/>
          <w:kern w:val="2"/>
          <w:sz w:val="20"/>
          <w:szCs w:val="20"/>
          <w:lang w:val="en-US" w:eastAsia="ja-JP"/>
          <w14:ligatures w14:val="standardContextual"/>
        </w:rPr>
        <w:tab/>
      </w:r>
      <w:r w:rsidRPr="008069A3">
        <w:rPr>
          <w:rFonts w:ascii="Cambria" w:eastAsia="Yu Mincho" w:hAnsi="Cambria" w:cs="Times New Roman"/>
          <w:kern w:val="2"/>
          <w:sz w:val="20"/>
          <w:szCs w:val="20"/>
          <w:lang w:val="en-US" w:eastAsia="ja-JP"/>
          <w14:ligatures w14:val="standardContextual"/>
        </w:rPr>
        <w:tab/>
        <w:t>Farming with artificially hatched fries</w:t>
      </w:r>
    </w:p>
    <w:p w14:paraId="6C33D34C" w14:textId="77777777" w:rsidR="0062422A" w:rsidRPr="008069A3" w:rsidRDefault="0062422A" w:rsidP="0062422A">
      <w:pPr>
        <w:tabs>
          <w:tab w:val="left" w:pos="709"/>
          <w:tab w:val="left" w:pos="851"/>
        </w:tabs>
        <w:spacing w:after="0" w:line="240" w:lineRule="auto"/>
        <w:ind w:firstLine="425"/>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 xml:space="preserve">6.2 </w:t>
      </w:r>
      <w:r w:rsidRPr="008069A3">
        <w:rPr>
          <w:rFonts w:ascii="Cambria" w:eastAsia="Yu Mincho" w:hAnsi="Cambria" w:cs="Times New Roman"/>
          <w:kern w:val="2"/>
          <w:sz w:val="20"/>
          <w:szCs w:val="20"/>
          <w:lang w:val="en-US" w:eastAsia="ja-JP"/>
          <w14:ligatures w14:val="standardContextual"/>
        </w:rPr>
        <w:tab/>
        <w:t>Growth ratios</w:t>
      </w:r>
    </w:p>
    <w:p w14:paraId="1B3DFEC0" w14:textId="77777777" w:rsidR="0062422A" w:rsidRPr="008069A3" w:rsidRDefault="0062422A" w:rsidP="0062422A">
      <w:pPr>
        <w:tabs>
          <w:tab w:val="left" w:pos="709"/>
          <w:tab w:val="left" w:pos="851"/>
        </w:tabs>
        <w:spacing w:after="0" w:line="240" w:lineRule="auto"/>
        <w:ind w:firstLine="425"/>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6.3</w:t>
      </w:r>
      <w:r w:rsidRPr="008069A3">
        <w:rPr>
          <w:rFonts w:ascii="Cambria" w:eastAsia="Yu Mincho" w:hAnsi="Cambria" w:cs="Times New Roman"/>
          <w:kern w:val="2"/>
          <w:sz w:val="20"/>
          <w:szCs w:val="20"/>
          <w:lang w:val="en-US" w:eastAsia="ja-JP"/>
          <w14:ligatures w14:val="standardContextual"/>
        </w:rPr>
        <w:tab/>
      </w:r>
      <w:r w:rsidRPr="008069A3">
        <w:rPr>
          <w:rFonts w:ascii="Cambria" w:eastAsia="Yu Mincho" w:hAnsi="Cambria" w:cs="Times New Roman"/>
          <w:kern w:val="2"/>
          <w:sz w:val="20"/>
          <w:szCs w:val="20"/>
          <w:lang w:val="en-US" w:eastAsia="ja-JP"/>
          <w14:ligatures w14:val="standardContextual"/>
        </w:rPr>
        <w:tab/>
        <w:t>Others</w:t>
      </w:r>
    </w:p>
    <w:p w14:paraId="3462D435" w14:textId="77777777" w:rsidR="0062422A" w:rsidRPr="008069A3" w:rsidRDefault="0062422A" w:rsidP="0062422A">
      <w:pPr>
        <w:tabs>
          <w:tab w:val="left" w:pos="709"/>
          <w:tab w:val="left" w:pos="851"/>
        </w:tabs>
        <w:spacing w:after="0" w:line="240" w:lineRule="auto"/>
        <w:ind w:firstLine="425"/>
        <w:jc w:val="both"/>
        <w:rPr>
          <w:rFonts w:ascii="Cambria" w:eastAsia="Yu Mincho" w:hAnsi="Cambria" w:cs="Times New Roman"/>
          <w:kern w:val="2"/>
          <w:sz w:val="20"/>
          <w:szCs w:val="20"/>
          <w:lang w:val="en-US" w:eastAsia="ja-JP"/>
          <w14:ligatures w14:val="standardContextual"/>
        </w:rPr>
      </w:pPr>
    </w:p>
    <w:p w14:paraId="4E73C188" w14:textId="77777777" w:rsidR="0062422A" w:rsidRPr="008069A3" w:rsidRDefault="0062422A" w:rsidP="0062422A">
      <w:pPr>
        <w:tabs>
          <w:tab w:val="left" w:pos="426"/>
        </w:tabs>
        <w:spacing w:after="0" w:line="240" w:lineRule="auto"/>
        <w:ind w:left="426" w:hanging="426"/>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7.</w:t>
      </w:r>
      <w:r w:rsidRPr="008069A3">
        <w:rPr>
          <w:rFonts w:ascii="Cambria" w:eastAsia="Yu Mincho" w:hAnsi="Cambria" w:cs="Times New Roman"/>
          <w:kern w:val="2"/>
          <w:sz w:val="20"/>
          <w:szCs w:val="20"/>
          <w:lang w:val="en-US" w:eastAsia="ja-JP"/>
          <w14:ligatures w14:val="standardContextual"/>
        </w:rPr>
        <w:tab/>
        <w:t xml:space="preserve">Clarification requested on </w:t>
      </w:r>
      <w:hyperlink r:id="rId55" w:history="1">
        <w:r w:rsidRPr="008069A3">
          <w:rPr>
            <w:rFonts w:ascii="Cambria" w:eastAsia="Yu Mincho" w:hAnsi="Cambria" w:cs="Times New Roman"/>
            <w:i/>
            <w:iCs/>
            <w:color w:val="0000FF"/>
            <w:kern w:val="2"/>
            <w:sz w:val="20"/>
            <w:szCs w:val="20"/>
            <w:lang w:val="en-US" w:eastAsia="ja-JP"/>
            <w14:ligatures w14:val="standardContextual"/>
          </w:rPr>
          <w:t>Recommendation by ICCAT replacing Recommendation 24-05 establishing a multi-annual management plan for bluefin tuna in the eastern Atlantic and the Mediterranean</w:t>
        </w:r>
        <w:r w:rsidRPr="008069A3">
          <w:rPr>
            <w:rFonts w:ascii="Cambria" w:eastAsia="Yu Mincho" w:hAnsi="Cambria" w:cs="Times New Roman"/>
            <w:color w:val="0000FF"/>
            <w:kern w:val="2"/>
            <w:sz w:val="20"/>
            <w:szCs w:val="20"/>
            <w:lang w:val="en-US" w:eastAsia="ja-JP"/>
            <w14:ligatures w14:val="standardContextual"/>
          </w:rPr>
          <w:t xml:space="preserve"> (Rec. 25</w:t>
        </w:r>
        <w:r w:rsidRPr="008069A3">
          <w:rPr>
            <w:rFonts w:ascii="Cambria" w:eastAsia="Yu Mincho" w:hAnsi="Cambria" w:cs="Times New Roman"/>
            <w:color w:val="0000FF"/>
            <w:kern w:val="2"/>
            <w:sz w:val="20"/>
            <w:szCs w:val="20"/>
            <w:lang w:val="en-US" w:eastAsia="ja-JP"/>
            <w14:ligatures w14:val="standardContextual"/>
          </w:rPr>
          <w:noBreakHyphen/>
          <w:t>04)</w:t>
        </w:r>
      </w:hyperlink>
      <w:r w:rsidRPr="008069A3">
        <w:rPr>
          <w:rFonts w:ascii="Cambria" w:eastAsia="Yu Mincho" w:hAnsi="Cambria" w:cs="Times New Roman"/>
          <w:kern w:val="2"/>
          <w:sz w:val="20"/>
          <w:szCs w:val="20"/>
          <w:lang w:val="en-US" w:eastAsia="ja-JP"/>
          <w14:ligatures w14:val="standardContextual"/>
        </w:rPr>
        <w:t xml:space="preserve"> </w:t>
      </w:r>
    </w:p>
    <w:p w14:paraId="49D454CC"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71C60081"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8.</w:t>
      </w:r>
      <w:r w:rsidRPr="008069A3">
        <w:rPr>
          <w:rFonts w:ascii="Cambria" w:eastAsia="Yu Mincho" w:hAnsi="Cambria" w:cs="Times New Roman"/>
          <w:kern w:val="2"/>
          <w:sz w:val="20"/>
          <w:szCs w:val="20"/>
          <w:lang w:val="en-US" w:eastAsia="ja-JP"/>
          <w14:ligatures w14:val="standardContextual"/>
        </w:rPr>
        <w:tab/>
        <w:t xml:space="preserve">Discussion on BFT Management Procedure (MP) / Management Strategy Evaluation (MSE) </w:t>
      </w:r>
    </w:p>
    <w:p w14:paraId="540E525E"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447AC394" w14:textId="77777777" w:rsidR="0062422A" w:rsidRPr="008069A3" w:rsidRDefault="0062422A" w:rsidP="0062422A">
      <w:pPr>
        <w:tabs>
          <w:tab w:val="left" w:pos="426"/>
          <w:tab w:val="left" w:pos="851"/>
        </w:tabs>
        <w:spacing w:after="0" w:line="240" w:lineRule="auto"/>
        <w:jc w:val="both"/>
        <w:rPr>
          <w:rFonts w:ascii="Cambria" w:eastAsia="Times New Roman" w:hAnsi="Cambria" w:cs="Times New Roman"/>
          <w:sz w:val="20"/>
          <w:szCs w:val="20"/>
          <w:lang w:val="en-US"/>
        </w:rPr>
      </w:pPr>
      <w:r w:rsidRPr="008069A3">
        <w:rPr>
          <w:rFonts w:ascii="Cambria" w:eastAsia="Yu Mincho" w:hAnsi="Cambria" w:cs="Times New Roman"/>
          <w:kern w:val="2"/>
          <w:sz w:val="20"/>
          <w:szCs w:val="20"/>
          <w:lang w:val="en-US" w:eastAsia="ja-JP"/>
          <w14:ligatures w14:val="standardContextual"/>
        </w:rPr>
        <w:tab/>
      </w:r>
      <w:r w:rsidRPr="008069A3">
        <w:rPr>
          <w:rFonts w:ascii="Cambria" w:eastAsia="Yu Mincho" w:hAnsi="Cambria" w:cs="Times New Roman" w:hint="eastAsia"/>
          <w:kern w:val="2"/>
          <w:sz w:val="20"/>
          <w:szCs w:val="20"/>
          <w:lang w:val="en-US" w:eastAsia="ja-JP"/>
          <w14:ligatures w14:val="standardContextual"/>
        </w:rPr>
        <w:t>8.1</w:t>
      </w:r>
      <w:r w:rsidRPr="008069A3">
        <w:rPr>
          <w:rFonts w:ascii="Cambria" w:eastAsia="Yu Mincho" w:hAnsi="Cambria" w:cs="Times New Roman"/>
          <w:kern w:val="2"/>
          <w:sz w:val="20"/>
          <w:szCs w:val="20"/>
          <w:lang w:val="en-US" w:eastAsia="ja-JP"/>
          <w14:ligatures w14:val="standardContextual"/>
        </w:rPr>
        <w:tab/>
      </w:r>
      <w:r w:rsidRPr="008069A3">
        <w:rPr>
          <w:rFonts w:ascii="Cambria" w:eastAsia="Times New Roman" w:hAnsi="Cambria" w:cs="Times New Roman" w:hint="eastAsia"/>
          <w:sz w:val="20"/>
          <w:szCs w:val="20"/>
          <w:lang w:val="en-US"/>
        </w:rPr>
        <w:t>Updates on the SCRS work</w:t>
      </w:r>
      <w:r w:rsidRPr="008069A3">
        <w:rPr>
          <w:rFonts w:ascii="Cambria" w:eastAsia="Times New Roman" w:hAnsi="Cambria" w:cs="Times New Roman"/>
          <w:sz w:val="20"/>
          <w:szCs w:val="20"/>
          <w:lang w:val="en-US"/>
        </w:rPr>
        <w:t xml:space="preserve"> on BFT</w:t>
      </w:r>
    </w:p>
    <w:p w14:paraId="34ADE008" w14:textId="77777777" w:rsidR="0062422A" w:rsidRPr="008069A3" w:rsidRDefault="0062422A" w:rsidP="0062422A">
      <w:pPr>
        <w:tabs>
          <w:tab w:val="left" w:pos="426"/>
          <w:tab w:val="left" w:pos="851"/>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ab/>
      </w:r>
      <w:r w:rsidRPr="008069A3">
        <w:rPr>
          <w:rFonts w:ascii="Cambria" w:eastAsia="Yu Mincho" w:hAnsi="Cambria" w:cs="Times New Roman" w:hint="eastAsia"/>
          <w:kern w:val="2"/>
          <w:sz w:val="20"/>
          <w:szCs w:val="20"/>
          <w:lang w:val="en-US" w:eastAsia="ja-JP"/>
          <w14:ligatures w14:val="standardContextual"/>
        </w:rPr>
        <w:t>8.2</w:t>
      </w:r>
      <w:r w:rsidRPr="008069A3">
        <w:rPr>
          <w:rFonts w:ascii="Cambria" w:eastAsia="Yu Mincho" w:hAnsi="Cambria" w:cs="Times New Roman"/>
          <w:kern w:val="2"/>
          <w:sz w:val="20"/>
          <w:szCs w:val="20"/>
          <w:lang w:val="en-US" w:eastAsia="ja-JP"/>
          <w14:ligatures w14:val="standardContextual"/>
        </w:rPr>
        <w:tab/>
        <w:t>Review of BFT management objectives</w:t>
      </w:r>
    </w:p>
    <w:p w14:paraId="0D784F87" w14:textId="77777777" w:rsidR="0062422A" w:rsidRPr="008069A3" w:rsidRDefault="0062422A" w:rsidP="0062422A">
      <w:pPr>
        <w:tabs>
          <w:tab w:val="left" w:pos="426"/>
          <w:tab w:val="left" w:pos="851"/>
        </w:tabs>
        <w:spacing w:after="0" w:line="240" w:lineRule="auto"/>
        <w:jc w:val="both"/>
        <w:rPr>
          <w:rFonts w:ascii="Arial" w:eastAsia="MS PGothic" w:hAnsi="Arial" w:cs="Arial"/>
          <w:lang w:val="en-US" w:eastAsia="ja-JP"/>
        </w:rPr>
      </w:pPr>
      <w:r w:rsidRPr="008069A3">
        <w:rPr>
          <w:rFonts w:ascii="Cambria" w:eastAsia="Yu Mincho" w:hAnsi="Cambria" w:cs="Times New Roman"/>
          <w:kern w:val="2"/>
          <w:sz w:val="20"/>
          <w:szCs w:val="20"/>
          <w:lang w:val="en-US" w:eastAsia="ja-JP"/>
          <w14:ligatures w14:val="standardContextual"/>
        </w:rPr>
        <w:tab/>
        <w:t>8.3</w:t>
      </w:r>
      <w:r w:rsidRPr="008069A3">
        <w:rPr>
          <w:rFonts w:ascii="Cambria" w:eastAsia="Yu Mincho" w:hAnsi="Cambria" w:cs="Times New Roman"/>
          <w:kern w:val="2"/>
          <w:sz w:val="20"/>
          <w:szCs w:val="20"/>
          <w:lang w:val="en-US" w:eastAsia="ja-JP"/>
          <w14:ligatures w14:val="standardContextual"/>
        </w:rPr>
        <w:tab/>
        <w:t>Update on the new ALB-N MSE</w:t>
      </w:r>
    </w:p>
    <w:p w14:paraId="5B8F9F7F" w14:textId="77777777" w:rsidR="0062422A" w:rsidRPr="008069A3" w:rsidRDefault="0062422A" w:rsidP="0062422A">
      <w:pPr>
        <w:tabs>
          <w:tab w:val="left" w:pos="426"/>
          <w:tab w:val="left" w:pos="851"/>
        </w:tabs>
        <w:spacing w:after="0" w:line="240" w:lineRule="auto"/>
        <w:jc w:val="both"/>
        <w:rPr>
          <w:rFonts w:ascii="Cambria" w:eastAsia="Yu Mincho" w:hAnsi="Cambria" w:cs="Times New Roman"/>
          <w:kern w:val="2"/>
          <w:sz w:val="20"/>
          <w:szCs w:val="20"/>
          <w:lang w:val="en-US" w:eastAsia="ja-JP"/>
          <w14:ligatures w14:val="standardContextual"/>
        </w:rPr>
      </w:pPr>
    </w:p>
    <w:p w14:paraId="2FE6A07B"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9.</w:t>
      </w:r>
      <w:r w:rsidRPr="008069A3">
        <w:rPr>
          <w:rFonts w:ascii="Cambria" w:eastAsia="Yu Mincho" w:hAnsi="Cambria" w:cs="Times New Roman"/>
          <w:kern w:val="2"/>
          <w:sz w:val="20"/>
          <w:szCs w:val="20"/>
          <w:lang w:val="en-US" w:eastAsia="ja-JP"/>
          <w14:ligatures w14:val="standardContextual"/>
        </w:rPr>
        <w:tab/>
        <w:t>Discussion on the allocation for eastern Atlantic and Mediterranean bluefin tuna</w:t>
      </w:r>
    </w:p>
    <w:p w14:paraId="3DA76441"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59BDD5B9" w14:textId="77777777" w:rsidR="0062422A" w:rsidRPr="008069A3" w:rsidRDefault="0062422A" w:rsidP="0062422A">
      <w:pPr>
        <w:tabs>
          <w:tab w:val="left" w:pos="426"/>
          <w:tab w:val="left" w:pos="851"/>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ab/>
        <w:t>9</w:t>
      </w:r>
      <w:r w:rsidRPr="008069A3">
        <w:rPr>
          <w:rFonts w:ascii="Cambria" w:eastAsia="Yu Mincho" w:hAnsi="Cambria" w:cs="Times New Roman" w:hint="eastAsia"/>
          <w:kern w:val="2"/>
          <w:sz w:val="20"/>
          <w:szCs w:val="20"/>
          <w:lang w:val="en-US" w:eastAsia="ja-JP"/>
          <w14:ligatures w14:val="standardContextual"/>
        </w:rPr>
        <w:t>.1</w:t>
      </w:r>
      <w:r w:rsidRPr="008069A3">
        <w:rPr>
          <w:rFonts w:ascii="Cambria" w:eastAsia="Yu Mincho" w:hAnsi="Cambria" w:cs="Times New Roman"/>
          <w:kern w:val="2"/>
          <w:sz w:val="20"/>
          <w:szCs w:val="20"/>
          <w:lang w:val="en-US" w:eastAsia="ja-JP"/>
          <w14:ligatures w14:val="standardContextual"/>
        </w:rPr>
        <w:tab/>
      </w:r>
      <w:r w:rsidRPr="008069A3">
        <w:rPr>
          <w:rFonts w:ascii="Cambria" w:eastAsia="Yu Mincho" w:hAnsi="Cambria" w:cs="Times New Roman" w:hint="eastAsia"/>
          <w:kern w:val="2"/>
          <w:sz w:val="20"/>
          <w:szCs w:val="20"/>
          <w:lang w:val="en-US" w:eastAsia="ja-JP"/>
          <w14:ligatures w14:val="standardContextual"/>
        </w:rPr>
        <w:t xml:space="preserve"> </w:t>
      </w:r>
      <w:r w:rsidRPr="008069A3">
        <w:rPr>
          <w:rFonts w:ascii="Cambria" w:eastAsia="Times New Roman" w:hAnsi="Cambria" w:cs="Times New Roman"/>
          <w:sz w:val="20"/>
          <w:szCs w:val="20"/>
          <w:lang w:val="en-US"/>
        </w:rPr>
        <w:t>Review of the discussion at the 2025 annual meeting by the Chair of Panel 2</w:t>
      </w:r>
    </w:p>
    <w:p w14:paraId="62BCF851" w14:textId="77777777" w:rsidR="0062422A" w:rsidRPr="008069A3" w:rsidRDefault="0062422A" w:rsidP="0062422A">
      <w:pPr>
        <w:tabs>
          <w:tab w:val="left" w:pos="426"/>
          <w:tab w:val="left" w:pos="851"/>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ab/>
        <w:t>9</w:t>
      </w:r>
      <w:r w:rsidRPr="008069A3">
        <w:rPr>
          <w:rFonts w:ascii="Cambria" w:eastAsia="Yu Mincho" w:hAnsi="Cambria" w:cs="Times New Roman" w:hint="eastAsia"/>
          <w:kern w:val="2"/>
          <w:sz w:val="20"/>
          <w:szCs w:val="20"/>
          <w:lang w:val="en-US" w:eastAsia="ja-JP"/>
          <w14:ligatures w14:val="standardContextual"/>
        </w:rPr>
        <w:t>.2</w:t>
      </w:r>
      <w:r w:rsidRPr="008069A3">
        <w:rPr>
          <w:rFonts w:ascii="Cambria" w:eastAsia="Yu Mincho" w:hAnsi="Cambria" w:cs="Times New Roman"/>
          <w:kern w:val="2"/>
          <w:sz w:val="20"/>
          <w:szCs w:val="20"/>
          <w:lang w:val="en-US" w:eastAsia="ja-JP"/>
          <w14:ligatures w14:val="standardContextual"/>
        </w:rPr>
        <w:tab/>
      </w:r>
      <w:r w:rsidRPr="008069A3">
        <w:rPr>
          <w:rFonts w:ascii="Cambria" w:eastAsia="Yu Mincho" w:hAnsi="Cambria" w:cs="Times New Roman" w:hint="eastAsia"/>
          <w:kern w:val="2"/>
          <w:sz w:val="20"/>
          <w:szCs w:val="20"/>
          <w:lang w:val="en-US" w:eastAsia="ja-JP"/>
          <w14:ligatures w14:val="standardContextual"/>
        </w:rPr>
        <w:t xml:space="preserve"> </w:t>
      </w:r>
      <w:r w:rsidRPr="008069A3">
        <w:rPr>
          <w:rFonts w:ascii="Cambria" w:eastAsia="Yu Mincho" w:hAnsi="Cambria" w:cs="Times New Roman"/>
          <w:kern w:val="2"/>
          <w:sz w:val="20"/>
          <w:szCs w:val="20"/>
          <w:lang w:val="en-US" w:eastAsia="ja-JP"/>
          <w14:ligatures w14:val="standardContextual"/>
        </w:rPr>
        <w:t>Presentation by CPCs on allocation (if any)</w:t>
      </w:r>
    </w:p>
    <w:p w14:paraId="068F1AAA" w14:textId="77777777" w:rsidR="0062422A" w:rsidRPr="008069A3" w:rsidRDefault="0062422A" w:rsidP="0062422A">
      <w:pPr>
        <w:tabs>
          <w:tab w:val="left" w:pos="426"/>
          <w:tab w:val="left" w:pos="851"/>
        </w:tabs>
        <w:spacing w:after="0" w:line="240" w:lineRule="auto"/>
        <w:jc w:val="both"/>
        <w:rPr>
          <w:rFonts w:ascii="Cambria" w:eastAsia="Yu Mincho" w:hAnsi="Cambria" w:cs="Times New Roman"/>
          <w:kern w:val="2"/>
          <w:sz w:val="20"/>
          <w:szCs w:val="20"/>
          <w:lang w:val="en-US" w:eastAsia="ja-JP"/>
          <w14:ligatures w14:val="standardContextual"/>
        </w:rPr>
      </w:pPr>
    </w:p>
    <w:p w14:paraId="3AFE9A10"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10</w:t>
      </w:r>
      <w:r w:rsidRPr="008069A3">
        <w:rPr>
          <w:rFonts w:ascii="Cambria" w:eastAsia="Yu Mincho" w:hAnsi="Cambria" w:cs="Times New Roman" w:hint="eastAsia"/>
          <w:kern w:val="2"/>
          <w:sz w:val="20"/>
          <w:szCs w:val="20"/>
          <w:lang w:val="en-US" w:eastAsia="ja-JP"/>
          <w14:ligatures w14:val="standardContextual"/>
        </w:rPr>
        <w:t>.</w:t>
      </w:r>
      <w:r w:rsidRPr="008069A3">
        <w:rPr>
          <w:rFonts w:ascii="Cambria" w:eastAsia="Yu Mincho" w:hAnsi="Cambria" w:cs="Times New Roman"/>
          <w:kern w:val="2"/>
          <w:sz w:val="20"/>
          <w:szCs w:val="20"/>
          <w:lang w:val="en-US" w:eastAsia="ja-JP"/>
          <w14:ligatures w14:val="standardContextual"/>
        </w:rPr>
        <w:tab/>
        <w:t xml:space="preserve">Other matters </w:t>
      </w:r>
    </w:p>
    <w:p w14:paraId="54693B64"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p>
    <w:p w14:paraId="64185487" w14:textId="77777777" w:rsidR="0062422A" w:rsidRPr="008069A3" w:rsidRDefault="0062422A" w:rsidP="0062422A">
      <w:pPr>
        <w:tabs>
          <w:tab w:val="left" w:pos="426"/>
        </w:tabs>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hint="eastAsia"/>
          <w:kern w:val="2"/>
          <w:sz w:val="20"/>
          <w:szCs w:val="20"/>
          <w:lang w:val="en-US" w:eastAsia="ja-JP"/>
          <w14:ligatures w14:val="standardContextual"/>
        </w:rPr>
        <w:t>1</w:t>
      </w:r>
      <w:r w:rsidRPr="008069A3">
        <w:rPr>
          <w:rFonts w:ascii="Cambria" w:eastAsia="Yu Mincho" w:hAnsi="Cambria" w:cs="Times New Roman"/>
          <w:kern w:val="2"/>
          <w:sz w:val="20"/>
          <w:szCs w:val="20"/>
          <w:lang w:val="en-US" w:eastAsia="ja-JP"/>
          <w14:ligatures w14:val="standardContextual"/>
        </w:rPr>
        <w:t>1.</w:t>
      </w:r>
      <w:r w:rsidRPr="008069A3">
        <w:rPr>
          <w:rFonts w:ascii="Cambria" w:eastAsia="Yu Mincho" w:hAnsi="Cambria" w:cs="Times New Roman"/>
          <w:kern w:val="2"/>
          <w:sz w:val="20"/>
          <w:szCs w:val="20"/>
          <w:lang w:val="en-US" w:eastAsia="ja-JP"/>
          <w14:ligatures w14:val="standardContextual"/>
        </w:rPr>
        <w:tab/>
        <w:t>Adoption of report and closure</w:t>
      </w:r>
    </w:p>
    <w:p w14:paraId="146F99C9" w14:textId="77777777" w:rsidR="0062422A" w:rsidRPr="008069A3" w:rsidRDefault="0062422A" w:rsidP="0062422A">
      <w:pPr>
        <w:spacing w:after="0" w:line="240" w:lineRule="auto"/>
        <w:jc w:val="both"/>
        <w:rPr>
          <w:rFonts w:ascii="Cambria" w:eastAsia="Times New Roman" w:hAnsi="Cambria" w:cs="Calibri Light"/>
          <w:color w:val="00000A"/>
          <w:sz w:val="16"/>
          <w:szCs w:val="16"/>
          <w:lang w:val="en-US"/>
        </w:rPr>
      </w:pPr>
    </w:p>
    <w:p w14:paraId="186B6639" w14:textId="77777777" w:rsidR="0062422A" w:rsidRPr="008069A3" w:rsidRDefault="0062422A" w:rsidP="0062422A">
      <w:pPr>
        <w:spacing w:line="259" w:lineRule="auto"/>
        <w:jc w:val="center"/>
        <w:rPr>
          <w:rFonts w:ascii="Cambria" w:eastAsiaTheme="minorEastAsia" w:hAnsi="Cambria"/>
          <w:b/>
          <w:bCs/>
          <w:kern w:val="2"/>
          <w:sz w:val="20"/>
          <w:szCs w:val="20"/>
          <w:lang w:val="en-US" w:eastAsia="ja-JP"/>
          <w14:ligatures w14:val="standardContextual"/>
        </w:rPr>
      </w:pPr>
    </w:p>
    <w:p w14:paraId="2A22170B" w14:textId="77777777" w:rsidR="0062422A" w:rsidRPr="008069A3" w:rsidRDefault="0062422A" w:rsidP="005622FF">
      <w:pPr>
        <w:spacing w:line="259" w:lineRule="auto"/>
        <w:jc w:val="center"/>
        <w:rPr>
          <w:rFonts w:ascii="Cambria" w:eastAsiaTheme="minorEastAsia" w:hAnsi="Cambria"/>
          <w:b/>
          <w:bCs/>
          <w:kern w:val="2"/>
          <w:sz w:val="20"/>
          <w:szCs w:val="20"/>
          <w:lang w:val="en-US" w:eastAsia="ja-JP"/>
          <w14:ligatures w14:val="standardContextual"/>
        </w:rPr>
      </w:pPr>
    </w:p>
    <w:p w14:paraId="0E15FA7F" w14:textId="77777777" w:rsidR="005622FF" w:rsidRPr="008069A3" w:rsidRDefault="005622FF" w:rsidP="005622FF">
      <w:pPr>
        <w:spacing w:line="259" w:lineRule="auto"/>
        <w:rPr>
          <w:rFonts w:ascii="Cambria" w:eastAsiaTheme="minorEastAsia" w:hAnsi="Cambria"/>
          <w:kern w:val="2"/>
          <w:sz w:val="20"/>
          <w:szCs w:val="20"/>
          <w:lang w:val="en-US" w:eastAsia="ja-JP"/>
          <w14:ligatures w14:val="standardContextual"/>
        </w:rPr>
      </w:pPr>
      <w:r w:rsidRPr="008069A3">
        <w:rPr>
          <w:rFonts w:ascii="Cambria" w:eastAsiaTheme="minorEastAsia" w:hAnsi="Cambria"/>
          <w:kern w:val="2"/>
          <w:sz w:val="20"/>
          <w:szCs w:val="20"/>
          <w:lang w:val="en-US" w:eastAsia="ja-JP"/>
          <w14:ligatures w14:val="standardContextual"/>
        </w:rPr>
        <w:br w:type="page"/>
      </w:r>
    </w:p>
    <w:p w14:paraId="3812287C" w14:textId="77777777" w:rsidR="005622FF" w:rsidRPr="008069A3" w:rsidRDefault="005622FF" w:rsidP="009C0958">
      <w:pPr>
        <w:spacing w:after="0" w:line="240" w:lineRule="auto"/>
        <w:jc w:val="right"/>
        <w:rPr>
          <w:rFonts w:ascii="Cambria" w:eastAsia="Cambria" w:hAnsi="Cambria" w:cs="Cambria"/>
          <w:b/>
          <w:sz w:val="20"/>
          <w:szCs w:val="20"/>
          <w:lang w:eastAsia="en-GB"/>
        </w:rPr>
      </w:pPr>
      <w:r w:rsidRPr="008069A3">
        <w:rPr>
          <w:rFonts w:ascii="Cambria" w:eastAsia="Cambria" w:hAnsi="Cambria" w:cs="Cambria"/>
          <w:b/>
          <w:sz w:val="20"/>
          <w:szCs w:val="20"/>
          <w:lang w:eastAsia="en-GB"/>
        </w:rPr>
        <w:lastRenderedPageBreak/>
        <w:t>Appendix 2</w:t>
      </w:r>
    </w:p>
    <w:p w14:paraId="6701C543" w14:textId="77777777" w:rsidR="005622FF" w:rsidRPr="008069A3" w:rsidRDefault="005622FF" w:rsidP="009C0958">
      <w:pPr>
        <w:spacing w:after="0" w:line="240" w:lineRule="auto"/>
        <w:jc w:val="center"/>
        <w:rPr>
          <w:rFonts w:ascii="Cambria" w:eastAsia="Cambria" w:hAnsi="Cambria" w:cs="Cambria"/>
          <w:b/>
          <w:sz w:val="20"/>
          <w:szCs w:val="20"/>
          <w:lang w:eastAsia="en-GB"/>
        </w:rPr>
      </w:pPr>
    </w:p>
    <w:p w14:paraId="1299C55E" w14:textId="210B5A68" w:rsidR="009C38B5" w:rsidRPr="008069A3" w:rsidRDefault="005B3E2C" w:rsidP="009C0958">
      <w:pPr>
        <w:spacing w:after="0" w:line="240" w:lineRule="auto"/>
        <w:jc w:val="center"/>
        <w:rPr>
          <w:rFonts w:ascii="Cambria" w:eastAsia="Cambria" w:hAnsi="Cambria" w:cs="Cambria"/>
          <w:b/>
          <w:sz w:val="24"/>
          <w:szCs w:val="24"/>
          <w:lang w:val="en-US" w:eastAsia="en-GB"/>
        </w:rPr>
      </w:pPr>
      <w:r w:rsidRPr="008069A3">
        <w:rPr>
          <w:rFonts w:ascii="Cambria" w:eastAsia="Cambria" w:hAnsi="Cambria" w:cs="Cambria"/>
          <w:b/>
          <w:sz w:val="20"/>
          <w:szCs w:val="20"/>
          <w:lang w:eastAsia="en-GB"/>
        </w:rPr>
        <w:t xml:space="preserve">List of </w:t>
      </w:r>
      <w:r w:rsidR="00D85B21" w:rsidRPr="008069A3">
        <w:rPr>
          <w:rFonts w:ascii="Cambria" w:eastAsia="Cambria" w:hAnsi="Cambria" w:cs="Cambria"/>
          <w:b/>
          <w:sz w:val="20"/>
          <w:szCs w:val="20"/>
          <w:lang w:eastAsia="en-GB"/>
        </w:rPr>
        <w:t>p</w:t>
      </w:r>
      <w:r w:rsidR="00F236E4" w:rsidRPr="008069A3">
        <w:rPr>
          <w:rFonts w:ascii="Cambria" w:eastAsia="Cambria" w:hAnsi="Cambria" w:cs="Cambria"/>
          <w:b/>
          <w:sz w:val="20"/>
          <w:szCs w:val="20"/>
          <w:lang w:eastAsia="en-GB"/>
        </w:rPr>
        <w:t>articipants</w:t>
      </w:r>
      <w:r w:rsidR="009C38B5" w:rsidRPr="008069A3">
        <w:rPr>
          <w:rStyle w:val="FootnoteReference"/>
          <w:rFonts w:ascii="Cambria" w:eastAsia="Cambria" w:hAnsi="Cambria" w:cs="Cambria"/>
          <w:b/>
          <w:sz w:val="24"/>
          <w:szCs w:val="24"/>
          <w:lang w:val="en-US" w:eastAsia="en-GB"/>
        </w:rPr>
        <w:footnoteReference w:customMarkFollows="1" w:id="2"/>
        <w:t>*</w:t>
      </w:r>
      <w:r w:rsidR="009C38B5" w:rsidRPr="008069A3">
        <w:rPr>
          <w:rFonts w:ascii="Cambria" w:eastAsia="Cambria" w:hAnsi="Cambria" w:cs="Cambria"/>
          <w:b/>
          <w:sz w:val="20"/>
          <w:szCs w:val="20"/>
          <w:vertAlign w:val="superscript"/>
          <w:lang w:val="en-US" w:eastAsia="en-GB"/>
        </w:rPr>
        <w:t>1</w:t>
      </w:r>
    </w:p>
    <w:p w14:paraId="2EE0F24A" w14:textId="303566D7" w:rsidR="005B3E2C" w:rsidRPr="008069A3" w:rsidRDefault="005B3E2C" w:rsidP="009C0958">
      <w:pPr>
        <w:spacing w:after="0" w:line="240" w:lineRule="auto"/>
        <w:jc w:val="center"/>
        <w:rPr>
          <w:rFonts w:ascii="Cambria" w:eastAsia="Cambria" w:hAnsi="Cambria" w:cs="Cambria"/>
          <w:i/>
          <w:iCs/>
          <w:sz w:val="20"/>
          <w:szCs w:val="20"/>
          <w:lang w:val="en-US" w:eastAsia="en-GB"/>
        </w:rPr>
      </w:pPr>
    </w:p>
    <w:p w14:paraId="6F893F76" w14:textId="77777777" w:rsidR="005B3E2C" w:rsidRPr="008069A3" w:rsidRDefault="005B3E2C" w:rsidP="009C0958">
      <w:pPr>
        <w:spacing w:after="0" w:line="240" w:lineRule="auto"/>
        <w:jc w:val="center"/>
        <w:rPr>
          <w:rFonts w:ascii="Cambria" w:eastAsia="Cambria" w:hAnsi="Cambria" w:cs="Cambria"/>
          <w:sz w:val="20"/>
          <w:szCs w:val="20"/>
          <w:lang w:val="en-US" w:eastAsia="en-GB"/>
        </w:rPr>
      </w:pPr>
    </w:p>
    <w:p w14:paraId="7F549750" w14:textId="390D0667" w:rsidR="005B3E2C" w:rsidRPr="008069A3" w:rsidRDefault="005B3E2C" w:rsidP="009C0958">
      <w:pPr>
        <w:spacing w:after="0" w:line="240" w:lineRule="auto"/>
        <w:jc w:val="both"/>
        <w:rPr>
          <w:rFonts w:ascii="Cambria" w:eastAsia="Cambria" w:hAnsi="Cambria" w:cs="Cambria"/>
          <w:b/>
          <w:i/>
          <w:sz w:val="20"/>
          <w:szCs w:val="20"/>
          <w:lang w:eastAsia="en-GB"/>
        </w:rPr>
      </w:pPr>
      <w:r w:rsidRPr="008069A3">
        <w:rPr>
          <w:rFonts w:ascii="Cambria" w:eastAsia="Cambria" w:hAnsi="Cambria" w:cs="Cambria"/>
          <w:b/>
          <w:i/>
          <w:sz w:val="20"/>
          <w:szCs w:val="20"/>
          <w:lang w:eastAsia="en-GB"/>
        </w:rPr>
        <w:t>CONTRACTING PARTIES</w:t>
      </w:r>
    </w:p>
    <w:p w14:paraId="1065C05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ALBANIA</w:t>
      </w:r>
    </w:p>
    <w:p w14:paraId="2A8FE3B4"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Kule</w:t>
      </w:r>
      <w:r w:rsidRPr="008069A3">
        <w:rPr>
          <w:rFonts w:ascii="Cambria" w:eastAsia="Cambria" w:hAnsi="Cambria" w:cs="Cambria"/>
          <w:sz w:val="18"/>
          <w:szCs w:val="20"/>
          <w:lang w:val="en-US"/>
        </w:rPr>
        <w:t>, Marco * (online)</w:t>
      </w:r>
    </w:p>
    <w:p w14:paraId="6D1F490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Head of Sector, Sector of Fisheries and Aquaculture Development Programs, Directorate of Fisheries and Aquaculture Policies and Programmes, Ministry of Agriculture and Rural Development, Bulevardi “Dëshmorët e Kombit”, Nr.2, Tiranë, Shqipëri</w:t>
      </w:r>
    </w:p>
    <w:p w14:paraId="64418D2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+355 4 2226911, E-Mail: marco.kule@bujqesia.gov.al</w:t>
      </w:r>
    </w:p>
    <w:p w14:paraId="41D1C619" w14:textId="77777777" w:rsidR="00FE46FD" w:rsidRPr="008069A3" w:rsidRDefault="00FE46FD" w:rsidP="009C0958">
      <w:pPr>
        <w:spacing w:after="0" w:line="240" w:lineRule="auto"/>
        <w:rPr>
          <w:rFonts w:ascii="Cambria" w:eastAsia="Cambria" w:hAnsi="Cambria" w:cs="Cambria"/>
          <w:sz w:val="20"/>
          <w:szCs w:val="20"/>
          <w:lang w:val="pt-PT"/>
        </w:rPr>
      </w:pPr>
    </w:p>
    <w:p w14:paraId="27A98340" w14:textId="164CEAB6"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20"/>
          <w:szCs w:val="20"/>
          <w:lang w:val="fr-FR"/>
        </w:rPr>
        <w:t xml:space="preserve">ALGERIA </w:t>
      </w:r>
    </w:p>
    <w:p w14:paraId="2D1D03BF"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Ouchelli</w:t>
      </w:r>
      <w:r w:rsidRPr="008069A3">
        <w:rPr>
          <w:rFonts w:ascii="Cambria" w:eastAsia="Cambria" w:hAnsi="Cambria" w:cs="Cambria"/>
          <w:sz w:val="18"/>
          <w:szCs w:val="20"/>
          <w:lang w:val="fr-FR"/>
        </w:rPr>
        <w:t>, Amar *</w:t>
      </w:r>
    </w:p>
    <w:p w14:paraId="4D257387" w14:textId="0CBEC7F1"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Sous-directeur de la Grande Pêche et de la Pêche Spécialisée, </w:t>
      </w:r>
      <w:r w:rsidR="00185AEB" w:rsidRPr="008069A3">
        <w:rPr>
          <w:rFonts w:ascii="Cambria" w:eastAsia="Cambria" w:hAnsi="Cambria" w:cs="Cambria"/>
          <w:sz w:val="18"/>
          <w:szCs w:val="20"/>
          <w:lang w:val="fr-FR"/>
        </w:rPr>
        <w:t>M</w:t>
      </w:r>
      <w:r w:rsidRPr="008069A3">
        <w:rPr>
          <w:rFonts w:ascii="Cambria" w:eastAsia="Cambria" w:hAnsi="Cambria" w:cs="Cambria"/>
          <w:sz w:val="18"/>
          <w:szCs w:val="20"/>
          <w:lang w:val="fr-FR"/>
        </w:rPr>
        <w:t xml:space="preserve">inistère de la Pêche et des Productions </w:t>
      </w:r>
      <w:r w:rsidR="00185AEB" w:rsidRPr="008069A3">
        <w:rPr>
          <w:rFonts w:ascii="Cambria" w:eastAsia="Cambria" w:hAnsi="Cambria" w:cs="Cambria"/>
          <w:sz w:val="18"/>
          <w:szCs w:val="20"/>
          <w:lang w:val="fr-FR"/>
        </w:rPr>
        <w:t>H</w:t>
      </w:r>
      <w:r w:rsidRPr="008069A3">
        <w:rPr>
          <w:rFonts w:ascii="Cambria" w:eastAsia="Cambria" w:hAnsi="Cambria" w:cs="Cambria"/>
          <w:sz w:val="18"/>
          <w:szCs w:val="20"/>
          <w:lang w:val="fr-FR"/>
        </w:rPr>
        <w:t>alieutiques, Route des quatre canons, 16000 Alger</w:t>
      </w:r>
    </w:p>
    <w:p w14:paraId="30CDE446" w14:textId="77777777" w:rsidR="00FE46FD" w:rsidRPr="0098361A" w:rsidRDefault="00FE46FD" w:rsidP="009C0958">
      <w:pPr>
        <w:spacing w:after="0" w:line="240" w:lineRule="auto"/>
        <w:jc w:val="both"/>
        <w:rPr>
          <w:rFonts w:ascii="Cambria" w:eastAsia="Cambria" w:hAnsi="Cambria" w:cs="Cambria"/>
          <w:sz w:val="20"/>
          <w:szCs w:val="20"/>
          <w:lang w:val="en-US"/>
        </w:rPr>
      </w:pPr>
      <w:r w:rsidRPr="0098361A">
        <w:rPr>
          <w:rFonts w:ascii="Cambria" w:eastAsia="Cambria" w:hAnsi="Cambria" w:cs="Cambria"/>
          <w:sz w:val="18"/>
          <w:szCs w:val="20"/>
          <w:lang w:val="en-US"/>
        </w:rPr>
        <w:t>Tel: +213 550 386 938, Fax: +213 234 95597, E-Mail: amarouchelli.dz@gmail.com; amar.ouchelli@mpeche.gov.dz</w:t>
      </w:r>
    </w:p>
    <w:p w14:paraId="65BB3049" w14:textId="77777777" w:rsidR="00FE46FD" w:rsidRPr="0098361A" w:rsidRDefault="00FE46FD" w:rsidP="009C0958">
      <w:pPr>
        <w:spacing w:after="0" w:line="240" w:lineRule="auto"/>
        <w:rPr>
          <w:rFonts w:ascii="Cambria" w:eastAsia="Cambria" w:hAnsi="Cambria" w:cs="Cambria"/>
          <w:sz w:val="20"/>
          <w:szCs w:val="20"/>
          <w:lang w:val="en-US"/>
        </w:rPr>
      </w:pPr>
    </w:p>
    <w:p w14:paraId="59385F12" w14:textId="77777777" w:rsidR="00FE46FD" w:rsidRPr="0098361A" w:rsidRDefault="00FE46FD" w:rsidP="009C0958">
      <w:pPr>
        <w:spacing w:after="0" w:line="240" w:lineRule="auto"/>
        <w:rPr>
          <w:rFonts w:ascii="Cambria" w:eastAsia="Cambria" w:hAnsi="Cambria" w:cs="Cambria"/>
          <w:sz w:val="20"/>
          <w:szCs w:val="20"/>
          <w:lang w:val="en-US"/>
        </w:rPr>
      </w:pPr>
      <w:r w:rsidRPr="0098361A">
        <w:rPr>
          <w:rFonts w:ascii="Cambria" w:eastAsia="Cambria" w:hAnsi="Cambria" w:cs="Cambria"/>
          <w:b/>
          <w:sz w:val="18"/>
          <w:szCs w:val="20"/>
          <w:lang w:val="en-US"/>
        </w:rPr>
        <w:t>Melikechi</w:t>
      </w:r>
      <w:r w:rsidRPr="0098361A">
        <w:rPr>
          <w:rFonts w:ascii="Cambria" w:eastAsia="Cambria" w:hAnsi="Cambria" w:cs="Cambria"/>
          <w:sz w:val="18"/>
          <w:szCs w:val="20"/>
          <w:lang w:val="en-US"/>
        </w:rPr>
        <w:t xml:space="preserve">, Hamza </w:t>
      </w:r>
      <w:r w:rsidRPr="0098361A">
        <w:rPr>
          <w:rFonts w:ascii="Cambria" w:eastAsia="Cambria" w:hAnsi="Cambria" w:cs="Cambria"/>
          <w:sz w:val="18"/>
          <w:szCs w:val="20"/>
          <w:vertAlign w:val="superscript"/>
          <w:lang w:val="en-US"/>
        </w:rPr>
        <w:t>1</w:t>
      </w:r>
      <w:r w:rsidRPr="0098361A">
        <w:rPr>
          <w:rFonts w:ascii="Cambria" w:eastAsia="Cambria" w:hAnsi="Cambria" w:cs="Cambria"/>
          <w:sz w:val="18"/>
          <w:szCs w:val="20"/>
          <w:lang w:val="en-US"/>
        </w:rPr>
        <w:t xml:space="preserve"> (online)</w:t>
      </w:r>
    </w:p>
    <w:p w14:paraId="62A42DB9" w14:textId="77777777"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16000</w:t>
      </w:r>
    </w:p>
    <w:p w14:paraId="4F7AF988" w14:textId="77777777" w:rsidR="00FE46FD" w:rsidRPr="0098361A" w:rsidRDefault="00FE46FD" w:rsidP="009C0958">
      <w:pPr>
        <w:spacing w:after="0" w:line="240" w:lineRule="auto"/>
        <w:rPr>
          <w:rFonts w:ascii="Cambria" w:eastAsia="Cambria" w:hAnsi="Cambria" w:cs="Cambria"/>
          <w:sz w:val="20"/>
          <w:szCs w:val="20"/>
          <w:lang w:val="es-ES"/>
        </w:rPr>
      </w:pPr>
    </w:p>
    <w:p w14:paraId="3BC3C2C1"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Mesbah</w:t>
      </w:r>
      <w:r w:rsidRPr="0098361A">
        <w:rPr>
          <w:rFonts w:ascii="Cambria" w:eastAsia="Cambria" w:hAnsi="Cambria" w:cs="Cambria"/>
          <w:sz w:val="18"/>
          <w:szCs w:val="20"/>
          <w:lang w:val="es-ES"/>
        </w:rPr>
        <w:t>, Reda</w:t>
      </w:r>
    </w:p>
    <w:p w14:paraId="6013329D" w14:textId="6DF59658"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Secretario Diplomático encargado de Organismos Internacionales en Madrid, Embajada de Argelia en Madrid, C/</w:t>
      </w:r>
      <w:r w:rsidR="00F07D38" w:rsidRPr="0098361A">
        <w:rPr>
          <w:rFonts w:ascii="Cambria" w:eastAsia="Cambria" w:hAnsi="Cambria" w:cs="Cambria"/>
          <w:sz w:val="18"/>
          <w:szCs w:val="20"/>
          <w:lang w:val="es-ES"/>
        </w:rPr>
        <w:t> </w:t>
      </w:r>
      <w:r w:rsidRPr="0098361A">
        <w:rPr>
          <w:rFonts w:ascii="Cambria" w:eastAsia="Cambria" w:hAnsi="Cambria" w:cs="Cambria"/>
          <w:sz w:val="18"/>
          <w:szCs w:val="20"/>
          <w:lang w:val="es-ES"/>
        </w:rPr>
        <w:t xml:space="preserve">General Oraá, nº 12, 28006 Madrid, </w:t>
      </w:r>
      <w:r w:rsidR="00F07D38" w:rsidRPr="0098361A">
        <w:rPr>
          <w:rFonts w:ascii="Cambria" w:eastAsia="Cambria" w:hAnsi="Cambria" w:cs="Cambria"/>
          <w:sz w:val="18"/>
          <w:szCs w:val="20"/>
          <w:lang w:val="es-ES"/>
        </w:rPr>
        <w:t>Spain</w:t>
      </w:r>
    </w:p>
    <w:p w14:paraId="5B899C5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91 562 98 77; +34 624 00 44 91, E-Mail: organizacionesinternacionales@emb-argelia.es</w:t>
      </w:r>
    </w:p>
    <w:p w14:paraId="493F46EA" w14:textId="77777777" w:rsidR="00FE46FD" w:rsidRPr="008069A3" w:rsidRDefault="00FE46FD" w:rsidP="009C0958">
      <w:pPr>
        <w:spacing w:after="0" w:line="240" w:lineRule="auto"/>
        <w:rPr>
          <w:rFonts w:ascii="Cambria" w:eastAsia="Cambria" w:hAnsi="Cambria" w:cs="Cambria"/>
          <w:sz w:val="20"/>
          <w:szCs w:val="20"/>
          <w:lang w:val="pt-PT"/>
        </w:rPr>
      </w:pPr>
    </w:p>
    <w:p w14:paraId="1B905747"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Tamourt</w:t>
      </w:r>
      <w:r w:rsidRPr="008069A3">
        <w:rPr>
          <w:rFonts w:ascii="Cambria" w:eastAsia="Cambria" w:hAnsi="Cambria" w:cs="Cambria"/>
          <w:sz w:val="18"/>
          <w:szCs w:val="20"/>
          <w:lang w:val="fr-FR"/>
        </w:rPr>
        <w:t xml:space="preserve">, Amira </w:t>
      </w:r>
      <w:r w:rsidRPr="008069A3">
        <w:rPr>
          <w:rFonts w:ascii="Cambria" w:eastAsia="Cambria" w:hAnsi="Cambria" w:cs="Cambria"/>
          <w:sz w:val="18"/>
          <w:szCs w:val="20"/>
          <w:vertAlign w:val="superscript"/>
          <w:lang w:val="fr-FR"/>
        </w:rPr>
        <w:t>1</w:t>
      </w:r>
      <w:r w:rsidRPr="008069A3">
        <w:rPr>
          <w:rFonts w:ascii="Cambria" w:eastAsia="Cambria" w:hAnsi="Cambria" w:cs="Cambria"/>
          <w:sz w:val="18"/>
          <w:szCs w:val="20"/>
          <w:lang w:val="fr-FR"/>
        </w:rPr>
        <w:t xml:space="preserve"> (online)</w:t>
      </w:r>
    </w:p>
    <w:p w14:paraId="0B70F139" w14:textId="793A3CD7" w:rsidR="00FE46FD" w:rsidRPr="008069A3" w:rsidRDefault="00F07D38"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M</w:t>
      </w:r>
      <w:r w:rsidR="00FE46FD" w:rsidRPr="008069A3">
        <w:rPr>
          <w:rFonts w:ascii="Cambria" w:eastAsia="Cambria" w:hAnsi="Cambria" w:cs="Cambria"/>
          <w:sz w:val="18"/>
          <w:szCs w:val="20"/>
          <w:lang w:val="fr-FR"/>
        </w:rPr>
        <w:t xml:space="preserve">inistère de la Pêche </w:t>
      </w:r>
      <w:r w:rsidRPr="008069A3">
        <w:rPr>
          <w:rFonts w:ascii="Cambria" w:eastAsia="Cambria" w:hAnsi="Cambria" w:cs="Cambria"/>
          <w:sz w:val="18"/>
          <w:szCs w:val="20"/>
          <w:lang w:val="fr-FR"/>
        </w:rPr>
        <w:t>et</w:t>
      </w:r>
      <w:r w:rsidR="00FE46FD" w:rsidRPr="008069A3">
        <w:rPr>
          <w:rFonts w:ascii="Cambria" w:eastAsia="Cambria" w:hAnsi="Cambria" w:cs="Cambria"/>
          <w:sz w:val="18"/>
          <w:szCs w:val="20"/>
          <w:lang w:val="fr-FR"/>
        </w:rPr>
        <w:t xml:space="preserve"> des Ressources Halieutiques, 16100 Alger</w:t>
      </w:r>
    </w:p>
    <w:p w14:paraId="06E2D48D" w14:textId="77777777" w:rsidR="00FE46FD" w:rsidRPr="008069A3" w:rsidRDefault="00FE46FD" w:rsidP="009C0958">
      <w:pPr>
        <w:spacing w:after="0" w:line="240" w:lineRule="auto"/>
        <w:rPr>
          <w:rFonts w:ascii="Cambria" w:eastAsia="Cambria" w:hAnsi="Cambria" w:cs="Cambria"/>
          <w:sz w:val="20"/>
          <w:szCs w:val="20"/>
          <w:lang w:val="fr-FR"/>
        </w:rPr>
      </w:pPr>
    </w:p>
    <w:p w14:paraId="4700EB95" w14:textId="102F6588"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BELIZE</w:t>
      </w:r>
    </w:p>
    <w:p w14:paraId="095A7C1D"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Howe</w:t>
      </w:r>
      <w:r w:rsidRPr="008069A3">
        <w:rPr>
          <w:rFonts w:ascii="Cambria" w:eastAsia="Cambria" w:hAnsi="Cambria" w:cs="Cambria"/>
          <w:sz w:val="18"/>
          <w:szCs w:val="20"/>
          <w:lang w:val="en-US"/>
        </w:rPr>
        <w:t>, Ernie (online)</w:t>
      </w:r>
    </w:p>
    <w:p w14:paraId="6F5814D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High Seas Fisheries Officer, Belize High Seas Fisheries Unit, Ministry of Finance, Government of Belize, Keystone Building, Suite 501, 304 Newtown Barracks, Belize City</w:t>
      </w:r>
    </w:p>
    <w:p w14:paraId="21254232"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+501 223 4918, Fax: +501 223 5087, E-Mail: ernie.howe@bhsfu.gov.bz</w:t>
      </w:r>
    </w:p>
    <w:p w14:paraId="2D693ED3" w14:textId="77777777" w:rsidR="00FE46FD" w:rsidRPr="008069A3" w:rsidRDefault="00FE46FD" w:rsidP="009C0958">
      <w:pPr>
        <w:spacing w:after="0" w:line="240" w:lineRule="auto"/>
        <w:rPr>
          <w:rFonts w:ascii="Cambria" w:eastAsia="Cambria" w:hAnsi="Cambria" w:cs="Cambria"/>
          <w:sz w:val="20"/>
          <w:szCs w:val="20"/>
          <w:lang w:val="en-US"/>
        </w:rPr>
      </w:pPr>
    </w:p>
    <w:p w14:paraId="399BE325" w14:textId="11BA9065"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CANADA</w:t>
      </w:r>
    </w:p>
    <w:p w14:paraId="2C65C8A7"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Waddell</w:t>
      </w:r>
      <w:r w:rsidRPr="008069A3">
        <w:rPr>
          <w:rFonts w:ascii="Cambria" w:eastAsia="Cambria" w:hAnsi="Cambria" w:cs="Cambria"/>
          <w:sz w:val="18"/>
          <w:szCs w:val="20"/>
          <w:lang w:val="en-US"/>
        </w:rPr>
        <w:t xml:space="preserve">, Mark * </w:t>
      </w:r>
      <w:r w:rsidRPr="008069A3">
        <w:rPr>
          <w:rFonts w:ascii="Cambria" w:eastAsia="Cambria" w:hAnsi="Cambria" w:cs="Cambria"/>
          <w:sz w:val="18"/>
          <w:szCs w:val="20"/>
          <w:vertAlign w:val="superscript"/>
          <w:lang w:val="en-US"/>
        </w:rPr>
        <w:t>1</w:t>
      </w:r>
      <w:r w:rsidRPr="008069A3">
        <w:rPr>
          <w:rFonts w:ascii="Cambria" w:eastAsia="Cambria" w:hAnsi="Cambria" w:cs="Cambria"/>
          <w:sz w:val="18"/>
          <w:szCs w:val="20"/>
          <w:lang w:val="en-US"/>
        </w:rPr>
        <w:t xml:space="preserve"> (online)</w:t>
      </w:r>
    </w:p>
    <w:p w14:paraId="57CF69B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Director General, Fisheries and Oceans Canada, Ottawa ON K1A0E6</w:t>
      </w:r>
    </w:p>
    <w:p w14:paraId="4B174A0D" w14:textId="77777777" w:rsidR="00FE46FD" w:rsidRPr="008069A3" w:rsidRDefault="00FE46FD" w:rsidP="009C0958">
      <w:pPr>
        <w:spacing w:after="0" w:line="240" w:lineRule="auto"/>
        <w:rPr>
          <w:rFonts w:ascii="Cambria" w:eastAsia="Cambria" w:hAnsi="Cambria" w:cs="Cambria"/>
          <w:sz w:val="20"/>
          <w:szCs w:val="20"/>
          <w:lang w:val="en-US"/>
        </w:rPr>
      </w:pPr>
    </w:p>
    <w:p w14:paraId="5780B3E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Atkinson</w:t>
      </w:r>
      <w:r w:rsidRPr="008069A3">
        <w:rPr>
          <w:rFonts w:ascii="Cambria" w:eastAsia="Cambria" w:hAnsi="Cambria" w:cs="Cambria"/>
          <w:sz w:val="18"/>
          <w:szCs w:val="20"/>
          <w:lang w:val="en-US"/>
        </w:rPr>
        <w:t>, Troy (online)</w:t>
      </w:r>
    </w:p>
    <w:p w14:paraId="7F81B2C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Nova Scotia Swordfisherman's Association, 384 St George Blvd, Halifax, NS B4B1T2</w:t>
      </w:r>
    </w:p>
    <w:p w14:paraId="2DB54A2D"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+1 902 499 7390, E-Mail: atkinsontroy215@gmail.com</w:t>
      </w:r>
    </w:p>
    <w:p w14:paraId="1EEB62D0" w14:textId="77777777" w:rsidR="00FE46FD" w:rsidRPr="008069A3" w:rsidRDefault="00FE46FD" w:rsidP="009C0958">
      <w:pPr>
        <w:spacing w:after="0" w:line="240" w:lineRule="auto"/>
        <w:rPr>
          <w:rFonts w:ascii="Cambria" w:eastAsia="Cambria" w:hAnsi="Cambria" w:cs="Cambria"/>
          <w:sz w:val="20"/>
          <w:szCs w:val="20"/>
          <w:lang w:val="pt-PT"/>
        </w:rPr>
      </w:pPr>
    </w:p>
    <w:p w14:paraId="473A7D7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Duprey</w:t>
      </w:r>
      <w:r w:rsidRPr="008069A3">
        <w:rPr>
          <w:rFonts w:ascii="Cambria" w:eastAsia="Cambria" w:hAnsi="Cambria" w:cs="Cambria"/>
          <w:sz w:val="18"/>
          <w:szCs w:val="20"/>
          <w:lang w:val="en-US"/>
        </w:rPr>
        <w:t>, Nicholas (online)</w:t>
      </w:r>
    </w:p>
    <w:p w14:paraId="29EBDEA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Science Advisor, Fisheries and Oceans Canada, 200-401 Burrard Street, Vancouver, BC V6C 3R2</w:t>
      </w:r>
    </w:p>
    <w:p w14:paraId="58CA5F46"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+1 604 499 0469, E-Mail: nicholas.duprey@dfo-mpo.gc.ca</w:t>
      </w:r>
    </w:p>
    <w:p w14:paraId="66B5E4C2" w14:textId="77777777" w:rsidR="00FE46FD" w:rsidRPr="008069A3" w:rsidRDefault="00FE46FD" w:rsidP="009C0958">
      <w:pPr>
        <w:spacing w:after="0" w:line="240" w:lineRule="auto"/>
        <w:rPr>
          <w:rFonts w:ascii="Cambria" w:eastAsia="Cambria" w:hAnsi="Cambria" w:cs="Cambria"/>
          <w:sz w:val="20"/>
          <w:szCs w:val="20"/>
          <w:lang w:val="pt-PT"/>
        </w:rPr>
      </w:pPr>
    </w:p>
    <w:p w14:paraId="6B15C8A1" w14:textId="77777777" w:rsidR="00FE46FD" w:rsidRPr="0098361A" w:rsidRDefault="00FE46FD" w:rsidP="009C0958">
      <w:pPr>
        <w:spacing w:after="0" w:line="240" w:lineRule="auto"/>
        <w:rPr>
          <w:rFonts w:ascii="Cambria" w:eastAsia="Cambria" w:hAnsi="Cambria" w:cs="Cambria"/>
          <w:sz w:val="20"/>
          <w:szCs w:val="20"/>
          <w:lang w:val="fr-FR"/>
        </w:rPr>
      </w:pPr>
      <w:r w:rsidRPr="0098361A">
        <w:rPr>
          <w:rFonts w:ascii="Cambria" w:eastAsia="Cambria" w:hAnsi="Cambria" w:cs="Cambria"/>
          <w:b/>
          <w:sz w:val="18"/>
          <w:szCs w:val="20"/>
          <w:lang w:val="fr-FR"/>
        </w:rPr>
        <w:t>Elsworth</w:t>
      </w:r>
      <w:r w:rsidRPr="0098361A">
        <w:rPr>
          <w:rFonts w:ascii="Cambria" w:eastAsia="Cambria" w:hAnsi="Cambria" w:cs="Cambria"/>
          <w:sz w:val="18"/>
          <w:szCs w:val="20"/>
          <w:lang w:val="fr-FR"/>
        </w:rPr>
        <w:t xml:space="preserve">, Samuel G. </w:t>
      </w:r>
      <w:r w:rsidRPr="0098361A">
        <w:rPr>
          <w:rFonts w:ascii="Cambria" w:eastAsia="Cambria" w:hAnsi="Cambria" w:cs="Cambria"/>
          <w:sz w:val="18"/>
          <w:szCs w:val="20"/>
          <w:vertAlign w:val="superscript"/>
          <w:lang w:val="fr-FR"/>
        </w:rPr>
        <w:t xml:space="preserve">1 </w:t>
      </w:r>
      <w:r w:rsidRPr="0098361A">
        <w:rPr>
          <w:rFonts w:ascii="Cambria" w:eastAsia="Cambria" w:hAnsi="Cambria" w:cs="Cambria"/>
          <w:sz w:val="18"/>
          <w:szCs w:val="20"/>
          <w:lang w:val="fr-FR"/>
        </w:rPr>
        <w:t>(online)</w:t>
      </w:r>
    </w:p>
    <w:p w14:paraId="3DBEC6B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South West Nova Tuna Association, Bridgewater, NS B4V 2M5</w:t>
      </w:r>
    </w:p>
    <w:p w14:paraId="5ADB4369" w14:textId="77777777" w:rsidR="00FE46FD" w:rsidRPr="008069A3" w:rsidRDefault="00FE46FD" w:rsidP="009C0958">
      <w:pPr>
        <w:spacing w:after="0" w:line="240" w:lineRule="auto"/>
        <w:rPr>
          <w:rFonts w:ascii="Cambria" w:eastAsia="Cambria" w:hAnsi="Cambria" w:cs="Cambria"/>
          <w:sz w:val="20"/>
          <w:szCs w:val="20"/>
          <w:lang w:val="en-US"/>
        </w:rPr>
      </w:pPr>
    </w:p>
    <w:p w14:paraId="28B5EB9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MacMillan</w:t>
      </w:r>
      <w:r w:rsidRPr="008069A3">
        <w:rPr>
          <w:rFonts w:ascii="Cambria" w:eastAsia="Cambria" w:hAnsi="Cambria" w:cs="Cambria"/>
          <w:sz w:val="18"/>
          <w:szCs w:val="20"/>
          <w:lang w:val="en-US"/>
        </w:rPr>
        <w:t>, Robert (online)</w:t>
      </w:r>
    </w:p>
    <w:p w14:paraId="661AB3A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Government of Prince Edward Island, Department of Fisheries and Communities, 548 Main Street, Montague, P.E.I C0A 1RD</w:t>
      </w:r>
    </w:p>
    <w:p w14:paraId="296BCED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+1 902 314 0809, E-Mail: rjmacmillan@gov.pe.ca</w:t>
      </w:r>
    </w:p>
    <w:p w14:paraId="27E9C8AC" w14:textId="77777777" w:rsidR="00FE46FD" w:rsidRPr="008069A3" w:rsidRDefault="00FE46FD" w:rsidP="009C0958">
      <w:pPr>
        <w:spacing w:after="0" w:line="240" w:lineRule="auto"/>
        <w:rPr>
          <w:rFonts w:ascii="Cambria" w:eastAsia="Cambria" w:hAnsi="Cambria" w:cs="Cambria"/>
          <w:sz w:val="20"/>
          <w:szCs w:val="20"/>
          <w:lang w:val="pt-PT"/>
        </w:rPr>
      </w:pPr>
    </w:p>
    <w:p w14:paraId="4EC4306C"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Sheppard</w:t>
      </w:r>
      <w:r w:rsidRPr="008069A3">
        <w:rPr>
          <w:rFonts w:ascii="Cambria" w:eastAsia="Cambria" w:hAnsi="Cambria" w:cs="Cambria"/>
          <w:sz w:val="18"/>
          <w:szCs w:val="20"/>
          <w:lang w:val="en-US"/>
        </w:rPr>
        <w:t>, Taylor (online)</w:t>
      </w:r>
    </w:p>
    <w:p w14:paraId="5782731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30 Strawberry March Rd, St. John's, NL A1B4J6</w:t>
      </w:r>
    </w:p>
    <w:p w14:paraId="4285A9E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+1 709 765 1715, E-Mail: taylorsheppard@gov.nl.ca</w:t>
      </w:r>
    </w:p>
    <w:p w14:paraId="1CD48C8B" w14:textId="77777777" w:rsidR="00FE46FD" w:rsidRPr="008069A3" w:rsidRDefault="00FE46FD" w:rsidP="009C0958">
      <w:pPr>
        <w:spacing w:after="0" w:line="240" w:lineRule="auto"/>
        <w:rPr>
          <w:rFonts w:ascii="Cambria" w:eastAsia="Cambria" w:hAnsi="Cambria" w:cs="Cambria"/>
          <w:sz w:val="20"/>
          <w:szCs w:val="20"/>
          <w:lang w:val="pt-PT"/>
        </w:rPr>
      </w:pPr>
    </w:p>
    <w:p w14:paraId="212060C1" w14:textId="3CB970F6"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lastRenderedPageBreak/>
        <w:t>CHINA, (P.R.</w:t>
      </w:r>
      <w:r w:rsidR="000F0437" w:rsidRPr="008069A3">
        <w:rPr>
          <w:rFonts w:ascii="Cambria" w:eastAsia="Cambria" w:hAnsi="Cambria" w:cs="Cambria"/>
          <w:b/>
          <w:sz w:val="20"/>
          <w:szCs w:val="20"/>
          <w:lang w:val="en-US"/>
        </w:rPr>
        <w:t>)</w:t>
      </w:r>
    </w:p>
    <w:p w14:paraId="722C7EB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Fang</w:t>
      </w:r>
      <w:r w:rsidRPr="008069A3">
        <w:rPr>
          <w:rFonts w:ascii="Cambria" w:eastAsia="Cambria" w:hAnsi="Cambria" w:cs="Cambria"/>
          <w:sz w:val="18"/>
          <w:szCs w:val="20"/>
          <w:lang w:val="en-US"/>
        </w:rPr>
        <w:t>, Lianyong (online)</w:t>
      </w:r>
    </w:p>
    <w:p w14:paraId="30051715" w14:textId="0820FE4C"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Director </w:t>
      </w:r>
      <w:r w:rsidR="00694F37" w:rsidRPr="008069A3">
        <w:rPr>
          <w:rFonts w:ascii="Cambria" w:eastAsia="Cambria" w:hAnsi="Cambria" w:cs="Cambria"/>
          <w:sz w:val="18"/>
          <w:szCs w:val="20"/>
          <w:lang w:val="en-US"/>
        </w:rPr>
        <w:t>A</w:t>
      </w:r>
      <w:r w:rsidRPr="008069A3">
        <w:rPr>
          <w:rFonts w:ascii="Cambria" w:eastAsia="Cambria" w:hAnsi="Cambria" w:cs="Cambria"/>
          <w:sz w:val="18"/>
          <w:szCs w:val="20"/>
          <w:lang w:val="en-US"/>
        </w:rPr>
        <w:t>ssistant, China Overseas Fisheries Association, Room 1216, Jingchao Massion, Nongzhanguannan Road, Cahoyang District, 100126 Beijing</w:t>
      </w:r>
    </w:p>
    <w:p w14:paraId="4E533EE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+86 10 65853488, Fax: +86 10 65850551, E-Mail: fanglianyong@cofa.net.cn</w:t>
      </w:r>
    </w:p>
    <w:p w14:paraId="6AA0AEDB" w14:textId="77777777" w:rsidR="00FE46FD" w:rsidRPr="008069A3" w:rsidRDefault="00FE46FD" w:rsidP="009C0958">
      <w:pPr>
        <w:spacing w:after="0" w:line="240" w:lineRule="auto"/>
        <w:rPr>
          <w:rFonts w:ascii="Cambria" w:eastAsia="Cambria" w:hAnsi="Cambria" w:cs="Cambria"/>
          <w:sz w:val="20"/>
          <w:szCs w:val="20"/>
          <w:lang w:val="en-US"/>
        </w:rPr>
      </w:pPr>
    </w:p>
    <w:p w14:paraId="3160F554"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Li</w:t>
      </w:r>
      <w:r w:rsidRPr="008069A3">
        <w:rPr>
          <w:rFonts w:ascii="Cambria" w:eastAsia="Cambria" w:hAnsi="Cambria" w:cs="Cambria"/>
          <w:sz w:val="18"/>
          <w:szCs w:val="20"/>
          <w:lang w:val="en-US"/>
        </w:rPr>
        <w:t>, Mingfeng (online)</w:t>
      </w:r>
    </w:p>
    <w:p w14:paraId="6FB0755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Building 19, Block18, 188 West Road, South 4th Ring Road, Fengtai District, 100160 Beijing</w:t>
      </w:r>
    </w:p>
    <w:p w14:paraId="5F91DAE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+86 580 368 0260; +86 580 807 0781, Fax: +86 580 368 0256, E-Mail: limingfeng@cofc.com.cn; limingfeng8805@126.com</w:t>
      </w:r>
    </w:p>
    <w:p w14:paraId="7986A89A" w14:textId="77777777" w:rsidR="00FE46FD" w:rsidRPr="008069A3" w:rsidRDefault="00FE46FD" w:rsidP="009C0958">
      <w:pPr>
        <w:spacing w:after="0" w:line="240" w:lineRule="auto"/>
        <w:rPr>
          <w:rFonts w:ascii="Cambria" w:eastAsia="Cambria" w:hAnsi="Cambria" w:cs="Cambria"/>
          <w:sz w:val="20"/>
          <w:szCs w:val="20"/>
          <w:lang w:val="pt-PT"/>
        </w:rPr>
      </w:pPr>
    </w:p>
    <w:p w14:paraId="3DFF04FF" w14:textId="09B6C45D"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20"/>
          <w:szCs w:val="20"/>
          <w:lang w:val="pt-PT"/>
        </w:rPr>
        <w:t>EGYPT</w:t>
      </w:r>
    </w:p>
    <w:p w14:paraId="7B6F7796"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Hammam</w:t>
      </w:r>
      <w:r w:rsidRPr="008069A3">
        <w:rPr>
          <w:rFonts w:ascii="Cambria" w:eastAsia="Cambria" w:hAnsi="Cambria" w:cs="Cambria"/>
          <w:sz w:val="18"/>
          <w:szCs w:val="20"/>
          <w:lang w:val="pt-PT"/>
        </w:rPr>
        <w:t>, Doaa</w:t>
      </w:r>
    </w:p>
    <w:p w14:paraId="7E4BA43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Lakes and Fish Resources Protection and Development Agency, 210, area B - City, 5th District Road 90, 11311 New Cairo</w:t>
      </w:r>
    </w:p>
    <w:p w14:paraId="36E87D9F"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Tel: +201 117 507 513, Fax: +202 281 17007, E-Mail: gafrd_eg@hotmail.com</w:t>
      </w:r>
    </w:p>
    <w:p w14:paraId="1027FEED" w14:textId="77777777" w:rsidR="00FE46FD" w:rsidRPr="0098361A" w:rsidRDefault="00FE46FD" w:rsidP="009C0958">
      <w:pPr>
        <w:spacing w:after="0" w:line="240" w:lineRule="auto"/>
        <w:rPr>
          <w:rFonts w:ascii="Cambria" w:eastAsia="Cambria" w:hAnsi="Cambria" w:cs="Cambria"/>
          <w:b/>
          <w:sz w:val="18"/>
          <w:szCs w:val="20"/>
          <w:lang w:val="it-IT"/>
        </w:rPr>
      </w:pPr>
    </w:p>
    <w:p w14:paraId="696B8C7B"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Abdelaziz</w:t>
      </w:r>
      <w:r w:rsidRPr="0098361A">
        <w:rPr>
          <w:rFonts w:ascii="Cambria" w:eastAsia="Cambria" w:hAnsi="Cambria" w:cs="Cambria"/>
          <w:sz w:val="18"/>
          <w:szCs w:val="20"/>
          <w:lang w:val="it-IT"/>
        </w:rPr>
        <w:t>, Mai Atia Mostafa (online)</w:t>
      </w:r>
    </w:p>
    <w:p w14:paraId="5DF9485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Production Research Specialist, Manager of Bilateral Agreements Department, 210, area B - City, 5th District Road 90, 11311 New Cairo</w:t>
      </w:r>
    </w:p>
    <w:p w14:paraId="3F58FC89"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+201 003 878 312, Fax: +202 281 117 007, E-Mail: janahesham08@gmail.com</w:t>
      </w:r>
    </w:p>
    <w:p w14:paraId="53DCDFD2" w14:textId="77777777" w:rsidR="00FE46FD" w:rsidRPr="008069A3" w:rsidRDefault="00FE46FD" w:rsidP="009C0958">
      <w:pPr>
        <w:spacing w:after="0" w:line="240" w:lineRule="auto"/>
        <w:rPr>
          <w:rFonts w:ascii="Cambria" w:eastAsia="Cambria" w:hAnsi="Cambria" w:cs="Cambria"/>
          <w:sz w:val="20"/>
          <w:szCs w:val="20"/>
          <w:lang w:val="en-US"/>
        </w:rPr>
      </w:pPr>
    </w:p>
    <w:p w14:paraId="5B83632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Badr</w:t>
      </w:r>
      <w:r w:rsidRPr="008069A3">
        <w:rPr>
          <w:rFonts w:ascii="Cambria" w:eastAsia="Cambria" w:hAnsi="Cambria" w:cs="Cambria"/>
          <w:sz w:val="18"/>
          <w:szCs w:val="20"/>
          <w:lang w:val="en-US"/>
        </w:rPr>
        <w:t>, Fatma Elzahraa (online)</w:t>
      </w:r>
    </w:p>
    <w:p w14:paraId="5A7F2C7A"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Fish Production Specialist, Agreements Administration, Lakes and Fish Resources Protection and Development Agency, 210, area B - City, 5th District Road 90, 11311 New Cairo</w:t>
      </w:r>
    </w:p>
    <w:p w14:paraId="5BDA1A56" w14:textId="77777777"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Tel: +201 092 348 338, Fax: +202 228 117 008, E-Mail: fatima.elzahraa.medo@gmail.com</w:t>
      </w:r>
    </w:p>
    <w:p w14:paraId="59314329" w14:textId="77777777" w:rsidR="00FE46FD" w:rsidRPr="008069A3" w:rsidRDefault="00FE46FD" w:rsidP="009C0958">
      <w:pPr>
        <w:spacing w:after="0" w:line="240" w:lineRule="auto"/>
        <w:rPr>
          <w:rFonts w:ascii="Cambria" w:eastAsia="Cambria" w:hAnsi="Cambria" w:cs="Cambria"/>
          <w:sz w:val="20"/>
          <w:szCs w:val="20"/>
          <w:lang w:val="es-ES"/>
        </w:rPr>
      </w:pPr>
    </w:p>
    <w:p w14:paraId="51EA67A4"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Montaser</w:t>
      </w:r>
      <w:r w:rsidRPr="008069A3">
        <w:rPr>
          <w:rFonts w:ascii="Cambria" w:eastAsia="Cambria" w:hAnsi="Cambria" w:cs="Cambria"/>
          <w:sz w:val="18"/>
          <w:szCs w:val="20"/>
          <w:lang w:val="es-ES"/>
        </w:rPr>
        <w:t>, Aly</w:t>
      </w:r>
    </w:p>
    <w:p w14:paraId="2896E010" w14:textId="42013038"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 xml:space="preserve">Embajada de Egipto, Calle Velázquez, 69, 28006 Madrid, </w:t>
      </w:r>
      <w:r w:rsidR="007D54E8" w:rsidRPr="008069A3">
        <w:rPr>
          <w:rFonts w:ascii="Cambria" w:eastAsia="Cambria" w:hAnsi="Cambria" w:cs="Cambria"/>
          <w:sz w:val="18"/>
          <w:szCs w:val="20"/>
          <w:lang w:val="es-ES"/>
        </w:rPr>
        <w:t>Spain</w:t>
      </w:r>
    </w:p>
    <w:p w14:paraId="3F1E855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+34 689 566 858, E-Mail: ali.montaser2011@gmail.com</w:t>
      </w:r>
    </w:p>
    <w:p w14:paraId="10EEA8BD" w14:textId="77777777" w:rsidR="00FE46FD" w:rsidRPr="008069A3" w:rsidRDefault="00FE46FD" w:rsidP="009C0958">
      <w:pPr>
        <w:spacing w:after="0" w:line="240" w:lineRule="auto"/>
        <w:rPr>
          <w:rFonts w:ascii="Cambria" w:eastAsia="Cambria" w:hAnsi="Cambria" w:cs="Cambria"/>
          <w:sz w:val="20"/>
          <w:szCs w:val="20"/>
          <w:lang w:val="pt-PT"/>
        </w:rPr>
      </w:pPr>
    </w:p>
    <w:p w14:paraId="2ECC026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Nasr</w:t>
      </w:r>
      <w:r w:rsidRPr="008069A3">
        <w:rPr>
          <w:rFonts w:ascii="Cambria" w:eastAsia="Cambria" w:hAnsi="Cambria" w:cs="Cambria"/>
          <w:sz w:val="18"/>
          <w:szCs w:val="20"/>
          <w:lang w:val="en-US"/>
        </w:rPr>
        <w:t>, Marwa Abdelfatah (online)</w:t>
      </w:r>
    </w:p>
    <w:p w14:paraId="6383DAB0"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Lakes &amp; Fish Resources Protection &amp; Development Agency Plot No, 210 Second Sector, City Center, Northern 90 th St., Fifth Settlement, New Cairo</w:t>
      </w:r>
    </w:p>
    <w:p w14:paraId="54698C8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+20 111 500 1400, E-Mail: marwanasr899@gmail.com</w:t>
      </w:r>
    </w:p>
    <w:p w14:paraId="7040AA72" w14:textId="77777777" w:rsidR="00FE46FD" w:rsidRPr="008069A3" w:rsidRDefault="00FE46FD" w:rsidP="009C0958">
      <w:pPr>
        <w:spacing w:after="0" w:line="240" w:lineRule="auto"/>
        <w:rPr>
          <w:rFonts w:ascii="Cambria" w:eastAsia="Cambria" w:hAnsi="Cambria" w:cs="Cambria"/>
          <w:sz w:val="20"/>
          <w:szCs w:val="20"/>
          <w:lang w:val="pt-PT"/>
        </w:rPr>
      </w:pPr>
    </w:p>
    <w:p w14:paraId="7BD7D956"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Yussri Mohamed</w:t>
      </w:r>
      <w:r w:rsidRPr="008069A3">
        <w:rPr>
          <w:rFonts w:ascii="Cambria" w:eastAsia="Cambria" w:hAnsi="Cambria" w:cs="Cambria"/>
          <w:sz w:val="18"/>
          <w:szCs w:val="20"/>
          <w:lang w:val="en-US"/>
        </w:rPr>
        <w:t>, Bassam</w:t>
      </w:r>
    </w:p>
    <w:p w14:paraId="22B9B73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Head of Planning and Follow-Up Branch, National Company for Fisheries and Aquaculture, 6 A, Al-Khalifa Al-Ma'mun Street, Heliopolis, Cairo</w:t>
      </w:r>
    </w:p>
    <w:p w14:paraId="49B7C13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+20 122 484 2868, E-Mail: bassam.f22.1982@gmail.com</w:t>
      </w:r>
    </w:p>
    <w:p w14:paraId="297CCA01" w14:textId="77777777" w:rsidR="00FE46FD" w:rsidRPr="008069A3" w:rsidRDefault="00FE46FD" w:rsidP="009C0958">
      <w:pPr>
        <w:spacing w:after="0" w:line="240" w:lineRule="auto"/>
        <w:rPr>
          <w:rFonts w:ascii="Cambria" w:eastAsia="Cambria" w:hAnsi="Cambria" w:cs="Cambria"/>
          <w:sz w:val="20"/>
          <w:szCs w:val="20"/>
          <w:lang w:val="pt-PT"/>
        </w:rPr>
      </w:pPr>
    </w:p>
    <w:p w14:paraId="335E4C79" w14:textId="2B71C415"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EUROPEAN UNION</w:t>
      </w:r>
    </w:p>
    <w:p w14:paraId="43A89C1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Billiet</w:t>
      </w:r>
      <w:r w:rsidRPr="008069A3">
        <w:rPr>
          <w:rFonts w:ascii="Cambria" w:eastAsia="Cambria" w:hAnsi="Cambria" w:cs="Cambria"/>
          <w:sz w:val="18"/>
          <w:szCs w:val="20"/>
          <w:lang w:val="en-US"/>
        </w:rPr>
        <w:t>, Stijn * (online)</w:t>
      </w:r>
    </w:p>
    <w:p w14:paraId="36781769"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Head of EU Unit, European Commission, DG Mare B 2, Rue Joseph II - 99, 1049 Brussels, Belgium</w:t>
      </w:r>
    </w:p>
    <w:p w14:paraId="3826EBD0"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Tel: +32 229 57641, E-Mail: stijn.billiet@ec.europa.eu</w:t>
      </w:r>
    </w:p>
    <w:p w14:paraId="48316E24" w14:textId="77777777" w:rsidR="00FE46FD" w:rsidRPr="0098361A" w:rsidRDefault="00FE46FD" w:rsidP="009C0958">
      <w:pPr>
        <w:spacing w:after="0" w:line="240" w:lineRule="auto"/>
        <w:rPr>
          <w:rFonts w:ascii="Cambria" w:eastAsia="Cambria" w:hAnsi="Cambria" w:cs="Cambria"/>
          <w:sz w:val="20"/>
          <w:szCs w:val="20"/>
          <w:lang w:val="it-IT"/>
        </w:rPr>
      </w:pPr>
    </w:p>
    <w:p w14:paraId="2B5B4447"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Bengyuzova</w:t>
      </w:r>
      <w:r w:rsidRPr="0098361A">
        <w:rPr>
          <w:rFonts w:ascii="Cambria" w:eastAsia="Cambria" w:hAnsi="Cambria" w:cs="Cambria"/>
          <w:sz w:val="18"/>
          <w:szCs w:val="20"/>
          <w:lang w:val="it-IT"/>
        </w:rPr>
        <w:t>, Anjelina</w:t>
      </w:r>
    </w:p>
    <w:p w14:paraId="6757328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Council of the European Union, General Secretariat Directorate-General Agriculture, Fisheries, Social Affairs and Health - LIFE Fisheries - LIFE, 1048 Brussels, Belgium</w:t>
      </w:r>
    </w:p>
    <w:p w14:paraId="173A63F9" w14:textId="77777777" w:rsidR="00FE46FD" w:rsidRPr="008069A3" w:rsidRDefault="00FE46FD" w:rsidP="009C0958">
      <w:pPr>
        <w:spacing w:after="0" w:line="240" w:lineRule="auto"/>
        <w:rPr>
          <w:rFonts w:ascii="Cambria" w:eastAsia="Cambria" w:hAnsi="Cambria" w:cs="Cambria"/>
          <w:sz w:val="20"/>
          <w:szCs w:val="20"/>
          <w:lang w:val="en-US"/>
        </w:rPr>
      </w:pPr>
    </w:p>
    <w:p w14:paraId="361A15C2" w14:textId="7D203F83"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Demaille</w:t>
      </w:r>
      <w:r w:rsidRPr="008069A3">
        <w:rPr>
          <w:rFonts w:ascii="Cambria" w:eastAsia="Cambria" w:hAnsi="Cambria" w:cs="Cambria"/>
          <w:sz w:val="18"/>
          <w:szCs w:val="20"/>
          <w:lang w:val="en-US"/>
        </w:rPr>
        <w:t>, Ana</w:t>
      </w:r>
      <w:r w:rsidR="00750566" w:rsidRPr="00A666BF">
        <w:rPr>
          <w:rFonts w:ascii="Cambria" w:eastAsia="Cambria" w:hAnsi="Cambria" w:cs="Cambria"/>
          <w:sz w:val="18"/>
          <w:szCs w:val="20"/>
          <w:lang w:val="en-US"/>
        </w:rPr>
        <w:t>ï</w:t>
      </w:r>
      <w:r w:rsidRPr="008069A3">
        <w:rPr>
          <w:rFonts w:ascii="Cambria" w:eastAsia="Cambria" w:hAnsi="Cambria" w:cs="Cambria"/>
          <w:sz w:val="18"/>
          <w:szCs w:val="20"/>
          <w:lang w:val="en-US"/>
        </w:rPr>
        <w:t>s</w:t>
      </w:r>
    </w:p>
    <w:p w14:paraId="21C1863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Directorate-General for Maritime Affairs and Fisheries - DG MARE, Fisheries Control and Inspections, Rue Joseph II 99, 1000 Brussels, Belgium</w:t>
      </w:r>
    </w:p>
    <w:p w14:paraId="18461A63"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E-Mail: Anais.DEMAILLE@ec.europa.eu</w:t>
      </w:r>
    </w:p>
    <w:p w14:paraId="41CD82EB" w14:textId="77777777" w:rsidR="00FE46FD" w:rsidRPr="0098361A" w:rsidRDefault="00FE46FD" w:rsidP="009C0958">
      <w:pPr>
        <w:spacing w:after="0" w:line="240" w:lineRule="auto"/>
        <w:rPr>
          <w:rFonts w:ascii="Cambria" w:eastAsia="Cambria" w:hAnsi="Cambria" w:cs="Cambria"/>
          <w:b/>
          <w:sz w:val="18"/>
          <w:szCs w:val="20"/>
          <w:lang w:val="it-IT"/>
        </w:rPr>
      </w:pPr>
    </w:p>
    <w:p w14:paraId="042458C7"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Howard</w:t>
      </w:r>
      <w:r w:rsidRPr="0098361A">
        <w:rPr>
          <w:rFonts w:ascii="Cambria" w:eastAsia="Cambria" w:hAnsi="Cambria" w:cs="Cambria"/>
          <w:sz w:val="18"/>
          <w:szCs w:val="20"/>
          <w:lang w:val="it-IT"/>
        </w:rPr>
        <w:t>, Séamus (online)</w:t>
      </w:r>
    </w:p>
    <w:p w14:paraId="016E70E3"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European Commission, DG MARE, Rue Joseph II 99, 1000 Brussels, Belgium</w:t>
      </w:r>
    </w:p>
    <w:p w14:paraId="04ED567C"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Tel: +32 229 50083; +32 488 258 038, E-Mail: seamus.howard@ec.europa.eu</w:t>
      </w:r>
    </w:p>
    <w:p w14:paraId="201B985C" w14:textId="77777777" w:rsidR="00FE46FD" w:rsidRPr="0098361A" w:rsidRDefault="00FE46FD" w:rsidP="009C0958">
      <w:pPr>
        <w:spacing w:after="0" w:line="240" w:lineRule="auto"/>
        <w:rPr>
          <w:rFonts w:ascii="Cambria" w:eastAsia="Cambria" w:hAnsi="Cambria" w:cs="Cambria"/>
          <w:sz w:val="20"/>
          <w:szCs w:val="20"/>
          <w:lang w:val="it-IT"/>
        </w:rPr>
      </w:pPr>
    </w:p>
    <w:p w14:paraId="5DB0C111"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Jonusas</w:t>
      </w:r>
      <w:r w:rsidRPr="0098361A">
        <w:rPr>
          <w:rFonts w:ascii="Cambria" w:eastAsia="Cambria" w:hAnsi="Cambria" w:cs="Cambria"/>
          <w:sz w:val="18"/>
          <w:szCs w:val="20"/>
          <w:lang w:val="it-IT"/>
        </w:rPr>
        <w:t>, Stanislovas (online)</w:t>
      </w:r>
    </w:p>
    <w:p w14:paraId="60EB9A3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Unit C3: Scientific Advice and Data Collection DG MARE - Fisheries Policy Atlantic, North Sea, Baltic and Outermost Regions European Commission, J-99 02/38 Rue Joseph II, 99, 1049 Brussels, Belgium</w:t>
      </w:r>
    </w:p>
    <w:p w14:paraId="4987AA2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+3222 980 155, E-Mail: Stanislovas.Jonusas@ec.europa.eu</w:t>
      </w:r>
    </w:p>
    <w:p w14:paraId="7496D41B" w14:textId="77777777" w:rsidR="00FE46FD" w:rsidRPr="008069A3" w:rsidRDefault="00FE46FD" w:rsidP="009C0958">
      <w:pPr>
        <w:spacing w:after="0" w:line="240" w:lineRule="auto"/>
        <w:rPr>
          <w:rFonts w:ascii="Cambria" w:eastAsia="Cambria" w:hAnsi="Cambria" w:cs="Cambria"/>
          <w:sz w:val="20"/>
          <w:szCs w:val="20"/>
          <w:lang w:val="pt-PT"/>
        </w:rPr>
      </w:pPr>
    </w:p>
    <w:p w14:paraId="1CE20B6F" w14:textId="77777777" w:rsidR="00880A48" w:rsidRPr="008069A3" w:rsidRDefault="00880A48" w:rsidP="009C0958">
      <w:pPr>
        <w:spacing w:after="0" w:line="240" w:lineRule="auto"/>
        <w:rPr>
          <w:rFonts w:ascii="Cambria" w:eastAsia="Cambria" w:hAnsi="Cambria" w:cs="Cambria"/>
          <w:sz w:val="20"/>
          <w:szCs w:val="20"/>
          <w:lang w:val="pt-PT"/>
        </w:rPr>
      </w:pPr>
    </w:p>
    <w:p w14:paraId="5954166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lastRenderedPageBreak/>
        <w:t>Khalil</w:t>
      </w:r>
      <w:r w:rsidRPr="008069A3">
        <w:rPr>
          <w:rFonts w:ascii="Cambria" w:eastAsia="Cambria" w:hAnsi="Cambria" w:cs="Cambria"/>
          <w:sz w:val="18"/>
          <w:szCs w:val="20"/>
          <w:lang w:val="en-US"/>
        </w:rPr>
        <w:t>, Samira (online)</w:t>
      </w:r>
    </w:p>
    <w:p w14:paraId="09EB69C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European Commission, DG Maritime Affairs and Fisheries, Unit B-1 "International Affairs, Law of the Sea and RFOs", Joseph II - 99 3/74, 1049 Brussels, Belgium</w:t>
      </w:r>
    </w:p>
    <w:p w14:paraId="27457EF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 2 298 03 39; +32 229 11111, E-Mail: samira.khalil@ec.europa.eu</w:t>
      </w:r>
    </w:p>
    <w:p w14:paraId="302384E5" w14:textId="77777777" w:rsidR="00FE46FD" w:rsidRPr="008069A3" w:rsidRDefault="00FE46FD" w:rsidP="009C0958">
      <w:pPr>
        <w:spacing w:after="0" w:line="240" w:lineRule="auto"/>
        <w:rPr>
          <w:rFonts w:ascii="Cambria" w:eastAsia="Cambria" w:hAnsi="Cambria" w:cs="Cambria"/>
          <w:sz w:val="20"/>
          <w:szCs w:val="20"/>
          <w:lang w:val="pt-PT"/>
        </w:rPr>
      </w:pPr>
    </w:p>
    <w:p w14:paraId="5DAE1883"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Miranda</w:t>
      </w:r>
      <w:r w:rsidRPr="0098361A">
        <w:rPr>
          <w:rFonts w:ascii="Cambria" w:eastAsia="Cambria" w:hAnsi="Cambria" w:cs="Cambria"/>
          <w:sz w:val="18"/>
          <w:szCs w:val="20"/>
          <w:lang w:val="it-IT"/>
        </w:rPr>
        <w:t>, Fernando (online)</w:t>
      </w:r>
    </w:p>
    <w:p w14:paraId="7AEF32D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Directorate-General for Maritime Affairs and Fisheries - DG MARE, Fisheries Control and Inspections, Rue Joseph II St, 99 01/090, B-1049 Brussels, Belgium</w:t>
      </w:r>
    </w:p>
    <w:p w14:paraId="457DD5A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+322 299 3922, E-Mail: fernando.miranda@ec.europa.eu</w:t>
      </w:r>
    </w:p>
    <w:p w14:paraId="077AD545" w14:textId="77777777" w:rsidR="00FE46FD" w:rsidRPr="008069A3" w:rsidRDefault="00FE46FD" w:rsidP="009C0958">
      <w:pPr>
        <w:spacing w:after="0" w:line="240" w:lineRule="auto"/>
        <w:rPr>
          <w:rFonts w:ascii="Cambria" w:eastAsia="Cambria" w:hAnsi="Cambria" w:cs="Cambria"/>
          <w:sz w:val="20"/>
          <w:szCs w:val="20"/>
          <w:lang w:val="pt-PT"/>
        </w:rPr>
      </w:pPr>
    </w:p>
    <w:p w14:paraId="0E546ADF"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Rull del Águila</w:t>
      </w:r>
      <w:r w:rsidRPr="0098361A">
        <w:rPr>
          <w:rFonts w:ascii="Cambria" w:eastAsia="Cambria" w:hAnsi="Cambria" w:cs="Cambria"/>
          <w:sz w:val="18"/>
          <w:szCs w:val="20"/>
          <w:lang w:val="it-IT"/>
        </w:rPr>
        <w:t>, Laura</w:t>
      </w:r>
    </w:p>
    <w:p w14:paraId="5794A65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Inspection Officer-Fisheries control, European Commission-DG MARE, Rue Joseph II 99, 1000 Brussels, Belgium</w:t>
      </w:r>
    </w:p>
    <w:p w14:paraId="7CBDE2FE"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+32 229 84599, E-Mail: Laura.RULL-DEL-AGUILA@ec.europa.eu</w:t>
      </w:r>
    </w:p>
    <w:p w14:paraId="1BBA1B7E" w14:textId="77777777" w:rsidR="00FE46FD" w:rsidRPr="008069A3" w:rsidRDefault="00FE46FD" w:rsidP="009C0958">
      <w:pPr>
        <w:spacing w:after="0" w:line="240" w:lineRule="auto"/>
        <w:rPr>
          <w:rFonts w:ascii="Cambria" w:eastAsia="Cambria" w:hAnsi="Cambria" w:cs="Cambria"/>
          <w:sz w:val="20"/>
          <w:szCs w:val="20"/>
          <w:lang w:val="pt-PT"/>
        </w:rPr>
      </w:pPr>
    </w:p>
    <w:p w14:paraId="4DBD75E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Van-Havre</w:t>
      </w:r>
      <w:r w:rsidRPr="008069A3">
        <w:rPr>
          <w:rFonts w:ascii="Cambria" w:eastAsia="Cambria" w:hAnsi="Cambria" w:cs="Cambria"/>
          <w:sz w:val="18"/>
          <w:szCs w:val="20"/>
          <w:lang w:val="en-US"/>
        </w:rPr>
        <w:t>, Olivia (online)</w:t>
      </w:r>
    </w:p>
    <w:p w14:paraId="78621E66" w14:textId="513A345C"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European Commission - DG MARE, Rue Joseph II 99, 1000 </w:t>
      </w:r>
      <w:r w:rsidR="006B2D42" w:rsidRPr="008069A3">
        <w:rPr>
          <w:rFonts w:ascii="Cambria" w:eastAsia="Cambria" w:hAnsi="Cambria" w:cs="Cambria"/>
          <w:sz w:val="18"/>
          <w:szCs w:val="20"/>
          <w:lang w:val="en-US"/>
        </w:rPr>
        <w:t>B</w:t>
      </w:r>
      <w:r w:rsidRPr="008069A3">
        <w:rPr>
          <w:rFonts w:ascii="Cambria" w:eastAsia="Cambria" w:hAnsi="Cambria" w:cs="Cambria"/>
          <w:sz w:val="18"/>
          <w:szCs w:val="20"/>
          <w:lang w:val="en-US"/>
        </w:rPr>
        <w:t>russels, Belgium</w:t>
      </w:r>
    </w:p>
    <w:p w14:paraId="6735215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+32 229 64766, E-Mail: olivia.van-havre@ec.europa.eu</w:t>
      </w:r>
    </w:p>
    <w:p w14:paraId="7C4C20C6" w14:textId="77777777" w:rsidR="00FE46FD" w:rsidRPr="008069A3" w:rsidRDefault="00FE46FD" w:rsidP="009C0958">
      <w:pPr>
        <w:spacing w:after="0" w:line="240" w:lineRule="auto"/>
        <w:rPr>
          <w:rFonts w:ascii="Cambria" w:eastAsia="Cambria" w:hAnsi="Cambria" w:cs="Cambria"/>
          <w:sz w:val="20"/>
          <w:szCs w:val="20"/>
          <w:lang w:val="pt-PT"/>
        </w:rPr>
      </w:pPr>
    </w:p>
    <w:p w14:paraId="0F9251E8" w14:textId="593180E5"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Varsamos</w:t>
      </w:r>
      <w:r w:rsidRPr="008069A3">
        <w:rPr>
          <w:rFonts w:ascii="Cambria" w:eastAsia="Cambria" w:hAnsi="Cambria" w:cs="Cambria"/>
          <w:sz w:val="18"/>
          <w:szCs w:val="20"/>
          <w:lang w:val="en-US"/>
        </w:rPr>
        <w:t>, Stamat</w:t>
      </w:r>
      <w:r w:rsidRPr="00A666BF">
        <w:rPr>
          <w:rFonts w:ascii="Cambria" w:eastAsia="Cambria" w:hAnsi="Cambria" w:cs="Cambria"/>
          <w:sz w:val="18"/>
          <w:szCs w:val="20"/>
          <w:lang w:val="en-US"/>
        </w:rPr>
        <w:t>i</w:t>
      </w:r>
      <w:r w:rsidRPr="008069A3">
        <w:rPr>
          <w:rFonts w:ascii="Cambria" w:eastAsia="Cambria" w:hAnsi="Cambria" w:cs="Cambria"/>
          <w:sz w:val="18"/>
          <w:szCs w:val="20"/>
          <w:lang w:val="en-US"/>
        </w:rPr>
        <w:t>s (online)</w:t>
      </w:r>
    </w:p>
    <w:p w14:paraId="7B5CDC10"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Directorate-General for Maritime Affairs and Fisheries - DG MARE, Fisheries Control and Inspections, Rue Joseph II 99, B-1049 Brussels, Belgium</w:t>
      </w:r>
    </w:p>
    <w:p w14:paraId="34734727"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+32 229 89465, E-Mail: stamatios.varsamos@ec.europa.eu</w:t>
      </w:r>
    </w:p>
    <w:p w14:paraId="457D6807" w14:textId="77777777" w:rsidR="00FE46FD" w:rsidRPr="008069A3" w:rsidRDefault="00FE46FD" w:rsidP="009C0958">
      <w:pPr>
        <w:spacing w:after="0" w:line="240" w:lineRule="auto"/>
        <w:rPr>
          <w:rFonts w:ascii="Cambria" w:eastAsia="Cambria" w:hAnsi="Cambria" w:cs="Cambria"/>
          <w:sz w:val="20"/>
          <w:szCs w:val="20"/>
          <w:lang w:val="pt-PT"/>
        </w:rPr>
      </w:pPr>
    </w:p>
    <w:p w14:paraId="770CAB9B"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Acacio Mañas</w:t>
      </w:r>
      <w:r w:rsidRPr="008069A3">
        <w:rPr>
          <w:rFonts w:ascii="Cambria" w:eastAsia="Cambria" w:hAnsi="Cambria" w:cs="Cambria"/>
          <w:sz w:val="18"/>
          <w:szCs w:val="20"/>
          <w:lang w:val="es-ES"/>
        </w:rPr>
        <w:t>, Juan</w:t>
      </w:r>
    </w:p>
    <w:p w14:paraId="3C205C0F" w14:textId="31F42DE9"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 xml:space="preserve">Head of </w:t>
      </w:r>
      <w:r w:rsidR="0059362E" w:rsidRPr="008069A3">
        <w:rPr>
          <w:rFonts w:ascii="Cambria" w:eastAsia="Cambria" w:hAnsi="Cambria" w:cs="Cambria"/>
          <w:sz w:val="18"/>
          <w:szCs w:val="20"/>
          <w:lang w:val="es-ES"/>
        </w:rPr>
        <w:t>T</w:t>
      </w:r>
      <w:r w:rsidRPr="008069A3">
        <w:rPr>
          <w:rFonts w:ascii="Cambria" w:eastAsia="Cambria" w:hAnsi="Cambria" w:cs="Cambria"/>
          <w:sz w:val="18"/>
          <w:szCs w:val="20"/>
          <w:lang w:val="es-ES"/>
        </w:rPr>
        <w:t xml:space="preserve">echnical </w:t>
      </w:r>
      <w:r w:rsidR="0059362E" w:rsidRPr="008069A3">
        <w:rPr>
          <w:rFonts w:ascii="Cambria" w:eastAsia="Cambria" w:hAnsi="Cambria" w:cs="Cambria"/>
          <w:sz w:val="18"/>
          <w:szCs w:val="20"/>
          <w:lang w:val="es-ES"/>
        </w:rPr>
        <w:t>S</w:t>
      </w:r>
      <w:r w:rsidRPr="008069A3">
        <w:rPr>
          <w:rFonts w:ascii="Cambria" w:eastAsia="Cambria" w:hAnsi="Cambria" w:cs="Cambria"/>
          <w:sz w:val="18"/>
          <w:szCs w:val="20"/>
          <w:lang w:val="es-ES"/>
        </w:rPr>
        <w:t xml:space="preserve">ervice, Secretaría General de Pesca, Ministerio de Agricultura, Pesca y Alimentación de España, Subdirección General de Acuerdos y Organizaciones Regionales de Pesca, 28008 Madrid, </w:t>
      </w:r>
      <w:r w:rsidR="0059362E" w:rsidRPr="008069A3">
        <w:rPr>
          <w:rFonts w:ascii="Cambria" w:eastAsia="Cambria" w:hAnsi="Cambria" w:cs="Cambria"/>
          <w:sz w:val="18"/>
          <w:szCs w:val="20"/>
          <w:lang w:val="es-ES"/>
        </w:rPr>
        <w:t>Spain</w:t>
      </w:r>
    </w:p>
    <w:p w14:paraId="407883F1" w14:textId="77777777" w:rsidR="00FE46FD" w:rsidRPr="008069A3" w:rsidRDefault="00FE46FD" w:rsidP="009C0958">
      <w:pPr>
        <w:spacing w:after="0" w:line="240" w:lineRule="auto"/>
        <w:rPr>
          <w:rFonts w:ascii="Cambria" w:eastAsia="Cambria" w:hAnsi="Cambria" w:cs="Cambria"/>
          <w:sz w:val="20"/>
          <w:szCs w:val="20"/>
          <w:lang w:val="es-ES"/>
        </w:rPr>
      </w:pPr>
    </w:p>
    <w:p w14:paraId="6A6A7BE1" w14:textId="48C516C9"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Ansell</w:t>
      </w:r>
      <w:r w:rsidRPr="008069A3">
        <w:rPr>
          <w:rFonts w:ascii="Cambria" w:eastAsia="Cambria" w:hAnsi="Cambria" w:cs="Cambria"/>
          <w:sz w:val="18"/>
          <w:szCs w:val="20"/>
          <w:lang w:val="en-US"/>
        </w:rPr>
        <w:t>, Neil</w:t>
      </w:r>
      <w:r w:rsidRPr="008069A3">
        <w:rPr>
          <w:rFonts w:ascii="Cambria" w:eastAsia="Cambria" w:hAnsi="Cambria" w:cs="Cambria"/>
          <w:sz w:val="18"/>
          <w:szCs w:val="20"/>
          <w:vertAlign w:val="superscript"/>
          <w:lang w:val="en-US"/>
        </w:rPr>
        <w:t>1</w:t>
      </w:r>
    </w:p>
    <w:p w14:paraId="121F63F2" w14:textId="522D0285"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European Fisheries Control Agency, 36201 Vigo, </w:t>
      </w:r>
      <w:r w:rsidR="0059362E" w:rsidRPr="008069A3">
        <w:rPr>
          <w:rFonts w:ascii="Cambria" w:eastAsia="Cambria" w:hAnsi="Cambria" w:cs="Cambria"/>
          <w:sz w:val="18"/>
          <w:szCs w:val="20"/>
          <w:lang w:val="en-US"/>
        </w:rPr>
        <w:t>Spain</w:t>
      </w:r>
    </w:p>
    <w:p w14:paraId="594A0265" w14:textId="77777777" w:rsidR="00FE46FD" w:rsidRPr="008069A3" w:rsidRDefault="00FE46FD" w:rsidP="009C0958">
      <w:pPr>
        <w:spacing w:after="0" w:line="240" w:lineRule="auto"/>
        <w:rPr>
          <w:rFonts w:ascii="Cambria" w:eastAsia="Cambria" w:hAnsi="Cambria" w:cs="Cambria"/>
          <w:sz w:val="20"/>
          <w:szCs w:val="20"/>
          <w:lang w:val="en-US"/>
        </w:rPr>
      </w:pPr>
    </w:p>
    <w:p w14:paraId="074AC179"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Avignon</w:t>
      </w:r>
      <w:r w:rsidRPr="008069A3">
        <w:rPr>
          <w:rFonts w:ascii="Cambria" w:eastAsia="Cambria" w:hAnsi="Cambria" w:cs="Cambria"/>
          <w:sz w:val="18"/>
          <w:szCs w:val="20"/>
          <w:lang w:val="fr-FR"/>
        </w:rPr>
        <w:t>, Frédérique</w:t>
      </w:r>
    </w:p>
    <w:p w14:paraId="59ECFE32" w14:textId="14C08492"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Direction générale des affaires maritimes, de la pêche et de l'aquaculture, 1 place Carpeaux, 92800 </w:t>
      </w:r>
      <w:r w:rsidR="0059362E" w:rsidRPr="008069A3">
        <w:rPr>
          <w:rFonts w:ascii="Cambria" w:eastAsia="Cambria" w:hAnsi="Cambria" w:cs="Cambria"/>
          <w:sz w:val="18"/>
          <w:szCs w:val="20"/>
          <w:lang w:val="fr-FR"/>
        </w:rPr>
        <w:t>Î</w:t>
      </w:r>
      <w:r w:rsidRPr="008069A3">
        <w:rPr>
          <w:rFonts w:ascii="Cambria" w:eastAsia="Cambria" w:hAnsi="Cambria" w:cs="Cambria"/>
          <w:sz w:val="18"/>
          <w:szCs w:val="20"/>
          <w:lang w:val="fr-FR"/>
        </w:rPr>
        <w:t>le de France, France</w:t>
      </w:r>
    </w:p>
    <w:p w14:paraId="73E0A9B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+33 660 883 604, E-Mail: frederique.avignon@mer.gouv.fr</w:t>
      </w:r>
    </w:p>
    <w:p w14:paraId="0CDAC9DD" w14:textId="77777777" w:rsidR="00FE46FD" w:rsidRPr="008069A3" w:rsidRDefault="00FE46FD" w:rsidP="009C0958">
      <w:pPr>
        <w:spacing w:after="0" w:line="240" w:lineRule="auto"/>
        <w:rPr>
          <w:rFonts w:ascii="Cambria" w:eastAsia="Cambria" w:hAnsi="Cambria" w:cs="Cambria"/>
          <w:sz w:val="20"/>
          <w:szCs w:val="20"/>
          <w:lang w:val="pt-PT"/>
        </w:rPr>
      </w:pPr>
    </w:p>
    <w:p w14:paraId="407EDFC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Bošnjak</w:t>
      </w:r>
      <w:r w:rsidRPr="008069A3">
        <w:rPr>
          <w:rFonts w:ascii="Cambria" w:eastAsia="Cambria" w:hAnsi="Cambria" w:cs="Cambria"/>
          <w:sz w:val="18"/>
          <w:szCs w:val="20"/>
          <w:lang w:val="en-US"/>
        </w:rPr>
        <w:t>, Marija (online)</w:t>
      </w:r>
    </w:p>
    <w:p w14:paraId="5E5AB8F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Head of Unit for Aquaculture, Ministry of Agriculture, Forestry and Fisheries, Trg hrvatske bratske zajednice 8, 21000 Split, Croatia</w:t>
      </w:r>
    </w:p>
    <w:p w14:paraId="5977C5DC"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Tel: +385 21 444 062, Fax: +385 21 444 027, E-Mail: marija.bosnjak@mps.hr</w:t>
      </w:r>
    </w:p>
    <w:p w14:paraId="62EE5DBD" w14:textId="77777777" w:rsidR="00FE46FD" w:rsidRPr="008069A3" w:rsidRDefault="00FE46FD" w:rsidP="009C0958">
      <w:pPr>
        <w:spacing w:after="0" w:line="240" w:lineRule="auto"/>
        <w:rPr>
          <w:rFonts w:ascii="Cambria" w:eastAsia="Cambria" w:hAnsi="Cambria" w:cs="Cambria"/>
          <w:sz w:val="20"/>
          <w:szCs w:val="20"/>
          <w:lang w:val="fr-FR"/>
        </w:rPr>
      </w:pPr>
    </w:p>
    <w:p w14:paraId="6D8F0D2D"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Brocquevieille</w:t>
      </w:r>
      <w:r w:rsidRPr="008069A3">
        <w:rPr>
          <w:rFonts w:ascii="Cambria" w:eastAsia="Cambria" w:hAnsi="Cambria" w:cs="Cambria"/>
          <w:sz w:val="18"/>
          <w:szCs w:val="20"/>
          <w:lang w:val="fr-FR"/>
        </w:rPr>
        <w:t>, Clarisse (online)</w:t>
      </w:r>
    </w:p>
    <w:p w14:paraId="23F9584F"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Op du Levant, France</w:t>
      </w:r>
    </w:p>
    <w:p w14:paraId="2FBD83F9" w14:textId="77777777"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E-Mail: observatoire@opdulevant.fr</w:t>
      </w:r>
    </w:p>
    <w:p w14:paraId="147CC6EB" w14:textId="77777777" w:rsidR="00FE46FD" w:rsidRPr="0098361A" w:rsidRDefault="00FE46FD" w:rsidP="009C0958">
      <w:pPr>
        <w:spacing w:after="0" w:line="240" w:lineRule="auto"/>
        <w:rPr>
          <w:rFonts w:ascii="Cambria" w:eastAsia="Cambria" w:hAnsi="Cambria" w:cs="Cambria"/>
          <w:sz w:val="20"/>
          <w:szCs w:val="20"/>
          <w:lang w:val="es-ES"/>
        </w:rPr>
      </w:pPr>
    </w:p>
    <w:p w14:paraId="11E7E896"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Brull Cuevas</w:t>
      </w:r>
      <w:r w:rsidRPr="0098361A">
        <w:rPr>
          <w:rFonts w:ascii="Cambria" w:eastAsia="Cambria" w:hAnsi="Cambria" w:cs="Cambria"/>
          <w:sz w:val="18"/>
          <w:szCs w:val="20"/>
          <w:lang w:val="es-ES"/>
        </w:rPr>
        <w:t>, Mª Carmen</w:t>
      </w:r>
    </w:p>
    <w:p w14:paraId="08D27359" w14:textId="14A6C914"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 xml:space="preserve">Asociación de Armadores de Pesca de Atún con </w:t>
      </w:r>
      <w:r w:rsidR="00D077E5" w:rsidRPr="0098361A">
        <w:rPr>
          <w:rFonts w:ascii="Cambria" w:eastAsia="Cambria" w:hAnsi="Cambria" w:cs="Cambria"/>
          <w:sz w:val="18"/>
          <w:szCs w:val="20"/>
          <w:lang w:val="es-ES"/>
        </w:rPr>
        <w:t>A</w:t>
      </w:r>
      <w:r w:rsidRPr="0098361A">
        <w:rPr>
          <w:rFonts w:ascii="Cambria" w:eastAsia="Cambria" w:hAnsi="Cambria" w:cs="Cambria"/>
          <w:sz w:val="18"/>
          <w:szCs w:val="20"/>
          <w:lang w:val="es-ES"/>
        </w:rPr>
        <w:t xml:space="preserve">rtes de Cerco - AAPAC, C/ Uruguay s/n parcela 8/27, nave 31 Polígono Industrial Oeste, 30820 Alcantarilla, Murcia, </w:t>
      </w:r>
      <w:r w:rsidR="00D077E5" w:rsidRPr="0098361A">
        <w:rPr>
          <w:rFonts w:ascii="Cambria" w:eastAsia="Cambria" w:hAnsi="Cambria" w:cs="Cambria"/>
          <w:sz w:val="18"/>
          <w:szCs w:val="20"/>
          <w:lang w:val="es-ES"/>
        </w:rPr>
        <w:t>Spain</w:t>
      </w:r>
    </w:p>
    <w:p w14:paraId="0C9FE14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+34 639 185 342, E-Mail: mcarmen.brull@grfeh.com; carme@panchilleta.es</w:t>
      </w:r>
    </w:p>
    <w:p w14:paraId="6C92CA6B" w14:textId="77777777" w:rsidR="00FE46FD" w:rsidRPr="008069A3" w:rsidRDefault="00FE46FD" w:rsidP="009C0958">
      <w:pPr>
        <w:spacing w:after="0" w:line="240" w:lineRule="auto"/>
        <w:rPr>
          <w:rFonts w:ascii="Cambria" w:eastAsia="Cambria" w:hAnsi="Cambria" w:cs="Cambria"/>
          <w:sz w:val="20"/>
          <w:szCs w:val="20"/>
          <w:lang w:val="pt-PT"/>
        </w:rPr>
      </w:pPr>
    </w:p>
    <w:p w14:paraId="566C5259" w14:textId="77777777" w:rsidR="00FE46FD" w:rsidRPr="008069A3" w:rsidRDefault="00FE46FD" w:rsidP="009C0958">
      <w:pPr>
        <w:spacing w:after="0"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Conte</w:t>
      </w:r>
      <w:r w:rsidRPr="008069A3">
        <w:rPr>
          <w:rFonts w:ascii="Cambria" w:eastAsia="Cambria" w:hAnsi="Cambria" w:cs="Cambria"/>
          <w:sz w:val="18"/>
          <w:szCs w:val="20"/>
          <w:lang w:val="it-IT"/>
        </w:rPr>
        <w:t>, Fabio</w:t>
      </w:r>
    </w:p>
    <w:p w14:paraId="149FF454" w14:textId="77777777" w:rsidR="00FE46FD" w:rsidRPr="008069A3"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it-IT"/>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576D05BE"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Tel: +39 06 4665 2838, Fax: +39 06 4665 2899, E-Mail: f.conte@masaf.gov.it</w:t>
      </w:r>
    </w:p>
    <w:p w14:paraId="79C30EA4" w14:textId="77777777" w:rsidR="00FE46FD" w:rsidRPr="008069A3" w:rsidRDefault="00FE46FD" w:rsidP="009C0958">
      <w:pPr>
        <w:spacing w:after="0" w:line="240" w:lineRule="auto"/>
        <w:rPr>
          <w:rFonts w:ascii="Cambria" w:eastAsia="Cambria" w:hAnsi="Cambria" w:cs="Cambria"/>
          <w:b/>
          <w:sz w:val="18"/>
          <w:szCs w:val="20"/>
          <w:lang w:val="fr-FR"/>
        </w:rPr>
      </w:pPr>
    </w:p>
    <w:p w14:paraId="4B15A1D6"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Croke</w:t>
      </w:r>
      <w:r w:rsidRPr="008069A3">
        <w:rPr>
          <w:rFonts w:ascii="Cambria" w:eastAsia="Cambria" w:hAnsi="Cambria" w:cs="Cambria"/>
          <w:sz w:val="18"/>
          <w:szCs w:val="20"/>
          <w:lang w:val="fr-FR"/>
        </w:rPr>
        <w:t>, Elaine (online)</w:t>
      </w:r>
    </w:p>
    <w:p w14:paraId="17EE7D1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IE Department of Agriculture, Food and The Marine, Ireland</w:t>
      </w:r>
    </w:p>
    <w:p w14:paraId="33428A5E"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E-Mail: elaine.croke@agriculture.gov.ie</w:t>
      </w:r>
    </w:p>
    <w:p w14:paraId="1AC300E8" w14:textId="77777777" w:rsidR="00FE46FD" w:rsidRPr="0098361A" w:rsidRDefault="00FE46FD" w:rsidP="009C0958">
      <w:pPr>
        <w:spacing w:after="0" w:line="240" w:lineRule="auto"/>
        <w:rPr>
          <w:rFonts w:ascii="Cambria" w:eastAsia="Cambria" w:hAnsi="Cambria" w:cs="Cambria"/>
          <w:sz w:val="20"/>
          <w:szCs w:val="20"/>
          <w:lang w:val="it-IT"/>
        </w:rPr>
      </w:pPr>
    </w:p>
    <w:p w14:paraId="46068611"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Dessein</w:t>
      </w:r>
      <w:r w:rsidRPr="008069A3">
        <w:rPr>
          <w:rFonts w:ascii="Cambria" w:eastAsia="Cambria" w:hAnsi="Cambria" w:cs="Cambria"/>
          <w:sz w:val="18"/>
          <w:szCs w:val="20"/>
          <w:lang w:val="fr-FR"/>
        </w:rPr>
        <w:t>, Aurelie (online)</w:t>
      </w:r>
    </w:p>
    <w:p w14:paraId="03522674"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Armement SCANNAPIECO, 7 quai commandant Samary, 34200 Sète, France</w:t>
      </w:r>
    </w:p>
    <w:p w14:paraId="0199CF5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+33 669 251 166, E-Mail: adessein@orange.fr</w:t>
      </w:r>
    </w:p>
    <w:p w14:paraId="04B2F920" w14:textId="77777777" w:rsidR="00FE46FD" w:rsidRPr="008069A3" w:rsidRDefault="00FE46FD" w:rsidP="009C0958">
      <w:pPr>
        <w:spacing w:after="0" w:line="240" w:lineRule="auto"/>
        <w:rPr>
          <w:rFonts w:ascii="Cambria" w:eastAsia="Cambria" w:hAnsi="Cambria" w:cs="Cambria"/>
          <w:sz w:val="20"/>
          <w:szCs w:val="20"/>
          <w:lang w:val="pt-PT"/>
        </w:rPr>
      </w:pPr>
    </w:p>
    <w:p w14:paraId="11FD8392" w14:textId="77777777" w:rsidR="00880A48" w:rsidRPr="008069A3" w:rsidRDefault="00880A48" w:rsidP="009C0958">
      <w:pPr>
        <w:spacing w:after="0" w:line="240" w:lineRule="auto"/>
        <w:rPr>
          <w:rFonts w:ascii="Cambria" w:eastAsia="Cambria" w:hAnsi="Cambria" w:cs="Cambria"/>
          <w:sz w:val="20"/>
          <w:szCs w:val="20"/>
          <w:lang w:val="pt-PT"/>
        </w:rPr>
      </w:pPr>
    </w:p>
    <w:p w14:paraId="212024F8" w14:textId="77777777" w:rsidR="00880A48" w:rsidRPr="008069A3" w:rsidRDefault="00880A48" w:rsidP="009C0958">
      <w:pPr>
        <w:spacing w:after="0" w:line="240" w:lineRule="auto"/>
        <w:rPr>
          <w:rFonts w:ascii="Cambria" w:eastAsia="Cambria" w:hAnsi="Cambria" w:cs="Cambria"/>
          <w:sz w:val="20"/>
          <w:szCs w:val="20"/>
          <w:lang w:val="pt-PT"/>
        </w:rPr>
      </w:pPr>
    </w:p>
    <w:p w14:paraId="610BE88E"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lastRenderedPageBreak/>
        <w:t>Duarte</w:t>
      </w:r>
      <w:r w:rsidRPr="008069A3">
        <w:rPr>
          <w:rFonts w:ascii="Cambria" w:eastAsia="Cambria" w:hAnsi="Cambria" w:cs="Cambria"/>
          <w:sz w:val="18"/>
          <w:szCs w:val="20"/>
          <w:lang w:val="pt-PT"/>
        </w:rPr>
        <w:t>, Rafael (online)</w:t>
      </w:r>
    </w:p>
    <w:p w14:paraId="20E5758C" w14:textId="52893A2E"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 xml:space="preserve">EFCA, Avenida García Barbón 4, 36201 Vigo, </w:t>
      </w:r>
      <w:r w:rsidR="0093035D" w:rsidRPr="008069A3">
        <w:rPr>
          <w:rFonts w:ascii="Cambria" w:eastAsia="Cambria" w:hAnsi="Cambria" w:cs="Cambria"/>
          <w:sz w:val="18"/>
          <w:szCs w:val="20"/>
          <w:lang w:val="pt-PT"/>
        </w:rPr>
        <w:t>Spain</w:t>
      </w:r>
    </w:p>
    <w:p w14:paraId="1DDB3F5F"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E-Mail: rafael.duarte@efca.europa.eu</w:t>
      </w:r>
    </w:p>
    <w:p w14:paraId="7F1AEC3C" w14:textId="77777777" w:rsidR="00FE46FD" w:rsidRPr="0098361A" w:rsidRDefault="00FE46FD" w:rsidP="009C0958">
      <w:pPr>
        <w:spacing w:after="0" w:line="240" w:lineRule="auto"/>
        <w:rPr>
          <w:rFonts w:ascii="Cambria" w:eastAsia="Cambria" w:hAnsi="Cambria" w:cs="Cambria"/>
          <w:sz w:val="20"/>
          <w:szCs w:val="20"/>
          <w:lang w:val="it-IT"/>
        </w:rPr>
      </w:pPr>
    </w:p>
    <w:p w14:paraId="46E5BA0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Eliasen</w:t>
      </w:r>
      <w:r w:rsidRPr="008069A3">
        <w:rPr>
          <w:rFonts w:ascii="Cambria" w:eastAsia="Cambria" w:hAnsi="Cambria" w:cs="Cambria"/>
          <w:sz w:val="18"/>
          <w:szCs w:val="20"/>
          <w:lang w:val="en-US"/>
        </w:rPr>
        <w:t>, Peter Jørgen (online)</w:t>
      </w:r>
    </w:p>
    <w:p w14:paraId="761D63B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Consultant, Ministry of Food, Agriculture and Fisheries, Sustainable Fisheries, Fisheries Policy, Holbergsgade 6, 1057 Koebenhavn Hovedstadsregionen, Denmark</w:t>
      </w:r>
    </w:p>
    <w:p w14:paraId="608876BE"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+452 261 5937, E-Mail: pejoel@fvm.dk</w:t>
      </w:r>
    </w:p>
    <w:p w14:paraId="6E4047A3" w14:textId="77777777" w:rsidR="00FE46FD" w:rsidRPr="008069A3" w:rsidRDefault="00FE46FD" w:rsidP="009C0958">
      <w:pPr>
        <w:spacing w:after="0" w:line="240" w:lineRule="auto"/>
        <w:rPr>
          <w:rFonts w:ascii="Cambria" w:eastAsia="Cambria" w:hAnsi="Cambria" w:cs="Cambria"/>
          <w:sz w:val="20"/>
          <w:szCs w:val="20"/>
          <w:lang w:val="pt-PT"/>
        </w:rPr>
      </w:pPr>
    </w:p>
    <w:p w14:paraId="330938A5"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Fily</w:t>
      </w:r>
      <w:r w:rsidRPr="008069A3">
        <w:rPr>
          <w:rFonts w:ascii="Cambria" w:eastAsia="Cambria" w:hAnsi="Cambria" w:cs="Cambria"/>
          <w:sz w:val="18"/>
          <w:szCs w:val="20"/>
          <w:lang w:val="fr-FR"/>
        </w:rPr>
        <w:t>, Théotime (online)</w:t>
      </w:r>
    </w:p>
    <w:p w14:paraId="03CED24F"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CNPMEM, 134 Avenue de Malakoff, 75017 Paris, France</w:t>
      </w:r>
    </w:p>
    <w:p w14:paraId="3066D54D"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+33 06 07 17 74 82; +33 788 196 894, E-Mail: tfily@comite-peches.fr; theotime.fily@ird.fr</w:t>
      </w:r>
    </w:p>
    <w:p w14:paraId="7411B214" w14:textId="77777777" w:rsidR="00FE46FD" w:rsidRPr="008069A3" w:rsidRDefault="00FE46FD" w:rsidP="009C0958">
      <w:pPr>
        <w:spacing w:after="0" w:line="240" w:lineRule="auto"/>
        <w:rPr>
          <w:rFonts w:ascii="Cambria" w:eastAsia="Cambria" w:hAnsi="Cambria" w:cs="Cambria"/>
          <w:sz w:val="20"/>
          <w:szCs w:val="20"/>
          <w:lang w:val="pt-PT"/>
        </w:rPr>
      </w:pPr>
    </w:p>
    <w:p w14:paraId="65E9919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Gatt</w:t>
      </w:r>
      <w:r w:rsidRPr="008069A3">
        <w:rPr>
          <w:rFonts w:ascii="Cambria" w:eastAsia="Cambria" w:hAnsi="Cambria" w:cs="Cambria"/>
          <w:sz w:val="18"/>
          <w:szCs w:val="20"/>
          <w:lang w:val="en-US"/>
        </w:rPr>
        <w:t>, Mark</w:t>
      </w:r>
    </w:p>
    <w:p w14:paraId="4C823B8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Ministry for Agriculture, Fisheries, Food and Animal Rights Fort San Lucjan, Triq il-Qajjenza, Department of Fisheries and Aquaculture, Malta Aquaculture Research Centre, QRM 3303 Qormi, Malta</w:t>
      </w:r>
    </w:p>
    <w:p w14:paraId="3B3240F9" w14:textId="77777777" w:rsidR="00FE46FD" w:rsidRPr="008069A3" w:rsidRDefault="00FE46FD" w:rsidP="009C0958">
      <w:pPr>
        <w:spacing w:after="0" w:line="240" w:lineRule="auto"/>
        <w:rPr>
          <w:rFonts w:ascii="Cambria" w:eastAsia="Cambria" w:hAnsi="Cambria" w:cs="Cambria"/>
          <w:sz w:val="20"/>
          <w:szCs w:val="20"/>
          <w:lang w:val="en-US"/>
        </w:rPr>
      </w:pPr>
    </w:p>
    <w:p w14:paraId="11F35A44"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Gómez Martín</w:t>
      </w:r>
      <w:r w:rsidRPr="008069A3">
        <w:rPr>
          <w:rFonts w:ascii="Cambria" w:eastAsia="Cambria" w:hAnsi="Cambria" w:cs="Cambria"/>
          <w:sz w:val="18"/>
          <w:szCs w:val="20"/>
          <w:lang w:val="es-ES"/>
        </w:rPr>
        <w:t>, Belén (online)</w:t>
      </w:r>
    </w:p>
    <w:p w14:paraId="3FDA92F5" w14:textId="4EB6EA38"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Inspectora de Pesca Marítima</w:t>
      </w:r>
      <w:r w:rsidR="0093035D" w:rsidRPr="008069A3">
        <w:rPr>
          <w:rFonts w:ascii="Cambria" w:eastAsia="Cambria" w:hAnsi="Cambria" w:cs="Cambria"/>
          <w:sz w:val="18"/>
          <w:szCs w:val="20"/>
          <w:lang w:val="es-ES"/>
        </w:rPr>
        <w:t>,</w:t>
      </w:r>
      <w:r w:rsidRPr="008069A3">
        <w:rPr>
          <w:rFonts w:ascii="Cambria" w:eastAsia="Cambria" w:hAnsi="Cambria" w:cs="Cambria"/>
          <w:sz w:val="18"/>
          <w:szCs w:val="20"/>
          <w:lang w:val="es-ES"/>
        </w:rPr>
        <w:t xml:space="preserve"> Servicio BFT y Mediterráneo, Secretaría General de Pesca, Ministerio de Agricultura, Pesca y Alimentación de España, Subdirección General de Control e Inspección y Lucha contra la Pesca Ilegal, C/</w:t>
      </w:r>
      <w:r w:rsidR="00F97532" w:rsidRPr="008069A3">
        <w:rPr>
          <w:rFonts w:ascii="Cambria" w:eastAsia="Cambria" w:hAnsi="Cambria" w:cs="Cambria"/>
          <w:sz w:val="18"/>
          <w:szCs w:val="20"/>
          <w:lang w:val="es-ES"/>
        </w:rPr>
        <w:t> </w:t>
      </w:r>
      <w:r w:rsidRPr="008069A3">
        <w:rPr>
          <w:rFonts w:ascii="Cambria" w:eastAsia="Cambria" w:hAnsi="Cambria" w:cs="Cambria"/>
          <w:sz w:val="18"/>
          <w:szCs w:val="20"/>
          <w:lang w:val="es-ES"/>
        </w:rPr>
        <w:t xml:space="preserve">Velázquez, 147, 28002 Madrid, </w:t>
      </w:r>
      <w:r w:rsidR="00F97532" w:rsidRPr="008069A3">
        <w:rPr>
          <w:rFonts w:ascii="Cambria" w:eastAsia="Cambria" w:hAnsi="Cambria" w:cs="Cambria"/>
          <w:sz w:val="18"/>
          <w:szCs w:val="20"/>
          <w:lang w:val="es-ES"/>
        </w:rPr>
        <w:t>Spain</w:t>
      </w:r>
    </w:p>
    <w:p w14:paraId="3F4499F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+34 913 476 108; +34 664 538 544, E-Mail: bgmartin@mapa.es</w:t>
      </w:r>
    </w:p>
    <w:p w14:paraId="45D2A3B1" w14:textId="77777777" w:rsidR="00FE46FD" w:rsidRPr="008069A3" w:rsidRDefault="00FE46FD" w:rsidP="009C0958">
      <w:pPr>
        <w:spacing w:after="0" w:line="240" w:lineRule="auto"/>
        <w:rPr>
          <w:rFonts w:ascii="Cambria" w:eastAsia="Cambria" w:hAnsi="Cambria" w:cs="Cambria"/>
          <w:sz w:val="20"/>
          <w:szCs w:val="20"/>
          <w:lang w:val="pt-PT"/>
        </w:rPr>
      </w:pPr>
    </w:p>
    <w:p w14:paraId="3CDEA1C8" w14:textId="08F10FD8"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González Navarro</w:t>
      </w:r>
      <w:r w:rsidRPr="0098361A">
        <w:rPr>
          <w:rFonts w:ascii="Cambria" w:eastAsia="Cambria" w:hAnsi="Cambria" w:cs="Cambria"/>
          <w:sz w:val="18"/>
          <w:szCs w:val="20"/>
          <w:lang w:val="es-ES"/>
        </w:rPr>
        <w:t>, Jos</w:t>
      </w:r>
      <w:r w:rsidR="000F5461" w:rsidRPr="0098361A">
        <w:rPr>
          <w:rFonts w:ascii="Cambria" w:eastAsia="Cambria" w:hAnsi="Cambria" w:cs="Cambria"/>
          <w:sz w:val="18"/>
          <w:szCs w:val="20"/>
          <w:lang w:val="es-ES"/>
        </w:rPr>
        <w:t>é</w:t>
      </w:r>
      <w:r w:rsidRPr="0098361A">
        <w:rPr>
          <w:rFonts w:ascii="Cambria" w:eastAsia="Cambria" w:hAnsi="Cambria" w:cs="Cambria"/>
          <w:sz w:val="18"/>
          <w:szCs w:val="20"/>
          <w:lang w:val="es-ES"/>
        </w:rPr>
        <w:t xml:space="preserve"> Manuel (online)</w:t>
      </w:r>
    </w:p>
    <w:p w14:paraId="43F13F63" w14:textId="196C3BD5"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 xml:space="preserve">Canarias Seafood, </w:t>
      </w:r>
      <w:r w:rsidR="00F97532" w:rsidRPr="0098361A">
        <w:rPr>
          <w:rFonts w:ascii="Cambria" w:eastAsia="Cambria" w:hAnsi="Cambria" w:cs="Cambria"/>
          <w:sz w:val="18"/>
          <w:szCs w:val="20"/>
          <w:lang w:val="es-ES"/>
        </w:rPr>
        <w:t>Spain</w:t>
      </w:r>
    </w:p>
    <w:p w14:paraId="1919889E" w14:textId="77777777"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E-Mail: jm.gonzalez@canariasseafood.com</w:t>
      </w:r>
    </w:p>
    <w:p w14:paraId="039ACC1A" w14:textId="77777777" w:rsidR="00FE46FD" w:rsidRPr="0098361A" w:rsidRDefault="00FE46FD" w:rsidP="009C0958">
      <w:pPr>
        <w:spacing w:after="0" w:line="240" w:lineRule="auto"/>
        <w:rPr>
          <w:rFonts w:ascii="Cambria" w:eastAsia="Cambria" w:hAnsi="Cambria" w:cs="Cambria"/>
          <w:sz w:val="20"/>
          <w:szCs w:val="20"/>
          <w:lang w:val="es-ES"/>
        </w:rPr>
      </w:pPr>
    </w:p>
    <w:p w14:paraId="6494A57C"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Harmey</w:t>
      </w:r>
      <w:r w:rsidRPr="0098361A">
        <w:rPr>
          <w:rFonts w:ascii="Cambria" w:eastAsia="Cambria" w:hAnsi="Cambria" w:cs="Cambria"/>
          <w:sz w:val="18"/>
          <w:szCs w:val="20"/>
          <w:lang w:val="es-ES"/>
        </w:rPr>
        <w:t>, Eileen (online)</w:t>
      </w:r>
    </w:p>
    <w:p w14:paraId="359D6E0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HEO, Department of Agriculture, Food and the Marine, Sea Fisheries Policy &amp; Management Division, Government Buildings, National Seafood Centre, Clogheen, Clonakilty, P85 TX47 Cork, Ireland</w:t>
      </w:r>
    </w:p>
    <w:p w14:paraId="7393A0B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+353 871 271 521, E-Mail: eileen.harmey@agriculture.gov.ie</w:t>
      </w:r>
    </w:p>
    <w:p w14:paraId="01889A72" w14:textId="77777777" w:rsidR="00FE46FD" w:rsidRPr="008069A3" w:rsidRDefault="00FE46FD" w:rsidP="009C0958">
      <w:pPr>
        <w:spacing w:after="0" w:line="240" w:lineRule="auto"/>
        <w:rPr>
          <w:rFonts w:ascii="Cambria" w:eastAsia="Cambria" w:hAnsi="Cambria" w:cs="Cambria"/>
          <w:sz w:val="20"/>
          <w:szCs w:val="20"/>
          <w:lang w:val="pt-PT"/>
        </w:rPr>
      </w:pPr>
    </w:p>
    <w:p w14:paraId="7099A981" w14:textId="77777777" w:rsidR="00FE46FD" w:rsidRPr="0098361A" w:rsidRDefault="00FE46FD" w:rsidP="009C0958">
      <w:pPr>
        <w:spacing w:after="0" w:line="240" w:lineRule="auto"/>
        <w:rPr>
          <w:rFonts w:ascii="Cambria" w:eastAsia="Cambria" w:hAnsi="Cambria" w:cs="Cambria"/>
          <w:sz w:val="20"/>
          <w:szCs w:val="20"/>
          <w:lang w:val="fr-FR"/>
        </w:rPr>
      </w:pPr>
      <w:r w:rsidRPr="0098361A">
        <w:rPr>
          <w:rFonts w:ascii="Cambria" w:eastAsia="Cambria" w:hAnsi="Cambria" w:cs="Cambria"/>
          <w:b/>
          <w:sz w:val="18"/>
          <w:szCs w:val="20"/>
          <w:lang w:val="fr-FR"/>
        </w:rPr>
        <w:t>Johansson</w:t>
      </w:r>
      <w:r w:rsidRPr="0098361A">
        <w:rPr>
          <w:rFonts w:ascii="Cambria" w:eastAsia="Cambria" w:hAnsi="Cambria" w:cs="Cambria"/>
          <w:sz w:val="18"/>
          <w:szCs w:val="20"/>
          <w:lang w:val="fr-FR"/>
        </w:rPr>
        <w:t>, Magnus (online)</w:t>
      </w:r>
    </w:p>
    <w:p w14:paraId="5208AC81"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Ministry of Rural Affairs and Infrastructure, 10333 Stockholm, Sweden</w:t>
      </w:r>
    </w:p>
    <w:p w14:paraId="31CEB2C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+46 840 58869, E-Mail: magnus.johansson@regeringskansliet.se</w:t>
      </w:r>
    </w:p>
    <w:p w14:paraId="61ADFF18" w14:textId="77777777" w:rsidR="00FE46FD" w:rsidRPr="008069A3" w:rsidRDefault="00FE46FD" w:rsidP="009C0958">
      <w:pPr>
        <w:spacing w:after="0" w:line="240" w:lineRule="auto"/>
        <w:rPr>
          <w:rFonts w:ascii="Cambria" w:eastAsia="Cambria" w:hAnsi="Cambria" w:cs="Cambria"/>
          <w:sz w:val="20"/>
          <w:szCs w:val="20"/>
          <w:lang w:val="pt-PT"/>
        </w:rPr>
      </w:pPr>
    </w:p>
    <w:p w14:paraId="6B202464"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Jurasic</w:t>
      </w:r>
      <w:r w:rsidRPr="008069A3">
        <w:rPr>
          <w:rFonts w:ascii="Cambria" w:eastAsia="Cambria" w:hAnsi="Cambria" w:cs="Cambria"/>
          <w:sz w:val="18"/>
          <w:szCs w:val="20"/>
          <w:lang w:val="pt-PT"/>
        </w:rPr>
        <w:t>, Mario (online)</w:t>
      </w:r>
    </w:p>
    <w:p w14:paraId="4B21070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Alexandera von Humboldta 4b, 10000 Zagreb, Croatia</w:t>
      </w:r>
    </w:p>
    <w:p w14:paraId="4D16F38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+385 143 3294, E-Mail: mario.jurasic@mps.hr</w:t>
      </w:r>
    </w:p>
    <w:p w14:paraId="0488678B" w14:textId="77777777" w:rsidR="00FE46FD" w:rsidRPr="008069A3" w:rsidRDefault="00FE46FD" w:rsidP="009C0958">
      <w:pPr>
        <w:spacing w:after="0" w:line="240" w:lineRule="auto"/>
        <w:rPr>
          <w:rFonts w:ascii="Cambria" w:eastAsia="Cambria" w:hAnsi="Cambria" w:cs="Cambria"/>
          <w:sz w:val="20"/>
          <w:szCs w:val="20"/>
          <w:lang w:val="pt-PT"/>
        </w:rPr>
      </w:pPr>
    </w:p>
    <w:p w14:paraId="7FF9048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Koutsis</w:t>
      </w:r>
      <w:r w:rsidRPr="008069A3">
        <w:rPr>
          <w:rFonts w:ascii="Cambria" w:eastAsia="Cambria" w:hAnsi="Cambria" w:cs="Cambria"/>
          <w:sz w:val="18"/>
          <w:szCs w:val="20"/>
          <w:lang w:val="en-US"/>
        </w:rPr>
        <w:t>, Kostas (online)</w:t>
      </w:r>
    </w:p>
    <w:p w14:paraId="0F2EADD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Head of Dept., Ministry of Rural Development and Food, General Directorate of Fisheries, 150, Syggroy Avenue - GR17671 Athens, 17671, Greece</w:t>
      </w:r>
    </w:p>
    <w:p w14:paraId="0CD0F1C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+302 109 287 117, E-Mail: kkoutsis@minagric.gr</w:t>
      </w:r>
    </w:p>
    <w:p w14:paraId="46D8D1E9" w14:textId="77777777" w:rsidR="00FE46FD" w:rsidRPr="008069A3" w:rsidRDefault="00FE46FD" w:rsidP="009C0958">
      <w:pPr>
        <w:spacing w:after="0" w:line="240" w:lineRule="auto"/>
        <w:rPr>
          <w:rFonts w:ascii="Cambria" w:eastAsia="Cambria" w:hAnsi="Cambria" w:cs="Cambria"/>
          <w:sz w:val="20"/>
          <w:szCs w:val="20"/>
          <w:lang w:val="pt-PT"/>
        </w:rPr>
      </w:pPr>
    </w:p>
    <w:p w14:paraId="06F9B755" w14:textId="77777777" w:rsidR="00FE46FD" w:rsidRPr="008069A3" w:rsidRDefault="00FE46FD" w:rsidP="009C0958">
      <w:pPr>
        <w:spacing w:after="0"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Lanza</w:t>
      </w:r>
      <w:r w:rsidRPr="008069A3">
        <w:rPr>
          <w:rFonts w:ascii="Cambria" w:eastAsia="Cambria" w:hAnsi="Cambria" w:cs="Cambria"/>
          <w:sz w:val="18"/>
          <w:szCs w:val="20"/>
          <w:lang w:val="it-IT"/>
        </w:rPr>
        <w:t>, Alfredo</w:t>
      </w:r>
    </w:p>
    <w:p w14:paraId="34FAE9A2" w14:textId="048B8014" w:rsidR="00FE46FD" w:rsidRPr="008069A3"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it-IT"/>
        </w:rPr>
        <w:t>Ministero dell’agricoltura, della sovranità alimentare e delle foreste - Dipartimento delle politiche competitive, della qualità agroalimentare, della pesca e dell’ippica, Direzione Generali della Pesca Maritima e dell'acquacoltura - PEMAC VI, Via XX Settembre, 20, 00187 Rom</w:t>
      </w:r>
      <w:r w:rsidR="00FA7F75" w:rsidRPr="008069A3">
        <w:rPr>
          <w:rFonts w:ascii="Cambria" w:eastAsia="Cambria" w:hAnsi="Cambria" w:cs="Cambria"/>
          <w:sz w:val="18"/>
          <w:szCs w:val="20"/>
          <w:lang w:val="it-IT"/>
        </w:rPr>
        <w:t>e</w:t>
      </w:r>
      <w:r w:rsidRPr="008069A3">
        <w:rPr>
          <w:rFonts w:ascii="Cambria" w:eastAsia="Cambria" w:hAnsi="Cambria" w:cs="Cambria"/>
          <w:sz w:val="18"/>
          <w:szCs w:val="20"/>
          <w:lang w:val="it-IT"/>
        </w:rPr>
        <w:t>, Italy</w:t>
      </w:r>
    </w:p>
    <w:p w14:paraId="18E1B6B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+39 331 464 1576; +39 646 652 843, E-Mail: a.lanza@masaf.gov.it</w:t>
      </w:r>
    </w:p>
    <w:p w14:paraId="262B02D7" w14:textId="77777777" w:rsidR="00FE46FD" w:rsidRPr="008069A3" w:rsidRDefault="00FE46FD" w:rsidP="009C0958">
      <w:pPr>
        <w:spacing w:after="0" w:line="240" w:lineRule="auto"/>
        <w:rPr>
          <w:rFonts w:ascii="Cambria" w:eastAsia="Cambria" w:hAnsi="Cambria" w:cs="Cambria"/>
          <w:sz w:val="20"/>
          <w:szCs w:val="20"/>
          <w:lang w:val="pt-PT"/>
        </w:rPr>
      </w:pPr>
    </w:p>
    <w:p w14:paraId="5B18B7B6"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Magnolo</w:t>
      </w:r>
      <w:r w:rsidRPr="008069A3">
        <w:rPr>
          <w:rFonts w:ascii="Cambria" w:eastAsia="Cambria" w:hAnsi="Cambria" w:cs="Cambria"/>
          <w:sz w:val="18"/>
          <w:szCs w:val="20"/>
          <w:lang w:val="pt-PT"/>
        </w:rPr>
        <w:t>, Lorenzo Giovanni (online)</w:t>
      </w:r>
    </w:p>
    <w:p w14:paraId="5E4CB78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Permanent Representation of Italy to the EU, MASAF - DG PESCA, 00187 Rome, Italy</w:t>
      </w:r>
    </w:p>
    <w:p w14:paraId="4028A967"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+32 222 00597, E-Mail: l.magnolo@esteri.it</w:t>
      </w:r>
    </w:p>
    <w:p w14:paraId="72F7B094" w14:textId="77777777" w:rsidR="00FE46FD" w:rsidRPr="008069A3" w:rsidRDefault="00FE46FD" w:rsidP="009C0958">
      <w:pPr>
        <w:spacing w:after="0" w:line="240" w:lineRule="auto"/>
        <w:rPr>
          <w:rFonts w:ascii="Cambria" w:eastAsia="Cambria" w:hAnsi="Cambria" w:cs="Cambria"/>
          <w:sz w:val="20"/>
          <w:szCs w:val="20"/>
          <w:lang w:val="pt-PT"/>
        </w:rPr>
      </w:pPr>
    </w:p>
    <w:p w14:paraId="1DB7EB62"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Martínez Cañabate</w:t>
      </w:r>
      <w:r w:rsidRPr="0098361A">
        <w:rPr>
          <w:rFonts w:ascii="Cambria" w:eastAsia="Cambria" w:hAnsi="Cambria" w:cs="Cambria"/>
          <w:sz w:val="18"/>
          <w:szCs w:val="20"/>
          <w:lang w:val="it-IT"/>
        </w:rPr>
        <w:t xml:space="preserve">, David Ángel </w:t>
      </w:r>
      <w:r w:rsidRPr="0098361A">
        <w:rPr>
          <w:rFonts w:ascii="Cambria" w:eastAsia="Cambria" w:hAnsi="Cambria" w:cs="Cambria"/>
          <w:sz w:val="18"/>
          <w:szCs w:val="20"/>
          <w:vertAlign w:val="superscript"/>
          <w:lang w:val="it-IT"/>
        </w:rPr>
        <w:t>1</w:t>
      </w:r>
    </w:p>
    <w:p w14:paraId="33CDC90C" w14:textId="089C78A8"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 xml:space="preserve">30593 Cartagena, Murcia, </w:t>
      </w:r>
      <w:r w:rsidR="00FA7F75" w:rsidRPr="0098361A">
        <w:rPr>
          <w:rFonts w:ascii="Cambria" w:eastAsia="Cambria" w:hAnsi="Cambria" w:cs="Cambria"/>
          <w:sz w:val="18"/>
          <w:szCs w:val="20"/>
          <w:lang w:val="it-IT"/>
        </w:rPr>
        <w:t>Spain</w:t>
      </w:r>
    </w:p>
    <w:p w14:paraId="78A69EE8" w14:textId="77777777" w:rsidR="00FE46FD" w:rsidRPr="0098361A" w:rsidRDefault="00FE46FD" w:rsidP="009C0958">
      <w:pPr>
        <w:spacing w:after="0" w:line="240" w:lineRule="auto"/>
        <w:rPr>
          <w:rFonts w:ascii="Cambria" w:eastAsia="Cambria" w:hAnsi="Cambria" w:cs="Cambria"/>
          <w:sz w:val="20"/>
          <w:szCs w:val="20"/>
          <w:lang w:val="it-IT"/>
        </w:rPr>
      </w:pPr>
    </w:p>
    <w:p w14:paraId="2B2B2A69"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Molina Schmid</w:t>
      </w:r>
      <w:r w:rsidRPr="0098361A">
        <w:rPr>
          <w:rFonts w:ascii="Cambria" w:eastAsia="Cambria" w:hAnsi="Cambria" w:cs="Cambria"/>
          <w:sz w:val="18"/>
          <w:szCs w:val="20"/>
          <w:lang w:val="it-IT"/>
        </w:rPr>
        <w:t>, Teresa</w:t>
      </w:r>
    </w:p>
    <w:p w14:paraId="3206C900" w14:textId="687B7147"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 xml:space="preserve">Subdirectora General, Subdirección General de Acuerdos y Organizaciones Regionales de Pesca, Dirección General de Recursos Pesqueros, Ministerio de Agricultura, Pesca y Alimentación, Secretaría General de Pesca, C/ Velázquez 144, 2ª Planta, 28006 Madrid, </w:t>
      </w:r>
      <w:r w:rsidR="00FA7F75" w:rsidRPr="008069A3">
        <w:rPr>
          <w:rFonts w:ascii="Cambria" w:eastAsia="Cambria" w:hAnsi="Cambria" w:cs="Cambria"/>
          <w:sz w:val="18"/>
          <w:szCs w:val="20"/>
          <w:lang w:val="es-ES"/>
        </w:rPr>
        <w:t>Spain</w:t>
      </w:r>
    </w:p>
    <w:p w14:paraId="4959CA1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91 347 60 40; +34 656 333 130, E-Mail: tmolina@mapa.es</w:t>
      </w:r>
    </w:p>
    <w:p w14:paraId="14AA739B" w14:textId="77777777" w:rsidR="00FE46FD" w:rsidRPr="008069A3" w:rsidRDefault="00FE46FD" w:rsidP="009C0958">
      <w:pPr>
        <w:spacing w:after="0" w:line="240" w:lineRule="auto"/>
        <w:rPr>
          <w:rFonts w:ascii="Cambria" w:eastAsia="Cambria" w:hAnsi="Cambria" w:cs="Cambria"/>
          <w:sz w:val="20"/>
          <w:szCs w:val="20"/>
          <w:lang w:val="pt-PT"/>
        </w:rPr>
      </w:pPr>
    </w:p>
    <w:p w14:paraId="6A21AAF7"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lastRenderedPageBreak/>
        <w:t>Munilla Garrido</w:t>
      </w:r>
      <w:r w:rsidRPr="008069A3">
        <w:rPr>
          <w:rFonts w:ascii="Cambria" w:eastAsia="Cambria" w:hAnsi="Cambria" w:cs="Cambria"/>
          <w:sz w:val="18"/>
          <w:szCs w:val="20"/>
          <w:lang w:val="pt-PT"/>
        </w:rPr>
        <w:t>, Elena Isabel (online)</w:t>
      </w:r>
    </w:p>
    <w:p w14:paraId="28A8C5A3" w14:textId="0B8DF07E"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 xml:space="preserve">ESN, </w:t>
      </w:r>
      <w:r w:rsidR="00FA7F75" w:rsidRPr="008069A3">
        <w:rPr>
          <w:rFonts w:ascii="Cambria" w:eastAsia="Cambria" w:hAnsi="Cambria" w:cs="Cambria"/>
          <w:sz w:val="18"/>
          <w:szCs w:val="20"/>
          <w:lang w:val="pt-PT"/>
        </w:rPr>
        <w:t>Spain</w:t>
      </w:r>
    </w:p>
    <w:p w14:paraId="6DB2B40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E-Mail: Elena-Isabel.MUNILLA-GARRIDO@ec.europa.eu</w:t>
      </w:r>
    </w:p>
    <w:p w14:paraId="7BB0C0F6" w14:textId="77777777" w:rsidR="00FE46FD" w:rsidRPr="008069A3" w:rsidRDefault="00FE46FD" w:rsidP="009C0958">
      <w:pPr>
        <w:spacing w:after="0" w:line="240" w:lineRule="auto"/>
        <w:rPr>
          <w:rFonts w:ascii="Cambria" w:eastAsia="Cambria" w:hAnsi="Cambria" w:cs="Cambria"/>
          <w:sz w:val="20"/>
          <w:szCs w:val="20"/>
          <w:lang w:val="pt-PT"/>
        </w:rPr>
      </w:pPr>
    </w:p>
    <w:p w14:paraId="46E79088"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Navarro Cid</w:t>
      </w:r>
      <w:r w:rsidRPr="008069A3">
        <w:rPr>
          <w:rFonts w:ascii="Cambria" w:eastAsia="Cambria" w:hAnsi="Cambria" w:cs="Cambria"/>
          <w:sz w:val="18"/>
          <w:szCs w:val="20"/>
          <w:lang w:val="pt-PT"/>
        </w:rPr>
        <w:t xml:space="preserve">, Juan José </w:t>
      </w:r>
      <w:r w:rsidRPr="008069A3">
        <w:rPr>
          <w:rFonts w:ascii="Cambria" w:eastAsia="Cambria" w:hAnsi="Cambria" w:cs="Cambria"/>
          <w:sz w:val="18"/>
          <w:szCs w:val="20"/>
          <w:vertAlign w:val="superscript"/>
          <w:lang w:val="pt-PT"/>
        </w:rPr>
        <w:t>1</w:t>
      </w:r>
    </w:p>
    <w:p w14:paraId="3CA0924A" w14:textId="4C4AD52E"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 xml:space="preserve">Grupo Balfegó, 43860 L'Ametlla de Mar, Tarragona, </w:t>
      </w:r>
      <w:r w:rsidR="00FA7F75" w:rsidRPr="008069A3">
        <w:rPr>
          <w:rFonts w:ascii="Cambria" w:eastAsia="Cambria" w:hAnsi="Cambria" w:cs="Cambria"/>
          <w:sz w:val="18"/>
          <w:szCs w:val="20"/>
          <w:lang w:val="pt-PT"/>
        </w:rPr>
        <w:t>Spain</w:t>
      </w:r>
    </w:p>
    <w:p w14:paraId="7718F566" w14:textId="77777777" w:rsidR="00FE46FD" w:rsidRPr="008069A3" w:rsidRDefault="00FE46FD" w:rsidP="009C0958">
      <w:pPr>
        <w:spacing w:after="0" w:line="240" w:lineRule="auto"/>
        <w:rPr>
          <w:rFonts w:ascii="Cambria" w:eastAsia="Cambria" w:hAnsi="Cambria" w:cs="Cambria"/>
          <w:sz w:val="20"/>
          <w:szCs w:val="20"/>
          <w:lang w:val="pt-PT"/>
        </w:rPr>
      </w:pPr>
    </w:p>
    <w:p w14:paraId="138B4610"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Oikonomou</w:t>
      </w:r>
      <w:r w:rsidRPr="008069A3">
        <w:rPr>
          <w:rFonts w:ascii="Cambria" w:eastAsia="Cambria" w:hAnsi="Cambria" w:cs="Cambria"/>
          <w:sz w:val="18"/>
          <w:szCs w:val="20"/>
          <w:lang w:val="pt-PT"/>
        </w:rPr>
        <w:t>, Maria (online)</w:t>
      </w:r>
    </w:p>
    <w:p w14:paraId="610B9EF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Ministry of Rural Development &amp; Food, Directorate General for Fisheries, 150, Syngrou A. 176 71 Kallithea, 176 71 Athens, Greece</w:t>
      </w:r>
    </w:p>
    <w:p w14:paraId="15DE4AB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+302 109 287 186, E-Mail: moikonom@minagric.gr</w:t>
      </w:r>
    </w:p>
    <w:p w14:paraId="0BE41D6E" w14:textId="77777777" w:rsidR="00FE46FD" w:rsidRPr="008069A3" w:rsidRDefault="00FE46FD" w:rsidP="009C0958">
      <w:pPr>
        <w:spacing w:after="0" w:line="240" w:lineRule="auto"/>
        <w:rPr>
          <w:rFonts w:ascii="Cambria" w:eastAsia="Cambria" w:hAnsi="Cambria" w:cs="Cambria"/>
          <w:sz w:val="20"/>
          <w:szCs w:val="20"/>
          <w:lang w:val="pt-PT"/>
        </w:rPr>
      </w:pPr>
    </w:p>
    <w:p w14:paraId="4949B01F"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Orozco</w:t>
      </w:r>
      <w:r w:rsidRPr="0098361A">
        <w:rPr>
          <w:rFonts w:ascii="Cambria" w:eastAsia="Cambria" w:hAnsi="Cambria" w:cs="Cambria"/>
          <w:sz w:val="18"/>
          <w:szCs w:val="20"/>
          <w:lang w:val="it-IT"/>
        </w:rPr>
        <w:t>, Lucie</w:t>
      </w:r>
    </w:p>
    <w:p w14:paraId="2AF660B7" w14:textId="63A3F2AD"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Chargée de mission affaires thonières, Direction générale de affaires maritimes, de la pêche et de l'aquaculture (DGAMPA), Bureau des Affaires Européennes et Internationales (BAEI), 92055 La Défense, </w:t>
      </w:r>
      <w:r w:rsidR="00CF7DCD" w:rsidRPr="008069A3">
        <w:rPr>
          <w:rFonts w:ascii="Cambria" w:eastAsia="Cambria" w:hAnsi="Cambria" w:cs="Cambria"/>
          <w:sz w:val="18"/>
          <w:szCs w:val="20"/>
          <w:lang w:val="fr-FR"/>
        </w:rPr>
        <w:t>Î</w:t>
      </w:r>
      <w:r w:rsidRPr="008069A3">
        <w:rPr>
          <w:rFonts w:ascii="Cambria" w:eastAsia="Cambria" w:hAnsi="Cambria" w:cs="Cambria"/>
          <w:sz w:val="18"/>
          <w:szCs w:val="20"/>
          <w:lang w:val="fr-FR"/>
        </w:rPr>
        <w:t>le de France, France</w:t>
      </w:r>
    </w:p>
    <w:p w14:paraId="48E922F3" w14:textId="77777777" w:rsidR="00FE46FD" w:rsidRPr="008069A3" w:rsidRDefault="00FE46FD" w:rsidP="009C0958">
      <w:pPr>
        <w:spacing w:after="0" w:line="240" w:lineRule="auto"/>
        <w:rPr>
          <w:rFonts w:ascii="Cambria" w:eastAsia="Cambria" w:hAnsi="Cambria" w:cs="Cambria"/>
          <w:sz w:val="20"/>
          <w:szCs w:val="20"/>
          <w:lang w:val="fr-FR"/>
        </w:rPr>
      </w:pPr>
    </w:p>
    <w:p w14:paraId="32EE8F48"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Pappalardo</w:t>
      </w:r>
      <w:r w:rsidRPr="008069A3">
        <w:rPr>
          <w:rFonts w:ascii="Cambria" w:eastAsia="Cambria" w:hAnsi="Cambria" w:cs="Cambria"/>
          <w:sz w:val="18"/>
          <w:szCs w:val="20"/>
          <w:lang w:val="en-US"/>
        </w:rPr>
        <w:t>, Luigi</w:t>
      </w:r>
    </w:p>
    <w:p w14:paraId="04FB902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Technical Assistance, Ministry of Agriculture, Food Sovereignty and Forests - MASAF, 84043 Salerno Agropoli, Italy</w:t>
      </w:r>
    </w:p>
    <w:p w14:paraId="41D6F21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+39 345 689 2473, E-Mail: luigi.pappalardo@feampa.eu</w:t>
      </w:r>
    </w:p>
    <w:p w14:paraId="6E11BA09" w14:textId="77777777" w:rsidR="00FE46FD" w:rsidRPr="008069A3" w:rsidRDefault="00FE46FD" w:rsidP="009C0958">
      <w:pPr>
        <w:spacing w:after="0" w:line="240" w:lineRule="auto"/>
        <w:rPr>
          <w:rFonts w:ascii="Cambria" w:eastAsia="Cambria" w:hAnsi="Cambria" w:cs="Cambria"/>
          <w:sz w:val="20"/>
          <w:szCs w:val="20"/>
          <w:lang w:val="pt-PT"/>
        </w:rPr>
      </w:pPr>
    </w:p>
    <w:p w14:paraId="391AE421"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Platero García</w:t>
      </w:r>
      <w:r w:rsidRPr="0098361A">
        <w:rPr>
          <w:rFonts w:ascii="Cambria" w:eastAsia="Cambria" w:hAnsi="Cambria" w:cs="Cambria"/>
          <w:sz w:val="18"/>
          <w:szCs w:val="20"/>
          <w:lang w:val="it-IT"/>
        </w:rPr>
        <w:t>, Rocío</w:t>
      </w:r>
    </w:p>
    <w:p w14:paraId="57AE9F60" w14:textId="7E623566"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Inspectora de Pesca Marítima</w:t>
      </w:r>
      <w:r w:rsidR="00CF7DCD" w:rsidRPr="008069A3">
        <w:rPr>
          <w:rFonts w:ascii="Cambria" w:eastAsia="Cambria" w:hAnsi="Cambria" w:cs="Cambria"/>
          <w:sz w:val="18"/>
          <w:szCs w:val="20"/>
          <w:lang w:val="es-ES"/>
        </w:rPr>
        <w:t>,</w:t>
      </w:r>
      <w:r w:rsidRPr="008069A3">
        <w:rPr>
          <w:rFonts w:ascii="Cambria" w:eastAsia="Cambria" w:hAnsi="Cambria" w:cs="Cambria"/>
          <w:sz w:val="18"/>
          <w:szCs w:val="20"/>
          <w:lang w:val="es-ES"/>
        </w:rPr>
        <w:t xml:space="preserve"> Servicio BFT y Mediterráneo, Secretaría General de Pesca, Ministerio de Agricultura, Pesca y Alimentación de España, Subdirección General de Control e Inspección y Lucha contra la Pesca Ilegal, C/</w:t>
      </w:r>
      <w:r w:rsidR="00CF7DCD" w:rsidRPr="008069A3">
        <w:rPr>
          <w:rFonts w:ascii="Cambria" w:eastAsia="Cambria" w:hAnsi="Cambria" w:cs="Cambria"/>
          <w:sz w:val="18"/>
          <w:szCs w:val="20"/>
          <w:lang w:val="es-ES"/>
        </w:rPr>
        <w:t> </w:t>
      </w:r>
      <w:r w:rsidRPr="008069A3">
        <w:rPr>
          <w:rFonts w:ascii="Cambria" w:eastAsia="Cambria" w:hAnsi="Cambria" w:cs="Cambria"/>
          <w:sz w:val="18"/>
          <w:szCs w:val="20"/>
          <w:lang w:val="es-ES"/>
        </w:rPr>
        <w:t xml:space="preserve">Velázquez, 147, 28002 Madrid, </w:t>
      </w:r>
      <w:r w:rsidR="00CF7DCD" w:rsidRPr="008069A3">
        <w:rPr>
          <w:rFonts w:ascii="Cambria" w:eastAsia="Cambria" w:hAnsi="Cambria" w:cs="Cambria"/>
          <w:sz w:val="18"/>
          <w:szCs w:val="20"/>
          <w:lang w:val="es-ES"/>
        </w:rPr>
        <w:t>Spain</w:t>
      </w:r>
    </w:p>
    <w:p w14:paraId="61251A76"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+34 670 329 707, E-Mail: rplatero@mapa.es</w:t>
      </w:r>
    </w:p>
    <w:p w14:paraId="677512FB" w14:textId="77777777" w:rsidR="00FE46FD" w:rsidRPr="008069A3" w:rsidRDefault="00FE46FD" w:rsidP="009C0958">
      <w:pPr>
        <w:spacing w:after="0" w:line="240" w:lineRule="auto"/>
        <w:rPr>
          <w:rFonts w:ascii="Cambria" w:eastAsia="Cambria" w:hAnsi="Cambria" w:cs="Cambria"/>
          <w:sz w:val="20"/>
          <w:szCs w:val="20"/>
          <w:lang w:val="pt-PT"/>
        </w:rPr>
      </w:pPr>
    </w:p>
    <w:p w14:paraId="11661987" w14:textId="77777777" w:rsidR="00FE46FD" w:rsidRPr="0098361A" w:rsidRDefault="00FE46FD" w:rsidP="009C0958">
      <w:pPr>
        <w:spacing w:after="0" w:line="240" w:lineRule="auto"/>
        <w:rPr>
          <w:rFonts w:ascii="Cambria" w:eastAsia="Cambria" w:hAnsi="Cambria" w:cs="Cambria"/>
          <w:sz w:val="20"/>
          <w:szCs w:val="20"/>
          <w:lang w:val="fr-FR"/>
        </w:rPr>
      </w:pPr>
      <w:r w:rsidRPr="0098361A">
        <w:rPr>
          <w:rFonts w:ascii="Cambria" w:eastAsia="Cambria" w:hAnsi="Cambria" w:cs="Cambria"/>
          <w:b/>
          <w:sz w:val="18"/>
          <w:szCs w:val="20"/>
          <w:lang w:val="fr-FR"/>
        </w:rPr>
        <w:t>Riesco Malho</w:t>
      </w:r>
      <w:r w:rsidRPr="0098361A">
        <w:rPr>
          <w:rFonts w:ascii="Cambria" w:eastAsia="Cambria" w:hAnsi="Cambria" w:cs="Cambria"/>
          <w:sz w:val="18"/>
          <w:szCs w:val="20"/>
          <w:lang w:val="fr-FR"/>
        </w:rPr>
        <w:t>, Héctor</w:t>
      </w:r>
    </w:p>
    <w:p w14:paraId="14EE0A91" w14:textId="29FA72DA"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 xml:space="preserve">Subdirección General de Control e Inspección y Lucha contra la Pesca Ilegal, </w:t>
      </w:r>
      <w:r w:rsidR="00F83625" w:rsidRPr="008069A3">
        <w:rPr>
          <w:rFonts w:ascii="Cambria" w:eastAsia="Cambria" w:hAnsi="Cambria" w:cs="Cambria"/>
          <w:sz w:val="18"/>
          <w:szCs w:val="20"/>
          <w:lang w:val="es-ES"/>
        </w:rPr>
        <w:t>Spain</w:t>
      </w:r>
    </w:p>
    <w:p w14:paraId="0B180AD6"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+34 654 914 557, E-Mail: hriesco@mapa.es</w:t>
      </w:r>
    </w:p>
    <w:p w14:paraId="34646306" w14:textId="77777777" w:rsidR="00FE46FD" w:rsidRPr="008069A3" w:rsidRDefault="00FE46FD" w:rsidP="009C0958">
      <w:pPr>
        <w:spacing w:after="0" w:line="240" w:lineRule="auto"/>
        <w:rPr>
          <w:rFonts w:ascii="Cambria" w:eastAsia="Cambria" w:hAnsi="Cambria" w:cs="Cambria"/>
          <w:sz w:val="20"/>
          <w:szCs w:val="20"/>
          <w:lang w:val="pt-PT"/>
        </w:rPr>
      </w:pPr>
    </w:p>
    <w:p w14:paraId="0A37A84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Runjak</w:t>
      </w:r>
      <w:r w:rsidRPr="008069A3">
        <w:rPr>
          <w:rFonts w:ascii="Cambria" w:eastAsia="Cambria" w:hAnsi="Cambria" w:cs="Cambria"/>
          <w:sz w:val="18"/>
          <w:szCs w:val="20"/>
          <w:lang w:val="en-US"/>
        </w:rPr>
        <w:t>, Josipa (online)</w:t>
      </w:r>
    </w:p>
    <w:p w14:paraId="143EC5F8"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Head of Department, Ministry of Agriculture, Forestry and Fisheries, Directorate of Fisheries, Department for Resource Management, Ulica grada Vukovara 78, 51001 Rijeka, Croatia</w:t>
      </w:r>
    </w:p>
    <w:p w14:paraId="473D7457"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+385 164 43178, E-Mail: josipa.runjak@mps.hr</w:t>
      </w:r>
    </w:p>
    <w:p w14:paraId="1BA4FEC1" w14:textId="77777777" w:rsidR="00FE46FD" w:rsidRPr="008069A3" w:rsidRDefault="00FE46FD" w:rsidP="009C0958">
      <w:pPr>
        <w:spacing w:after="0" w:line="240" w:lineRule="auto"/>
        <w:rPr>
          <w:rFonts w:ascii="Cambria" w:eastAsia="Cambria" w:hAnsi="Cambria" w:cs="Cambria"/>
          <w:sz w:val="20"/>
          <w:szCs w:val="20"/>
          <w:lang w:val="pt-PT"/>
        </w:rPr>
      </w:pPr>
    </w:p>
    <w:p w14:paraId="23CE0117"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Sassalou</w:t>
      </w:r>
      <w:r w:rsidRPr="008069A3">
        <w:rPr>
          <w:rFonts w:ascii="Cambria" w:eastAsia="Cambria" w:hAnsi="Cambria" w:cs="Cambria"/>
          <w:sz w:val="18"/>
          <w:szCs w:val="20"/>
          <w:lang w:val="en-US"/>
        </w:rPr>
        <w:t>, Vasiliki (online)</w:t>
      </w:r>
    </w:p>
    <w:p w14:paraId="310C9411"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Staff of Dept., Ministry of Rural Development &amp; Food, Common Fisheries Policy &amp; Common Market Organisation, 150 Syggrou ave., Athens, Greece</w:t>
      </w:r>
    </w:p>
    <w:p w14:paraId="4A99194E"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+30 210 928 7248, E-Mail: vsassalou@minagric.gr</w:t>
      </w:r>
    </w:p>
    <w:p w14:paraId="6E6CA9F6" w14:textId="77777777" w:rsidR="00FE46FD" w:rsidRPr="008069A3" w:rsidRDefault="00FE46FD" w:rsidP="009C0958">
      <w:pPr>
        <w:spacing w:after="0" w:line="240" w:lineRule="auto"/>
        <w:rPr>
          <w:rFonts w:ascii="Cambria" w:eastAsia="Cambria" w:hAnsi="Cambria" w:cs="Cambria"/>
          <w:sz w:val="20"/>
          <w:szCs w:val="20"/>
          <w:lang w:val="pt-PT"/>
        </w:rPr>
      </w:pPr>
    </w:p>
    <w:p w14:paraId="59C1406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Seguna</w:t>
      </w:r>
      <w:r w:rsidRPr="008069A3">
        <w:rPr>
          <w:rFonts w:ascii="Cambria" w:eastAsia="Cambria" w:hAnsi="Cambria" w:cs="Cambria"/>
          <w:sz w:val="18"/>
          <w:szCs w:val="20"/>
          <w:lang w:val="en-US"/>
        </w:rPr>
        <w:t>, Marvin</w:t>
      </w:r>
    </w:p>
    <w:p w14:paraId="65D0509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Chief Fisheries Protection Officer, Ministry for Agriculture, Food and Animal Rights, Fort San Lucjan, Triq il-Qajjenza, Department of Fisheries and Aquaculture, Ghammieri Ingiered Road, MRS 3303 Marsa, Malta</w:t>
      </w:r>
    </w:p>
    <w:p w14:paraId="03B15C6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+356 229 26918; +356 797 09426, E-Mail: marvin.seguna@gov.mt</w:t>
      </w:r>
    </w:p>
    <w:p w14:paraId="4633565A" w14:textId="77777777" w:rsidR="00FE46FD" w:rsidRPr="008069A3" w:rsidRDefault="00FE46FD" w:rsidP="009C0958">
      <w:pPr>
        <w:spacing w:after="0" w:line="240" w:lineRule="auto"/>
        <w:rPr>
          <w:rFonts w:ascii="Cambria" w:eastAsia="Cambria" w:hAnsi="Cambria" w:cs="Cambria"/>
          <w:sz w:val="20"/>
          <w:szCs w:val="20"/>
          <w:lang w:val="pt-PT"/>
        </w:rPr>
      </w:pPr>
    </w:p>
    <w:p w14:paraId="3A84A099" w14:textId="77777777" w:rsidR="00FE46FD" w:rsidRPr="00A666BF" w:rsidRDefault="00FE46FD" w:rsidP="009C0958">
      <w:pPr>
        <w:spacing w:after="0" w:line="240" w:lineRule="auto"/>
        <w:rPr>
          <w:rFonts w:ascii="Cambria" w:eastAsia="Cambria" w:hAnsi="Cambria" w:cs="Cambria"/>
          <w:sz w:val="20"/>
          <w:szCs w:val="20"/>
          <w:lang w:val="pt-PT"/>
        </w:rPr>
      </w:pPr>
      <w:r w:rsidRPr="00A666BF">
        <w:rPr>
          <w:rFonts w:ascii="Cambria" w:eastAsia="Cambria" w:hAnsi="Cambria" w:cs="Cambria"/>
          <w:b/>
          <w:sz w:val="18"/>
          <w:szCs w:val="20"/>
          <w:lang w:val="pt-PT"/>
        </w:rPr>
        <w:t>Souben</w:t>
      </w:r>
      <w:r w:rsidRPr="00A666BF">
        <w:rPr>
          <w:rFonts w:ascii="Cambria" w:eastAsia="Cambria" w:hAnsi="Cambria" w:cs="Cambria"/>
          <w:sz w:val="18"/>
          <w:szCs w:val="20"/>
          <w:lang w:val="pt-PT"/>
        </w:rPr>
        <w:t>, Jérémie (online)</w:t>
      </w:r>
    </w:p>
    <w:p w14:paraId="0D11E8A0" w14:textId="77777777" w:rsidR="00FE46FD" w:rsidRPr="00A666BF" w:rsidRDefault="00FE46FD" w:rsidP="009C0958">
      <w:pPr>
        <w:spacing w:after="0" w:line="240" w:lineRule="auto"/>
        <w:jc w:val="both"/>
        <w:rPr>
          <w:rFonts w:ascii="Cambria" w:eastAsia="Cambria" w:hAnsi="Cambria" w:cs="Cambria"/>
          <w:sz w:val="20"/>
          <w:szCs w:val="20"/>
          <w:lang w:val="pt-PT"/>
        </w:rPr>
      </w:pPr>
      <w:r w:rsidRPr="00A666BF">
        <w:rPr>
          <w:rFonts w:ascii="Cambria" w:eastAsia="Cambria" w:hAnsi="Cambria" w:cs="Cambria"/>
          <w:sz w:val="18"/>
          <w:szCs w:val="20"/>
          <w:lang w:val="pt-PT"/>
        </w:rPr>
        <w:t>FEDOPA, France</w:t>
      </w:r>
    </w:p>
    <w:p w14:paraId="0315E9D7" w14:textId="77777777" w:rsidR="00FE46FD" w:rsidRPr="00A666BF" w:rsidRDefault="00FE46FD" w:rsidP="009C0958">
      <w:pPr>
        <w:spacing w:after="0" w:line="240" w:lineRule="auto"/>
        <w:jc w:val="both"/>
        <w:rPr>
          <w:rFonts w:ascii="Cambria" w:eastAsia="Cambria" w:hAnsi="Cambria" w:cs="Cambria"/>
          <w:sz w:val="20"/>
          <w:szCs w:val="20"/>
          <w:lang w:val="pt-PT"/>
        </w:rPr>
      </w:pPr>
      <w:r w:rsidRPr="00A666BF">
        <w:rPr>
          <w:rFonts w:ascii="Cambria" w:eastAsia="Cambria" w:hAnsi="Cambria" w:cs="Cambria"/>
          <w:sz w:val="18"/>
          <w:szCs w:val="20"/>
          <w:lang w:val="pt-PT"/>
        </w:rPr>
        <w:t>E-Mail: fedopa@fedopa.fr</w:t>
      </w:r>
    </w:p>
    <w:p w14:paraId="7AB89AEB" w14:textId="77777777" w:rsidR="00FE46FD" w:rsidRPr="00A666BF" w:rsidRDefault="00FE46FD" w:rsidP="009C0958">
      <w:pPr>
        <w:spacing w:after="0" w:line="240" w:lineRule="auto"/>
        <w:rPr>
          <w:rFonts w:ascii="Cambria" w:eastAsia="Cambria" w:hAnsi="Cambria" w:cs="Cambria"/>
          <w:sz w:val="20"/>
          <w:szCs w:val="20"/>
          <w:lang w:val="pt-PT"/>
        </w:rPr>
      </w:pPr>
    </w:p>
    <w:p w14:paraId="171C23F5"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Teixeira</w:t>
      </w:r>
      <w:r w:rsidRPr="008069A3">
        <w:rPr>
          <w:rFonts w:ascii="Cambria" w:eastAsia="Cambria" w:hAnsi="Cambria" w:cs="Cambria"/>
          <w:sz w:val="18"/>
          <w:szCs w:val="20"/>
          <w:lang w:val="pt-PT"/>
        </w:rPr>
        <w:t>, Isabel</w:t>
      </w:r>
    </w:p>
    <w:p w14:paraId="2D9C3EDA" w14:textId="24F80B65"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Chefe de Divisão de Recursos Externos da Direção-Geral de Recursos Naturais, Segurança e Serviços Marítimos, DGRM, Avenida Brasilia, 1449-030 Lisbo</w:t>
      </w:r>
      <w:r w:rsidR="00F83625" w:rsidRPr="008069A3">
        <w:rPr>
          <w:rFonts w:ascii="Cambria" w:eastAsia="Cambria" w:hAnsi="Cambria" w:cs="Cambria"/>
          <w:sz w:val="18"/>
          <w:szCs w:val="20"/>
          <w:lang w:val="pt-PT"/>
        </w:rPr>
        <w:t>n</w:t>
      </w:r>
      <w:r w:rsidRPr="008069A3">
        <w:rPr>
          <w:rFonts w:ascii="Cambria" w:eastAsia="Cambria" w:hAnsi="Cambria" w:cs="Cambria"/>
          <w:sz w:val="18"/>
          <w:szCs w:val="20"/>
          <w:lang w:val="pt-PT"/>
        </w:rPr>
        <w:t>, Portugal</w:t>
      </w:r>
    </w:p>
    <w:p w14:paraId="5E240AA8"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+351 919 499 229, E-Mail: iteixeira@dgrm.pt</w:t>
      </w:r>
    </w:p>
    <w:p w14:paraId="1D9DCA7D" w14:textId="77777777" w:rsidR="00FE46FD" w:rsidRPr="008069A3" w:rsidRDefault="00FE46FD" w:rsidP="009C0958">
      <w:pPr>
        <w:spacing w:after="0" w:line="240" w:lineRule="auto"/>
        <w:rPr>
          <w:rFonts w:ascii="Cambria" w:eastAsia="Cambria" w:hAnsi="Cambria" w:cs="Cambria"/>
          <w:b/>
          <w:sz w:val="18"/>
          <w:szCs w:val="20"/>
          <w:lang w:val="pt-PT"/>
        </w:rPr>
      </w:pPr>
    </w:p>
    <w:p w14:paraId="496DE9C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Thasitis</w:t>
      </w:r>
      <w:r w:rsidRPr="008069A3">
        <w:rPr>
          <w:rFonts w:ascii="Cambria" w:eastAsia="Cambria" w:hAnsi="Cambria" w:cs="Cambria"/>
          <w:sz w:val="18"/>
          <w:szCs w:val="20"/>
          <w:lang w:val="en-US"/>
        </w:rPr>
        <w:t>, Ioannis</w:t>
      </w:r>
    </w:p>
    <w:p w14:paraId="18ADBB3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Fisheries and Marine Research Officer, Ministry of Agriculture, Rural Development and Environment, Department of Fisheries and Marine Research, 101 Vithleem Street, 1416 Nicosia, Cyprus</w:t>
      </w:r>
    </w:p>
    <w:p w14:paraId="5BF379CE"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+35722807840, Fax: +35722 775 955, E-Mail: ithasitis@dfmr.moa.gov.cy; ithasitis@dfmr.moa.gov.cy</w:t>
      </w:r>
    </w:p>
    <w:p w14:paraId="2694AB5B" w14:textId="77777777" w:rsidR="00FE46FD" w:rsidRPr="008069A3" w:rsidRDefault="00FE46FD" w:rsidP="009C0958">
      <w:pPr>
        <w:spacing w:after="0" w:line="240" w:lineRule="auto"/>
        <w:rPr>
          <w:rFonts w:ascii="Cambria" w:eastAsia="Cambria" w:hAnsi="Cambria" w:cs="Cambria"/>
          <w:sz w:val="20"/>
          <w:szCs w:val="20"/>
          <w:lang w:val="pt-PT"/>
        </w:rPr>
      </w:pPr>
    </w:p>
    <w:p w14:paraId="307E7B88"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Trigo</w:t>
      </w:r>
      <w:r w:rsidRPr="008069A3">
        <w:rPr>
          <w:rFonts w:ascii="Cambria" w:eastAsia="Cambria" w:hAnsi="Cambria" w:cs="Cambria"/>
          <w:sz w:val="18"/>
          <w:szCs w:val="20"/>
          <w:lang w:val="pt-PT"/>
        </w:rPr>
        <w:t>, Patricia (online)</w:t>
      </w:r>
    </w:p>
    <w:p w14:paraId="7F55D017" w14:textId="72BF59AF"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DGRM, Avenida Brasilia ES8, 1449-030 Lisbo</w:t>
      </w:r>
      <w:r w:rsidR="00F83625" w:rsidRPr="008069A3">
        <w:rPr>
          <w:rFonts w:ascii="Cambria" w:eastAsia="Cambria" w:hAnsi="Cambria" w:cs="Cambria"/>
          <w:sz w:val="18"/>
          <w:szCs w:val="20"/>
          <w:lang w:val="pt-PT"/>
        </w:rPr>
        <w:t>n</w:t>
      </w:r>
      <w:r w:rsidRPr="008069A3">
        <w:rPr>
          <w:rFonts w:ascii="Cambria" w:eastAsia="Cambria" w:hAnsi="Cambria" w:cs="Cambria"/>
          <w:sz w:val="18"/>
          <w:szCs w:val="20"/>
          <w:lang w:val="pt-PT"/>
        </w:rPr>
        <w:t>, Portugal</w:t>
      </w:r>
    </w:p>
    <w:p w14:paraId="1A1D11B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+351 969 455 882; +351 213 035 732, E-Mail: ptrigo@dgrm.pt</w:t>
      </w:r>
    </w:p>
    <w:p w14:paraId="683C9F92" w14:textId="77777777" w:rsidR="00FE46FD" w:rsidRPr="008069A3" w:rsidRDefault="00FE46FD" w:rsidP="009C0958">
      <w:pPr>
        <w:spacing w:after="0" w:line="240" w:lineRule="auto"/>
        <w:rPr>
          <w:rFonts w:ascii="Cambria" w:eastAsia="Cambria" w:hAnsi="Cambria" w:cs="Cambria"/>
          <w:sz w:val="20"/>
          <w:szCs w:val="20"/>
          <w:lang w:val="pt-PT"/>
        </w:rPr>
      </w:pPr>
    </w:p>
    <w:p w14:paraId="6E8D6F7B" w14:textId="77777777" w:rsidR="002A3D74" w:rsidRPr="008069A3" w:rsidRDefault="002A3D74" w:rsidP="009C0958">
      <w:pPr>
        <w:spacing w:after="0" w:line="240" w:lineRule="auto"/>
        <w:rPr>
          <w:rFonts w:ascii="Cambria" w:eastAsia="Cambria" w:hAnsi="Cambria" w:cs="Cambria"/>
          <w:sz w:val="20"/>
          <w:szCs w:val="20"/>
          <w:lang w:val="pt-PT"/>
        </w:rPr>
      </w:pPr>
    </w:p>
    <w:p w14:paraId="78C28FE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lastRenderedPageBreak/>
        <w:t>Vasiliades</w:t>
      </w:r>
      <w:r w:rsidRPr="008069A3">
        <w:rPr>
          <w:rFonts w:ascii="Cambria" w:eastAsia="Cambria" w:hAnsi="Cambria" w:cs="Cambria"/>
          <w:sz w:val="18"/>
          <w:szCs w:val="20"/>
          <w:lang w:val="en-US"/>
        </w:rPr>
        <w:t>, Lavrentis</w:t>
      </w:r>
    </w:p>
    <w:p w14:paraId="5B18B33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Ministry of Fisheries, Cyprus</w:t>
      </w:r>
    </w:p>
    <w:p w14:paraId="5DA12F4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+357 471 079 640, E-Mail: lvasiliades@dfmr.moa.gov.cy</w:t>
      </w:r>
    </w:p>
    <w:p w14:paraId="0B9ED9BC" w14:textId="77777777" w:rsidR="00FE46FD" w:rsidRPr="008069A3" w:rsidRDefault="00FE46FD" w:rsidP="009C0958">
      <w:pPr>
        <w:spacing w:after="0" w:line="240" w:lineRule="auto"/>
        <w:rPr>
          <w:rFonts w:ascii="Cambria" w:eastAsia="Cambria" w:hAnsi="Cambria" w:cs="Cambria"/>
          <w:sz w:val="20"/>
          <w:szCs w:val="20"/>
          <w:lang w:val="pt-PT"/>
        </w:rPr>
      </w:pPr>
    </w:p>
    <w:p w14:paraId="6813C435"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Vela Ortega</w:t>
      </w:r>
      <w:r w:rsidRPr="008069A3">
        <w:rPr>
          <w:rFonts w:ascii="Cambria" w:eastAsia="Cambria" w:hAnsi="Cambria" w:cs="Cambria"/>
          <w:sz w:val="18"/>
          <w:szCs w:val="20"/>
          <w:lang w:val="pt-PT"/>
        </w:rPr>
        <w:t xml:space="preserve">, Sebastián </w:t>
      </w:r>
      <w:r w:rsidRPr="008069A3">
        <w:rPr>
          <w:rFonts w:ascii="Cambria" w:eastAsia="Cambria" w:hAnsi="Cambria" w:cs="Cambria"/>
          <w:sz w:val="18"/>
          <w:szCs w:val="20"/>
          <w:vertAlign w:val="superscript"/>
          <w:lang w:val="pt-PT"/>
        </w:rPr>
        <w:t xml:space="preserve">1 </w:t>
      </w:r>
      <w:r w:rsidRPr="008069A3">
        <w:rPr>
          <w:rFonts w:ascii="Cambria" w:eastAsia="Cambria" w:hAnsi="Cambria" w:cs="Cambria"/>
          <w:sz w:val="18"/>
          <w:szCs w:val="20"/>
          <w:lang w:val="pt-PT"/>
        </w:rPr>
        <w:t>(online)</w:t>
      </w:r>
    </w:p>
    <w:p w14:paraId="595B06F6" w14:textId="23C524FA"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 xml:space="preserve">Pesquerías de Almadraba, S.A., 11160 Barbate, Cádiz, </w:t>
      </w:r>
      <w:r w:rsidR="00BE48E4" w:rsidRPr="008069A3">
        <w:rPr>
          <w:rFonts w:ascii="Cambria" w:eastAsia="Cambria" w:hAnsi="Cambria" w:cs="Cambria"/>
          <w:sz w:val="18"/>
          <w:szCs w:val="20"/>
          <w:lang w:val="pt-PT"/>
        </w:rPr>
        <w:t>Sp</w:t>
      </w:r>
      <w:r w:rsidRPr="008069A3">
        <w:rPr>
          <w:rFonts w:ascii="Cambria" w:eastAsia="Cambria" w:hAnsi="Cambria" w:cs="Cambria"/>
          <w:sz w:val="18"/>
          <w:szCs w:val="20"/>
          <w:lang w:val="pt-PT"/>
        </w:rPr>
        <w:t>a</w:t>
      </w:r>
      <w:r w:rsidR="00BE48E4" w:rsidRPr="008069A3">
        <w:rPr>
          <w:rFonts w:ascii="Cambria" w:eastAsia="Cambria" w:hAnsi="Cambria" w:cs="Cambria"/>
          <w:sz w:val="18"/>
          <w:szCs w:val="20"/>
          <w:lang w:val="pt-PT"/>
        </w:rPr>
        <w:t>in</w:t>
      </w:r>
    </w:p>
    <w:p w14:paraId="1426DFD0" w14:textId="77777777" w:rsidR="00FE46FD" w:rsidRPr="008069A3" w:rsidRDefault="00FE46FD" w:rsidP="009C0958">
      <w:pPr>
        <w:spacing w:after="0" w:line="240" w:lineRule="auto"/>
        <w:rPr>
          <w:rFonts w:ascii="Cambria" w:eastAsia="Cambria" w:hAnsi="Cambria" w:cs="Cambria"/>
          <w:sz w:val="20"/>
          <w:szCs w:val="20"/>
          <w:lang w:val="pt-PT"/>
        </w:rPr>
      </w:pPr>
    </w:p>
    <w:p w14:paraId="3264FD3D"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Wendling</w:t>
      </w:r>
      <w:r w:rsidRPr="008069A3">
        <w:rPr>
          <w:rFonts w:ascii="Cambria" w:eastAsia="Cambria" w:hAnsi="Cambria" w:cs="Cambria"/>
          <w:sz w:val="18"/>
          <w:szCs w:val="20"/>
          <w:lang w:val="pt-PT"/>
        </w:rPr>
        <w:t>, Bertrand (online)</w:t>
      </w:r>
    </w:p>
    <w:p w14:paraId="6753DC5B" w14:textId="16CD4AC1"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SaThoAn - Cap St. Louis 3B, 29 Promenade JB Marty, 34200 S</w:t>
      </w:r>
      <w:r w:rsidR="006409E8" w:rsidRPr="008069A3">
        <w:rPr>
          <w:rFonts w:ascii="Cambria" w:eastAsia="Cambria" w:hAnsi="Cambria" w:cs="Cambria"/>
          <w:sz w:val="18"/>
          <w:szCs w:val="20"/>
          <w:lang w:val="pt-PT"/>
        </w:rPr>
        <w:t>è</w:t>
      </w:r>
      <w:r w:rsidRPr="008069A3">
        <w:rPr>
          <w:rFonts w:ascii="Cambria" w:eastAsia="Cambria" w:hAnsi="Cambria" w:cs="Cambria"/>
          <w:sz w:val="18"/>
          <w:szCs w:val="20"/>
          <w:lang w:val="pt-PT"/>
        </w:rPr>
        <w:t>te, France</w:t>
      </w:r>
    </w:p>
    <w:p w14:paraId="17398F0A"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+33 603 328 977, Fax: +33 4 6746 0513, E-Mail: bertrand@sathoan.fr</w:t>
      </w:r>
    </w:p>
    <w:p w14:paraId="16312F67" w14:textId="77777777" w:rsidR="00FE46FD" w:rsidRPr="008069A3" w:rsidRDefault="00FE46FD" w:rsidP="009C0958">
      <w:pPr>
        <w:spacing w:after="0" w:line="240" w:lineRule="auto"/>
        <w:rPr>
          <w:rFonts w:ascii="Cambria" w:eastAsia="Cambria" w:hAnsi="Cambria" w:cs="Cambria"/>
          <w:sz w:val="20"/>
          <w:szCs w:val="20"/>
          <w:lang w:val="en-US"/>
        </w:rPr>
      </w:pPr>
    </w:p>
    <w:p w14:paraId="77F441CE" w14:textId="705E34B6"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20"/>
          <w:szCs w:val="20"/>
          <w:lang w:val="en-US"/>
        </w:rPr>
        <w:t xml:space="preserve">FRANCE (ST. </w:t>
      </w:r>
      <w:r w:rsidRPr="008069A3">
        <w:rPr>
          <w:rFonts w:ascii="Cambria" w:eastAsia="Cambria" w:hAnsi="Cambria" w:cs="Cambria"/>
          <w:b/>
          <w:sz w:val="20"/>
          <w:szCs w:val="20"/>
          <w:lang w:val="fr-FR"/>
        </w:rPr>
        <w:t>PIERRE &amp; MIQUELON)</w:t>
      </w:r>
    </w:p>
    <w:p w14:paraId="708D6F4C"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Couston</w:t>
      </w:r>
      <w:r w:rsidRPr="008069A3">
        <w:rPr>
          <w:rFonts w:ascii="Cambria" w:eastAsia="Cambria" w:hAnsi="Cambria" w:cs="Cambria"/>
          <w:sz w:val="18"/>
          <w:szCs w:val="20"/>
          <w:lang w:val="fr-FR"/>
        </w:rPr>
        <w:t>, Constance (online)</w:t>
      </w:r>
    </w:p>
    <w:p w14:paraId="7CF3B35D"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Deputy Head of Maritime Affairs, Direction des Territoires, de l'Alimentation et de la Mer, 1, rue Gloanec BP 4217, 97500 Saint-Pierre et Miquelon</w:t>
      </w:r>
    </w:p>
    <w:p w14:paraId="2C34E14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+33 508 411 530, E-Mail: constance.couston@equipement-agriculture.gouv.fr</w:t>
      </w:r>
    </w:p>
    <w:p w14:paraId="03B27F2A" w14:textId="77777777" w:rsidR="00FE46FD" w:rsidRPr="008069A3" w:rsidRDefault="00FE46FD" w:rsidP="009C0958">
      <w:pPr>
        <w:spacing w:after="0" w:line="240" w:lineRule="auto"/>
        <w:rPr>
          <w:rFonts w:ascii="Cambria" w:eastAsia="Cambria" w:hAnsi="Cambria" w:cs="Cambria"/>
          <w:sz w:val="20"/>
          <w:szCs w:val="20"/>
          <w:lang w:val="pt-PT"/>
        </w:rPr>
      </w:pPr>
    </w:p>
    <w:p w14:paraId="71C52E18" w14:textId="33069366"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 xml:space="preserve">GUINEA </w:t>
      </w:r>
      <w:r w:rsidR="008156F4" w:rsidRPr="008069A3">
        <w:rPr>
          <w:rFonts w:ascii="Cambria" w:eastAsia="Cambria" w:hAnsi="Cambria" w:cs="Cambria"/>
          <w:b/>
          <w:sz w:val="20"/>
          <w:szCs w:val="20"/>
          <w:lang w:val="en-US"/>
        </w:rPr>
        <w:t>(</w:t>
      </w:r>
      <w:r w:rsidRPr="008069A3">
        <w:rPr>
          <w:rFonts w:ascii="Cambria" w:eastAsia="Cambria" w:hAnsi="Cambria" w:cs="Cambria"/>
          <w:b/>
          <w:sz w:val="20"/>
          <w:szCs w:val="20"/>
          <w:lang w:val="en-US"/>
        </w:rPr>
        <w:t>REP.</w:t>
      </w:r>
      <w:r w:rsidR="008156F4" w:rsidRPr="008069A3">
        <w:rPr>
          <w:rFonts w:ascii="Cambria" w:eastAsia="Cambria" w:hAnsi="Cambria" w:cs="Cambria"/>
          <w:b/>
          <w:sz w:val="20"/>
          <w:szCs w:val="20"/>
          <w:lang w:val="en-US"/>
        </w:rPr>
        <w:t>)</w:t>
      </w:r>
    </w:p>
    <w:p w14:paraId="348645A2"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Soumah</w:t>
      </w:r>
      <w:r w:rsidRPr="008069A3">
        <w:rPr>
          <w:rFonts w:ascii="Cambria" w:eastAsia="Cambria" w:hAnsi="Cambria" w:cs="Cambria"/>
          <w:sz w:val="18"/>
          <w:szCs w:val="20"/>
          <w:lang w:val="en-US"/>
        </w:rPr>
        <w:t>, Mohamed (online)</w:t>
      </w:r>
    </w:p>
    <w:p w14:paraId="1E2A1585" w14:textId="675DA99A"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Responsable de Système d'Information Halieutique, Chef de Service Informatique du Centre National des Sciences Halieutiques de Boussoura (CNSHB), 814, Rue MA 500, Corniche Sud Madina, Boussoura, BP: 3738 Conakry</w:t>
      </w:r>
    </w:p>
    <w:p w14:paraId="4F885599"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+224 622 01 70 85, E-Mail: soumahmohamed2009@gmail.com</w:t>
      </w:r>
    </w:p>
    <w:p w14:paraId="3C48B6F5" w14:textId="77777777" w:rsidR="00FE46FD" w:rsidRPr="008069A3" w:rsidRDefault="00FE46FD" w:rsidP="009C0958">
      <w:pPr>
        <w:spacing w:after="0" w:line="240" w:lineRule="auto"/>
        <w:rPr>
          <w:rFonts w:ascii="Cambria" w:eastAsia="Cambria" w:hAnsi="Cambria" w:cs="Cambria"/>
          <w:sz w:val="20"/>
          <w:szCs w:val="20"/>
          <w:lang w:val="pt-PT"/>
        </w:rPr>
      </w:pPr>
    </w:p>
    <w:p w14:paraId="4C9FAFD1" w14:textId="5965C045"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20"/>
          <w:szCs w:val="20"/>
          <w:lang w:val="it-IT"/>
        </w:rPr>
        <w:t>ICELAND</w:t>
      </w:r>
    </w:p>
    <w:p w14:paraId="2528C476"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Bragi Bragason</w:t>
      </w:r>
      <w:r w:rsidRPr="0098361A">
        <w:rPr>
          <w:rFonts w:ascii="Cambria" w:eastAsia="Cambria" w:hAnsi="Cambria" w:cs="Cambria"/>
          <w:sz w:val="18"/>
          <w:szCs w:val="20"/>
          <w:lang w:val="it-IT"/>
        </w:rPr>
        <w:t>, Agnar *</w:t>
      </w:r>
    </w:p>
    <w:p w14:paraId="2805AD0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Ministry of Industries, Department of Resources, Skúlagata 4, IS-101 Reykjavík</w:t>
      </w:r>
    </w:p>
    <w:p w14:paraId="7CCC787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+354 8461977; +354 545 9700, E-Mail: agnar.bragi.bragason@atrn.is</w:t>
      </w:r>
    </w:p>
    <w:p w14:paraId="4B35E4D7" w14:textId="77777777" w:rsidR="00FE46FD" w:rsidRPr="008069A3" w:rsidRDefault="00FE46FD" w:rsidP="009C0958">
      <w:pPr>
        <w:spacing w:after="0" w:line="240" w:lineRule="auto"/>
        <w:rPr>
          <w:rFonts w:ascii="Cambria" w:eastAsia="Cambria" w:hAnsi="Cambria" w:cs="Cambria"/>
          <w:sz w:val="20"/>
          <w:szCs w:val="20"/>
          <w:lang w:val="pt-PT"/>
        </w:rPr>
      </w:pPr>
    </w:p>
    <w:p w14:paraId="6D98D8C1" w14:textId="06AF5BD5"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JAPAN</w:t>
      </w:r>
    </w:p>
    <w:p w14:paraId="1BC05D5A"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Ota</w:t>
      </w:r>
      <w:r w:rsidRPr="008069A3">
        <w:rPr>
          <w:rFonts w:ascii="Cambria" w:eastAsia="Cambria" w:hAnsi="Cambria" w:cs="Cambria"/>
          <w:sz w:val="18"/>
          <w:szCs w:val="20"/>
          <w:lang w:val="en-US"/>
        </w:rPr>
        <w:t>, Shingo *</w:t>
      </w:r>
    </w:p>
    <w:p w14:paraId="3DC9F54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Japan's Commissioner to ICCAT, Special Advisor to the Minister of Agriculture, Forestry and Fisheries, 1-2-1 Kasumigaseki, Chiyoda-Ku, Tokyo 100-8907</w:t>
      </w:r>
    </w:p>
    <w:p w14:paraId="07D3656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+81 3 3502 8460, Fax: +81 3 3504 2649, E-Mail: shingo_ota810@maff.go.jp</w:t>
      </w:r>
    </w:p>
    <w:p w14:paraId="53E52A1B" w14:textId="77777777" w:rsidR="00FE46FD" w:rsidRPr="008069A3" w:rsidRDefault="00FE46FD" w:rsidP="009C0958">
      <w:pPr>
        <w:spacing w:after="0" w:line="240" w:lineRule="auto"/>
        <w:rPr>
          <w:rFonts w:ascii="Cambria" w:eastAsia="Cambria" w:hAnsi="Cambria" w:cs="Cambria"/>
          <w:sz w:val="20"/>
          <w:szCs w:val="20"/>
          <w:lang w:val="en-US"/>
        </w:rPr>
      </w:pPr>
    </w:p>
    <w:p w14:paraId="198D2EE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Butterworth</w:t>
      </w:r>
      <w:r w:rsidRPr="008069A3">
        <w:rPr>
          <w:rFonts w:ascii="Cambria" w:eastAsia="Cambria" w:hAnsi="Cambria" w:cs="Cambria"/>
          <w:sz w:val="18"/>
          <w:szCs w:val="20"/>
          <w:lang w:val="en-US"/>
        </w:rPr>
        <w:t>, Douglas S. (online)</w:t>
      </w:r>
    </w:p>
    <w:p w14:paraId="584DB06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Emeritus Professor, Department of Mathematics and Applied Mathematics, University of Cape Town, Rondebosch, 7701 Cape Town, South Africa</w:t>
      </w:r>
    </w:p>
    <w:p w14:paraId="37765B9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+27 21 650 2343, E-Mail: doug.butterworth@uct.ac.za</w:t>
      </w:r>
    </w:p>
    <w:p w14:paraId="52A51583" w14:textId="77777777" w:rsidR="00FE46FD" w:rsidRPr="008069A3" w:rsidRDefault="00FE46FD" w:rsidP="009C0958">
      <w:pPr>
        <w:spacing w:after="0" w:line="240" w:lineRule="auto"/>
        <w:rPr>
          <w:rFonts w:ascii="Cambria" w:eastAsia="Cambria" w:hAnsi="Cambria" w:cs="Cambria"/>
          <w:sz w:val="20"/>
          <w:szCs w:val="20"/>
          <w:lang w:val="pt-PT"/>
        </w:rPr>
      </w:pPr>
    </w:p>
    <w:p w14:paraId="22371204"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Fukugama</w:t>
      </w:r>
      <w:r w:rsidRPr="0098361A">
        <w:rPr>
          <w:rFonts w:ascii="Cambria" w:eastAsia="Cambria" w:hAnsi="Cambria" w:cs="Cambria"/>
          <w:sz w:val="18"/>
          <w:szCs w:val="20"/>
          <w:lang w:val="it-IT"/>
        </w:rPr>
        <w:t>, Chika</w:t>
      </w:r>
    </w:p>
    <w:p w14:paraId="35BAEB9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Assistant Director, International Affairs Division, Fisheries Agency of Japan, Ministry of Agriculture, Forestry and Fisheries, 1-2-1, Kasumigaseki, Chiyoda-ku, Tokyo 100-8907</w:t>
      </w:r>
    </w:p>
    <w:p w14:paraId="5EED9670"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Tel: +81 3 3502 8460, Fax: +81 3 3504 2649, E-Mail: chika_fukugama740@maff.go.jp</w:t>
      </w:r>
    </w:p>
    <w:p w14:paraId="5BB12D90" w14:textId="77777777" w:rsidR="00FE46FD" w:rsidRPr="0098361A" w:rsidRDefault="00FE46FD" w:rsidP="009C0958">
      <w:pPr>
        <w:spacing w:after="0" w:line="240" w:lineRule="auto"/>
        <w:rPr>
          <w:rFonts w:ascii="Cambria" w:eastAsia="Cambria" w:hAnsi="Cambria" w:cs="Cambria"/>
          <w:sz w:val="20"/>
          <w:szCs w:val="20"/>
          <w:lang w:val="it-IT"/>
        </w:rPr>
      </w:pPr>
    </w:p>
    <w:p w14:paraId="372DD637"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Iioka (Yokoyama)</w:t>
      </w:r>
      <w:r w:rsidRPr="0098361A">
        <w:rPr>
          <w:rFonts w:ascii="Cambria" w:eastAsia="Cambria" w:hAnsi="Cambria" w:cs="Cambria"/>
          <w:sz w:val="18"/>
          <w:szCs w:val="20"/>
          <w:lang w:val="it-IT"/>
        </w:rPr>
        <w:t>, Mako</w:t>
      </w:r>
    </w:p>
    <w:p w14:paraId="747FBAD8"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Assistant Director, International Affairs Division, Fisheries Agency of Japan, Ministry of Agriculture, Forestry and Fisheries, 1-2-1 Kasumigaseki, Chiyoda-Ku, Tokyo 100-8907</w:t>
      </w:r>
    </w:p>
    <w:p w14:paraId="632FD98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+81 3 3502 8204, Fax: +81 3 3504 2649, E-Mail: mako_iioka540@maff.go.jp</w:t>
      </w:r>
    </w:p>
    <w:p w14:paraId="3DB89045" w14:textId="77777777" w:rsidR="00FE46FD" w:rsidRPr="008069A3" w:rsidRDefault="00FE46FD" w:rsidP="009C0958">
      <w:pPr>
        <w:spacing w:after="0" w:line="240" w:lineRule="auto"/>
        <w:rPr>
          <w:rFonts w:ascii="Cambria" w:eastAsia="Cambria" w:hAnsi="Cambria" w:cs="Cambria"/>
          <w:sz w:val="20"/>
          <w:szCs w:val="20"/>
          <w:lang w:val="en-US"/>
        </w:rPr>
      </w:pPr>
    </w:p>
    <w:p w14:paraId="6C836F72"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Katsuyama</w:t>
      </w:r>
      <w:r w:rsidRPr="008069A3">
        <w:rPr>
          <w:rFonts w:ascii="Cambria" w:eastAsia="Cambria" w:hAnsi="Cambria" w:cs="Cambria"/>
          <w:sz w:val="18"/>
          <w:szCs w:val="20"/>
          <w:lang w:val="en-US"/>
        </w:rPr>
        <w:t xml:space="preserve">, Kiyoshi </w:t>
      </w:r>
      <w:r w:rsidRPr="008069A3">
        <w:rPr>
          <w:rFonts w:ascii="Cambria" w:eastAsia="Cambria" w:hAnsi="Cambria" w:cs="Cambria"/>
          <w:sz w:val="18"/>
          <w:szCs w:val="20"/>
          <w:vertAlign w:val="superscript"/>
          <w:lang w:val="en-US"/>
        </w:rPr>
        <w:t>1</w:t>
      </w:r>
    </w:p>
    <w:p w14:paraId="0957541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Adviser, Japan Tuna Fisheries Co-operative Association, Tokyo 135-0034</w:t>
      </w:r>
    </w:p>
    <w:p w14:paraId="57704905" w14:textId="77777777" w:rsidR="00FE46FD" w:rsidRPr="008069A3" w:rsidRDefault="00FE46FD" w:rsidP="009C0958">
      <w:pPr>
        <w:spacing w:after="0" w:line="240" w:lineRule="auto"/>
        <w:rPr>
          <w:rFonts w:ascii="Cambria" w:eastAsia="Cambria" w:hAnsi="Cambria" w:cs="Cambria"/>
          <w:b/>
          <w:sz w:val="18"/>
          <w:szCs w:val="20"/>
          <w:lang w:val="en-US"/>
        </w:rPr>
      </w:pPr>
    </w:p>
    <w:p w14:paraId="09AE16C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Kawano</w:t>
      </w:r>
      <w:r w:rsidRPr="008069A3">
        <w:rPr>
          <w:rFonts w:ascii="Cambria" w:eastAsia="Cambria" w:hAnsi="Cambria" w:cs="Cambria"/>
          <w:sz w:val="18"/>
          <w:szCs w:val="20"/>
          <w:lang w:val="en-US"/>
        </w:rPr>
        <w:t>, Masataka</w:t>
      </w:r>
    </w:p>
    <w:p w14:paraId="76AD124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Technical Official, International Affairs Division, Fisheries Agency of Japan, Ministry of Agriculture, Forestry and Fisheries, 1-2-1, Kasumigaseki, Chiyoda-ku, Tokyo 100-8907</w:t>
      </w:r>
    </w:p>
    <w:p w14:paraId="68A33842"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Tel: +81 3 3502 8460, Fax: +81 3 3504 2649, E-Mail: masataka_kawano320@maff.go.jp</w:t>
      </w:r>
    </w:p>
    <w:p w14:paraId="58B22F97" w14:textId="77777777" w:rsidR="00FE46FD" w:rsidRPr="008069A3" w:rsidRDefault="00FE46FD" w:rsidP="009C0958">
      <w:pPr>
        <w:spacing w:after="0" w:line="240" w:lineRule="auto"/>
        <w:rPr>
          <w:rFonts w:ascii="Cambria" w:eastAsia="Cambria" w:hAnsi="Cambria" w:cs="Cambria"/>
          <w:sz w:val="20"/>
          <w:szCs w:val="20"/>
          <w:lang w:val="fr-FR"/>
        </w:rPr>
      </w:pPr>
    </w:p>
    <w:p w14:paraId="46D8981C"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Meyer</w:t>
      </w:r>
      <w:r w:rsidRPr="008069A3">
        <w:rPr>
          <w:rFonts w:ascii="Cambria" w:eastAsia="Cambria" w:hAnsi="Cambria" w:cs="Cambria"/>
          <w:sz w:val="18"/>
          <w:szCs w:val="20"/>
          <w:lang w:val="fr-FR"/>
        </w:rPr>
        <w:t>, Alex (online)</w:t>
      </w:r>
    </w:p>
    <w:p w14:paraId="7E50455B"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Communication Consultant &amp; Rapporteur, Shinagawa-ku, Tokyo 1410001</w:t>
      </w:r>
    </w:p>
    <w:p w14:paraId="6881B66F"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+81 336 432 5691, E-Mail: meyer@urbanconnections.jp</w:t>
      </w:r>
    </w:p>
    <w:p w14:paraId="53409C43" w14:textId="77777777" w:rsidR="00FE46FD" w:rsidRPr="008069A3" w:rsidRDefault="00FE46FD" w:rsidP="009C0958">
      <w:pPr>
        <w:spacing w:after="0" w:line="240" w:lineRule="auto"/>
        <w:rPr>
          <w:rFonts w:ascii="Cambria" w:eastAsia="Cambria" w:hAnsi="Cambria" w:cs="Cambria"/>
          <w:sz w:val="20"/>
          <w:szCs w:val="20"/>
          <w:lang w:val="pt-PT"/>
        </w:rPr>
      </w:pPr>
    </w:p>
    <w:p w14:paraId="14C06BD7" w14:textId="77777777" w:rsidR="008156F4" w:rsidRPr="008069A3" w:rsidRDefault="008156F4" w:rsidP="009C0958">
      <w:pPr>
        <w:spacing w:after="0" w:line="240" w:lineRule="auto"/>
        <w:rPr>
          <w:rFonts w:ascii="Cambria" w:eastAsia="Cambria" w:hAnsi="Cambria" w:cs="Cambria"/>
          <w:sz w:val="20"/>
          <w:szCs w:val="20"/>
          <w:lang w:val="pt-PT"/>
        </w:rPr>
      </w:pPr>
    </w:p>
    <w:p w14:paraId="55B1390E" w14:textId="77777777" w:rsidR="008156F4" w:rsidRPr="008069A3" w:rsidRDefault="008156F4" w:rsidP="009C0958">
      <w:pPr>
        <w:spacing w:after="0" w:line="240" w:lineRule="auto"/>
        <w:rPr>
          <w:rFonts w:ascii="Cambria" w:eastAsia="Cambria" w:hAnsi="Cambria" w:cs="Cambria"/>
          <w:sz w:val="20"/>
          <w:szCs w:val="20"/>
          <w:lang w:val="pt-PT"/>
        </w:rPr>
      </w:pPr>
    </w:p>
    <w:p w14:paraId="0F674517" w14:textId="77777777" w:rsidR="00101217" w:rsidRPr="008069A3" w:rsidRDefault="00101217" w:rsidP="009C0958">
      <w:pPr>
        <w:spacing w:after="0" w:line="240" w:lineRule="auto"/>
        <w:rPr>
          <w:rFonts w:ascii="Cambria" w:eastAsia="Cambria" w:hAnsi="Cambria" w:cs="Cambria"/>
          <w:sz w:val="20"/>
          <w:szCs w:val="20"/>
          <w:lang w:val="pt-PT"/>
        </w:rPr>
      </w:pPr>
    </w:p>
    <w:p w14:paraId="70B78B4E"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lastRenderedPageBreak/>
        <w:t>Miura</w:t>
      </w:r>
      <w:r w:rsidRPr="008069A3">
        <w:rPr>
          <w:rFonts w:ascii="Cambria" w:eastAsia="Cambria" w:hAnsi="Cambria" w:cs="Cambria"/>
          <w:sz w:val="18"/>
          <w:szCs w:val="20"/>
          <w:lang w:val="pt-PT"/>
        </w:rPr>
        <w:t>, Nozomu (online)</w:t>
      </w:r>
    </w:p>
    <w:p w14:paraId="4C682EC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Assistant Director, International Division, Japan Tuna Fisheries Co-operative Association, 2-31-1 Eitai Koto-ku, Tokyo 135-0034</w:t>
      </w:r>
    </w:p>
    <w:p w14:paraId="53D7D42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+81 3 5646 2382, Fax: +81 3 5646 2652, E-Mail: miura@japantuna.or.jp; gyojyo@japantuna.or.jp</w:t>
      </w:r>
    </w:p>
    <w:p w14:paraId="19F37F31" w14:textId="77777777" w:rsidR="00FE46FD" w:rsidRPr="008069A3" w:rsidRDefault="00FE46FD" w:rsidP="009C0958">
      <w:pPr>
        <w:spacing w:after="0" w:line="240" w:lineRule="auto"/>
        <w:rPr>
          <w:rFonts w:ascii="Cambria" w:eastAsia="Cambria" w:hAnsi="Cambria" w:cs="Cambria"/>
          <w:sz w:val="20"/>
          <w:szCs w:val="20"/>
          <w:lang w:val="pt-PT"/>
        </w:rPr>
      </w:pPr>
    </w:p>
    <w:p w14:paraId="2D634129"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Nakatsuka</w:t>
      </w:r>
      <w:r w:rsidRPr="008069A3">
        <w:rPr>
          <w:rFonts w:ascii="Cambria" w:eastAsia="Cambria" w:hAnsi="Cambria" w:cs="Cambria"/>
          <w:sz w:val="18"/>
          <w:szCs w:val="20"/>
          <w:lang w:val="en-US"/>
        </w:rPr>
        <w:t>, Shuya (online)</w:t>
      </w:r>
    </w:p>
    <w:p w14:paraId="53C78AE0"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Deputy Director, Highly Migratory Resources Division, Fisheries Resources Institute, Japan Fisheries Research and Education Agency, 2-12-4, Fukuura, Kanazawa Kanagawa, 236-8648</w:t>
      </w:r>
    </w:p>
    <w:p w14:paraId="29278A1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+81 45 788 7950, E-Mail: nakatsuka_shuya49@fra.go.jp</w:t>
      </w:r>
    </w:p>
    <w:p w14:paraId="6CE88E15" w14:textId="77777777" w:rsidR="00FE46FD" w:rsidRPr="008069A3" w:rsidRDefault="00FE46FD" w:rsidP="009C0958">
      <w:pPr>
        <w:spacing w:after="0" w:line="240" w:lineRule="auto"/>
        <w:rPr>
          <w:rFonts w:ascii="Cambria" w:eastAsia="Cambria" w:hAnsi="Cambria" w:cs="Cambria"/>
          <w:sz w:val="20"/>
          <w:szCs w:val="20"/>
          <w:lang w:val="pt-PT"/>
        </w:rPr>
      </w:pPr>
    </w:p>
    <w:p w14:paraId="309FA8A7"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Tominaga</w:t>
      </w:r>
      <w:r w:rsidRPr="008069A3">
        <w:rPr>
          <w:rFonts w:ascii="Cambria" w:eastAsia="Cambria" w:hAnsi="Cambria" w:cs="Cambria"/>
          <w:sz w:val="18"/>
          <w:szCs w:val="20"/>
          <w:lang w:val="en-US"/>
        </w:rPr>
        <w:t>, Haruo</w:t>
      </w:r>
    </w:p>
    <w:p w14:paraId="7815CD3B"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Director, International Fisheries Coordination, International Affairs Division, Fisheries Agency of Japan, Ministry of Agriculture, Forestry and Fisheries, 1-2-1 Kasumigaseki, Chiyoda-ku, Tokyo 100-8907</w:t>
      </w:r>
    </w:p>
    <w:p w14:paraId="776F43F8"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+81 3 3591 1086, Fax: +81 3 3504 2649, E-Mail: haruo_tominaga170@maff.go.jp</w:t>
      </w:r>
    </w:p>
    <w:p w14:paraId="028F84E6" w14:textId="77777777" w:rsidR="00FE46FD" w:rsidRPr="008069A3" w:rsidRDefault="00FE46FD" w:rsidP="009C0958">
      <w:pPr>
        <w:spacing w:after="0" w:line="240" w:lineRule="auto"/>
        <w:rPr>
          <w:rFonts w:ascii="Cambria" w:eastAsia="Cambria" w:hAnsi="Cambria" w:cs="Cambria"/>
          <w:sz w:val="20"/>
          <w:szCs w:val="20"/>
          <w:lang w:val="en-US"/>
        </w:rPr>
      </w:pPr>
    </w:p>
    <w:p w14:paraId="56EA0C26" w14:textId="6E14E54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 xml:space="preserve">KOREA </w:t>
      </w:r>
      <w:r w:rsidR="008156F4" w:rsidRPr="008069A3">
        <w:rPr>
          <w:rFonts w:ascii="Cambria" w:eastAsia="Cambria" w:hAnsi="Cambria" w:cs="Cambria"/>
          <w:b/>
          <w:sz w:val="20"/>
          <w:szCs w:val="20"/>
          <w:lang w:val="en-US"/>
        </w:rPr>
        <w:t>(</w:t>
      </w:r>
      <w:r w:rsidRPr="008069A3">
        <w:rPr>
          <w:rFonts w:ascii="Cambria" w:eastAsia="Cambria" w:hAnsi="Cambria" w:cs="Cambria"/>
          <w:b/>
          <w:sz w:val="20"/>
          <w:szCs w:val="20"/>
          <w:lang w:val="en-US"/>
        </w:rPr>
        <w:t>REP.</w:t>
      </w:r>
      <w:r w:rsidR="008156F4" w:rsidRPr="008069A3">
        <w:rPr>
          <w:rFonts w:ascii="Cambria" w:eastAsia="Cambria" w:hAnsi="Cambria" w:cs="Cambria"/>
          <w:b/>
          <w:sz w:val="20"/>
          <w:szCs w:val="20"/>
          <w:lang w:val="en-US"/>
        </w:rPr>
        <w:t>)</w:t>
      </w:r>
    </w:p>
    <w:p w14:paraId="6BE0E82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Kim</w:t>
      </w:r>
      <w:r w:rsidRPr="008069A3">
        <w:rPr>
          <w:rFonts w:ascii="Cambria" w:eastAsia="Cambria" w:hAnsi="Cambria" w:cs="Cambria"/>
          <w:sz w:val="18"/>
          <w:szCs w:val="20"/>
          <w:lang w:val="en-US"/>
        </w:rPr>
        <w:t>, RoYun *</w:t>
      </w:r>
    </w:p>
    <w:p w14:paraId="2E37ACB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Deputy Director, Ministry of Oceans and Fisheries (MOF), International Cooperation Division, Marine Policy Office, 14, Jungang-daero 361beon-gil, Dong-gu, 48789 Busan</w:t>
      </w:r>
    </w:p>
    <w:p w14:paraId="28E99BF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+82 442 005 395; +82 10 2381 8065, Fax: +82 44 200 5349, E-Mail: 100ro@korea.kr</w:t>
      </w:r>
    </w:p>
    <w:p w14:paraId="2510D7AD" w14:textId="77777777" w:rsidR="00FE46FD" w:rsidRPr="008069A3" w:rsidRDefault="00FE46FD" w:rsidP="009C0958">
      <w:pPr>
        <w:spacing w:after="0" w:line="240" w:lineRule="auto"/>
        <w:rPr>
          <w:rFonts w:ascii="Cambria" w:eastAsia="Cambria" w:hAnsi="Cambria" w:cs="Cambria"/>
          <w:sz w:val="20"/>
          <w:szCs w:val="20"/>
          <w:lang w:val="en-US"/>
        </w:rPr>
      </w:pPr>
    </w:p>
    <w:p w14:paraId="122EE13D"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Baek</w:t>
      </w:r>
      <w:r w:rsidRPr="008069A3">
        <w:rPr>
          <w:rFonts w:ascii="Cambria" w:eastAsia="Cambria" w:hAnsi="Cambria" w:cs="Cambria"/>
          <w:sz w:val="18"/>
          <w:szCs w:val="20"/>
          <w:lang w:val="en-US"/>
        </w:rPr>
        <w:t>, Sangjin (online)</w:t>
      </w:r>
    </w:p>
    <w:p w14:paraId="2B83AF63" w14:textId="77777777" w:rsidR="00FE46FD" w:rsidRPr="0098361A"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en-US"/>
        </w:rPr>
        <w:t xml:space="preserve">Assistant Manager, Korea Overseas Fisheries Association, 6th fl. </w:t>
      </w:r>
      <w:r w:rsidRPr="0098361A">
        <w:rPr>
          <w:rFonts w:ascii="Cambria" w:eastAsia="Cambria" w:hAnsi="Cambria" w:cs="Cambria"/>
          <w:sz w:val="18"/>
          <w:szCs w:val="20"/>
          <w:lang w:val="it-IT"/>
        </w:rPr>
        <w:t>Samho Center Bldg. "A" 83, Nonhyeon-ro, 06775 Seoul Seocho-gu</w:t>
      </w:r>
    </w:p>
    <w:p w14:paraId="75EC34B7"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Tel: +82 258 91614, Fax: +82 258 91610, E-Mail: sjbaek@kosfa.org</w:t>
      </w:r>
    </w:p>
    <w:p w14:paraId="01AF42D3" w14:textId="77777777" w:rsidR="00FE46FD" w:rsidRPr="0098361A" w:rsidRDefault="00FE46FD" w:rsidP="009C0958">
      <w:pPr>
        <w:spacing w:after="0" w:line="240" w:lineRule="auto"/>
        <w:rPr>
          <w:rFonts w:ascii="Cambria" w:eastAsia="Cambria" w:hAnsi="Cambria" w:cs="Cambria"/>
          <w:sz w:val="20"/>
          <w:szCs w:val="20"/>
          <w:lang w:val="it-IT"/>
        </w:rPr>
      </w:pPr>
    </w:p>
    <w:p w14:paraId="3BA35352"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Kim</w:t>
      </w:r>
      <w:r w:rsidRPr="008069A3">
        <w:rPr>
          <w:rFonts w:ascii="Cambria" w:eastAsia="Cambria" w:hAnsi="Cambria" w:cs="Cambria"/>
          <w:sz w:val="18"/>
          <w:szCs w:val="20"/>
          <w:lang w:val="en-US"/>
        </w:rPr>
        <w:t>, Soomin</w:t>
      </w:r>
    </w:p>
    <w:p w14:paraId="03C05340"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Policy Analyst, Korea Overseas Fisheries Cooperation Center, 6th FL, S Building, 253, Hannuri-daero, 30127 Sejong</w:t>
      </w:r>
    </w:p>
    <w:p w14:paraId="04467C4B"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+82 44 868 7363, Fax: +82 44 868 7840, E-Mail: soominkim@kofci.org</w:t>
      </w:r>
    </w:p>
    <w:p w14:paraId="1F1B0C02" w14:textId="77777777" w:rsidR="00FE46FD" w:rsidRPr="008069A3" w:rsidRDefault="00FE46FD" w:rsidP="009C0958">
      <w:pPr>
        <w:spacing w:after="0" w:line="240" w:lineRule="auto"/>
        <w:rPr>
          <w:rFonts w:ascii="Cambria" w:eastAsia="Cambria" w:hAnsi="Cambria" w:cs="Cambria"/>
          <w:sz w:val="20"/>
          <w:szCs w:val="20"/>
          <w:lang w:val="en-US"/>
        </w:rPr>
      </w:pPr>
    </w:p>
    <w:p w14:paraId="6BA87C7E"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Kim</w:t>
      </w:r>
      <w:r w:rsidRPr="008069A3">
        <w:rPr>
          <w:rFonts w:ascii="Cambria" w:eastAsia="Cambria" w:hAnsi="Cambria" w:cs="Cambria"/>
          <w:sz w:val="18"/>
          <w:szCs w:val="20"/>
          <w:lang w:val="en-US"/>
        </w:rPr>
        <w:t>, Jiwon (online)</w:t>
      </w:r>
    </w:p>
    <w:p w14:paraId="39BCF0D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6th fl. Samho Center Bldg "A" 83, Nonhyeon-ro, Seochog-gu, 06775 Seoul</w:t>
      </w:r>
    </w:p>
    <w:p w14:paraId="206F9CA8" w14:textId="77777777" w:rsidR="00FE46FD" w:rsidRPr="008069A3" w:rsidRDefault="00FE46FD" w:rsidP="009C0958">
      <w:pPr>
        <w:spacing w:after="0" w:line="240" w:lineRule="auto"/>
        <w:jc w:val="both"/>
        <w:rPr>
          <w:rFonts w:ascii="Cambria" w:eastAsia="Cambria" w:hAnsi="Cambria" w:cs="Cambria"/>
          <w:sz w:val="20"/>
          <w:szCs w:val="20"/>
          <w:lang w:val="en-IE"/>
        </w:rPr>
      </w:pPr>
      <w:r w:rsidRPr="008069A3">
        <w:rPr>
          <w:rFonts w:ascii="Cambria" w:eastAsia="Cambria" w:hAnsi="Cambria" w:cs="Cambria"/>
          <w:sz w:val="18"/>
          <w:szCs w:val="20"/>
          <w:lang w:val="en-IE"/>
        </w:rPr>
        <w:t>Tel: +82 2 589 1615, E-Mail: jwkim@kosfa.org</w:t>
      </w:r>
    </w:p>
    <w:p w14:paraId="74D98FE0" w14:textId="77777777" w:rsidR="00FE46FD" w:rsidRPr="008069A3" w:rsidRDefault="00FE46FD" w:rsidP="009C0958">
      <w:pPr>
        <w:spacing w:after="0" w:line="240" w:lineRule="auto"/>
        <w:rPr>
          <w:rFonts w:ascii="Cambria" w:eastAsia="Cambria" w:hAnsi="Cambria" w:cs="Cambria"/>
          <w:sz w:val="20"/>
          <w:szCs w:val="20"/>
          <w:lang w:val="en-IE"/>
        </w:rPr>
      </w:pPr>
    </w:p>
    <w:p w14:paraId="59718314" w14:textId="3F825DDE"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LIBYA</w:t>
      </w:r>
    </w:p>
    <w:p w14:paraId="72BE7619"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Gafari</w:t>
      </w:r>
      <w:r w:rsidRPr="008069A3">
        <w:rPr>
          <w:rFonts w:ascii="Cambria" w:eastAsia="Cambria" w:hAnsi="Cambria" w:cs="Cambria"/>
          <w:sz w:val="18"/>
          <w:szCs w:val="20"/>
          <w:lang w:val="en-US"/>
        </w:rPr>
        <w:t>, Hasan Fouzi * (online)</w:t>
      </w:r>
    </w:p>
    <w:p w14:paraId="0FC58323" w14:textId="4A13AC83"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Director - Libyan Commissioner to ICCAT, Ministry of Marine Wealth, </w:t>
      </w:r>
      <w:r w:rsidR="00AB43DB" w:rsidRPr="008069A3">
        <w:rPr>
          <w:rFonts w:ascii="Cambria" w:eastAsia="Cambria" w:hAnsi="Cambria" w:cs="Cambria"/>
          <w:sz w:val="18"/>
          <w:szCs w:val="20"/>
          <w:lang w:val="en-US"/>
        </w:rPr>
        <w:t>Administration</w:t>
      </w:r>
      <w:r w:rsidRPr="008069A3">
        <w:rPr>
          <w:rFonts w:ascii="Cambria" w:eastAsia="Cambria" w:hAnsi="Cambria" w:cs="Cambria"/>
          <w:sz w:val="18"/>
          <w:szCs w:val="20"/>
          <w:lang w:val="en-US"/>
        </w:rPr>
        <w:t xml:space="preserve"> of Fishing Ports, Aldahra Street, P.O. Box 80876, Tajura, Tripoli</w:t>
      </w:r>
    </w:p>
    <w:p w14:paraId="2744987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+218 916 274 377, E-Mail: gafrihasan@gmail.com</w:t>
      </w:r>
    </w:p>
    <w:p w14:paraId="0D9A5418" w14:textId="77777777" w:rsidR="00FE46FD" w:rsidRPr="008069A3" w:rsidRDefault="00FE46FD" w:rsidP="009C0958">
      <w:pPr>
        <w:spacing w:after="0" w:line="240" w:lineRule="auto"/>
        <w:rPr>
          <w:rFonts w:ascii="Cambria" w:eastAsia="Cambria" w:hAnsi="Cambria" w:cs="Cambria"/>
          <w:sz w:val="20"/>
          <w:szCs w:val="20"/>
          <w:lang w:val="pt-PT"/>
        </w:rPr>
      </w:pPr>
    </w:p>
    <w:p w14:paraId="7498D30A"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El Rabeie</w:t>
      </w:r>
      <w:r w:rsidRPr="008069A3">
        <w:rPr>
          <w:rFonts w:ascii="Cambria" w:eastAsia="Cambria" w:hAnsi="Cambria" w:cs="Cambria"/>
          <w:sz w:val="18"/>
          <w:szCs w:val="20"/>
          <w:lang w:val="en-US"/>
        </w:rPr>
        <w:t>, Mohamed Noor Hilal M. (online)</w:t>
      </w:r>
    </w:p>
    <w:p w14:paraId="25E51AEC" w14:textId="2A2ED759"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Libyan Vice </w:t>
      </w:r>
      <w:r w:rsidR="00AB43DB" w:rsidRPr="008069A3">
        <w:rPr>
          <w:rFonts w:ascii="Cambria" w:eastAsia="Cambria" w:hAnsi="Cambria" w:cs="Cambria"/>
          <w:sz w:val="18"/>
          <w:szCs w:val="20"/>
          <w:lang w:val="en-US"/>
        </w:rPr>
        <w:t>C</w:t>
      </w:r>
      <w:r w:rsidRPr="008069A3">
        <w:rPr>
          <w:rFonts w:ascii="Cambria" w:eastAsia="Cambria" w:hAnsi="Cambria" w:cs="Cambria"/>
          <w:sz w:val="18"/>
          <w:szCs w:val="20"/>
          <w:lang w:val="en-US"/>
        </w:rPr>
        <w:t>ommis</w:t>
      </w:r>
      <w:r w:rsidR="00AB43DB" w:rsidRPr="008069A3">
        <w:rPr>
          <w:rFonts w:ascii="Cambria" w:eastAsia="Cambria" w:hAnsi="Cambria" w:cs="Cambria"/>
          <w:sz w:val="18"/>
          <w:szCs w:val="20"/>
          <w:lang w:val="en-US"/>
        </w:rPr>
        <w:t>s</w:t>
      </w:r>
      <w:r w:rsidRPr="008069A3">
        <w:rPr>
          <w:rFonts w:ascii="Cambria" w:eastAsia="Cambria" w:hAnsi="Cambria" w:cs="Cambria"/>
          <w:sz w:val="18"/>
          <w:szCs w:val="20"/>
          <w:lang w:val="en-US"/>
        </w:rPr>
        <w:t xml:space="preserve">ioner to ICCAT, Ministry of Marine Wealth, </w:t>
      </w:r>
      <w:r w:rsidR="00AB43DB" w:rsidRPr="008069A3">
        <w:rPr>
          <w:rFonts w:ascii="Cambria" w:eastAsia="Cambria" w:hAnsi="Cambria" w:cs="Cambria"/>
          <w:sz w:val="18"/>
          <w:szCs w:val="20"/>
          <w:lang w:val="en-US"/>
        </w:rPr>
        <w:t>Administration</w:t>
      </w:r>
      <w:r w:rsidRPr="008069A3">
        <w:rPr>
          <w:rFonts w:ascii="Cambria" w:eastAsia="Cambria" w:hAnsi="Cambria" w:cs="Cambria"/>
          <w:sz w:val="18"/>
          <w:szCs w:val="20"/>
          <w:lang w:val="en-US"/>
        </w:rPr>
        <w:t xml:space="preserve"> of Fishing Ports, Aldahra Street, Tripoli</w:t>
      </w:r>
    </w:p>
    <w:p w14:paraId="6146A5F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+218 913 462 440, E-Mail: elrabeie.mohamed@gmail.com</w:t>
      </w:r>
    </w:p>
    <w:p w14:paraId="6E5A4448" w14:textId="77777777" w:rsidR="00FE46FD" w:rsidRPr="008069A3" w:rsidRDefault="00FE46FD" w:rsidP="009C0958">
      <w:pPr>
        <w:spacing w:after="0" w:line="240" w:lineRule="auto"/>
        <w:rPr>
          <w:rFonts w:ascii="Cambria" w:eastAsia="Cambria" w:hAnsi="Cambria" w:cs="Cambria"/>
          <w:sz w:val="20"/>
          <w:szCs w:val="20"/>
          <w:lang w:val="pt-PT"/>
        </w:rPr>
      </w:pPr>
    </w:p>
    <w:p w14:paraId="17FA5D8B" w14:textId="2EC35171"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20"/>
          <w:szCs w:val="20"/>
          <w:lang w:val="fr-FR"/>
        </w:rPr>
        <w:t>MAURITANIA</w:t>
      </w:r>
    </w:p>
    <w:p w14:paraId="7AE359CF"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Camara</w:t>
      </w:r>
      <w:r w:rsidRPr="008069A3">
        <w:rPr>
          <w:rFonts w:ascii="Cambria" w:eastAsia="Cambria" w:hAnsi="Cambria" w:cs="Cambria"/>
          <w:sz w:val="18"/>
          <w:szCs w:val="20"/>
          <w:lang w:val="fr-FR"/>
        </w:rPr>
        <w:t>, Lamine * (online)</w:t>
      </w:r>
    </w:p>
    <w:p w14:paraId="7EF962DD" w14:textId="4CE8F61D"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Directeur/DARE/MPEM, Direction de l'Aménagement des Ressources et des Études, </w:t>
      </w:r>
      <w:r w:rsidR="001E7413" w:rsidRPr="008069A3">
        <w:rPr>
          <w:rFonts w:ascii="Cambria" w:eastAsia="Cambria" w:hAnsi="Cambria" w:cs="Cambria"/>
          <w:sz w:val="18"/>
          <w:szCs w:val="20"/>
          <w:lang w:val="fr-FR"/>
        </w:rPr>
        <w:t>M</w:t>
      </w:r>
      <w:r w:rsidRPr="008069A3">
        <w:rPr>
          <w:rFonts w:ascii="Cambria" w:eastAsia="Cambria" w:hAnsi="Cambria" w:cs="Cambria"/>
          <w:sz w:val="18"/>
          <w:szCs w:val="20"/>
          <w:lang w:val="fr-FR"/>
        </w:rPr>
        <w:t>inistère des Pêches et de l'Economie Maritime, BP : 137, NKTT/R.I., Nouakchott</w:t>
      </w:r>
    </w:p>
    <w:p w14:paraId="4052C47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+222 45 29 54 41; +222 46 41 54 98, E-Mail: laminecam2000@yahoo.fr</w:t>
      </w:r>
    </w:p>
    <w:p w14:paraId="42485077" w14:textId="77777777" w:rsidR="00FE46FD" w:rsidRPr="008069A3" w:rsidRDefault="00FE46FD" w:rsidP="009C0958">
      <w:pPr>
        <w:spacing w:after="0" w:line="240" w:lineRule="auto"/>
        <w:rPr>
          <w:rFonts w:ascii="Cambria" w:eastAsia="Cambria" w:hAnsi="Cambria" w:cs="Cambria"/>
          <w:sz w:val="20"/>
          <w:szCs w:val="20"/>
          <w:lang w:val="pt-PT"/>
        </w:rPr>
      </w:pPr>
    </w:p>
    <w:p w14:paraId="6B43BE65"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Ndeilla</w:t>
      </w:r>
      <w:r w:rsidRPr="008069A3">
        <w:rPr>
          <w:rFonts w:ascii="Cambria" w:eastAsia="Cambria" w:hAnsi="Cambria" w:cs="Cambria"/>
          <w:sz w:val="18"/>
          <w:szCs w:val="20"/>
          <w:lang w:val="fr-FR"/>
        </w:rPr>
        <w:t>, Sidi Mohamed</w:t>
      </w:r>
    </w:p>
    <w:p w14:paraId="20EC0861" w14:textId="26D9CD4F"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Chef Service Statistiques et des </w:t>
      </w:r>
      <w:r w:rsidR="001E7413" w:rsidRPr="008069A3">
        <w:rPr>
          <w:rFonts w:ascii="Cambria" w:eastAsia="Cambria" w:hAnsi="Cambria" w:cs="Cambria"/>
          <w:sz w:val="18"/>
          <w:szCs w:val="20"/>
          <w:lang w:val="fr-FR"/>
        </w:rPr>
        <w:t>É</w:t>
      </w:r>
      <w:r w:rsidRPr="008069A3">
        <w:rPr>
          <w:rFonts w:ascii="Cambria" w:eastAsia="Cambria" w:hAnsi="Cambria" w:cs="Cambria"/>
          <w:sz w:val="18"/>
          <w:szCs w:val="20"/>
          <w:lang w:val="fr-FR"/>
        </w:rPr>
        <w:t xml:space="preserve">tudes, </w:t>
      </w:r>
      <w:r w:rsidR="001E7413" w:rsidRPr="008069A3">
        <w:rPr>
          <w:rFonts w:ascii="Cambria" w:eastAsia="Cambria" w:hAnsi="Cambria" w:cs="Cambria"/>
          <w:sz w:val="18"/>
          <w:szCs w:val="20"/>
          <w:lang w:val="fr-FR"/>
        </w:rPr>
        <w:t>M</w:t>
      </w:r>
      <w:r w:rsidRPr="008069A3">
        <w:rPr>
          <w:rFonts w:ascii="Cambria" w:eastAsia="Cambria" w:hAnsi="Cambria" w:cs="Cambria"/>
          <w:sz w:val="18"/>
          <w:szCs w:val="20"/>
          <w:lang w:val="fr-FR"/>
        </w:rPr>
        <w:t xml:space="preserve">inistère de la </w:t>
      </w:r>
      <w:r w:rsidR="001E7413" w:rsidRPr="008069A3">
        <w:rPr>
          <w:rFonts w:ascii="Cambria" w:eastAsia="Cambria" w:hAnsi="Cambria" w:cs="Cambria"/>
          <w:sz w:val="18"/>
          <w:szCs w:val="20"/>
          <w:lang w:val="fr-FR"/>
        </w:rPr>
        <w:t>P</w:t>
      </w:r>
      <w:r w:rsidRPr="008069A3">
        <w:rPr>
          <w:rFonts w:ascii="Cambria" w:eastAsia="Cambria" w:hAnsi="Cambria" w:cs="Cambria"/>
          <w:sz w:val="18"/>
          <w:szCs w:val="20"/>
          <w:lang w:val="fr-FR"/>
        </w:rPr>
        <w:t xml:space="preserve">êche, des </w:t>
      </w:r>
      <w:r w:rsidR="001E7413" w:rsidRPr="008069A3">
        <w:rPr>
          <w:rFonts w:ascii="Cambria" w:eastAsia="Cambria" w:hAnsi="Cambria" w:cs="Cambria"/>
          <w:sz w:val="18"/>
          <w:szCs w:val="20"/>
          <w:lang w:val="fr-FR"/>
        </w:rPr>
        <w:t>I</w:t>
      </w:r>
      <w:r w:rsidRPr="008069A3">
        <w:rPr>
          <w:rFonts w:ascii="Cambria" w:eastAsia="Cambria" w:hAnsi="Cambria" w:cs="Cambria"/>
          <w:sz w:val="18"/>
          <w:szCs w:val="20"/>
          <w:lang w:val="fr-FR"/>
        </w:rPr>
        <w:t xml:space="preserve">nfrastructures </w:t>
      </w:r>
      <w:r w:rsidR="001E7413" w:rsidRPr="008069A3">
        <w:rPr>
          <w:rFonts w:ascii="Cambria" w:eastAsia="Cambria" w:hAnsi="Cambria" w:cs="Cambria"/>
          <w:sz w:val="18"/>
          <w:szCs w:val="20"/>
          <w:lang w:val="fr-FR"/>
        </w:rPr>
        <w:t>M</w:t>
      </w:r>
      <w:r w:rsidRPr="008069A3">
        <w:rPr>
          <w:rFonts w:ascii="Cambria" w:eastAsia="Cambria" w:hAnsi="Cambria" w:cs="Cambria"/>
          <w:sz w:val="18"/>
          <w:szCs w:val="20"/>
          <w:lang w:val="fr-FR"/>
        </w:rPr>
        <w:t xml:space="preserve">aritimes et </w:t>
      </w:r>
      <w:r w:rsidR="001E7413" w:rsidRPr="008069A3">
        <w:rPr>
          <w:rFonts w:ascii="Cambria" w:eastAsia="Cambria" w:hAnsi="Cambria" w:cs="Cambria"/>
          <w:sz w:val="18"/>
          <w:szCs w:val="20"/>
          <w:lang w:val="fr-FR"/>
        </w:rPr>
        <w:t>P</w:t>
      </w:r>
      <w:r w:rsidRPr="008069A3">
        <w:rPr>
          <w:rFonts w:ascii="Cambria" w:eastAsia="Cambria" w:hAnsi="Cambria" w:cs="Cambria"/>
          <w:sz w:val="18"/>
          <w:szCs w:val="20"/>
          <w:lang w:val="fr-FR"/>
        </w:rPr>
        <w:t xml:space="preserve">ortuaires (MPIMP), Direction de l'Aménagement des Ressources et des </w:t>
      </w:r>
      <w:r w:rsidR="001E7413" w:rsidRPr="008069A3">
        <w:rPr>
          <w:rFonts w:ascii="Cambria" w:eastAsia="Cambria" w:hAnsi="Cambria" w:cs="Cambria"/>
          <w:sz w:val="18"/>
          <w:szCs w:val="20"/>
          <w:lang w:val="fr-FR"/>
        </w:rPr>
        <w:t>É</w:t>
      </w:r>
      <w:r w:rsidRPr="008069A3">
        <w:rPr>
          <w:rFonts w:ascii="Cambria" w:eastAsia="Cambria" w:hAnsi="Cambria" w:cs="Cambria"/>
          <w:sz w:val="18"/>
          <w:szCs w:val="20"/>
          <w:lang w:val="fr-FR"/>
        </w:rPr>
        <w:t>tudes (DARE), BP: 137, Nouakchott</w:t>
      </w:r>
    </w:p>
    <w:p w14:paraId="1A0A231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+222 362 25863, E-Mail: sidimedndeila@gmail.com</w:t>
      </w:r>
    </w:p>
    <w:p w14:paraId="11F01500" w14:textId="77777777" w:rsidR="00FE46FD" w:rsidRPr="008069A3" w:rsidRDefault="00FE46FD" w:rsidP="009C0958">
      <w:pPr>
        <w:spacing w:after="0" w:line="240" w:lineRule="auto"/>
        <w:rPr>
          <w:rFonts w:ascii="Cambria" w:eastAsia="Cambria" w:hAnsi="Cambria" w:cs="Cambria"/>
          <w:sz w:val="20"/>
          <w:szCs w:val="20"/>
          <w:lang w:val="pt-PT"/>
        </w:rPr>
      </w:pPr>
    </w:p>
    <w:p w14:paraId="426261F7" w14:textId="572B7A14"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20"/>
          <w:szCs w:val="20"/>
          <w:lang w:val="es-ES"/>
        </w:rPr>
        <w:t>MEXICO</w:t>
      </w:r>
    </w:p>
    <w:p w14:paraId="535506B6"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Mestas Rodríguez</w:t>
      </w:r>
      <w:r w:rsidRPr="008069A3">
        <w:rPr>
          <w:rFonts w:ascii="Cambria" w:eastAsia="Cambria" w:hAnsi="Cambria" w:cs="Cambria"/>
          <w:sz w:val="18"/>
          <w:szCs w:val="20"/>
          <w:lang w:val="es-ES"/>
        </w:rPr>
        <w:t xml:space="preserve">, Jessica María </w:t>
      </w:r>
      <w:r w:rsidRPr="008069A3">
        <w:rPr>
          <w:rFonts w:ascii="Cambria" w:eastAsia="Cambria" w:hAnsi="Cambria" w:cs="Cambria"/>
          <w:sz w:val="18"/>
          <w:szCs w:val="20"/>
          <w:vertAlign w:val="superscript"/>
          <w:lang w:val="es-ES"/>
        </w:rPr>
        <w:t xml:space="preserve">1 </w:t>
      </w:r>
      <w:r w:rsidRPr="008069A3">
        <w:rPr>
          <w:rFonts w:ascii="Cambria" w:eastAsia="Cambria" w:hAnsi="Cambria" w:cs="Cambria"/>
          <w:sz w:val="18"/>
          <w:szCs w:val="20"/>
          <w:lang w:val="es-ES"/>
        </w:rPr>
        <w:t>(online)</w:t>
      </w:r>
    </w:p>
    <w:p w14:paraId="7FEF66FB" w14:textId="77777777"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Jefe de Departamento de Negocios Comerciales Internacionales, CONAPESCA, 82100 Mazatlán, Sinaloa</w:t>
      </w:r>
    </w:p>
    <w:p w14:paraId="1E4E967C" w14:textId="77777777" w:rsidR="00FE46FD" w:rsidRPr="008069A3" w:rsidRDefault="00FE46FD" w:rsidP="009C0958">
      <w:pPr>
        <w:spacing w:after="0" w:line="240" w:lineRule="auto"/>
        <w:rPr>
          <w:rFonts w:ascii="Cambria" w:eastAsia="Cambria" w:hAnsi="Cambria" w:cs="Cambria"/>
          <w:sz w:val="20"/>
          <w:szCs w:val="20"/>
          <w:lang w:val="es-ES"/>
        </w:rPr>
      </w:pPr>
    </w:p>
    <w:p w14:paraId="47EFCAB8"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Soler Benítez</w:t>
      </w:r>
      <w:r w:rsidRPr="008069A3">
        <w:rPr>
          <w:rFonts w:ascii="Cambria" w:eastAsia="Cambria" w:hAnsi="Cambria" w:cs="Cambria"/>
          <w:sz w:val="18"/>
          <w:szCs w:val="20"/>
          <w:lang w:val="es-ES"/>
        </w:rPr>
        <w:t xml:space="preserve">, Bertha Alicia </w:t>
      </w:r>
      <w:r w:rsidRPr="008069A3">
        <w:rPr>
          <w:rFonts w:ascii="Cambria" w:eastAsia="Cambria" w:hAnsi="Cambria" w:cs="Cambria"/>
          <w:sz w:val="18"/>
          <w:szCs w:val="20"/>
          <w:vertAlign w:val="superscript"/>
          <w:lang w:val="es-ES"/>
        </w:rPr>
        <w:t xml:space="preserve">1 </w:t>
      </w:r>
      <w:r w:rsidRPr="008069A3">
        <w:rPr>
          <w:rFonts w:ascii="Cambria" w:eastAsia="Cambria" w:hAnsi="Cambria" w:cs="Cambria"/>
          <w:sz w:val="18"/>
          <w:szCs w:val="20"/>
          <w:lang w:val="es-ES"/>
        </w:rPr>
        <w:t>(online)</w:t>
      </w:r>
    </w:p>
    <w:p w14:paraId="5540CD1C" w14:textId="77777777"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Comisión Nacional de Acuacultura y Pesca (CONAPESCA), 82100 Mazatlán, Sinaloa</w:t>
      </w:r>
    </w:p>
    <w:p w14:paraId="320983F7" w14:textId="77777777" w:rsidR="00FE46FD" w:rsidRPr="008069A3" w:rsidRDefault="00FE46FD" w:rsidP="009C0958">
      <w:pPr>
        <w:spacing w:after="0" w:line="240" w:lineRule="auto"/>
        <w:rPr>
          <w:rFonts w:ascii="Cambria" w:eastAsia="Cambria" w:hAnsi="Cambria" w:cs="Cambria"/>
          <w:sz w:val="20"/>
          <w:szCs w:val="20"/>
          <w:lang w:val="es-ES"/>
        </w:rPr>
      </w:pPr>
    </w:p>
    <w:p w14:paraId="78271BF1" w14:textId="77777777" w:rsidR="008156F4" w:rsidRPr="008069A3" w:rsidRDefault="008156F4" w:rsidP="009C0958">
      <w:pPr>
        <w:spacing w:after="0" w:line="240" w:lineRule="auto"/>
        <w:rPr>
          <w:rFonts w:ascii="Cambria" w:eastAsia="Cambria" w:hAnsi="Cambria" w:cs="Cambria"/>
          <w:sz w:val="20"/>
          <w:szCs w:val="20"/>
          <w:lang w:val="es-ES"/>
        </w:rPr>
      </w:pPr>
    </w:p>
    <w:p w14:paraId="1E0FBB2D" w14:textId="77777777" w:rsidR="008156F4" w:rsidRPr="008069A3" w:rsidRDefault="008156F4" w:rsidP="009C0958">
      <w:pPr>
        <w:spacing w:after="0" w:line="240" w:lineRule="auto"/>
        <w:rPr>
          <w:rFonts w:ascii="Cambria" w:eastAsia="Cambria" w:hAnsi="Cambria" w:cs="Cambria"/>
          <w:sz w:val="20"/>
          <w:szCs w:val="20"/>
          <w:lang w:val="es-ES"/>
        </w:rPr>
      </w:pPr>
    </w:p>
    <w:p w14:paraId="32185793" w14:textId="2313DA66"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20"/>
          <w:szCs w:val="20"/>
          <w:lang w:val="fr-FR"/>
        </w:rPr>
        <w:lastRenderedPageBreak/>
        <w:t>MOROCCO</w:t>
      </w:r>
    </w:p>
    <w:p w14:paraId="6AE468C2"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Aouraghe</w:t>
      </w:r>
      <w:r w:rsidRPr="008069A3">
        <w:rPr>
          <w:rFonts w:ascii="Cambria" w:eastAsia="Cambria" w:hAnsi="Cambria" w:cs="Cambria"/>
          <w:sz w:val="18"/>
          <w:szCs w:val="20"/>
          <w:lang w:val="fr-FR"/>
        </w:rPr>
        <w:t>, Abdelhakim</w:t>
      </w:r>
    </w:p>
    <w:p w14:paraId="5793C9D2" w14:textId="44EBE20A"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Directeur de </w:t>
      </w:r>
      <w:r w:rsidR="000556B9" w:rsidRPr="008069A3">
        <w:rPr>
          <w:rFonts w:ascii="Cambria" w:eastAsia="Cambria" w:hAnsi="Cambria" w:cs="Cambria"/>
          <w:sz w:val="18"/>
          <w:szCs w:val="20"/>
          <w:lang w:val="fr-FR"/>
        </w:rPr>
        <w:t>C</w:t>
      </w:r>
      <w:r w:rsidRPr="008069A3">
        <w:rPr>
          <w:rFonts w:ascii="Cambria" w:eastAsia="Cambria" w:hAnsi="Cambria" w:cs="Cambria"/>
          <w:sz w:val="18"/>
          <w:szCs w:val="20"/>
          <w:lang w:val="fr-FR"/>
        </w:rPr>
        <w:t xml:space="preserve">ontrôle des </w:t>
      </w:r>
      <w:r w:rsidR="000556B9" w:rsidRPr="008069A3">
        <w:rPr>
          <w:rFonts w:ascii="Cambria" w:eastAsia="Cambria" w:hAnsi="Cambria" w:cs="Cambria"/>
          <w:sz w:val="18"/>
          <w:szCs w:val="20"/>
          <w:lang w:val="fr-FR"/>
        </w:rPr>
        <w:t>A</w:t>
      </w:r>
      <w:r w:rsidRPr="008069A3">
        <w:rPr>
          <w:rFonts w:ascii="Cambria" w:eastAsia="Cambria" w:hAnsi="Cambria" w:cs="Cambria"/>
          <w:sz w:val="18"/>
          <w:szCs w:val="20"/>
          <w:lang w:val="fr-FR"/>
        </w:rPr>
        <w:t xml:space="preserve">ctivités de la </w:t>
      </w:r>
      <w:r w:rsidR="000556B9" w:rsidRPr="008069A3">
        <w:rPr>
          <w:rFonts w:ascii="Cambria" w:eastAsia="Cambria" w:hAnsi="Cambria" w:cs="Cambria"/>
          <w:sz w:val="18"/>
          <w:szCs w:val="20"/>
          <w:lang w:val="fr-FR"/>
        </w:rPr>
        <w:t>P</w:t>
      </w:r>
      <w:r w:rsidRPr="008069A3">
        <w:rPr>
          <w:rFonts w:ascii="Cambria" w:eastAsia="Cambria" w:hAnsi="Cambria" w:cs="Cambria"/>
          <w:sz w:val="18"/>
          <w:szCs w:val="20"/>
          <w:lang w:val="fr-FR"/>
        </w:rPr>
        <w:t>êche Maritime (DCAPM), Secrétariat d’Etat chargé de la Pêche Maritime, Nouveau Quartier Administratif; BP 476, 10090 Haut Agdal Rabat</w:t>
      </w:r>
    </w:p>
    <w:p w14:paraId="5BB25421" w14:textId="77777777" w:rsidR="00FE46FD" w:rsidRPr="008069A3" w:rsidRDefault="00FE46FD" w:rsidP="009C0958">
      <w:pPr>
        <w:spacing w:after="0" w:line="240" w:lineRule="auto"/>
        <w:rPr>
          <w:rFonts w:ascii="Cambria" w:eastAsia="Cambria" w:hAnsi="Cambria" w:cs="Cambria"/>
          <w:b/>
          <w:sz w:val="18"/>
          <w:szCs w:val="20"/>
          <w:lang w:val="pt-PT"/>
        </w:rPr>
      </w:pPr>
      <w:r w:rsidRPr="008069A3">
        <w:rPr>
          <w:rFonts w:ascii="Cambria" w:eastAsia="Cambria" w:hAnsi="Cambria" w:cs="Cambria"/>
          <w:sz w:val="18"/>
          <w:szCs w:val="20"/>
          <w:lang w:val="pt-PT"/>
        </w:rPr>
        <w:t>Tel: +212 661 296 395, E-Mail: aouraghe@mpm.gov.ma</w:t>
      </w:r>
    </w:p>
    <w:p w14:paraId="635263D5" w14:textId="77777777" w:rsidR="00FE46FD" w:rsidRPr="008069A3" w:rsidRDefault="00FE46FD" w:rsidP="009C0958">
      <w:pPr>
        <w:spacing w:after="0" w:line="240" w:lineRule="auto"/>
        <w:rPr>
          <w:rFonts w:ascii="Cambria" w:eastAsia="Cambria" w:hAnsi="Cambria" w:cs="Cambria"/>
          <w:b/>
          <w:sz w:val="18"/>
          <w:szCs w:val="20"/>
          <w:lang w:val="pt-PT"/>
        </w:rPr>
      </w:pPr>
    </w:p>
    <w:p w14:paraId="6ACCC728"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Abid</w:t>
      </w:r>
      <w:r w:rsidRPr="008069A3">
        <w:rPr>
          <w:rFonts w:ascii="Cambria" w:eastAsia="Cambria" w:hAnsi="Cambria" w:cs="Cambria"/>
          <w:sz w:val="18"/>
          <w:szCs w:val="20"/>
          <w:lang w:val="fr-FR"/>
        </w:rPr>
        <w:t>, Noureddine</w:t>
      </w:r>
    </w:p>
    <w:p w14:paraId="4D012F22" w14:textId="6447474E"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Chercheur et </w:t>
      </w:r>
      <w:r w:rsidR="000556B9" w:rsidRPr="008069A3">
        <w:rPr>
          <w:rFonts w:ascii="Cambria" w:eastAsia="Cambria" w:hAnsi="Cambria" w:cs="Cambria"/>
          <w:sz w:val="18"/>
          <w:szCs w:val="20"/>
          <w:lang w:val="fr-FR"/>
        </w:rPr>
        <w:t>I</w:t>
      </w:r>
      <w:r w:rsidRPr="008069A3">
        <w:rPr>
          <w:rFonts w:ascii="Cambria" w:eastAsia="Cambria" w:hAnsi="Cambria" w:cs="Cambria"/>
          <w:sz w:val="18"/>
          <w:szCs w:val="20"/>
          <w:lang w:val="fr-FR"/>
        </w:rPr>
        <w:t xml:space="preserve">ngénieur </w:t>
      </w:r>
      <w:r w:rsidR="000556B9" w:rsidRPr="008069A3">
        <w:rPr>
          <w:rFonts w:ascii="Cambria" w:eastAsia="Cambria" w:hAnsi="Cambria" w:cs="Cambria"/>
          <w:sz w:val="18"/>
          <w:szCs w:val="20"/>
          <w:lang w:val="fr-FR"/>
        </w:rPr>
        <w:t>H</w:t>
      </w:r>
      <w:r w:rsidRPr="008069A3">
        <w:rPr>
          <w:rFonts w:ascii="Cambria" w:eastAsia="Cambria" w:hAnsi="Cambria" w:cs="Cambria"/>
          <w:sz w:val="18"/>
          <w:szCs w:val="20"/>
          <w:lang w:val="fr-FR"/>
        </w:rPr>
        <w:t>alieute au Centre régional de recherche halieutique de Tanger, Responsable du programme de suivi et d'étude des ressources des grands pélagiques, Centre régional de l'INRH à Tanger/M'dig, B.P. 5268, 90000 Drabed, Tanger</w:t>
      </w:r>
    </w:p>
    <w:p w14:paraId="417A10E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+212 53932 5134; +212 663 708 819, Fax: +212 53932 5139, E-Mail: nabid@inrh.ma</w:t>
      </w:r>
    </w:p>
    <w:p w14:paraId="02E6664D" w14:textId="77777777" w:rsidR="00FE46FD" w:rsidRPr="008069A3" w:rsidRDefault="00FE46FD" w:rsidP="009C0958">
      <w:pPr>
        <w:spacing w:after="0" w:line="240" w:lineRule="auto"/>
        <w:rPr>
          <w:rFonts w:ascii="Cambria" w:eastAsia="Cambria" w:hAnsi="Cambria" w:cs="Cambria"/>
          <w:sz w:val="20"/>
          <w:szCs w:val="20"/>
          <w:lang w:val="pt-PT"/>
        </w:rPr>
      </w:pPr>
    </w:p>
    <w:p w14:paraId="5BEF544A"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Ben Bari</w:t>
      </w:r>
      <w:r w:rsidRPr="008069A3">
        <w:rPr>
          <w:rFonts w:ascii="Cambria" w:eastAsia="Cambria" w:hAnsi="Cambria" w:cs="Cambria"/>
          <w:sz w:val="18"/>
          <w:szCs w:val="20"/>
          <w:lang w:val="fr-FR"/>
        </w:rPr>
        <w:t>, Mohamed (online)</w:t>
      </w:r>
    </w:p>
    <w:p w14:paraId="07817D32" w14:textId="1A640E8E"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Expert MCS </w:t>
      </w:r>
      <w:r w:rsidR="00B0458C" w:rsidRPr="008069A3">
        <w:rPr>
          <w:rFonts w:ascii="Cambria" w:eastAsia="Cambria" w:hAnsi="Cambria" w:cs="Cambria"/>
          <w:sz w:val="18"/>
          <w:szCs w:val="20"/>
          <w:lang w:val="fr-FR"/>
        </w:rPr>
        <w:t>a</w:t>
      </w:r>
      <w:r w:rsidRPr="008069A3">
        <w:rPr>
          <w:rFonts w:ascii="Cambria" w:eastAsia="Cambria" w:hAnsi="Cambria" w:cs="Cambria"/>
          <w:sz w:val="18"/>
          <w:szCs w:val="20"/>
          <w:lang w:val="fr-FR"/>
        </w:rPr>
        <w:t>uprès du Secrétariat d'Etat chargé de la Pêche Maritime, Nouveau Quartier Administratif; BP 476, 10090 Haut Agdal Rabat</w:t>
      </w:r>
    </w:p>
    <w:p w14:paraId="0DAC9745"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Tel: +212 537 688 196, Fax: +212 537 688 382, E-Mail: benbari@mpm.gov.ma</w:t>
      </w:r>
    </w:p>
    <w:p w14:paraId="3133FD12" w14:textId="77777777" w:rsidR="00FE46FD" w:rsidRPr="008069A3" w:rsidRDefault="00FE46FD" w:rsidP="009C0958">
      <w:pPr>
        <w:spacing w:after="0" w:line="240" w:lineRule="auto"/>
        <w:rPr>
          <w:rFonts w:ascii="Cambria" w:eastAsia="Cambria" w:hAnsi="Cambria" w:cs="Cambria"/>
          <w:sz w:val="20"/>
          <w:szCs w:val="20"/>
          <w:lang w:val="fr-FR"/>
        </w:rPr>
      </w:pPr>
    </w:p>
    <w:p w14:paraId="32806E90"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Fernández Oualit</w:t>
      </w:r>
      <w:r w:rsidRPr="008069A3">
        <w:rPr>
          <w:rFonts w:ascii="Cambria" w:eastAsia="Cambria" w:hAnsi="Cambria" w:cs="Cambria"/>
          <w:sz w:val="18"/>
          <w:szCs w:val="20"/>
          <w:lang w:val="fr-FR"/>
        </w:rPr>
        <w:t xml:space="preserve">, Dina </w:t>
      </w:r>
      <w:r w:rsidRPr="008069A3">
        <w:rPr>
          <w:rFonts w:ascii="Cambria" w:eastAsia="Cambria" w:hAnsi="Cambria" w:cs="Cambria"/>
          <w:sz w:val="18"/>
          <w:szCs w:val="20"/>
          <w:vertAlign w:val="superscript"/>
          <w:lang w:val="fr-FR"/>
        </w:rPr>
        <w:t>1</w:t>
      </w:r>
    </w:p>
    <w:p w14:paraId="041E47AF"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Représentante du groupe YLARAHOLDING</w:t>
      </w:r>
    </w:p>
    <w:p w14:paraId="18B0AEFD" w14:textId="77777777" w:rsidR="00FE46FD" w:rsidRPr="008069A3" w:rsidRDefault="00FE46FD" w:rsidP="009C0958">
      <w:pPr>
        <w:spacing w:after="0" w:line="240" w:lineRule="auto"/>
        <w:rPr>
          <w:rFonts w:ascii="Cambria" w:eastAsia="Cambria" w:hAnsi="Cambria" w:cs="Cambria"/>
          <w:sz w:val="20"/>
          <w:szCs w:val="20"/>
          <w:lang w:val="fr-FR"/>
        </w:rPr>
      </w:pPr>
    </w:p>
    <w:p w14:paraId="4D35CC0B"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Haoujar</w:t>
      </w:r>
      <w:r w:rsidRPr="008069A3">
        <w:rPr>
          <w:rFonts w:ascii="Cambria" w:eastAsia="Cambria" w:hAnsi="Cambria" w:cs="Cambria"/>
          <w:sz w:val="18"/>
          <w:szCs w:val="20"/>
          <w:lang w:val="fr-FR"/>
        </w:rPr>
        <w:t>, Bouchra</w:t>
      </w:r>
    </w:p>
    <w:p w14:paraId="23E19B50"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21101352" w14:textId="77777777" w:rsidR="00FE46FD" w:rsidRPr="008069A3"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it-IT"/>
        </w:rPr>
        <w:t>Tel: +212 253 768 8115, Fax: +212 537 688 089, E-Mail: haoujar@mpm.gov.ma</w:t>
      </w:r>
    </w:p>
    <w:p w14:paraId="00C200AB" w14:textId="77777777" w:rsidR="00FE46FD" w:rsidRPr="008069A3" w:rsidRDefault="00FE46FD" w:rsidP="009C0958">
      <w:pPr>
        <w:spacing w:after="0" w:line="240" w:lineRule="auto"/>
        <w:rPr>
          <w:rFonts w:ascii="Cambria" w:eastAsia="Cambria" w:hAnsi="Cambria" w:cs="Cambria"/>
          <w:sz w:val="20"/>
          <w:szCs w:val="20"/>
          <w:lang w:val="it-IT"/>
        </w:rPr>
      </w:pPr>
    </w:p>
    <w:p w14:paraId="2DA0455D" w14:textId="77777777" w:rsidR="00FE46FD" w:rsidRPr="008069A3" w:rsidRDefault="00FE46FD" w:rsidP="009C0958">
      <w:pPr>
        <w:spacing w:after="0"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Hassouni</w:t>
      </w:r>
      <w:r w:rsidRPr="008069A3">
        <w:rPr>
          <w:rFonts w:ascii="Cambria" w:eastAsia="Cambria" w:hAnsi="Cambria" w:cs="Cambria"/>
          <w:sz w:val="18"/>
          <w:szCs w:val="20"/>
          <w:lang w:val="it-IT"/>
        </w:rPr>
        <w:t>, Fatima Zohra</w:t>
      </w:r>
    </w:p>
    <w:p w14:paraId="7891BED3"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Cheffe de la Division de Durabilité et d'Aménagement des Ressources Halieutiques, Secrétariat d’Etat chargé de la Pêche Maritime, Nouveau Quartier Administratif, B.P.: 476, 10150 Haut Agdal Rabat</w:t>
      </w:r>
    </w:p>
    <w:p w14:paraId="0A529948"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+212 537 688 122/21, Fax: +212 537 688 089, E-Mail: hassouni@mpm.gov.ma</w:t>
      </w:r>
    </w:p>
    <w:p w14:paraId="1DCF1B53" w14:textId="77777777" w:rsidR="00FE46FD" w:rsidRPr="008069A3" w:rsidRDefault="00FE46FD" w:rsidP="009C0958">
      <w:pPr>
        <w:spacing w:after="0" w:line="240" w:lineRule="auto"/>
        <w:rPr>
          <w:rFonts w:ascii="Cambria" w:eastAsia="Cambria" w:hAnsi="Cambria" w:cs="Cambria"/>
          <w:sz w:val="20"/>
          <w:szCs w:val="20"/>
          <w:lang w:val="pt-PT"/>
        </w:rPr>
      </w:pPr>
    </w:p>
    <w:p w14:paraId="2D581386"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Hmidane</w:t>
      </w:r>
      <w:r w:rsidRPr="008069A3">
        <w:rPr>
          <w:rFonts w:ascii="Cambria" w:eastAsia="Cambria" w:hAnsi="Cambria" w:cs="Cambria"/>
          <w:sz w:val="18"/>
          <w:szCs w:val="20"/>
          <w:lang w:val="fr-FR"/>
        </w:rPr>
        <w:t>, Abdellatif</w:t>
      </w:r>
    </w:p>
    <w:p w14:paraId="26F1C363"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Chef du Service de la Coordination de la Lutte contre la Pêche INN / DCAPM, Secrétariat d’Etat chargé de la Pêche Maritime, Nouveau Quartier Administratif; BP 476, 10090 Haut Agdal Rabat</w:t>
      </w:r>
    </w:p>
    <w:p w14:paraId="23E1804A" w14:textId="77777777" w:rsidR="00FE46FD" w:rsidRPr="008069A3"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it-IT"/>
        </w:rPr>
        <w:t>Tel: +212 537 688 356, Fax: +212 537 688 382, E-Mail: hmidane@mpm.gov.ma</w:t>
      </w:r>
    </w:p>
    <w:p w14:paraId="1D0349C3" w14:textId="77777777" w:rsidR="00FE46FD" w:rsidRPr="008069A3" w:rsidRDefault="00FE46FD" w:rsidP="009C0958">
      <w:pPr>
        <w:spacing w:after="0" w:line="240" w:lineRule="auto"/>
        <w:rPr>
          <w:rFonts w:ascii="Cambria" w:eastAsia="Cambria" w:hAnsi="Cambria" w:cs="Cambria"/>
          <w:sz w:val="20"/>
          <w:szCs w:val="20"/>
          <w:lang w:val="it-IT"/>
        </w:rPr>
      </w:pPr>
    </w:p>
    <w:p w14:paraId="22317E21" w14:textId="77777777" w:rsidR="00FE46FD" w:rsidRPr="008069A3" w:rsidRDefault="00FE46FD" w:rsidP="009C0958">
      <w:pPr>
        <w:spacing w:after="0"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Moustatir</w:t>
      </w:r>
      <w:r w:rsidRPr="008069A3">
        <w:rPr>
          <w:rFonts w:ascii="Cambria" w:eastAsia="Cambria" w:hAnsi="Cambria" w:cs="Cambria"/>
          <w:sz w:val="18"/>
          <w:szCs w:val="20"/>
          <w:lang w:val="it-IT"/>
        </w:rPr>
        <w:t>, Abdellah</w:t>
      </w:r>
    </w:p>
    <w:p w14:paraId="5FC08BFB"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Directeur des Pêches Maritimes, Secrétariat d’Etat chargé de la Pêche Maritime, Nouveau Quartier Administratif; B.P. 476, Haut Agdal Rabat</w:t>
      </w:r>
    </w:p>
    <w:p w14:paraId="78C70DC6"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+212 537 688 244-46, E-Mail: a.moustatir@mpm.gov.ma</w:t>
      </w:r>
    </w:p>
    <w:p w14:paraId="07684CDC" w14:textId="77777777" w:rsidR="00FE46FD" w:rsidRPr="008069A3" w:rsidRDefault="00FE46FD" w:rsidP="009C0958">
      <w:pPr>
        <w:spacing w:after="0" w:line="240" w:lineRule="auto"/>
        <w:rPr>
          <w:rFonts w:ascii="Cambria" w:eastAsia="Cambria" w:hAnsi="Cambria" w:cs="Cambria"/>
          <w:sz w:val="20"/>
          <w:szCs w:val="20"/>
          <w:lang w:val="pt-PT"/>
        </w:rPr>
      </w:pPr>
    </w:p>
    <w:p w14:paraId="47594500"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Sabbane</w:t>
      </w:r>
      <w:r w:rsidRPr="008069A3">
        <w:rPr>
          <w:rFonts w:ascii="Cambria" w:eastAsia="Cambria" w:hAnsi="Cambria" w:cs="Cambria"/>
          <w:sz w:val="18"/>
          <w:szCs w:val="20"/>
          <w:lang w:val="fr-FR"/>
        </w:rPr>
        <w:t>, Kamal</w:t>
      </w:r>
    </w:p>
    <w:p w14:paraId="46B8E9DD" w14:textId="1DD566E4"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Chef du Service du Suivi et du Contrôle par Outil </w:t>
      </w:r>
      <w:r w:rsidR="00F03D2D" w:rsidRPr="008069A3">
        <w:rPr>
          <w:rFonts w:ascii="Cambria" w:eastAsia="Cambria" w:hAnsi="Cambria" w:cs="Cambria"/>
          <w:sz w:val="18"/>
          <w:szCs w:val="20"/>
          <w:lang w:val="fr-FR"/>
        </w:rPr>
        <w:t>I</w:t>
      </w:r>
      <w:r w:rsidRPr="008069A3">
        <w:rPr>
          <w:rFonts w:ascii="Cambria" w:eastAsia="Cambria" w:hAnsi="Cambria" w:cs="Cambria"/>
          <w:sz w:val="18"/>
          <w:szCs w:val="20"/>
          <w:lang w:val="fr-FR"/>
        </w:rPr>
        <w:t>nformatique / DCAPM, Secrétariat d’Etat chargé de la Pêche Maritime, Département de la Pêche Maritime, Nouveau Quartier Administratif; BP 476, 10090 Haut Agdal, Rabat</w:t>
      </w:r>
    </w:p>
    <w:p w14:paraId="3EF0AD7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+212 537 688 528, Fax: +212 537 688 382, E-Mail: sabbane@mpm.gov.ma</w:t>
      </w:r>
    </w:p>
    <w:p w14:paraId="323B4A1B" w14:textId="77777777" w:rsidR="00FE46FD" w:rsidRPr="008069A3" w:rsidRDefault="00FE46FD" w:rsidP="009C0958">
      <w:pPr>
        <w:spacing w:after="0" w:line="240" w:lineRule="auto"/>
        <w:rPr>
          <w:rFonts w:ascii="Cambria" w:eastAsia="Cambria" w:hAnsi="Cambria" w:cs="Cambria"/>
          <w:sz w:val="20"/>
          <w:szCs w:val="20"/>
          <w:lang w:val="pt-PT"/>
        </w:rPr>
      </w:pPr>
    </w:p>
    <w:p w14:paraId="2796B72A" w14:textId="099B249E"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20"/>
          <w:szCs w:val="20"/>
          <w:lang w:val="pt-PT"/>
        </w:rPr>
        <w:t>NORWAY</w:t>
      </w:r>
    </w:p>
    <w:p w14:paraId="5BFD996D"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Sørdahl</w:t>
      </w:r>
      <w:r w:rsidRPr="008069A3">
        <w:rPr>
          <w:rFonts w:ascii="Cambria" w:eastAsia="Cambria" w:hAnsi="Cambria" w:cs="Cambria"/>
          <w:sz w:val="18"/>
          <w:szCs w:val="20"/>
          <w:lang w:val="pt-PT"/>
        </w:rPr>
        <w:t xml:space="preserve">, Elisabeth * </w:t>
      </w:r>
      <w:r w:rsidRPr="008069A3">
        <w:rPr>
          <w:rFonts w:ascii="Cambria" w:eastAsia="Cambria" w:hAnsi="Cambria" w:cs="Cambria"/>
          <w:sz w:val="18"/>
          <w:szCs w:val="20"/>
          <w:vertAlign w:val="superscript"/>
          <w:lang w:val="pt-PT"/>
        </w:rPr>
        <w:t>1</w:t>
      </w:r>
    </w:p>
    <w:p w14:paraId="2AF3DC4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Adviser, Ministry of Trade, Industry and Fisheries, Department for Fisheries, 0032 Oslo</w:t>
      </w:r>
    </w:p>
    <w:p w14:paraId="6855E53B" w14:textId="77777777" w:rsidR="00FE46FD" w:rsidRPr="008069A3" w:rsidRDefault="00FE46FD" w:rsidP="009C0958">
      <w:pPr>
        <w:spacing w:after="0" w:line="240" w:lineRule="auto"/>
        <w:rPr>
          <w:rFonts w:ascii="Cambria" w:eastAsia="Cambria" w:hAnsi="Cambria" w:cs="Cambria"/>
          <w:sz w:val="20"/>
          <w:szCs w:val="20"/>
          <w:lang w:val="en-US"/>
        </w:rPr>
      </w:pPr>
    </w:p>
    <w:p w14:paraId="4248020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Dingsør</w:t>
      </w:r>
      <w:r w:rsidRPr="008069A3">
        <w:rPr>
          <w:rFonts w:ascii="Cambria" w:eastAsia="Cambria" w:hAnsi="Cambria" w:cs="Cambria"/>
          <w:sz w:val="18"/>
          <w:szCs w:val="20"/>
          <w:lang w:val="en-US"/>
        </w:rPr>
        <w:t>, Gjert Endre (online)</w:t>
      </w:r>
    </w:p>
    <w:p w14:paraId="5F83324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Bradbenken 1, 5003 Bergen Vestland</w:t>
      </w:r>
    </w:p>
    <w:p w14:paraId="472C457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+47 474 15494, E-Mail: gjert@fiskebat.no</w:t>
      </w:r>
    </w:p>
    <w:p w14:paraId="08722CF2" w14:textId="77777777" w:rsidR="00FE46FD" w:rsidRPr="008069A3" w:rsidRDefault="00FE46FD" w:rsidP="009C0958">
      <w:pPr>
        <w:spacing w:after="0" w:line="240" w:lineRule="auto"/>
        <w:rPr>
          <w:rFonts w:ascii="Cambria" w:eastAsia="Cambria" w:hAnsi="Cambria" w:cs="Cambria"/>
          <w:sz w:val="20"/>
          <w:szCs w:val="20"/>
          <w:lang w:val="pt-PT"/>
        </w:rPr>
      </w:pPr>
    </w:p>
    <w:p w14:paraId="1F32E84E"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Holte-Nilssen</w:t>
      </w:r>
      <w:r w:rsidRPr="008069A3">
        <w:rPr>
          <w:rFonts w:ascii="Cambria" w:eastAsia="Cambria" w:hAnsi="Cambria" w:cs="Cambria"/>
          <w:sz w:val="18"/>
          <w:szCs w:val="20"/>
          <w:lang w:val="pt-PT"/>
        </w:rPr>
        <w:t>, Victor Fuglaas</w:t>
      </w:r>
    </w:p>
    <w:p w14:paraId="7F06A82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FISKERIDIREKTORATET, Seksjon fiskeriregulering, 5121 Ulset Vestland</w:t>
      </w:r>
    </w:p>
    <w:p w14:paraId="3D6D429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+47 55 23 80 00; +47 495 913, E-Mail: vihni@fiskeridir.no</w:t>
      </w:r>
    </w:p>
    <w:p w14:paraId="239FBE9F" w14:textId="77777777" w:rsidR="00FE46FD" w:rsidRPr="008069A3" w:rsidRDefault="00FE46FD" w:rsidP="009C0958">
      <w:pPr>
        <w:spacing w:after="0" w:line="240" w:lineRule="auto"/>
        <w:rPr>
          <w:rFonts w:ascii="Cambria" w:eastAsia="Cambria" w:hAnsi="Cambria" w:cs="Cambria"/>
          <w:sz w:val="20"/>
          <w:szCs w:val="20"/>
          <w:lang w:val="pt-PT"/>
        </w:rPr>
      </w:pPr>
    </w:p>
    <w:p w14:paraId="42609C99"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Humborstad</w:t>
      </w:r>
      <w:r w:rsidRPr="008069A3">
        <w:rPr>
          <w:rFonts w:ascii="Cambria" w:eastAsia="Cambria" w:hAnsi="Cambria" w:cs="Cambria"/>
          <w:sz w:val="18"/>
          <w:szCs w:val="20"/>
          <w:lang w:val="en-US"/>
        </w:rPr>
        <w:t>, Odd-Børre (online)</w:t>
      </w:r>
    </w:p>
    <w:p w14:paraId="0F64745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Institute of Marine Research, P.O. Box 1870 Nordnes, NO-5817 Bergen</w:t>
      </w:r>
    </w:p>
    <w:p w14:paraId="1BCF465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+47 924 60009, E-Mail: oddb@hi.no</w:t>
      </w:r>
    </w:p>
    <w:p w14:paraId="79CADF5B" w14:textId="77777777" w:rsidR="00FE46FD" w:rsidRPr="008069A3" w:rsidRDefault="00FE46FD" w:rsidP="009C0958">
      <w:pPr>
        <w:spacing w:after="0" w:line="240" w:lineRule="auto"/>
        <w:rPr>
          <w:rFonts w:ascii="Cambria" w:eastAsia="Cambria" w:hAnsi="Cambria" w:cs="Cambria"/>
          <w:sz w:val="20"/>
          <w:szCs w:val="20"/>
          <w:lang w:val="pt-PT"/>
        </w:rPr>
      </w:pPr>
    </w:p>
    <w:p w14:paraId="76E79F24"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Mjorlund</w:t>
      </w:r>
      <w:r w:rsidRPr="008069A3">
        <w:rPr>
          <w:rFonts w:ascii="Cambria" w:eastAsia="Cambria" w:hAnsi="Cambria" w:cs="Cambria"/>
          <w:sz w:val="18"/>
          <w:szCs w:val="20"/>
          <w:lang w:val="en-US"/>
        </w:rPr>
        <w:t xml:space="preserve">, Rune </w:t>
      </w:r>
      <w:r w:rsidRPr="008069A3">
        <w:rPr>
          <w:rFonts w:ascii="Cambria" w:eastAsia="Cambria" w:hAnsi="Cambria" w:cs="Cambria"/>
          <w:sz w:val="18"/>
          <w:szCs w:val="20"/>
          <w:vertAlign w:val="superscript"/>
          <w:lang w:val="en-US"/>
        </w:rPr>
        <w:t>1</w:t>
      </w:r>
    </w:p>
    <w:p w14:paraId="2ED1164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Adviser, Directorate of Fisheries, Department of Coastal Management, Environment and Statistics, 5804 Bergen</w:t>
      </w:r>
    </w:p>
    <w:p w14:paraId="265142F1" w14:textId="77777777" w:rsidR="00FE46FD" w:rsidRPr="008069A3" w:rsidRDefault="00FE46FD" w:rsidP="009C0958">
      <w:pPr>
        <w:spacing w:after="0" w:line="240" w:lineRule="auto"/>
        <w:rPr>
          <w:rFonts w:ascii="Cambria" w:eastAsia="Cambria" w:hAnsi="Cambria" w:cs="Cambria"/>
          <w:sz w:val="20"/>
          <w:szCs w:val="20"/>
          <w:lang w:val="en-US"/>
        </w:rPr>
      </w:pPr>
    </w:p>
    <w:p w14:paraId="1681EF8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lastRenderedPageBreak/>
        <w:t>Munch-Ellingsen</w:t>
      </w:r>
      <w:r w:rsidRPr="008069A3">
        <w:rPr>
          <w:rFonts w:ascii="Cambria" w:eastAsia="Cambria" w:hAnsi="Cambria" w:cs="Cambria"/>
          <w:sz w:val="18"/>
          <w:szCs w:val="20"/>
          <w:lang w:val="en-US"/>
        </w:rPr>
        <w:t>, Sofie</w:t>
      </w:r>
    </w:p>
    <w:p w14:paraId="11CE7E3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Higher Executive Officer, Ministry of Trade, Industry and Fisheries, Department for Fisheries, Kongens gate 8, 0153, (P.O. Box 8090 Dep), 0032 Oslo</w:t>
      </w:r>
    </w:p>
    <w:p w14:paraId="39CD912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+47 950 05084, E-Mail: sofie.munch-ellingsen@nfd.dep.no</w:t>
      </w:r>
    </w:p>
    <w:p w14:paraId="1E453D7D" w14:textId="77777777" w:rsidR="00FE46FD" w:rsidRPr="008069A3" w:rsidRDefault="00FE46FD" w:rsidP="009C0958">
      <w:pPr>
        <w:spacing w:after="0" w:line="240" w:lineRule="auto"/>
        <w:rPr>
          <w:rFonts w:ascii="Cambria" w:eastAsia="Cambria" w:hAnsi="Cambria" w:cs="Cambria"/>
          <w:sz w:val="20"/>
          <w:szCs w:val="20"/>
          <w:lang w:val="pt-PT"/>
        </w:rPr>
      </w:pPr>
    </w:p>
    <w:p w14:paraId="6154951D" w14:textId="37503B35"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20"/>
          <w:szCs w:val="20"/>
          <w:lang w:val="es-ES"/>
        </w:rPr>
        <w:t>PANAMA</w:t>
      </w:r>
    </w:p>
    <w:p w14:paraId="04E955ED"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Vergara</w:t>
      </w:r>
      <w:r w:rsidRPr="008069A3">
        <w:rPr>
          <w:rFonts w:ascii="Cambria" w:eastAsia="Cambria" w:hAnsi="Cambria" w:cs="Cambria"/>
          <w:sz w:val="18"/>
          <w:szCs w:val="20"/>
          <w:lang w:val="es-ES"/>
        </w:rPr>
        <w:t>, Yarkelia</w:t>
      </w:r>
    </w:p>
    <w:p w14:paraId="06921727" w14:textId="47CC3D5E"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 xml:space="preserve">Directora encargada de Cooperación y Asuntos pesqueros, Ministerio de Desarrollo Agropecuario, Autoridad de los Recursos Acuáticos de Panamá, Cooperación Técnica y Asuntos </w:t>
      </w:r>
      <w:r w:rsidR="00940820" w:rsidRPr="008069A3">
        <w:rPr>
          <w:rFonts w:ascii="Cambria" w:eastAsia="Cambria" w:hAnsi="Cambria" w:cs="Cambria"/>
          <w:sz w:val="18"/>
          <w:szCs w:val="20"/>
          <w:lang w:val="es-ES"/>
        </w:rPr>
        <w:t>P</w:t>
      </w:r>
      <w:r w:rsidRPr="008069A3">
        <w:rPr>
          <w:rFonts w:ascii="Cambria" w:eastAsia="Cambria" w:hAnsi="Cambria" w:cs="Cambria"/>
          <w:sz w:val="18"/>
          <w:szCs w:val="20"/>
          <w:lang w:val="es-ES"/>
        </w:rPr>
        <w:t>esqueros Internacional, Edificio Riviera, Ave. Justo Arosemena, Calle 45 Bella Vista, 0819-02398</w:t>
      </w:r>
    </w:p>
    <w:p w14:paraId="2D8EF388" w14:textId="77777777"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Tel: +507 511 6008 (ext. 359), E-Mail: yvergara@arap.gob.pa; hsfs@arap.gob.pa</w:t>
      </w:r>
    </w:p>
    <w:p w14:paraId="6021835E" w14:textId="77777777" w:rsidR="00FE46FD" w:rsidRPr="008069A3" w:rsidRDefault="00FE46FD" w:rsidP="009C0958">
      <w:pPr>
        <w:spacing w:after="0" w:line="240" w:lineRule="auto"/>
        <w:rPr>
          <w:rFonts w:ascii="Cambria" w:eastAsia="Cambria" w:hAnsi="Cambria" w:cs="Cambria"/>
          <w:b/>
          <w:sz w:val="18"/>
          <w:szCs w:val="20"/>
          <w:lang w:val="es-ES"/>
        </w:rPr>
      </w:pPr>
    </w:p>
    <w:p w14:paraId="00B99A9F"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Díaz de Santamaría</w:t>
      </w:r>
      <w:r w:rsidRPr="008069A3">
        <w:rPr>
          <w:rFonts w:ascii="Cambria" w:eastAsia="Cambria" w:hAnsi="Cambria" w:cs="Cambria"/>
          <w:sz w:val="18"/>
          <w:szCs w:val="20"/>
          <w:lang w:val="es-ES"/>
        </w:rPr>
        <w:t>, María Patricia</w:t>
      </w:r>
    </w:p>
    <w:p w14:paraId="6B6D87B2" w14:textId="77777777" w:rsidR="00FE46FD" w:rsidRPr="008069A3" w:rsidRDefault="00FE46FD" w:rsidP="009C0958">
      <w:pPr>
        <w:spacing w:after="0" w:line="240" w:lineRule="auto"/>
        <w:jc w:val="both"/>
        <w:rPr>
          <w:rFonts w:ascii="Cambria" w:eastAsia="Cambria" w:hAnsi="Cambria" w:cs="Cambria"/>
          <w:sz w:val="20"/>
          <w:szCs w:val="20"/>
          <w:lang w:val="es-ES"/>
        </w:rPr>
      </w:pPr>
      <w:r w:rsidRPr="008069A3">
        <w:rPr>
          <w:rFonts w:ascii="Cambria" w:eastAsia="Cambria" w:hAnsi="Cambria" w:cs="Cambria"/>
          <w:sz w:val="18"/>
          <w:szCs w:val="20"/>
          <w:lang w:val="es-ES"/>
        </w:rPr>
        <w:t>Delegada representante de la Industria, FIPESCA - Fundación Internacional de Pesca, Zona de Libre Proceso de Corozal, Edificio 297, Corozal</w:t>
      </w:r>
    </w:p>
    <w:p w14:paraId="63FBB1DF"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+507 378 6640; +507 657 32047, E-Mail: mpdiaz@fipesca.com</w:t>
      </w:r>
    </w:p>
    <w:p w14:paraId="49E3A748" w14:textId="77777777" w:rsidR="00FE46FD" w:rsidRPr="008069A3" w:rsidRDefault="00FE46FD" w:rsidP="009C0958">
      <w:pPr>
        <w:spacing w:after="0" w:line="240" w:lineRule="auto"/>
        <w:rPr>
          <w:rFonts w:ascii="Cambria" w:eastAsia="Cambria" w:hAnsi="Cambria" w:cs="Cambria"/>
          <w:sz w:val="20"/>
          <w:szCs w:val="20"/>
          <w:lang w:val="pt-PT"/>
        </w:rPr>
      </w:pPr>
    </w:p>
    <w:p w14:paraId="3D9544E1"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Peña</w:t>
      </w:r>
      <w:r w:rsidRPr="008069A3">
        <w:rPr>
          <w:rFonts w:ascii="Cambria" w:eastAsia="Cambria" w:hAnsi="Cambria" w:cs="Cambria"/>
          <w:sz w:val="18"/>
          <w:szCs w:val="20"/>
          <w:lang w:val="pt-PT"/>
        </w:rPr>
        <w:t>, Alexis (online)</w:t>
      </w:r>
    </w:p>
    <w:p w14:paraId="22804FC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Secretario General, Autoridad de los Recursos Acuáticos de Panamá - ARAP, Edificio Riviera, Ave, Justo Arosemena, Calle 45 Bella Vista</w:t>
      </w:r>
    </w:p>
    <w:p w14:paraId="2F80FED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+ 507 5116006, E-Mail: alexisp@arap.gob.pa</w:t>
      </w:r>
    </w:p>
    <w:p w14:paraId="02BDB336" w14:textId="77777777" w:rsidR="00FE46FD" w:rsidRPr="008069A3" w:rsidRDefault="00FE46FD" w:rsidP="009C0958">
      <w:pPr>
        <w:spacing w:after="0" w:line="240" w:lineRule="auto"/>
        <w:rPr>
          <w:rFonts w:ascii="Cambria" w:eastAsia="Cambria" w:hAnsi="Cambria" w:cs="Cambria"/>
          <w:sz w:val="20"/>
          <w:szCs w:val="20"/>
          <w:lang w:val="pt-PT"/>
        </w:rPr>
      </w:pPr>
    </w:p>
    <w:p w14:paraId="4290D311" w14:textId="1AAE63D1"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20"/>
          <w:szCs w:val="20"/>
          <w:lang w:val="fr-FR"/>
        </w:rPr>
        <w:t>SENEGAL</w:t>
      </w:r>
    </w:p>
    <w:p w14:paraId="48FE12B6"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Diouf</w:t>
      </w:r>
      <w:r w:rsidRPr="008069A3">
        <w:rPr>
          <w:rFonts w:ascii="Cambria" w:eastAsia="Cambria" w:hAnsi="Cambria" w:cs="Cambria"/>
          <w:sz w:val="18"/>
          <w:szCs w:val="20"/>
          <w:lang w:val="fr-FR"/>
        </w:rPr>
        <w:t>, Ibrahima</w:t>
      </w:r>
    </w:p>
    <w:p w14:paraId="5620B14C"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Ingénieur des Pêches, Direction des Pêches Maritimes, Chef de la Division de la pêche industrielle, Sphère ministérielle Ousmane Tanor DIENG, Immeuble D, 2e étage, Diamniadio, BP 289 Dakar</w:t>
      </w:r>
    </w:p>
    <w:p w14:paraId="3F3EA101"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+221 541 4764, Fax: +221 338 602 465, E-Mail: ivesdiouf@gmail.com</w:t>
      </w:r>
    </w:p>
    <w:p w14:paraId="60B36885" w14:textId="77777777" w:rsidR="00FE46FD" w:rsidRPr="008069A3" w:rsidRDefault="00FE46FD" w:rsidP="009C0958">
      <w:pPr>
        <w:spacing w:after="0" w:line="240" w:lineRule="auto"/>
        <w:rPr>
          <w:rFonts w:ascii="Cambria" w:eastAsia="Cambria" w:hAnsi="Cambria" w:cs="Cambria"/>
          <w:sz w:val="20"/>
          <w:szCs w:val="20"/>
          <w:lang w:val="en-US"/>
        </w:rPr>
      </w:pPr>
    </w:p>
    <w:p w14:paraId="5DBDA94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Kwabena</w:t>
      </w:r>
      <w:r w:rsidRPr="008069A3">
        <w:rPr>
          <w:rFonts w:ascii="Cambria" w:eastAsia="Cambria" w:hAnsi="Cambria" w:cs="Cambria"/>
          <w:sz w:val="18"/>
          <w:szCs w:val="20"/>
          <w:lang w:val="en-US"/>
        </w:rPr>
        <w:t xml:space="preserve">, Adams Blegnan </w:t>
      </w:r>
      <w:r w:rsidRPr="008069A3">
        <w:rPr>
          <w:rFonts w:ascii="Cambria" w:eastAsia="Cambria" w:hAnsi="Cambria" w:cs="Cambria"/>
          <w:sz w:val="18"/>
          <w:szCs w:val="20"/>
          <w:vertAlign w:val="superscript"/>
          <w:lang w:val="en-US"/>
        </w:rPr>
        <w:t xml:space="preserve">1 </w:t>
      </w:r>
      <w:r w:rsidRPr="008069A3">
        <w:rPr>
          <w:rFonts w:ascii="Cambria" w:eastAsia="Cambria" w:hAnsi="Cambria" w:cs="Cambria"/>
          <w:sz w:val="18"/>
          <w:szCs w:val="20"/>
          <w:lang w:val="en-US"/>
        </w:rPr>
        <w:t>(online)</w:t>
      </w:r>
    </w:p>
    <w:p w14:paraId="501314E1"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Responsable des opérations, CAPSEN SA, 10200</w:t>
      </w:r>
    </w:p>
    <w:p w14:paraId="0714D5A8" w14:textId="77777777" w:rsidR="00FE46FD" w:rsidRPr="008069A3" w:rsidRDefault="00FE46FD" w:rsidP="009C0958">
      <w:pPr>
        <w:spacing w:after="0" w:line="240" w:lineRule="auto"/>
        <w:rPr>
          <w:rFonts w:ascii="Cambria" w:eastAsia="Cambria" w:hAnsi="Cambria" w:cs="Cambria"/>
          <w:sz w:val="20"/>
          <w:szCs w:val="20"/>
          <w:lang w:val="fr-FR"/>
        </w:rPr>
      </w:pPr>
    </w:p>
    <w:p w14:paraId="4555404F"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Niang</w:t>
      </w:r>
      <w:r w:rsidRPr="008069A3">
        <w:rPr>
          <w:rFonts w:ascii="Cambria" w:eastAsia="Cambria" w:hAnsi="Cambria" w:cs="Cambria"/>
          <w:sz w:val="18"/>
          <w:szCs w:val="20"/>
          <w:lang w:val="fr-FR"/>
        </w:rPr>
        <w:t>, Magatte (online)</w:t>
      </w:r>
    </w:p>
    <w:p w14:paraId="7290EBF7" w14:textId="1A7CD17B"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Chef du Bureau des </w:t>
      </w:r>
      <w:r w:rsidR="001B3C5A" w:rsidRPr="008069A3">
        <w:rPr>
          <w:rFonts w:ascii="Cambria" w:eastAsia="Cambria" w:hAnsi="Cambria" w:cs="Cambria"/>
          <w:sz w:val="18"/>
          <w:szCs w:val="20"/>
          <w:lang w:val="fr-FR"/>
        </w:rPr>
        <w:t>O</w:t>
      </w:r>
      <w:r w:rsidRPr="008069A3">
        <w:rPr>
          <w:rFonts w:ascii="Cambria" w:eastAsia="Cambria" w:hAnsi="Cambria" w:cs="Cambria"/>
          <w:sz w:val="18"/>
          <w:szCs w:val="20"/>
          <w:lang w:val="fr-FR"/>
        </w:rPr>
        <w:t>bservateurs de la Direction de la Protection et de Ia Surveillance des Pêches (DPSP), Fenêtre Mermoz, Corniche Ouest, BP: 3656 Dakar</w:t>
      </w:r>
    </w:p>
    <w:p w14:paraId="3CB957B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+221 775 854 440, E-Mail: niangmagatte966@gmail.com</w:t>
      </w:r>
    </w:p>
    <w:p w14:paraId="2D660FF9" w14:textId="77777777" w:rsidR="00FE46FD" w:rsidRPr="008069A3" w:rsidRDefault="00FE46FD" w:rsidP="009C0958">
      <w:pPr>
        <w:spacing w:after="0" w:line="240" w:lineRule="auto"/>
        <w:rPr>
          <w:rFonts w:ascii="Cambria" w:eastAsia="Cambria" w:hAnsi="Cambria" w:cs="Cambria"/>
          <w:sz w:val="20"/>
          <w:szCs w:val="20"/>
          <w:lang w:val="pt-PT"/>
        </w:rPr>
      </w:pPr>
    </w:p>
    <w:p w14:paraId="3F7F81CC"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Sèye</w:t>
      </w:r>
      <w:r w:rsidRPr="0098361A">
        <w:rPr>
          <w:rFonts w:ascii="Cambria" w:eastAsia="Cambria" w:hAnsi="Cambria" w:cs="Cambria"/>
          <w:sz w:val="18"/>
          <w:szCs w:val="20"/>
          <w:lang w:val="es-ES"/>
        </w:rPr>
        <w:t>, Mamadou</w:t>
      </w:r>
    </w:p>
    <w:p w14:paraId="19A34DBF" w14:textId="76E09C5F"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Ingénieur des Pêches, Chef de la Division Gestion et Aménagement des Pêcheries, Direction des Pêches </w:t>
      </w:r>
      <w:r w:rsidR="001B3C5A" w:rsidRPr="008069A3">
        <w:rPr>
          <w:rFonts w:ascii="Cambria" w:eastAsia="Cambria" w:hAnsi="Cambria" w:cs="Cambria"/>
          <w:sz w:val="18"/>
          <w:szCs w:val="20"/>
          <w:lang w:val="fr-FR"/>
        </w:rPr>
        <w:t>M</w:t>
      </w:r>
      <w:r w:rsidRPr="008069A3">
        <w:rPr>
          <w:rFonts w:ascii="Cambria" w:eastAsia="Cambria" w:hAnsi="Cambria" w:cs="Cambria"/>
          <w:sz w:val="18"/>
          <w:szCs w:val="20"/>
          <w:lang w:val="fr-FR"/>
        </w:rPr>
        <w:t>aritimes, Sphère ministérielle Ousmane Tanor Dieng, Bâtiment D, 2è étage, Diamniadio, BP 289 Dakar</w:t>
      </w:r>
    </w:p>
    <w:p w14:paraId="28EA5BAD"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Tel: +221 77 841 83 94, Fax: +221 821 47 58, E-Mail: mdseye@gmail.com; mdseye1@gmail.com; mdouseye@yahoo.fr</w:t>
      </w:r>
    </w:p>
    <w:p w14:paraId="41CBB3AB" w14:textId="77777777" w:rsidR="00FE46FD" w:rsidRPr="008069A3" w:rsidRDefault="00FE46FD" w:rsidP="009C0958">
      <w:pPr>
        <w:spacing w:after="0" w:line="240" w:lineRule="auto"/>
        <w:rPr>
          <w:rFonts w:ascii="Cambria" w:eastAsia="Cambria" w:hAnsi="Cambria" w:cs="Cambria"/>
          <w:sz w:val="20"/>
          <w:szCs w:val="20"/>
          <w:lang w:val="fr-FR"/>
        </w:rPr>
      </w:pPr>
    </w:p>
    <w:p w14:paraId="3EB88D53"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Sow</w:t>
      </w:r>
      <w:r w:rsidRPr="008069A3">
        <w:rPr>
          <w:rFonts w:ascii="Cambria" w:eastAsia="Cambria" w:hAnsi="Cambria" w:cs="Cambria"/>
          <w:sz w:val="18"/>
          <w:szCs w:val="20"/>
          <w:lang w:val="fr-FR"/>
        </w:rPr>
        <w:t>, Fambaye Ngom</w:t>
      </w:r>
    </w:p>
    <w:p w14:paraId="491279B3"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Chercheur Biologiste des Pêches, Centre de Recherches Océanographiques de Dakar Thiaroye, CRODT/ISRA, LNERV - Route du Front de Terre - BP 2241, Dakar</w:t>
      </w:r>
    </w:p>
    <w:p w14:paraId="64D3ABFB"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+221 3 0108 1104; +221 77 502 67 79, Fax: +221 33 832 8262, E-Mail: ngomfambaye2015@gmail.com</w:t>
      </w:r>
    </w:p>
    <w:p w14:paraId="2779A1DD" w14:textId="77777777" w:rsidR="00FE46FD" w:rsidRPr="008069A3" w:rsidRDefault="00FE46FD" w:rsidP="009C0958">
      <w:pPr>
        <w:spacing w:after="0" w:line="240" w:lineRule="auto"/>
        <w:rPr>
          <w:rFonts w:ascii="Cambria" w:eastAsia="Cambria" w:hAnsi="Cambria" w:cs="Cambria"/>
          <w:sz w:val="20"/>
          <w:szCs w:val="20"/>
          <w:lang w:val="en-US"/>
        </w:rPr>
      </w:pPr>
    </w:p>
    <w:p w14:paraId="0043616C" w14:textId="2F37FEBA"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SYRIAN ARAB REPUBLIC</w:t>
      </w:r>
    </w:p>
    <w:p w14:paraId="33FD205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Gharqan</w:t>
      </w:r>
      <w:r w:rsidRPr="008069A3">
        <w:rPr>
          <w:rFonts w:ascii="Cambria" w:eastAsia="Cambria" w:hAnsi="Cambria" w:cs="Cambria"/>
          <w:sz w:val="18"/>
          <w:szCs w:val="20"/>
          <w:lang w:val="en-US"/>
        </w:rPr>
        <w:t>, Ziyad</w:t>
      </w:r>
    </w:p>
    <w:p w14:paraId="10CD59C2"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Representative of the Director General, Director of International Cooperation, Al Salam ST, Binnish, Idleb</w:t>
      </w:r>
    </w:p>
    <w:p w14:paraId="30F92E49"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+963 968 059 005, E-Mail: ziadgharqan@gmail.com</w:t>
      </w:r>
    </w:p>
    <w:p w14:paraId="627172F2" w14:textId="77777777" w:rsidR="00FE46FD" w:rsidRPr="008069A3" w:rsidRDefault="00FE46FD" w:rsidP="009C0958">
      <w:pPr>
        <w:spacing w:after="0" w:line="240" w:lineRule="auto"/>
        <w:rPr>
          <w:rFonts w:ascii="Cambria" w:eastAsia="Cambria" w:hAnsi="Cambria" w:cs="Cambria"/>
          <w:sz w:val="20"/>
          <w:szCs w:val="20"/>
          <w:lang w:val="pt-PT"/>
        </w:rPr>
      </w:pPr>
    </w:p>
    <w:p w14:paraId="3553923E"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Hamwi</w:t>
      </w:r>
      <w:r w:rsidRPr="008069A3">
        <w:rPr>
          <w:rFonts w:ascii="Cambria" w:eastAsia="Cambria" w:hAnsi="Cambria" w:cs="Cambria"/>
          <w:sz w:val="18"/>
          <w:szCs w:val="20"/>
          <w:lang w:val="en-US"/>
        </w:rPr>
        <w:t>, Ahmed Fadel</w:t>
      </w:r>
    </w:p>
    <w:p w14:paraId="621E36A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E-Mail: ahmadfadl333777@gmail.com</w:t>
      </w:r>
    </w:p>
    <w:p w14:paraId="3C24891A" w14:textId="77777777" w:rsidR="00FE46FD" w:rsidRPr="008069A3" w:rsidRDefault="00FE46FD" w:rsidP="009C0958">
      <w:pPr>
        <w:spacing w:after="0" w:line="240" w:lineRule="auto"/>
        <w:rPr>
          <w:rFonts w:ascii="Cambria" w:eastAsia="Cambria" w:hAnsi="Cambria" w:cs="Cambria"/>
          <w:sz w:val="20"/>
          <w:szCs w:val="20"/>
          <w:lang w:val="en-US"/>
        </w:rPr>
      </w:pPr>
    </w:p>
    <w:p w14:paraId="60AC86C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Jablawi</w:t>
      </w:r>
      <w:r w:rsidRPr="008069A3">
        <w:rPr>
          <w:rFonts w:ascii="Cambria" w:eastAsia="Cambria" w:hAnsi="Cambria" w:cs="Cambria"/>
          <w:sz w:val="18"/>
          <w:szCs w:val="20"/>
          <w:lang w:val="en-US"/>
        </w:rPr>
        <w:t>, Samer</w:t>
      </w:r>
    </w:p>
    <w:p w14:paraId="55BA91E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Deputy Director-General</w:t>
      </w:r>
    </w:p>
    <w:p w14:paraId="717CF594"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E-Mail: samerjablawi@gmail.com</w:t>
      </w:r>
    </w:p>
    <w:p w14:paraId="0CA98429" w14:textId="77777777" w:rsidR="001B3C5A" w:rsidRPr="0098361A" w:rsidRDefault="001B3C5A" w:rsidP="009C0958">
      <w:pPr>
        <w:spacing w:after="0" w:line="240" w:lineRule="auto"/>
        <w:rPr>
          <w:rFonts w:ascii="Cambria" w:eastAsia="Cambria" w:hAnsi="Cambria" w:cs="Cambria"/>
          <w:b/>
          <w:sz w:val="18"/>
          <w:szCs w:val="20"/>
          <w:lang w:val="it-IT"/>
        </w:rPr>
      </w:pPr>
    </w:p>
    <w:p w14:paraId="61E62FB7" w14:textId="21DBE9EA"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Saood</w:t>
      </w:r>
      <w:r w:rsidRPr="0098361A">
        <w:rPr>
          <w:rFonts w:ascii="Cambria" w:eastAsia="Cambria" w:hAnsi="Cambria" w:cs="Cambria"/>
          <w:sz w:val="18"/>
          <w:szCs w:val="20"/>
          <w:lang w:val="it-IT"/>
        </w:rPr>
        <w:t>, Ahmad</w:t>
      </w:r>
    </w:p>
    <w:p w14:paraId="56C1708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Administration Accountant, The General Commission for Fisheries and Aquaculture</w:t>
      </w:r>
    </w:p>
    <w:p w14:paraId="5607885E"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E-Mail: ahmaddsa948@gmail.com</w:t>
      </w:r>
    </w:p>
    <w:p w14:paraId="7A07725C" w14:textId="77777777" w:rsidR="00FE46FD" w:rsidRPr="008069A3" w:rsidRDefault="00FE46FD" w:rsidP="009C0958">
      <w:pPr>
        <w:spacing w:after="0" w:line="240" w:lineRule="auto"/>
        <w:rPr>
          <w:rFonts w:ascii="Cambria" w:eastAsia="Cambria" w:hAnsi="Cambria" w:cs="Cambria"/>
          <w:sz w:val="20"/>
          <w:szCs w:val="20"/>
          <w:lang w:val="pt-PT"/>
        </w:rPr>
      </w:pPr>
    </w:p>
    <w:p w14:paraId="429857E6" w14:textId="77777777" w:rsidR="008F44D4" w:rsidRPr="008069A3" w:rsidRDefault="008F44D4" w:rsidP="009C0958">
      <w:pPr>
        <w:spacing w:after="0" w:line="240" w:lineRule="auto"/>
        <w:rPr>
          <w:rFonts w:ascii="Cambria" w:eastAsia="Cambria" w:hAnsi="Cambria" w:cs="Cambria"/>
          <w:sz w:val="20"/>
          <w:szCs w:val="20"/>
          <w:lang w:val="pt-PT"/>
        </w:rPr>
      </w:pPr>
    </w:p>
    <w:p w14:paraId="2AF33E55" w14:textId="77777777" w:rsidR="008F44D4" w:rsidRPr="008069A3" w:rsidRDefault="008F44D4" w:rsidP="009C0958">
      <w:pPr>
        <w:spacing w:after="0" w:line="240" w:lineRule="auto"/>
        <w:rPr>
          <w:rFonts w:ascii="Cambria" w:eastAsia="Cambria" w:hAnsi="Cambria" w:cs="Cambria"/>
          <w:sz w:val="20"/>
          <w:szCs w:val="20"/>
          <w:lang w:val="pt-PT"/>
        </w:rPr>
      </w:pPr>
    </w:p>
    <w:p w14:paraId="0ABB2910" w14:textId="1233E915"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20"/>
          <w:szCs w:val="20"/>
          <w:lang w:val="pt-PT"/>
        </w:rPr>
        <w:lastRenderedPageBreak/>
        <w:t>TUNISIA</w:t>
      </w:r>
    </w:p>
    <w:p w14:paraId="4923052E"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Cheikhsboui</w:t>
      </w:r>
      <w:r w:rsidRPr="008069A3">
        <w:rPr>
          <w:rFonts w:ascii="Cambria" w:eastAsia="Cambria" w:hAnsi="Cambria" w:cs="Cambria"/>
          <w:sz w:val="18"/>
          <w:szCs w:val="20"/>
          <w:lang w:val="pt-PT"/>
        </w:rPr>
        <w:t>, Ali *</w:t>
      </w:r>
    </w:p>
    <w:p w14:paraId="5F8AA2A8" w14:textId="27E09AF1"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Directeur Général de la Pêche et de l'Aquaculture - DGPA, </w:t>
      </w:r>
      <w:r w:rsidR="009A0380" w:rsidRPr="008069A3">
        <w:rPr>
          <w:rFonts w:ascii="Cambria" w:eastAsia="Cambria" w:hAnsi="Cambria" w:cs="Cambria"/>
          <w:sz w:val="18"/>
          <w:szCs w:val="20"/>
          <w:lang w:val="fr-FR"/>
        </w:rPr>
        <w:t>M</w:t>
      </w:r>
      <w:r w:rsidRPr="008069A3">
        <w:rPr>
          <w:rFonts w:ascii="Cambria" w:eastAsia="Cambria" w:hAnsi="Cambria" w:cs="Cambria"/>
          <w:sz w:val="18"/>
          <w:szCs w:val="20"/>
          <w:lang w:val="fr-FR"/>
        </w:rPr>
        <w:t>inistère de l'Agriculture, des Ressources Hydrauliques et de la Pêche, Direction Générale de la Pêche et de l'Aquaculture, 30 Rue Alain Savary, 1002 Tunis</w:t>
      </w:r>
    </w:p>
    <w:p w14:paraId="648EE4E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+216 71 892 253, E-Mail: ali.cheikhsboui@gmail.com; bft@iresa.agrinet.tn; ali.cheikhsboui@iresa.agrinet.tn</w:t>
      </w:r>
    </w:p>
    <w:p w14:paraId="58F0D5B3" w14:textId="77777777" w:rsidR="00FE46FD" w:rsidRPr="008069A3" w:rsidRDefault="00FE46FD" w:rsidP="009C0958">
      <w:pPr>
        <w:spacing w:after="0" w:line="240" w:lineRule="auto"/>
        <w:rPr>
          <w:rFonts w:ascii="Cambria" w:eastAsia="Cambria" w:hAnsi="Cambria" w:cs="Cambria"/>
          <w:sz w:val="20"/>
          <w:szCs w:val="20"/>
          <w:lang w:val="pt-PT"/>
        </w:rPr>
      </w:pPr>
    </w:p>
    <w:p w14:paraId="2A431510"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Ben Hmida</w:t>
      </w:r>
      <w:r w:rsidRPr="008069A3">
        <w:rPr>
          <w:rFonts w:ascii="Cambria" w:eastAsia="Cambria" w:hAnsi="Cambria" w:cs="Cambria"/>
          <w:sz w:val="18"/>
          <w:szCs w:val="20"/>
          <w:lang w:val="fr-FR"/>
        </w:rPr>
        <w:t xml:space="preserve">, Jaouhar </w:t>
      </w:r>
      <w:r w:rsidRPr="008069A3">
        <w:rPr>
          <w:rFonts w:ascii="Cambria" w:eastAsia="Cambria" w:hAnsi="Cambria" w:cs="Cambria"/>
          <w:sz w:val="18"/>
          <w:szCs w:val="20"/>
          <w:vertAlign w:val="superscript"/>
          <w:lang w:val="fr-FR"/>
        </w:rPr>
        <w:t>1</w:t>
      </w:r>
    </w:p>
    <w:p w14:paraId="6A8BC2E7"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Fédération de la Pêche du Thon en Tunisie, 3065 Sfax</w:t>
      </w:r>
    </w:p>
    <w:p w14:paraId="0EC10BAF" w14:textId="77777777" w:rsidR="00FE46FD" w:rsidRPr="008069A3" w:rsidRDefault="00FE46FD" w:rsidP="009C0958">
      <w:pPr>
        <w:spacing w:after="0" w:line="240" w:lineRule="auto"/>
        <w:rPr>
          <w:rFonts w:ascii="Cambria" w:eastAsia="Cambria" w:hAnsi="Cambria" w:cs="Cambria"/>
          <w:sz w:val="20"/>
          <w:szCs w:val="20"/>
          <w:lang w:val="fr-FR"/>
        </w:rPr>
      </w:pPr>
    </w:p>
    <w:p w14:paraId="1EEA0467"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Gargouri</w:t>
      </w:r>
      <w:r w:rsidRPr="008069A3">
        <w:rPr>
          <w:rFonts w:ascii="Cambria" w:eastAsia="Cambria" w:hAnsi="Cambria" w:cs="Cambria"/>
          <w:sz w:val="18"/>
          <w:szCs w:val="20"/>
          <w:lang w:val="fr-FR"/>
        </w:rPr>
        <w:t xml:space="preserve">, Molka </w:t>
      </w:r>
      <w:r w:rsidRPr="008069A3">
        <w:rPr>
          <w:rFonts w:ascii="Cambria" w:eastAsia="Cambria" w:hAnsi="Cambria" w:cs="Cambria"/>
          <w:sz w:val="18"/>
          <w:szCs w:val="20"/>
          <w:vertAlign w:val="superscript"/>
          <w:lang w:val="fr-FR"/>
        </w:rPr>
        <w:t>1</w:t>
      </w:r>
    </w:p>
    <w:p w14:paraId="12B7B65E"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Société Tunisia Tuna, 5121 Mahdia</w:t>
      </w:r>
    </w:p>
    <w:p w14:paraId="2CDBEA8C" w14:textId="77777777" w:rsidR="00FE46FD" w:rsidRPr="008069A3" w:rsidRDefault="00FE46FD" w:rsidP="009C0958">
      <w:pPr>
        <w:spacing w:after="0" w:line="240" w:lineRule="auto"/>
        <w:rPr>
          <w:rFonts w:ascii="Cambria" w:eastAsia="Cambria" w:hAnsi="Cambria" w:cs="Cambria"/>
          <w:sz w:val="20"/>
          <w:szCs w:val="20"/>
          <w:lang w:val="fr-FR"/>
        </w:rPr>
      </w:pPr>
    </w:p>
    <w:p w14:paraId="0BC1D1C2"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Hayouni ep Habbassi</w:t>
      </w:r>
      <w:r w:rsidRPr="008069A3">
        <w:rPr>
          <w:rFonts w:ascii="Cambria" w:eastAsia="Cambria" w:hAnsi="Cambria" w:cs="Cambria"/>
          <w:sz w:val="18"/>
          <w:szCs w:val="20"/>
          <w:lang w:val="fr-FR"/>
        </w:rPr>
        <w:t>, Dhekra (online)</w:t>
      </w:r>
    </w:p>
    <w:p w14:paraId="2598AB3D" w14:textId="10733E45"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Ingénieur en </w:t>
      </w:r>
      <w:r w:rsidR="009A0380" w:rsidRPr="008069A3">
        <w:rPr>
          <w:rFonts w:ascii="Cambria" w:eastAsia="Cambria" w:hAnsi="Cambria" w:cs="Cambria"/>
          <w:sz w:val="18"/>
          <w:szCs w:val="20"/>
          <w:lang w:val="fr-FR"/>
        </w:rPr>
        <w:t>C</w:t>
      </w:r>
      <w:r w:rsidRPr="008069A3">
        <w:rPr>
          <w:rFonts w:ascii="Cambria" w:eastAsia="Cambria" w:hAnsi="Cambria" w:cs="Cambria"/>
          <w:sz w:val="18"/>
          <w:szCs w:val="20"/>
          <w:lang w:val="fr-FR"/>
        </w:rPr>
        <w:t xml:space="preserve">hef, Direction de la </w:t>
      </w:r>
      <w:r w:rsidR="009A0380" w:rsidRPr="008069A3">
        <w:rPr>
          <w:rFonts w:ascii="Cambria" w:eastAsia="Cambria" w:hAnsi="Cambria" w:cs="Cambria"/>
          <w:sz w:val="18"/>
          <w:szCs w:val="20"/>
          <w:lang w:val="fr-FR"/>
        </w:rPr>
        <w:t>P</w:t>
      </w:r>
      <w:r w:rsidRPr="008069A3">
        <w:rPr>
          <w:rFonts w:ascii="Cambria" w:eastAsia="Cambria" w:hAnsi="Cambria" w:cs="Cambria"/>
          <w:sz w:val="18"/>
          <w:szCs w:val="20"/>
          <w:lang w:val="fr-FR"/>
        </w:rPr>
        <w:t xml:space="preserve">réservation des </w:t>
      </w:r>
      <w:r w:rsidR="009A0380" w:rsidRPr="008069A3">
        <w:rPr>
          <w:rFonts w:ascii="Cambria" w:eastAsia="Cambria" w:hAnsi="Cambria" w:cs="Cambria"/>
          <w:sz w:val="18"/>
          <w:szCs w:val="20"/>
          <w:lang w:val="fr-FR"/>
        </w:rPr>
        <w:t>R</w:t>
      </w:r>
      <w:r w:rsidRPr="008069A3">
        <w:rPr>
          <w:rFonts w:ascii="Cambria" w:eastAsia="Cambria" w:hAnsi="Cambria" w:cs="Cambria"/>
          <w:sz w:val="18"/>
          <w:szCs w:val="20"/>
          <w:lang w:val="fr-FR"/>
        </w:rPr>
        <w:t xml:space="preserve">essources </w:t>
      </w:r>
      <w:r w:rsidR="009A0380" w:rsidRPr="008069A3">
        <w:rPr>
          <w:rFonts w:ascii="Cambria" w:eastAsia="Cambria" w:hAnsi="Cambria" w:cs="Cambria"/>
          <w:sz w:val="18"/>
          <w:szCs w:val="20"/>
          <w:lang w:val="fr-FR"/>
        </w:rPr>
        <w:t>H</w:t>
      </w:r>
      <w:r w:rsidRPr="008069A3">
        <w:rPr>
          <w:rFonts w:ascii="Cambria" w:eastAsia="Cambria" w:hAnsi="Cambria" w:cs="Cambria"/>
          <w:sz w:val="18"/>
          <w:szCs w:val="20"/>
          <w:lang w:val="fr-FR"/>
        </w:rPr>
        <w:t>alieutiques, Direction Générale de la Pêche et de l'Aquaculture, 32 Rue Alain Savary, 1002 Tunis</w:t>
      </w:r>
    </w:p>
    <w:p w14:paraId="6CEDF9A1" w14:textId="77777777" w:rsidR="00FE46FD" w:rsidRPr="0098361A" w:rsidRDefault="00FE46FD" w:rsidP="009C0958">
      <w:pPr>
        <w:spacing w:after="0" w:line="240" w:lineRule="auto"/>
        <w:jc w:val="both"/>
        <w:rPr>
          <w:rFonts w:ascii="Cambria" w:eastAsia="Cambria" w:hAnsi="Cambria" w:cs="Cambria"/>
          <w:sz w:val="20"/>
          <w:szCs w:val="20"/>
          <w:lang w:val="en-US"/>
        </w:rPr>
      </w:pPr>
      <w:r w:rsidRPr="0098361A">
        <w:rPr>
          <w:rFonts w:ascii="Cambria" w:eastAsia="Cambria" w:hAnsi="Cambria" w:cs="Cambria"/>
          <w:sz w:val="18"/>
          <w:szCs w:val="20"/>
          <w:lang w:val="en-US"/>
        </w:rPr>
        <w:t>Tel: +216 718 90784; +216 201 08565, Fax: +216 717 99401, E-Mail: hayouni.dhekra@gmail.com</w:t>
      </w:r>
    </w:p>
    <w:p w14:paraId="008E97B8" w14:textId="77777777" w:rsidR="00FE46FD" w:rsidRPr="0098361A" w:rsidRDefault="00FE46FD" w:rsidP="009C0958">
      <w:pPr>
        <w:spacing w:after="0" w:line="240" w:lineRule="auto"/>
        <w:rPr>
          <w:rFonts w:ascii="Cambria" w:eastAsia="Cambria" w:hAnsi="Cambria" w:cs="Cambria"/>
          <w:sz w:val="20"/>
          <w:szCs w:val="20"/>
          <w:lang w:val="en-US"/>
        </w:rPr>
      </w:pPr>
    </w:p>
    <w:p w14:paraId="795F15A1" w14:textId="77777777" w:rsidR="00FE46FD" w:rsidRPr="0098361A" w:rsidRDefault="00FE46FD" w:rsidP="009C0958">
      <w:pPr>
        <w:spacing w:after="0" w:line="240" w:lineRule="auto"/>
        <w:rPr>
          <w:rFonts w:ascii="Cambria" w:eastAsia="Cambria" w:hAnsi="Cambria" w:cs="Cambria"/>
          <w:sz w:val="20"/>
          <w:szCs w:val="20"/>
          <w:lang w:val="en-US"/>
        </w:rPr>
      </w:pPr>
      <w:r w:rsidRPr="0098361A">
        <w:rPr>
          <w:rFonts w:ascii="Cambria" w:eastAsia="Cambria" w:hAnsi="Cambria" w:cs="Cambria"/>
          <w:b/>
          <w:sz w:val="18"/>
          <w:szCs w:val="20"/>
          <w:lang w:val="en-US"/>
        </w:rPr>
        <w:t>Samet</w:t>
      </w:r>
      <w:r w:rsidRPr="0098361A">
        <w:rPr>
          <w:rFonts w:ascii="Cambria" w:eastAsia="Cambria" w:hAnsi="Cambria" w:cs="Cambria"/>
          <w:sz w:val="18"/>
          <w:szCs w:val="20"/>
          <w:lang w:val="en-US"/>
        </w:rPr>
        <w:t xml:space="preserve">, Amor </w:t>
      </w:r>
      <w:r w:rsidRPr="0098361A">
        <w:rPr>
          <w:rFonts w:ascii="Cambria" w:eastAsia="Cambria" w:hAnsi="Cambria" w:cs="Cambria"/>
          <w:sz w:val="18"/>
          <w:szCs w:val="20"/>
          <w:vertAlign w:val="superscript"/>
          <w:lang w:val="en-US"/>
        </w:rPr>
        <w:t xml:space="preserve">1 </w:t>
      </w:r>
      <w:r w:rsidRPr="0098361A">
        <w:rPr>
          <w:rFonts w:ascii="Cambria" w:eastAsia="Cambria" w:hAnsi="Cambria" w:cs="Cambria"/>
          <w:sz w:val="18"/>
          <w:szCs w:val="20"/>
          <w:lang w:val="en-US"/>
        </w:rPr>
        <w:t>(online)</w:t>
      </w:r>
    </w:p>
    <w:p w14:paraId="4FCDACA3"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Directeur de Tunisia Tuna, 3041 Sfax</w:t>
      </w:r>
    </w:p>
    <w:p w14:paraId="2064C4DB" w14:textId="77777777" w:rsidR="00FE46FD" w:rsidRPr="008069A3" w:rsidRDefault="00FE46FD" w:rsidP="009C0958">
      <w:pPr>
        <w:spacing w:after="0" w:line="240" w:lineRule="auto"/>
        <w:rPr>
          <w:rFonts w:ascii="Cambria" w:eastAsia="Cambria" w:hAnsi="Cambria" w:cs="Cambria"/>
          <w:sz w:val="20"/>
          <w:szCs w:val="20"/>
          <w:lang w:val="fr-FR"/>
        </w:rPr>
      </w:pPr>
    </w:p>
    <w:p w14:paraId="54E0BEA7"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Samet</w:t>
      </w:r>
      <w:r w:rsidRPr="008069A3">
        <w:rPr>
          <w:rFonts w:ascii="Cambria" w:eastAsia="Cambria" w:hAnsi="Cambria" w:cs="Cambria"/>
          <w:sz w:val="18"/>
          <w:szCs w:val="20"/>
          <w:lang w:val="fr-FR"/>
        </w:rPr>
        <w:t xml:space="preserve">, Ahmed </w:t>
      </w:r>
      <w:r w:rsidRPr="008069A3">
        <w:rPr>
          <w:rFonts w:ascii="Cambria" w:eastAsia="Cambria" w:hAnsi="Cambria" w:cs="Cambria"/>
          <w:sz w:val="18"/>
          <w:szCs w:val="20"/>
          <w:vertAlign w:val="superscript"/>
          <w:lang w:val="fr-FR"/>
        </w:rPr>
        <w:t>1</w:t>
      </w:r>
    </w:p>
    <w:p w14:paraId="4CFEF63E"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Société Tunisia Tuna, 5121 Mahdia</w:t>
      </w:r>
    </w:p>
    <w:p w14:paraId="6C397FBD" w14:textId="77777777" w:rsidR="00FE46FD" w:rsidRPr="008069A3" w:rsidRDefault="00FE46FD" w:rsidP="009C0958">
      <w:pPr>
        <w:spacing w:after="0" w:line="240" w:lineRule="auto"/>
        <w:rPr>
          <w:rFonts w:ascii="Cambria" w:eastAsia="Cambria" w:hAnsi="Cambria" w:cs="Cambria"/>
          <w:sz w:val="20"/>
          <w:szCs w:val="20"/>
          <w:lang w:val="fr-FR"/>
        </w:rPr>
      </w:pPr>
    </w:p>
    <w:p w14:paraId="74E65FFB"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Toumi</w:t>
      </w:r>
      <w:r w:rsidRPr="008069A3">
        <w:rPr>
          <w:rFonts w:ascii="Cambria" w:eastAsia="Cambria" w:hAnsi="Cambria" w:cs="Cambria"/>
          <w:sz w:val="18"/>
          <w:szCs w:val="20"/>
          <w:lang w:val="fr-FR"/>
        </w:rPr>
        <w:t>, Néji</w:t>
      </w:r>
    </w:p>
    <w:p w14:paraId="44FD16CC" w14:textId="5F123A7D"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Directeur de la Ste </w:t>
      </w:r>
      <w:r w:rsidR="000F5461" w:rsidRPr="008069A3">
        <w:rPr>
          <w:rFonts w:ascii="Cambria" w:eastAsia="Cambria" w:hAnsi="Cambria" w:cs="Cambria"/>
          <w:sz w:val="18"/>
          <w:szCs w:val="20"/>
          <w:lang w:val="fr-FR"/>
        </w:rPr>
        <w:t xml:space="preserve">Tuna Farms </w:t>
      </w:r>
      <w:r w:rsidRPr="008069A3">
        <w:rPr>
          <w:rFonts w:ascii="Cambria" w:eastAsia="Cambria" w:hAnsi="Cambria" w:cs="Cambria"/>
          <w:sz w:val="18"/>
          <w:szCs w:val="20"/>
          <w:lang w:val="fr-FR"/>
        </w:rPr>
        <w:t>of Tunisia, Port de pêche de Hergla, 4012, 4012 Hergla, Sousse</w:t>
      </w:r>
    </w:p>
    <w:p w14:paraId="3C605844" w14:textId="77777777" w:rsidR="00FE46FD" w:rsidRPr="008069A3"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it-IT"/>
        </w:rPr>
        <w:t>Tel: + 216 22 25 32 83, Fax: + 216 73 251 800, E-Mail: neji.tft@planet.tn; ntoumi@ebcon.com.mt</w:t>
      </w:r>
    </w:p>
    <w:p w14:paraId="5726FF78" w14:textId="77777777" w:rsidR="00FE46FD" w:rsidRPr="008069A3" w:rsidRDefault="00FE46FD" w:rsidP="009C0958">
      <w:pPr>
        <w:spacing w:after="0" w:line="240" w:lineRule="auto"/>
        <w:rPr>
          <w:rFonts w:ascii="Cambria" w:eastAsia="Cambria" w:hAnsi="Cambria" w:cs="Cambria"/>
          <w:sz w:val="20"/>
          <w:szCs w:val="20"/>
          <w:lang w:val="it-IT"/>
        </w:rPr>
      </w:pPr>
    </w:p>
    <w:p w14:paraId="0E238579" w14:textId="77777777" w:rsidR="00FE46FD" w:rsidRPr="008069A3" w:rsidRDefault="00FE46FD" w:rsidP="009C0958">
      <w:pPr>
        <w:spacing w:after="0"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Zarrad</w:t>
      </w:r>
      <w:r w:rsidRPr="008069A3">
        <w:rPr>
          <w:rFonts w:ascii="Cambria" w:eastAsia="Cambria" w:hAnsi="Cambria" w:cs="Cambria"/>
          <w:sz w:val="18"/>
          <w:szCs w:val="20"/>
          <w:lang w:val="it-IT"/>
        </w:rPr>
        <w:t>, Rafik (online)</w:t>
      </w:r>
    </w:p>
    <w:p w14:paraId="03C4357F"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Maître de Conférences, Coordinateur du groupe Grands pélagiques, Laboratoire Sciences Halieutiques-Institut National des Sciences et Technologies de la Mer-INSTM, Centre Mahdia</w:t>
      </w:r>
    </w:p>
    <w:p w14:paraId="1945080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+216 73 688 604, E-Mail: rafik.zarrad@gmail.com; rafik.zarrad@instm.rnrt.tn</w:t>
      </w:r>
    </w:p>
    <w:p w14:paraId="0850D10E" w14:textId="77777777" w:rsidR="00FE46FD" w:rsidRPr="008069A3" w:rsidRDefault="00FE46FD" w:rsidP="009C0958">
      <w:pPr>
        <w:spacing w:after="0" w:line="240" w:lineRule="auto"/>
        <w:rPr>
          <w:rFonts w:ascii="Cambria" w:eastAsia="Cambria" w:hAnsi="Cambria" w:cs="Cambria"/>
          <w:sz w:val="20"/>
          <w:szCs w:val="20"/>
          <w:lang w:val="pt-PT"/>
        </w:rPr>
      </w:pPr>
    </w:p>
    <w:p w14:paraId="1F70AC87"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TÜRKIYE</w:t>
      </w:r>
    </w:p>
    <w:p w14:paraId="4097717D"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Günes</w:t>
      </w:r>
      <w:r w:rsidRPr="008069A3">
        <w:rPr>
          <w:rFonts w:ascii="Cambria" w:eastAsia="Cambria" w:hAnsi="Cambria" w:cs="Cambria"/>
          <w:sz w:val="18"/>
          <w:szCs w:val="20"/>
          <w:lang w:val="en-US"/>
        </w:rPr>
        <w:t>, Erdinç * (online)</w:t>
      </w:r>
    </w:p>
    <w:p w14:paraId="0CE995F7"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en-US"/>
        </w:rPr>
        <w:t xml:space="preserve">Deputy Director General, Ministry of Agriculture and Forestry (MoAF), General Directorate of Fisheries and Aquaculture, Üniversiteler Mah. </w:t>
      </w:r>
      <w:r w:rsidRPr="008069A3">
        <w:rPr>
          <w:rFonts w:ascii="Cambria" w:eastAsia="Cambria" w:hAnsi="Cambria" w:cs="Cambria"/>
          <w:sz w:val="18"/>
          <w:szCs w:val="20"/>
          <w:lang w:val="pt-PT"/>
        </w:rPr>
        <w:t>Dumlupınar Bulvarı, No: 161 / 1-0, 06100 Lodumlu, Ankara</w:t>
      </w:r>
    </w:p>
    <w:p w14:paraId="782AD821"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+90 312 258 3017, E-Mail: erdinc.gunes@tarimorman.gov.tr; erdincgunes67@gmail.com</w:t>
      </w:r>
    </w:p>
    <w:p w14:paraId="1EB25B0F" w14:textId="77777777" w:rsidR="00FE46FD" w:rsidRPr="008069A3" w:rsidRDefault="00FE46FD" w:rsidP="009C0958">
      <w:pPr>
        <w:spacing w:after="0" w:line="240" w:lineRule="auto"/>
        <w:rPr>
          <w:rFonts w:ascii="Cambria" w:eastAsia="Cambria" w:hAnsi="Cambria" w:cs="Cambria"/>
          <w:sz w:val="20"/>
          <w:szCs w:val="20"/>
          <w:lang w:val="pt-PT"/>
        </w:rPr>
      </w:pPr>
    </w:p>
    <w:p w14:paraId="3B5C05AC"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Gökçinar</w:t>
      </w:r>
      <w:r w:rsidRPr="008069A3">
        <w:rPr>
          <w:rFonts w:ascii="Cambria" w:eastAsia="Cambria" w:hAnsi="Cambria" w:cs="Cambria"/>
          <w:sz w:val="18"/>
          <w:szCs w:val="20"/>
          <w:lang w:val="en-US"/>
        </w:rPr>
        <w:t>, Niyazi Can</w:t>
      </w:r>
    </w:p>
    <w:p w14:paraId="54526C4D"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en-US"/>
        </w:rPr>
        <w:t xml:space="preserve">Senior Fisheries Officer, Ministry of Agriculture and Forestry, General Directorate of Fisheries and Aquaculture, Üniversiteler Mah. </w:t>
      </w:r>
      <w:r w:rsidRPr="008069A3">
        <w:rPr>
          <w:rFonts w:ascii="Cambria" w:eastAsia="Cambria" w:hAnsi="Cambria" w:cs="Cambria"/>
          <w:sz w:val="18"/>
          <w:szCs w:val="20"/>
          <w:lang w:val="pt-PT"/>
        </w:rPr>
        <w:t>Dumlupınar Bulvarı, No: 161 / 1-0, 06800 Lodumlu, Ankara</w:t>
      </w:r>
    </w:p>
    <w:p w14:paraId="7911B77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+90 312 258 3077, Fax: +90 312 258 3039, E-Mail: niyazican.gokcinar@tarimorman.gov.tr; niyazicangokcinar@hotmail.com</w:t>
      </w:r>
    </w:p>
    <w:p w14:paraId="37B9175E" w14:textId="77777777" w:rsidR="00FE46FD" w:rsidRPr="008069A3" w:rsidRDefault="00FE46FD" w:rsidP="009C0958">
      <w:pPr>
        <w:spacing w:after="0" w:line="240" w:lineRule="auto"/>
        <w:rPr>
          <w:rFonts w:ascii="Cambria" w:eastAsia="Cambria" w:hAnsi="Cambria" w:cs="Cambria"/>
          <w:sz w:val="20"/>
          <w:szCs w:val="20"/>
          <w:lang w:val="pt-PT"/>
        </w:rPr>
      </w:pPr>
    </w:p>
    <w:p w14:paraId="52C24CC9"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Mavruk</w:t>
      </w:r>
      <w:r w:rsidRPr="008069A3">
        <w:rPr>
          <w:rFonts w:ascii="Cambria" w:eastAsia="Cambria" w:hAnsi="Cambria" w:cs="Cambria"/>
          <w:sz w:val="18"/>
          <w:szCs w:val="20"/>
          <w:lang w:val="en-US"/>
        </w:rPr>
        <w:t>, Sinan (online)</w:t>
      </w:r>
    </w:p>
    <w:p w14:paraId="03089A7B"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Cukurova Universiity, Fisheries Faculty, 01330 Adana</w:t>
      </w:r>
    </w:p>
    <w:p w14:paraId="7C1B23E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+90 530 441 9904, E-Mail: smavruk@cu.edu.tr; sinan.mavruk@gmail.com</w:t>
      </w:r>
    </w:p>
    <w:p w14:paraId="383CDF69" w14:textId="77777777" w:rsidR="00FE46FD" w:rsidRPr="008069A3" w:rsidRDefault="00FE46FD" w:rsidP="009C0958">
      <w:pPr>
        <w:spacing w:after="0" w:line="240" w:lineRule="auto"/>
        <w:rPr>
          <w:rFonts w:ascii="Cambria" w:eastAsia="Cambria" w:hAnsi="Cambria" w:cs="Cambria"/>
          <w:sz w:val="20"/>
          <w:szCs w:val="20"/>
          <w:lang w:val="pt-PT"/>
        </w:rPr>
      </w:pPr>
    </w:p>
    <w:p w14:paraId="12539A2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Topçu</w:t>
      </w:r>
      <w:r w:rsidRPr="008069A3">
        <w:rPr>
          <w:rFonts w:ascii="Cambria" w:eastAsia="Cambria" w:hAnsi="Cambria" w:cs="Cambria"/>
          <w:sz w:val="18"/>
          <w:szCs w:val="20"/>
          <w:lang w:val="en-US"/>
        </w:rPr>
        <w:t>, Burcu Bilgin</w:t>
      </w:r>
    </w:p>
    <w:p w14:paraId="2C4ECB27"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en-US"/>
        </w:rPr>
        <w:t xml:space="preserve">Senior Fisheries Officer, Ministry of Agriculture and Forestry, General Directorate of Fisheries and Aquaculture, Üniversiteler Mah. </w:t>
      </w:r>
      <w:r w:rsidRPr="008069A3">
        <w:rPr>
          <w:rFonts w:ascii="Cambria" w:eastAsia="Cambria" w:hAnsi="Cambria" w:cs="Cambria"/>
          <w:sz w:val="18"/>
          <w:szCs w:val="20"/>
          <w:lang w:val="pt-PT"/>
        </w:rPr>
        <w:t>Dumlupınar Bulvarı, No: 161 / 1-6, 06800 Lodumlu, Ankara</w:t>
      </w:r>
    </w:p>
    <w:p w14:paraId="65D454F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+90 532 207 0632; +90 312 258 3077, Fax: +90 312 258 30 39, E-Mail: burcu.bilgin@tarimorman.gov.tr; bilginburcu@gmail.com</w:t>
      </w:r>
    </w:p>
    <w:p w14:paraId="1DCD1BC5" w14:textId="77777777" w:rsidR="00FE46FD" w:rsidRPr="008069A3" w:rsidRDefault="00FE46FD" w:rsidP="009C0958">
      <w:pPr>
        <w:spacing w:after="0" w:line="240" w:lineRule="auto"/>
        <w:rPr>
          <w:rFonts w:ascii="Cambria" w:eastAsia="Cambria" w:hAnsi="Cambria" w:cs="Cambria"/>
          <w:sz w:val="20"/>
          <w:szCs w:val="20"/>
          <w:lang w:val="pt-PT"/>
        </w:rPr>
      </w:pPr>
    </w:p>
    <w:p w14:paraId="60AF0E56"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Yalim</w:t>
      </w:r>
      <w:r w:rsidRPr="008069A3">
        <w:rPr>
          <w:rFonts w:ascii="Cambria" w:eastAsia="Cambria" w:hAnsi="Cambria" w:cs="Cambria"/>
          <w:sz w:val="18"/>
          <w:szCs w:val="20"/>
          <w:lang w:val="en-US"/>
        </w:rPr>
        <w:t>, Fatma Banu (online)</w:t>
      </w:r>
    </w:p>
    <w:p w14:paraId="36C5D4CE" w14:textId="7A42F983"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Ministry of </w:t>
      </w:r>
      <w:r w:rsidR="001E3B71" w:rsidRPr="008069A3">
        <w:rPr>
          <w:rFonts w:ascii="Cambria" w:eastAsia="Cambria" w:hAnsi="Cambria" w:cs="Cambria"/>
          <w:sz w:val="18"/>
          <w:szCs w:val="20"/>
          <w:lang w:val="en-US"/>
        </w:rPr>
        <w:t>Agriculture</w:t>
      </w:r>
      <w:r w:rsidRPr="008069A3">
        <w:rPr>
          <w:rFonts w:ascii="Cambria" w:eastAsia="Cambria" w:hAnsi="Cambria" w:cs="Cambria"/>
          <w:sz w:val="18"/>
          <w:szCs w:val="20"/>
          <w:lang w:val="en-US"/>
        </w:rPr>
        <w:t xml:space="preserve"> and Forestry Mediterranean Fisheries Research Production and Training Institute, 07190 Antalya</w:t>
      </w:r>
    </w:p>
    <w:p w14:paraId="5E81BB53"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Tel: +90 533 633 0801; +90 242 251 0585, Fax: +90 242 251 0584, E-Mail: banuyalim@yahoo.com; fatmabanu.yalim@tarimorman.gov.tr</w:t>
      </w:r>
    </w:p>
    <w:p w14:paraId="31FC4CD9" w14:textId="77777777" w:rsidR="00FE46FD" w:rsidRPr="0098361A" w:rsidRDefault="00FE46FD" w:rsidP="009C0958">
      <w:pPr>
        <w:spacing w:after="0" w:line="240" w:lineRule="auto"/>
        <w:rPr>
          <w:rFonts w:ascii="Cambria" w:eastAsia="Cambria" w:hAnsi="Cambria" w:cs="Cambria"/>
          <w:sz w:val="20"/>
          <w:szCs w:val="20"/>
          <w:lang w:val="it-IT"/>
        </w:rPr>
      </w:pPr>
    </w:p>
    <w:p w14:paraId="371CF7AD"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Yildirim</w:t>
      </w:r>
      <w:r w:rsidRPr="0098361A">
        <w:rPr>
          <w:rFonts w:ascii="Cambria" w:eastAsia="Cambria" w:hAnsi="Cambria" w:cs="Cambria"/>
          <w:sz w:val="18"/>
          <w:szCs w:val="20"/>
          <w:lang w:val="it-IT"/>
        </w:rPr>
        <w:t>, Burak Rahmi</w:t>
      </w:r>
    </w:p>
    <w:p w14:paraId="6D566F5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Ministry of Agriculture and Forestry, General Directorate of EU and External Relations</w:t>
      </w:r>
    </w:p>
    <w:p w14:paraId="27F9CE4C" w14:textId="77777777" w:rsidR="00FE46FD" w:rsidRPr="0098361A" w:rsidRDefault="00FE46FD" w:rsidP="009C0958">
      <w:pPr>
        <w:spacing w:after="0" w:line="240" w:lineRule="auto"/>
        <w:jc w:val="both"/>
        <w:rPr>
          <w:rFonts w:ascii="Cambria" w:eastAsia="Cambria" w:hAnsi="Cambria" w:cs="Cambria"/>
          <w:sz w:val="20"/>
          <w:szCs w:val="20"/>
          <w:lang w:val="it-IT"/>
        </w:rPr>
      </w:pPr>
      <w:r w:rsidRPr="0098361A">
        <w:rPr>
          <w:rFonts w:ascii="Cambria" w:eastAsia="Cambria" w:hAnsi="Cambria" w:cs="Cambria"/>
          <w:sz w:val="18"/>
          <w:szCs w:val="20"/>
          <w:lang w:val="it-IT"/>
        </w:rPr>
        <w:t>E-Mail: burak.yildirim@tarimorman.gov.tr</w:t>
      </w:r>
    </w:p>
    <w:p w14:paraId="356BF8ED" w14:textId="77777777" w:rsidR="00FE46FD" w:rsidRPr="0098361A" w:rsidRDefault="00FE46FD" w:rsidP="009C0958">
      <w:pPr>
        <w:spacing w:after="0" w:line="240" w:lineRule="auto"/>
        <w:rPr>
          <w:rFonts w:ascii="Cambria" w:eastAsia="Cambria" w:hAnsi="Cambria" w:cs="Cambria"/>
          <w:sz w:val="20"/>
          <w:szCs w:val="20"/>
          <w:lang w:val="it-IT"/>
        </w:rPr>
      </w:pPr>
    </w:p>
    <w:p w14:paraId="0A39623C" w14:textId="7E52DEAE"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lastRenderedPageBreak/>
        <w:t>UNITED KINGDOM OF GREAT BRITAIN AND NORTHERN IRELAND</w:t>
      </w:r>
    </w:p>
    <w:p w14:paraId="567A4BD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Owen</w:t>
      </w:r>
      <w:r w:rsidRPr="008069A3">
        <w:rPr>
          <w:rFonts w:ascii="Cambria" w:eastAsia="Cambria" w:hAnsi="Cambria" w:cs="Cambria"/>
          <w:sz w:val="18"/>
          <w:szCs w:val="20"/>
          <w:lang w:val="en-US"/>
        </w:rPr>
        <w:t>, Marc *</w:t>
      </w:r>
    </w:p>
    <w:p w14:paraId="2CBD8D12"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Team Lead, International Fisheries, Department for Environment, Food and Rural Affairs, Defra, First Floor, Seacole Wing, 2 Marsham Street, London SW1P 4DF</w:t>
      </w:r>
    </w:p>
    <w:p w14:paraId="7ED9A3F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+44 755 732 5524, E-Mail: marc.owen@defra.gov.uk</w:t>
      </w:r>
    </w:p>
    <w:p w14:paraId="7E73E596" w14:textId="77777777" w:rsidR="00FE46FD" w:rsidRPr="008069A3" w:rsidRDefault="00FE46FD" w:rsidP="009C0958">
      <w:pPr>
        <w:spacing w:after="0" w:line="240" w:lineRule="auto"/>
        <w:rPr>
          <w:rFonts w:ascii="Cambria" w:eastAsia="Cambria" w:hAnsi="Cambria" w:cs="Cambria"/>
          <w:sz w:val="20"/>
          <w:szCs w:val="20"/>
          <w:lang w:val="pt-PT"/>
        </w:rPr>
      </w:pPr>
    </w:p>
    <w:p w14:paraId="3F3BA7CC"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Fischer</w:t>
      </w:r>
      <w:r w:rsidRPr="008069A3">
        <w:rPr>
          <w:rFonts w:ascii="Cambria" w:eastAsia="Cambria" w:hAnsi="Cambria" w:cs="Cambria"/>
          <w:sz w:val="18"/>
          <w:szCs w:val="20"/>
          <w:lang w:val="en-US"/>
        </w:rPr>
        <w:t>, Simon (online)</w:t>
      </w:r>
    </w:p>
    <w:p w14:paraId="6EA12422"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Centre for Environment, Fisheries and Aquaculture Science (CEFAS), Lowestoft Laboratory, Pakefield Road, Lowestoft, Suffolk NR33 0HT</w:t>
      </w:r>
    </w:p>
    <w:p w14:paraId="36F4233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+44 757 893 1960, E-Mail: simon.fischer@cefas.co.uk</w:t>
      </w:r>
    </w:p>
    <w:p w14:paraId="4EF6C593" w14:textId="77777777" w:rsidR="00FE46FD" w:rsidRPr="008069A3" w:rsidRDefault="00FE46FD" w:rsidP="009C0958">
      <w:pPr>
        <w:spacing w:after="0" w:line="240" w:lineRule="auto"/>
        <w:rPr>
          <w:rFonts w:ascii="Cambria" w:eastAsia="Cambria" w:hAnsi="Cambria" w:cs="Cambria"/>
          <w:sz w:val="20"/>
          <w:szCs w:val="20"/>
          <w:lang w:val="pt-PT"/>
        </w:rPr>
      </w:pPr>
    </w:p>
    <w:p w14:paraId="6C0669C6"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Floyd</w:t>
      </w:r>
      <w:r w:rsidRPr="008069A3">
        <w:rPr>
          <w:rFonts w:ascii="Cambria" w:eastAsia="Cambria" w:hAnsi="Cambria" w:cs="Cambria"/>
          <w:sz w:val="18"/>
          <w:szCs w:val="20"/>
          <w:lang w:val="en-US"/>
        </w:rPr>
        <w:t>, Robert James (online)</w:t>
      </w:r>
    </w:p>
    <w:p w14:paraId="4D14B4C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Welsh Government, CP2, Cardiff, Wales CF10 3NQ</w:t>
      </w:r>
    </w:p>
    <w:p w14:paraId="2E6947F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+44 300 062 5019, E-Mail: Robert.Floyd@gov.wales</w:t>
      </w:r>
    </w:p>
    <w:p w14:paraId="17FB5FC6" w14:textId="77777777" w:rsidR="00FE46FD" w:rsidRPr="008069A3" w:rsidRDefault="00FE46FD" w:rsidP="009C0958">
      <w:pPr>
        <w:spacing w:after="0" w:line="240" w:lineRule="auto"/>
        <w:rPr>
          <w:rFonts w:ascii="Cambria" w:eastAsia="Cambria" w:hAnsi="Cambria" w:cs="Cambria"/>
          <w:sz w:val="20"/>
          <w:szCs w:val="20"/>
          <w:lang w:val="pt-PT"/>
        </w:rPr>
      </w:pPr>
    </w:p>
    <w:p w14:paraId="2195DE8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Keedy</w:t>
      </w:r>
      <w:r w:rsidRPr="008069A3">
        <w:rPr>
          <w:rFonts w:ascii="Cambria" w:eastAsia="Cambria" w:hAnsi="Cambria" w:cs="Cambria"/>
          <w:sz w:val="18"/>
          <w:szCs w:val="20"/>
          <w:lang w:val="en-US"/>
        </w:rPr>
        <w:t>, Jess (online)</w:t>
      </w:r>
    </w:p>
    <w:p w14:paraId="0D86082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Joint Head, International Fisheries, Marine &amp; Fisheries, Department for Environment, Food and Rural Affairs (Defra), Marine &amp; Fisheries Directorate, First Floor, Seacole Wing, 2 Marsham Street, London SW1P 3JR</w:t>
      </w:r>
    </w:p>
    <w:p w14:paraId="69F49637"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+44 755 724 5171; +44 208 026 63350, E-Mail: jess.keedy@defra.gov.uk</w:t>
      </w:r>
    </w:p>
    <w:p w14:paraId="67339D16" w14:textId="77777777" w:rsidR="00FE46FD" w:rsidRPr="008069A3" w:rsidRDefault="00FE46FD" w:rsidP="009C0958">
      <w:pPr>
        <w:spacing w:after="0" w:line="240" w:lineRule="auto"/>
        <w:rPr>
          <w:rFonts w:ascii="Cambria" w:eastAsia="Cambria" w:hAnsi="Cambria" w:cs="Cambria"/>
          <w:sz w:val="20"/>
          <w:szCs w:val="20"/>
          <w:lang w:val="pt-PT"/>
        </w:rPr>
      </w:pPr>
    </w:p>
    <w:p w14:paraId="421E3E6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Kirby</w:t>
      </w:r>
      <w:r w:rsidRPr="008069A3">
        <w:rPr>
          <w:rFonts w:ascii="Cambria" w:eastAsia="Cambria" w:hAnsi="Cambria" w:cs="Cambria"/>
          <w:sz w:val="18"/>
          <w:szCs w:val="20"/>
          <w:lang w:val="en-US"/>
        </w:rPr>
        <w:t>, Edward (online)</w:t>
      </w:r>
    </w:p>
    <w:p w14:paraId="1D4D582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Department for Environment, Food and Rural Affairs, Defra, 2 Marsham Street, London SW1P 4DF</w:t>
      </w:r>
    </w:p>
    <w:p w14:paraId="3B3B9C5F"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+44 747 162 7545, E-Mail: edward.kirby@defra.gov.uk</w:t>
      </w:r>
    </w:p>
    <w:p w14:paraId="78EAB7EF" w14:textId="77777777" w:rsidR="00FE46FD" w:rsidRPr="008069A3" w:rsidRDefault="00FE46FD" w:rsidP="009C0958">
      <w:pPr>
        <w:spacing w:after="0" w:line="240" w:lineRule="auto"/>
        <w:rPr>
          <w:rFonts w:ascii="Cambria" w:eastAsia="Cambria" w:hAnsi="Cambria" w:cs="Cambria"/>
          <w:sz w:val="20"/>
          <w:szCs w:val="20"/>
          <w:lang w:val="pt-PT"/>
        </w:rPr>
      </w:pPr>
    </w:p>
    <w:p w14:paraId="5F9F3A58"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Murphy</w:t>
      </w:r>
      <w:r w:rsidRPr="008069A3">
        <w:rPr>
          <w:rFonts w:ascii="Cambria" w:eastAsia="Cambria" w:hAnsi="Cambria" w:cs="Cambria"/>
          <w:sz w:val="18"/>
          <w:szCs w:val="20"/>
          <w:lang w:val="pt-PT"/>
        </w:rPr>
        <w:t>, Paul (online)</w:t>
      </w:r>
    </w:p>
    <w:p w14:paraId="7A8E18CF"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Principal Fisheries Manager, Marine Management Organisation (MMO) Chi Gallos Hayle Marine Renewables Business Park, Lancaster House, Hampshire Court, London NE4 7YH</w:t>
      </w:r>
    </w:p>
    <w:p w14:paraId="385AAB0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+44 208 720 3844, E-Mail: paul.murphy@marinemanagement.org.uk</w:t>
      </w:r>
    </w:p>
    <w:p w14:paraId="0960A9EE" w14:textId="77777777" w:rsidR="00FE46FD" w:rsidRPr="008069A3" w:rsidRDefault="00FE46FD" w:rsidP="009C0958">
      <w:pPr>
        <w:spacing w:after="0" w:line="240" w:lineRule="auto"/>
        <w:rPr>
          <w:rFonts w:ascii="Cambria" w:eastAsia="Cambria" w:hAnsi="Cambria" w:cs="Cambria"/>
          <w:sz w:val="20"/>
          <w:szCs w:val="20"/>
          <w:lang w:val="pt-PT"/>
        </w:rPr>
      </w:pPr>
    </w:p>
    <w:p w14:paraId="5C63B646"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Peel</w:t>
      </w:r>
      <w:r w:rsidRPr="008069A3">
        <w:rPr>
          <w:rFonts w:ascii="Cambria" w:eastAsia="Cambria" w:hAnsi="Cambria" w:cs="Cambria"/>
          <w:sz w:val="18"/>
          <w:szCs w:val="20"/>
          <w:lang w:val="en-US"/>
        </w:rPr>
        <w:t>, Michael</w:t>
      </w:r>
    </w:p>
    <w:p w14:paraId="785478B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Department for Environment, Food and Rural Affairs - Defra, 2 Marsham Street, London SW1P 4DF</w:t>
      </w:r>
    </w:p>
    <w:p w14:paraId="5BA7E3C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+44 798 418 9608, E-Mail: michael.peel@defra.gov.uk</w:t>
      </w:r>
    </w:p>
    <w:p w14:paraId="52DA9805" w14:textId="77777777" w:rsidR="00FE46FD" w:rsidRPr="008069A3" w:rsidRDefault="00FE46FD" w:rsidP="009C0958">
      <w:pPr>
        <w:spacing w:after="0" w:line="240" w:lineRule="auto"/>
        <w:rPr>
          <w:rFonts w:ascii="Cambria" w:eastAsia="Cambria" w:hAnsi="Cambria" w:cs="Cambria"/>
          <w:sz w:val="20"/>
          <w:szCs w:val="20"/>
          <w:lang w:val="pt-PT"/>
        </w:rPr>
      </w:pPr>
    </w:p>
    <w:p w14:paraId="2706D747"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Reeves</w:t>
      </w:r>
      <w:r w:rsidRPr="008069A3">
        <w:rPr>
          <w:rFonts w:ascii="Cambria" w:eastAsia="Cambria" w:hAnsi="Cambria" w:cs="Cambria"/>
          <w:sz w:val="18"/>
          <w:szCs w:val="20"/>
          <w:lang w:val="en-US"/>
        </w:rPr>
        <w:t>, Stuart (online)</w:t>
      </w:r>
    </w:p>
    <w:p w14:paraId="4C7D8201" w14:textId="05BD14E2"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Principal </w:t>
      </w:r>
      <w:r w:rsidR="008E0626" w:rsidRPr="008069A3">
        <w:rPr>
          <w:rFonts w:ascii="Cambria" w:eastAsia="Cambria" w:hAnsi="Cambria" w:cs="Cambria"/>
          <w:sz w:val="18"/>
          <w:szCs w:val="20"/>
          <w:lang w:val="en-US"/>
        </w:rPr>
        <w:t>Fisheries Scientist &amp; Advisor</w:t>
      </w:r>
      <w:r w:rsidRPr="008069A3">
        <w:rPr>
          <w:rFonts w:ascii="Cambria" w:eastAsia="Cambria" w:hAnsi="Cambria" w:cs="Cambria"/>
          <w:sz w:val="18"/>
          <w:szCs w:val="20"/>
          <w:lang w:val="en-US"/>
        </w:rPr>
        <w:t>, Centre for Environment, Fisheries and Aquaculture Science (Cefas), Pakefield Road, Lowestoft Suffolk NR33 0HT</w:t>
      </w:r>
    </w:p>
    <w:p w14:paraId="05F13795"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+44 150 252 4251, E-Mail: stuart.reeves@cefas.gov.uk; stuart.reeves@cefas.co.uk</w:t>
      </w:r>
    </w:p>
    <w:p w14:paraId="11EE1318" w14:textId="77777777" w:rsidR="00FE46FD" w:rsidRPr="008069A3" w:rsidRDefault="00FE46FD" w:rsidP="009C0958">
      <w:pPr>
        <w:spacing w:after="0" w:line="240" w:lineRule="auto"/>
        <w:rPr>
          <w:rFonts w:ascii="Cambria" w:eastAsia="Cambria" w:hAnsi="Cambria" w:cs="Cambria"/>
          <w:sz w:val="20"/>
          <w:szCs w:val="20"/>
          <w:lang w:val="pt-PT"/>
        </w:rPr>
      </w:pPr>
    </w:p>
    <w:p w14:paraId="755F2987"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Sampson</w:t>
      </w:r>
      <w:r w:rsidRPr="008069A3">
        <w:rPr>
          <w:rFonts w:ascii="Cambria" w:eastAsia="Cambria" w:hAnsi="Cambria" w:cs="Cambria"/>
          <w:sz w:val="18"/>
          <w:szCs w:val="20"/>
          <w:lang w:val="en-US"/>
        </w:rPr>
        <w:t>, Harry (online)</w:t>
      </w:r>
    </w:p>
    <w:p w14:paraId="5EC9078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International Fisheries Policy Officer, Department for Environment, Food and Rural Affairs (Defra), Marine &amp; Fisheries Directorate, Nobel House 17 Smith Square, London SW1P 3JR</w:t>
      </w:r>
    </w:p>
    <w:p w14:paraId="61324D4F"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+44 208 026 4403; +44 755 742 8543, E-Mail: harry.sampson@defra.gov.uk; trfmo@defra.gov.uk</w:t>
      </w:r>
    </w:p>
    <w:p w14:paraId="61CCC14A" w14:textId="77777777" w:rsidR="00FE46FD" w:rsidRPr="008069A3" w:rsidRDefault="00FE46FD" w:rsidP="009C0958">
      <w:pPr>
        <w:spacing w:after="0" w:line="240" w:lineRule="auto"/>
        <w:rPr>
          <w:rFonts w:ascii="Cambria" w:eastAsia="Cambria" w:hAnsi="Cambria" w:cs="Cambria"/>
          <w:sz w:val="20"/>
          <w:szCs w:val="20"/>
          <w:lang w:val="pt-PT"/>
        </w:rPr>
      </w:pPr>
    </w:p>
    <w:p w14:paraId="07201BD0"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Wright</w:t>
      </w:r>
      <w:r w:rsidRPr="0098361A">
        <w:rPr>
          <w:rFonts w:ascii="Cambria" w:eastAsia="Cambria" w:hAnsi="Cambria" w:cs="Cambria"/>
          <w:sz w:val="18"/>
          <w:szCs w:val="20"/>
          <w:lang w:val="it-IT"/>
        </w:rPr>
        <w:t>, Serena (online)</w:t>
      </w:r>
    </w:p>
    <w:p w14:paraId="75D7AB90" w14:textId="2A2AFF6A"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Fisheries Scientist, Centre for Environment, Fisheries and Aquaculture Science (Cefas), ICCAT Tagging Programme, St.</w:t>
      </w:r>
      <w:r w:rsidR="0025784C" w:rsidRPr="008069A3">
        <w:rPr>
          <w:rFonts w:ascii="Cambria" w:eastAsia="Cambria" w:hAnsi="Cambria" w:cs="Cambria"/>
          <w:sz w:val="18"/>
          <w:szCs w:val="20"/>
          <w:lang w:val="en-US"/>
        </w:rPr>
        <w:t> </w:t>
      </w:r>
      <w:r w:rsidRPr="008069A3">
        <w:rPr>
          <w:rFonts w:ascii="Cambria" w:eastAsia="Cambria" w:hAnsi="Cambria" w:cs="Cambria"/>
          <w:sz w:val="18"/>
          <w:szCs w:val="20"/>
          <w:lang w:val="en-US"/>
        </w:rPr>
        <w:t>Helena, Pakefield Road, Lowestoft NR33 0NG</w:t>
      </w:r>
    </w:p>
    <w:p w14:paraId="6DDDAB9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1502 52 1338; +44 797 593 0487, E-Mail: serena.wright@cefas.co.uk</w:t>
      </w:r>
    </w:p>
    <w:p w14:paraId="6C0BEE68" w14:textId="77777777" w:rsidR="00FE46FD" w:rsidRPr="008069A3" w:rsidRDefault="00FE46FD" w:rsidP="009C0958">
      <w:pPr>
        <w:spacing w:after="0" w:line="240" w:lineRule="auto"/>
        <w:rPr>
          <w:rFonts w:ascii="Cambria" w:eastAsia="Cambria" w:hAnsi="Cambria" w:cs="Cambria"/>
          <w:sz w:val="20"/>
          <w:szCs w:val="20"/>
          <w:lang w:val="pt-PT"/>
        </w:rPr>
      </w:pPr>
    </w:p>
    <w:p w14:paraId="20C5FB0D" w14:textId="4C35B704"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UNITED STATES</w:t>
      </w:r>
    </w:p>
    <w:p w14:paraId="663CF18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Lawler</w:t>
      </w:r>
      <w:r w:rsidRPr="008069A3">
        <w:rPr>
          <w:rFonts w:ascii="Cambria" w:eastAsia="Cambria" w:hAnsi="Cambria" w:cs="Cambria"/>
          <w:sz w:val="18"/>
          <w:szCs w:val="20"/>
          <w:lang w:val="en-US"/>
        </w:rPr>
        <w:t>, Andrew *</w:t>
      </w:r>
    </w:p>
    <w:p w14:paraId="4B0A6650"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Principal Deputy Assistant Secretary for International Fisheries, National Oceanic and Atmospheric Administration - NOAA, U.S. Department of Commerce, 1401 Constitution Ave, NW., Washington DC 20230</w:t>
      </w:r>
    </w:p>
    <w:p w14:paraId="6903F396"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+1 202 569 2010, E-Mail: andrew.lawler@noaa.gov</w:t>
      </w:r>
    </w:p>
    <w:p w14:paraId="57A4AA3E" w14:textId="77777777" w:rsidR="00FE46FD" w:rsidRPr="008069A3" w:rsidRDefault="00FE46FD" w:rsidP="009C0958">
      <w:pPr>
        <w:spacing w:after="0" w:line="240" w:lineRule="auto"/>
        <w:rPr>
          <w:rFonts w:ascii="Cambria" w:eastAsia="Cambria" w:hAnsi="Cambria" w:cs="Cambria"/>
          <w:sz w:val="20"/>
          <w:szCs w:val="20"/>
          <w:lang w:val="pt-PT"/>
        </w:rPr>
      </w:pPr>
    </w:p>
    <w:p w14:paraId="6323E3D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Baker</w:t>
      </w:r>
      <w:r w:rsidRPr="008069A3">
        <w:rPr>
          <w:rFonts w:ascii="Cambria" w:eastAsia="Cambria" w:hAnsi="Cambria" w:cs="Cambria"/>
          <w:sz w:val="18"/>
          <w:szCs w:val="20"/>
          <w:lang w:val="en-US"/>
        </w:rPr>
        <w:t>, Colleen (online)</w:t>
      </w:r>
    </w:p>
    <w:p w14:paraId="72E793DA"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Foreign Affairs Officer, Office of Marine Conservation (OES/OMC), Bureau of Oceans and International Environmental and Scientific Affairs, U.S. Department of State, Washington DC 20520</w:t>
      </w:r>
    </w:p>
    <w:p w14:paraId="3920049D"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+1 609 206 9830; +1 202 538 1070, E-Mail: bakerca2@fan.gov</w:t>
      </w:r>
    </w:p>
    <w:p w14:paraId="1C5DBC9A" w14:textId="77777777" w:rsidR="00FE46FD" w:rsidRPr="008069A3" w:rsidRDefault="00FE46FD" w:rsidP="009C0958">
      <w:pPr>
        <w:spacing w:after="0" w:line="240" w:lineRule="auto"/>
        <w:rPr>
          <w:rFonts w:ascii="Cambria" w:eastAsia="Cambria" w:hAnsi="Cambria" w:cs="Cambria"/>
          <w:sz w:val="20"/>
          <w:szCs w:val="20"/>
          <w:lang w:val="pt-PT"/>
        </w:rPr>
      </w:pPr>
    </w:p>
    <w:p w14:paraId="531910F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Bogan</w:t>
      </w:r>
      <w:r w:rsidRPr="008069A3">
        <w:rPr>
          <w:rFonts w:ascii="Cambria" w:eastAsia="Cambria" w:hAnsi="Cambria" w:cs="Cambria"/>
          <w:sz w:val="18"/>
          <w:szCs w:val="20"/>
          <w:lang w:val="en-US"/>
        </w:rPr>
        <w:t xml:space="preserve">, Raymond D. </w:t>
      </w:r>
      <w:r w:rsidRPr="008069A3">
        <w:rPr>
          <w:rFonts w:ascii="Cambria" w:eastAsia="Cambria" w:hAnsi="Cambria" w:cs="Cambria"/>
          <w:sz w:val="18"/>
          <w:szCs w:val="20"/>
          <w:vertAlign w:val="superscript"/>
          <w:lang w:val="en-US"/>
        </w:rPr>
        <w:t xml:space="preserve">1 </w:t>
      </w:r>
      <w:r w:rsidRPr="008069A3">
        <w:rPr>
          <w:rFonts w:ascii="Cambria" w:eastAsia="Cambria" w:hAnsi="Cambria" w:cs="Cambria"/>
          <w:sz w:val="18"/>
          <w:szCs w:val="20"/>
          <w:lang w:val="en-US"/>
        </w:rPr>
        <w:t>(online)</w:t>
      </w:r>
    </w:p>
    <w:p w14:paraId="03AC0C2E"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Partner, Sinn, Fitzsimmons, Cantoli, Bogan &amp; West, Sea Girt New Jersey 08750</w:t>
      </w:r>
    </w:p>
    <w:p w14:paraId="7A5BE247" w14:textId="77777777" w:rsidR="00FE46FD" w:rsidRPr="008069A3" w:rsidRDefault="00FE46FD" w:rsidP="009C0958">
      <w:pPr>
        <w:spacing w:after="0" w:line="240" w:lineRule="auto"/>
        <w:rPr>
          <w:rFonts w:ascii="Cambria" w:eastAsia="Cambria" w:hAnsi="Cambria" w:cs="Cambria"/>
          <w:sz w:val="12"/>
          <w:szCs w:val="12"/>
          <w:lang w:val="en-US"/>
        </w:rPr>
      </w:pPr>
    </w:p>
    <w:p w14:paraId="3204A60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Díaz</w:t>
      </w:r>
      <w:r w:rsidRPr="008069A3">
        <w:rPr>
          <w:rFonts w:ascii="Cambria" w:eastAsia="Cambria" w:hAnsi="Cambria" w:cs="Cambria"/>
          <w:sz w:val="18"/>
          <w:szCs w:val="20"/>
          <w:lang w:val="en-US"/>
        </w:rPr>
        <w:t>, Guillermo (online)</w:t>
      </w:r>
    </w:p>
    <w:p w14:paraId="7761DAC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NOAA-Fisheries, Southeast Fisheries Science Center, 75 Virginia Beach Drive, Miami, Florida 33149</w:t>
      </w:r>
    </w:p>
    <w:p w14:paraId="00127FF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+1 305 361 4227; +1 305 898 4035, E-Mail: guillermo.diaz@noaa.gov</w:t>
      </w:r>
    </w:p>
    <w:p w14:paraId="4049DEC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lastRenderedPageBreak/>
        <w:t>Golet</w:t>
      </w:r>
      <w:r w:rsidRPr="008069A3">
        <w:rPr>
          <w:rFonts w:ascii="Cambria" w:eastAsia="Cambria" w:hAnsi="Cambria" w:cs="Cambria"/>
          <w:sz w:val="18"/>
          <w:szCs w:val="20"/>
          <w:lang w:val="en-US"/>
        </w:rPr>
        <w:t>, Walter (online)</w:t>
      </w:r>
    </w:p>
    <w:p w14:paraId="6CF334C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Research Assistant Professor, University of Maine School of Marine Sciences, 360 Aubert Hall, Orono, ME 04469-5706</w:t>
      </w:r>
    </w:p>
    <w:p w14:paraId="493DA07F"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+1 207 581 4383, E-Mail: walter.golet@maine.edu</w:t>
      </w:r>
    </w:p>
    <w:p w14:paraId="5C430413" w14:textId="77777777" w:rsidR="00FE46FD" w:rsidRPr="008069A3" w:rsidRDefault="00FE46FD" w:rsidP="009C0958">
      <w:pPr>
        <w:spacing w:after="0" w:line="240" w:lineRule="auto"/>
        <w:rPr>
          <w:rFonts w:ascii="Cambria" w:eastAsia="Cambria" w:hAnsi="Cambria" w:cs="Cambria"/>
          <w:sz w:val="20"/>
          <w:szCs w:val="20"/>
          <w:lang w:val="pt-PT"/>
        </w:rPr>
      </w:pPr>
    </w:p>
    <w:p w14:paraId="120021E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Harris</w:t>
      </w:r>
      <w:r w:rsidRPr="008069A3">
        <w:rPr>
          <w:rFonts w:ascii="Cambria" w:eastAsia="Cambria" w:hAnsi="Cambria" w:cs="Cambria"/>
          <w:sz w:val="18"/>
          <w:szCs w:val="20"/>
          <w:lang w:val="en-US"/>
        </w:rPr>
        <w:t>, Madison</w:t>
      </w:r>
    </w:p>
    <w:p w14:paraId="2A20411A"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326E5B29"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+1 202 480 4592, E-Mail: madison.harris@noaa.gov</w:t>
      </w:r>
    </w:p>
    <w:p w14:paraId="4EAC1021" w14:textId="77777777" w:rsidR="00FE46FD" w:rsidRPr="008069A3" w:rsidRDefault="00FE46FD" w:rsidP="009C0958">
      <w:pPr>
        <w:spacing w:after="0" w:line="240" w:lineRule="auto"/>
        <w:rPr>
          <w:rFonts w:ascii="Cambria" w:eastAsia="Cambria" w:hAnsi="Cambria" w:cs="Cambria"/>
          <w:sz w:val="20"/>
          <w:szCs w:val="20"/>
          <w:lang w:val="pt-PT"/>
        </w:rPr>
      </w:pPr>
    </w:p>
    <w:p w14:paraId="39F3B2D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Hemilright</w:t>
      </w:r>
      <w:r w:rsidRPr="008069A3">
        <w:rPr>
          <w:rFonts w:ascii="Cambria" w:eastAsia="Cambria" w:hAnsi="Cambria" w:cs="Cambria"/>
          <w:sz w:val="18"/>
          <w:szCs w:val="20"/>
          <w:lang w:val="en-US"/>
        </w:rPr>
        <w:t>, Francis Dewey (online)</w:t>
      </w:r>
    </w:p>
    <w:p w14:paraId="55205DF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Owner/Operator, F/V TARBABY, P.O. Box 667, Wanchese, North Carolina 27981</w:t>
      </w:r>
    </w:p>
    <w:p w14:paraId="55C266C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+1 252 473 0135, E-Mail: dewey.hemilright@gmail.com</w:t>
      </w:r>
    </w:p>
    <w:p w14:paraId="1DED14FE" w14:textId="77777777" w:rsidR="00FE46FD" w:rsidRPr="008069A3" w:rsidRDefault="00FE46FD" w:rsidP="009C0958">
      <w:pPr>
        <w:spacing w:after="0" w:line="240" w:lineRule="auto"/>
        <w:rPr>
          <w:rFonts w:ascii="Cambria" w:eastAsia="Cambria" w:hAnsi="Cambria" w:cs="Cambria"/>
          <w:sz w:val="20"/>
          <w:szCs w:val="20"/>
          <w:lang w:val="pt-PT"/>
        </w:rPr>
      </w:pPr>
    </w:p>
    <w:p w14:paraId="2B4B190F"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Htun</w:t>
      </w:r>
      <w:r w:rsidRPr="0098361A">
        <w:rPr>
          <w:rFonts w:ascii="Cambria" w:eastAsia="Cambria" w:hAnsi="Cambria" w:cs="Cambria"/>
          <w:sz w:val="18"/>
          <w:szCs w:val="20"/>
          <w:lang w:val="it-IT"/>
        </w:rPr>
        <w:t>, Emma (online)</w:t>
      </w:r>
    </w:p>
    <w:p w14:paraId="7B0D248B"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Attorney-Advisor, Office of the General Counsel for Fisheries, National Oceanic and Atmospheric Administration, U.S. Department of Commerce, MD 20910</w:t>
      </w:r>
    </w:p>
    <w:p w14:paraId="423FEF5E" w14:textId="77777777" w:rsidR="00FE46FD" w:rsidRPr="008069A3" w:rsidRDefault="00FE46FD" w:rsidP="009C0958">
      <w:pPr>
        <w:spacing w:after="0" w:line="240" w:lineRule="auto"/>
        <w:rPr>
          <w:rFonts w:ascii="Cambria" w:eastAsia="Cambria" w:hAnsi="Cambria" w:cs="Cambria"/>
          <w:sz w:val="20"/>
          <w:szCs w:val="20"/>
          <w:lang w:val="en-US"/>
        </w:rPr>
      </w:pPr>
    </w:p>
    <w:p w14:paraId="29CEC13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Keller</w:t>
      </w:r>
      <w:r w:rsidRPr="008069A3">
        <w:rPr>
          <w:rFonts w:ascii="Cambria" w:eastAsia="Cambria" w:hAnsi="Cambria" w:cs="Cambria"/>
          <w:sz w:val="18"/>
          <w:szCs w:val="20"/>
          <w:lang w:val="en-US"/>
        </w:rPr>
        <w:t>, Bryan (online)</w:t>
      </w:r>
    </w:p>
    <w:p w14:paraId="7BD638A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Foreign Affairs Specialist, Office of International Affairs, Trade and Commerce (F/IATC), NOAA, National Marine Fisheries Service, 1315 East-West Highway, Silver Spring, Maryland 20910</w:t>
      </w:r>
    </w:p>
    <w:p w14:paraId="6449812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+1 202 897 9208; +1 301 427 7725, E-Mail: bryan.keller@noaa.gov</w:t>
      </w:r>
    </w:p>
    <w:p w14:paraId="72EC2DBF" w14:textId="77777777" w:rsidR="00FE46FD" w:rsidRPr="008069A3" w:rsidRDefault="00FE46FD" w:rsidP="009C0958">
      <w:pPr>
        <w:spacing w:after="0" w:line="240" w:lineRule="auto"/>
        <w:rPr>
          <w:rFonts w:ascii="Cambria" w:eastAsia="Cambria" w:hAnsi="Cambria" w:cs="Cambria"/>
          <w:sz w:val="20"/>
          <w:szCs w:val="20"/>
          <w:lang w:val="pt-PT"/>
        </w:rPr>
      </w:pPr>
    </w:p>
    <w:p w14:paraId="69A3F943"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McLaughlin</w:t>
      </w:r>
      <w:r w:rsidRPr="0098361A">
        <w:rPr>
          <w:rFonts w:ascii="Cambria" w:eastAsia="Cambria" w:hAnsi="Cambria" w:cs="Cambria"/>
          <w:sz w:val="18"/>
          <w:szCs w:val="20"/>
          <w:lang w:val="it-IT"/>
        </w:rPr>
        <w:t>, Sarah</w:t>
      </w:r>
    </w:p>
    <w:p w14:paraId="529E695D" w14:textId="70BBE4C8"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Highly Migratory Species Policy Advisor, Management Division, Greater Atlantic Regional Office, NOAA - National Marine Fisheries Service (NMFS), National Oceanic and Atmospheric Administration, U.S. Department of Commerce, 55</w:t>
      </w:r>
      <w:r w:rsidR="0079267F" w:rsidRPr="008069A3">
        <w:rPr>
          <w:rFonts w:ascii="Cambria" w:eastAsia="Cambria" w:hAnsi="Cambria" w:cs="Cambria"/>
          <w:sz w:val="18"/>
          <w:szCs w:val="20"/>
          <w:lang w:val="en-US"/>
        </w:rPr>
        <w:t> </w:t>
      </w:r>
      <w:r w:rsidRPr="008069A3">
        <w:rPr>
          <w:rFonts w:ascii="Cambria" w:eastAsia="Cambria" w:hAnsi="Cambria" w:cs="Cambria"/>
          <w:sz w:val="18"/>
          <w:szCs w:val="20"/>
          <w:lang w:val="en-US"/>
        </w:rPr>
        <w:t>Great Republic Drive, Gloucester, Massachusetts 01930</w:t>
      </w:r>
    </w:p>
    <w:p w14:paraId="223CEF7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+978 281 9260, E-Mail: sarah.mclaughlin@noaa.gov</w:t>
      </w:r>
    </w:p>
    <w:p w14:paraId="16BAE061" w14:textId="77777777" w:rsidR="00FE46FD" w:rsidRPr="008069A3" w:rsidRDefault="00FE46FD" w:rsidP="009C0958">
      <w:pPr>
        <w:spacing w:after="0" w:line="240" w:lineRule="auto"/>
        <w:rPr>
          <w:rFonts w:ascii="Cambria" w:eastAsia="Cambria" w:hAnsi="Cambria" w:cs="Cambria"/>
          <w:sz w:val="20"/>
          <w:szCs w:val="20"/>
          <w:lang w:val="pt-PT"/>
        </w:rPr>
      </w:pPr>
    </w:p>
    <w:p w14:paraId="1A3E954C"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Perry</w:t>
      </w:r>
      <w:r w:rsidRPr="008069A3">
        <w:rPr>
          <w:rFonts w:ascii="Cambria" w:eastAsia="Cambria" w:hAnsi="Cambria" w:cs="Cambria"/>
          <w:sz w:val="18"/>
          <w:szCs w:val="20"/>
          <w:lang w:val="en-US"/>
        </w:rPr>
        <w:t>, Ruth (online)</w:t>
      </w:r>
    </w:p>
    <w:p w14:paraId="6DF256F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2201 C. St NW, Washington DC 20520</w:t>
      </w:r>
    </w:p>
    <w:p w14:paraId="04FEC06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+1 703 785 7023, E-Mail: PerryRL@state.gov</w:t>
      </w:r>
    </w:p>
    <w:p w14:paraId="3C273F40" w14:textId="77777777" w:rsidR="00FE46FD" w:rsidRPr="008069A3" w:rsidRDefault="00FE46FD" w:rsidP="009C0958">
      <w:pPr>
        <w:spacing w:after="0" w:line="240" w:lineRule="auto"/>
        <w:rPr>
          <w:rFonts w:ascii="Cambria" w:eastAsia="Cambria" w:hAnsi="Cambria" w:cs="Cambria"/>
          <w:sz w:val="20"/>
          <w:szCs w:val="20"/>
          <w:lang w:val="pt-PT"/>
        </w:rPr>
      </w:pPr>
    </w:p>
    <w:p w14:paraId="48B2575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Schalit</w:t>
      </w:r>
      <w:r w:rsidRPr="008069A3">
        <w:rPr>
          <w:rFonts w:ascii="Cambria" w:eastAsia="Cambria" w:hAnsi="Cambria" w:cs="Cambria"/>
          <w:sz w:val="18"/>
          <w:szCs w:val="20"/>
          <w:lang w:val="en-US"/>
        </w:rPr>
        <w:t>, David (online)</w:t>
      </w:r>
    </w:p>
    <w:p w14:paraId="7CCC627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President, American Bluefin Tuna Association, P.O. Box 854, Norwell, Massachusetts 02061</w:t>
      </w:r>
    </w:p>
    <w:p w14:paraId="47EA573B"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+1 917 573 7922, E-Mail: dschalit@gmail.com</w:t>
      </w:r>
    </w:p>
    <w:p w14:paraId="042150C6" w14:textId="77777777" w:rsidR="00FE46FD" w:rsidRPr="008069A3" w:rsidRDefault="00FE46FD" w:rsidP="009C0958">
      <w:pPr>
        <w:spacing w:after="0" w:line="240" w:lineRule="auto"/>
        <w:rPr>
          <w:rFonts w:ascii="Cambria" w:eastAsia="Cambria" w:hAnsi="Cambria" w:cs="Cambria"/>
          <w:sz w:val="20"/>
          <w:szCs w:val="20"/>
          <w:lang w:val="pt-PT"/>
        </w:rPr>
      </w:pPr>
    </w:p>
    <w:p w14:paraId="0D246358"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Sissenwine</w:t>
      </w:r>
      <w:r w:rsidRPr="008069A3">
        <w:rPr>
          <w:rFonts w:ascii="Cambria" w:eastAsia="Cambria" w:hAnsi="Cambria" w:cs="Cambria"/>
          <w:sz w:val="18"/>
          <w:szCs w:val="20"/>
          <w:lang w:val="en-US"/>
        </w:rPr>
        <w:t>, Michael P. (online)</w:t>
      </w:r>
    </w:p>
    <w:p w14:paraId="4803EF46"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Visiting Scholar, Marine Policy Center, Woods Hole Oceanographic Institution, 39 Mill Pond Way, East Falmouth Massachusetts 02536</w:t>
      </w:r>
    </w:p>
    <w:p w14:paraId="59FF352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+1 508 566 3144, E-Mail: m.sissenwine@gmail.com</w:t>
      </w:r>
    </w:p>
    <w:p w14:paraId="2EA637FD" w14:textId="77777777" w:rsidR="00FE46FD" w:rsidRPr="008069A3" w:rsidRDefault="00FE46FD" w:rsidP="009C0958">
      <w:pPr>
        <w:spacing w:after="0" w:line="240" w:lineRule="auto"/>
        <w:rPr>
          <w:rFonts w:ascii="Cambria" w:eastAsia="Cambria" w:hAnsi="Cambria" w:cs="Cambria"/>
          <w:sz w:val="20"/>
          <w:szCs w:val="20"/>
          <w:lang w:val="pt-PT"/>
        </w:rPr>
      </w:pPr>
    </w:p>
    <w:p w14:paraId="39BEA832"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Walter</w:t>
      </w:r>
      <w:r w:rsidRPr="008069A3">
        <w:rPr>
          <w:rFonts w:ascii="Cambria" w:eastAsia="Cambria" w:hAnsi="Cambria" w:cs="Cambria"/>
          <w:sz w:val="18"/>
          <w:szCs w:val="20"/>
          <w:lang w:val="en-US"/>
        </w:rPr>
        <w:t>, John</w:t>
      </w:r>
    </w:p>
    <w:p w14:paraId="62476459"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Deputy Director, Southeast Fisheries Science Center, National Marine Fisheries Service, National Oceanic and Atmospheric Administration, U.S. Department of Commerce, 75 Virginia Beach Drive, Miami, Florida 33149</w:t>
      </w:r>
    </w:p>
    <w:p w14:paraId="67E19088" w14:textId="77777777"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Tel: +305 365 4114; +1 804 815 0881, Fax: +1 305 361 4562, E-Mail: john.f.walter@noaa.gov</w:t>
      </w:r>
    </w:p>
    <w:p w14:paraId="5372A851" w14:textId="77777777" w:rsidR="00FE46FD" w:rsidRPr="0098361A" w:rsidRDefault="00FE46FD" w:rsidP="009C0958">
      <w:pPr>
        <w:spacing w:after="0" w:line="240" w:lineRule="auto"/>
        <w:rPr>
          <w:rFonts w:ascii="Cambria" w:eastAsia="Cambria" w:hAnsi="Cambria" w:cs="Cambria"/>
          <w:sz w:val="20"/>
          <w:szCs w:val="20"/>
          <w:lang w:val="es-ES"/>
        </w:rPr>
      </w:pPr>
    </w:p>
    <w:p w14:paraId="70B00F61"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20"/>
          <w:szCs w:val="20"/>
          <w:lang w:val="es-ES"/>
        </w:rPr>
        <w:t>VENEZUELA</w:t>
      </w:r>
    </w:p>
    <w:p w14:paraId="2D4AE1EB"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Galicia Tremont</w:t>
      </w:r>
      <w:r w:rsidRPr="0098361A">
        <w:rPr>
          <w:rFonts w:ascii="Cambria" w:eastAsia="Cambria" w:hAnsi="Cambria" w:cs="Cambria"/>
          <w:sz w:val="18"/>
          <w:szCs w:val="20"/>
          <w:lang w:val="es-ES"/>
        </w:rPr>
        <w:t>, Jeiris Nathaly (online)</w:t>
      </w:r>
    </w:p>
    <w:p w14:paraId="2CC9BA95" w14:textId="7CD871D5" w:rsidR="00FE46FD" w:rsidRPr="008069A3" w:rsidRDefault="00FE46FD" w:rsidP="009C0958">
      <w:pPr>
        <w:spacing w:after="0" w:line="240" w:lineRule="auto"/>
        <w:jc w:val="both"/>
        <w:rPr>
          <w:rFonts w:ascii="Cambria" w:eastAsia="Cambria" w:hAnsi="Cambria" w:cs="Cambria"/>
          <w:sz w:val="20"/>
          <w:szCs w:val="20"/>
          <w:lang w:val="pt-PT"/>
        </w:rPr>
      </w:pPr>
      <w:r w:rsidRPr="0098361A">
        <w:rPr>
          <w:rFonts w:ascii="Cambria" w:eastAsia="Cambria" w:hAnsi="Cambria" w:cs="Cambria"/>
          <w:sz w:val="18"/>
          <w:szCs w:val="20"/>
          <w:lang w:val="es-ES"/>
        </w:rPr>
        <w:t xml:space="preserve">Directora General de Pesca Industrial, Viceministerio de Producción </w:t>
      </w:r>
      <w:r w:rsidR="00B67997" w:rsidRPr="0098361A">
        <w:rPr>
          <w:rFonts w:ascii="Cambria" w:eastAsia="Cambria" w:hAnsi="Cambria" w:cs="Cambria"/>
          <w:sz w:val="18"/>
          <w:szCs w:val="20"/>
          <w:lang w:val="es-ES"/>
        </w:rPr>
        <w:t>P</w:t>
      </w:r>
      <w:r w:rsidRPr="0098361A">
        <w:rPr>
          <w:rFonts w:ascii="Cambria" w:eastAsia="Cambria" w:hAnsi="Cambria" w:cs="Cambria"/>
          <w:sz w:val="18"/>
          <w:szCs w:val="20"/>
          <w:lang w:val="es-ES"/>
        </w:rPr>
        <w:t xml:space="preserve">rimaria Pesquera y Acuícola, Ministerio del Poder Popular de Pesca y Acuicultura, Av. </w:t>
      </w:r>
      <w:r w:rsidRPr="008069A3">
        <w:rPr>
          <w:rFonts w:ascii="Cambria" w:eastAsia="Cambria" w:hAnsi="Cambria" w:cs="Cambria"/>
          <w:sz w:val="18"/>
          <w:szCs w:val="20"/>
          <w:lang w:val="pt-PT"/>
        </w:rPr>
        <w:t xml:space="preserve">Lecuna, Torre Este, Parque </w:t>
      </w:r>
      <w:r w:rsidR="00025F84" w:rsidRPr="008069A3">
        <w:rPr>
          <w:rFonts w:ascii="Cambria" w:eastAsia="Cambria" w:hAnsi="Cambria" w:cs="Cambria"/>
          <w:sz w:val="18"/>
          <w:szCs w:val="20"/>
          <w:lang w:val="pt-PT"/>
        </w:rPr>
        <w:t>C</w:t>
      </w:r>
      <w:r w:rsidRPr="008069A3">
        <w:rPr>
          <w:rFonts w:ascii="Cambria" w:eastAsia="Cambria" w:hAnsi="Cambria" w:cs="Cambria"/>
          <w:sz w:val="18"/>
          <w:szCs w:val="20"/>
          <w:lang w:val="pt-PT"/>
        </w:rPr>
        <w:t xml:space="preserve">entral, </w:t>
      </w:r>
      <w:r w:rsidR="00025F84" w:rsidRPr="008069A3">
        <w:rPr>
          <w:rFonts w:ascii="Cambria" w:eastAsia="Cambria" w:hAnsi="Cambria" w:cs="Cambria"/>
          <w:sz w:val="18"/>
          <w:szCs w:val="20"/>
          <w:lang w:val="pt-PT"/>
        </w:rPr>
        <w:t>P</w:t>
      </w:r>
      <w:r w:rsidRPr="008069A3">
        <w:rPr>
          <w:rFonts w:ascii="Cambria" w:eastAsia="Cambria" w:hAnsi="Cambria" w:cs="Cambria"/>
          <w:sz w:val="18"/>
          <w:szCs w:val="20"/>
          <w:lang w:val="pt-PT"/>
        </w:rPr>
        <w:t>iso 17</w:t>
      </w:r>
    </w:p>
    <w:p w14:paraId="5207A12C"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+58 0414 970 3064, E-Mail: ing.jeirisgalicia@gmail.com; dgpi.minpesca@gmail.com; jgalicia.minpesca@gmail.com</w:t>
      </w:r>
    </w:p>
    <w:p w14:paraId="09BEF3EC" w14:textId="77777777" w:rsidR="00FE46FD" w:rsidRPr="008069A3" w:rsidRDefault="00FE46FD" w:rsidP="009C0958">
      <w:pPr>
        <w:spacing w:after="0" w:line="240" w:lineRule="auto"/>
        <w:rPr>
          <w:rFonts w:ascii="Cambria" w:eastAsia="Cambria" w:hAnsi="Cambria" w:cs="Cambria"/>
          <w:sz w:val="20"/>
          <w:szCs w:val="20"/>
          <w:lang w:val="pt-PT"/>
        </w:rPr>
      </w:pPr>
    </w:p>
    <w:p w14:paraId="7DA05D87" w14:textId="77777777" w:rsidR="00FE46FD" w:rsidRPr="008069A3" w:rsidRDefault="00FE46FD" w:rsidP="009C0958">
      <w:pPr>
        <w:spacing w:after="0"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Vivas Jiménez</w:t>
      </w:r>
      <w:r w:rsidRPr="008069A3">
        <w:rPr>
          <w:rFonts w:ascii="Cambria" w:eastAsia="Cambria" w:hAnsi="Cambria" w:cs="Cambria"/>
          <w:sz w:val="18"/>
          <w:szCs w:val="20"/>
          <w:lang w:val="es-ES"/>
        </w:rPr>
        <w:t>, María Daniela (online)</w:t>
      </w:r>
    </w:p>
    <w:p w14:paraId="0C30F81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s-ES"/>
        </w:rPr>
        <w:t xml:space="preserve">Analista de Asuntos Multilaterales de la Oficina de Integración y Asuntos Internacionales, Ministerio del Poder Popular de Pesca y Acuicultura, Parque Central. </w:t>
      </w:r>
      <w:r w:rsidRPr="008069A3">
        <w:rPr>
          <w:rFonts w:ascii="Cambria" w:eastAsia="Cambria" w:hAnsi="Cambria" w:cs="Cambria"/>
          <w:sz w:val="18"/>
          <w:szCs w:val="20"/>
          <w:lang w:val="en-US"/>
        </w:rPr>
        <w:t>Piso 17, 1040 Caracas</w:t>
      </w:r>
    </w:p>
    <w:p w14:paraId="4DAB0B9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04242808103, E-Mail: minpescaven@gmail.com</w:t>
      </w:r>
    </w:p>
    <w:p w14:paraId="773BB8B4" w14:textId="77777777" w:rsidR="008F44D4" w:rsidRPr="008069A3" w:rsidRDefault="008F44D4" w:rsidP="009C0958">
      <w:pPr>
        <w:spacing w:after="0" w:line="240" w:lineRule="auto"/>
        <w:jc w:val="both"/>
        <w:rPr>
          <w:rFonts w:ascii="Cambria" w:eastAsia="Cambria" w:hAnsi="Cambria" w:cs="Cambria"/>
          <w:b/>
          <w:i/>
          <w:sz w:val="20"/>
          <w:szCs w:val="20"/>
          <w:lang w:val="en-US"/>
        </w:rPr>
      </w:pPr>
    </w:p>
    <w:p w14:paraId="35E842EC" w14:textId="10725713"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b/>
          <w:i/>
          <w:sz w:val="20"/>
          <w:szCs w:val="20"/>
          <w:lang w:val="en-US"/>
        </w:rPr>
        <w:t>OBSERVERS FROM COOPERATING NON-CONTRACTING PARTIES, ENTITIES, FISHING ENTITIES</w:t>
      </w:r>
    </w:p>
    <w:p w14:paraId="2DF2258F" w14:textId="224DE1C7" w:rsidR="00FE46FD" w:rsidRPr="008069A3" w:rsidRDefault="00FE46FD" w:rsidP="009C0958">
      <w:pPr>
        <w:spacing w:after="0" w:line="240" w:lineRule="auto"/>
        <w:rPr>
          <w:rFonts w:ascii="Cambria" w:eastAsia="Cambria" w:hAnsi="Cambria" w:cs="Cambria"/>
          <w:b/>
          <w:sz w:val="20"/>
          <w:szCs w:val="20"/>
          <w:lang w:val="en-US"/>
        </w:rPr>
      </w:pPr>
      <w:r w:rsidRPr="008069A3">
        <w:rPr>
          <w:rFonts w:ascii="Cambria" w:eastAsia="Cambria" w:hAnsi="Cambria" w:cs="Cambria"/>
          <w:b/>
          <w:sz w:val="20"/>
          <w:szCs w:val="20"/>
          <w:lang w:val="en-US"/>
        </w:rPr>
        <w:t>CHINESE TAIPEI</w:t>
      </w:r>
    </w:p>
    <w:p w14:paraId="3D97A7D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Chou</w:t>
      </w:r>
      <w:r w:rsidRPr="008069A3">
        <w:rPr>
          <w:rFonts w:ascii="Cambria" w:eastAsia="Cambria" w:hAnsi="Cambria" w:cs="Cambria"/>
          <w:sz w:val="18"/>
          <w:szCs w:val="20"/>
          <w:lang w:val="en-US"/>
        </w:rPr>
        <w:t>, Shih-Chin</w:t>
      </w:r>
    </w:p>
    <w:p w14:paraId="7E0F4C47"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Senior Specialist, Distant Water Fisheries Division, Fisheries Agency, 8F, No. 100, Sec. 2, Heping W. Rd., Zhongzheng Dist., 10060</w:t>
      </w:r>
    </w:p>
    <w:p w14:paraId="2BEE4A30"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+886 2 2383 5855, Fax: +886 2 2332 7395, E-Mail: chou1967sc@gmail.com; shihcin@ms1.fa.gov.tw</w:t>
      </w:r>
    </w:p>
    <w:p w14:paraId="08D03018"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lastRenderedPageBreak/>
        <w:t>Su</w:t>
      </w:r>
      <w:r w:rsidRPr="008069A3">
        <w:rPr>
          <w:rFonts w:ascii="Cambria" w:eastAsia="Cambria" w:hAnsi="Cambria" w:cs="Cambria"/>
          <w:sz w:val="18"/>
          <w:szCs w:val="20"/>
          <w:lang w:val="en-US"/>
        </w:rPr>
        <w:t>, Nan-Jay (online)</w:t>
      </w:r>
    </w:p>
    <w:p w14:paraId="35D1B93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Associate Professor, Department of Environmental Biology and Fisheries Science, National Taiwan Ocean University, No. 2 Beining Rd., Zhongzheng Dist., 202301 Keelung City</w:t>
      </w:r>
    </w:p>
    <w:p w14:paraId="49BAA102"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+886 2 2462 2192 #5046, Fax: +886-2-24622192, E-Mail: nanjay@ntou.edu.tw</w:t>
      </w:r>
    </w:p>
    <w:p w14:paraId="17BFAE82" w14:textId="77777777" w:rsidR="00FE46FD" w:rsidRPr="008069A3" w:rsidRDefault="00FE46FD" w:rsidP="009C0958">
      <w:pPr>
        <w:spacing w:after="0" w:line="240" w:lineRule="auto"/>
        <w:rPr>
          <w:rFonts w:ascii="Cambria" w:eastAsia="Cambria" w:hAnsi="Cambria" w:cs="Cambria"/>
          <w:sz w:val="20"/>
          <w:szCs w:val="20"/>
          <w:lang w:val="en-US"/>
        </w:rPr>
      </w:pPr>
    </w:p>
    <w:p w14:paraId="2F967078"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Sung</w:t>
      </w:r>
      <w:r w:rsidRPr="008069A3">
        <w:rPr>
          <w:rFonts w:ascii="Cambria" w:eastAsia="Cambria" w:hAnsi="Cambria" w:cs="Cambria"/>
          <w:sz w:val="18"/>
          <w:szCs w:val="20"/>
          <w:lang w:val="en-US"/>
        </w:rPr>
        <w:t>, Yueh-Feng (online)</w:t>
      </w:r>
    </w:p>
    <w:p w14:paraId="39656AC2" w14:textId="1693F24A"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Researcher, Department of Environmental Biology and Fisheries Science, National Taiwan Ocean University, No.</w:t>
      </w:r>
      <w:r w:rsidR="00025F84" w:rsidRPr="008069A3">
        <w:rPr>
          <w:rFonts w:ascii="Cambria" w:eastAsia="Cambria" w:hAnsi="Cambria" w:cs="Cambria"/>
          <w:sz w:val="18"/>
          <w:szCs w:val="20"/>
          <w:lang w:val="en-US"/>
        </w:rPr>
        <w:t xml:space="preserve"> </w:t>
      </w:r>
      <w:r w:rsidRPr="008069A3">
        <w:rPr>
          <w:rFonts w:ascii="Cambria" w:eastAsia="Cambria" w:hAnsi="Cambria" w:cs="Cambria"/>
          <w:sz w:val="18"/>
          <w:szCs w:val="20"/>
          <w:lang w:val="en-US"/>
        </w:rPr>
        <w:t>2, Beining Rd., Zhongzheng Dist., 202301 Keelung City</w:t>
      </w:r>
    </w:p>
    <w:p w14:paraId="02BD730A"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+886 2 246 22192, Fax: +886 2 246 33920, E-Mail: yuehfeng85@gmail.com</w:t>
      </w:r>
    </w:p>
    <w:p w14:paraId="38F302F3" w14:textId="77777777" w:rsidR="00FE46FD" w:rsidRPr="008069A3" w:rsidRDefault="00FE46FD" w:rsidP="009C0958">
      <w:pPr>
        <w:spacing w:after="0" w:line="240" w:lineRule="auto"/>
        <w:rPr>
          <w:rFonts w:ascii="Cambria" w:eastAsia="Cambria" w:hAnsi="Cambria" w:cs="Cambria"/>
          <w:sz w:val="20"/>
          <w:szCs w:val="20"/>
          <w:lang w:val="en-US"/>
        </w:rPr>
      </w:pPr>
    </w:p>
    <w:p w14:paraId="5DC50696"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Yang</w:t>
      </w:r>
      <w:r w:rsidRPr="008069A3">
        <w:rPr>
          <w:rFonts w:ascii="Cambria" w:eastAsia="Cambria" w:hAnsi="Cambria" w:cs="Cambria"/>
          <w:sz w:val="18"/>
          <w:szCs w:val="20"/>
          <w:lang w:val="en-US"/>
        </w:rPr>
        <w:t>, Shan-Wen</w:t>
      </w:r>
    </w:p>
    <w:p w14:paraId="6A9A7EF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Secretary, Overseas Fisheries Development Council, 3F, No. 14, Wenzhou Street, Da'an Dist., 10648</w:t>
      </w:r>
    </w:p>
    <w:p w14:paraId="44056E5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+886 2 2368 0889 #151, Fax: +886 2 2368 6418, E-Mail: shenwen@ofdc.org.tw</w:t>
      </w:r>
    </w:p>
    <w:p w14:paraId="1F680589" w14:textId="77777777" w:rsidR="00FE46FD" w:rsidRPr="008069A3" w:rsidRDefault="00FE46FD" w:rsidP="009C0958">
      <w:pPr>
        <w:spacing w:after="0" w:line="240" w:lineRule="auto"/>
        <w:rPr>
          <w:rFonts w:ascii="Cambria" w:eastAsia="Cambria" w:hAnsi="Cambria" w:cs="Cambria"/>
          <w:sz w:val="20"/>
          <w:szCs w:val="20"/>
          <w:lang w:val="en-US"/>
        </w:rPr>
      </w:pPr>
    </w:p>
    <w:p w14:paraId="74A91622" w14:textId="77777777" w:rsidR="00FE46FD" w:rsidRPr="008069A3" w:rsidRDefault="00FE46FD" w:rsidP="009C0958">
      <w:pPr>
        <w:spacing w:after="0" w:line="240" w:lineRule="auto"/>
        <w:rPr>
          <w:rFonts w:ascii="Cambria" w:eastAsia="Cambria" w:hAnsi="Cambria" w:cs="Cambria"/>
          <w:sz w:val="20"/>
          <w:szCs w:val="20"/>
          <w:lang w:val="en-US"/>
        </w:rPr>
      </w:pPr>
    </w:p>
    <w:p w14:paraId="76E9470E" w14:textId="0B626303" w:rsidR="00FE46FD" w:rsidRPr="008069A3" w:rsidRDefault="00FE46FD" w:rsidP="00B450E2">
      <w:pPr>
        <w:spacing w:after="0" w:line="240" w:lineRule="auto"/>
        <w:jc w:val="both"/>
        <w:rPr>
          <w:rFonts w:ascii="Cambria" w:eastAsia="Cambria" w:hAnsi="Cambria" w:cs="Cambria"/>
          <w:sz w:val="20"/>
          <w:szCs w:val="20"/>
          <w:lang w:val="en-US"/>
        </w:rPr>
      </w:pPr>
      <w:r w:rsidRPr="008069A3">
        <w:rPr>
          <w:rFonts w:ascii="Cambria" w:eastAsia="Cambria" w:hAnsi="Cambria" w:cs="Cambria"/>
          <w:b/>
          <w:i/>
          <w:sz w:val="20"/>
          <w:szCs w:val="20"/>
          <w:lang w:val="en-US"/>
        </w:rPr>
        <w:t>OBSERVERS FROM NON-GOVERNMENTAL ORGANIZATIONS</w:t>
      </w:r>
    </w:p>
    <w:p w14:paraId="6E57CB56" w14:textId="45D3789D"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ECOLOGY ACTION CENTRE</w:t>
      </w:r>
      <w:r w:rsidR="00223E77" w:rsidRPr="008069A3">
        <w:rPr>
          <w:rFonts w:ascii="Cambria" w:eastAsia="Cambria" w:hAnsi="Cambria" w:cs="Cambria"/>
          <w:b/>
          <w:sz w:val="20"/>
          <w:szCs w:val="20"/>
          <w:lang w:val="en-US"/>
        </w:rPr>
        <w:t xml:space="preserve"> - EAC</w:t>
      </w:r>
    </w:p>
    <w:p w14:paraId="392087C5"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Isnor</w:t>
      </w:r>
      <w:r w:rsidRPr="008069A3">
        <w:rPr>
          <w:rFonts w:ascii="Cambria" w:eastAsia="Cambria" w:hAnsi="Cambria" w:cs="Cambria"/>
          <w:sz w:val="18"/>
          <w:szCs w:val="20"/>
          <w:lang w:val="en-US"/>
        </w:rPr>
        <w:t>, Holly (online)</w:t>
      </w:r>
    </w:p>
    <w:p w14:paraId="30056F34"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Ecology Action Centre - EAC, 2705 Fern Lane, Halifax Nova Scotia B3K 4L3, Canada</w:t>
      </w:r>
    </w:p>
    <w:p w14:paraId="5B87E12D"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+1 902 580 0600, E-Mail: hollyisnor@ecologyaction.ca</w:t>
      </w:r>
    </w:p>
    <w:p w14:paraId="06D65989" w14:textId="77777777" w:rsidR="00FE46FD" w:rsidRPr="008069A3" w:rsidRDefault="00FE46FD" w:rsidP="009C0958">
      <w:pPr>
        <w:spacing w:after="0" w:line="240" w:lineRule="auto"/>
        <w:rPr>
          <w:rFonts w:ascii="Cambria" w:eastAsia="Cambria" w:hAnsi="Cambria" w:cs="Cambria"/>
          <w:sz w:val="20"/>
          <w:szCs w:val="20"/>
          <w:lang w:val="pt-PT"/>
        </w:rPr>
      </w:pPr>
    </w:p>
    <w:p w14:paraId="68359C9B"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FEDERATION OF EUROPEAN AQUACULTURE PRODUCERS - FEAP</w:t>
      </w:r>
    </w:p>
    <w:p w14:paraId="6BC5DD38"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Gouder</w:t>
      </w:r>
      <w:r w:rsidRPr="008069A3">
        <w:rPr>
          <w:rFonts w:ascii="Cambria" w:eastAsia="Cambria" w:hAnsi="Cambria" w:cs="Cambria"/>
          <w:sz w:val="18"/>
          <w:szCs w:val="20"/>
          <w:lang w:val="en-US"/>
        </w:rPr>
        <w:t xml:space="preserve">, Charlon </w:t>
      </w:r>
      <w:r w:rsidRPr="008069A3">
        <w:rPr>
          <w:rFonts w:ascii="Cambria" w:eastAsia="Cambria" w:hAnsi="Cambria" w:cs="Cambria"/>
          <w:sz w:val="18"/>
          <w:szCs w:val="20"/>
          <w:vertAlign w:val="superscript"/>
          <w:lang w:val="en-US"/>
        </w:rPr>
        <w:t>1</w:t>
      </w:r>
    </w:p>
    <w:p w14:paraId="20C4914D" w14:textId="32FB76D1"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Head of the Federation of Maltese Aquaculture Producers, </w:t>
      </w:r>
      <w:r w:rsidR="00223E77" w:rsidRPr="008069A3">
        <w:rPr>
          <w:rFonts w:ascii="Cambria" w:eastAsia="Cambria" w:hAnsi="Cambria" w:cs="Cambria"/>
          <w:sz w:val="18"/>
          <w:szCs w:val="20"/>
          <w:lang w:val="en-US"/>
        </w:rPr>
        <w:t>Federation of European Aquaculture Producers,</w:t>
      </w:r>
      <w:r w:rsidRPr="008069A3">
        <w:rPr>
          <w:rFonts w:ascii="Cambria" w:eastAsia="Cambria" w:hAnsi="Cambria" w:cs="Cambria"/>
          <w:sz w:val="18"/>
          <w:szCs w:val="20"/>
          <w:lang w:val="en-US"/>
        </w:rPr>
        <w:t xml:space="preserve"> 1000 Brussels, Belgium</w:t>
      </w:r>
    </w:p>
    <w:p w14:paraId="3006F670" w14:textId="77777777" w:rsidR="00FE46FD" w:rsidRPr="008069A3" w:rsidRDefault="00FE46FD" w:rsidP="009C0958">
      <w:pPr>
        <w:spacing w:after="0" w:line="240" w:lineRule="auto"/>
        <w:rPr>
          <w:rFonts w:ascii="Cambria" w:eastAsia="Cambria" w:hAnsi="Cambria" w:cs="Cambria"/>
          <w:sz w:val="20"/>
          <w:szCs w:val="20"/>
          <w:lang w:val="en-US"/>
        </w:rPr>
      </w:pPr>
    </w:p>
    <w:p w14:paraId="1628FAC3" w14:textId="52C196E6"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 xml:space="preserve">FEDERATION OF MALTESE AQUACULTURE PRODUCERS </w:t>
      </w:r>
      <w:r w:rsidR="00B450E2" w:rsidRPr="008069A3">
        <w:rPr>
          <w:rFonts w:ascii="Cambria" w:eastAsia="Cambria" w:hAnsi="Cambria" w:cs="Cambria"/>
          <w:b/>
          <w:sz w:val="20"/>
          <w:szCs w:val="20"/>
          <w:lang w:val="en-US"/>
        </w:rPr>
        <w:t>-</w:t>
      </w:r>
      <w:r w:rsidRPr="008069A3">
        <w:rPr>
          <w:rFonts w:ascii="Cambria" w:eastAsia="Cambria" w:hAnsi="Cambria" w:cs="Cambria"/>
          <w:b/>
          <w:sz w:val="20"/>
          <w:szCs w:val="20"/>
          <w:lang w:val="en-US"/>
        </w:rPr>
        <w:t xml:space="preserve"> FMAP</w:t>
      </w:r>
    </w:p>
    <w:p w14:paraId="3D28B6AC" w14:textId="77777777" w:rsidR="00FE46FD" w:rsidRPr="008069A3" w:rsidRDefault="00FE46FD" w:rsidP="009C0958">
      <w:pPr>
        <w:spacing w:after="0"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Camilleri</w:t>
      </w:r>
      <w:r w:rsidRPr="008069A3">
        <w:rPr>
          <w:rFonts w:ascii="Cambria" w:eastAsia="Cambria" w:hAnsi="Cambria" w:cs="Cambria"/>
          <w:sz w:val="18"/>
          <w:szCs w:val="20"/>
          <w:lang w:val="fr-FR"/>
        </w:rPr>
        <w:t>, Tristan Charles</w:t>
      </w:r>
    </w:p>
    <w:p w14:paraId="5DF4C84A" w14:textId="0F7F7750" w:rsidR="00FE46FD" w:rsidRPr="008069A3" w:rsidRDefault="0003421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 xml:space="preserve">Aquaculture Resources </w:t>
      </w:r>
      <w:r w:rsidR="00FE46FD" w:rsidRPr="008069A3">
        <w:rPr>
          <w:rFonts w:ascii="Cambria" w:eastAsia="Cambria" w:hAnsi="Cambria" w:cs="Cambria"/>
          <w:sz w:val="18"/>
          <w:szCs w:val="20"/>
          <w:lang w:val="fr-FR"/>
        </w:rPr>
        <w:t>LTD, 157 Grand Central Offices, 1440 Valetta, Malta</w:t>
      </w:r>
    </w:p>
    <w:p w14:paraId="12B496A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+356 229 26900; +356 994 30518, E-Mail: tc@aquacultureresources.com</w:t>
      </w:r>
    </w:p>
    <w:p w14:paraId="35034680" w14:textId="77777777" w:rsidR="00FE46FD" w:rsidRPr="008069A3" w:rsidRDefault="00FE46FD" w:rsidP="009C0958">
      <w:pPr>
        <w:spacing w:after="0" w:line="240" w:lineRule="auto"/>
        <w:rPr>
          <w:rFonts w:ascii="Cambria" w:eastAsia="Cambria" w:hAnsi="Cambria" w:cs="Cambria"/>
          <w:sz w:val="20"/>
          <w:szCs w:val="20"/>
          <w:lang w:val="pt-PT"/>
        </w:rPr>
      </w:pPr>
    </w:p>
    <w:p w14:paraId="59B47630"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MARINE STEWARDSHIP COUNCIL - MSC</w:t>
      </w:r>
    </w:p>
    <w:p w14:paraId="7B26F988" w14:textId="77777777" w:rsidR="00FE46FD" w:rsidRPr="0098361A" w:rsidRDefault="00FE46FD" w:rsidP="009C0958">
      <w:pPr>
        <w:spacing w:after="0"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Agujetas</w:t>
      </w:r>
      <w:r w:rsidRPr="0098361A">
        <w:rPr>
          <w:rFonts w:ascii="Cambria" w:eastAsia="Cambria" w:hAnsi="Cambria" w:cs="Cambria"/>
          <w:sz w:val="18"/>
          <w:szCs w:val="20"/>
          <w:lang w:val="es-ES"/>
        </w:rPr>
        <w:t xml:space="preserve">, Julio </w:t>
      </w:r>
      <w:r w:rsidRPr="0098361A">
        <w:rPr>
          <w:rFonts w:ascii="Cambria" w:eastAsia="Cambria" w:hAnsi="Cambria" w:cs="Cambria"/>
          <w:sz w:val="18"/>
          <w:szCs w:val="20"/>
          <w:vertAlign w:val="superscript"/>
          <w:lang w:val="es-ES"/>
        </w:rPr>
        <w:t xml:space="preserve">1 </w:t>
      </w:r>
      <w:r w:rsidRPr="0098361A">
        <w:rPr>
          <w:rFonts w:ascii="Cambria" w:eastAsia="Cambria" w:hAnsi="Cambria" w:cs="Cambria"/>
          <w:sz w:val="18"/>
          <w:szCs w:val="20"/>
          <w:lang w:val="es-ES"/>
        </w:rPr>
        <w:t>(online)</w:t>
      </w:r>
    </w:p>
    <w:p w14:paraId="213FDE67" w14:textId="6BA9AC3B" w:rsidR="00FE46FD" w:rsidRPr="0098361A" w:rsidRDefault="00FE46FD" w:rsidP="009C0958">
      <w:pPr>
        <w:spacing w:after="0" w:line="240" w:lineRule="auto"/>
        <w:jc w:val="both"/>
        <w:rPr>
          <w:rFonts w:ascii="Cambria" w:eastAsia="Cambria" w:hAnsi="Cambria" w:cs="Cambria"/>
          <w:sz w:val="20"/>
          <w:szCs w:val="20"/>
          <w:lang w:val="es-ES"/>
        </w:rPr>
      </w:pPr>
      <w:r w:rsidRPr="0098361A">
        <w:rPr>
          <w:rFonts w:ascii="Cambria" w:eastAsia="Cambria" w:hAnsi="Cambria" w:cs="Cambria"/>
          <w:sz w:val="18"/>
          <w:szCs w:val="20"/>
          <w:lang w:val="es-ES"/>
        </w:rPr>
        <w:t xml:space="preserve">MSC, 28020 Madrid, </w:t>
      </w:r>
      <w:r w:rsidR="0003421D" w:rsidRPr="0098361A">
        <w:rPr>
          <w:rFonts w:ascii="Cambria" w:eastAsia="Cambria" w:hAnsi="Cambria" w:cs="Cambria"/>
          <w:sz w:val="18"/>
          <w:szCs w:val="20"/>
          <w:lang w:val="es-ES"/>
        </w:rPr>
        <w:t>Spain</w:t>
      </w:r>
    </w:p>
    <w:p w14:paraId="2A43E2F8" w14:textId="77777777" w:rsidR="00FE46FD" w:rsidRPr="0098361A" w:rsidRDefault="00FE46FD" w:rsidP="009C0958">
      <w:pPr>
        <w:spacing w:after="0" w:line="240" w:lineRule="auto"/>
        <w:rPr>
          <w:rFonts w:ascii="Cambria" w:eastAsia="Cambria" w:hAnsi="Cambria" w:cs="Cambria"/>
          <w:sz w:val="20"/>
          <w:szCs w:val="20"/>
          <w:lang w:val="es-ES"/>
        </w:rPr>
      </w:pPr>
    </w:p>
    <w:p w14:paraId="09671DDD"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Moniz</w:t>
      </w:r>
      <w:r w:rsidRPr="008069A3">
        <w:rPr>
          <w:rFonts w:ascii="Cambria" w:eastAsia="Cambria" w:hAnsi="Cambria" w:cs="Cambria"/>
          <w:sz w:val="18"/>
          <w:szCs w:val="20"/>
          <w:lang w:val="en-US"/>
        </w:rPr>
        <w:t>, Isadora (online)</w:t>
      </w:r>
    </w:p>
    <w:p w14:paraId="53F14BA0" w14:textId="53C5A711"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Marine Stewardship Council - MSC, General Perón, 22 – 2º D, 28001 Madrid, </w:t>
      </w:r>
      <w:r w:rsidR="0003421D" w:rsidRPr="008069A3">
        <w:rPr>
          <w:rFonts w:ascii="Cambria" w:eastAsia="Cambria" w:hAnsi="Cambria" w:cs="Cambria"/>
          <w:sz w:val="18"/>
          <w:szCs w:val="20"/>
          <w:lang w:val="en-US"/>
        </w:rPr>
        <w:t>Spain</w:t>
      </w:r>
    </w:p>
    <w:p w14:paraId="6AEF16A2"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+34 91 831 5963; +34 674 071 053, E-Mail: isadora.moniz@msc.org</w:t>
      </w:r>
    </w:p>
    <w:p w14:paraId="71443910" w14:textId="77777777" w:rsidR="00FE46FD" w:rsidRPr="008069A3" w:rsidRDefault="00FE46FD" w:rsidP="009C0958">
      <w:pPr>
        <w:spacing w:after="0" w:line="240" w:lineRule="auto"/>
        <w:rPr>
          <w:rFonts w:ascii="Cambria" w:eastAsia="Cambria" w:hAnsi="Cambria" w:cs="Cambria"/>
          <w:sz w:val="20"/>
          <w:szCs w:val="20"/>
          <w:lang w:val="pt-PT"/>
        </w:rPr>
      </w:pPr>
    </w:p>
    <w:p w14:paraId="614E1086"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PEW CHARITABLE TRUSTS - PEW</w:t>
      </w:r>
    </w:p>
    <w:p w14:paraId="0ADCCC4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Wozniak</w:t>
      </w:r>
      <w:r w:rsidRPr="008069A3">
        <w:rPr>
          <w:rFonts w:ascii="Cambria" w:eastAsia="Cambria" w:hAnsi="Cambria" w:cs="Cambria"/>
          <w:sz w:val="18"/>
          <w:szCs w:val="20"/>
          <w:lang w:val="en-US"/>
        </w:rPr>
        <w:t>, Esther (online)</w:t>
      </w:r>
    </w:p>
    <w:p w14:paraId="5396AE31"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Pew Charitable Trusts, 901 E Street, NW, Washington DC 20004, United States</w:t>
      </w:r>
    </w:p>
    <w:p w14:paraId="56A5702E"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+1 202 540 6588, E-Mail: ewozniak@pewtrusts.org</w:t>
      </w:r>
    </w:p>
    <w:p w14:paraId="23CD8182" w14:textId="77777777" w:rsidR="00FE46FD" w:rsidRPr="008069A3" w:rsidRDefault="00FE46FD" w:rsidP="009C0958">
      <w:pPr>
        <w:spacing w:after="0" w:line="240" w:lineRule="auto"/>
        <w:rPr>
          <w:rFonts w:ascii="Cambria" w:eastAsia="Cambria" w:hAnsi="Cambria" w:cs="Cambria"/>
          <w:sz w:val="20"/>
          <w:szCs w:val="20"/>
          <w:lang w:val="pt-PT"/>
        </w:rPr>
      </w:pPr>
    </w:p>
    <w:p w14:paraId="1DEE282D"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20"/>
          <w:szCs w:val="20"/>
          <w:lang w:val="pt-PT"/>
        </w:rPr>
        <w:t>SCIAENA</w:t>
      </w:r>
    </w:p>
    <w:p w14:paraId="548818EB" w14:textId="77777777" w:rsidR="00FE46FD" w:rsidRPr="008069A3" w:rsidRDefault="00FE46FD" w:rsidP="009C0958">
      <w:pPr>
        <w:spacing w:after="0" w:line="240" w:lineRule="auto"/>
        <w:rPr>
          <w:rFonts w:ascii="Cambria" w:eastAsia="Cambria" w:hAnsi="Cambria" w:cs="Cambria"/>
          <w:sz w:val="20"/>
          <w:szCs w:val="20"/>
          <w:lang w:val="pt-PT"/>
        </w:rPr>
      </w:pPr>
      <w:r w:rsidRPr="008069A3">
        <w:rPr>
          <w:rFonts w:ascii="Cambria" w:eastAsia="Cambria" w:hAnsi="Cambria" w:cs="Cambria"/>
          <w:b/>
          <w:sz w:val="18"/>
          <w:szCs w:val="20"/>
          <w:lang w:val="pt-PT"/>
        </w:rPr>
        <w:t>Blanc</w:t>
      </w:r>
      <w:r w:rsidRPr="008069A3">
        <w:rPr>
          <w:rFonts w:ascii="Cambria" w:eastAsia="Cambria" w:hAnsi="Cambria" w:cs="Cambria"/>
          <w:sz w:val="18"/>
          <w:szCs w:val="20"/>
          <w:lang w:val="pt-PT"/>
        </w:rPr>
        <w:t>, Nicolas (online)</w:t>
      </w:r>
    </w:p>
    <w:p w14:paraId="0430CFA8"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Incubadora de Empresas da Universidade do Algarve, Campus de Gambelas, Pavilhão B1, 8005-226 Faro, Portugal</w:t>
      </w:r>
    </w:p>
    <w:p w14:paraId="5F9B232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+351 917 018 720, E-Mail: nblanc@sciaena.org</w:t>
      </w:r>
    </w:p>
    <w:p w14:paraId="52A75500" w14:textId="77777777" w:rsidR="00B450E2" w:rsidRPr="008069A3" w:rsidRDefault="00B450E2" w:rsidP="009C0958">
      <w:pPr>
        <w:spacing w:after="0" w:line="240" w:lineRule="auto"/>
        <w:rPr>
          <w:rFonts w:ascii="Cambria" w:eastAsia="Cambria" w:hAnsi="Cambria" w:cs="Cambria"/>
          <w:b/>
          <w:sz w:val="20"/>
          <w:szCs w:val="20"/>
          <w:lang w:val="pt-PT"/>
        </w:rPr>
      </w:pPr>
    </w:p>
    <w:p w14:paraId="5DA0F8DE" w14:textId="67C6DA08"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THE BILLFISH FOUNDATION - TBF</w:t>
      </w:r>
    </w:p>
    <w:p w14:paraId="03784B19"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DePersenaire</w:t>
      </w:r>
      <w:r w:rsidRPr="008069A3">
        <w:rPr>
          <w:rFonts w:ascii="Cambria" w:eastAsia="Cambria" w:hAnsi="Cambria" w:cs="Cambria"/>
          <w:sz w:val="18"/>
          <w:szCs w:val="20"/>
          <w:lang w:val="en-US"/>
        </w:rPr>
        <w:t>, John (online)</w:t>
      </w:r>
    </w:p>
    <w:p w14:paraId="38E5A785"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The Billfish Foundation, 5738 N Route 9, New Gretna, NJ 08224, United States</w:t>
      </w:r>
    </w:p>
    <w:p w14:paraId="5D585DF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+1 609 576 4421, E-Mail: jdepersenaire@vikingyachts.com</w:t>
      </w:r>
    </w:p>
    <w:p w14:paraId="22191BCE" w14:textId="77777777" w:rsidR="00FE46FD" w:rsidRPr="008069A3" w:rsidRDefault="00FE46FD" w:rsidP="009C0958">
      <w:pPr>
        <w:spacing w:after="0" w:line="240" w:lineRule="auto"/>
        <w:rPr>
          <w:rFonts w:ascii="Cambria" w:eastAsia="Cambria" w:hAnsi="Cambria" w:cs="Cambria"/>
          <w:sz w:val="20"/>
          <w:szCs w:val="20"/>
          <w:lang w:val="pt-PT"/>
        </w:rPr>
      </w:pPr>
    </w:p>
    <w:p w14:paraId="384C7039"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Weber</w:t>
      </w:r>
      <w:r w:rsidRPr="008069A3">
        <w:rPr>
          <w:rFonts w:ascii="Cambria" w:eastAsia="Cambria" w:hAnsi="Cambria" w:cs="Cambria"/>
          <w:sz w:val="18"/>
          <w:szCs w:val="20"/>
          <w:lang w:val="en-US"/>
        </w:rPr>
        <w:t>, Richard (online)</w:t>
      </w:r>
    </w:p>
    <w:p w14:paraId="677A11F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Owner/Operator, South Jersey Marina, 1231 New Jersey 109, Cape May, New Jersey 08204, United States</w:t>
      </w:r>
    </w:p>
    <w:p w14:paraId="511154E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+1 609 780 7365, Fax: +1 609 884 0039, E-Mail: rweber@southjerseymarina.com</w:t>
      </w:r>
    </w:p>
    <w:p w14:paraId="20F3FA84" w14:textId="77777777" w:rsidR="00FE46FD" w:rsidRPr="008069A3" w:rsidRDefault="00FE46FD" w:rsidP="009C0958">
      <w:pPr>
        <w:spacing w:after="0" w:line="240" w:lineRule="auto"/>
        <w:rPr>
          <w:rFonts w:ascii="Cambria" w:eastAsia="Cambria" w:hAnsi="Cambria" w:cs="Cambria"/>
          <w:sz w:val="20"/>
          <w:szCs w:val="20"/>
          <w:lang w:val="en-US"/>
        </w:rPr>
      </w:pPr>
    </w:p>
    <w:p w14:paraId="4ADE5B71"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THE INTERNATIONAL POLE &amp; LINE FOUNDATION - IPNLF</w:t>
      </w:r>
    </w:p>
    <w:p w14:paraId="4F66CE73"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Dyer</w:t>
      </w:r>
      <w:r w:rsidRPr="008069A3">
        <w:rPr>
          <w:rFonts w:ascii="Cambria" w:eastAsia="Cambria" w:hAnsi="Cambria" w:cs="Cambria"/>
          <w:sz w:val="18"/>
          <w:szCs w:val="20"/>
          <w:lang w:val="en-US"/>
        </w:rPr>
        <w:t>, Emilia (online)</w:t>
      </w:r>
    </w:p>
    <w:p w14:paraId="360AE7CC"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IPNLF, 2 Chawley Park, Cumnor Hill, Cumnor, Oxford Oxfordshire OX2 9GG, United Kingdom</w:t>
      </w:r>
    </w:p>
    <w:p w14:paraId="5B6B44AA"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+44 745 512 0898, E-Mail: emilia.dyer@ipnlf.org</w:t>
      </w:r>
    </w:p>
    <w:p w14:paraId="3D361981" w14:textId="77777777" w:rsidR="00FE46FD" w:rsidRPr="008069A3" w:rsidRDefault="00FE46FD" w:rsidP="009C0958">
      <w:pPr>
        <w:spacing w:after="0" w:line="240" w:lineRule="auto"/>
        <w:rPr>
          <w:rFonts w:ascii="Cambria" w:eastAsia="Cambria" w:hAnsi="Cambria" w:cs="Cambria"/>
          <w:sz w:val="20"/>
          <w:szCs w:val="20"/>
          <w:lang w:val="pt-PT"/>
        </w:rPr>
      </w:pPr>
    </w:p>
    <w:p w14:paraId="5F7D4B58"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lastRenderedPageBreak/>
        <w:t>Perraudeau</w:t>
      </w:r>
      <w:r w:rsidRPr="0098361A">
        <w:rPr>
          <w:rFonts w:ascii="Cambria" w:eastAsia="Cambria" w:hAnsi="Cambria" w:cs="Cambria"/>
          <w:sz w:val="18"/>
          <w:szCs w:val="20"/>
          <w:lang w:val="it-IT"/>
        </w:rPr>
        <w:t>, Maia (online)</w:t>
      </w:r>
    </w:p>
    <w:p w14:paraId="64C054DF"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IPNLF, 2 Chawley Park, Cumnor Hill, Cumnor, Oxford OX2 9GG, United Kingdom</w:t>
      </w:r>
    </w:p>
    <w:p w14:paraId="4184CA0D"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+39 339 838 6501, E-Mail: maia.perraudeau@ipnlf.org</w:t>
      </w:r>
    </w:p>
    <w:p w14:paraId="1E4822CD" w14:textId="77777777" w:rsidR="00FE46FD" w:rsidRPr="008069A3" w:rsidRDefault="00FE46FD" w:rsidP="009C0958">
      <w:pPr>
        <w:spacing w:after="0" w:line="240" w:lineRule="auto"/>
        <w:rPr>
          <w:rFonts w:ascii="Cambria" w:eastAsia="Cambria" w:hAnsi="Cambria" w:cs="Cambria"/>
          <w:sz w:val="20"/>
          <w:szCs w:val="20"/>
          <w:lang w:val="pt-PT"/>
        </w:rPr>
      </w:pPr>
    </w:p>
    <w:p w14:paraId="506BD04A"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THE OCEAN FOUNDATION</w:t>
      </w:r>
    </w:p>
    <w:p w14:paraId="53227B1A"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Miller</w:t>
      </w:r>
      <w:r w:rsidRPr="008069A3">
        <w:rPr>
          <w:rFonts w:ascii="Cambria" w:eastAsia="Cambria" w:hAnsi="Cambria" w:cs="Cambria"/>
          <w:sz w:val="18"/>
          <w:szCs w:val="20"/>
          <w:lang w:val="en-US"/>
        </w:rPr>
        <w:t>, Shana (online)</w:t>
      </w:r>
    </w:p>
    <w:p w14:paraId="6CD97493"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The Ocean Foundation, 1320 19th St., NW, 5th Floor, Washington, DC 20036, United States</w:t>
      </w:r>
    </w:p>
    <w:p w14:paraId="6D5A2D53"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+1 631 671 1530, E-Mail: smiller@oceanfdn.org</w:t>
      </w:r>
    </w:p>
    <w:p w14:paraId="3789C828" w14:textId="77777777" w:rsidR="00FE46FD" w:rsidRPr="008069A3" w:rsidRDefault="00FE46FD" w:rsidP="009C0958">
      <w:pPr>
        <w:spacing w:after="0" w:line="240" w:lineRule="auto"/>
        <w:rPr>
          <w:rFonts w:ascii="Cambria" w:eastAsia="Cambria" w:hAnsi="Cambria" w:cs="Cambria"/>
          <w:sz w:val="20"/>
          <w:szCs w:val="20"/>
          <w:lang w:val="pt-PT"/>
        </w:rPr>
      </w:pPr>
    </w:p>
    <w:p w14:paraId="3BD07BE0" w14:textId="11432684"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20"/>
          <w:szCs w:val="20"/>
          <w:lang w:val="en-US"/>
        </w:rPr>
        <w:t xml:space="preserve">WORLDWIDE FUND FOR NATURE </w:t>
      </w:r>
      <w:r w:rsidR="00544412" w:rsidRPr="008069A3">
        <w:rPr>
          <w:rFonts w:ascii="Cambria" w:eastAsia="Cambria" w:hAnsi="Cambria" w:cs="Cambria"/>
          <w:b/>
          <w:sz w:val="20"/>
          <w:szCs w:val="20"/>
          <w:lang w:val="en-US"/>
        </w:rPr>
        <w:t>-</w:t>
      </w:r>
      <w:r w:rsidRPr="008069A3">
        <w:rPr>
          <w:rFonts w:ascii="Cambria" w:eastAsia="Cambria" w:hAnsi="Cambria" w:cs="Cambria"/>
          <w:b/>
          <w:sz w:val="20"/>
          <w:szCs w:val="20"/>
          <w:lang w:val="en-US"/>
        </w:rPr>
        <w:t xml:space="preserve"> WWF</w:t>
      </w:r>
    </w:p>
    <w:p w14:paraId="482D15F1" w14:textId="77777777" w:rsidR="00FE46FD" w:rsidRPr="0098361A" w:rsidRDefault="00FE46FD" w:rsidP="009C0958">
      <w:pPr>
        <w:spacing w:after="0" w:line="240" w:lineRule="auto"/>
        <w:rPr>
          <w:rFonts w:ascii="Cambria" w:eastAsia="Cambria" w:hAnsi="Cambria" w:cs="Cambria"/>
          <w:sz w:val="20"/>
          <w:szCs w:val="20"/>
          <w:lang w:val="it-IT"/>
        </w:rPr>
      </w:pPr>
      <w:r w:rsidRPr="0098361A">
        <w:rPr>
          <w:rFonts w:ascii="Cambria" w:eastAsia="Cambria" w:hAnsi="Cambria" w:cs="Cambria"/>
          <w:b/>
          <w:sz w:val="18"/>
          <w:szCs w:val="20"/>
          <w:lang w:val="it-IT"/>
        </w:rPr>
        <w:t>Buzzi</w:t>
      </w:r>
      <w:r w:rsidRPr="0098361A">
        <w:rPr>
          <w:rFonts w:ascii="Cambria" w:eastAsia="Cambria" w:hAnsi="Cambria" w:cs="Cambria"/>
          <w:sz w:val="18"/>
          <w:szCs w:val="20"/>
          <w:lang w:val="it-IT"/>
        </w:rPr>
        <w:t>, Alessandro (online)</w:t>
      </w:r>
    </w:p>
    <w:p w14:paraId="04AFA907" w14:textId="2F5B98FA" w:rsidR="00FE46FD" w:rsidRPr="008069A3" w:rsidRDefault="00FE46FD" w:rsidP="009C0958">
      <w:pPr>
        <w:spacing w:after="0" w:line="240" w:lineRule="auto"/>
        <w:jc w:val="both"/>
        <w:rPr>
          <w:rFonts w:ascii="Cambria" w:eastAsia="Cambria" w:hAnsi="Cambria" w:cs="Cambria"/>
          <w:sz w:val="20"/>
          <w:szCs w:val="20"/>
          <w:lang w:val="it-IT"/>
        </w:rPr>
      </w:pPr>
      <w:r w:rsidRPr="008069A3">
        <w:rPr>
          <w:rFonts w:ascii="Cambria" w:eastAsia="Cambria" w:hAnsi="Cambria" w:cs="Cambria"/>
          <w:sz w:val="18"/>
          <w:szCs w:val="20"/>
          <w:lang w:val="it-IT"/>
        </w:rPr>
        <w:t>WWF Mediterranean, Via Po, 25/c, 00198 Rom</w:t>
      </w:r>
      <w:r w:rsidR="00D47524" w:rsidRPr="008069A3">
        <w:rPr>
          <w:rFonts w:ascii="Cambria" w:eastAsia="Cambria" w:hAnsi="Cambria" w:cs="Cambria"/>
          <w:sz w:val="18"/>
          <w:szCs w:val="20"/>
          <w:lang w:val="it-IT"/>
        </w:rPr>
        <w:t>e</w:t>
      </w:r>
      <w:r w:rsidRPr="008069A3">
        <w:rPr>
          <w:rFonts w:ascii="Cambria" w:eastAsia="Cambria" w:hAnsi="Cambria" w:cs="Cambria"/>
          <w:sz w:val="18"/>
          <w:szCs w:val="20"/>
          <w:lang w:val="it-IT"/>
        </w:rPr>
        <w:t>, Italy</w:t>
      </w:r>
    </w:p>
    <w:p w14:paraId="61F4294A" w14:textId="77777777"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sz w:val="18"/>
          <w:szCs w:val="20"/>
          <w:lang w:val="fr-FR"/>
        </w:rPr>
        <w:t>Tel: +39 346 235 7481, Fax: +39 068 413 866, E-Mail: abuzzi@wwfmedpo.org</w:t>
      </w:r>
    </w:p>
    <w:p w14:paraId="6EE0DB1D" w14:textId="77777777" w:rsidR="00FE46FD" w:rsidRPr="008069A3" w:rsidRDefault="00FE46FD" w:rsidP="009C0958">
      <w:pPr>
        <w:spacing w:after="0" w:line="240" w:lineRule="auto"/>
        <w:rPr>
          <w:rFonts w:ascii="Cambria" w:eastAsia="Cambria" w:hAnsi="Cambria" w:cs="Cambria"/>
          <w:sz w:val="20"/>
          <w:szCs w:val="20"/>
          <w:lang w:val="fr-FR"/>
        </w:rPr>
      </w:pPr>
    </w:p>
    <w:p w14:paraId="4342E291" w14:textId="77777777" w:rsidR="00FE46FD" w:rsidRPr="008069A3" w:rsidRDefault="00FE46FD" w:rsidP="009C0958">
      <w:pPr>
        <w:spacing w:after="0" w:line="240" w:lineRule="auto"/>
        <w:jc w:val="both"/>
        <w:rPr>
          <w:rFonts w:ascii="Cambria" w:eastAsia="Cambria" w:hAnsi="Cambria" w:cs="Cambria"/>
          <w:b/>
          <w:i/>
          <w:sz w:val="20"/>
          <w:szCs w:val="20"/>
          <w:lang w:val="fr-FR"/>
        </w:rPr>
      </w:pPr>
    </w:p>
    <w:p w14:paraId="68813E8D" w14:textId="7B82BB1D" w:rsidR="00FE46FD" w:rsidRPr="008069A3" w:rsidRDefault="00FE46FD" w:rsidP="009C0958">
      <w:pPr>
        <w:spacing w:after="0" w:line="240" w:lineRule="auto"/>
        <w:jc w:val="both"/>
        <w:rPr>
          <w:rFonts w:ascii="Cambria" w:eastAsia="Cambria" w:hAnsi="Cambria" w:cs="Cambria"/>
          <w:sz w:val="20"/>
          <w:szCs w:val="20"/>
          <w:lang w:val="fr-FR"/>
        </w:rPr>
      </w:pPr>
      <w:r w:rsidRPr="008069A3">
        <w:rPr>
          <w:rFonts w:ascii="Cambria" w:eastAsia="Cambria" w:hAnsi="Cambria" w:cs="Cambria"/>
          <w:b/>
          <w:i/>
          <w:sz w:val="20"/>
          <w:szCs w:val="20"/>
          <w:lang w:val="fr-FR"/>
        </w:rPr>
        <w:t xml:space="preserve">OTHER PARTICIPANTS </w:t>
      </w:r>
    </w:p>
    <w:p w14:paraId="4149A03B" w14:textId="7A4A7E48" w:rsidR="00FE46FD" w:rsidRPr="008069A3" w:rsidRDefault="00FE46FD" w:rsidP="009C0958">
      <w:pPr>
        <w:spacing w:after="0" w:line="240" w:lineRule="auto"/>
        <w:rPr>
          <w:rFonts w:ascii="Cambria" w:eastAsia="Cambria" w:hAnsi="Cambria" w:cs="Cambria"/>
          <w:b/>
          <w:sz w:val="20"/>
          <w:szCs w:val="20"/>
          <w:lang w:val="fr-FR"/>
        </w:rPr>
      </w:pPr>
      <w:r w:rsidRPr="008069A3">
        <w:rPr>
          <w:rFonts w:ascii="Cambria" w:eastAsia="Cambria" w:hAnsi="Cambria" w:cs="Cambria"/>
          <w:b/>
          <w:sz w:val="20"/>
          <w:szCs w:val="20"/>
          <w:lang w:val="fr-FR"/>
        </w:rPr>
        <w:t>SCRS CHAIR</w:t>
      </w:r>
    </w:p>
    <w:p w14:paraId="4094DEA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Brown</w:t>
      </w:r>
      <w:r w:rsidRPr="008069A3">
        <w:rPr>
          <w:rFonts w:ascii="Cambria" w:eastAsia="Cambria" w:hAnsi="Cambria" w:cs="Cambria"/>
          <w:sz w:val="18"/>
          <w:szCs w:val="20"/>
          <w:lang w:val="en-US"/>
        </w:rPr>
        <w:t>, Craig A.</w:t>
      </w:r>
    </w:p>
    <w:p w14:paraId="2A2FC4F4" w14:textId="21479B98"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SCRS Chair,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05A39544"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+1 305 586 6589, E-Mail: craig.brown@noaa.gov</w:t>
      </w:r>
    </w:p>
    <w:p w14:paraId="383CE9E6" w14:textId="77777777" w:rsidR="00FE46FD" w:rsidRPr="008069A3" w:rsidRDefault="00FE46FD" w:rsidP="009C0958">
      <w:pPr>
        <w:spacing w:after="0" w:line="240" w:lineRule="auto"/>
        <w:jc w:val="both"/>
        <w:rPr>
          <w:rFonts w:ascii="Cambria" w:eastAsia="Cambria" w:hAnsi="Cambria" w:cs="Cambria"/>
          <w:sz w:val="20"/>
          <w:szCs w:val="20"/>
          <w:lang w:val="pt-PT"/>
        </w:rPr>
      </w:pPr>
    </w:p>
    <w:p w14:paraId="13E5E337" w14:textId="358F0B51" w:rsidR="00FE46FD" w:rsidRPr="008069A3" w:rsidRDefault="00FE46FD" w:rsidP="009C0958">
      <w:pPr>
        <w:spacing w:after="0" w:line="240" w:lineRule="auto"/>
        <w:jc w:val="both"/>
        <w:rPr>
          <w:rFonts w:ascii="Cambria" w:eastAsia="Cambria" w:hAnsi="Cambria" w:cs="Cambria"/>
          <w:b/>
          <w:bCs/>
          <w:sz w:val="20"/>
          <w:szCs w:val="20"/>
          <w:lang w:val="en-US"/>
        </w:rPr>
      </w:pPr>
      <w:r w:rsidRPr="008069A3">
        <w:rPr>
          <w:rFonts w:ascii="Cambria" w:eastAsia="Cambria" w:hAnsi="Cambria" w:cs="Cambria"/>
          <w:b/>
          <w:bCs/>
          <w:sz w:val="20"/>
          <w:szCs w:val="20"/>
          <w:lang w:val="en-US"/>
        </w:rPr>
        <w:t>ALBACORE S</w:t>
      </w:r>
      <w:r w:rsidR="00544412" w:rsidRPr="008069A3">
        <w:rPr>
          <w:rFonts w:ascii="Cambria" w:eastAsia="Cambria" w:hAnsi="Cambria" w:cs="Cambria"/>
          <w:b/>
          <w:bCs/>
          <w:sz w:val="20"/>
          <w:szCs w:val="20"/>
          <w:lang w:val="en-US"/>
        </w:rPr>
        <w:t>PECIES GROUP</w:t>
      </w:r>
      <w:r w:rsidRPr="008069A3">
        <w:rPr>
          <w:rFonts w:ascii="Cambria" w:eastAsia="Cambria" w:hAnsi="Cambria" w:cs="Cambria"/>
          <w:b/>
          <w:bCs/>
          <w:sz w:val="20"/>
          <w:szCs w:val="20"/>
          <w:lang w:val="en-US"/>
        </w:rPr>
        <w:t xml:space="preserve"> COORDINATOR</w:t>
      </w:r>
    </w:p>
    <w:p w14:paraId="754A7378"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Arrizabalaga</w:t>
      </w:r>
      <w:r w:rsidRPr="008069A3">
        <w:rPr>
          <w:rFonts w:ascii="Cambria" w:eastAsia="Cambria" w:hAnsi="Cambria" w:cs="Cambria"/>
          <w:sz w:val="18"/>
          <w:szCs w:val="20"/>
          <w:lang w:val="en-US"/>
        </w:rPr>
        <w:t>, Haritz (online)</w:t>
      </w:r>
    </w:p>
    <w:p w14:paraId="443CAF2A" w14:textId="2294A74C"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 xml:space="preserve">Principal Investigator, AZTI Marine Research Basque Research and Technology Alliance (BRTA), Herrera Kaia Portualde z/g, 20110 Pasaia, Gipuzkoa, </w:t>
      </w:r>
      <w:r w:rsidR="00FD41E1" w:rsidRPr="008069A3">
        <w:rPr>
          <w:rFonts w:ascii="Cambria" w:eastAsia="Cambria" w:hAnsi="Cambria" w:cs="Cambria"/>
          <w:sz w:val="18"/>
          <w:szCs w:val="20"/>
          <w:lang w:val="en-US"/>
        </w:rPr>
        <w:t>Spain</w:t>
      </w:r>
    </w:p>
    <w:p w14:paraId="6718BFBD"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Tel: +34 94 657 40 00; +34 667 174 477, Fax: +34 94 300 48 01, E-Mail: harri@azti.es</w:t>
      </w:r>
    </w:p>
    <w:p w14:paraId="3B809B90" w14:textId="77777777" w:rsidR="00FE46FD" w:rsidRPr="008069A3" w:rsidRDefault="00FE46FD" w:rsidP="009C0958">
      <w:pPr>
        <w:spacing w:after="0" w:line="240" w:lineRule="auto"/>
        <w:jc w:val="both"/>
        <w:rPr>
          <w:rFonts w:ascii="Cambria" w:eastAsia="Cambria" w:hAnsi="Cambria" w:cs="Cambria"/>
          <w:sz w:val="20"/>
          <w:szCs w:val="20"/>
          <w:lang w:val="en-US"/>
        </w:rPr>
      </w:pPr>
    </w:p>
    <w:p w14:paraId="4FDCBE5A" w14:textId="77777777" w:rsidR="00FE46FD" w:rsidRPr="008069A3" w:rsidRDefault="00FE46FD" w:rsidP="009C0958">
      <w:pPr>
        <w:spacing w:after="0" w:line="240" w:lineRule="auto"/>
        <w:jc w:val="both"/>
        <w:rPr>
          <w:rFonts w:ascii="Cambria" w:eastAsia="Cambria" w:hAnsi="Cambria" w:cs="Cambria"/>
          <w:sz w:val="20"/>
          <w:szCs w:val="20"/>
          <w:lang w:val="en-US"/>
        </w:rPr>
      </w:pPr>
    </w:p>
    <w:p w14:paraId="627F50C5" w14:textId="77777777" w:rsidR="00FE46FD" w:rsidRPr="008069A3" w:rsidRDefault="00FE46FD" w:rsidP="009C0958">
      <w:pPr>
        <w:spacing w:after="0" w:line="240" w:lineRule="auto"/>
        <w:rPr>
          <w:rFonts w:ascii="Cambria" w:eastAsia="Cambria" w:hAnsi="Cambria" w:cs="Cambria"/>
          <w:i/>
          <w:iCs/>
          <w:sz w:val="20"/>
          <w:szCs w:val="20"/>
          <w:lang w:val="en-US"/>
        </w:rPr>
      </w:pPr>
      <w:r w:rsidRPr="008069A3">
        <w:rPr>
          <w:rFonts w:ascii="Cambria" w:eastAsia="Cambria" w:hAnsi="Cambria" w:cs="Cambria"/>
          <w:b/>
          <w:i/>
          <w:iCs/>
          <w:sz w:val="20"/>
          <w:szCs w:val="20"/>
          <w:lang w:val="en-US"/>
        </w:rPr>
        <w:t>ICCAT GUEST</w:t>
      </w:r>
    </w:p>
    <w:p w14:paraId="494A79BF" w14:textId="77777777" w:rsidR="00FE46FD" w:rsidRPr="008069A3" w:rsidRDefault="00FE46FD" w:rsidP="009C0958">
      <w:pPr>
        <w:spacing w:after="0" w:line="240" w:lineRule="auto"/>
        <w:rPr>
          <w:rFonts w:ascii="Cambria" w:eastAsia="Cambria" w:hAnsi="Cambria" w:cs="Cambria"/>
          <w:sz w:val="20"/>
          <w:szCs w:val="20"/>
          <w:lang w:val="en-US"/>
        </w:rPr>
      </w:pPr>
      <w:r w:rsidRPr="008069A3">
        <w:rPr>
          <w:rFonts w:ascii="Cambria" w:eastAsia="Cambria" w:hAnsi="Cambria" w:cs="Cambria"/>
          <w:b/>
          <w:sz w:val="18"/>
          <w:szCs w:val="20"/>
          <w:lang w:val="en-US"/>
        </w:rPr>
        <w:t>Latkovic</w:t>
      </w:r>
      <w:r w:rsidRPr="008069A3">
        <w:rPr>
          <w:rFonts w:ascii="Cambria" w:eastAsia="Cambria" w:hAnsi="Cambria" w:cs="Cambria"/>
          <w:sz w:val="18"/>
          <w:szCs w:val="20"/>
          <w:lang w:val="en-US"/>
        </w:rPr>
        <w:t>, Mario (online)</w:t>
      </w:r>
    </w:p>
    <w:p w14:paraId="492D689B" w14:textId="77777777" w:rsidR="00FE46FD" w:rsidRPr="008069A3" w:rsidRDefault="00FE46FD" w:rsidP="009C0958">
      <w:pPr>
        <w:spacing w:after="0" w:line="240" w:lineRule="auto"/>
        <w:jc w:val="both"/>
        <w:rPr>
          <w:rFonts w:ascii="Cambria" w:eastAsia="Cambria" w:hAnsi="Cambria" w:cs="Cambria"/>
          <w:sz w:val="20"/>
          <w:szCs w:val="20"/>
          <w:lang w:val="en-US"/>
        </w:rPr>
      </w:pPr>
      <w:r w:rsidRPr="008069A3">
        <w:rPr>
          <w:rFonts w:ascii="Cambria" w:eastAsia="Cambria" w:hAnsi="Cambria" w:cs="Cambria"/>
          <w:sz w:val="18"/>
          <w:szCs w:val="20"/>
          <w:lang w:val="en-US"/>
        </w:rPr>
        <w:t>MRAG, 18 Queen St, W1J 5PN London, United Kingdom</w:t>
      </w:r>
    </w:p>
    <w:p w14:paraId="6E12E270" w14:textId="77777777" w:rsidR="00FE46FD" w:rsidRPr="008069A3" w:rsidRDefault="00FE46FD" w:rsidP="009C0958">
      <w:pPr>
        <w:spacing w:after="0" w:line="240" w:lineRule="auto"/>
        <w:jc w:val="both"/>
        <w:rPr>
          <w:rFonts w:ascii="Cambria" w:eastAsia="Cambria" w:hAnsi="Cambria" w:cs="Cambria"/>
          <w:sz w:val="20"/>
          <w:szCs w:val="20"/>
          <w:lang w:val="pt-PT"/>
        </w:rPr>
      </w:pPr>
      <w:r w:rsidRPr="008069A3">
        <w:rPr>
          <w:rFonts w:ascii="Cambria" w:eastAsia="Cambria" w:hAnsi="Cambria" w:cs="Cambria"/>
          <w:sz w:val="18"/>
          <w:szCs w:val="20"/>
          <w:lang w:val="pt-PT"/>
        </w:rPr>
        <w:t>Tel: +385 977 920 714, E-Mail: m.latkovic@mrag.co.uk</w:t>
      </w:r>
    </w:p>
    <w:p w14:paraId="565823AB" w14:textId="77777777" w:rsidR="00FE46FD" w:rsidRPr="008069A3" w:rsidRDefault="00FE46FD" w:rsidP="009C0958">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n-US"/>
        </w:rPr>
      </w:pPr>
      <w:r w:rsidRPr="008069A3">
        <w:rPr>
          <w:rFonts w:ascii="Cambria" w:eastAsia="Cambria" w:hAnsi="Cambria" w:cs="Cambria"/>
          <w:b/>
          <w:bCs/>
          <w:sz w:val="20"/>
          <w:szCs w:val="20"/>
          <w:lang w:val="en-US"/>
        </w:rPr>
        <w:t>*****</w:t>
      </w:r>
    </w:p>
    <w:p w14:paraId="7E54219D" w14:textId="1BB572BD" w:rsidR="00FE46FD" w:rsidRPr="008069A3" w:rsidRDefault="00FE46FD" w:rsidP="009C0958">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n-US"/>
        </w:rPr>
      </w:pPr>
      <w:r w:rsidRPr="008069A3">
        <w:rPr>
          <w:rFonts w:ascii="Cambria" w:eastAsia="Cambria" w:hAnsi="Cambria" w:cs="Cambria"/>
          <w:b/>
          <w:bCs/>
          <w:sz w:val="20"/>
          <w:szCs w:val="20"/>
          <w:lang w:val="en-US"/>
        </w:rPr>
        <w:t>ICCAT Secretariat</w:t>
      </w:r>
    </w:p>
    <w:p w14:paraId="7C9A7AF1" w14:textId="77777777" w:rsidR="00FE46FD" w:rsidRPr="008069A3" w:rsidRDefault="00FE46FD" w:rsidP="009C0958">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n-US"/>
        </w:rPr>
      </w:pPr>
      <w:r w:rsidRPr="008069A3">
        <w:rPr>
          <w:rFonts w:ascii="Cambria" w:eastAsia="Cambria" w:hAnsi="Cambria" w:cs="Cambria"/>
          <w:bCs/>
          <w:sz w:val="20"/>
          <w:szCs w:val="20"/>
          <w:lang w:val="en-US"/>
        </w:rPr>
        <w:t>C/ Corazón de María 8 – 6th floor, 28002 Madrid – Spain</w:t>
      </w:r>
    </w:p>
    <w:p w14:paraId="4D6B79F1" w14:textId="4677B28F" w:rsidR="00FE46FD" w:rsidRPr="008069A3" w:rsidRDefault="00FE46FD" w:rsidP="009C0958">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n-US"/>
        </w:rPr>
      </w:pPr>
      <w:r w:rsidRPr="008069A3">
        <w:rPr>
          <w:rFonts w:ascii="Cambria" w:eastAsia="Cambria" w:hAnsi="Cambria" w:cs="Cambria"/>
          <w:bCs/>
          <w:sz w:val="20"/>
          <w:szCs w:val="20"/>
          <w:lang w:val="en-US"/>
        </w:rPr>
        <w:t xml:space="preserve">Tel: +34 91 416 56 00; Fax: +34 91 415 26 12; E-mail: </w:t>
      </w:r>
      <w:hyperlink r:id="rId56" w:history="1">
        <w:r w:rsidR="00085293" w:rsidRPr="008069A3">
          <w:rPr>
            <w:rStyle w:val="Hyperlink"/>
            <w:rFonts w:ascii="Cambria" w:eastAsia="Cambria" w:hAnsi="Cambria" w:cs="Cambria"/>
            <w:bCs/>
            <w:color w:val="auto"/>
            <w:sz w:val="20"/>
            <w:szCs w:val="20"/>
            <w:u w:val="none"/>
            <w:lang w:val="en-US"/>
          </w:rPr>
          <w:t>info@iccat.int</w:t>
        </w:r>
      </w:hyperlink>
    </w:p>
    <w:p w14:paraId="6E3A206D" w14:textId="77777777" w:rsidR="00085293" w:rsidRPr="008069A3" w:rsidRDefault="00085293" w:rsidP="009C0958">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C4FBF" w:rsidRPr="008069A3" w14:paraId="0EE6D64E" w14:textId="77777777" w:rsidTr="00085293">
        <w:tc>
          <w:tcPr>
            <w:tcW w:w="4530" w:type="dxa"/>
          </w:tcPr>
          <w:p w14:paraId="2C375593"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Manel</w:t>
            </w:r>
            <w:r w:rsidRPr="0098361A">
              <w:rPr>
                <w:rFonts w:ascii="Cambria" w:eastAsia="Cambria" w:hAnsi="Cambria" w:cs="Cambria"/>
                <w:sz w:val="18"/>
                <w:szCs w:val="20"/>
                <w:lang w:val="es-ES"/>
              </w:rPr>
              <w:t>, Camille Jean Pierre</w:t>
            </w:r>
          </w:p>
          <w:p w14:paraId="61DAB0DB"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Neves dos Santos</w:t>
            </w:r>
            <w:r w:rsidRPr="0098361A">
              <w:rPr>
                <w:rFonts w:ascii="Cambria" w:eastAsia="Cambria" w:hAnsi="Cambria" w:cs="Cambria"/>
                <w:sz w:val="18"/>
                <w:szCs w:val="20"/>
                <w:lang w:val="es-ES"/>
              </w:rPr>
              <w:t>, Miguel</w:t>
            </w:r>
          </w:p>
          <w:p w14:paraId="1DBFB434" w14:textId="77777777" w:rsidR="00F2698E" w:rsidRPr="0098361A" w:rsidRDefault="00F2698E" w:rsidP="00F2698E">
            <w:pPr>
              <w:spacing w:line="240" w:lineRule="auto"/>
              <w:rPr>
                <w:rFonts w:ascii="Cambria" w:eastAsia="Cambria" w:hAnsi="Cambria" w:cs="Cambria"/>
                <w:bCs/>
                <w:sz w:val="18"/>
                <w:szCs w:val="20"/>
                <w:lang w:val="es-ES"/>
              </w:rPr>
            </w:pPr>
            <w:r w:rsidRPr="0098361A">
              <w:rPr>
                <w:rFonts w:ascii="Cambria" w:eastAsia="Cambria" w:hAnsi="Cambria" w:cs="Cambria"/>
                <w:b/>
                <w:sz w:val="18"/>
                <w:szCs w:val="20"/>
                <w:lang w:val="es-ES"/>
              </w:rPr>
              <w:t xml:space="preserve">Bonacasa, </w:t>
            </w:r>
            <w:r w:rsidRPr="0098361A">
              <w:rPr>
                <w:rFonts w:ascii="Cambria" w:eastAsia="Cambria" w:hAnsi="Cambria" w:cs="Cambria"/>
                <w:bCs/>
                <w:sz w:val="18"/>
                <w:szCs w:val="20"/>
                <w:lang w:val="es-ES"/>
              </w:rPr>
              <w:t xml:space="preserve">María </w:t>
            </w:r>
          </w:p>
          <w:p w14:paraId="5E70DEEB"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Ortiz</w:t>
            </w:r>
            <w:r w:rsidRPr="0098361A">
              <w:rPr>
                <w:rFonts w:ascii="Cambria" w:eastAsia="Cambria" w:hAnsi="Cambria" w:cs="Cambria"/>
                <w:sz w:val="18"/>
                <w:szCs w:val="20"/>
                <w:lang w:val="es-ES"/>
              </w:rPr>
              <w:t>, Mauricio</w:t>
            </w:r>
          </w:p>
          <w:p w14:paraId="2B24C7C5"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Mayor</w:t>
            </w:r>
            <w:r w:rsidRPr="0098361A">
              <w:rPr>
                <w:rFonts w:ascii="Cambria" w:eastAsia="Cambria" w:hAnsi="Cambria" w:cs="Cambria"/>
                <w:sz w:val="18"/>
                <w:szCs w:val="20"/>
                <w:lang w:val="es-ES"/>
              </w:rPr>
              <w:t>, Carlos</w:t>
            </w:r>
          </w:p>
          <w:p w14:paraId="3D10A7B5"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Parrilla Moruno</w:t>
            </w:r>
            <w:r w:rsidRPr="0098361A">
              <w:rPr>
                <w:rFonts w:ascii="Cambria" w:eastAsia="Cambria" w:hAnsi="Cambria" w:cs="Cambria"/>
                <w:sz w:val="18"/>
                <w:szCs w:val="20"/>
                <w:lang w:val="es-ES"/>
              </w:rPr>
              <w:t>, Alberto Thais</w:t>
            </w:r>
          </w:p>
          <w:p w14:paraId="42FEAE1C"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Alemany</w:t>
            </w:r>
            <w:r w:rsidRPr="0098361A">
              <w:rPr>
                <w:rFonts w:ascii="Cambria" w:eastAsia="Cambria" w:hAnsi="Cambria" w:cs="Cambria"/>
                <w:sz w:val="18"/>
                <w:szCs w:val="20"/>
                <w:lang w:val="es-ES"/>
              </w:rPr>
              <w:t>, Francisco</w:t>
            </w:r>
          </w:p>
          <w:p w14:paraId="3F6A3C77" w14:textId="77777777" w:rsidR="00F2698E" w:rsidRPr="0098361A" w:rsidRDefault="00F2698E" w:rsidP="00F2698E">
            <w:pPr>
              <w:spacing w:line="240" w:lineRule="auto"/>
              <w:rPr>
                <w:rFonts w:ascii="Cambria" w:eastAsia="Cambria" w:hAnsi="Cambria" w:cs="Cambria"/>
                <w:sz w:val="20"/>
                <w:szCs w:val="20"/>
                <w:lang w:val="es-ES"/>
              </w:rPr>
            </w:pPr>
            <w:r w:rsidRPr="0098361A">
              <w:rPr>
                <w:rFonts w:ascii="Cambria" w:eastAsia="Cambria" w:hAnsi="Cambria" w:cs="Cambria"/>
                <w:b/>
                <w:sz w:val="18"/>
                <w:szCs w:val="20"/>
                <w:lang w:val="es-ES"/>
              </w:rPr>
              <w:t>De Andrés</w:t>
            </w:r>
            <w:r w:rsidRPr="0098361A">
              <w:rPr>
                <w:rFonts w:ascii="Cambria" w:eastAsia="Cambria" w:hAnsi="Cambria" w:cs="Cambria"/>
                <w:sz w:val="18"/>
                <w:szCs w:val="20"/>
                <w:lang w:val="es-ES"/>
              </w:rPr>
              <w:t>, Marisa</w:t>
            </w:r>
          </w:p>
          <w:p w14:paraId="699E8854"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Campoy</w:t>
            </w:r>
            <w:r w:rsidRPr="008069A3">
              <w:rPr>
                <w:rFonts w:ascii="Cambria" w:eastAsia="Cambria" w:hAnsi="Cambria" w:cs="Cambria"/>
                <w:sz w:val="18"/>
                <w:szCs w:val="20"/>
                <w:lang w:val="es-ES"/>
              </w:rPr>
              <w:t>, Rebecca</w:t>
            </w:r>
          </w:p>
          <w:p w14:paraId="01E0FC53"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Donovan</w:t>
            </w:r>
            <w:r w:rsidRPr="008069A3">
              <w:rPr>
                <w:rFonts w:ascii="Cambria" w:eastAsia="Cambria" w:hAnsi="Cambria" w:cs="Cambria"/>
                <w:sz w:val="18"/>
                <w:szCs w:val="20"/>
                <w:lang w:val="es-ES"/>
              </w:rPr>
              <w:t>, Karen</w:t>
            </w:r>
          </w:p>
          <w:p w14:paraId="2F3CAEA8"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García-Orad</w:t>
            </w:r>
            <w:r w:rsidRPr="008069A3">
              <w:rPr>
                <w:rFonts w:ascii="Cambria" w:eastAsia="Cambria" w:hAnsi="Cambria" w:cs="Cambria"/>
                <w:sz w:val="18"/>
                <w:szCs w:val="20"/>
                <w:lang w:val="es-ES"/>
              </w:rPr>
              <w:t>, María José</w:t>
            </w:r>
          </w:p>
          <w:p w14:paraId="460526D8" w14:textId="77777777" w:rsidR="00F2698E" w:rsidRPr="008069A3" w:rsidRDefault="00F2698E" w:rsidP="00F2698E">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Motos</w:t>
            </w:r>
            <w:r w:rsidRPr="008069A3">
              <w:rPr>
                <w:rFonts w:ascii="Cambria" w:eastAsia="Cambria" w:hAnsi="Cambria" w:cs="Cambria"/>
                <w:sz w:val="18"/>
                <w:szCs w:val="20"/>
                <w:lang w:val="fr-FR"/>
              </w:rPr>
              <w:t>, Beatriz</w:t>
            </w:r>
          </w:p>
          <w:p w14:paraId="4EB005B5" w14:textId="77777777" w:rsidR="00F2698E" w:rsidRPr="008069A3" w:rsidRDefault="00F2698E" w:rsidP="00F2698E">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Peyre</w:t>
            </w:r>
            <w:r w:rsidRPr="008069A3">
              <w:rPr>
                <w:rFonts w:ascii="Cambria" w:eastAsia="Cambria" w:hAnsi="Cambria" w:cs="Cambria"/>
                <w:sz w:val="18"/>
                <w:szCs w:val="20"/>
                <w:lang w:val="fr-FR"/>
              </w:rPr>
              <w:t>, Christine</w:t>
            </w:r>
          </w:p>
          <w:p w14:paraId="51D7D768" w14:textId="77777777" w:rsidR="00F2698E" w:rsidRPr="008069A3" w:rsidRDefault="00F2698E" w:rsidP="00F2698E">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Pinet</w:t>
            </w:r>
            <w:r w:rsidRPr="008069A3">
              <w:rPr>
                <w:rFonts w:ascii="Cambria" w:eastAsia="Cambria" w:hAnsi="Cambria" w:cs="Cambria"/>
                <w:sz w:val="18"/>
                <w:szCs w:val="20"/>
                <w:lang w:val="fr-FR"/>
              </w:rPr>
              <w:t>, Dorothée</w:t>
            </w:r>
          </w:p>
          <w:p w14:paraId="606F84C6" w14:textId="77777777" w:rsidR="00F2698E" w:rsidRPr="008069A3" w:rsidRDefault="00F2698E" w:rsidP="00F2698E">
            <w:pPr>
              <w:spacing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Kimoto</w:t>
            </w:r>
            <w:r w:rsidRPr="008069A3">
              <w:rPr>
                <w:rFonts w:ascii="Cambria" w:eastAsia="Cambria" w:hAnsi="Cambria" w:cs="Cambria"/>
                <w:sz w:val="18"/>
                <w:szCs w:val="20"/>
                <w:lang w:val="it-IT"/>
              </w:rPr>
              <w:t>, Ai</w:t>
            </w:r>
          </w:p>
          <w:p w14:paraId="31459186" w14:textId="77777777" w:rsidR="00F2698E" w:rsidRPr="008069A3" w:rsidRDefault="00F2698E" w:rsidP="00F2698E">
            <w:pPr>
              <w:spacing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Deprez</w:t>
            </w:r>
            <w:r w:rsidRPr="008069A3">
              <w:rPr>
                <w:rFonts w:ascii="Cambria" w:eastAsia="Cambria" w:hAnsi="Cambria" w:cs="Cambria"/>
                <w:sz w:val="18"/>
                <w:szCs w:val="20"/>
                <w:lang w:val="it-IT"/>
              </w:rPr>
              <w:t>, Bruno</w:t>
            </w:r>
          </w:p>
          <w:p w14:paraId="54EC833E" w14:textId="77777777" w:rsidR="00F2698E" w:rsidRPr="008069A3" w:rsidRDefault="00F2698E" w:rsidP="00F2698E">
            <w:pPr>
              <w:spacing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Samedy</w:t>
            </w:r>
            <w:r w:rsidRPr="008069A3">
              <w:rPr>
                <w:rFonts w:ascii="Cambria" w:eastAsia="Cambria" w:hAnsi="Cambria" w:cs="Cambria"/>
                <w:sz w:val="18"/>
                <w:szCs w:val="20"/>
                <w:lang w:val="it-IT"/>
              </w:rPr>
              <w:t>, Valérie</w:t>
            </w:r>
          </w:p>
          <w:p w14:paraId="1073B8E5"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Acuña</w:t>
            </w:r>
            <w:r w:rsidRPr="008069A3">
              <w:rPr>
                <w:rFonts w:ascii="Cambria" w:eastAsia="Cambria" w:hAnsi="Cambria" w:cs="Cambria"/>
                <w:sz w:val="18"/>
                <w:szCs w:val="20"/>
                <w:lang w:val="es-ES"/>
              </w:rPr>
              <w:t>, Jose Antonio</w:t>
            </w:r>
          </w:p>
          <w:p w14:paraId="4288D4BA"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Mergarejo Dremov</w:t>
            </w:r>
            <w:r w:rsidRPr="008069A3">
              <w:rPr>
                <w:rFonts w:ascii="Cambria" w:eastAsia="Cambria" w:hAnsi="Cambria" w:cs="Cambria"/>
                <w:sz w:val="18"/>
                <w:szCs w:val="20"/>
                <w:lang w:val="es-ES"/>
              </w:rPr>
              <w:t xml:space="preserve">, Félix </w:t>
            </w:r>
          </w:p>
          <w:p w14:paraId="1655AB81"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Vieito</w:t>
            </w:r>
            <w:r w:rsidRPr="008069A3">
              <w:rPr>
                <w:rFonts w:ascii="Cambria" w:eastAsia="Cambria" w:hAnsi="Cambria" w:cs="Cambria"/>
                <w:sz w:val="18"/>
                <w:szCs w:val="20"/>
                <w:lang w:val="es-ES"/>
              </w:rPr>
              <w:t>, Aldana</w:t>
            </w:r>
          </w:p>
          <w:p w14:paraId="6FA135B9"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Martínez Herranz</w:t>
            </w:r>
            <w:r w:rsidRPr="008069A3">
              <w:rPr>
                <w:rFonts w:ascii="Cambria" w:eastAsia="Cambria" w:hAnsi="Cambria" w:cs="Cambria"/>
                <w:sz w:val="18"/>
                <w:szCs w:val="20"/>
                <w:lang w:val="es-ES"/>
              </w:rPr>
              <w:t>, Javier</w:t>
            </w:r>
          </w:p>
          <w:p w14:paraId="1696ED73"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Baity</w:t>
            </w:r>
            <w:r w:rsidRPr="008069A3">
              <w:rPr>
                <w:rFonts w:ascii="Cambria" w:eastAsia="Cambria" w:hAnsi="Cambria" w:cs="Cambria"/>
                <w:sz w:val="18"/>
                <w:szCs w:val="20"/>
                <w:lang w:val="es-ES"/>
              </w:rPr>
              <w:t>, Dawn</w:t>
            </w:r>
          </w:p>
          <w:p w14:paraId="37201657" w14:textId="77777777" w:rsidR="00F2698E" w:rsidRPr="008069A3" w:rsidRDefault="00F2698E" w:rsidP="00F2698E">
            <w:pPr>
              <w:spacing w:line="240" w:lineRule="auto"/>
              <w:rPr>
                <w:rFonts w:ascii="Cambria" w:eastAsia="Cambria" w:hAnsi="Cambria" w:cs="Cambria"/>
                <w:sz w:val="20"/>
                <w:szCs w:val="20"/>
                <w:lang w:val="es-ES"/>
              </w:rPr>
            </w:pPr>
            <w:r w:rsidRPr="008069A3">
              <w:rPr>
                <w:rFonts w:ascii="Cambria" w:eastAsia="Cambria" w:hAnsi="Cambria" w:cs="Cambria"/>
                <w:b/>
                <w:sz w:val="18"/>
                <w:szCs w:val="20"/>
                <w:lang w:val="es-ES"/>
              </w:rPr>
              <w:t>Peña</w:t>
            </w:r>
            <w:r w:rsidRPr="008069A3">
              <w:rPr>
                <w:rFonts w:ascii="Cambria" w:eastAsia="Cambria" w:hAnsi="Cambria" w:cs="Cambria"/>
                <w:sz w:val="18"/>
                <w:szCs w:val="20"/>
                <w:lang w:val="es-ES"/>
              </w:rPr>
              <w:t>, Esther</w:t>
            </w:r>
          </w:p>
          <w:p w14:paraId="63BB6F8F" w14:textId="465083C0" w:rsidR="007C4FBF" w:rsidRPr="008069A3" w:rsidRDefault="00F2698E" w:rsidP="00F2698E">
            <w:pPr>
              <w:spacing w:line="240" w:lineRule="auto"/>
              <w:rPr>
                <w:rFonts w:ascii="Cambria" w:eastAsia="Cambria" w:hAnsi="Cambria" w:cs="Cambria"/>
                <w:b/>
                <w:sz w:val="18"/>
                <w:szCs w:val="20"/>
                <w:lang w:val="en-IE"/>
              </w:rPr>
            </w:pPr>
            <w:r w:rsidRPr="008069A3">
              <w:rPr>
                <w:rFonts w:ascii="Cambria" w:eastAsia="Cambria" w:hAnsi="Cambria" w:cs="Cambria"/>
                <w:b/>
                <w:sz w:val="18"/>
                <w:szCs w:val="20"/>
                <w:lang w:val="en-IE"/>
              </w:rPr>
              <w:t>Tensek</w:t>
            </w:r>
            <w:r w:rsidRPr="008069A3">
              <w:rPr>
                <w:rFonts w:ascii="Cambria" w:eastAsia="Cambria" w:hAnsi="Cambria" w:cs="Cambria"/>
                <w:sz w:val="18"/>
                <w:szCs w:val="20"/>
                <w:lang w:val="en-IE"/>
              </w:rPr>
              <w:t>, Stasa</w:t>
            </w:r>
          </w:p>
        </w:tc>
        <w:tc>
          <w:tcPr>
            <w:tcW w:w="4530" w:type="dxa"/>
          </w:tcPr>
          <w:p w14:paraId="10875CC2" w14:textId="77777777" w:rsidR="00085293" w:rsidRPr="008069A3" w:rsidRDefault="00085293" w:rsidP="00085293">
            <w:pPr>
              <w:spacing w:line="240" w:lineRule="auto"/>
              <w:rPr>
                <w:rFonts w:ascii="Cambria" w:eastAsia="Cambria" w:hAnsi="Cambria" w:cs="Cambria"/>
                <w:sz w:val="20"/>
                <w:szCs w:val="20"/>
                <w:lang w:val="fr-FR"/>
              </w:rPr>
            </w:pPr>
            <w:r w:rsidRPr="008069A3">
              <w:rPr>
                <w:rFonts w:ascii="Cambria" w:eastAsia="Cambria" w:hAnsi="Cambria" w:cs="Cambria"/>
                <w:b/>
                <w:sz w:val="20"/>
                <w:szCs w:val="20"/>
                <w:lang w:val="fr-FR"/>
              </w:rPr>
              <w:t>ICCAT INTERPRETERS</w:t>
            </w:r>
          </w:p>
          <w:p w14:paraId="33FE2BF6" w14:textId="77777777" w:rsidR="00085293" w:rsidRPr="008069A3" w:rsidRDefault="00085293" w:rsidP="00085293">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Baena Jiménez</w:t>
            </w:r>
            <w:r w:rsidRPr="008069A3">
              <w:rPr>
                <w:rFonts w:ascii="Cambria" w:eastAsia="Cambria" w:hAnsi="Cambria" w:cs="Cambria"/>
                <w:sz w:val="18"/>
                <w:szCs w:val="20"/>
                <w:lang w:val="fr-FR"/>
              </w:rPr>
              <w:t>, Eva J.</w:t>
            </w:r>
          </w:p>
          <w:p w14:paraId="38E939A9" w14:textId="77777777" w:rsidR="00085293" w:rsidRPr="008069A3" w:rsidRDefault="00085293" w:rsidP="00085293">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Godfrey</w:t>
            </w:r>
            <w:r w:rsidRPr="008069A3">
              <w:rPr>
                <w:rFonts w:ascii="Cambria" w:eastAsia="Cambria" w:hAnsi="Cambria" w:cs="Cambria"/>
                <w:sz w:val="18"/>
                <w:szCs w:val="20"/>
                <w:lang w:val="fr-FR"/>
              </w:rPr>
              <w:t>, Claire</w:t>
            </w:r>
          </w:p>
          <w:p w14:paraId="6655D232" w14:textId="77777777" w:rsidR="00085293" w:rsidRPr="008069A3" w:rsidRDefault="00085293" w:rsidP="00085293">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Hof</w:t>
            </w:r>
            <w:r w:rsidRPr="008069A3">
              <w:rPr>
                <w:rFonts w:ascii="Cambria" w:eastAsia="Cambria" w:hAnsi="Cambria" w:cs="Cambria"/>
                <w:sz w:val="18"/>
                <w:szCs w:val="20"/>
                <w:lang w:val="fr-FR"/>
              </w:rPr>
              <w:t>, Michelle Renée</w:t>
            </w:r>
          </w:p>
          <w:p w14:paraId="056DC526" w14:textId="77777777" w:rsidR="00085293" w:rsidRPr="008069A3" w:rsidRDefault="00085293" w:rsidP="00085293">
            <w:pPr>
              <w:spacing w:line="240" w:lineRule="auto"/>
              <w:rPr>
                <w:rFonts w:ascii="Cambria" w:eastAsia="Cambria" w:hAnsi="Cambria" w:cs="Cambria"/>
                <w:sz w:val="20"/>
                <w:szCs w:val="20"/>
                <w:lang w:val="fr-FR"/>
              </w:rPr>
            </w:pPr>
            <w:r w:rsidRPr="008069A3">
              <w:rPr>
                <w:rFonts w:ascii="Cambria" w:eastAsia="Cambria" w:hAnsi="Cambria" w:cs="Cambria"/>
                <w:b/>
                <w:sz w:val="18"/>
                <w:szCs w:val="20"/>
                <w:lang w:val="fr-FR"/>
              </w:rPr>
              <w:t>Liberas</w:t>
            </w:r>
            <w:r w:rsidRPr="008069A3">
              <w:rPr>
                <w:rFonts w:ascii="Cambria" w:eastAsia="Cambria" w:hAnsi="Cambria" w:cs="Cambria"/>
                <w:sz w:val="18"/>
                <w:szCs w:val="20"/>
                <w:lang w:val="fr-FR"/>
              </w:rPr>
              <w:t>, Christine</w:t>
            </w:r>
          </w:p>
          <w:p w14:paraId="5F30F561" w14:textId="77777777" w:rsidR="00085293" w:rsidRPr="008069A3" w:rsidRDefault="00085293" w:rsidP="00085293">
            <w:pPr>
              <w:spacing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Linaae</w:t>
            </w:r>
            <w:r w:rsidRPr="008069A3">
              <w:rPr>
                <w:rFonts w:ascii="Cambria" w:eastAsia="Cambria" w:hAnsi="Cambria" w:cs="Cambria"/>
                <w:sz w:val="18"/>
                <w:szCs w:val="20"/>
                <w:lang w:val="it-IT"/>
              </w:rPr>
              <w:t>, Cristina</w:t>
            </w:r>
          </w:p>
          <w:p w14:paraId="74427B61" w14:textId="77777777" w:rsidR="00085293" w:rsidRPr="008069A3" w:rsidRDefault="00085293" w:rsidP="00085293">
            <w:pPr>
              <w:spacing w:line="240" w:lineRule="auto"/>
              <w:rPr>
                <w:rFonts w:ascii="Cambria" w:eastAsia="Cambria" w:hAnsi="Cambria" w:cs="Cambria"/>
                <w:sz w:val="20"/>
                <w:szCs w:val="20"/>
                <w:lang w:val="it-IT"/>
              </w:rPr>
            </w:pPr>
            <w:r w:rsidRPr="008069A3">
              <w:rPr>
                <w:rFonts w:ascii="Cambria" w:eastAsia="Cambria" w:hAnsi="Cambria" w:cs="Cambria"/>
                <w:b/>
                <w:sz w:val="18"/>
                <w:szCs w:val="20"/>
                <w:lang w:val="it-IT"/>
              </w:rPr>
              <w:t>Pinzon</w:t>
            </w:r>
            <w:r w:rsidRPr="008069A3">
              <w:rPr>
                <w:rFonts w:ascii="Cambria" w:eastAsia="Cambria" w:hAnsi="Cambria" w:cs="Cambria"/>
                <w:sz w:val="18"/>
                <w:szCs w:val="20"/>
                <w:lang w:val="it-IT"/>
              </w:rPr>
              <w:t>, Aurélie</w:t>
            </w:r>
          </w:p>
          <w:p w14:paraId="28B3A5A8" w14:textId="77777777" w:rsidR="007C4FBF" w:rsidRPr="008069A3" w:rsidRDefault="007C4FBF" w:rsidP="009C0958">
            <w:pPr>
              <w:spacing w:line="240" w:lineRule="auto"/>
              <w:rPr>
                <w:rFonts w:ascii="Cambria" w:eastAsia="Cambria" w:hAnsi="Cambria" w:cs="Cambria"/>
                <w:b/>
                <w:sz w:val="18"/>
                <w:szCs w:val="20"/>
                <w:lang w:val="es-ES"/>
              </w:rPr>
            </w:pPr>
          </w:p>
        </w:tc>
      </w:tr>
    </w:tbl>
    <w:p w14:paraId="6B3DC53B" w14:textId="77777777" w:rsidR="005B3E2C" w:rsidRPr="008069A3" w:rsidRDefault="005B3E2C" w:rsidP="005B3E2C">
      <w:pPr>
        <w:spacing w:after="0" w:line="240" w:lineRule="auto"/>
        <w:jc w:val="both"/>
        <w:rPr>
          <w:rFonts w:ascii="Cambria" w:eastAsia="Cambria" w:hAnsi="Cambria" w:cs="Cambria"/>
          <w:sz w:val="20"/>
          <w:szCs w:val="20"/>
          <w:lang w:val="it-IT" w:eastAsia="en-GB"/>
        </w:rPr>
      </w:pPr>
    </w:p>
    <w:p w14:paraId="39B583C9" w14:textId="0DFA5177" w:rsidR="007C21B7" w:rsidRPr="008069A3" w:rsidRDefault="007C21B7">
      <w:pPr>
        <w:spacing w:line="259" w:lineRule="auto"/>
        <w:rPr>
          <w:rFonts w:ascii="Cambria" w:eastAsia="Yu Gothic" w:hAnsi="Cambria" w:cs="Times New Roman"/>
          <w:b/>
          <w:bCs/>
          <w:kern w:val="2"/>
          <w:sz w:val="20"/>
          <w:szCs w:val="20"/>
          <w:lang w:val="it-IT"/>
          <w14:ligatures w14:val="standardContextual"/>
        </w:rPr>
        <w:sectPr w:rsidR="007C21B7" w:rsidRPr="008069A3" w:rsidSect="006C04CC">
          <w:headerReference w:type="default" r:id="rId57"/>
          <w:footerReference w:type="default" r:id="rId58"/>
          <w:footnotePr>
            <w:numRestart w:val="eachSect"/>
          </w:footnotePr>
          <w:type w:val="continuous"/>
          <w:pgSz w:w="11906" w:h="16838" w:code="9"/>
          <w:pgMar w:top="1418" w:right="1418" w:bottom="1418" w:left="1418" w:header="851" w:footer="1134" w:gutter="0"/>
          <w:cols w:space="425"/>
          <w:docGrid w:linePitch="360"/>
        </w:sectPr>
      </w:pPr>
    </w:p>
    <w:p w14:paraId="5F614D4B" w14:textId="2A388B86" w:rsidR="001B7E46" w:rsidRPr="008069A3" w:rsidRDefault="00336D02" w:rsidP="001B7E46">
      <w:pPr>
        <w:spacing w:after="0" w:line="240" w:lineRule="auto"/>
        <w:jc w:val="right"/>
        <w:rPr>
          <w:rFonts w:ascii="Cambria" w:eastAsia="Yu Gothic" w:hAnsi="Cambria" w:cs="Times New Roman"/>
          <w:b/>
          <w:bCs/>
          <w:kern w:val="2"/>
          <w:sz w:val="20"/>
          <w:szCs w:val="20"/>
          <w:lang w:val="it-IT"/>
          <w14:ligatures w14:val="standardContextual"/>
        </w:rPr>
      </w:pPr>
      <w:r w:rsidRPr="008069A3">
        <w:rPr>
          <w:rFonts w:ascii="Cambria" w:eastAsia="Yu Gothic" w:hAnsi="Cambria" w:cs="Times New Roman"/>
          <w:b/>
          <w:bCs/>
          <w:kern w:val="2"/>
          <w:sz w:val="20"/>
          <w:szCs w:val="20"/>
          <w:lang w:val="it-IT"/>
          <w14:ligatures w14:val="standardContextual"/>
        </w:rPr>
        <w:lastRenderedPageBreak/>
        <w:t>Ap</w:t>
      </w:r>
      <w:r w:rsidR="00C4523E" w:rsidRPr="008069A3">
        <w:rPr>
          <w:rFonts w:ascii="Cambria" w:eastAsia="Yu Gothic" w:hAnsi="Cambria" w:cs="Times New Roman"/>
          <w:b/>
          <w:bCs/>
          <w:kern w:val="2"/>
          <w:sz w:val="20"/>
          <w:szCs w:val="20"/>
          <w:lang w:val="it-IT"/>
          <w14:ligatures w14:val="standardContextual"/>
        </w:rPr>
        <w:t>pendix 3</w:t>
      </w:r>
    </w:p>
    <w:p w14:paraId="3AD9C718" w14:textId="77777777" w:rsidR="007364C1" w:rsidRPr="008069A3" w:rsidRDefault="007364C1" w:rsidP="00E87DD8">
      <w:pPr>
        <w:widowControl w:val="0"/>
        <w:spacing w:after="0" w:line="240" w:lineRule="auto"/>
        <w:jc w:val="center"/>
        <w:rPr>
          <w:rFonts w:ascii="Cambria" w:eastAsia="MS Gothic" w:hAnsi="Cambria" w:cs="Times New Roman"/>
          <w:b/>
          <w:sz w:val="20"/>
          <w:szCs w:val="20"/>
          <w:lang w:val="it-IT" w:eastAsia="fr-FR" w:bidi="fr-FR"/>
        </w:rPr>
      </w:pPr>
    </w:p>
    <w:p w14:paraId="55650F79" w14:textId="77D82A40" w:rsidR="00E87DD8" w:rsidRPr="008069A3" w:rsidRDefault="00E87DD8" w:rsidP="00E87DD8">
      <w:pPr>
        <w:widowControl w:val="0"/>
        <w:spacing w:after="0" w:line="240" w:lineRule="auto"/>
        <w:jc w:val="center"/>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Eastern Atlantic and Mediterranean bluefin tuna fishing, farming, </w:t>
      </w:r>
    </w:p>
    <w:p w14:paraId="210F692E" w14:textId="77777777" w:rsidR="00E87DD8" w:rsidRPr="008069A3" w:rsidRDefault="00E87DD8" w:rsidP="00E87DD8">
      <w:pPr>
        <w:widowControl w:val="0"/>
        <w:spacing w:after="0" w:line="240" w:lineRule="auto"/>
        <w:jc w:val="center"/>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inspection and capacity management plans</w:t>
      </w:r>
    </w:p>
    <w:p w14:paraId="6742C37B" w14:textId="77777777" w:rsidR="00E87DD8" w:rsidRPr="008069A3" w:rsidRDefault="00E87DD8" w:rsidP="00E87DD8">
      <w:pPr>
        <w:widowControl w:val="0"/>
        <w:spacing w:after="0" w:line="240" w:lineRule="auto"/>
        <w:jc w:val="center"/>
        <w:rPr>
          <w:rFonts w:ascii="Cambria" w:eastAsia="MS Gothic" w:hAnsi="Cambria" w:cs="Times New Roman"/>
          <w:b/>
          <w:sz w:val="20"/>
          <w:szCs w:val="20"/>
          <w:lang w:eastAsia="fr-FR" w:bidi="fr-FR"/>
        </w:rPr>
      </w:pPr>
    </w:p>
    <w:p w14:paraId="08523758" w14:textId="77777777" w:rsidR="00A666BF" w:rsidRDefault="00E87DD8" w:rsidP="00990851">
      <w:pPr>
        <w:widowControl w:val="0"/>
        <w:spacing w:after="0" w:line="240" w:lineRule="auto"/>
        <w:jc w:val="both"/>
        <w:rPr>
          <w:rFonts w:ascii="Cambria" w:eastAsia="MS Gothic" w:hAnsi="Cambria" w:cs="Times New Roman"/>
          <w:sz w:val="20"/>
          <w:szCs w:val="20"/>
          <w:lang w:val="en-US" w:eastAsia="fr-FR" w:bidi="fr-FR"/>
        </w:rPr>
      </w:pPr>
      <w:r w:rsidRPr="008069A3">
        <w:rPr>
          <w:rFonts w:ascii="Cambria" w:eastAsia="MS Gothic" w:hAnsi="Cambria" w:cs="Times New Roman"/>
          <w:b/>
          <w:bCs/>
          <w:sz w:val="20"/>
          <w:szCs w:val="20"/>
          <w:lang w:val="en-US" w:eastAsia="fr-FR" w:bidi="fr-FR"/>
        </w:rPr>
        <w:t>Albania</w:t>
      </w:r>
      <w:r w:rsidR="00990851" w:rsidRPr="008069A3">
        <w:rPr>
          <w:rFonts w:ascii="Cambria" w:eastAsia="MS Gothic" w:hAnsi="Cambria" w:cs="Times New Roman"/>
          <w:b/>
          <w:bCs/>
          <w:sz w:val="20"/>
          <w:szCs w:val="20"/>
          <w:lang w:val="en-US" w:eastAsia="fr-FR" w:bidi="fr-FR"/>
        </w:rPr>
        <w:t xml:space="preserve"> </w:t>
      </w:r>
    </w:p>
    <w:p w14:paraId="74D24660" w14:textId="77777777" w:rsidR="00E87DD8" w:rsidRPr="008069A3" w:rsidRDefault="00E87DD8" w:rsidP="00E87DD8">
      <w:pPr>
        <w:widowControl w:val="0"/>
        <w:spacing w:after="0" w:line="240" w:lineRule="auto"/>
        <w:jc w:val="both"/>
        <w:rPr>
          <w:rFonts w:ascii="Cambria" w:eastAsia="MS Gothic" w:hAnsi="Cambria" w:cs="Times New Roman"/>
          <w:sz w:val="20"/>
          <w:szCs w:val="20"/>
          <w:lang w:val="en-US" w:eastAsia="fr-FR" w:bidi="fr-FR"/>
        </w:rPr>
      </w:pPr>
    </w:p>
    <w:p w14:paraId="41E2BE92" w14:textId="45F4F6CD" w:rsidR="00E87DD8" w:rsidRPr="008069A3" w:rsidRDefault="00E87DD8" w:rsidP="00E87DD8">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797845" w:rsidRPr="008069A3">
        <w:rPr>
          <w:rFonts w:ascii="Cambria" w:eastAsia="MS Gothic" w:hAnsi="Cambria" w:cs="Times New Roman"/>
          <w:b/>
          <w:sz w:val="20"/>
          <w:szCs w:val="20"/>
          <w:lang w:eastAsia="fr-FR" w:bidi="fr-FR"/>
        </w:rPr>
        <w:t>6</w:t>
      </w:r>
    </w:p>
    <w:p w14:paraId="7C03A4C2" w14:textId="77777777" w:rsidR="005921B3" w:rsidRPr="008069A3" w:rsidRDefault="005921B3" w:rsidP="00E87DD8">
      <w:pPr>
        <w:spacing w:after="0" w:line="240" w:lineRule="auto"/>
        <w:rPr>
          <w:rFonts w:ascii="Cambria" w:eastAsia="MS Gothic" w:hAnsi="Cambria" w:cs="Times New Roman"/>
          <w:i/>
          <w:sz w:val="20"/>
          <w:szCs w:val="20"/>
          <w:lang w:eastAsia="fr-FR" w:bidi="fr-FR"/>
        </w:rPr>
      </w:pPr>
    </w:p>
    <w:p w14:paraId="2E2DA433" w14:textId="77777777" w:rsidR="00A64214" w:rsidRPr="008069A3" w:rsidRDefault="00A64214" w:rsidP="00A64214">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28010ABA"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4B053F03" w14:textId="77777777" w:rsidR="00A64214" w:rsidRPr="008069A3" w:rsidRDefault="00A64214" w:rsidP="00A64214">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234F2DD5"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2F9E12C1"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CPC Albania hereby presents its fishing, inspection and capacity management plan for Mediterranean bluefin tuna.</w:t>
      </w:r>
    </w:p>
    <w:p w14:paraId="5E424FCD"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30FC5593"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In accordance with the </w:t>
      </w:r>
      <w:r w:rsidRPr="008069A3">
        <w:rPr>
          <w:rFonts w:ascii="Cambria" w:eastAsia="MS Gothic" w:hAnsi="Cambria" w:cs="Times New Roman"/>
          <w:i/>
          <w:iCs/>
          <w:sz w:val="20"/>
          <w:szCs w:val="20"/>
          <w:lang w:eastAsia="fr-FR" w:bidi="fr-FR"/>
        </w:rPr>
        <w:t xml:space="preserve">Recommendation by ICCAT amending the Recommendation 22-08 establishing a multi-annual management plan for bluefin tuna in the eastern Atlantic and the Mediterranean </w:t>
      </w:r>
      <w:r w:rsidRPr="008069A3">
        <w:rPr>
          <w:rFonts w:ascii="Cambria" w:eastAsia="MS Gothic" w:hAnsi="Cambria" w:cs="Times New Roman"/>
          <w:sz w:val="20"/>
          <w:szCs w:val="20"/>
          <w:lang w:eastAsia="fr-FR" w:bidi="fr-FR"/>
        </w:rPr>
        <w:t>(Rec. 25-04)</w:t>
      </w:r>
      <w:r w:rsidRPr="008069A3">
        <w:rPr>
          <w:rFonts w:ascii="Cambria" w:eastAsia="MS Gothic" w:hAnsi="Cambria" w:cs="Times New Roman"/>
          <w:i/>
          <w:iCs/>
          <w:sz w:val="20"/>
          <w:szCs w:val="20"/>
          <w:lang w:eastAsia="fr-FR" w:bidi="fr-FR"/>
        </w:rPr>
        <w:t xml:space="preserve"> </w:t>
      </w:r>
      <w:r w:rsidRPr="008069A3">
        <w:rPr>
          <w:rFonts w:ascii="Cambria" w:eastAsia="MS Gothic" w:hAnsi="Cambria" w:cs="Times New Roman"/>
          <w:sz w:val="20"/>
          <w:szCs w:val="20"/>
          <w:lang w:eastAsia="fr-FR" w:bidi="fr-FR"/>
        </w:rPr>
        <w:t>adopted by ICCAT replacing Recommendation 24-05 establishing a multi-annual management plan for bluefin tuna in the eastern Atlantic and the Mediterranean, fishing allocations, Albania’s quota for 2026 is established at 457.37 t.</w:t>
      </w:r>
    </w:p>
    <w:p w14:paraId="5B6BA3AB"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4B72CAF6"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Albania’s bluefin tuna fishing quota is allocated to two purse seiner vessels (456.37 t) and to incidental bycatch (1 t). The quota for purse seiners will be distributed between the two vessels as follows: 297,76 t for one vessel and 158.61 t for the other.</w:t>
      </w:r>
    </w:p>
    <w:p w14:paraId="0DE1122B"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0E82A416"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Two purse seiner vessels (41 meters and 28 meters) are authorized to fish the Albanian bluefin tuna quota and these vessels are provided with Bluefin Tuna Fishing Authorization. The name of the vessels as well as the respective quotas will be reported to ICCAT in a timely manner.</w:t>
      </w:r>
    </w:p>
    <w:p w14:paraId="44DD96C4"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03EDAE94"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The method used to allocate and manage the quotas is based on: Minister order No. 140 dated 13/02/2025 “For the implementation of the </w:t>
      </w:r>
      <w:r w:rsidRPr="008069A3">
        <w:rPr>
          <w:rFonts w:ascii="Cambria" w:eastAsia="MS Gothic" w:hAnsi="Cambria" w:cs="Times New Roman"/>
          <w:i/>
          <w:iCs/>
          <w:sz w:val="20"/>
          <w:szCs w:val="20"/>
          <w:lang w:eastAsia="fr-FR" w:bidi="fr-FR"/>
        </w:rPr>
        <w:t>Recommendation by ICCAT amending the Recommendation 22-08 establishing a Multi annual Management Plan for bluefin tuna in the Eastern Atlantic and the Mediterranean</w:t>
      </w:r>
      <w:r w:rsidRPr="008069A3">
        <w:rPr>
          <w:rFonts w:ascii="Cambria" w:eastAsia="MS Gothic" w:hAnsi="Cambria" w:cs="Times New Roman"/>
          <w:sz w:val="20"/>
          <w:szCs w:val="20"/>
          <w:lang w:eastAsia="fr-FR" w:bidi="fr-FR"/>
        </w:rPr>
        <w:t xml:space="preserve"> (Rec. 24 05)”, Ministerial Order No. 131/2026 “Implementing ICCAT Recommendation 25-04 replacing recommendation 24-05 establishing a multi-annual management plan for bluefin tuna in the eastern Atlantic and the Mediterranean” and the national regulation, especially, Law No. 64/2012 “On fisheries”, amended, article 69, Paragraph 1/point b and c, Paragraph 3 and 5.</w:t>
      </w:r>
    </w:p>
    <w:p w14:paraId="504F2148"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06BCA5DF"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the Albanian fishing fleet register, there are no baitboats, longliners, handliners or traps. The fishing activity with baitboats, longliners, and handliners is not developed and no permissions are issued. Albania reports annually the fishing gear groups and fleet segments (DCRF - GFCM and DG MARE).</w:t>
      </w:r>
    </w:p>
    <w:p w14:paraId="0E33FFE8"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7BED1AFA"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During the year 2025, there were no bycatch of BFT caught by other fisheries in the Albanian fishing fleet.</w:t>
      </w:r>
    </w:p>
    <w:p w14:paraId="5230F5C2"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3B5106F1" w14:textId="741E6F24" w:rsidR="00A64214" w:rsidRPr="008069A3" w:rsidRDefault="00A64214" w:rsidP="00A64214">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 xml:space="preserve">1 b) Carry </w:t>
      </w:r>
      <w:r w:rsidR="00C95716" w:rsidRPr="008069A3">
        <w:rPr>
          <w:rFonts w:ascii="Cambria" w:eastAsia="MS Gothic" w:hAnsi="Cambria" w:cs="Times New Roman"/>
          <w:b/>
          <w:bCs/>
          <w:i/>
          <w:iCs/>
          <w:sz w:val="20"/>
          <w:szCs w:val="20"/>
          <w:lang w:eastAsia="fr-FR" w:bidi="fr-FR"/>
        </w:rPr>
        <w:t>o</w:t>
      </w:r>
      <w:r w:rsidRPr="008069A3">
        <w:rPr>
          <w:rFonts w:ascii="Cambria" w:eastAsia="MS Gothic" w:hAnsi="Cambria" w:cs="Times New Roman"/>
          <w:b/>
          <w:bCs/>
          <w:i/>
          <w:iCs/>
          <w:sz w:val="20"/>
          <w:szCs w:val="20"/>
          <w:lang w:eastAsia="fr-FR" w:bidi="fr-FR"/>
        </w:rPr>
        <w:t>ver (para 6)</w:t>
      </w:r>
    </w:p>
    <w:p w14:paraId="2E8421DF"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1E142515"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ja-JP" w:bidi="fr-FR"/>
        </w:rPr>
      </w:pPr>
      <w:r w:rsidRPr="008069A3">
        <w:rPr>
          <w:rFonts w:ascii="Cambria" w:eastAsia="MS Gothic" w:hAnsi="Cambria" w:cs="Times New Roman"/>
          <w:sz w:val="20"/>
          <w:szCs w:val="20"/>
          <w:lang w:eastAsia="fr-FR" w:bidi="fr-FR"/>
        </w:rPr>
        <w:t>No carry over is requested.</w:t>
      </w:r>
    </w:p>
    <w:p w14:paraId="05DF4B88"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62615D05" w14:textId="77777777" w:rsidR="00A64214" w:rsidRPr="008069A3" w:rsidRDefault="00A64214" w:rsidP="00A64214">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4C3A86FF"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p>
    <w:p w14:paraId="7C59B9FA"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All the fish caught by the Albanian purse seiners vessels (100%) will be destined for farming at the Albanian BFT farm.</w:t>
      </w:r>
    </w:p>
    <w:p w14:paraId="1940A7C1"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60705B5F"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516E378F"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0C563FF2"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63DFD5F8"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15EBDABB" w14:textId="77777777" w:rsidR="00C337F2" w:rsidRPr="008069A3" w:rsidRDefault="00C337F2" w:rsidP="00A64214">
      <w:pPr>
        <w:widowControl w:val="0"/>
        <w:spacing w:after="0" w:line="240" w:lineRule="auto"/>
        <w:jc w:val="both"/>
        <w:rPr>
          <w:rFonts w:ascii="Cambria" w:eastAsia="MS Gothic" w:hAnsi="Cambria" w:cs="Times New Roman"/>
          <w:i/>
          <w:sz w:val="20"/>
          <w:szCs w:val="20"/>
          <w:lang w:eastAsia="fr-FR" w:bidi="fr-FR"/>
        </w:rPr>
      </w:pPr>
    </w:p>
    <w:p w14:paraId="1D2067A2"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126233A5"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lastRenderedPageBreak/>
        <w:t>1 d)</w:t>
      </w:r>
      <w:r w:rsidRPr="008069A3">
        <w:rPr>
          <w:rFonts w:ascii="Cambria" w:eastAsia="MS Gothic" w:hAnsi="Cambria" w:cs="Times New Roman"/>
          <w:iCs/>
          <w:sz w:val="20"/>
          <w:szCs w:val="20"/>
          <w:lang w:eastAsia="fr-FR" w:bidi="fr-FR"/>
        </w:rPr>
        <w:t xml:space="preserve"> </w:t>
      </w:r>
    </w:p>
    <w:p w14:paraId="5C6407F9" w14:textId="77777777" w:rsidR="00A64214" w:rsidRPr="008069A3" w:rsidRDefault="00A64214" w:rsidP="00A64214">
      <w:pPr>
        <w:widowControl w:val="0"/>
        <w:spacing w:after="0" w:line="240" w:lineRule="auto"/>
        <w:jc w:val="both"/>
        <w:rPr>
          <w:rFonts w:ascii="Cambria" w:eastAsia="MS Gothic" w:hAnsi="Cambria" w:cs="Times New Roman"/>
          <w:i/>
          <w:sz w:val="6"/>
          <w:szCs w:val="6"/>
          <w:lang w:eastAsia="fr-FR" w:bidi="fr-FR"/>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562"/>
        <w:gridCol w:w="1418"/>
        <w:gridCol w:w="1843"/>
        <w:gridCol w:w="2409"/>
        <w:gridCol w:w="2828"/>
      </w:tblGrid>
      <w:tr w:rsidR="00A64214" w:rsidRPr="008069A3" w14:paraId="260B8C1D" w14:textId="77777777" w:rsidTr="00674708">
        <w:trPr>
          <w:tblHeader/>
        </w:trPr>
        <w:tc>
          <w:tcPr>
            <w:tcW w:w="562" w:type="dxa"/>
          </w:tcPr>
          <w:p w14:paraId="0492BCCB" w14:textId="77777777" w:rsidR="00A64214" w:rsidRPr="008069A3" w:rsidRDefault="00A64214" w:rsidP="00A64214">
            <w:pPr>
              <w:widowControl w:val="0"/>
              <w:spacing w:line="240" w:lineRule="auto"/>
              <w:rPr>
                <w:rFonts w:ascii="Cambria" w:hAnsi="Cambria"/>
                <w:sz w:val="20"/>
                <w:szCs w:val="20"/>
              </w:rPr>
            </w:pPr>
          </w:p>
        </w:tc>
        <w:tc>
          <w:tcPr>
            <w:tcW w:w="1418" w:type="dxa"/>
            <w:vAlign w:val="center"/>
          </w:tcPr>
          <w:p w14:paraId="0C61695A" w14:textId="77777777" w:rsidR="00A64214" w:rsidRPr="008069A3" w:rsidRDefault="00A64214" w:rsidP="00A64214">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10135E9E" w14:textId="77777777" w:rsidR="00A64214" w:rsidRPr="008069A3" w:rsidRDefault="00A64214" w:rsidP="00A64214">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59" w:history="1">
              <w:r w:rsidRPr="008069A3">
                <w:rPr>
                  <w:rFonts w:ascii="Cambria" w:hAnsi="Cambria"/>
                  <w:i/>
                  <w:iCs/>
                  <w:color w:val="0563C1"/>
                  <w:sz w:val="20"/>
                  <w:szCs w:val="20"/>
                </w:rPr>
                <w:t>Rec. 25-04</w:t>
              </w:r>
            </w:hyperlink>
            <w:r w:rsidRPr="008069A3">
              <w:rPr>
                <w:rFonts w:ascii="Cambria" w:hAnsi="Cambria"/>
                <w:i/>
                <w:sz w:val="20"/>
                <w:szCs w:val="20"/>
              </w:rPr>
              <w:t>)</w:t>
            </w:r>
          </w:p>
        </w:tc>
        <w:tc>
          <w:tcPr>
            <w:tcW w:w="1843" w:type="dxa"/>
            <w:vAlign w:val="center"/>
          </w:tcPr>
          <w:p w14:paraId="52217A5C" w14:textId="77777777" w:rsidR="00A64214" w:rsidRPr="008069A3" w:rsidRDefault="00A64214" w:rsidP="00A64214">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2409" w:type="dxa"/>
            <w:vAlign w:val="center"/>
          </w:tcPr>
          <w:p w14:paraId="696006A4" w14:textId="77777777" w:rsidR="00A64214" w:rsidRPr="008069A3" w:rsidRDefault="00A64214" w:rsidP="00A64214">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828" w:type="dxa"/>
            <w:vAlign w:val="center"/>
          </w:tcPr>
          <w:p w14:paraId="23EBBF03" w14:textId="77777777" w:rsidR="00A64214" w:rsidRPr="008069A3" w:rsidRDefault="00A64214" w:rsidP="00A64214">
            <w:pPr>
              <w:widowControl w:val="0"/>
              <w:spacing w:line="240" w:lineRule="auto"/>
              <w:jc w:val="center"/>
              <w:rPr>
                <w:rFonts w:ascii="Cambria" w:hAnsi="Cambria"/>
                <w:i/>
                <w:sz w:val="20"/>
                <w:szCs w:val="20"/>
              </w:rPr>
            </w:pPr>
            <w:r w:rsidRPr="008069A3">
              <w:rPr>
                <w:rFonts w:ascii="Cambria" w:hAnsi="Cambria"/>
                <w:i/>
                <w:sz w:val="20"/>
                <w:szCs w:val="20"/>
              </w:rPr>
              <w:t>Note</w:t>
            </w:r>
          </w:p>
        </w:tc>
      </w:tr>
      <w:tr w:rsidR="00A64214" w:rsidRPr="008069A3" w14:paraId="4CACE85F" w14:textId="77777777" w:rsidTr="00674708">
        <w:tc>
          <w:tcPr>
            <w:tcW w:w="562" w:type="dxa"/>
          </w:tcPr>
          <w:p w14:paraId="240B0CF4"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1</w:t>
            </w:r>
          </w:p>
        </w:tc>
        <w:tc>
          <w:tcPr>
            <w:tcW w:w="1418" w:type="dxa"/>
          </w:tcPr>
          <w:p w14:paraId="56FCAD01"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3685DA54"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74-88)</w:t>
            </w:r>
          </w:p>
        </w:tc>
        <w:tc>
          <w:tcPr>
            <w:tcW w:w="1843" w:type="dxa"/>
          </w:tcPr>
          <w:p w14:paraId="48158F9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The Electronic logbook is functional. During this year, the Masters of authorized vessels are obliged to use a bound fishing logbook for their operations in accordance with the requirements set out in Section A of Annex 2 of Rec. 25-04. </w:t>
            </w:r>
          </w:p>
          <w:p w14:paraId="7E33AF0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The masters of towing vessels shall record their activities in accordance with the requirements set out in Section B, Annex 2 of Rec. 25-04. </w:t>
            </w:r>
          </w:p>
          <w:p w14:paraId="1FCFCCA9"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The Master of catching vessel shall transmit every day to the Albanian authorities, during the whole period in which he is authorized to fish bluefin tuna, the daily information from logbooks, including the date, time, location (latitude and longitude), the weight and number of bluefin tuna caught including releases and discards of dead fish under the minimum size, referred to in paragraph 33. </w:t>
            </w:r>
          </w:p>
          <w:p w14:paraId="01EB2CC4"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Fish that are discarded dead shall be counted against the Albania quota. </w:t>
            </w:r>
          </w:p>
          <w:p w14:paraId="3621059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 xml:space="preserve">Masters of purse seine vessels shall produce reports including operations where the catch was zero. </w:t>
            </w:r>
          </w:p>
          <w:p w14:paraId="2BE12A89" w14:textId="77777777" w:rsidR="00A64214" w:rsidRPr="008069A3" w:rsidRDefault="00A64214" w:rsidP="00A64214">
            <w:pPr>
              <w:widowControl w:val="0"/>
              <w:spacing w:line="240" w:lineRule="auto"/>
              <w:rPr>
                <w:rFonts w:ascii="Cambria" w:hAnsi="Cambria"/>
                <w:sz w:val="20"/>
                <w:szCs w:val="20"/>
              </w:rPr>
            </w:pPr>
            <w:r w:rsidRPr="008069A3">
              <w:rPr>
                <w:rFonts w:ascii="Cambria" w:hAnsi="Cambria"/>
                <w:sz w:val="20"/>
                <w:szCs w:val="20"/>
              </w:rPr>
              <w:t>The reports shall be transmitted by the operator to the Albanian authorities by 9.00 GMT for the preceding day.</w:t>
            </w:r>
          </w:p>
        </w:tc>
        <w:tc>
          <w:tcPr>
            <w:tcW w:w="2409" w:type="dxa"/>
          </w:tcPr>
          <w:p w14:paraId="782993B8"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 xml:space="preserve">Annex 4 of DCM No. 407 dated 8/05/2013 “Establishing a control system for ensuring compliance with the rules of fisheries policy”, implementation of the EU Regulation 1224/2009 and Commission Implementing Regulation (EU) No. 404/2011 laying down detailed rules for the implementation of Council Regulation (EC) No 1224/2009 “Establishing a community control system for ensuring compliance with the rules of the Common Fisheries Policy”. </w:t>
            </w:r>
          </w:p>
          <w:p w14:paraId="6E1504C2" w14:textId="77777777" w:rsidR="00A64214" w:rsidRPr="008069A3" w:rsidRDefault="00A64214" w:rsidP="00A64214">
            <w:pPr>
              <w:widowControl w:val="0"/>
              <w:spacing w:line="240" w:lineRule="auto"/>
              <w:jc w:val="both"/>
              <w:rPr>
                <w:rFonts w:ascii="Cambria" w:hAnsi="Cambria"/>
                <w:sz w:val="20"/>
                <w:szCs w:val="20"/>
              </w:rPr>
            </w:pPr>
          </w:p>
          <w:p w14:paraId="37647DB0"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Article 40 of DCM No. </w:t>
            </w:r>
            <w:hyperlink r:id="rId60" w:history="1">
              <w:r w:rsidRPr="008069A3">
                <w:rPr>
                  <w:rFonts w:ascii="Cambria" w:hAnsi="Cambria"/>
                  <w:color w:val="0563C1"/>
                  <w:sz w:val="20"/>
                  <w:szCs w:val="20"/>
                </w:rPr>
                <w:t>756 dated 1/12/2022 “On the method of establishing and operation of the electronic registration and reporting system of fishing activity and determining the time for its implementation”</w:t>
              </w:r>
            </w:hyperlink>
            <w:r w:rsidRPr="008069A3">
              <w:rPr>
                <w:rFonts w:ascii="Cambria" w:hAnsi="Cambria"/>
                <w:sz w:val="20"/>
                <w:szCs w:val="20"/>
              </w:rPr>
              <w:t xml:space="preserve">. </w:t>
            </w:r>
          </w:p>
          <w:p w14:paraId="2536A27B" w14:textId="77777777" w:rsidR="00A64214" w:rsidRPr="008069A3" w:rsidRDefault="00A64214" w:rsidP="00A64214">
            <w:pPr>
              <w:widowControl w:val="0"/>
              <w:spacing w:line="240" w:lineRule="auto"/>
              <w:jc w:val="both"/>
              <w:rPr>
                <w:rFonts w:ascii="Cambria" w:hAnsi="Cambria"/>
                <w:sz w:val="12"/>
                <w:szCs w:val="12"/>
              </w:rPr>
            </w:pPr>
          </w:p>
          <w:p w14:paraId="3C03FE7C" w14:textId="77777777" w:rsidR="00A64214" w:rsidRPr="008069A3" w:rsidRDefault="00A64214" w:rsidP="00A64214">
            <w:pPr>
              <w:widowControl w:val="0"/>
              <w:spacing w:line="240" w:lineRule="auto"/>
              <w:jc w:val="both"/>
              <w:rPr>
                <w:rFonts w:ascii="Cambria" w:hAnsi="Cambria"/>
                <w:sz w:val="20"/>
                <w:szCs w:val="20"/>
              </w:rPr>
            </w:pPr>
            <w:hyperlink r:id="rId61" w:history="1">
              <w:r w:rsidRPr="008069A3">
                <w:rPr>
                  <w:rFonts w:ascii="Cambria" w:hAnsi="Cambria"/>
                  <w:color w:val="0563C1"/>
                  <w:sz w:val="20"/>
                  <w:szCs w:val="20"/>
                </w:rPr>
                <w:t xml:space="preserve">Minister order No. 140 dated 13/02/2025 “For the implementation of the Recommendation by ICCAT amending the Recommendation 22-08 establishing a Multi annual </w:t>
              </w:r>
              <w:r w:rsidRPr="008069A3">
                <w:rPr>
                  <w:rFonts w:ascii="Cambria" w:hAnsi="Cambria"/>
                  <w:i/>
                  <w:iCs/>
                  <w:color w:val="0563C1"/>
                  <w:sz w:val="20"/>
                  <w:szCs w:val="20"/>
                </w:rPr>
                <w:t>Management Plan for bluefin tuna in the eastern Atlantic and the Mediterranean</w:t>
              </w:r>
              <w:r w:rsidRPr="008069A3">
                <w:rPr>
                  <w:rFonts w:ascii="Cambria" w:hAnsi="Cambria"/>
                  <w:color w:val="0563C1"/>
                  <w:sz w:val="20"/>
                  <w:szCs w:val="20"/>
                </w:rPr>
                <w:t xml:space="preserve"> (Rec. 24-05).</w:t>
              </w:r>
            </w:hyperlink>
            <w:r w:rsidRPr="008069A3">
              <w:t xml:space="preserve"> </w:t>
            </w:r>
          </w:p>
          <w:p w14:paraId="00469E90" w14:textId="77777777" w:rsidR="00A64214" w:rsidRPr="008069A3" w:rsidRDefault="00A64214" w:rsidP="00A64214">
            <w:pPr>
              <w:widowControl w:val="0"/>
              <w:spacing w:line="240" w:lineRule="auto"/>
              <w:jc w:val="both"/>
              <w:rPr>
                <w:rFonts w:ascii="Cambria" w:hAnsi="Cambria"/>
                <w:sz w:val="12"/>
                <w:szCs w:val="12"/>
              </w:rPr>
            </w:pPr>
          </w:p>
          <w:p w14:paraId="303DA0A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4749E6B0"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7923CDFE" w14:textId="1432EAF6"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r w:rsidR="00C337F2" w:rsidRPr="008069A3">
              <w:rPr>
                <w:rFonts w:ascii="Cambria" w:hAnsi="Cambria"/>
                <w:sz w:val="20"/>
                <w:szCs w:val="20"/>
              </w:rPr>
              <w:t>.</w:t>
            </w:r>
          </w:p>
        </w:tc>
        <w:tc>
          <w:tcPr>
            <w:tcW w:w="2828" w:type="dxa"/>
          </w:tcPr>
          <w:p w14:paraId="6DA2843A"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During 2024, Albania started implementation of the ERS in a pilot phase in the three vessels in close collaboration with GFCM. Based on the results of the pilot project, the ToRs for the necessary equipment for all the Albanian fishing vessels with a length equal to or greater than 12m are prepared. </w:t>
            </w:r>
          </w:p>
          <w:p w14:paraId="0EB7A820" w14:textId="77777777" w:rsidR="00A64214" w:rsidRPr="008069A3" w:rsidRDefault="00A64214" w:rsidP="00A64214">
            <w:pPr>
              <w:widowControl w:val="0"/>
              <w:spacing w:line="240" w:lineRule="auto"/>
              <w:jc w:val="both"/>
              <w:rPr>
                <w:rFonts w:ascii="Cambria" w:hAnsi="Cambria"/>
                <w:sz w:val="20"/>
                <w:szCs w:val="20"/>
              </w:rPr>
            </w:pPr>
          </w:p>
          <w:p w14:paraId="36B97B43" w14:textId="22F9859F"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During 2025 the system became fully functional and all the vessels </w:t>
            </w:r>
            <w:r w:rsidRPr="008069A3">
              <w:t xml:space="preserve"> </w:t>
            </w:r>
            <w:r w:rsidRPr="008069A3">
              <w:rPr>
                <w:rFonts w:ascii="Cambria" w:hAnsi="Cambria"/>
                <w:sz w:val="20"/>
                <w:szCs w:val="20"/>
              </w:rPr>
              <w:t>with a length equal to or greater than 12m were equipped.</w:t>
            </w:r>
          </w:p>
          <w:p w14:paraId="04BA968E" w14:textId="77777777" w:rsidR="00A64214" w:rsidRPr="008069A3" w:rsidRDefault="00A64214" w:rsidP="00A64214">
            <w:pPr>
              <w:widowControl w:val="0"/>
              <w:spacing w:line="240" w:lineRule="auto"/>
              <w:jc w:val="both"/>
              <w:rPr>
                <w:rFonts w:ascii="Cambria" w:hAnsi="Cambria"/>
                <w:sz w:val="20"/>
                <w:szCs w:val="20"/>
              </w:rPr>
            </w:pPr>
          </w:p>
          <w:p w14:paraId="052E7791" w14:textId="77777777" w:rsidR="00A64214" w:rsidRPr="008069A3" w:rsidRDefault="00A64214" w:rsidP="00A64214">
            <w:pPr>
              <w:widowControl w:val="0"/>
              <w:spacing w:line="240" w:lineRule="auto"/>
              <w:jc w:val="both"/>
              <w:rPr>
                <w:rFonts w:ascii="Cambria" w:hAnsi="Cambria"/>
                <w:sz w:val="20"/>
                <w:szCs w:val="20"/>
              </w:rPr>
            </w:pPr>
          </w:p>
          <w:p w14:paraId="62ADAF12" w14:textId="77777777" w:rsidR="00A64214" w:rsidRPr="008069A3" w:rsidRDefault="00A64214" w:rsidP="00A64214">
            <w:pPr>
              <w:widowControl w:val="0"/>
              <w:spacing w:line="240" w:lineRule="auto"/>
              <w:jc w:val="both"/>
              <w:rPr>
                <w:rFonts w:ascii="Cambria" w:hAnsi="Cambria"/>
                <w:sz w:val="20"/>
                <w:szCs w:val="20"/>
              </w:rPr>
            </w:pPr>
          </w:p>
          <w:p w14:paraId="3C2224A0" w14:textId="77777777" w:rsidR="00A64214" w:rsidRPr="008069A3" w:rsidRDefault="00A64214" w:rsidP="00A64214">
            <w:pPr>
              <w:widowControl w:val="0"/>
              <w:spacing w:line="240" w:lineRule="auto"/>
              <w:jc w:val="both"/>
              <w:rPr>
                <w:rFonts w:ascii="Cambria" w:hAnsi="Cambria"/>
                <w:sz w:val="20"/>
                <w:szCs w:val="20"/>
              </w:rPr>
            </w:pPr>
          </w:p>
          <w:p w14:paraId="3369C162" w14:textId="77777777" w:rsidR="00A64214" w:rsidRPr="008069A3" w:rsidRDefault="00A64214" w:rsidP="00A64214">
            <w:pPr>
              <w:widowControl w:val="0"/>
              <w:spacing w:line="240" w:lineRule="auto"/>
              <w:jc w:val="both"/>
              <w:rPr>
                <w:rFonts w:ascii="Cambria" w:hAnsi="Cambria"/>
                <w:sz w:val="20"/>
                <w:szCs w:val="20"/>
              </w:rPr>
            </w:pPr>
          </w:p>
          <w:p w14:paraId="7B2C8EA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The DCM determine that the system should be ready in 2025.</w:t>
            </w:r>
          </w:p>
          <w:p w14:paraId="776AD7B7" w14:textId="77777777" w:rsidR="00A64214" w:rsidRPr="008069A3" w:rsidRDefault="00A64214" w:rsidP="00A64214">
            <w:pPr>
              <w:widowControl w:val="0"/>
              <w:spacing w:line="240" w:lineRule="auto"/>
              <w:jc w:val="both"/>
              <w:rPr>
                <w:rFonts w:ascii="Cambria" w:hAnsi="Cambria"/>
                <w:sz w:val="20"/>
                <w:szCs w:val="20"/>
              </w:rPr>
            </w:pPr>
          </w:p>
          <w:p w14:paraId="58E28954" w14:textId="77777777" w:rsidR="00A64214" w:rsidRPr="008069A3" w:rsidRDefault="00A64214" w:rsidP="00A64214">
            <w:pPr>
              <w:widowControl w:val="0"/>
              <w:spacing w:line="240" w:lineRule="auto"/>
              <w:jc w:val="both"/>
              <w:rPr>
                <w:rFonts w:ascii="Cambria" w:hAnsi="Cambria"/>
                <w:sz w:val="20"/>
                <w:szCs w:val="20"/>
              </w:rPr>
            </w:pPr>
          </w:p>
          <w:p w14:paraId="05BB537B" w14:textId="77777777" w:rsidR="00A64214" w:rsidRPr="008069A3" w:rsidRDefault="00A64214" w:rsidP="00A64214">
            <w:pPr>
              <w:widowControl w:val="0"/>
              <w:spacing w:line="240" w:lineRule="auto"/>
              <w:jc w:val="both"/>
              <w:rPr>
                <w:rFonts w:ascii="Cambria" w:hAnsi="Cambria"/>
                <w:sz w:val="20"/>
                <w:szCs w:val="20"/>
              </w:rPr>
            </w:pPr>
          </w:p>
          <w:p w14:paraId="7E7E41BD" w14:textId="77777777" w:rsidR="00A64214" w:rsidRPr="008069A3" w:rsidRDefault="00A64214" w:rsidP="00A64214">
            <w:pPr>
              <w:widowControl w:val="0"/>
              <w:spacing w:line="240" w:lineRule="auto"/>
              <w:jc w:val="both"/>
              <w:rPr>
                <w:rFonts w:ascii="Cambria" w:hAnsi="Cambria"/>
                <w:sz w:val="20"/>
                <w:szCs w:val="20"/>
              </w:rPr>
            </w:pPr>
          </w:p>
        </w:tc>
      </w:tr>
      <w:tr w:rsidR="00A64214" w:rsidRPr="008069A3" w14:paraId="2129E07D" w14:textId="77777777" w:rsidTr="00674708">
        <w:tc>
          <w:tcPr>
            <w:tcW w:w="562" w:type="dxa"/>
          </w:tcPr>
          <w:p w14:paraId="205B4FF7"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2</w:t>
            </w:r>
          </w:p>
        </w:tc>
        <w:tc>
          <w:tcPr>
            <w:tcW w:w="1418" w:type="dxa"/>
          </w:tcPr>
          <w:p w14:paraId="6A178D32"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2490A888"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28-32)</w:t>
            </w:r>
          </w:p>
        </w:tc>
        <w:tc>
          <w:tcPr>
            <w:tcW w:w="1843" w:type="dxa"/>
          </w:tcPr>
          <w:p w14:paraId="5C9E3C6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Purse seine fishing for bluefin tuna shall be permitted in the Mediterranean Sea during the period from 19 May to 1 July 2026. </w:t>
            </w:r>
          </w:p>
          <w:p w14:paraId="3D810554"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If the fishing operations are prevented due to weather conditions, the Albanian authorities may decide that the fishing seasons be expanded by an equivalent number of lost days up to 10 days. </w:t>
            </w:r>
          </w:p>
          <w:p w14:paraId="0AB9B22A"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The fishing period will be extended in the case of wind speeds reaching 4 or more on the Beaufort scale. Assessment of the length of the bad weather conditions for the purpose of the extension is based on VMS reports evidencing that all vessels are halted, including all vessels involved in joint fishing operations. </w:t>
            </w:r>
          </w:p>
          <w:p w14:paraId="155601D5" w14:textId="77777777" w:rsidR="00C95716" w:rsidRPr="008069A3" w:rsidRDefault="00C95716" w:rsidP="00A64214">
            <w:pPr>
              <w:widowControl w:val="0"/>
              <w:spacing w:line="240" w:lineRule="auto"/>
              <w:jc w:val="both"/>
              <w:rPr>
                <w:rFonts w:ascii="Cambria" w:hAnsi="Cambria"/>
                <w:sz w:val="20"/>
                <w:szCs w:val="20"/>
              </w:rPr>
            </w:pPr>
          </w:p>
          <w:p w14:paraId="19B6384A" w14:textId="77777777" w:rsidR="00C95716" w:rsidRPr="008069A3" w:rsidRDefault="00C95716" w:rsidP="00A64214">
            <w:pPr>
              <w:widowControl w:val="0"/>
              <w:spacing w:line="240" w:lineRule="auto"/>
              <w:jc w:val="both"/>
              <w:rPr>
                <w:rFonts w:ascii="Cambria" w:hAnsi="Cambria"/>
                <w:sz w:val="20"/>
                <w:szCs w:val="20"/>
              </w:rPr>
            </w:pPr>
          </w:p>
        </w:tc>
        <w:tc>
          <w:tcPr>
            <w:tcW w:w="2409" w:type="dxa"/>
          </w:tcPr>
          <w:p w14:paraId="7E9A4160"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Fishing authorization </w:t>
            </w:r>
          </w:p>
          <w:p w14:paraId="7ECAFF8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 Order No. 140 dated 13/02/2025 “For the implementation of the Recommendation by ICCAT amending the Recommendation 22-08 establishing a Multi annual Management Plan for bluefin tuna in the eastern Atlantic and the Mediterranean (Rec. 24-05).</w:t>
            </w:r>
          </w:p>
          <w:p w14:paraId="4CBAB1D8" w14:textId="77777777" w:rsidR="00A64214" w:rsidRPr="008069A3" w:rsidRDefault="00A64214" w:rsidP="00A64214">
            <w:pPr>
              <w:widowControl w:val="0"/>
              <w:spacing w:line="240" w:lineRule="auto"/>
              <w:jc w:val="both"/>
              <w:rPr>
                <w:rFonts w:ascii="Cambria" w:hAnsi="Cambria"/>
                <w:sz w:val="20"/>
                <w:szCs w:val="20"/>
              </w:rPr>
            </w:pPr>
          </w:p>
          <w:p w14:paraId="31457B6B" w14:textId="77777777" w:rsidR="00A64214" w:rsidRPr="008069A3" w:rsidRDefault="00A64214" w:rsidP="00A64214">
            <w:pPr>
              <w:widowControl w:val="0"/>
              <w:spacing w:line="240" w:lineRule="auto"/>
              <w:jc w:val="both"/>
              <w:rPr>
                <w:rFonts w:ascii="Cambria" w:hAnsi="Cambria"/>
                <w:sz w:val="20"/>
                <w:szCs w:val="20"/>
              </w:rPr>
            </w:pPr>
            <w:bookmarkStart w:id="10" w:name="_Hlk221729283"/>
            <w:r w:rsidRPr="008069A3">
              <w:rPr>
                <w:rFonts w:ascii="Cambria" w:hAnsi="Cambria"/>
                <w:sz w:val="20"/>
                <w:szCs w:val="20"/>
              </w:rPr>
              <w:t>Ministerial Order No. 131/2026 “Implementing ICCAT Recommendation 25-04 replacing recommendation 24-05</w:t>
            </w:r>
          </w:p>
          <w:p w14:paraId="519C8A7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7D77F155" w14:textId="1A70F9EB"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bookmarkEnd w:id="10"/>
            <w:r w:rsidR="007605A1" w:rsidRPr="008069A3">
              <w:rPr>
                <w:rFonts w:ascii="Cambria" w:hAnsi="Cambria"/>
                <w:sz w:val="20"/>
                <w:szCs w:val="20"/>
              </w:rPr>
              <w:t>.</w:t>
            </w:r>
          </w:p>
        </w:tc>
        <w:tc>
          <w:tcPr>
            <w:tcW w:w="2828" w:type="dxa"/>
          </w:tcPr>
          <w:p w14:paraId="7D723360" w14:textId="77777777" w:rsidR="00A64214" w:rsidRPr="008069A3" w:rsidRDefault="00A64214" w:rsidP="00A64214">
            <w:pPr>
              <w:widowControl w:val="0"/>
              <w:spacing w:line="240" w:lineRule="auto"/>
              <w:rPr>
                <w:rFonts w:ascii="Cambria" w:hAnsi="Cambria"/>
                <w:sz w:val="20"/>
                <w:szCs w:val="20"/>
              </w:rPr>
            </w:pPr>
          </w:p>
        </w:tc>
      </w:tr>
      <w:tr w:rsidR="00A64214" w:rsidRPr="008069A3" w14:paraId="4BEDCEBE" w14:textId="77777777" w:rsidTr="00674708">
        <w:tc>
          <w:tcPr>
            <w:tcW w:w="562" w:type="dxa"/>
          </w:tcPr>
          <w:p w14:paraId="5E95E391"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lastRenderedPageBreak/>
              <w:t>3</w:t>
            </w:r>
          </w:p>
        </w:tc>
        <w:tc>
          <w:tcPr>
            <w:tcW w:w="1418" w:type="dxa"/>
          </w:tcPr>
          <w:p w14:paraId="37480872"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Minimum size</w:t>
            </w:r>
          </w:p>
          <w:p w14:paraId="6178BDED"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33-35)</w:t>
            </w:r>
          </w:p>
        </w:tc>
        <w:tc>
          <w:tcPr>
            <w:tcW w:w="1843" w:type="dxa"/>
          </w:tcPr>
          <w:p w14:paraId="701B15F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It is prohibited to catch, retain on board, transhipping, transferring, landing, transporting, storing, selling, displaying or offering for sale bluefin tuna weighing less than 30 kg or with fork length less than 115 cm. </w:t>
            </w:r>
          </w:p>
          <w:p w14:paraId="5A27BCD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Albania does not catch bluefin tuna in the Adriatic Sea for farming purposes (para 34, point c). </w:t>
            </w:r>
          </w:p>
          <w:p w14:paraId="32DDB6EA" w14:textId="51909FFD" w:rsidR="00A64214" w:rsidRPr="008069A3" w:rsidRDefault="00A64214" w:rsidP="00C95716">
            <w:pPr>
              <w:widowControl w:val="0"/>
              <w:spacing w:line="240" w:lineRule="auto"/>
              <w:jc w:val="both"/>
              <w:rPr>
                <w:rFonts w:ascii="Cambria" w:hAnsi="Cambria"/>
                <w:sz w:val="20"/>
                <w:szCs w:val="20"/>
              </w:rPr>
            </w:pPr>
            <w:r w:rsidRPr="008069A3">
              <w:rPr>
                <w:rFonts w:ascii="Cambria" w:hAnsi="Cambria"/>
                <w:sz w:val="20"/>
                <w:szCs w:val="20"/>
              </w:rPr>
              <w:t>If any bluefin tuna below the minimum size are caught and retained or discarded dead, they will be confiscated and will be counted against Albania’s quota.</w:t>
            </w:r>
          </w:p>
        </w:tc>
        <w:tc>
          <w:tcPr>
            <w:tcW w:w="2409" w:type="dxa"/>
          </w:tcPr>
          <w:p w14:paraId="7EBF0BB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 Order No. 140 dated 13/02/2025 “For the implementation of the Recommendation by ICCAT amending the Recommendation 22-08 establishing a Multi annual Management Plan for bluefin tuna in the Eastern Atlantic and the Mediterranean (Rec. 24-05).</w:t>
            </w:r>
          </w:p>
          <w:p w14:paraId="02307998" w14:textId="77777777" w:rsidR="00A64214" w:rsidRPr="008069A3" w:rsidRDefault="00A64214" w:rsidP="00A64214">
            <w:pPr>
              <w:widowControl w:val="0"/>
              <w:spacing w:line="240" w:lineRule="auto"/>
              <w:jc w:val="both"/>
              <w:rPr>
                <w:rFonts w:ascii="Cambria" w:hAnsi="Cambria"/>
                <w:sz w:val="20"/>
                <w:szCs w:val="20"/>
              </w:rPr>
            </w:pPr>
          </w:p>
          <w:p w14:paraId="18B56C1A"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0300D78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5259E5E2" w14:textId="63F072CC"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r w:rsidR="007605A1" w:rsidRPr="008069A3">
              <w:rPr>
                <w:rFonts w:ascii="Cambria" w:hAnsi="Cambria"/>
                <w:sz w:val="20"/>
                <w:szCs w:val="20"/>
              </w:rPr>
              <w:t>.</w:t>
            </w:r>
          </w:p>
        </w:tc>
        <w:tc>
          <w:tcPr>
            <w:tcW w:w="2828" w:type="dxa"/>
          </w:tcPr>
          <w:p w14:paraId="5DD4E8A4" w14:textId="77777777" w:rsidR="00A64214" w:rsidRPr="008069A3" w:rsidRDefault="00A64214" w:rsidP="00A64214">
            <w:pPr>
              <w:widowControl w:val="0"/>
              <w:spacing w:line="240" w:lineRule="auto"/>
              <w:rPr>
                <w:rFonts w:ascii="Cambria" w:hAnsi="Cambria"/>
                <w:sz w:val="20"/>
                <w:szCs w:val="20"/>
              </w:rPr>
            </w:pPr>
          </w:p>
        </w:tc>
      </w:tr>
      <w:tr w:rsidR="00A64214" w:rsidRPr="008069A3" w14:paraId="323CD60A" w14:textId="77777777" w:rsidTr="00674708">
        <w:tc>
          <w:tcPr>
            <w:tcW w:w="562" w:type="dxa"/>
          </w:tcPr>
          <w:p w14:paraId="7D212FD4"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4</w:t>
            </w:r>
          </w:p>
        </w:tc>
        <w:tc>
          <w:tcPr>
            <w:tcW w:w="1418" w:type="dxa"/>
          </w:tcPr>
          <w:p w14:paraId="7D34CBED"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Bycatch </w:t>
            </w:r>
          </w:p>
          <w:p w14:paraId="6D80434C"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1843" w:type="dxa"/>
          </w:tcPr>
          <w:p w14:paraId="6CA2B2B8"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Catching of bluefin tuna as bycatch is not permitted although Albania allocates 1 (one) t as a specific quota for bycatch of bluefin tuna, considering that its purse seiner fleet of small pelagic exercise activity in the Adriatic Sea. By paragraph 37 of Rec. 24-05 and 25-04, all CPCs shall allocate a specific quota for bycatch of bluefin tuna and Albania allocate 1 (one) t as specific bycatch quota for bluefin tuna. </w:t>
            </w:r>
          </w:p>
          <w:p w14:paraId="38AF1D47"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By Albanian legislation, all catches of fishing vessels over 10 meters must be registered and landed, Art. 75 and 82 of Albanian fishing Law No. 64/2012 (landing obligation) and catching of bluefin tuna as bycatch is not permitted, all dead fish are confiscated.</w:t>
            </w:r>
          </w:p>
          <w:p w14:paraId="3102FDF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If the specific quota for bycatch is exhausted all bycatches of dead bluefin tuna, whether retained or discarded, shall be deducted from the quota of Albania and reported to ICCAT. </w:t>
            </w:r>
          </w:p>
          <w:p w14:paraId="5AD4D586"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All bycatches which are alive shall immediately be released back to the sea. </w:t>
            </w:r>
          </w:p>
          <w:p w14:paraId="6D7B58DE" w14:textId="77777777" w:rsidR="007605A1" w:rsidRPr="008069A3" w:rsidRDefault="007605A1" w:rsidP="00A64214">
            <w:pPr>
              <w:widowControl w:val="0"/>
              <w:spacing w:line="240" w:lineRule="auto"/>
              <w:jc w:val="both"/>
              <w:rPr>
                <w:rFonts w:ascii="Cambria" w:hAnsi="Cambria"/>
                <w:sz w:val="20"/>
                <w:szCs w:val="20"/>
              </w:rPr>
            </w:pPr>
          </w:p>
          <w:p w14:paraId="321060C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Albania shall report information on such quantities (landed dead or released live) on an annual basis to the ICCAT Secretariat.</w:t>
            </w:r>
          </w:p>
        </w:tc>
        <w:tc>
          <w:tcPr>
            <w:tcW w:w="2409" w:type="dxa"/>
          </w:tcPr>
          <w:p w14:paraId="395C953E"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Minister Order No. 140 dated 13/02/2025 “For the implementation of the Recommendation by ICCAT amending the Recommendation 22-08 establishing a Multi annual Management Plan for bluefin tuna in the eastern Atlantic and the Mediterranean (Rec. 24 05).</w:t>
            </w:r>
          </w:p>
          <w:p w14:paraId="2FD65027" w14:textId="77777777" w:rsidR="00A64214" w:rsidRPr="008069A3" w:rsidRDefault="00A64214" w:rsidP="00A64214">
            <w:pPr>
              <w:widowControl w:val="0"/>
              <w:spacing w:line="240" w:lineRule="auto"/>
              <w:jc w:val="both"/>
              <w:rPr>
                <w:rFonts w:ascii="Cambria" w:hAnsi="Cambria"/>
                <w:sz w:val="4"/>
                <w:szCs w:val="4"/>
              </w:rPr>
            </w:pPr>
          </w:p>
          <w:p w14:paraId="4BCDBFD5"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0E215B9E" w14:textId="02B13950" w:rsidR="00A64214" w:rsidRPr="008069A3" w:rsidRDefault="00A64214" w:rsidP="004257D5">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r w:rsidR="004257D5" w:rsidRPr="008069A3">
              <w:rPr>
                <w:rFonts w:ascii="Cambria" w:hAnsi="Cambria"/>
                <w:sz w:val="20"/>
                <w:szCs w:val="20"/>
              </w:rPr>
              <w:t xml:space="preserve"> </w:t>
            </w:r>
            <w:r w:rsidRPr="008069A3">
              <w:rPr>
                <w:rFonts w:ascii="Cambria" w:hAnsi="Cambria"/>
                <w:sz w:val="20"/>
                <w:szCs w:val="20"/>
              </w:rPr>
              <w:t>in the Eastern Atlantic and the Mediterranean”</w:t>
            </w:r>
            <w:r w:rsidR="007605A1" w:rsidRPr="008069A3">
              <w:rPr>
                <w:rFonts w:ascii="Cambria" w:hAnsi="Cambria"/>
                <w:sz w:val="20"/>
                <w:szCs w:val="20"/>
              </w:rPr>
              <w:t>.</w:t>
            </w:r>
          </w:p>
        </w:tc>
        <w:tc>
          <w:tcPr>
            <w:tcW w:w="2828" w:type="dxa"/>
          </w:tcPr>
          <w:p w14:paraId="30C47FC3"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Albania notified the ICCAT Secretariat on January 8, 2020 (para 57, Rec. 19-04) regarding the 252 kg of BFT caught in September 2019, out of the authorization period by one of small pelagic purse seiner vessels in the Adriatic Sea and deducted this amount from the Albanian quota in Fishing Plan 2020. </w:t>
            </w:r>
          </w:p>
          <w:p w14:paraId="7D661AA0"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Instead of 170000 kg, in the Fishing Plan 2020 Albania had a reduced quota 169748 kg, due to 252 kg caught as bycatch out of the authorization period. </w:t>
            </w:r>
          </w:p>
          <w:p w14:paraId="51187492" w14:textId="77777777" w:rsidR="00A64214" w:rsidRPr="008069A3" w:rsidRDefault="00A64214" w:rsidP="00A64214">
            <w:pPr>
              <w:widowControl w:val="0"/>
              <w:spacing w:line="240" w:lineRule="auto"/>
              <w:jc w:val="both"/>
              <w:rPr>
                <w:rFonts w:ascii="Cambria" w:hAnsi="Cambria"/>
                <w:sz w:val="20"/>
                <w:szCs w:val="20"/>
                <w:lang w:eastAsia="ja-JP"/>
              </w:rPr>
            </w:pPr>
            <w:r w:rsidRPr="008069A3">
              <w:rPr>
                <w:rFonts w:ascii="Cambria" w:hAnsi="Cambria"/>
                <w:sz w:val="20"/>
                <w:szCs w:val="20"/>
              </w:rPr>
              <w:t>During the year 2020, 2021, 2022, 2023 and 2024 there were no bycatches of BFT caught in other fisheries by the Albanian fishing fleet.</w:t>
            </w:r>
          </w:p>
        </w:tc>
      </w:tr>
      <w:tr w:rsidR="00A64214" w:rsidRPr="008069A3" w14:paraId="43B073C7" w14:textId="77777777" w:rsidTr="00674708">
        <w:tc>
          <w:tcPr>
            <w:tcW w:w="562" w:type="dxa"/>
          </w:tcPr>
          <w:p w14:paraId="62EBFEAB"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5</w:t>
            </w:r>
          </w:p>
        </w:tc>
        <w:tc>
          <w:tcPr>
            <w:tcW w:w="1418" w:type="dxa"/>
          </w:tcPr>
          <w:p w14:paraId="1295D970"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19C36612"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38-46)</w:t>
            </w:r>
          </w:p>
        </w:tc>
        <w:tc>
          <w:tcPr>
            <w:tcW w:w="1843" w:type="dxa"/>
          </w:tcPr>
          <w:p w14:paraId="782F85D8" w14:textId="77777777" w:rsidR="00A64214" w:rsidRPr="008069A3" w:rsidRDefault="00A64214" w:rsidP="00A64214">
            <w:pPr>
              <w:autoSpaceDE w:val="0"/>
              <w:autoSpaceDN w:val="0"/>
              <w:adjustRightInd w:val="0"/>
              <w:spacing w:line="240" w:lineRule="auto"/>
              <w:jc w:val="both"/>
              <w:rPr>
                <w:rFonts w:ascii="Cambria" w:hAnsi="Cambria" w:cs="Cambria"/>
                <w:sz w:val="20"/>
                <w:szCs w:val="20"/>
                <w:lang w:val="en-US"/>
              </w:rPr>
            </w:pPr>
            <w:r w:rsidRPr="008069A3">
              <w:rPr>
                <w:rFonts w:ascii="Cambria" w:hAnsi="Cambria" w:cs="Cambria"/>
                <w:sz w:val="20"/>
                <w:szCs w:val="20"/>
                <w:lang w:val="en-US"/>
              </w:rPr>
              <w:t xml:space="preserve">No quota is allocated for the purpose of sport and recreational fisheries and this fishing activity is not permitted. </w:t>
            </w:r>
          </w:p>
        </w:tc>
        <w:tc>
          <w:tcPr>
            <w:tcW w:w="2409" w:type="dxa"/>
          </w:tcPr>
          <w:p w14:paraId="522EB058" w14:textId="300D20D4"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 Order No. 140 dated 13/02/2025 “For the implementation of the Recommendation by ICCAT amending the Recommendation 22-08 establishing a Multi annual Management Plan for bluefin tuna in the eastern Atlantic and the Mediterranean (Rec. 24</w:t>
            </w:r>
            <w:r w:rsidR="007605A1" w:rsidRPr="008069A3">
              <w:rPr>
                <w:rFonts w:ascii="Cambria" w:hAnsi="Cambria"/>
                <w:sz w:val="20"/>
                <w:szCs w:val="20"/>
              </w:rPr>
              <w:t>-</w:t>
            </w:r>
            <w:r w:rsidRPr="008069A3">
              <w:rPr>
                <w:rFonts w:ascii="Cambria" w:hAnsi="Cambria"/>
                <w:sz w:val="20"/>
                <w:szCs w:val="20"/>
              </w:rPr>
              <w:t xml:space="preserve"> 05).</w:t>
            </w:r>
          </w:p>
          <w:p w14:paraId="643009FE" w14:textId="77777777" w:rsidR="00A64214" w:rsidRPr="008069A3" w:rsidRDefault="00A64214" w:rsidP="00A64214">
            <w:pPr>
              <w:widowControl w:val="0"/>
              <w:spacing w:line="240" w:lineRule="auto"/>
              <w:jc w:val="both"/>
              <w:rPr>
                <w:rFonts w:ascii="Cambria" w:hAnsi="Cambria"/>
                <w:sz w:val="20"/>
                <w:szCs w:val="20"/>
              </w:rPr>
            </w:pPr>
          </w:p>
          <w:p w14:paraId="21FC2FF0" w14:textId="77777777" w:rsidR="00A64214" w:rsidRPr="008069A3" w:rsidRDefault="00A64214" w:rsidP="00A64214">
            <w:pPr>
              <w:widowControl w:val="0"/>
              <w:spacing w:line="240" w:lineRule="auto"/>
              <w:jc w:val="both"/>
              <w:rPr>
                <w:rFonts w:ascii="Cambria" w:hAnsi="Cambria"/>
                <w:sz w:val="20"/>
                <w:szCs w:val="20"/>
              </w:rPr>
            </w:pPr>
          </w:p>
          <w:p w14:paraId="2847807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Ministerial Order No. 131/2026 “Implementing ICCAT Recommendation 25-04 replacing recommendation 24-05</w:t>
            </w:r>
          </w:p>
          <w:p w14:paraId="5A174165"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4934B16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p>
        </w:tc>
        <w:tc>
          <w:tcPr>
            <w:tcW w:w="2828" w:type="dxa"/>
          </w:tcPr>
          <w:p w14:paraId="0587BED4" w14:textId="77777777" w:rsidR="00A64214" w:rsidRPr="008069A3" w:rsidRDefault="00A64214" w:rsidP="00A64214">
            <w:pPr>
              <w:widowControl w:val="0"/>
              <w:spacing w:line="240" w:lineRule="auto"/>
              <w:rPr>
                <w:rFonts w:ascii="Cambria" w:hAnsi="Cambria"/>
                <w:sz w:val="20"/>
                <w:szCs w:val="20"/>
              </w:rPr>
            </w:pPr>
          </w:p>
        </w:tc>
      </w:tr>
      <w:tr w:rsidR="00A64214" w:rsidRPr="008069A3" w14:paraId="24E05EE2" w14:textId="77777777" w:rsidTr="00674708">
        <w:tc>
          <w:tcPr>
            <w:tcW w:w="562" w:type="dxa"/>
          </w:tcPr>
          <w:p w14:paraId="63566BF0"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6</w:t>
            </w:r>
          </w:p>
        </w:tc>
        <w:tc>
          <w:tcPr>
            <w:tcW w:w="1418" w:type="dxa"/>
          </w:tcPr>
          <w:p w14:paraId="0577BD71" w14:textId="2CD315D1"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Tran</w:t>
            </w:r>
            <w:r w:rsidR="004257D5" w:rsidRPr="008069A3">
              <w:rPr>
                <w:rFonts w:ascii="Cambria" w:hAnsi="Cambria"/>
                <w:b/>
                <w:sz w:val="20"/>
                <w:szCs w:val="20"/>
              </w:rPr>
              <w:t>-</w:t>
            </w:r>
            <w:r w:rsidRPr="008069A3">
              <w:rPr>
                <w:rFonts w:ascii="Cambria" w:hAnsi="Cambria"/>
                <w:b/>
                <w:sz w:val="20"/>
                <w:szCs w:val="20"/>
              </w:rPr>
              <w:t>shipment</w:t>
            </w:r>
          </w:p>
          <w:p w14:paraId="5DAB5710"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1843" w:type="dxa"/>
          </w:tcPr>
          <w:p w14:paraId="1137F7C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The landing and transshipment operations of bluefin tuna shall be allowed only at the designated port of Shengjin and Saranda. </w:t>
            </w:r>
          </w:p>
          <w:p w14:paraId="2B2A3809"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Prior to entry into port, the receiving fishing vessel, or its representative, shall provide the Albanian authorities at least 72 h before the estimated time of arrival, with the information listed in Annex 3, according to the port State’s domestic law. Any transhipment requires the prior authorization from the flag CPC of the transhipping fishing vessel concerned.</w:t>
            </w:r>
          </w:p>
        </w:tc>
        <w:tc>
          <w:tcPr>
            <w:tcW w:w="2409" w:type="dxa"/>
          </w:tcPr>
          <w:p w14:paraId="0DB46C77"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 Order No. 140 dated 13/02/2025 “For the implementation of the Recommendation by ICCAT amending the Recommendation 22-08 establishing a Multi annual Management Plan for bluefin tuna in the eastern Atlantic and the Mediterranean (Rec. 24-05).</w:t>
            </w:r>
          </w:p>
          <w:p w14:paraId="5DB1D7BD" w14:textId="77777777" w:rsidR="00A64214" w:rsidRPr="008069A3" w:rsidRDefault="00A64214" w:rsidP="00A64214">
            <w:pPr>
              <w:widowControl w:val="0"/>
              <w:spacing w:line="240" w:lineRule="auto"/>
              <w:jc w:val="both"/>
              <w:rPr>
                <w:rFonts w:ascii="Cambria" w:hAnsi="Cambria"/>
                <w:sz w:val="20"/>
                <w:szCs w:val="20"/>
              </w:rPr>
            </w:pPr>
          </w:p>
          <w:p w14:paraId="0AAE4495"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5A89B037"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6F3A0EA3"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p>
        </w:tc>
        <w:tc>
          <w:tcPr>
            <w:tcW w:w="2828" w:type="dxa"/>
          </w:tcPr>
          <w:p w14:paraId="21506932"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lang w:eastAsia="ja-JP"/>
              </w:rPr>
              <w:t>CP24 Attached.</w:t>
            </w:r>
          </w:p>
        </w:tc>
      </w:tr>
      <w:tr w:rsidR="00A64214" w:rsidRPr="008069A3" w14:paraId="7BC87DB4" w14:textId="77777777" w:rsidTr="00674708">
        <w:tc>
          <w:tcPr>
            <w:tcW w:w="562" w:type="dxa"/>
          </w:tcPr>
          <w:p w14:paraId="4EA4D506"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7</w:t>
            </w:r>
          </w:p>
        </w:tc>
        <w:tc>
          <w:tcPr>
            <w:tcW w:w="1418" w:type="dxa"/>
          </w:tcPr>
          <w:p w14:paraId="248D279D"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VMS </w:t>
            </w:r>
          </w:p>
          <w:p w14:paraId="5635831B"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222-228)</w:t>
            </w:r>
          </w:p>
        </w:tc>
        <w:tc>
          <w:tcPr>
            <w:tcW w:w="1843" w:type="dxa"/>
          </w:tcPr>
          <w:p w14:paraId="5DF3912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VMS implemented in catching &amp; towing vessels and the polling rate is at least once every hour. </w:t>
            </w:r>
          </w:p>
          <w:p w14:paraId="64155A8A"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Transmission of positions of catching, &amp; towing vessels starts 5 days before the authorisation period of each vessel and continues until 5 </w:t>
            </w:r>
            <w:r w:rsidRPr="008069A3">
              <w:rPr>
                <w:rFonts w:ascii="Cambria" w:hAnsi="Cambria"/>
                <w:sz w:val="20"/>
                <w:szCs w:val="20"/>
              </w:rPr>
              <w:lastRenderedPageBreak/>
              <w:t xml:space="preserve">days after the end of the authorisation. </w:t>
            </w:r>
          </w:p>
          <w:p w14:paraId="223F4F4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The transmission of VMS data to the ICCAT Secretariat by each authorized vessel must not be interrupted </w:t>
            </w:r>
          </w:p>
          <w:p w14:paraId="71D03266"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when the vessel is in port, for control purposes.</w:t>
            </w:r>
          </w:p>
        </w:tc>
        <w:tc>
          <w:tcPr>
            <w:tcW w:w="2409" w:type="dxa"/>
          </w:tcPr>
          <w:p w14:paraId="5B2A5F53"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 xml:space="preserve">Law No. 64/2012, “On Fisheries”, amended, Article 72: The vessel monitoring system </w:t>
            </w:r>
          </w:p>
          <w:p w14:paraId="0397DF2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 xml:space="preserve">1. Fishing vessels with a length equal to or greater than 12 meters shall install on their board the relevant equipment enabling their automatic identification and localization, at an appropriate interval, at specified intervals, through the transmission </w:t>
            </w:r>
            <w:r w:rsidRPr="008069A3">
              <w:rPr>
                <w:rFonts w:ascii="Cambria" w:hAnsi="Cambria"/>
                <w:sz w:val="20"/>
                <w:szCs w:val="20"/>
              </w:rPr>
              <w:lastRenderedPageBreak/>
              <w:t>of data on the relevant location on the satellite system.</w:t>
            </w:r>
          </w:p>
          <w:p w14:paraId="34D5D960" w14:textId="77777777" w:rsidR="000A18A6" w:rsidRPr="008069A3" w:rsidRDefault="000A18A6" w:rsidP="00A64214">
            <w:pPr>
              <w:widowControl w:val="0"/>
              <w:spacing w:line="240" w:lineRule="auto"/>
              <w:jc w:val="both"/>
              <w:rPr>
                <w:rFonts w:ascii="Cambria" w:hAnsi="Cambria"/>
                <w:sz w:val="20"/>
                <w:szCs w:val="20"/>
              </w:rPr>
            </w:pPr>
          </w:p>
          <w:p w14:paraId="74579EA5"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“1/1. The Ministry shall establish a satellite-based vessel monitoring system for the effective monitoring of the fishing activities of Albanian-flagged fishing vessels wherever those vessels may be and of the fishing activities of these vessels in international waters.”</w:t>
            </w:r>
          </w:p>
        </w:tc>
        <w:tc>
          <w:tcPr>
            <w:tcW w:w="2828" w:type="dxa"/>
          </w:tcPr>
          <w:p w14:paraId="606E1FD8" w14:textId="77777777" w:rsidR="00A64214" w:rsidRPr="008069A3" w:rsidRDefault="00A64214" w:rsidP="00A64214">
            <w:pPr>
              <w:widowControl w:val="0"/>
              <w:spacing w:line="240" w:lineRule="auto"/>
              <w:jc w:val="both"/>
              <w:rPr>
                <w:rFonts w:ascii="Cambria" w:hAnsi="Cambria"/>
                <w:sz w:val="20"/>
                <w:szCs w:val="20"/>
              </w:rPr>
            </w:pPr>
          </w:p>
        </w:tc>
      </w:tr>
      <w:tr w:rsidR="00A64214" w:rsidRPr="008069A3" w14:paraId="4A209C27" w14:textId="77777777" w:rsidTr="00674708">
        <w:tc>
          <w:tcPr>
            <w:tcW w:w="562" w:type="dxa"/>
          </w:tcPr>
          <w:p w14:paraId="558B533B"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8</w:t>
            </w:r>
          </w:p>
        </w:tc>
        <w:tc>
          <w:tcPr>
            <w:tcW w:w="1418" w:type="dxa"/>
          </w:tcPr>
          <w:p w14:paraId="5D04ED8D"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211A2260"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95-100)</w:t>
            </w:r>
          </w:p>
        </w:tc>
        <w:tc>
          <w:tcPr>
            <w:tcW w:w="1843" w:type="dxa"/>
          </w:tcPr>
          <w:p w14:paraId="02A582CA" w14:textId="77777777" w:rsidR="00A64214" w:rsidRPr="008069A3" w:rsidRDefault="00A64214" w:rsidP="00A64214">
            <w:pPr>
              <w:widowControl w:val="0"/>
              <w:spacing w:line="240" w:lineRule="auto"/>
              <w:jc w:val="both"/>
              <w:rPr>
                <w:rFonts w:ascii="Cambria" w:hAnsi="Cambria"/>
                <w:sz w:val="19"/>
                <w:szCs w:val="19"/>
              </w:rPr>
            </w:pPr>
            <w:r w:rsidRPr="008069A3">
              <w:rPr>
                <w:rFonts w:ascii="Cambria" w:hAnsi="Cambria"/>
                <w:sz w:val="19"/>
                <w:szCs w:val="19"/>
              </w:rPr>
              <w:t xml:space="preserve">Albanian authorities will provide national observer coverage, carrying official identification documents, on board of all towing vessels i.e. 100%, in accordance with the provisions of Recommendation 24-05 and 25-04. </w:t>
            </w:r>
          </w:p>
          <w:p w14:paraId="22971E8E" w14:textId="77777777" w:rsidR="00A64214" w:rsidRPr="008069A3" w:rsidRDefault="00A64214" w:rsidP="00A64214">
            <w:pPr>
              <w:widowControl w:val="0"/>
              <w:spacing w:line="240" w:lineRule="auto"/>
              <w:jc w:val="both"/>
              <w:rPr>
                <w:rFonts w:ascii="Cambria" w:hAnsi="Cambria"/>
                <w:sz w:val="19"/>
                <w:szCs w:val="19"/>
              </w:rPr>
            </w:pPr>
            <w:r w:rsidRPr="008069A3">
              <w:rPr>
                <w:rFonts w:ascii="Cambria" w:hAnsi="Cambria"/>
                <w:sz w:val="19"/>
                <w:szCs w:val="19"/>
              </w:rPr>
              <w:t>The Albanian observers were trained by EU experts in the frame of EU-IPA project “Support to fishery”.</w:t>
            </w:r>
          </w:p>
        </w:tc>
        <w:tc>
          <w:tcPr>
            <w:tcW w:w="2409" w:type="dxa"/>
          </w:tcPr>
          <w:p w14:paraId="1A7BF6A5"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 order No. 140 dated 13/02/2025 “For the implementation of the Recommendation by ICCAT amending the Recommendation 22-08 establishing a Multi annual Management Plan for bluefin tuna in the Eastern Atlantic and the Mediterranean (Rec. 24-05).</w:t>
            </w:r>
          </w:p>
          <w:p w14:paraId="20B1E63E"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63DAAB3E"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56E857BE" w14:textId="216A8EB3"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r w:rsidR="000A18A6" w:rsidRPr="008069A3">
              <w:rPr>
                <w:rFonts w:ascii="Cambria" w:hAnsi="Cambria"/>
                <w:sz w:val="20"/>
                <w:szCs w:val="20"/>
              </w:rPr>
              <w:t>.</w:t>
            </w:r>
          </w:p>
        </w:tc>
        <w:tc>
          <w:tcPr>
            <w:tcW w:w="2828" w:type="dxa"/>
          </w:tcPr>
          <w:p w14:paraId="2A7AF548" w14:textId="77777777" w:rsidR="00A64214" w:rsidRPr="008069A3" w:rsidRDefault="00A64214" w:rsidP="00A64214">
            <w:pPr>
              <w:widowControl w:val="0"/>
              <w:spacing w:line="240" w:lineRule="auto"/>
              <w:jc w:val="both"/>
              <w:rPr>
                <w:rFonts w:ascii="Cambria" w:hAnsi="Cambria"/>
                <w:sz w:val="20"/>
                <w:szCs w:val="20"/>
              </w:rPr>
            </w:pPr>
          </w:p>
        </w:tc>
      </w:tr>
      <w:tr w:rsidR="00A64214" w:rsidRPr="008069A3" w14:paraId="36D3710C" w14:textId="77777777" w:rsidTr="00674708">
        <w:tc>
          <w:tcPr>
            <w:tcW w:w="562" w:type="dxa"/>
          </w:tcPr>
          <w:p w14:paraId="60136B91"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9</w:t>
            </w:r>
          </w:p>
        </w:tc>
        <w:tc>
          <w:tcPr>
            <w:tcW w:w="1418" w:type="dxa"/>
          </w:tcPr>
          <w:p w14:paraId="64128CFD"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36B7B4A8" w14:textId="77777777" w:rsidR="00A64214" w:rsidRPr="008069A3" w:rsidRDefault="00A64214" w:rsidP="00A64214">
            <w:pPr>
              <w:widowControl w:val="0"/>
              <w:spacing w:line="240" w:lineRule="auto"/>
              <w:rPr>
                <w:rFonts w:ascii="Cambria" w:hAnsi="Cambria"/>
                <w:b/>
                <w:sz w:val="20"/>
                <w:szCs w:val="20"/>
              </w:rPr>
            </w:pPr>
            <w:r w:rsidRPr="008069A3">
              <w:rPr>
                <w:rFonts w:ascii="Cambria" w:hAnsi="Cambria"/>
                <w:b/>
                <w:sz w:val="20"/>
                <w:szCs w:val="20"/>
              </w:rPr>
              <w:t>(paras 101-107)</w:t>
            </w:r>
          </w:p>
        </w:tc>
        <w:tc>
          <w:tcPr>
            <w:tcW w:w="1843" w:type="dxa"/>
          </w:tcPr>
          <w:p w14:paraId="7BEF221E" w14:textId="294223DD" w:rsidR="00A64214" w:rsidRPr="008069A3" w:rsidRDefault="00A64214" w:rsidP="004574EB">
            <w:pPr>
              <w:widowControl w:val="0"/>
              <w:spacing w:line="240" w:lineRule="auto"/>
              <w:jc w:val="both"/>
              <w:rPr>
                <w:rFonts w:ascii="Cambria" w:hAnsi="Cambria"/>
                <w:sz w:val="20"/>
                <w:szCs w:val="20"/>
              </w:rPr>
            </w:pPr>
            <w:r w:rsidRPr="008069A3">
              <w:rPr>
                <w:rFonts w:ascii="Cambria" w:hAnsi="Cambria"/>
                <w:sz w:val="20"/>
                <w:szCs w:val="20"/>
              </w:rPr>
              <w:t xml:space="preserve">The Albanian administration will ensure implementation of the ICCAT regional observers programme to guarantee observer coverage of all the purse seiners authorised to fish for bluefin tuna, during all bluefin tuna transfers from purse seiners, during all bluefin tuna caging in </w:t>
            </w:r>
            <w:r w:rsidRPr="008069A3">
              <w:rPr>
                <w:rFonts w:ascii="Cambria" w:hAnsi="Cambria"/>
                <w:sz w:val="20"/>
                <w:szCs w:val="20"/>
              </w:rPr>
              <w:lastRenderedPageBreak/>
              <w:t>farming facilities, throughout harvesting of bluefin tuna in farming facilities and during release of bluefin tuna from farming cages in accordance with the provisions of Rec. 24-05 and 25-04</w:t>
            </w:r>
            <w:r w:rsidR="004574EB" w:rsidRPr="008069A3">
              <w:rPr>
                <w:rFonts w:ascii="Cambria" w:hAnsi="Cambria"/>
                <w:sz w:val="20"/>
                <w:szCs w:val="20"/>
              </w:rPr>
              <w:t>.</w:t>
            </w:r>
          </w:p>
        </w:tc>
        <w:tc>
          <w:tcPr>
            <w:tcW w:w="2409" w:type="dxa"/>
          </w:tcPr>
          <w:p w14:paraId="1FFCC2E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lastRenderedPageBreak/>
              <w:t>Minister Order No. 140 dated 13/02/2025 “For the implementation of the Recommendation by ICCAT amending the Recommendation 22-08 establishing a Multi annual Management Plan for bluefin tuna in the Eastern Atlantic and the Mediterranean (Rec. 24-05).</w:t>
            </w:r>
          </w:p>
          <w:p w14:paraId="3ECEB279" w14:textId="77777777" w:rsidR="00A64214" w:rsidRPr="008069A3" w:rsidRDefault="00A64214" w:rsidP="00A64214">
            <w:pPr>
              <w:widowControl w:val="0"/>
              <w:spacing w:line="240" w:lineRule="auto"/>
              <w:jc w:val="both"/>
              <w:rPr>
                <w:rFonts w:ascii="Cambria" w:hAnsi="Cambria"/>
                <w:sz w:val="20"/>
                <w:szCs w:val="20"/>
              </w:rPr>
            </w:pPr>
          </w:p>
          <w:p w14:paraId="39B7E530" w14:textId="77777777" w:rsidR="004257D5" w:rsidRPr="008069A3" w:rsidRDefault="004257D5" w:rsidP="00A64214">
            <w:pPr>
              <w:widowControl w:val="0"/>
              <w:spacing w:line="240" w:lineRule="auto"/>
              <w:jc w:val="both"/>
              <w:rPr>
                <w:rFonts w:ascii="Cambria" w:hAnsi="Cambria"/>
                <w:sz w:val="20"/>
                <w:szCs w:val="20"/>
              </w:rPr>
            </w:pPr>
          </w:p>
          <w:p w14:paraId="5C83754F" w14:textId="77777777" w:rsidR="004257D5" w:rsidRPr="008069A3" w:rsidRDefault="004257D5" w:rsidP="00A64214">
            <w:pPr>
              <w:widowControl w:val="0"/>
              <w:spacing w:line="240" w:lineRule="auto"/>
              <w:jc w:val="both"/>
              <w:rPr>
                <w:rFonts w:ascii="Cambria" w:hAnsi="Cambria"/>
                <w:sz w:val="20"/>
                <w:szCs w:val="20"/>
              </w:rPr>
            </w:pPr>
          </w:p>
          <w:p w14:paraId="1830540D" w14:textId="77777777" w:rsidR="004257D5" w:rsidRPr="008069A3" w:rsidRDefault="004257D5" w:rsidP="00A64214">
            <w:pPr>
              <w:widowControl w:val="0"/>
              <w:spacing w:line="240" w:lineRule="auto"/>
              <w:jc w:val="both"/>
              <w:rPr>
                <w:rFonts w:ascii="Cambria" w:hAnsi="Cambria"/>
                <w:sz w:val="20"/>
                <w:szCs w:val="20"/>
              </w:rPr>
            </w:pPr>
          </w:p>
          <w:p w14:paraId="54D6D760" w14:textId="77777777" w:rsidR="000A18A6" w:rsidRPr="008069A3" w:rsidRDefault="000A18A6" w:rsidP="00A64214">
            <w:pPr>
              <w:widowControl w:val="0"/>
              <w:spacing w:line="240" w:lineRule="auto"/>
              <w:jc w:val="both"/>
              <w:rPr>
                <w:rFonts w:ascii="Cambria" w:hAnsi="Cambria"/>
                <w:sz w:val="20"/>
                <w:szCs w:val="20"/>
              </w:rPr>
            </w:pPr>
          </w:p>
          <w:p w14:paraId="218FB6F5" w14:textId="77777777" w:rsidR="000A18A6" w:rsidRPr="008069A3" w:rsidRDefault="000A18A6" w:rsidP="00A64214">
            <w:pPr>
              <w:widowControl w:val="0"/>
              <w:spacing w:line="240" w:lineRule="auto"/>
              <w:jc w:val="both"/>
              <w:rPr>
                <w:rFonts w:ascii="Cambria" w:hAnsi="Cambria"/>
                <w:sz w:val="20"/>
                <w:szCs w:val="20"/>
              </w:rPr>
            </w:pPr>
          </w:p>
          <w:p w14:paraId="740677F0" w14:textId="77777777" w:rsidR="004257D5" w:rsidRPr="008069A3" w:rsidRDefault="004257D5" w:rsidP="00A64214">
            <w:pPr>
              <w:widowControl w:val="0"/>
              <w:spacing w:line="240" w:lineRule="auto"/>
              <w:jc w:val="both"/>
              <w:rPr>
                <w:rFonts w:ascii="Cambria" w:hAnsi="Cambria"/>
                <w:sz w:val="20"/>
                <w:szCs w:val="20"/>
              </w:rPr>
            </w:pPr>
          </w:p>
          <w:p w14:paraId="1AA1A486"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463176FB"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72AE4DE7"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p>
        </w:tc>
        <w:tc>
          <w:tcPr>
            <w:tcW w:w="2828" w:type="dxa"/>
          </w:tcPr>
          <w:p w14:paraId="23EF8524" w14:textId="77777777" w:rsidR="00A64214" w:rsidRPr="008069A3" w:rsidRDefault="00A64214" w:rsidP="00A64214">
            <w:pPr>
              <w:widowControl w:val="0"/>
              <w:spacing w:line="240" w:lineRule="auto"/>
              <w:rPr>
                <w:rFonts w:ascii="Cambria" w:hAnsi="Cambria"/>
                <w:sz w:val="20"/>
                <w:szCs w:val="20"/>
              </w:rPr>
            </w:pPr>
          </w:p>
        </w:tc>
      </w:tr>
      <w:tr w:rsidR="00A64214" w:rsidRPr="008069A3" w14:paraId="0FE75D0D" w14:textId="77777777" w:rsidTr="00674708">
        <w:tc>
          <w:tcPr>
            <w:tcW w:w="562" w:type="dxa"/>
          </w:tcPr>
          <w:p w14:paraId="68A4B153" w14:textId="77777777" w:rsidR="00A64214" w:rsidRPr="008069A3" w:rsidRDefault="00A64214" w:rsidP="00A64214">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1418" w:type="dxa"/>
          </w:tcPr>
          <w:p w14:paraId="1133A06F" w14:textId="77777777" w:rsidR="00A64214" w:rsidRPr="008069A3" w:rsidRDefault="00A64214" w:rsidP="00A64214">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1843" w:type="dxa"/>
          </w:tcPr>
          <w:p w14:paraId="049E8FA7"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 order No. 140 dated 13/02/2025 “For the implementation of the Recommendation by ICCAT amending the Recommendation 22-08 establishing a Multi annual Management Plan for bluefin tuna in the Eastern Atlantic and the Mediterranean (Rec. 24-05).</w:t>
            </w:r>
          </w:p>
          <w:p w14:paraId="51F9BE87" w14:textId="77777777" w:rsidR="00A64214" w:rsidRPr="008069A3" w:rsidRDefault="00A64214" w:rsidP="00A64214">
            <w:pPr>
              <w:widowControl w:val="0"/>
              <w:spacing w:line="240" w:lineRule="auto"/>
              <w:jc w:val="both"/>
              <w:rPr>
                <w:rFonts w:ascii="Cambria" w:hAnsi="Cambria"/>
                <w:sz w:val="20"/>
                <w:szCs w:val="20"/>
              </w:rPr>
            </w:pPr>
          </w:p>
          <w:p w14:paraId="750F181B"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5F1CC68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6DFA3470"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p>
          <w:p w14:paraId="32BA9A62" w14:textId="77777777" w:rsidR="00A64214" w:rsidRPr="008069A3" w:rsidRDefault="00A64214" w:rsidP="00A64214">
            <w:pPr>
              <w:widowControl w:val="0"/>
              <w:spacing w:line="240" w:lineRule="auto"/>
              <w:jc w:val="both"/>
              <w:rPr>
                <w:rFonts w:ascii="Cambria" w:hAnsi="Cambria"/>
                <w:sz w:val="20"/>
                <w:szCs w:val="20"/>
              </w:rPr>
            </w:pPr>
          </w:p>
          <w:p w14:paraId="7BE2E03D" w14:textId="77777777" w:rsidR="004574EB" w:rsidRPr="008069A3" w:rsidRDefault="00A64214" w:rsidP="00202962">
            <w:pPr>
              <w:autoSpaceDE w:val="0"/>
              <w:autoSpaceDN w:val="0"/>
              <w:adjustRightInd w:val="0"/>
              <w:spacing w:line="240" w:lineRule="auto"/>
              <w:jc w:val="both"/>
              <w:rPr>
                <w:rFonts w:ascii="Cambria" w:hAnsi="Cambria" w:cs="Cambria"/>
                <w:sz w:val="20"/>
                <w:szCs w:val="20"/>
                <w:lang w:val="en-US"/>
              </w:rPr>
            </w:pPr>
            <w:r w:rsidRPr="008069A3">
              <w:rPr>
                <w:rFonts w:ascii="Cambria" w:hAnsi="Cambria" w:cs="Cambria"/>
                <w:sz w:val="20"/>
                <w:szCs w:val="20"/>
                <w:lang w:val="en-US"/>
              </w:rPr>
              <w:t xml:space="preserve">Albania has approved the Electronic logbook ERS system. </w:t>
            </w:r>
          </w:p>
          <w:p w14:paraId="1DBB0FA8" w14:textId="77777777" w:rsidR="00202962" w:rsidRPr="008069A3" w:rsidRDefault="00202962" w:rsidP="00202962">
            <w:pPr>
              <w:autoSpaceDE w:val="0"/>
              <w:autoSpaceDN w:val="0"/>
              <w:adjustRightInd w:val="0"/>
              <w:spacing w:line="240" w:lineRule="auto"/>
              <w:jc w:val="both"/>
              <w:rPr>
                <w:rFonts w:ascii="Cambria" w:hAnsi="Cambria" w:cs="Cambria"/>
                <w:sz w:val="20"/>
                <w:szCs w:val="20"/>
                <w:lang w:val="en-US"/>
              </w:rPr>
            </w:pPr>
          </w:p>
          <w:p w14:paraId="3F139A59" w14:textId="77777777" w:rsidR="00202962" w:rsidRPr="008069A3" w:rsidRDefault="00202962" w:rsidP="00202962">
            <w:pPr>
              <w:autoSpaceDE w:val="0"/>
              <w:autoSpaceDN w:val="0"/>
              <w:adjustRightInd w:val="0"/>
              <w:spacing w:line="240" w:lineRule="auto"/>
              <w:jc w:val="both"/>
              <w:rPr>
                <w:rFonts w:ascii="Cambria" w:hAnsi="Cambria" w:cs="Cambria"/>
                <w:sz w:val="20"/>
                <w:szCs w:val="20"/>
                <w:lang w:val="en-US"/>
              </w:rPr>
            </w:pPr>
          </w:p>
          <w:p w14:paraId="3CDDD75F" w14:textId="77777777" w:rsidR="00202962" w:rsidRPr="008069A3" w:rsidRDefault="00202962" w:rsidP="00202962">
            <w:pPr>
              <w:autoSpaceDE w:val="0"/>
              <w:autoSpaceDN w:val="0"/>
              <w:adjustRightInd w:val="0"/>
              <w:spacing w:line="240" w:lineRule="auto"/>
              <w:jc w:val="both"/>
              <w:rPr>
                <w:rFonts w:ascii="Cambria" w:hAnsi="Cambria" w:cs="Cambria"/>
                <w:sz w:val="20"/>
                <w:szCs w:val="20"/>
                <w:lang w:val="en-US"/>
              </w:rPr>
            </w:pPr>
          </w:p>
          <w:p w14:paraId="3BC17872" w14:textId="40E516B9" w:rsidR="00202962" w:rsidRPr="008069A3" w:rsidRDefault="00202962" w:rsidP="00202962">
            <w:pPr>
              <w:autoSpaceDE w:val="0"/>
              <w:autoSpaceDN w:val="0"/>
              <w:adjustRightInd w:val="0"/>
              <w:spacing w:line="240" w:lineRule="auto"/>
              <w:jc w:val="both"/>
              <w:rPr>
                <w:rFonts w:ascii="Cambria" w:hAnsi="Cambria" w:cs="Cambria"/>
                <w:sz w:val="20"/>
                <w:szCs w:val="20"/>
                <w:lang w:val="en-US"/>
              </w:rPr>
            </w:pPr>
          </w:p>
        </w:tc>
        <w:tc>
          <w:tcPr>
            <w:tcW w:w="2409" w:type="dxa"/>
          </w:tcPr>
          <w:p w14:paraId="083674E6" w14:textId="77777777" w:rsidR="00A64214" w:rsidRPr="008069A3" w:rsidRDefault="00A64214" w:rsidP="00A64214">
            <w:pPr>
              <w:widowControl w:val="0"/>
              <w:spacing w:line="240" w:lineRule="auto"/>
              <w:jc w:val="both"/>
              <w:rPr>
                <w:rFonts w:ascii="Cambria" w:hAnsi="Cambria"/>
                <w:sz w:val="20"/>
                <w:szCs w:val="20"/>
              </w:rPr>
            </w:pPr>
            <w:hyperlink r:id="rId62" w:history="1">
              <w:r w:rsidRPr="008069A3">
                <w:rPr>
                  <w:rFonts w:ascii="Cambria" w:hAnsi="Cambria"/>
                  <w:color w:val="0563C1"/>
                  <w:sz w:val="20"/>
                  <w:szCs w:val="20"/>
                </w:rPr>
                <w:t>DCM No. 756 dated 1/12/2022 “On the method of establishing and operation of the electronic registration and reporting system of fishing activity and determining the time for its implementation”.</w:t>
              </w:r>
            </w:hyperlink>
            <w:r w:rsidRPr="008069A3">
              <w:rPr>
                <w:rFonts w:ascii="Cambria" w:hAnsi="Cambria"/>
                <w:sz w:val="20"/>
                <w:szCs w:val="20"/>
              </w:rPr>
              <w:t xml:space="preserve"> </w:t>
            </w:r>
          </w:p>
          <w:p w14:paraId="2C2F59F9" w14:textId="77777777" w:rsidR="00A64214" w:rsidRPr="008069A3" w:rsidRDefault="00A64214" w:rsidP="00A64214">
            <w:pPr>
              <w:widowControl w:val="0"/>
              <w:spacing w:line="240" w:lineRule="auto"/>
              <w:jc w:val="both"/>
              <w:rPr>
                <w:rFonts w:ascii="Cambria" w:hAnsi="Cambria"/>
                <w:sz w:val="20"/>
                <w:szCs w:val="20"/>
              </w:rPr>
            </w:pPr>
          </w:p>
          <w:p w14:paraId="2F9B64B3" w14:textId="77777777" w:rsidR="00A64214" w:rsidRPr="008069A3" w:rsidRDefault="00A64214" w:rsidP="00A64214">
            <w:pPr>
              <w:widowControl w:val="0"/>
              <w:spacing w:line="240" w:lineRule="auto"/>
              <w:jc w:val="both"/>
              <w:rPr>
                <w:rFonts w:ascii="Cambria" w:hAnsi="Cambria"/>
                <w:sz w:val="20"/>
                <w:szCs w:val="20"/>
              </w:rPr>
            </w:pPr>
            <w:hyperlink r:id="rId63" w:history="1">
              <w:r w:rsidRPr="008069A3">
                <w:rPr>
                  <w:rFonts w:ascii="Cambria" w:hAnsi="Cambria"/>
                  <w:color w:val="0563C1"/>
                  <w:sz w:val="20"/>
                  <w:szCs w:val="20"/>
                </w:rPr>
                <w:t>Minister order No. 140 dated 13/02/2025</w:t>
              </w:r>
            </w:hyperlink>
            <w:r w:rsidRPr="008069A3">
              <w:rPr>
                <w:rFonts w:ascii="Cambria" w:hAnsi="Cambria"/>
                <w:sz w:val="20"/>
                <w:szCs w:val="20"/>
              </w:rPr>
              <w:t xml:space="preserve"> “For the implementation of the Recommendation by ICCAT amending the Recommendation 22-08 establishing a Multi annual Management Plan for Bluefin tuna in the eastern Atlantic and the Mediterranean (Rec. 24 05).</w:t>
            </w:r>
          </w:p>
          <w:p w14:paraId="7772E630" w14:textId="77777777" w:rsidR="00A64214" w:rsidRPr="008069A3" w:rsidRDefault="00A64214" w:rsidP="00A64214">
            <w:pPr>
              <w:widowControl w:val="0"/>
              <w:spacing w:line="240" w:lineRule="auto"/>
              <w:jc w:val="both"/>
              <w:rPr>
                <w:rFonts w:ascii="Cambria" w:hAnsi="Cambria"/>
                <w:sz w:val="20"/>
                <w:szCs w:val="20"/>
              </w:rPr>
            </w:pPr>
          </w:p>
          <w:p w14:paraId="0DF5C45D"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Ministerial Order No. 131/2026 “Implementing ICCAT Recommendation 25-04 replacing recommendation 24-05</w:t>
            </w:r>
          </w:p>
          <w:p w14:paraId="287AE041"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establishing a multi-annual management plan for Bluefin tuna</w:t>
            </w:r>
          </w:p>
          <w:p w14:paraId="0CF9E77F" w14:textId="77777777" w:rsidR="00A64214" w:rsidRPr="008069A3" w:rsidRDefault="00A64214" w:rsidP="00A64214">
            <w:pPr>
              <w:widowControl w:val="0"/>
              <w:spacing w:line="240" w:lineRule="auto"/>
              <w:jc w:val="both"/>
              <w:rPr>
                <w:rFonts w:ascii="Cambria" w:hAnsi="Cambria"/>
                <w:sz w:val="20"/>
                <w:szCs w:val="20"/>
              </w:rPr>
            </w:pPr>
            <w:r w:rsidRPr="008069A3">
              <w:rPr>
                <w:rFonts w:ascii="Cambria" w:hAnsi="Cambria"/>
                <w:sz w:val="20"/>
                <w:szCs w:val="20"/>
              </w:rPr>
              <w:t>in the Eastern Atlantic and the Mediterranean</w:t>
            </w:r>
          </w:p>
        </w:tc>
        <w:tc>
          <w:tcPr>
            <w:tcW w:w="2828" w:type="dxa"/>
          </w:tcPr>
          <w:p w14:paraId="6A32AA5B" w14:textId="77777777" w:rsidR="00A64214" w:rsidRPr="008069A3" w:rsidRDefault="00A64214" w:rsidP="00A64214">
            <w:pPr>
              <w:widowControl w:val="0"/>
              <w:spacing w:line="240" w:lineRule="auto"/>
              <w:jc w:val="both"/>
              <w:rPr>
                <w:rFonts w:ascii="Cambria" w:hAnsi="Cambria"/>
                <w:sz w:val="20"/>
                <w:szCs w:val="20"/>
              </w:rPr>
            </w:pPr>
          </w:p>
          <w:p w14:paraId="34BE603E" w14:textId="77777777" w:rsidR="00A64214" w:rsidRPr="008069A3" w:rsidRDefault="00A64214" w:rsidP="00A64214">
            <w:pPr>
              <w:widowControl w:val="0"/>
              <w:spacing w:line="240" w:lineRule="auto"/>
              <w:jc w:val="both"/>
              <w:rPr>
                <w:rFonts w:ascii="Cambria" w:hAnsi="Cambria"/>
                <w:sz w:val="20"/>
                <w:szCs w:val="20"/>
              </w:rPr>
            </w:pPr>
          </w:p>
          <w:p w14:paraId="067EF5AE" w14:textId="77777777" w:rsidR="00A64214" w:rsidRPr="008069A3" w:rsidRDefault="00A64214" w:rsidP="00A64214">
            <w:pPr>
              <w:widowControl w:val="0"/>
              <w:spacing w:line="240" w:lineRule="auto"/>
              <w:jc w:val="both"/>
              <w:rPr>
                <w:rFonts w:ascii="Cambria" w:hAnsi="Cambria"/>
                <w:sz w:val="20"/>
                <w:szCs w:val="20"/>
              </w:rPr>
            </w:pPr>
          </w:p>
          <w:p w14:paraId="4FA3CECE" w14:textId="77777777" w:rsidR="00A64214" w:rsidRPr="008069A3" w:rsidRDefault="00A64214" w:rsidP="00A64214">
            <w:pPr>
              <w:widowControl w:val="0"/>
              <w:spacing w:line="240" w:lineRule="auto"/>
              <w:jc w:val="both"/>
              <w:rPr>
                <w:rFonts w:ascii="Cambria" w:hAnsi="Cambria"/>
                <w:sz w:val="20"/>
                <w:szCs w:val="20"/>
              </w:rPr>
            </w:pPr>
          </w:p>
          <w:p w14:paraId="5A419052" w14:textId="77777777" w:rsidR="00A64214" w:rsidRPr="008069A3" w:rsidRDefault="00A64214" w:rsidP="00A64214">
            <w:pPr>
              <w:widowControl w:val="0"/>
              <w:spacing w:line="240" w:lineRule="auto"/>
              <w:jc w:val="both"/>
              <w:rPr>
                <w:rFonts w:ascii="Cambria" w:hAnsi="Cambria"/>
                <w:sz w:val="20"/>
                <w:szCs w:val="20"/>
              </w:rPr>
            </w:pPr>
          </w:p>
          <w:p w14:paraId="204A91AD" w14:textId="77777777" w:rsidR="00A64214" w:rsidRPr="008069A3" w:rsidRDefault="00A64214" w:rsidP="00A64214">
            <w:pPr>
              <w:widowControl w:val="0"/>
              <w:spacing w:line="240" w:lineRule="auto"/>
              <w:jc w:val="both"/>
              <w:rPr>
                <w:rFonts w:ascii="Cambria" w:hAnsi="Cambria"/>
                <w:sz w:val="20"/>
                <w:szCs w:val="20"/>
              </w:rPr>
            </w:pPr>
          </w:p>
          <w:p w14:paraId="67C3654C" w14:textId="77777777" w:rsidR="00A64214" w:rsidRPr="008069A3" w:rsidRDefault="00A64214" w:rsidP="00A64214">
            <w:pPr>
              <w:widowControl w:val="0"/>
              <w:spacing w:line="240" w:lineRule="auto"/>
              <w:jc w:val="both"/>
              <w:rPr>
                <w:rFonts w:ascii="Cambria" w:hAnsi="Cambria"/>
                <w:sz w:val="20"/>
                <w:szCs w:val="20"/>
              </w:rPr>
            </w:pPr>
          </w:p>
          <w:p w14:paraId="4E121170" w14:textId="77777777" w:rsidR="00A64214" w:rsidRPr="008069A3" w:rsidRDefault="00A64214" w:rsidP="00A64214">
            <w:pPr>
              <w:widowControl w:val="0"/>
              <w:spacing w:line="240" w:lineRule="auto"/>
              <w:jc w:val="both"/>
              <w:rPr>
                <w:rFonts w:ascii="Cambria" w:hAnsi="Cambria"/>
                <w:sz w:val="20"/>
                <w:szCs w:val="20"/>
              </w:rPr>
            </w:pPr>
          </w:p>
          <w:p w14:paraId="2633E70E" w14:textId="77777777" w:rsidR="00A64214" w:rsidRPr="008069A3" w:rsidRDefault="00A64214" w:rsidP="00A64214">
            <w:pPr>
              <w:widowControl w:val="0"/>
              <w:spacing w:line="240" w:lineRule="auto"/>
              <w:jc w:val="both"/>
              <w:rPr>
                <w:rFonts w:ascii="Cambria" w:hAnsi="Cambria"/>
                <w:sz w:val="20"/>
                <w:szCs w:val="20"/>
              </w:rPr>
            </w:pPr>
          </w:p>
          <w:p w14:paraId="3033D71C" w14:textId="77777777" w:rsidR="00A64214" w:rsidRPr="008069A3" w:rsidRDefault="00A64214" w:rsidP="00A64214">
            <w:pPr>
              <w:widowControl w:val="0"/>
              <w:spacing w:line="240" w:lineRule="auto"/>
              <w:jc w:val="both"/>
              <w:rPr>
                <w:rFonts w:ascii="Cambria" w:hAnsi="Cambria"/>
                <w:sz w:val="20"/>
                <w:szCs w:val="20"/>
              </w:rPr>
            </w:pPr>
          </w:p>
          <w:p w14:paraId="4FD00A8A" w14:textId="77777777" w:rsidR="00A64214" w:rsidRPr="008069A3" w:rsidRDefault="00A64214" w:rsidP="00A64214">
            <w:pPr>
              <w:widowControl w:val="0"/>
              <w:spacing w:line="240" w:lineRule="auto"/>
              <w:jc w:val="both"/>
              <w:rPr>
                <w:rFonts w:ascii="Cambria" w:hAnsi="Cambria"/>
                <w:sz w:val="20"/>
                <w:szCs w:val="20"/>
              </w:rPr>
            </w:pPr>
          </w:p>
          <w:p w14:paraId="7B3120E7" w14:textId="77777777" w:rsidR="00A64214" w:rsidRPr="008069A3" w:rsidRDefault="00A64214" w:rsidP="00A64214">
            <w:pPr>
              <w:widowControl w:val="0"/>
              <w:spacing w:line="240" w:lineRule="auto"/>
              <w:jc w:val="both"/>
              <w:rPr>
                <w:rFonts w:ascii="Cambria" w:hAnsi="Cambria"/>
                <w:sz w:val="20"/>
                <w:szCs w:val="20"/>
              </w:rPr>
            </w:pPr>
          </w:p>
          <w:p w14:paraId="26C836C7" w14:textId="77777777" w:rsidR="00A64214" w:rsidRPr="008069A3" w:rsidRDefault="00A64214" w:rsidP="00A64214">
            <w:pPr>
              <w:widowControl w:val="0"/>
              <w:spacing w:line="240" w:lineRule="auto"/>
              <w:jc w:val="both"/>
              <w:rPr>
                <w:rFonts w:ascii="Cambria" w:hAnsi="Cambria"/>
                <w:sz w:val="20"/>
                <w:szCs w:val="20"/>
              </w:rPr>
            </w:pPr>
          </w:p>
          <w:p w14:paraId="69EA49AE" w14:textId="77777777" w:rsidR="00A64214" w:rsidRPr="008069A3" w:rsidRDefault="00A64214" w:rsidP="00A64214">
            <w:pPr>
              <w:widowControl w:val="0"/>
              <w:spacing w:line="240" w:lineRule="auto"/>
              <w:jc w:val="both"/>
              <w:rPr>
                <w:rFonts w:ascii="Cambria" w:hAnsi="Cambria"/>
                <w:sz w:val="20"/>
                <w:szCs w:val="20"/>
              </w:rPr>
            </w:pPr>
          </w:p>
          <w:p w14:paraId="5C198CCC" w14:textId="77777777" w:rsidR="00A64214" w:rsidRPr="008069A3" w:rsidRDefault="00A64214" w:rsidP="00A64214">
            <w:pPr>
              <w:widowControl w:val="0"/>
              <w:spacing w:line="240" w:lineRule="auto"/>
              <w:jc w:val="both"/>
              <w:rPr>
                <w:rFonts w:ascii="Cambria" w:hAnsi="Cambria"/>
                <w:sz w:val="20"/>
                <w:szCs w:val="20"/>
              </w:rPr>
            </w:pPr>
            <w:hyperlink r:id="rId64" w:history="1">
              <w:r w:rsidRPr="008069A3">
                <w:rPr>
                  <w:rFonts w:ascii="Cambria" w:hAnsi="Cambria"/>
                  <w:sz w:val="20"/>
                  <w:szCs w:val="20"/>
                </w:rPr>
                <w:t>https://qbz.gov.al/eli/urdher/2026/02/09/131/2d0e5246-64b4-41cc-90ad-9a3062bd3fcd</w:t>
              </w:r>
            </w:hyperlink>
          </w:p>
          <w:p w14:paraId="5B3B6039" w14:textId="77777777" w:rsidR="00A64214" w:rsidRPr="008069A3" w:rsidRDefault="00A64214" w:rsidP="00A64214">
            <w:pPr>
              <w:widowControl w:val="0"/>
              <w:spacing w:line="240" w:lineRule="auto"/>
              <w:jc w:val="both"/>
              <w:rPr>
                <w:rFonts w:ascii="Cambria" w:hAnsi="Cambria"/>
                <w:sz w:val="20"/>
                <w:szCs w:val="20"/>
              </w:rPr>
            </w:pPr>
          </w:p>
        </w:tc>
      </w:tr>
      <w:tr w:rsidR="00A64214" w:rsidRPr="008069A3" w14:paraId="77A8885C" w14:textId="77777777" w:rsidTr="00674708">
        <w:tc>
          <w:tcPr>
            <w:tcW w:w="562" w:type="dxa"/>
          </w:tcPr>
          <w:p w14:paraId="39E9763E" w14:textId="77777777" w:rsidR="00A64214" w:rsidRPr="008069A3" w:rsidRDefault="00A64214" w:rsidP="00A64214">
            <w:pPr>
              <w:widowControl w:val="0"/>
              <w:spacing w:line="240" w:lineRule="auto"/>
              <w:rPr>
                <w:rFonts w:ascii="Cambria" w:hAnsi="Cambria"/>
                <w:i/>
                <w:sz w:val="20"/>
                <w:szCs w:val="20"/>
              </w:rPr>
            </w:pPr>
          </w:p>
        </w:tc>
        <w:tc>
          <w:tcPr>
            <w:tcW w:w="1418" w:type="dxa"/>
          </w:tcPr>
          <w:p w14:paraId="4C69FD0B" w14:textId="77777777" w:rsidR="00A64214" w:rsidRPr="008069A3" w:rsidRDefault="00A64214" w:rsidP="00A64214">
            <w:pPr>
              <w:widowControl w:val="0"/>
              <w:spacing w:line="240" w:lineRule="auto"/>
              <w:rPr>
                <w:rFonts w:ascii="Cambria" w:hAnsi="Cambria"/>
                <w:i/>
                <w:sz w:val="20"/>
                <w:szCs w:val="20"/>
              </w:rPr>
            </w:pPr>
            <w:r w:rsidRPr="008069A3">
              <w:rPr>
                <w:rFonts w:ascii="Cambria" w:hAnsi="Cambria"/>
                <w:i/>
                <w:sz w:val="20"/>
                <w:szCs w:val="20"/>
              </w:rPr>
              <w:t>Other requirements, such as:</w:t>
            </w:r>
          </w:p>
          <w:p w14:paraId="191D64A4" w14:textId="77777777" w:rsidR="00A64214" w:rsidRPr="008069A3" w:rsidRDefault="00A64214" w:rsidP="00A64214">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17AAB2A9" w14:textId="77777777" w:rsidR="00A64214" w:rsidRPr="008069A3" w:rsidRDefault="00A64214" w:rsidP="00A64214">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1843" w:type="dxa"/>
          </w:tcPr>
          <w:p w14:paraId="0A94B106" w14:textId="77777777" w:rsidR="00A64214" w:rsidRPr="008069A3" w:rsidRDefault="00A64214" w:rsidP="00A64214">
            <w:pPr>
              <w:widowControl w:val="0"/>
              <w:spacing w:line="240" w:lineRule="auto"/>
              <w:rPr>
                <w:rFonts w:ascii="Cambria" w:hAnsi="Cambria"/>
                <w:sz w:val="20"/>
                <w:szCs w:val="20"/>
              </w:rPr>
            </w:pPr>
          </w:p>
        </w:tc>
        <w:tc>
          <w:tcPr>
            <w:tcW w:w="2409" w:type="dxa"/>
          </w:tcPr>
          <w:p w14:paraId="0557EC6E" w14:textId="77777777" w:rsidR="00A64214" w:rsidRPr="008069A3" w:rsidRDefault="00A64214" w:rsidP="00A64214">
            <w:pPr>
              <w:widowControl w:val="0"/>
              <w:spacing w:line="240" w:lineRule="auto"/>
              <w:rPr>
                <w:rFonts w:ascii="Cambria" w:hAnsi="Cambria"/>
                <w:sz w:val="20"/>
                <w:szCs w:val="20"/>
              </w:rPr>
            </w:pPr>
          </w:p>
        </w:tc>
        <w:tc>
          <w:tcPr>
            <w:tcW w:w="2828" w:type="dxa"/>
          </w:tcPr>
          <w:p w14:paraId="1915E2BF" w14:textId="77777777" w:rsidR="00A64214" w:rsidRPr="008069A3" w:rsidRDefault="00A64214" w:rsidP="00A64214">
            <w:pPr>
              <w:widowControl w:val="0"/>
              <w:spacing w:line="240" w:lineRule="auto"/>
              <w:rPr>
                <w:rFonts w:ascii="Cambria" w:hAnsi="Cambria"/>
                <w:sz w:val="20"/>
                <w:szCs w:val="20"/>
              </w:rPr>
            </w:pPr>
          </w:p>
        </w:tc>
      </w:tr>
    </w:tbl>
    <w:p w14:paraId="17841C7F" w14:textId="77777777" w:rsidR="00A64214" w:rsidRPr="008069A3" w:rsidRDefault="00A64214" w:rsidP="00A64214">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sz w:val="20"/>
          <w:szCs w:val="20"/>
          <w:lang w:eastAsia="fr-FR" w:bidi="fr-FR"/>
        </w:rPr>
        <w:br w:type="textWrapping" w:clear="all"/>
      </w:r>
      <w:bookmarkStart w:id="11" w:name="_Hlk95288498"/>
      <w:r w:rsidRPr="008069A3">
        <w:rPr>
          <w:rFonts w:ascii="Cambria" w:eastAsia="MS Gothic" w:hAnsi="Cambria" w:cs="Times New Roman"/>
          <w:b/>
          <w:i/>
          <w:iCs/>
          <w:sz w:val="20"/>
          <w:szCs w:val="20"/>
          <w:lang w:eastAsia="ja-JP" w:bidi="fr-FR"/>
        </w:rPr>
        <w:t xml:space="preserve">1 e) Designated ports (para 80) </w:t>
      </w:r>
    </w:p>
    <w:p w14:paraId="4245FD58" w14:textId="77777777" w:rsidR="00A64214" w:rsidRPr="008069A3" w:rsidRDefault="00A64214" w:rsidP="00A64214">
      <w:pPr>
        <w:widowControl w:val="0"/>
        <w:spacing w:after="0" w:line="240" w:lineRule="auto"/>
        <w:rPr>
          <w:rFonts w:ascii="Cambria" w:eastAsia="MS Gothic" w:hAnsi="Cambria" w:cs="Times New Roman"/>
          <w:bCs/>
          <w:sz w:val="20"/>
          <w:szCs w:val="20"/>
          <w:lang w:eastAsia="ja-JP" w:bidi="fr-FR"/>
        </w:rPr>
      </w:pPr>
    </w:p>
    <w:p w14:paraId="1214DE35"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The list of designated ports for landing and transshipment is attached in form CP24. </w:t>
      </w:r>
    </w:p>
    <w:p w14:paraId="459D4470"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p>
    <w:p w14:paraId="3D574478" w14:textId="77777777" w:rsidR="00A64214" w:rsidRPr="008069A3" w:rsidRDefault="00A64214" w:rsidP="00A64214">
      <w:pPr>
        <w:widowControl w:val="0"/>
        <w:spacing w:after="0" w:line="240" w:lineRule="auto"/>
        <w:ind w:left="426"/>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 </w:t>
      </w:r>
      <w:r w:rsidRPr="008069A3">
        <w:rPr>
          <w:rFonts w:ascii="Cambria" w:eastAsia="MS Gothic" w:hAnsi="Cambria" w:cs="Times New Roman"/>
          <w:iCs/>
          <w:sz w:val="20"/>
          <w:szCs w:val="20"/>
          <w:lang w:eastAsia="fr-FR" w:bidi="fr-FR"/>
        </w:rPr>
        <w:tab/>
        <w:t xml:space="preserve">Shengjin </w:t>
      </w:r>
    </w:p>
    <w:p w14:paraId="57EA89E2" w14:textId="77777777" w:rsidR="00A64214" w:rsidRPr="008069A3" w:rsidRDefault="00A64214" w:rsidP="00A64214">
      <w:pPr>
        <w:widowControl w:val="0"/>
        <w:spacing w:after="0" w:line="240" w:lineRule="auto"/>
        <w:ind w:left="426"/>
        <w:jc w:val="both"/>
        <w:rPr>
          <w:rFonts w:ascii="Cambria" w:eastAsia="MS Gothic" w:hAnsi="Cambria" w:cs="Times New Roman"/>
          <w:bCs/>
          <w:sz w:val="20"/>
          <w:szCs w:val="20"/>
          <w:lang w:eastAsia="ja-JP" w:bidi="fr-FR"/>
        </w:rPr>
      </w:pPr>
      <w:r w:rsidRPr="008069A3">
        <w:rPr>
          <w:rFonts w:ascii="Cambria" w:eastAsia="MS Gothic" w:hAnsi="Cambria" w:cs="Times New Roman"/>
          <w:iCs/>
          <w:sz w:val="20"/>
          <w:szCs w:val="20"/>
          <w:lang w:eastAsia="fr-FR" w:bidi="fr-FR"/>
        </w:rPr>
        <w:t xml:space="preserve">- </w:t>
      </w:r>
      <w:r w:rsidRPr="008069A3">
        <w:rPr>
          <w:rFonts w:ascii="Cambria" w:eastAsia="MS Gothic" w:hAnsi="Cambria" w:cs="Times New Roman"/>
          <w:iCs/>
          <w:sz w:val="20"/>
          <w:szCs w:val="20"/>
          <w:lang w:eastAsia="fr-FR" w:bidi="fr-FR"/>
        </w:rPr>
        <w:tab/>
        <w:t>Sarandë</w:t>
      </w:r>
    </w:p>
    <w:bookmarkEnd w:id="11"/>
    <w:p w14:paraId="5BB87838" w14:textId="77777777" w:rsidR="00A64214" w:rsidRPr="008069A3" w:rsidRDefault="00A64214" w:rsidP="00A64214">
      <w:pPr>
        <w:widowControl w:val="0"/>
        <w:spacing w:after="0" w:line="240" w:lineRule="auto"/>
        <w:rPr>
          <w:rFonts w:ascii="Cambria" w:eastAsia="MS Gothic" w:hAnsi="Cambria" w:cs="Times New Roman"/>
          <w:b/>
          <w:sz w:val="20"/>
          <w:szCs w:val="20"/>
          <w:lang w:eastAsia="ja-JP" w:bidi="fr-FR"/>
        </w:rPr>
      </w:pPr>
    </w:p>
    <w:p w14:paraId="4EE8E35F" w14:textId="77777777" w:rsidR="00A64214" w:rsidRPr="008069A3" w:rsidRDefault="00A64214" w:rsidP="00A64214">
      <w:pPr>
        <w:widowControl w:val="0"/>
        <w:spacing w:after="0" w:line="240" w:lineRule="auto"/>
        <w:rPr>
          <w:rFonts w:ascii="Cambria" w:eastAsia="MS Gothic" w:hAnsi="Cambria" w:cs="Times New Roman"/>
          <w:b/>
          <w:sz w:val="20"/>
          <w:szCs w:val="20"/>
          <w:lang w:eastAsia="ja-JP" w:bidi="fr-FR"/>
        </w:rPr>
      </w:pPr>
    </w:p>
    <w:p w14:paraId="576783FC" w14:textId="77777777" w:rsidR="00A64214" w:rsidRPr="008069A3" w:rsidRDefault="00A64214" w:rsidP="00A64214">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393F3789" w14:textId="77777777" w:rsidR="00A64214" w:rsidRPr="008069A3" w:rsidRDefault="00A64214" w:rsidP="00A64214">
      <w:pPr>
        <w:widowControl w:val="0"/>
        <w:spacing w:after="0" w:line="240" w:lineRule="auto"/>
        <w:rPr>
          <w:rFonts w:ascii="Cambria" w:eastAsia="MS Gothic" w:hAnsi="Cambria" w:cs="Times New Roman"/>
          <w:b/>
          <w:iCs/>
          <w:sz w:val="20"/>
          <w:szCs w:val="20"/>
          <w:lang w:eastAsia="fr-FR" w:bidi="fr-FR"/>
        </w:rPr>
      </w:pPr>
    </w:p>
    <w:p w14:paraId="49424634"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Albania’s quota for 2026 will be 457.37 t. As Albania allocates 1 t for bycatch, the total quota available for the purse seiners will be 456.37 t.</w:t>
      </w:r>
    </w:p>
    <w:p w14:paraId="0E8C2504"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ja-JP" w:bidi="fr-FR"/>
        </w:rPr>
      </w:pPr>
    </w:p>
    <w:p w14:paraId="3174C20D"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ja-JP" w:bidi="fr-FR"/>
        </w:rPr>
      </w:pPr>
    </w:p>
    <w:p w14:paraId="67453E05" w14:textId="77777777" w:rsidR="00A64214" w:rsidRPr="008069A3" w:rsidRDefault="00A64214" w:rsidP="00A64214">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666922BA" w14:textId="77777777" w:rsidR="00A64214" w:rsidRPr="008069A3" w:rsidRDefault="00A64214" w:rsidP="00A64214">
      <w:pPr>
        <w:widowControl w:val="0"/>
        <w:spacing w:after="0" w:line="240" w:lineRule="auto"/>
        <w:jc w:val="both"/>
        <w:rPr>
          <w:rFonts w:ascii="Cambria" w:eastAsia="MS Gothic" w:hAnsi="Cambria" w:cs="Times New Roman"/>
          <w:b/>
          <w:sz w:val="20"/>
          <w:szCs w:val="20"/>
          <w:lang w:eastAsia="fr-FR" w:bidi="fr-FR"/>
        </w:rPr>
      </w:pPr>
    </w:p>
    <w:p w14:paraId="6A661C66" w14:textId="77777777" w:rsidR="00A64214" w:rsidRPr="008069A3" w:rsidRDefault="00A64214" w:rsidP="00A64214">
      <w:pPr>
        <w:widowControl w:val="0"/>
        <w:tabs>
          <w:tab w:val="left" w:pos="426"/>
        </w:tabs>
        <w:spacing w:after="0" w:line="240" w:lineRule="auto"/>
        <w:ind w:left="426" w:hanging="426"/>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2026 farming management plan for Albania is detailed below.</w:t>
      </w:r>
    </w:p>
    <w:p w14:paraId="1EF2D9F5" w14:textId="77777777" w:rsidR="004574EB" w:rsidRPr="008069A3" w:rsidRDefault="004574EB" w:rsidP="00A64214">
      <w:pPr>
        <w:widowControl w:val="0"/>
        <w:tabs>
          <w:tab w:val="left" w:pos="426"/>
        </w:tabs>
        <w:spacing w:after="0" w:line="240" w:lineRule="auto"/>
        <w:ind w:left="426" w:hanging="426"/>
        <w:jc w:val="both"/>
        <w:rPr>
          <w:rFonts w:ascii="Cambria" w:eastAsia="MS Gothic" w:hAnsi="Cambria" w:cs="Times New Roman"/>
          <w:sz w:val="20"/>
          <w:szCs w:val="20"/>
          <w:lang w:eastAsia="ja-JP" w:bidi="fr-FR"/>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1134"/>
        <w:gridCol w:w="1134"/>
        <w:gridCol w:w="1559"/>
        <w:gridCol w:w="3118"/>
      </w:tblGrid>
      <w:tr w:rsidR="00A64214" w:rsidRPr="008069A3" w14:paraId="51C6FFFE" w14:textId="77777777" w:rsidTr="00674708">
        <w:trPr>
          <w:trHeight w:val="368"/>
        </w:trPr>
        <w:tc>
          <w:tcPr>
            <w:tcW w:w="1134" w:type="dxa"/>
            <w:vAlign w:val="center"/>
          </w:tcPr>
          <w:p w14:paraId="6A5C654C"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Country</w:t>
            </w:r>
          </w:p>
        </w:tc>
        <w:tc>
          <w:tcPr>
            <w:tcW w:w="993" w:type="dxa"/>
            <w:vAlign w:val="center"/>
          </w:tcPr>
          <w:p w14:paraId="75A6F231"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FFB</w:t>
            </w:r>
          </w:p>
        </w:tc>
        <w:tc>
          <w:tcPr>
            <w:tcW w:w="1134" w:type="dxa"/>
            <w:vAlign w:val="center"/>
          </w:tcPr>
          <w:p w14:paraId="20A63CFC"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Active/</w:t>
            </w:r>
          </w:p>
          <w:p w14:paraId="247E5AB4"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Inactive</w:t>
            </w:r>
          </w:p>
        </w:tc>
        <w:tc>
          <w:tcPr>
            <w:tcW w:w="1134" w:type="dxa"/>
            <w:vAlign w:val="center"/>
          </w:tcPr>
          <w:p w14:paraId="1E6A65FD"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Capacity (t)</w:t>
            </w:r>
          </w:p>
        </w:tc>
        <w:tc>
          <w:tcPr>
            <w:tcW w:w="1559" w:type="dxa"/>
            <w:vAlign w:val="center"/>
          </w:tcPr>
          <w:p w14:paraId="72D75008"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Input Capacity</w:t>
            </w:r>
          </w:p>
          <w:p w14:paraId="49263ACB"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(t)</w:t>
            </w:r>
          </w:p>
        </w:tc>
        <w:tc>
          <w:tcPr>
            <w:tcW w:w="3118" w:type="dxa"/>
            <w:vAlign w:val="center"/>
          </w:tcPr>
          <w:p w14:paraId="5AAA4933"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FFB Coordinates</w:t>
            </w:r>
          </w:p>
        </w:tc>
      </w:tr>
      <w:tr w:rsidR="00A64214" w:rsidRPr="008069A3" w14:paraId="18540146" w14:textId="77777777" w:rsidTr="00674708">
        <w:trPr>
          <w:trHeight w:val="476"/>
        </w:trPr>
        <w:tc>
          <w:tcPr>
            <w:tcW w:w="1134" w:type="dxa"/>
          </w:tcPr>
          <w:p w14:paraId="5A57A4A3"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ALBANIA</w:t>
            </w:r>
          </w:p>
        </w:tc>
        <w:tc>
          <w:tcPr>
            <w:tcW w:w="993" w:type="dxa"/>
          </w:tcPr>
          <w:p w14:paraId="6F53FA99"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ROZAFA</w:t>
            </w:r>
          </w:p>
        </w:tc>
        <w:tc>
          <w:tcPr>
            <w:tcW w:w="1134" w:type="dxa"/>
          </w:tcPr>
          <w:p w14:paraId="03C1A351"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Active</w:t>
            </w:r>
          </w:p>
        </w:tc>
        <w:tc>
          <w:tcPr>
            <w:tcW w:w="1134" w:type="dxa"/>
          </w:tcPr>
          <w:p w14:paraId="36A304E9"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1,200</w:t>
            </w:r>
          </w:p>
        </w:tc>
        <w:tc>
          <w:tcPr>
            <w:tcW w:w="1559" w:type="dxa"/>
          </w:tcPr>
          <w:p w14:paraId="2700381C"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456,37</w:t>
            </w:r>
          </w:p>
        </w:tc>
        <w:tc>
          <w:tcPr>
            <w:tcW w:w="3118" w:type="dxa"/>
          </w:tcPr>
          <w:p w14:paraId="4E755F5D"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pt-PT" w:eastAsia="fr-FR"/>
              </w:rPr>
            </w:pPr>
            <w:r w:rsidRPr="008069A3">
              <w:rPr>
                <w:rFonts w:ascii="Cambria" w:eastAsia="MS Gothic" w:hAnsi="Cambria" w:cs="Cambria"/>
                <w:color w:val="000000"/>
                <w:sz w:val="20"/>
                <w:szCs w:val="20"/>
                <w:lang w:val="pt-PT" w:eastAsia="fr-FR"/>
              </w:rPr>
              <w:t>39°57'59.57"N 19°52'0.19"E</w:t>
            </w:r>
          </w:p>
          <w:p w14:paraId="07D860C9"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pt-PT" w:eastAsia="fr-FR"/>
              </w:rPr>
            </w:pPr>
            <w:r w:rsidRPr="008069A3">
              <w:rPr>
                <w:rFonts w:ascii="Cambria" w:eastAsia="MS Gothic" w:hAnsi="Cambria" w:cs="Cambria"/>
                <w:color w:val="000000"/>
                <w:sz w:val="20"/>
                <w:szCs w:val="20"/>
                <w:lang w:val="pt-PT" w:eastAsia="fr-FR"/>
              </w:rPr>
              <w:t>39°58'16.25"N 19°52'49.27"E</w:t>
            </w:r>
          </w:p>
          <w:p w14:paraId="1305A503"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pt-PT" w:eastAsia="fr-FR"/>
              </w:rPr>
            </w:pPr>
            <w:r w:rsidRPr="008069A3">
              <w:rPr>
                <w:rFonts w:ascii="Cambria" w:eastAsia="MS Gothic" w:hAnsi="Cambria" w:cs="Cambria"/>
                <w:color w:val="000000"/>
                <w:sz w:val="20"/>
                <w:szCs w:val="20"/>
                <w:lang w:val="pt-PT" w:eastAsia="fr-FR"/>
              </w:rPr>
              <w:t>39°56'20.97"N 19°53'47.91"E</w:t>
            </w:r>
          </w:p>
          <w:p w14:paraId="5A981B16" w14:textId="77777777" w:rsidR="00A64214" w:rsidRPr="008069A3" w:rsidRDefault="00A64214" w:rsidP="00A64214">
            <w:pPr>
              <w:autoSpaceDE w:val="0"/>
              <w:autoSpaceDN w:val="0"/>
              <w:adjustRightInd w:val="0"/>
              <w:spacing w:after="0" w:line="240" w:lineRule="auto"/>
              <w:jc w:val="center"/>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39°56'02.59"N 19°52'59.32"E</w:t>
            </w:r>
          </w:p>
        </w:tc>
      </w:tr>
    </w:tbl>
    <w:p w14:paraId="69C18B95" w14:textId="77777777" w:rsidR="00A64214" w:rsidRPr="008069A3" w:rsidRDefault="00A64214" w:rsidP="00A64214">
      <w:pPr>
        <w:widowControl w:val="0"/>
        <w:spacing w:after="0" w:line="240" w:lineRule="auto"/>
        <w:jc w:val="center"/>
        <w:rPr>
          <w:rFonts w:ascii="Cambria" w:eastAsia="MS Gothic" w:hAnsi="Cambria" w:cs="Times New Roman"/>
          <w:sz w:val="20"/>
          <w:szCs w:val="20"/>
          <w:lang w:eastAsia="fr-FR" w:bidi="fr-FR"/>
        </w:rPr>
      </w:pPr>
    </w:p>
    <w:p w14:paraId="4114B2F6"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We have nominated as farm CPC competent authority the branch of the fisheries inspectorate in Saranda (para 140). </w:t>
      </w:r>
    </w:p>
    <w:p w14:paraId="52226D6B"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0DCC8AD9"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In accordance with the measures laid down in para 200-207 of ICCAT </w:t>
      </w:r>
      <w:r w:rsidRPr="008069A3">
        <w:rPr>
          <w:rFonts w:ascii="Cambria" w:eastAsia="MS Gothic" w:hAnsi="Cambria" w:cs="Cambria"/>
          <w:color w:val="0461C1"/>
          <w:sz w:val="20"/>
          <w:szCs w:val="20"/>
          <w:lang w:val="en-US" w:eastAsia="fr-FR"/>
        </w:rPr>
        <w:t>Rec. 25-04</w:t>
      </w:r>
      <w:r w:rsidRPr="008069A3">
        <w:rPr>
          <w:rFonts w:ascii="Cambria" w:eastAsia="MS Gothic" w:hAnsi="Cambria" w:cs="Cambria"/>
          <w:color w:val="000000"/>
          <w:sz w:val="20"/>
          <w:szCs w:val="20"/>
          <w:lang w:val="en-US" w:eastAsia="fr-FR"/>
        </w:rPr>
        <w:t xml:space="preserve">, the following procedures shall be followed for the implementation of carryover assessments: </w:t>
      </w:r>
    </w:p>
    <w:p w14:paraId="7AF76CA9"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01109AB1"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Prior to the beginning of the next purse seiner season, all fish remaining in cages shall be transferred to other empty farm cages in order that they can be counted and estimates of weight be taken by way of stereoscopic cameras. </w:t>
      </w:r>
    </w:p>
    <w:p w14:paraId="750B1F30"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46B858B1"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live bluefin tuna carried over will be placed in a separate cage in the farm, on the basis of the catch and JFO.</w:t>
      </w:r>
    </w:p>
    <w:p w14:paraId="292F6507"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p>
    <w:p w14:paraId="1A439882"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Differences between the number of BFT individuals resulting from the carryover assessment and the expected number after harvest will be duly investigated and recorded in the eBCD system. In the case of excess number, the Albanian authority will issue the release order of the corresponding number of fish. </w:t>
      </w:r>
    </w:p>
    <w:p w14:paraId="2E3E7A56"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2DE7F72E"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Albania will transmit to the ICCAT Secretariat the annual carryover declaration in accordance with para 207 of </w:t>
      </w:r>
      <w:r w:rsidRPr="008069A3">
        <w:rPr>
          <w:rFonts w:ascii="Cambria" w:eastAsia="MS Gothic" w:hAnsi="Cambria" w:cs="Times New Roman"/>
          <w:color w:val="0461C1"/>
          <w:sz w:val="20"/>
          <w:szCs w:val="20"/>
          <w:lang w:eastAsia="fr-FR" w:bidi="fr-FR"/>
        </w:rPr>
        <w:t>Rec. 25-04</w:t>
      </w:r>
      <w:r w:rsidRPr="008069A3">
        <w:rPr>
          <w:rFonts w:ascii="Cambria" w:eastAsia="MS Gothic" w:hAnsi="Cambria" w:cs="Times New Roman"/>
          <w:color w:val="000000"/>
          <w:sz w:val="20"/>
          <w:szCs w:val="20"/>
          <w:lang w:eastAsia="fr-FR" w:bidi="fr-FR"/>
        </w:rPr>
        <w:t>.</w:t>
      </w:r>
    </w:p>
    <w:p w14:paraId="7417F23D"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p>
    <w:p w14:paraId="121293DF" w14:textId="77777777" w:rsidR="001C17D5" w:rsidRPr="008069A3" w:rsidRDefault="001C17D5" w:rsidP="00A64214">
      <w:pPr>
        <w:widowControl w:val="0"/>
        <w:spacing w:after="0" w:line="240" w:lineRule="auto"/>
        <w:jc w:val="both"/>
        <w:rPr>
          <w:rFonts w:ascii="Cambria" w:eastAsia="MS Gothic" w:hAnsi="Cambria" w:cs="Times New Roman"/>
          <w:sz w:val="20"/>
          <w:szCs w:val="20"/>
          <w:lang w:eastAsia="fr-FR" w:bidi="fr-FR"/>
        </w:rPr>
      </w:pPr>
    </w:p>
    <w:p w14:paraId="6A8FFA21" w14:textId="77777777" w:rsidR="001C17D5" w:rsidRPr="008069A3" w:rsidRDefault="001C17D5" w:rsidP="00A64214">
      <w:pPr>
        <w:widowControl w:val="0"/>
        <w:spacing w:after="0" w:line="240" w:lineRule="auto"/>
        <w:jc w:val="both"/>
        <w:rPr>
          <w:rFonts w:ascii="Cambria" w:eastAsia="MS Gothic" w:hAnsi="Cambria" w:cs="Times New Roman"/>
          <w:sz w:val="20"/>
          <w:szCs w:val="20"/>
          <w:lang w:eastAsia="fr-FR" w:bidi="fr-FR"/>
        </w:rPr>
      </w:pPr>
    </w:p>
    <w:p w14:paraId="518D4DE3" w14:textId="77777777" w:rsidR="004574EB" w:rsidRPr="008069A3" w:rsidRDefault="004574EB" w:rsidP="00A64214">
      <w:pPr>
        <w:widowControl w:val="0"/>
        <w:spacing w:after="0" w:line="240" w:lineRule="auto"/>
        <w:jc w:val="both"/>
        <w:rPr>
          <w:rFonts w:ascii="Cambria" w:eastAsia="MS Gothic" w:hAnsi="Cambria" w:cs="Times New Roman"/>
          <w:sz w:val="20"/>
          <w:szCs w:val="20"/>
          <w:lang w:eastAsia="fr-FR" w:bidi="fr-FR"/>
        </w:rPr>
      </w:pPr>
    </w:p>
    <w:p w14:paraId="55B4FE54" w14:textId="600E7240" w:rsidR="00A64214" w:rsidRPr="008069A3" w:rsidRDefault="00A64214" w:rsidP="00A64214">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lastRenderedPageBreak/>
        <w:t>4.</w:t>
      </w:r>
      <w:r w:rsidRPr="008069A3">
        <w:rPr>
          <w:rFonts w:ascii="Cambria" w:eastAsia="MS Gothic" w:hAnsi="Cambria" w:cs="Times New Roman"/>
          <w:b/>
          <w:sz w:val="20"/>
          <w:szCs w:val="20"/>
          <w:lang w:eastAsia="fr-FR" w:bidi="fr-FR"/>
        </w:rPr>
        <w:t xml:space="preserve"> </w:t>
      </w:r>
      <w:r w:rsidR="00C41790"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65"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66"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0FF1BB0B" w14:textId="77777777" w:rsidR="001C17D5" w:rsidRPr="008069A3" w:rsidRDefault="001C17D5" w:rsidP="00A64214">
      <w:pPr>
        <w:widowControl w:val="0"/>
        <w:tabs>
          <w:tab w:val="left" w:pos="426"/>
        </w:tabs>
        <w:spacing w:after="0" w:line="240" w:lineRule="auto"/>
        <w:jc w:val="both"/>
        <w:rPr>
          <w:rFonts w:ascii="Cambria" w:eastAsia="MS Gothic" w:hAnsi="Cambria" w:cs="Times New Roman"/>
          <w:b/>
          <w:sz w:val="20"/>
          <w:szCs w:val="20"/>
          <w:lang w:eastAsia="ja-JP" w:bidi="fr-FR"/>
        </w:rPr>
      </w:pPr>
    </w:p>
    <w:p w14:paraId="2620D82A" w14:textId="77777777" w:rsidR="00A64214" w:rsidRPr="008069A3" w:rsidRDefault="00A64214" w:rsidP="00A6421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Albania does not intend to develop bluefin tuna aquaculture activities.</w:t>
      </w:r>
    </w:p>
    <w:p w14:paraId="551189EA" w14:textId="77777777" w:rsidR="00A64214" w:rsidRPr="008069A3" w:rsidRDefault="00A64214" w:rsidP="00A64214">
      <w:pPr>
        <w:widowControl w:val="0"/>
        <w:spacing w:after="0" w:line="240" w:lineRule="auto"/>
        <w:jc w:val="both"/>
        <w:rPr>
          <w:rFonts w:ascii="Cambria" w:eastAsia="MS Gothic" w:hAnsi="Cambria" w:cs="Times New Roman"/>
          <w:i/>
          <w:iCs/>
          <w:sz w:val="20"/>
          <w:szCs w:val="20"/>
          <w:lang w:eastAsia="fr-FR" w:bidi="fr-FR"/>
        </w:rPr>
      </w:pPr>
    </w:p>
    <w:p w14:paraId="1CE4BADD" w14:textId="77777777" w:rsidR="00A64214" w:rsidRPr="008069A3" w:rsidRDefault="00A64214" w:rsidP="00A64214">
      <w:pPr>
        <w:widowControl w:val="0"/>
        <w:spacing w:after="0" w:line="240" w:lineRule="auto"/>
        <w:jc w:val="both"/>
        <w:rPr>
          <w:rFonts w:ascii="Cambria" w:eastAsia="MS Gothic" w:hAnsi="Cambria" w:cs="Times New Roman"/>
          <w:i/>
          <w:iCs/>
          <w:sz w:val="20"/>
          <w:szCs w:val="20"/>
          <w:lang w:eastAsia="fr-FR" w:bidi="fr-FR"/>
        </w:rPr>
      </w:pPr>
    </w:p>
    <w:p w14:paraId="0DE1767F" w14:textId="77777777" w:rsidR="00A64214" w:rsidRPr="008069A3" w:rsidRDefault="00A64214" w:rsidP="00A64214">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1D8BA12F" w14:textId="77777777" w:rsidR="00A64214" w:rsidRPr="008069A3" w:rsidRDefault="00A64214" w:rsidP="00A64214">
      <w:pPr>
        <w:widowControl w:val="0"/>
        <w:spacing w:after="0" w:line="240" w:lineRule="auto"/>
        <w:rPr>
          <w:rFonts w:ascii="Cambria" w:eastAsia="MS Gothic" w:hAnsi="Cambria" w:cs="Times New Roman"/>
          <w:b/>
          <w:sz w:val="20"/>
          <w:szCs w:val="20"/>
          <w:lang w:eastAsia="fr-FR" w:bidi="fr-FR"/>
        </w:rPr>
      </w:pPr>
    </w:p>
    <w:p w14:paraId="10B340A6" w14:textId="77777777" w:rsidR="00A64214" w:rsidRPr="008069A3" w:rsidRDefault="00A64214" w:rsidP="00A64214">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47C3D91A" w14:textId="77777777" w:rsidR="00A64214" w:rsidRPr="008069A3" w:rsidRDefault="00A64214" w:rsidP="00A64214">
      <w:pPr>
        <w:widowControl w:val="0"/>
        <w:spacing w:after="0" w:line="240" w:lineRule="auto"/>
        <w:rPr>
          <w:rFonts w:ascii="Cambria" w:eastAsia="MS Gothic" w:hAnsi="Cambria" w:cs="Times New Roman"/>
          <w:sz w:val="20"/>
          <w:szCs w:val="20"/>
          <w:lang w:eastAsia="fr-FR" w:bidi="fr-FR"/>
        </w:rPr>
      </w:pPr>
    </w:p>
    <w:p w14:paraId="3F6C8825"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In accordance with the domestic legislation in force (Order, No. 5, dated 28/01/2019), issued by the Directorate of Fisheries and Aquaculture Services, a Task Force will be deployed at the Shengjini and Saranda fishing port, during the fishing and harvesting season, to carry out duties based on ICCAT Recommendation 25-04, Albanian legislation and Minister Order Nr. 131/2026. </w:t>
      </w:r>
    </w:p>
    <w:p w14:paraId="41AFDB24"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p>
    <w:p w14:paraId="1276DCE8"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Albanian control competent authority or the Task Force is composed by:</w:t>
      </w:r>
    </w:p>
    <w:p w14:paraId="7505682D"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0"/>
        <w:gridCol w:w="2976"/>
        <w:gridCol w:w="1656"/>
      </w:tblGrid>
      <w:tr w:rsidR="00A64214" w:rsidRPr="008069A3" w14:paraId="5378BA9D" w14:textId="77777777" w:rsidTr="00674708">
        <w:trPr>
          <w:trHeight w:val="132"/>
          <w:jc w:val="center"/>
        </w:trPr>
        <w:tc>
          <w:tcPr>
            <w:tcW w:w="0" w:type="auto"/>
          </w:tcPr>
          <w:p w14:paraId="6B7A7384"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en-US" w:eastAsia="fr-FR"/>
              </w:rPr>
            </w:pPr>
            <w:r w:rsidRPr="008069A3">
              <w:rPr>
                <w:rFonts w:ascii="Cambria" w:eastAsia="MS Gothic" w:hAnsi="Cambria" w:cs="Cambria"/>
                <w:i/>
                <w:iCs/>
                <w:color w:val="000000"/>
                <w:sz w:val="20"/>
                <w:szCs w:val="20"/>
                <w:lang w:val="en-US" w:eastAsia="fr-FR"/>
              </w:rPr>
              <w:t xml:space="preserve">Name and duties </w:t>
            </w:r>
          </w:p>
        </w:tc>
        <w:tc>
          <w:tcPr>
            <w:tcW w:w="0" w:type="auto"/>
          </w:tcPr>
          <w:p w14:paraId="53AE81D1"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 xml:space="preserve">E-mail </w:t>
            </w:r>
          </w:p>
        </w:tc>
        <w:tc>
          <w:tcPr>
            <w:tcW w:w="0" w:type="auto"/>
          </w:tcPr>
          <w:p w14:paraId="68B71A4C"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i/>
                <w:iCs/>
                <w:color w:val="000000"/>
                <w:sz w:val="20"/>
                <w:szCs w:val="20"/>
                <w:lang w:val="it-IT" w:eastAsia="fr-FR"/>
              </w:rPr>
              <w:t xml:space="preserve">Phone number </w:t>
            </w:r>
          </w:p>
        </w:tc>
      </w:tr>
      <w:tr w:rsidR="00A64214" w:rsidRPr="008069A3" w14:paraId="1FF02A91" w14:textId="77777777" w:rsidTr="00674708">
        <w:trPr>
          <w:trHeight w:val="124"/>
          <w:jc w:val="center"/>
        </w:trPr>
        <w:tc>
          <w:tcPr>
            <w:tcW w:w="0" w:type="auto"/>
          </w:tcPr>
          <w:p w14:paraId="599BED2E"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Aleksander Luli, Fisheries Inspector </w:t>
            </w:r>
          </w:p>
        </w:tc>
        <w:tc>
          <w:tcPr>
            <w:tcW w:w="0" w:type="auto"/>
          </w:tcPr>
          <w:p w14:paraId="4DE6D6E0"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it-IT" w:eastAsia="fr-FR"/>
              </w:rPr>
            </w:pPr>
            <w:r w:rsidRPr="008069A3">
              <w:rPr>
                <w:rFonts w:ascii="Cambria" w:eastAsia="MS Gothic" w:hAnsi="Cambria" w:cs="Cambria"/>
                <w:color w:val="0461C1"/>
                <w:sz w:val="20"/>
                <w:szCs w:val="20"/>
                <w:lang w:val="it-IT" w:eastAsia="fr-FR"/>
              </w:rPr>
              <w:t xml:space="preserve">Aleksander.Luli@dshpa.gov.al </w:t>
            </w:r>
          </w:p>
        </w:tc>
        <w:tc>
          <w:tcPr>
            <w:tcW w:w="0" w:type="auto"/>
          </w:tcPr>
          <w:p w14:paraId="2BCE2F0F"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+355693995558 </w:t>
            </w:r>
          </w:p>
        </w:tc>
      </w:tr>
      <w:tr w:rsidR="00A64214" w:rsidRPr="008069A3" w14:paraId="5B06E3A0" w14:textId="77777777" w:rsidTr="00674708">
        <w:trPr>
          <w:trHeight w:val="124"/>
          <w:jc w:val="center"/>
        </w:trPr>
        <w:tc>
          <w:tcPr>
            <w:tcW w:w="0" w:type="auto"/>
          </w:tcPr>
          <w:p w14:paraId="5B9DC787"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Ilirjan Cepe, Fisheries Inspector </w:t>
            </w:r>
          </w:p>
        </w:tc>
        <w:tc>
          <w:tcPr>
            <w:tcW w:w="0" w:type="auto"/>
          </w:tcPr>
          <w:p w14:paraId="4EFC717D"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it-IT" w:eastAsia="fr-FR"/>
              </w:rPr>
            </w:pPr>
            <w:r w:rsidRPr="008069A3">
              <w:rPr>
                <w:rFonts w:ascii="Cambria" w:eastAsia="MS Gothic" w:hAnsi="Cambria" w:cs="Cambria"/>
                <w:color w:val="0461C1"/>
                <w:sz w:val="20"/>
                <w:szCs w:val="20"/>
                <w:lang w:val="it-IT" w:eastAsia="fr-FR"/>
              </w:rPr>
              <w:t xml:space="preserve">Ilirjan.Cepe@dshpa.gov.al </w:t>
            </w:r>
          </w:p>
        </w:tc>
        <w:tc>
          <w:tcPr>
            <w:tcW w:w="0" w:type="auto"/>
          </w:tcPr>
          <w:p w14:paraId="459AB462"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+355696310355 </w:t>
            </w:r>
          </w:p>
        </w:tc>
      </w:tr>
      <w:tr w:rsidR="00A64214" w:rsidRPr="008069A3" w14:paraId="54D6699D" w14:textId="77777777" w:rsidTr="00674708">
        <w:trPr>
          <w:trHeight w:val="124"/>
          <w:jc w:val="center"/>
        </w:trPr>
        <w:tc>
          <w:tcPr>
            <w:tcW w:w="0" w:type="auto"/>
          </w:tcPr>
          <w:p w14:paraId="32574AAA"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Lefter Kocillari Fisheries Inspector </w:t>
            </w:r>
          </w:p>
        </w:tc>
        <w:tc>
          <w:tcPr>
            <w:tcW w:w="0" w:type="auto"/>
          </w:tcPr>
          <w:p w14:paraId="59D837EB"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it-IT" w:eastAsia="fr-FR"/>
              </w:rPr>
            </w:pPr>
            <w:r w:rsidRPr="008069A3">
              <w:rPr>
                <w:rFonts w:ascii="Cambria" w:eastAsia="MS Gothic" w:hAnsi="Cambria" w:cs="Cambria"/>
                <w:color w:val="0461C1"/>
                <w:sz w:val="20"/>
                <w:szCs w:val="20"/>
                <w:lang w:val="it-IT" w:eastAsia="fr-FR"/>
              </w:rPr>
              <w:t xml:space="preserve">Lefter.Kocillari@dshpa.gov.al </w:t>
            </w:r>
          </w:p>
        </w:tc>
        <w:tc>
          <w:tcPr>
            <w:tcW w:w="0" w:type="auto"/>
          </w:tcPr>
          <w:p w14:paraId="56E61C3E"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+355672277713 </w:t>
            </w:r>
          </w:p>
        </w:tc>
      </w:tr>
      <w:tr w:rsidR="00A64214" w:rsidRPr="008069A3" w14:paraId="497CD8FA" w14:textId="77777777" w:rsidTr="00674708">
        <w:trPr>
          <w:trHeight w:val="124"/>
          <w:jc w:val="center"/>
        </w:trPr>
        <w:tc>
          <w:tcPr>
            <w:tcW w:w="0" w:type="auto"/>
          </w:tcPr>
          <w:p w14:paraId="409E85E0"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Endri Hoxhaj, Fisheries Inspector</w:t>
            </w:r>
          </w:p>
        </w:tc>
        <w:tc>
          <w:tcPr>
            <w:tcW w:w="0" w:type="auto"/>
          </w:tcPr>
          <w:p w14:paraId="1C82B40D"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it-IT" w:eastAsia="fr-FR"/>
              </w:rPr>
            </w:pPr>
            <w:r w:rsidRPr="008069A3">
              <w:rPr>
                <w:rFonts w:ascii="Cambria" w:eastAsia="MS Gothic" w:hAnsi="Cambria" w:cs="Cambria"/>
                <w:color w:val="0461C1"/>
                <w:sz w:val="20"/>
                <w:szCs w:val="20"/>
                <w:lang w:val="it-IT" w:eastAsia="fr-FR"/>
              </w:rPr>
              <w:t>Endri.Hoxhaj@dshpa.gov.al</w:t>
            </w:r>
          </w:p>
        </w:tc>
        <w:tc>
          <w:tcPr>
            <w:tcW w:w="0" w:type="auto"/>
          </w:tcPr>
          <w:p w14:paraId="5D4209BF"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+355692455993</w:t>
            </w:r>
          </w:p>
        </w:tc>
      </w:tr>
      <w:tr w:rsidR="00A64214" w:rsidRPr="008069A3" w14:paraId="624148DB" w14:textId="77777777" w:rsidTr="00674708">
        <w:trPr>
          <w:trHeight w:val="124"/>
          <w:jc w:val="center"/>
        </w:trPr>
        <w:tc>
          <w:tcPr>
            <w:tcW w:w="0" w:type="auto"/>
          </w:tcPr>
          <w:p w14:paraId="559CBA92"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Orien Miraku, Fisheries Inspector</w:t>
            </w:r>
          </w:p>
        </w:tc>
        <w:tc>
          <w:tcPr>
            <w:tcW w:w="0" w:type="auto"/>
          </w:tcPr>
          <w:p w14:paraId="78AE6560"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it-IT" w:eastAsia="fr-FR"/>
              </w:rPr>
            </w:pPr>
            <w:r w:rsidRPr="008069A3">
              <w:rPr>
                <w:rFonts w:ascii="Cambria" w:eastAsia="MS Gothic" w:hAnsi="Cambria" w:cs="Cambria"/>
                <w:color w:val="0461C1"/>
                <w:sz w:val="20"/>
                <w:szCs w:val="20"/>
                <w:lang w:val="it-IT" w:eastAsia="fr-FR"/>
              </w:rPr>
              <w:t>Orien.Miraku@dshpa.gov.al</w:t>
            </w:r>
          </w:p>
        </w:tc>
        <w:tc>
          <w:tcPr>
            <w:tcW w:w="0" w:type="auto"/>
          </w:tcPr>
          <w:p w14:paraId="55741B1F"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+355695203342</w:t>
            </w:r>
          </w:p>
        </w:tc>
      </w:tr>
      <w:tr w:rsidR="00A64214" w:rsidRPr="008069A3" w14:paraId="0E5983F8" w14:textId="77777777" w:rsidTr="00674708">
        <w:trPr>
          <w:trHeight w:val="124"/>
          <w:jc w:val="center"/>
        </w:trPr>
        <w:tc>
          <w:tcPr>
            <w:tcW w:w="0" w:type="auto"/>
          </w:tcPr>
          <w:p w14:paraId="7D94D62B"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Ermal Pishtari, Fisheries Inspector</w:t>
            </w:r>
          </w:p>
        </w:tc>
        <w:tc>
          <w:tcPr>
            <w:tcW w:w="0" w:type="auto"/>
          </w:tcPr>
          <w:p w14:paraId="51E91CF1"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it-IT" w:eastAsia="fr-FR"/>
              </w:rPr>
            </w:pPr>
            <w:r w:rsidRPr="008069A3">
              <w:rPr>
                <w:rFonts w:ascii="Cambria" w:eastAsia="MS Gothic" w:hAnsi="Cambria" w:cs="Cambria"/>
                <w:color w:val="0461C1"/>
                <w:sz w:val="20"/>
                <w:szCs w:val="20"/>
                <w:lang w:val="it-IT" w:eastAsia="fr-FR"/>
              </w:rPr>
              <w:t>Ermal.Pishtari@dshpa.gov.al</w:t>
            </w:r>
          </w:p>
        </w:tc>
        <w:tc>
          <w:tcPr>
            <w:tcW w:w="0" w:type="auto"/>
          </w:tcPr>
          <w:p w14:paraId="770823FC"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+355693300911</w:t>
            </w:r>
          </w:p>
        </w:tc>
      </w:tr>
      <w:tr w:rsidR="00A64214" w:rsidRPr="008069A3" w14:paraId="613E4CDB" w14:textId="77777777" w:rsidTr="00674708">
        <w:trPr>
          <w:trHeight w:val="242"/>
          <w:jc w:val="center"/>
        </w:trPr>
        <w:tc>
          <w:tcPr>
            <w:tcW w:w="0" w:type="auto"/>
          </w:tcPr>
          <w:p w14:paraId="1B2879AB"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Xhesian Abedin, </w:t>
            </w:r>
          </w:p>
          <w:p w14:paraId="7AD04DEA"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Specialist in the Department of Fisheries </w:t>
            </w:r>
          </w:p>
        </w:tc>
        <w:tc>
          <w:tcPr>
            <w:tcW w:w="0" w:type="auto"/>
          </w:tcPr>
          <w:p w14:paraId="2449FE13" w14:textId="77777777" w:rsidR="00A64214" w:rsidRPr="008069A3" w:rsidRDefault="00A64214" w:rsidP="00A64214">
            <w:pPr>
              <w:autoSpaceDE w:val="0"/>
              <w:autoSpaceDN w:val="0"/>
              <w:adjustRightInd w:val="0"/>
              <w:spacing w:after="0" w:line="240" w:lineRule="auto"/>
              <w:rPr>
                <w:rFonts w:ascii="Cambria" w:eastAsia="MS Gothic" w:hAnsi="Cambria" w:cs="Cambria"/>
                <w:color w:val="0461C1"/>
                <w:sz w:val="20"/>
                <w:szCs w:val="20"/>
                <w:lang w:val="en-US" w:eastAsia="fr-FR"/>
              </w:rPr>
            </w:pPr>
            <w:r w:rsidRPr="008069A3">
              <w:rPr>
                <w:rFonts w:ascii="Cambria" w:eastAsia="MS Gothic" w:hAnsi="Cambria" w:cs="Cambria"/>
                <w:color w:val="0461C1"/>
                <w:sz w:val="20"/>
                <w:szCs w:val="20"/>
                <w:lang w:val="en-US" w:eastAsia="fr-FR"/>
              </w:rPr>
              <w:t xml:space="preserve">Xhesian.Abedin@bujqesia.gov.al </w:t>
            </w:r>
          </w:p>
        </w:tc>
        <w:tc>
          <w:tcPr>
            <w:tcW w:w="0" w:type="auto"/>
          </w:tcPr>
          <w:p w14:paraId="45A4E051" w14:textId="77777777" w:rsidR="00A64214" w:rsidRPr="008069A3" w:rsidRDefault="00A64214" w:rsidP="00A64214">
            <w:pPr>
              <w:autoSpaceDE w:val="0"/>
              <w:autoSpaceDN w:val="0"/>
              <w:adjustRightInd w:val="0"/>
              <w:spacing w:after="0" w:line="240" w:lineRule="auto"/>
              <w:rPr>
                <w:rFonts w:ascii="Cambria" w:eastAsia="MS Gothic" w:hAnsi="Cambria" w:cs="Cambria"/>
                <w:color w:val="000000"/>
                <w:sz w:val="20"/>
                <w:szCs w:val="20"/>
                <w:lang w:val="it-IT" w:eastAsia="fr-FR"/>
              </w:rPr>
            </w:pPr>
            <w:r w:rsidRPr="008069A3">
              <w:rPr>
                <w:rFonts w:ascii="Cambria" w:eastAsia="MS Gothic" w:hAnsi="Cambria" w:cs="Cambria"/>
                <w:color w:val="000000"/>
                <w:sz w:val="20"/>
                <w:szCs w:val="20"/>
                <w:lang w:val="it-IT" w:eastAsia="fr-FR"/>
              </w:rPr>
              <w:t xml:space="preserve">+355699320239 </w:t>
            </w:r>
          </w:p>
        </w:tc>
      </w:tr>
    </w:tbl>
    <w:p w14:paraId="2E1747B3"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p>
    <w:p w14:paraId="4E266535"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Requests for entry and use of Albanian ports by foreign-flagged vessels will be granted, if appropriate, by the relevant port and maritime authorities. In case of authorisation for port entry and use, in-port inspections will be carried out by fishery Inspectors of the relevant authority. </w:t>
      </w:r>
    </w:p>
    <w:p w14:paraId="32059186"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1AAC9168"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The Fishery Inspector should prioritize implementation as follow: </w:t>
      </w:r>
    </w:p>
    <w:p w14:paraId="69530072"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30450210" w14:textId="77777777" w:rsidR="00A64214" w:rsidRPr="008069A3" w:rsidRDefault="00A64214" w:rsidP="00A64214">
      <w:pPr>
        <w:widowControl w:val="0"/>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Courier New"/>
          <w:color w:val="000000"/>
          <w:sz w:val="20"/>
          <w:szCs w:val="20"/>
          <w:lang w:val="en-US" w:eastAsia="fr-FR" w:bidi="fr-FR"/>
        </w:rPr>
        <w:t xml:space="preserve">- </w:t>
      </w:r>
      <w:r w:rsidRPr="008069A3">
        <w:rPr>
          <w:rFonts w:ascii="Cambria" w:eastAsia="MS Gothic" w:hAnsi="Cambria" w:cs="Courier New"/>
          <w:color w:val="000000"/>
          <w:sz w:val="20"/>
          <w:szCs w:val="20"/>
          <w:lang w:val="en-US" w:eastAsia="fr-FR" w:bidi="fr-FR"/>
        </w:rPr>
        <w:tab/>
      </w:r>
      <w:r w:rsidRPr="008069A3">
        <w:rPr>
          <w:rFonts w:ascii="Cambria" w:eastAsia="MS Gothic" w:hAnsi="Cambria" w:cs="Times New Roman"/>
          <w:color w:val="000000"/>
          <w:sz w:val="20"/>
          <w:szCs w:val="20"/>
          <w:lang w:val="en-US" w:eastAsia="fr-FR" w:bidi="fr-FR"/>
        </w:rPr>
        <w:t xml:space="preserve">The Authorized Fishing Vessel should land the fished bluefin tuna only in the designated place and in due time; </w:t>
      </w:r>
    </w:p>
    <w:p w14:paraId="626CE1D3"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06203678" w14:textId="77777777" w:rsidR="00A64214" w:rsidRPr="008069A3" w:rsidRDefault="00A64214" w:rsidP="00A64214">
      <w:pPr>
        <w:widowControl w:val="0"/>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Courier New"/>
          <w:color w:val="000000"/>
          <w:sz w:val="20"/>
          <w:szCs w:val="20"/>
          <w:lang w:val="en-US" w:eastAsia="fr-FR" w:bidi="fr-FR"/>
        </w:rPr>
        <w:t xml:space="preserve">- </w:t>
      </w:r>
      <w:r w:rsidRPr="008069A3">
        <w:rPr>
          <w:rFonts w:ascii="Cambria" w:eastAsia="MS Gothic" w:hAnsi="Cambria" w:cs="Courier New"/>
          <w:color w:val="000000"/>
          <w:sz w:val="20"/>
          <w:szCs w:val="20"/>
          <w:lang w:val="en-US" w:eastAsia="fr-FR" w:bidi="fr-FR"/>
        </w:rPr>
        <w:tab/>
      </w:r>
      <w:r w:rsidRPr="008069A3">
        <w:rPr>
          <w:rFonts w:ascii="Cambria" w:eastAsia="MS Gothic" w:hAnsi="Cambria" w:cs="Times New Roman"/>
          <w:color w:val="000000"/>
          <w:sz w:val="20"/>
          <w:szCs w:val="20"/>
          <w:lang w:val="en-US" w:eastAsia="fr-FR" w:bidi="fr-FR"/>
        </w:rPr>
        <w:t xml:space="preserve">The Master of the Authorized Fishing Vessel should notify the port authority (including fisheries inspector) four hours before entering the port, about the estimated time of arrival into the port, estimate of quantity of bluefin tuna retained on board, the information on the geographic area where the catch was taken. </w:t>
      </w:r>
    </w:p>
    <w:p w14:paraId="1CD652C4"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6531F361"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Fishery Inspectors take measures to be present at the fishing port on arrival and landing time and obtain from the master the landing declaration which reflects the above data already specified (through weighing) and not in a random way.</w:t>
      </w:r>
    </w:p>
    <w:p w14:paraId="4852C9B2"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 </w:t>
      </w:r>
    </w:p>
    <w:p w14:paraId="2B109C5D"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The Master of the authorized catching vessel shall be responsible and certify the completeness and accuracy of the declaration, which shall indicate, as a minimum requirement, the quantities of bluefin tuna landed and the area where they were caught. All landed catches shall be weighed and not only estimated. The Albanian authority shall send a record of the landing to the flag CPC authority of the fishing vessel, within 48 hours after the landing has ended. </w:t>
      </w:r>
    </w:p>
    <w:p w14:paraId="374B6870"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62F2638E"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The Fishery Inspector also keeps a record of all notifications made by the authorized fishing vessel, the data communicated, the landing declarations in the fishing port, as well as other details that are seen as reasonable. The Fishery Inspector shall communicate this data to the Fishery Directorate within 48 hours of the landing of the fish products by the authorized fishing vessel. </w:t>
      </w:r>
    </w:p>
    <w:p w14:paraId="07E23ABF" w14:textId="77777777" w:rsidR="00A64214" w:rsidRPr="008069A3" w:rsidRDefault="00A64214" w:rsidP="00A64214">
      <w:pPr>
        <w:widowControl w:val="0"/>
        <w:spacing w:after="0" w:line="240" w:lineRule="auto"/>
        <w:ind w:left="851"/>
        <w:contextualSpacing/>
        <w:jc w:val="both"/>
        <w:rPr>
          <w:rFonts w:ascii="Cambria" w:eastAsia="MS Gothic" w:hAnsi="Cambria" w:cs="Times New Roman"/>
          <w:color w:val="000000"/>
          <w:sz w:val="20"/>
          <w:szCs w:val="20"/>
          <w:lang w:val="en-US" w:eastAsia="fr-FR" w:bidi="fr-FR"/>
        </w:rPr>
      </w:pPr>
    </w:p>
    <w:p w14:paraId="0CF4640B"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Ensure that the Master of fishing vessel fills correctly the logbooks and after each arrival (landing) to take delivery of them. </w:t>
      </w:r>
    </w:p>
    <w:p w14:paraId="16AEA562" w14:textId="77777777" w:rsidR="00A64214" w:rsidRPr="008069A3" w:rsidRDefault="00A64214" w:rsidP="00A64214">
      <w:pPr>
        <w:widowControl w:val="0"/>
        <w:spacing w:after="0" w:line="240" w:lineRule="auto"/>
        <w:ind w:left="720"/>
        <w:contextualSpacing/>
        <w:jc w:val="both"/>
        <w:rPr>
          <w:rFonts w:ascii="Cambria" w:eastAsia="MS Gothic" w:hAnsi="Cambria" w:cs="Times New Roman"/>
          <w:color w:val="000000"/>
          <w:sz w:val="20"/>
          <w:szCs w:val="20"/>
          <w:lang w:val="en-US" w:eastAsia="fr-FR" w:bidi="fr-FR"/>
        </w:rPr>
      </w:pPr>
    </w:p>
    <w:p w14:paraId="6E616647" w14:textId="77777777" w:rsidR="00C41790" w:rsidRPr="008069A3" w:rsidRDefault="00C41790" w:rsidP="00A64214">
      <w:pPr>
        <w:widowControl w:val="0"/>
        <w:spacing w:after="0" w:line="240" w:lineRule="auto"/>
        <w:ind w:left="720"/>
        <w:contextualSpacing/>
        <w:jc w:val="both"/>
        <w:rPr>
          <w:rFonts w:ascii="Cambria" w:eastAsia="MS Gothic" w:hAnsi="Cambria" w:cs="Times New Roman"/>
          <w:color w:val="000000"/>
          <w:sz w:val="20"/>
          <w:szCs w:val="20"/>
          <w:lang w:val="en-US" w:eastAsia="fr-FR" w:bidi="fr-FR"/>
        </w:rPr>
      </w:pPr>
    </w:p>
    <w:p w14:paraId="450B5A99"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lastRenderedPageBreak/>
        <w:t xml:space="preserve">Not allow the bluefin tuna fisheries under 30 kg or under 115 cm (measurement made from the snout to the bifurcation of the tail). The Inspector makes measurements of each tuna caught, just landed and verifies implementation of the foregoing obligation to weigh/minimum size of fish caught. </w:t>
      </w:r>
    </w:p>
    <w:p w14:paraId="5F9F69AF"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4"/>
          <w:szCs w:val="24"/>
          <w:lang w:val="en-US" w:eastAsia="fr-FR"/>
        </w:rPr>
      </w:pPr>
    </w:p>
    <w:p w14:paraId="01A65112" w14:textId="77777777" w:rsidR="00A64214" w:rsidRPr="008069A3" w:rsidRDefault="00A64214" w:rsidP="00A64214">
      <w:pPr>
        <w:widowControl w:val="0"/>
        <w:numPr>
          <w:ilvl w:val="0"/>
          <w:numId w:val="24"/>
        </w:numPr>
        <w:spacing w:after="0" w:line="240" w:lineRule="auto"/>
        <w:ind w:left="851" w:hanging="425"/>
        <w:contextualSpacing/>
        <w:jc w:val="both"/>
        <w:rPr>
          <w:rFonts w:ascii="Times New Roman" w:eastAsia="MS Gothic" w:hAnsi="Times New Roman"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Check the functionality of the VMS system of the vessel, with a non-stop signal, which is not interrupted even when in port. </w:t>
      </w:r>
    </w:p>
    <w:p w14:paraId="6480C1A1"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3A913021"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Send to the Fishery Authorities at the Ministry any document dealing with catches and transfers of tuna fish products. </w:t>
      </w:r>
    </w:p>
    <w:p w14:paraId="6EF043D8" w14:textId="77777777" w:rsidR="00A64214" w:rsidRPr="008069A3" w:rsidRDefault="00A64214" w:rsidP="00A64214">
      <w:pPr>
        <w:widowControl w:val="0"/>
        <w:spacing w:after="0" w:line="240" w:lineRule="auto"/>
        <w:ind w:left="720"/>
        <w:contextualSpacing/>
        <w:jc w:val="both"/>
        <w:rPr>
          <w:rFonts w:ascii="Cambria" w:eastAsia="MS Gothic" w:hAnsi="Cambria" w:cs="Times New Roman"/>
          <w:color w:val="000000"/>
          <w:sz w:val="20"/>
          <w:szCs w:val="20"/>
          <w:lang w:val="en-US" w:eastAsia="fr-FR" w:bidi="fr-FR"/>
        </w:rPr>
      </w:pPr>
    </w:p>
    <w:p w14:paraId="126797DA"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Observe, identify and monitor any quantity of bluefin tuna caught by the fishing vessel (outside of authorized fishing season). </w:t>
      </w:r>
    </w:p>
    <w:p w14:paraId="2B394CB4" w14:textId="77777777" w:rsidR="00A64214" w:rsidRPr="008069A3" w:rsidRDefault="00A64214" w:rsidP="00A64214">
      <w:pPr>
        <w:widowControl w:val="0"/>
        <w:spacing w:after="0" w:line="240" w:lineRule="auto"/>
        <w:ind w:left="720"/>
        <w:contextualSpacing/>
        <w:jc w:val="both"/>
        <w:rPr>
          <w:rFonts w:ascii="Cambria" w:eastAsia="MS Gothic" w:hAnsi="Cambria" w:cs="Times New Roman"/>
          <w:color w:val="000000"/>
          <w:sz w:val="20"/>
          <w:szCs w:val="20"/>
          <w:lang w:val="en-US" w:eastAsia="fr-FR" w:bidi="fr-FR"/>
        </w:rPr>
      </w:pPr>
    </w:p>
    <w:p w14:paraId="50406C4F"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In addition, control measures are provided for in </w:t>
      </w:r>
      <w:r w:rsidRPr="008069A3">
        <w:rPr>
          <w:rFonts w:ascii="Cambria" w:eastAsia="MS Gothic" w:hAnsi="Cambria" w:cs="Cambria"/>
          <w:color w:val="0461C1"/>
          <w:sz w:val="20"/>
          <w:szCs w:val="20"/>
          <w:lang w:val="en-US" w:eastAsia="fr-FR"/>
        </w:rPr>
        <w:t xml:space="preserve">Rec. 25-04 </w:t>
      </w:r>
      <w:r w:rsidRPr="008069A3">
        <w:rPr>
          <w:rFonts w:ascii="Cambria" w:eastAsia="MS Gothic" w:hAnsi="Cambria" w:cs="Cambria"/>
          <w:color w:val="000000"/>
          <w:sz w:val="20"/>
          <w:szCs w:val="20"/>
          <w:lang w:val="en-US" w:eastAsia="fr-FR"/>
        </w:rPr>
        <w:t xml:space="preserve">(paras 95 and 96) for regional and national observers programmes which ensure coverage of: </w:t>
      </w:r>
    </w:p>
    <w:p w14:paraId="5287E126"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41D54F76"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100% of purse seiners authorised to actively fish for bluefin tuna, </w:t>
      </w:r>
    </w:p>
    <w:p w14:paraId="2F5647D9"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100% of authorised towing vessels, </w:t>
      </w:r>
    </w:p>
    <w:p w14:paraId="1C0F0B7A"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100% of bluefin tuna transfer operations from purse seiners to towing cages and from caging on farms </w:t>
      </w:r>
    </w:p>
    <w:p w14:paraId="08381147" w14:textId="77777777" w:rsidR="00A64214" w:rsidRPr="008069A3" w:rsidRDefault="00A64214" w:rsidP="00A64214">
      <w:pPr>
        <w:widowControl w:val="0"/>
        <w:numPr>
          <w:ilvl w:val="0"/>
          <w:numId w:val="24"/>
        </w:numPr>
        <w:spacing w:after="0" w:line="240" w:lineRule="auto"/>
        <w:ind w:left="851" w:hanging="425"/>
        <w:contextualSpacing/>
        <w:jc w:val="both"/>
        <w:rPr>
          <w:rFonts w:ascii="Cambria" w:eastAsia="MS Gothic" w:hAnsi="Cambria" w:cs="Times New Roman"/>
          <w:color w:val="000000"/>
          <w:sz w:val="20"/>
          <w:szCs w:val="20"/>
          <w:lang w:val="en-US" w:eastAsia="fr-FR" w:bidi="fr-FR"/>
        </w:rPr>
      </w:pPr>
      <w:r w:rsidRPr="008069A3">
        <w:rPr>
          <w:rFonts w:ascii="Cambria" w:eastAsia="MS Gothic" w:hAnsi="Cambria" w:cs="Times New Roman"/>
          <w:color w:val="000000"/>
          <w:sz w:val="20"/>
          <w:szCs w:val="20"/>
          <w:lang w:val="en-US" w:eastAsia="fr-FR" w:bidi="fr-FR"/>
        </w:rPr>
        <w:t xml:space="preserve">100% of harvesting operations. </w:t>
      </w:r>
    </w:p>
    <w:p w14:paraId="69FB8EFB" w14:textId="77777777" w:rsidR="00A64214" w:rsidRPr="008069A3" w:rsidRDefault="00A64214" w:rsidP="00A64214">
      <w:pPr>
        <w:widowControl w:val="0"/>
        <w:spacing w:after="0" w:line="240" w:lineRule="auto"/>
        <w:ind w:left="851"/>
        <w:contextualSpacing/>
        <w:jc w:val="both"/>
        <w:rPr>
          <w:rFonts w:ascii="Cambria" w:eastAsia="MS Gothic" w:hAnsi="Cambria" w:cs="Times New Roman"/>
          <w:color w:val="000000"/>
          <w:sz w:val="20"/>
          <w:szCs w:val="20"/>
          <w:lang w:val="en-US" w:eastAsia="fr-FR" w:bidi="fr-FR"/>
        </w:rPr>
      </w:pPr>
    </w:p>
    <w:p w14:paraId="72A92A3E"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All monitoring, control and surveillance operations will be ensured in accordance with </w:t>
      </w:r>
      <w:r w:rsidRPr="008069A3">
        <w:rPr>
          <w:rFonts w:ascii="Cambria" w:eastAsia="MS Gothic" w:hAnsi="Cambria" w:cs="Cambria"/>
          <w:color w:val="0461C1"/>
          <w:sz w:val="20"/>
          <w:szCs w:val="20"/>
          <w:lang w:val="en-US" w:eastAsia="fr-FR"/>
        </w:rPr>
        <w:t>Rec. 25-04</w:t>
      </w:r>
      <w:r w:rsidRPr="008069A3">
        <w:rPr>
          <w:rFonts w:ascii="Cambria" w:eastAsia="MS Gothic" w:hAnsi="Cambria" w:cs="Cambria"/>
          <w:color w:val="000000"/>
          <w:sz w:val="20"/>
          <w:szCs w:val="20"/>
          <w:lang w:val="en-US" w:eastAsia="fr-FR"/>
        </w:rPr>
        <w:t xml:space="preserve">. </w:t>
      </w:r>
    </w:p>
    <w:p w14:paraId="5EC67E6A" w14:textId="77777777" w:rsidR="00A64214" w:rsidRPr="008069A3" w:rsidRDefault="00A64214" w:rsidP="00A64214">
      <w:pPr>
        <w:autoSpaceDE w:val="0"/>
        <w:autoSpaceDN w:val="0"/>
        <w:adjustRightInd w:val="0"/>
        <w:spacing w:after="0" w:line="240" w:lineRule="auto"/>
        <w:jc w:val="both"/>
        <w:rPr>
          <w:rFonts w:ascii="Cambria" w:eastAsia="MS Gothic" w:hAnsi="Cambria" w:cs="Cambria"/>
          <w:i/>
          <w:iCs/>
          <w:color w:val="000000"/>
          <w:sz w:val="20"/>
          <w:szCs w:val="20"/>
          <w:lang w:val="en-US" w:eastAsia="fr-FR"/>
        </w:rPr>
      </w:pPr>
    </w:p>
    <w:p w14:paraId="7FEC85F1"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i/>
          <w:iCs/>
          <w:color w:val="000000"/>
          <w:sz w:val="20"/>
          <w:szCs w:val="20"/>
          <w:lang w:val="en-US" w:eastAsia="fr-FR"/>
        </w:rPr>
        <w:t xml:space="preserve">Monitoring, control and inspection of BFT-E caging operations </w:t>
      </w:r>
    </w:p>
    <w:p w14:paraId="2FDB5BCC"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0D5D74A8"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Fishery inspectors of the Task Force, nominated in this case as Farm competent authority shall: </w:t>
      </w:r>
    </w:p>
    <w:p w14:paraId="555118D0"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2331BDDA"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Coordinate the collection and verification of information on national caging activities, for the control of farm activities and for reporting to Albanian competent authorities. </w:t>
      </w:r>
    </w:p>
    <w:p w14:paraId="464D2950"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Ensure that farm operators maintain at all times an accurate schematic plan of their farms, indicating the unique number of all cages and their individual position on the farm. </w:t>
      </w:r>
    </w:p>
    <w:p w14:paraId="1936C917"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Assign a unique and identifiable number to each cage associated to farms, including those cages used to transport the fish to the farm. </w:t>
      </w:r>
    </w:p>
    <w:p w14:paraId="65CD47D4"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Issue a caging authorization for each caging operation. </w:t>
      </w:r>
    </w:p>
    <w:p w14:paraId="0F496D01"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Ensure that the towing vessel concerned is maintained at a distance of minimum 1 nautical mile from the farm until they are physically present. </w:t>
      </w:r>
    </w:p>
    <w:p w14:paraId="0EE782CD"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Ensure that farm cages containing bluefin tuna are sealed at all times. </w:t>
      </w:r>
    </w:p>
    <w:p w14:paraId="6291B83B"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Ensure that each bluefin tuna caging operation in the farm is recorded by the farm operator using both conventional and stereoscopic cameras. </w:t>
      </w:r>
    </w:p>
    <w:p w14:paraId="0B558D66"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Ensure that the ICCAT regional observer has immediate access to all stereoscopic and conventional camera video footage. </w:t>
      </w:r>
    </w:p>
    <w:p w14:paraId="6C1E2CFC"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Determine the number and weight of bluefin tuna being caged, by analyzing the video footage of each caging operation provided by the farm operator, following the procedures set out in point 1 of Annex 9. </w:t>
      </w:r>
    </w:p>
    <w:p w14:paraId="5CB0C2D2"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Submit the procedures and results related to the stereoscopic camera programme to the SCRS by 31 October annually. </w:t>
      </w:r>
    </w:p>
    <w:p w14:paraId="042ED520"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Issue a caging report for each single caging operation. </w:t>
      </w:r>
    </w:p>
    <w:p w14:paraId="13B2D025"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Issue the harvesting operation authorization. </w:t>
      </w:r>
    </w:p>
    <w:p w14:paraId="4DE7D2AA" w14:textId="77777777" w:rsidR="00A64214" w:rsidRPr="008069A3" w:rsidRDefault="00A64214" w:rsidP="00A64214">
      <w:pPr>
        <w:widowControl w:val="0"/>
        <w:numPr>
          <w:ilvl w:val="0"/>
          <w:numId w:val="23"/>
        </w:numPr>
        <w:autoSpaceDE w:val="0"/>
        <w:autoSpaceDN w:val="0"/>
        <w:adjustRightInd w:val="0"/>
        <w:spacing w:after="0" w:line="240" w:lineRule="auto"/>
        <w:ind w:left="851" w:hanging="425"/>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Inspect all harvesting operations of bluefin tuna destined for processing vessels. </w:t>
      </w:r>
    </w:p>
    <w:p w14:paraId="51899893"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val="en-US" w:eastAsia="fr-FR" w:bidi="fr-FR"/>
        </w:rPr>
      </w:pPr>
    </w:p>
    <w:p w14:paraId="26AF30EC"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Random control operations using conventional cameras will be carried out in the farm by the Fishery Inspectorate between the end of caging and the first caging of the following year. </w:t>
      </w:r>
    </w:p>
    <w:p w14:paraId="29F48854"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251EDA01"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t xml:space="preserve">Considering the size of the farm and the number of cages, farm competent authority will cover 100% of the number of cages in its random control. </w:t>
      </w:r>
    </w:p>
    <w:p w14:paraId="2B9E29E3"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p>
    <w:p w14:paraId="6DB9B4EA" w14:textId="77777777" w:rsidR="00A64214" w:rsidRPr="008069A3" w:rsidRDefault="00A64214" w:rsidP="00A64214">
      <w:pPr>
        <w:autoSpaceDE w:val="0"/>
        <w:autoSpaceDN w:val="0"/>
        <w:adjustRightInd w:val="0"/>
        <w:spacing w:after="0" w:line="240" w:lineRule="auto"/>
        <w:jc w:val="both"/>
        <w:rPr>
          <w:rFonts w:ascii="Cambria" w:eastAsia="MS Gothic" w:hAnsi="Cambria" w:cs="Cambria"/>
          <w:color w:val="000000"/>
          <w:sz w:val="20"/>
          <w:szCs w:val="20"/>
          <w:lang w:val="en-US" w:eastAsia="fr-FR"/>
        </w:rPr>
      </w:pPr>
      <w:r w:rsidRPr="008069A3">
        <w:rPr>
          <w:rFonts w:ascii="Cambria" w:eastAsia="MS Gothic" w:hAnsi="Cambria" w:cs="Cambria"/>
          <w:color w:val="000000"/>
          <w:sz w:val="20"/>
          <w:szCs w:val="20"/>
          <w:lang w:val="en-US" w:eastAsia="fr-FR"/>
        </w:rPr>
        <w:lastRenderedPageBreak/>
        <w:t xml:space="preserve">In accordance with para 119-123 of Rec. 25-04, the transfers from cages to farm shall be monitored by video cameras and the records of each transfer shall be provided to Albanian competent authorities. </w:t>
      </w:r>
    </w:p>
    <w:p w14:paraId="2A421043"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p>
    <w:p w14:paraId="437694EF" w14:textId="77777777" w:rsidR="00A64214" w:rsidRPr="008069A3" w:rsidRDefault="00A64214" w:rsidP="00A64214">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Covering 100% of all caging operations with stereoscopic cameras shall be used to estimate the number and weight of bluefin tuna to be caged. Farm operator shall communicate the results of this program to competent authorities and to the Regional Observer</w:t>
      </w:r>
      <w:r w:rsidRPr="008069A3">
        <w:rPr>
          <w:rFonts w:ascii="Cambria" w:eastAsia="MS Gothic" w:hAnsi="Cambria" w:cs="Times New Roman"/>
          <w:color w:val="000000"/>
          <w:sz w:val="23"/>
          <w:szCs w:val="23"/>
          <w:lang w:eastAsia="fr-FR" w:bidi="fr-FR"/>
        </w:rPr>
        <w:t>.</w:t>
      </w:r>
    </w:p>
    <w:p w14:paraId="373C7050" w14:textId="77777777" w:rsidR="00A64214" w:rsidRPr="008069A3" w:rsidRDefault="00A64214" w:rsidP="00A64214">
      <w:pPr>
        <w:widowControl w:val="0"/>
        <w:spacing w:after="0" w:line="240" w:lineRule="auto"/>
        <w:rPr>
          <w:rFonts w:ascii="Cambria" w:eastAsia="MS Gothic" w:hAnsi="Cambria" w:cs="Times New Roman"/>
          <w:sz w:val="20"/>
          <w:szCs w:val="20"/>
          <w:lang w:eastAsia="fr-FR" w:bidi="fr-FR"/>
        </w:rPr>
      </w:pPr>
    </w:p>
    <w:p w14:paraId="24AD7E96" w14:textId="77777777" w:rsidR="00A64214" w:rsidRPr="008069A3" w:rsidRDefault="00A64214" w:rsidP="00A64214">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2EDE0BF2" w14:textId="77777777" w:rsidR="00A64214" w:rsidRPr="008069A3" w:rsidRDefault="00A64214" w:rsidP="00A64214">
      <w:pPr>
        <w:widowControl w:val="0"/>
        <w:spacing w:after="0" w:line="240" w:lineRule="auto"/>
        <w:rPr>
          <w:rFonts w:ascii="Cambria" w:eastAsia="MS Gothic" w:hAnsi="Cambria" w:cs="Times New Roman"/>
          <w:b/>
          <w:i/>
          <w:iCs/>
          <w:sz w:val="20"/>
          <w:szCs w:val="20"/>
          <w:lang w:eastAsia="fr-FR" w:bidi="fr-FR"/>
        </w:rPr>
      </w:pPr>
    </w:p>
    <w:p w14:paraId="177D1962"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N/A</w:t>
      </w:r>
    </w:p>
    <w:p w14:paraId="35438F9B" w14:textId="77777777" w:rsidR="00A64214" w:rsidRPr="008069A3" w:rsidRDefault="00A64214" w:rsidP="00A64214">
      <w:pPr>
        <w:widowControl w:val="0"/>
        <w:spacing w:after="0" w:line="240" w:lineRule="auto"/>
        <w:jc w:val="both"/>
        <w:rPr>
          <w:rFonts w:ascii="Cambria" w:eastAsia="MS Gothic" w:hAnsi="Cambria" w:cs="Times New Roman"/>
          <w:i/>
          <w:sz w:val="20"/>
          <w:szCs w:val="20"/>
          <w:lang w:eastAsia="fr-FR" w:bidi="fr-FR"/>
        </w:rPr>
      </w:pPr>
    </w:p>
    <w:p w14:paraId="3A1F3AF8" w14:textId="77777777" w:rsidR="004574EB" w:rsidRPr="008069A3" w:rsidRDefault="004574EB" w:rsidP="00A64214">
      <w:pPr>
        <w:widowControl w:val="0"/>
        <w:spacing w:after="0" w:line="240" w:lineRule="auto"/>
        <w:jc w:val="both"/>
        <w:rPr>
          <w:rFonts w:ascii="Cambria" w:eastAsia="MS Gothic" w:hAnsi="Cambria" w:cs="Times New Roman"/>
          <w:i/>
          <w:sz w:val="20"/>
          <w:szCs w:val="20"/>
          <w:lang w:eastAsia="fr-FR" w:bidi="fr-FR"/>
        </w:rPr>
      </w:pPr>
    </w:p>
    <w:p w14:paraId="7BE90053" w14:textId="77777777" w:rsidR="00A64214" w:rsidRPr="008069A3" w:rsidRDefault="00A64214" w:rsidP="00A64214">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34BE7A3F" w14:textId="77777777" w:rsidR="00A64214" w:rsidRPr="008069A3" w:rsidRDefault="00A64214" w:rsidP="00A64214">
      <w:pPr>
        <w:widowControl w:val="0"/>
        <w:spacing w:after="0" w:line="240" w:lineRule="auto"/>
        <w:jc w:val="both"/>
        <w:rPr>
          <w:rFonts w:ascii="Cambria" w:eastAsia="MS Gothic" w:hAnsi="Cambria" w:cs="Times New Roman"/>
          <w:b/>
          <w:sz w:val="20"/>
          <w:szCs w:val="20"/>
          <w:lang w:eastAsia="fr-FR" w:bidi="fr-FR"/>
        </w:rPr>
      </w:pPr>
    </w:p>
    <w:p w14:paraId="0A6493BD" w14:textId="77777777" w:rsidR="00A64214" w:rsidRPr="008069A3" w:rsidRDefault="00A64214" w:rsidP="00A64214">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N/A</w:t>
      </w:r>
    </w:p>
    <w:p w14:paraId="4F846CC3" w14:textId="77777777" w:rsidR="00A64214" w:rsidRPr="008069A3" w:rsidRDefault="00A64214" w:rsidP="00A64214">
      <w:pPr>
        <w:spacing w:after="0" w:line="240" w:lineRule="auto"/>
        <w:rPr>
          <w:rFonts w:ascii="Cambria" w:eastAsia="MS Gothic" w:hAnsi="Cambria" w:cs="Times New Roman"/>
          <w:i/>
          <w:sz w:val="20"/>
          <w:szCs w:val="20"/>
          <w:lang w:eastAsia="fr-FR" w:bidi="fr-FR"/>
        </w:rPr>
        <w:sectPr w:rsidR="00A64214" w:rsidRPr="008069A3" w:rsidSect="00A64214">
          <w:headerReference w:type="default" r:id="rId67"/>
          <w:footerReference w:type="default" r:id="rId68"/>
          <w:pgSz w:w="11906" w:h="16838" w:code="9"/>
          <w:pgMar w:top="1418" w:right="1418" w:bottom="1418" w:left="1418" w:header="851" w:footer="1134" w:gutter="0"/>
          <w:cols w:space="425"/>
          <w:docGrid w:linePitch="360"/>
        </w:sectPr>
      </w:pPr>
    </w:p>
    <w:p w14:paraId="264D4A09" w14:textId="77777777" w:rsidR="00A64214" w:rsidRPr="008069A3" w:rsidRDefault="00A64214" w:rsidP="00A64214">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lastRenderedPageBreak/>
        <w:t>Capacity Table</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708"/>
        <w:gridCol w:w="709"/>
        <w:gridCol w:w="709"/>
        <w:gridCol w:w="709"/>
        <w:gridCol w:w="611"/>
        <w:gridCol w:w="614"/>
        <w:gridCol w:w="614"/>
        <w:gridCol w:w="236"/>
        <w:gridCol w:w="614"/>
        <w:gridCol w:w="614"/>
        <w:gridCol w:w="614"/>
        <w:gridCol w:w="904"/>
        <w:gridCol w:w="849"/>
        <w:gridCol w:w="850"/>
        <w:gridCol w:w="1134"/>
      </w:tblGrid>
      <w:tr w:rsidR="00A64214" w:rsidRPr="008069A3" w14:paraId="0D70AB60" w14:textId="77777777" w:rsidTr="00674708">
        <w:trPr>
          <w:trHeight w:val="20"/>
        </w:trPr>
        <w:tc>
          <w:tcPr>
            <w:tcW w:w="2547" w:type="dxa"/>
            <w:noWrap/>
            <w:vAlign w:val="center"/>
            <w:hideMark/>
          </w:tcPr>
          <w:p w14:paraId="7E1E02E6" w14:textId="77777777" w:rsidR="00A64214" w:rsidRPr="008069A3" w:rsidRDefault="00A64214" w:rsidP="00A64214">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Tuna vessel type</w:t>
            </w:r>
          </w:p>
        </w:tc>
        <w:tc>
          <w:tcPr>
            <w:tcW w:w="1843" w:type="dxa"/>
            <w:noWrap/>
            <w:vAlign w:val="center"/>
            <w:hideMark/>
          </w:tcPr>
          <w:p w14:paraId="60622445" w14:textId="77777777" w:rsidR="00A64214" w:rsidRPr="008069A3" w:rsidRDefault="00A64214" w:rsidP="00A64214">
            <w:pPr>
              <w:widowControl w:val="0"/>
              <w:spacing w:after="0" w:line="240" w:lineRule="auto"/>
              <w:jc w:val="center"/>
              <w:rPr>
                <w:rFonts w:ascii="Calibri" w:eastAsia="Times New Roman" w:hAnsi="Calibri" w:cs="Calibri"/>
                <w:color w:val="000000"/>
                <w:sz w:val="18"/>
                <w:szCs w:val="18"/>
                <w:lang w:eastAsia="ja-JP" w:bidi="fr-FR"/>
              </w:rPr>
            </w:pPr>
          </w:p>
        </w:tc>
        <w:tc>
          <w:tcPr>
            <w:tcW w:w="2126" w:type="dxa"/>
            <w:gridSpan w:val="3"/>
          </w:tcPr>
          <w:p w14:paraId="30164881" w14:textId="77777777" w:rsidR="00A64214" w:rsidRPr="008069A3" w:rsidRDefault="00A64214" w:rsidP="00A64214">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2548" w:type="dxa"/>
            <w:gridSpan w:val="4"/>
            <w:vAlign w:val="center"/>
          </w:tcPr>
          <w:p w14:paraId="61E843BE" w14:textId="77777777" w:rsidR="00A64214" w:rsidRPr="008069A3" w:rsidRDefault="00A64214" w:rsidP="00A64214">
            <w:pPr>
              <w:widowControl w:val="0"/>
              <w:spacing w:after="0" w:line="240" w:lineRule="auto"/>
              <w:jc w:val="center"/>
              <w:rPr>
                <w:rFonts w:ascii="Times New Roman" w:eastAsia="Times New Roman" w:hAnsi="Times New Roman" w:cs="Times New Roman"/>
                <w:color w:val="000000"/>
                <w:sz w:val="18"/>
                <w:szCs w:val="18"/>
                <w:lang w:eastAsia="ja-JP" w:bidi="fr-FR"/>
              </w:rPr>
            </w:pPr>
            <w:r w:rsidRPr="008069A3">
              <w:rPr>
                <w:rFonts w:ascii="Cambria" w:eastAsia="Times New Roman" w:hAnsi="Cambria" w:cs="Calibri"/>
                <w:i/>
                <w:iCs/>
                <w:color w:val="000000"/>
                <w:sz w:val="18"/>
                <w:szCs w:val="18"/>
                <w:lang w:eastAsia="ja-JP" w:bidi="fr-FR"/>
              </w:rPr>
              <w:t>Number of vessels</w:t>
            </w:r>
          </w:p>
        </w:tc>
        <w:tc>
          <w:tcPr>
            <w:tcW w:w="236" w:type="dxa"/>
            <w:shd w:val="clear" w:color="auto" w:fill="D9D9D9"/>
            <w:vAlign w:val="center"/>
            <w:hideMark/>
          </w:tcPr>
          <w:p w14:paraId="267BC9C9" w14:textId="77777777" w:rsidR="00A64214" w:rsidRPr="008069A3" w:rsidRDefault="00A64214" w:rsidP="00A64214">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1842" w:type="dxa"/>
            <w:gridSpan w:val="3"/>
          </w:tcPr>
          <w:p w14:paraId="75F8DDDC" w14:textId="77777777" w:rsidR="00A64214" w:rsidRPr="008069A3" w:rsidRDefault="00A64214" w:rsidP="00A64214">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3737" w:type="dxa"/>
            <w:gridSpan w:val="4"/>
          </w:tcPr>
          <w:p w14:paraId="676449D0" w14:textId="77777777" w:rsidR="00A64214" w:rsidRPr="008069A3" w:rsidRDefault="00A64214" w:rsidP="00A64214">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Fishing capacity</w:t>
            </w:r>
          </w:p>
        </w:tc>
      </w:tr>
      <w:tr w:rsidR="00A64214" w:rsidRPr="008069A3" w14:paraId="2739CF81" w14:textId="77777777" w:rsidTr="00674708">
        <w:trPr>
          <w:trHeight w:val="20"/>
        </w:trPr>
        <w:tc>
          <w:tcPr>
            <w:tcW w:w="2547" w:type="dxa"/>
            <w:noWrap/>
            <w:vAlign w:val="center"/>
            <w:hideMark/>
          </w:tcPr>
          <w:p w14:paraId="366B2A30"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Type</w:t>
            </w:r>
          </w:p>
        </w:tc>
        <w:tc>
          <w:tcPr>
            <w:tcW w:w="1843" w:type="dxa"/>
            <w:vAlign w:val="center"/>
            <w:hideMark/>
          </w:tcPr>
          <w:p w14:paraId="483E42A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Best catch rates </w:t>
            </w:r>
          </w:p>
          <w:p w14:paraId="178F40D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defined by the SCRS </w:t>
            </w:r>
          </w:p>
          <w:p w14:paraId="6DB6E82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in 2009 (t)</w:t>
            </w:r>
          </w:p>
        </w:tc>
        <w:tc>
          <w:tcPr>
            <w:tcW w:w="708" w:type="dxa"/>
            <w:vAlign w:val="center"/>
          </w:tcPr>
          <w:p w14:paraId="1CF4B93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709" w:type="dxa"/>
            <w:noWrap/>
            <w:vAlign w:val="center"/>
            <w:hideMark/>
          </w:tcPr>
          <w:p w14:paraId="7371806A"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2008</w:t>
            </w:r>
          </w:p>
        </w:tc>
        <w:tc>
          <w:tcPr>
            <w:tcW w:w="709" w:type="dxa"/>
            <w:vAlign w:val="center"/>
            <w:hideMark/>
          </w:tcPr>
          <w:p w14:paraId="645846C3"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2018</w:t>
            </w:r>
          </w:p>
        </w:tc>
        <w:tc>
          <w:tcPr>
            <w:tcW w:w="709" w:type="dxa"/>
            <w:vAlign w:val="center"/>
            <w:hideMark/>
          </w:tcPr>
          <w:p w14:paraId="299F822E"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2023</w:t>
            </w:r>
          </w:p>
        </w:tc>
        <w:tc>
          <w:tcPr>
            <w:tcW w:w="611" w:type="dxa"/>
            <w:vAlign w:val="center"/>
            <w:hideMark/>
          </w:tcPr>
          <w:p w14:paraId="6751E24B"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2024</w:t>
            </w:r>
          </w:p>
        </w:tc>
        <w:tc>
          <w:tcPr>
            <w:tcW w:w="614" w:type="dxa"/>
            <w:vAlign w:val="center"/>
          </w:tcPr>
          <w:p w14:paraId="4B63514E"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2025</w:t>
            </w:r>
          </w:p>
        </w:tc>
        <w:tc>
          <w:tcPr>
            <w:tcW w:w="614" w:type="dxa"/>
            <w:vAlign w:val="center"/>
          </w:tcPr>
          <w:p w14:paraId="3C32F30E"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2026</w:t>
            </w:r>
          </w:p>
        </w:tc>
        <w:tc>
          <w:tcPr>
            <w:tcW w:w="236" w:type="dxa"/>
            <w:shd w:val="clear" w:color="000000" w:fill="D9D9D9"/>
            <w:vAlign w:val="center"/>
            <w:hideMark/>
          </w:tcPr>
          <w:p w14:paraId="09A33223"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p>
        </w:tc>
        <w:tc>
          <w:tcPr>
            <w:tcW w:w="614" w:type="dxa"/>
            <w:vAlign w:val="center"/>
          </w:tcPr>
          <w:p w14:paraId="54C71838"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2006</w:t>
            </w:r>
          </w:p>
        </w:tc>
        <w:tc>
          <w:tcPr>
            <w:tcW w:w="614" w:type="dxa"/>
            <w:vAlign w:val="center"/>
            <w:hideMark/>
          </w:tcPr>
          <w:p w14:paraId="74F8FC53"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2008</w:t>
            </w:r>
          </w:p>
        </w:tc>
        <w:tc>
          <w:tcPr>
            <w:tcW w:w="614" w:type="dxa"/>
            <w:vAlign w:val="center"/>
            <w:hideMark/>
          </w:tcPr>
          <w:p w14:paraId="0EF4F025"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2018</w:t>
            </w:r>
          </w:p>
        </w:tc>
        <w:tc>
          <w:tcPr>
            <w:tcW w:w="904" w:type="dxa"/>
            <w:vAlign w:val="center"/>
            <w:hideMark/>
          </w:tcPr>
          <w:p w14:paraId="65AD75CF"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2023</w:t>
            </w:r>
          </w:p>
        </w:tc>
        <w:tc>
          <w:tcPr>
            <w:tcW w:w="849" w:type="dxa"/>
            <w:vAlign w:val="center"/>
            <w:hideMark/>
          </w:tcPr>
          <w:p w14:paraId="4A8D7325"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2024</w:t>
            </w:r>
          </w:p>
        </w:tc>
        <w:tc>
          <w:tcPr>
            <w:tcW w:w="850" w:type="dxa"/>
            <w:vAlign w:val="center"/>
            <w:hideMark/>
          </w:tcPr>
          <w:p w14:paraId="2F873054"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2025</w:t>
            </w:r>
          </w:p>
        </w:tc>
        <w:tc>
          <w:tcPr>
            <w:tcW w:w="1134" w:type="dxa"/>
            <w:vAlign w:val="center"/>
          </w:tcPr>
          <w:p w14:paraId="7055D0D8" w14:textId="77777777" w:rsidR="00A64214" w:rsidRPr="008069A3" w:rsidRDefault="00A64214" w:rsidP="00A64214">
            <w:pPr>
              <w:widowControl w:val="0"/>
              <w:spacing w:after="0" w:line="240" w:lineRule="auto"/>
              <w:jc w:val="center"/>
              <w:rPr>
                <w:rFonts w:ascii="Cambria" w:eastAsia="Times New Roman" w:hAnsi="Cambria" w:cs="Calibri"/>
                <w:color w:val="000000"/>
                <w:sz w:val="17"/>
                <w:szCs w:val="17"/>
                <w:lang w:eastAsia="ja-JP" w:bidi="fr-FR"/>
              </w:rPr>
            </w:pPr>
            <w:r w:rsidRPr="008069A3">
              <w:rPr>
                <w:rFonts w:ascii="Cambria" w:eastAsia="Times New Roman" w:hAnsi="Cambria" w:cs="Calibri"/>
                <w:color w:val="000000"/>
                <w:sz w:val="17"/>
                <w:szCs w:val="17"/>
                <w:lang w:eastAsia="ja-JP" w:bidi="fr-FR"/>
              </w:rPr>
              <w:t>2026</w:t>
            </w:r>
          </w:p>
        </w:tc>
      </w:tr>
      <w:tr w:rsidR="00A64214" w:rsidRPr="008069A3" w14:paraId="595E439A" w14:textId="77777777" w:rsidTr="00674708">
        <w:trPr>
          <w:trHeight w:val="20"/>
        </w:trPr>
        <w:tc>
          <w:tcPr>
            <w:tcW w:w="2547" w:type="dxa"/>
            <w:noWrap/>
            <w:vAlign w:val="center"/>
            <w:hideMark/>
          </w:tcPr>
          <w:p w14:paraId="6FDA4407"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over 40m</w:t>
            </w:r>
          </w:p>
        </w:tc>
        <w:tc>
          <w:tcPr>
            <w:tcW w:w="1843" w:type="dxa"/>
            <w:noWrap/>
            <w:vAlign w:val="center"/>
            <w:hideMark/>
          </w:tcPr>
          <w:p w14:paraId="2370BB4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70.66</w:t>
            </w:r>
          </w:p>
        </w:tc>
        <w:tc>
          <w:tcPr>
            <w:tcW w:w="708" w:type="dxa"/>
          </w:tcPr>
          <w:p w14:paraId="36CD5AA6"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7F1B738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5B2D2C4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709" w:type="dxa"/>
            <w:vAlign w:val="center"/>
            <w:hideMark/>
          </w:tcPr>
          <w:p w14:paraId="6F09BA2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611" w:type="dxa"/>
            <w:vAlign w:val="center"/>
            <w:hideMark/>
          </w:tcPr>
          <w:p w14:paraId="6338244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614" w:type="dxa"/>
            <w:vAlign w:val="center"/>
          </w:tcPr>
          <w:p w14:paraId="7BD42F5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614" w:type="dxa"/>
            <w:vAlign w:val="center"/>
          </w:tcPr>
          <w:p w14:paraId="16286F3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236" w:type="dxa"/>
            <w:shd w:val="clear" w:color="000000" w:fill="D9D9D9"/>
            <w:vAlign w:val="center"/>
            <w:hideMark/>
          </w:tcPr>
          <w:p w14:paraId="283ECEA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0C8B597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58F4719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34B77B2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70.7</w:t>
            </w:r>
          </w:p>
        </w:tc>
        <w:tc>
          <w:tcPr>
            <w:tcW w:w="904" w:type="dxa"/>
            <w:vAlign w:val="center"/>
            <w:hideMark/>
          </w:tcPr>
          <w:p w14:paraId="7DFBC52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70.7</w:t>
            </w:r>
          </w:p>
        </w:tc>
        <w:tc>
          <w:tcPr>
            <w:tcW w:w="849" w:type="dxa"/>
            <w:vAlign w:val="center"/>
            <w:hideMark/>
          </w:tcPr>
          <w:p w14:paraId="3EC7686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70.7</w:t>
            </w:r>
          </w:p>
        </w:tc>
        <w:tc>
          <w:tcPr>
            <w:tcW w:w="850" w:type="dxa"/>
            <w:vAlign w:val="center"/>
            <w:hideMark/>
          </w:tcPr>
          <w:p w14:paraId="02FCD50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70.7</w:t>
            </w:r>
          </w:p>
        </w:tc>
        <w:tc>
          <w:tcPr>
            <w:tcW w:w="1134" w:type="dxa"/>
            <w:vAlign w:val="center"/>
          </w:tcPr>
          <w:p w14:paraId="3884CAA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70.7</w:t>
            </w:r>
          </w:p>
        </w:tc>
      </w:tr>
      <w:tr w:rsidR="00A64214" w:rsidRPr="008069A3" w14:paraId="104C2072" w14:textId="77777777" w:rsidTr="00674708">
        <w:trPr>
          <w:trHeight w:val="20"/>
        </w:trPr>
        <w:tc>
          <w:tcPr>
            <w:tcW w:w="2547" w:type="dxa"/>
            <w:noWrap/>
            <w:vAlign w:val="center"/>
            <w:hideMark/>
          </w:tcPr>
          <w:p w14:paraId="105455DF"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between 24 and 40m</w:t>
            </w:r>
          </w:p>
        </w:tc>
        <w:tc>
          <w:tcPr>
            <w:tcW w:w="1843" w:type="dxa"/>
            <w:noWrap/>
            <w:vAlign w:val="center"/>
            <w:hideMark/>
          </w:tcPr>
          <w:p w14:paraId="0E6F073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49.78</w:t>
            </w:r>
          </w:p>
        </w:tc>
        <w:tc>
          <w:tcPr>
            <w:tcW w:w="708" w:type="dxa"/>
          </w:tcPr>
          <w:p w14:paraId="547442C3"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0B3209C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19AD25E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2294D5C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611" w:type="dxa"/>
            <w:vAlign w:val="center"/>
            <w:hideMark/>
          </w:tcPr>
          <w:p w14:paraId="42D9331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614" w:type="dxa"/>
            <w:vAlign w:val="center"/>
          </w:tcPr>
          <w:p w14:paraId="2189DB5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614" w:type="dxa"/>
            <w:vAlign w:val="center"/>
          </w:tcPr>
          <w:p w14:paraId="40B148B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236" w:type="dxa"/>
            <w:shd w:val="clear" w:color="000000" w:fill="D9D9D9"/>
            <w:vAlign w:val="center"/>
            <w:hideMark/>
          </w:tcPr>
          <w:p w14:paraId="6C405F3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7C9191A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778E8BC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32968F0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54FA62C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49.78</w:t>
            </w:r>
          </w:p>
        </w:tc>
        <w:tc>
          <w:tcPr>
            <w:tcW w:w="849" w:type="dxa"/>
            <w:vAlign w:val="center"/>
            <w:hideMark/>
          </w:tcPr>
          <w:p w14:paraId="24AD291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49.78</w:t>
            </w:r>
          </w:p>
        </w:tc>
        <w:tc>
          <w:tcPr>
            <w:tcW w:w="850" w:type="dxa"/>
            <w:vAlign w:val="center"/>
            <w:hideMark/>
          </w:tcPr>
          <w:p w14:paraId="220E304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49.78</w:t>
            </w:r>
          </w:p>
        </w:tc>
        <w:tc>
          <w:tcPr>
            <w:tcW w:w="1134" w:type="dxa"/>
            <w:vAlign w:val="center"/>
          </w:tcPr>
          <w:p w14:paraId="155F9E6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49.78</w:t>
            </w:r>
          </w:p>
        </w:tc>
      </w:tr>
      <w:tr w:rsidR="00A64214" w:rsidRPr="008069A3" w14:paraId="22549BCD" w14:textId="77777777" w:rsidTr="00674708">
        <w:trPr>
          <w:trHeight w:val="20"/>
        </w:trPr>
        <w:tc>
          <w:tcPr>
            <w:tcW w:w="2547" w:type="dxa"/>
            <w:noWrap/>
            <w:vAlign w:val="center"/>
            <w:hideMark/>
          </w:tcPr>
          <w:p w14:paraId="53857F25"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less than 24m</w:t>
            </w:r>
          </w:p>
        </w:tc>
        <w:tc>
          <w:tcPr>
            <w:tcW w:w="1843" w:type="dxa"/>
            <w:noWrap/>
            <w:vAlign w:val="center"/>
            <w:hideMark/>
          </w:tcPr>
          <w:p w14:paraId="436B7E1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33.68</w:t>
            </w:r>
          </w:p>
        </w:tc>
        <w:tc>
          <w:tcPr>
            <w:tcW w:w="708" w:type="dxa"/>
          </w:tcPr>
          <w:p w14:paraId="0DD1156B"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292F744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1C8C896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56811F4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329A746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6A6FC24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C7CB5C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3756253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7EDDFF2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25933F8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1CF92AB0"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1DE75318"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49" w:type="dxa"/>
            <w:vAlign w:val="center"/>
            <w:hideMark/>
          </w:tcPr>
          <w:p w14:paraId="4E6B7930"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0C150C7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1134" w:type="dxa"/>
            <w:vAlign w:val="center"/>
          </w:tcPr>
          <w:p w14:paraId="1E8D006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r>
      <w:tr w:rsidR="00A64214" w:rsidRPr="008069A3" w14:paraId="44D469D2" w14:textId="77777777" w:rsidTr="00674708">
        <w:trPr>
          <w:trHeight w:val="139"/>
        </w:trPr>
        <w:tc>
          <w:tcPr>
            <w:tcW w:w="2547" w:type="dxa"/>
            <w:noWrap/>
            <w:vAlign w:val="center"/>
            <w:hideMark/>
          </w:tcPr>
          <w:p w14:paraId="22E9C60A"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Purse seine total fleet</w:t>
            </w:r>
          </w:p>
        </w:tc>
        <w:tc>
          <w:tcPr>
            <w:tcW w:w="1843" w:type="dxa"/>
            <w:noWrap/>
            <w:vAlign w:val="center"/>
            <w:hideMark/>
          </w:tcPr>
          <w:p w14:paraId="7D5F3ACE" w14:textId="77777777" w:rsidR="00A64214" w:rsidRPr="008069A3" w:rsidRDefault="00A64214" w:rsidP="00A64214">
            <w:pPr>
              <w:widowControl w:val="0"/>
              <w:spacing w:after="0" w:line="240" w:lineRule="auto"/>
              <w:jc w:val="both"/>
              <w:rPr>
                <w:rFonts w:ascii="Times New Roman" w:eastAsia="Times New Roman" w:hAnsi="Times New Roman" w:cs="Times New Roman"/>
                <w:color w:val="000000"/>
                <w:sz w:val="18"/>
                <w:szCs w:val="18"/>
                <w:lang w:eastAsia="ja-JP" w:bidi="fr-FR"/>
              </w:rPr>
            </w:pPr>
            <w:r w:rsidRPr="008069A3">
              <w:rPr>
                <w:rFonts w:ascii="Times New Roman" w:eastAsia="Times New Roman" w:hAnsi="Times New Roman" w:cs="Times New Roman"/>
                <w:color w:val="000000"/>
                <w:sz w:val="18"/>
                <w:szCs w:val="18"/>
                <w:lang w:eastAsia="ja-JP" w:bidi="fr-FR"/>
              </w:rPr>
              <w:t> </w:t>
            </w:r>
          </w:p>
        </w:tc>
        <w:tc>
          <w:tcPr>
            <w:tcW w:w="708" w:type="dxa"/>
          </w:tcPr>
          <w:p w14:paraId="495FF47C"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0133186F"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203D169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6297940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6C162C8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29B78C7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01938A8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1435BE0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6CC7BE6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45DF582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2446C32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vAlign w:val="center"/>
            <w:hideMark/>
          </w:tcPr>
          <w:p w14:paraId="49B8FB2B"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vAlign w:val="center"/>
            <w:hideMark/>
          </w:tcPr>
          <w:p w14:paraId="58887836"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hideMark/>
          </w:tcPr>
          <w:p w14:paraId="0678966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5B2F68C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2F2CCBD0" w14:textId="77777777" w:rsidTr="00674708">
        <w:trPr>
          <w:trHeight w:val="20"/>
        </w:trPr>
        <w:tc>
          <w:tcPr>
            <w:tcW w:w="2547" w:type="dxa"/>
            <w:noWrap/>
            <w:vAlign w:val="center"/>
            <w:hideMark/>
          </w:tcPr>
          <w:p w14:paraId="23EC85F7"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over 40m</w:t>
            </w:r>
          </w:p>
        </w:tc>
        <w:tc>
          <w:tcPr>
            <w:tcW w:w="1843" w:type="dxa"/>
            <w:noWrap/>
            <w:vAlign w:val="center"/>
            <w:hideMark/>
          </w:tcPr>
          <w:p w14:paraId="43DC250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25</w:t>
            </w:r>
          </w:p>
        </w:tc>
        <w:tc>
          <w:tcPr>
            <w:tcW w:w="708" w:type="dxa"/>
          </w:tcPr>
          <w:p w14:paraId="6F865922"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10165F6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45566AD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1F4DF9C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0D73ECD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3351814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8D9F2E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3C47C3B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282CD1E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5A7D2CC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0F2BF8C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24F2E6D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49" w:type="dxa"/>
            <w:vAlign w:val="center"/>
            <w:hideMark/>
          </w:tcPr>
          <w:p w14:paraId="158FBBE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46292E7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1134" w:type="dxa"/>
            <w:vAlign w:val="center"/>
          </w:tcPr>
          <w:p w14:paraId="34E7797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r>
      <w:tr w:rsidR="00A64214" w:rsidRPr="008069A3" w14:paraId="342E67E0" w14:textId="77777777" w:rsidTr="00674708">
        <w:trPr>
          <w:trHeight w:val="50"/>
        </w:trPr>
        <w:tc>
          <w:tcPr>
            <w:tcW w:w="2547" w:type="dxa"/>
            <w:noWrap/>
            <w:vAlign w:val="center"/>
            <w:hideMark/>
          </w:tcPr>
          <w:p w14:paraId="6493B9C3"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between 24 and 40m</w:t>
            </w:r>
          </w:p>
        </w:tc>
        <w:tc>
          <w:tcPr>
            <w:tcW w:w="1843" w:type="dxa"/>
            <w:noWrap/>
            <w:vAlign w:val="center"/>
            <w:hideMark/>
          </w:tcPr>
          <w:p w14:paraId="124A477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5.68</w:t>
            </w:r>
          </w:p>
        </w:tc>
        <w:tc>
          <w:tcPr>
            <w:tcW w:w="708" w:type="dxa"/>
          </w:tcPr>
          <w:p w14:paraId="46A41045"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1F110CD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6C25A16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7AAD4FA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65D5505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437927D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19FA99C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3DEA615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63A58F6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617BA78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5FD7C87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7431EA1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49" w:type="dxa"/>
            <w:vAlign w:val="center"/>
            <w:hideMark/>
          </w:tcPr>
          <w:p w14:paraId="39EF9B40"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3823C6F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1134" w:type="dxa"/>
            <w:vAlign w:val="center"/>
          </w:tcPr>
          <w:p w14:paraId="4F95782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r>
      <w:tr w:rsidR="00A64214" w:rsidRPr="008069A3" w14:paraId="700BF9BA" w14:textId="77777777" w:rsidTr="00674708">
        <w:trPr>
          <w:trHeight w:val="20"/>
        </w:trPr>
        <w:tc>
          <w:tcPr>
            <w:tcW w:w="2547" w:type="dxa"/>
            <w:noWrap/>
            <w:vAlign w:val="center"/>
            <w:hideMark/>
          </w:tcPr>
          <w:p w14:paraId="7353C6B3"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less than 24m</w:t>
            </w:r>
          </w:p>
        </w:tc>
        <w:tc>
          <w:tcPr>
            <w:tcW w:w="1843" w:type="dxa"/>
            <w:noWrap/>
            <w:vAlign w:val="center"/>
            <w:hideMark/>
          </w:tcPr>
          <w:p w14:paraId="6FFAC86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08" w:type="dxa"/>
          </w:tcPr>
          <w:p w14:paraId="02E7B9C5"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0ECE68A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1F9176F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2A8E616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333AE38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7536FC8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983462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1C27F28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439112F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2F92793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2140C56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4CE2413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49" w:type="dxa"/>
            <w:vAlign w:val="center"/>
            <w:hideMark/>
          </w:tcPr>
          <w:p w14:paraId="1EEC75F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7075FA7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1134" w:type="dxa"/>
            <w:vAlign w:val="center"/>
          </w:tcPr>
          <w:p w14:paraId="7916857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r>
      <w:tr w:rsidR="00A64214" w:rsidRPr="008069A3" w14:paraId="65C058B5" w14:textId="77777777" w:rsidTr="00674708">
        <w:trPr>
          <w:trHeight w:val="20"/>
        </w:trPr>
        <w:tc>
          <w:tcPr>
            <w:tcW w:w="2547" w:type="dxa"/>
            <w:noWrap/>
            <w:vAlign w:val="center"/>
            <w:hideMark/>
          </w:tcPr>
          <w:p w14:paraId="16785560"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longline fleet</w:t>
            </w:r>
          </w:p>
        </w:tc>
        <w:tc>
          <w:tcPr>
            <w:tcW w:w="1843" w:type="dxa"/>
            <w:noWrap/>
            <w:vAlign w:val="center"/>
            <w:hideMark/>
          </w:tcPr>
          <w:p w14:paraId="217000A5" w14:textId="77777777" w:rsidR="00A64214" w:rsidRPr="008069A3" w:rsidRDefault="00A64214" w:rsidP="00A64214">
            <w:pPr>
              <w:widowControl w:val="0"/>
              <w:spacing w:after="0" w:line="240" w:lineRule="auto"/>
              <w:jc w:val="both"/>
              <w:rPr>
                <w:rFonts w:ascii="Times New Roman" w:eastAsia="Times New Roman" w:hAnsi="Times New Roman" w:cs="Times New Roman"/>
                <w:color w:val="000000"/>
                <w:sz w:val="18"/>
                <w:szCs w:val="18"/>
                <w:lang w:eastAsia="ja-JP" w:bidi="fr-FR"/>
              </w:rPr>
            </w:pPr>
            <w:r w:rsidRPr="008069A3">
              <w:rPr>
                <w:rFonts w:ascii="Times New Roman" w:eastAsia="Times New Roman" w:hAnsi="Times New Roman" w:cs="Times New Roman"/>
                <w:color w:val="000000"/>
                <w:sz w:val="18"/>
                <w:szCs w:val="18"/>
                <w:lang w:eastAsia="ja-JP" w:bidi="fr-FR"/>
              </w:rPr>
              <w:t> </w:t>
            </w:r>
          </w:p>
        </w:tc>
        <w:tc>
          <w:tcPr>
            <w:tcW w:w="708" w:type="dxa"/>
          </w:tcPr>
          <w:p w14:paraId="60D57954"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789C7EF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26C0398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376AC6E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165E73B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408A633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180C004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1F7292F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097C969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0BA9498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787604B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vAlign w:val="center"/>
            <w:hideMark/>
          </w:tcPr>
          <w:p w14:paraId="629F264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vAlign w:val="center"/>
            <w:hideMark/>
          </w:tcPr>
          <w:p w14:paraId="0E8BAD16"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hideMark/>
          </w:tcPr>
          <w:p w14:paraId="1F7BE92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6FAD486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2884769A" w14:textId="77777777" w:rsidTr="00674708">
        <w:trPr>
          <w:trHeight w:val="20"/>
        </w:trPr>
        <w:tc>
          <w:tcPr>
            <w:tcW w:w="2547" w:type="dxa"/>
            <w:noWrap/>
            <w:vAlign w:val="center"/>
            <w:hideMark/>
          </w:tcPr>
          <w:p w14:paraId="1F18132A"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Baitboat</w:t>
            </w:r>
            <w:r w:rsidRPr="008069A3">
              <w:rPr>
                <w:rFonts w:ascii="Cambria" w:eastAsia="Times New Roman" w:hAnsi="Cambria" w:cs="Calibri"/>
                <w:color w:val="000000"/>
                <w:sz w:val="18"/>
                <w:szCs w:val="18"/>
                <w:vertAlign w:val="superscript"/>
                <w:lang w:eastAsia="ja-JP" w:bidi="fr-FR"/>
              </w:rPr>
              <w:t>3</w:t>
            </w:r>
          </w:p>
        </w:tc>
        <w:tc>
          <w:tcPr>
            <w:tcW w:w="1843" w:type="dxa"/>
            <w:noWrap/>
            <w:vAlign w:val="center"/>
            <w:hideMark/>
          </w:tcPr>
          <w:p w14:paraId="79A3EBF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19.75</w:t>
            </w:r>
          </w:p>
        </w:tc>
        <w:tc>
          <w:tcPr>
            <w:tcW w:w="708" w:type="dxa"/>
          </w:tcPr>
          <w:p w14:paraId="209FC43D"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2C380E7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7D9078F8"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2A7DBEB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3509B59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0873BA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6F08C73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3ED0713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D94F13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35F6FD2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5F5AE57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vAlign w:val="center"/>
            <w:hideMark/>
          </w:tcPr>
          <w:p w14:paraId="3D22ACD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vAlign w:val="center"/>
            <w:hideMark/>
          </w:tcPr>
          <w:p w14:paraId="764DE2C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hideMark/>
          </w:tcPr>
          <w:p w14:paraId="25013C3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3B6EE64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49CB6F28" w14:textId="77777777" w:rsidTr="00674708">
        <w:trPr>
          <w:trHeight w:val="20"/>
        </w:trPr>
        <w:tc>
          <w:tcPr>
            <w:tcW w:w="2547" w:type="dxa"/>
            <w:noWrap/>
            <w:vAlign w:val="center"/>
            <w:hideMark/>
          </w:tcPr>
          <w:p w14:paraId="7CC6B8C0"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Handline</w:t>
            </w:r>
          </w:p>
        </w:tc>
        <w:tc>
          <w:tcPr>
            <w:tcW w:w="1843" w:type="dxa"/>
            <w:noWrap/>
            <w:vAlign w:val="center"/>
            <w:hideMark/>
          </w:tcPr>
          <w:p w14:paraId="6EAA908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08" w:type="dxa"/>
          </w:tcPr>
          <w:p w14:paraId="2077E277"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3237AB1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1CABBCF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037C41B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50F2E7D8"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11B530C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6F1DC81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64920D38"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21208B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18E5397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2CDB1E3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6D2216F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49" w:type="dxa"/>
            <w:vAlign w:val="center"/>
            <w:hideMark/>
          </w:tcPr>
          <w:p w14:paraId="4FD7E16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27EF77B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1134" w:type="dxa"/>
            <w:vAlign w:val="center"/>
          </w:tcPr>
          <w:p w14:paraId="28CFDFD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r>
      <w:tr w:rsidR="00A64214" w:rsidRPr="008069A3" w14:paraId="310BED0A" w14:textId="77777777" w:rsidTr="00674708">
        <w:trPr>
          <w:trHeight w:val="20"/>
        </w:trPr>
        <w:tc>
          <w:tcPr>
            <w:tcW w:w="2547" w:type="dxa"/>
            <w:noWrap/>
            <w:vAlign w:val="center"/>
            <w:hideMark/>
          </w:tcPr>
          <w:p w14:paraId="1C743DE1"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Trawler</w:t>
            </w:r>
          </w:p>
        </w:tc>
        <w:tc>
          <w:tcPr>
            <w:tcW w:w="1843" w:type="dxa"/>
            <w:noWrap/>
            <w:vAlign w:val="center"/>
            <w:hideMark/>
          </w:tcPr>
          <w:p w14:paraId="3276AD3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10</w:t>
            </w:r>
          </w:p>
        </w:tc>
        <w:tc>
          <w:tcPr>
            <w:tcW w:w="708" w:type="dxa"/>
          </w:tcPr>
          <w:p w14:paraId="0DE0E876"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0842AE8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012EBC6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78FE6DD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53C8DAA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B79F0B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7015975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075AE6A8"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454F619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1160D92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4B7725C0"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hideMark/>
          </w:tcPr>
          <w:p w14:paraId="34F0114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49" w:type="dxa"/>
            <w:vAlign w:val="center"/>
            <w:hideMark/>
          </w:tcPr>
          <w:p w14:paraId="78D3215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56B3C77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1134" w:type="dxa"/>
            <w:vAlign w:val="center"/>
          </w:tcPr>
          <w:p w14:paraId="49F7588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r>
      <w:tr w:rsidR="00A64214" w:rsidRPr="008069A3" w14:paraId="002A5EE6" w14:textId="77777777" w:rsidTr="00674708">
        <w:trPr>
          <w:trHeight w:val="20"/>
        </w:trPr>
        <w:tc>
          <w:tcPr>
            <w:tcW w:w="2547" w:type="dxa"/>
            <w:noWrap/>
            <w:vAlign w:val="center"/>
            <w:hideMark/>
          </w:tcPr>
          <w:p w14:paraId="319162BD"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Trap</w:t>
            </w:r>
          </w:p>
        </w:tc>
        <w:tc>
          <w:tcPr>
            <w:tcW w:w="1843" w:type="dxa"/>
            <w:noWrap/>
            <w:vAlign w:val="center"/>
            <w:hideMark/>
          </w:tcPr>
          <w:p w14:paraId="3185B8C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130</w:t>
            </w:r>
          </w:p>
        </w:tc>
        <w:tc>
          <w:tcPr>
            <w:tcW w:w="708" w:type="dxa"/>
          </w:tcPr>
          <w:p w14:paraId="720EE5D6"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4094356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10D0C726"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3474A86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7A6DB96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E6EAEE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73807B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1B8CDBB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05D6967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1457EF1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0C7AEE6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vAlign w:val="center"/>
            <w:hideMark/>
          </w:tcPr>
          <w:p w14:paraId="631820EF"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vAlign w:val="center"/>
            <w:hideMark/>
          </w:tcPr>
          <w:p w14:paraId="2FB449E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hideMark/>
          </w:tcPr>
          <w:p w14:paraId="32846EB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1D988B7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27E283BA" w14:textId="77777777" w:rsidTr="00674708">
        <w:trPr>
          <w:trHeight w:val="20"/>
        </w:trPr>
        <w:tc>
          <w:tcPr>
            <w:tcW w:w="2547" w:type="dxa"/>
            <w:vAlign w:val="center"/>
            <w:hideMark/>
          </w:tcPr>
          <w:p w14:paraId="74873FCB"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Small coastal vessels </w:t>
            </w:r>
          </w:p>
        </w:tc>
        <w:tc>
          <w:tcPr>
            <w:tcW w:w="1843" w:type="dxa"/>
            <w:noWrap/>
            <w:vAlign w:val="center"/>
            <w:hideMark/>
          </w:tcPr>
          <w:p w14:paraId="03A74F5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N/A</w:t>
            </w:r>
          </w:p>
        </w:tc>
        <w:tc>
          <w:tcPr>
            <w:tcW w:w="708" w:type="dxa"/>
          </w:tcPr>
          <w:p w14:paraId="449AFFB0"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094FE94B"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59B59A5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26EFE3D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5C05555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3A81CC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7365229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09EDA17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7C5880E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6A556DD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6A62AD6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vAlign w:val="center"/>
            <w:hideMark/>
          </w:tcPr>
          <w:p w14:paraId="66A28D3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vAlign w:val="center"/>
            <w:hideMark/>
          </w:tcPr>
          <w:p w14:paraId="0510B0E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hideMark/>
          </w:tcPr>
          <w:p w14:paraId="6C5E742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7E9B539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528537F7" w14:textId="77777777" w:rsidTr="00674708">
        <w:trPr>
          <w:trHeight w:val="20"/>
        </w:trPr>
        <w:tc>
          <w:tcPr>
            <w:tcW w:w="2547" w:type="dxa"/>
            <w:vAlign w:val="center"/>
            <w:hideMark/>
          </w:tcPr>
          <w:p w14:paraId="37E42F24" w14:textId="77777777" w:rsidR="00A64214" w:rsidRPr="008069A3" w:rsidRDefault="00A64214" w:rsidP="00A64214">
            <w:pPr>
              <w:widowControl w:val="0"/>
              <w:spacing w:after="0" w:line="240" w:lineRule="auto"/>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Other (please specify)</w:t>
            </w:r>
          </w:p>
        </w:tc>
        <w:tc>
          <w:tcPr>
            <w:tcW w:w="1843" w:type="dxa"/>
            <w:noWrap/>
            <w:vAlign w:val="center"/>
            <w:hideMark/>
          </w:tcPr>
          <w:p w14:paraId="47F1573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08" w:type="dxa"/>
          </w:tcPr>
          <w:p w14:paraId="10AC8CDD"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46A4BB9F"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38BEAB96"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05C977C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1D03EDE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3ACB432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22DC603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7B644CD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1E5922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6F25A4BB"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122D98B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vAlign w:val="center"/>
            <w:hideMark/>
          </w:tcPr>
          <w:p w14:paraId="7A4864D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vAlign w:val="center"/>
            <w:hideMark/>
          </w:tcPr>
          <w:p w14:paraId="46518D6F"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hideMark/>
          </w:tcPr>
          <w:p w14:paraId="41ABA29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7088FE0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535B3896" w14:textId="77777777" w:rsidTr="00674708">
        <w:trPr>
          <w:trHeight w:val="20"/>
        </w:trPr>
        <w:tc>
          <w:tcPr>
            <w:tcW w:w="2547" w:type="dxa"/>
            <w:noWrap/>
            <w:vAlign w:val="center"/>
            <w:hideMark/>
          </w:tcPr>
          <w:p w14:paraId="5BC0E335"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fleet/fishing capacity</w:t>
            </w:r>
          </w:p>
        </w:tc>
        <w:tc>
          <w:tcPr>
            <w:tcW w:w="1843" w:type="dxa"/>
            <w:noWrap/>
            <w:vAlign w:val="center"/>
            <w:hideMark/>
          </w:tcPr>
          <w:p w14:paraId="11D9585A" w14:textId="77777777" w:rsidR="00A64214" w:rsidRPr="008069A3" w:rsidRDefault="00A64214" w:rsidP="00A64214">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tcPr>
          <w:p w14:paraId="5A1F1DFB"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hideMark/>
          </w:tcPr>
          <w:p w14:paraId="76CE033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585F524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hideMark/>
          </w:tcPr>
          <w:p w14:paraId="5BE4C8F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hideMark/>
          </w:tcPr>
          <w:p w14:paraId="72FE444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1F8F545B"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8A3EFD0"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2433E6B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7626C06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47AF81D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hideMark/>
          </w:tcPr>
          <w:p w14:paraId="3315C45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noWrap/>
            <w:vAlign w:val="center"/>
            <w:hideMark/>
          </w:tcPr>
          <w:p w14:paraId="651A1B4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MS Gothic" w:hAnsi="Cambria" w:cs="Times New Roman"/>
                <w:color w:val="000000"/>
                <w:sz w:val="18"/>
                <w:szCs w:val="18"/>
                <w:lang w:eastAsia="fr-FR" w:bidi="fr-FR"/>
              </w:rPr>
              <w:t>120.48</w:t>
            </w:r>
          </w:p>
        </w:tc>
        <w:tc>
          <w:tcPr>
            <w:tcW w:w="849" w:type="dxa"/>
            <w:noWrap/>
            <w:vAlign w:val="center"/>
            <w:hideMark/>
          </w:tcPr>
          <w:p w14:paraId="3594DB7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MS Gothic" w:hAnsi="Cambria" w:cs="Times New Roman"/>
                <w:color w:val="000000"/>
                <w:sz w:val="18"/>
                <w:szCs w:val="18"/>
                <w:lang w:eastAsia="fr-FR" w:bidi="fr-FR"/>
              </w:rPr>
              <w:t>120.48</w:t>
            </w:r>
          </w:p>
        </w:tc>
        <w:tc>
          <w:tcPr>
            <w:tcW w:w="850" w:type="dxa"/>
            <w:noWrap/>
            <w:vAlign w:val="center"/>
            <w:hideMark/>
          </w:tcPr>
          <w:p w14:paraId="2AB537CF"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MS Gothic" w:hAnsi="Cambria" w:cs="Times New Roman"/>
                <w:color w:val="000000"/>
                <w:sz w:val="18"/>
                <w:szCs w:val="18"/>
                <w:lang w:eastAsia="fr-FR" w:bidi="fr-FR"/>
              </w:rPr>
              <w:t>120.48</w:t>
            </w:r>
          </w:p>
        </w:tc>
        <w:tc>
          <w:tcPr>
            <w:tcW w:w="1134" w:type="dxa"/>
            <w:vAlign w:val="center"/>
          </w:tcPr>
          <w:p w14:paraId="052ABB2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MS Gothic" w:hAnsi="Cambria" w:cs="Times New Roman"/>
                <w:color w:val="000000"/>
                <w:sz w:val="18"/>
                <w:szCs w:val="18"/>
                <w:lang w:eastAsia="fr-FR" w:bidi="fr-FR"/>
              </w:rPr>
              <w:t>120.48</w:t>
            </w:r>
          </w:p>
        </w:tc>
      </w:tr>
      <w:tr w:rsidR="00A64214" w:rsidRPr="008069A3" w14:paraId="381BC279" w14:textId="77777777" w:rsidTr="00674708">
        <w:trPr>
          <w:trHeight w:val="20"/>
        </w:trPr>
        <w:tc>
          <w:tcPr>
            <w:tcW w:w="2547" w:type="dxa"/>
            <w:shd w:val="clear" w:color="auto" w:fill="D9D9D9"/>
            <w:noWrap/>
            <w:vAlign w:val="center"/>
            <w:hideMark/>
          </w:tcPr>
          <w:p w14:paraId="6D96B5C5"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Initial Quota</w:t>
            </w:r>
          </w:p>
        </w:tc>
        <w:tc>
          <w:tcPr>
            <w:tcW w:w="1843" w:type="dxa"/>
            <w:shd w:val="clear" w:color="auto" w:fill="D9D9D9"/>
            <w:noWrap/>
            <w:vAlign w:val="center"/>
            <w:hideMark/>
          </w:tcPr>
          <w:p w14:paraId="49C83A41" w14:textId="77777777" w:rsidR="00A64214" w:rsidRPr="008069A3" w:rsidRDefault="00A64214" w:rsidP="00A64214">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shd w:val="clear" w:color="auto" w:fill="D9D9D9"/>
          </w:tcPr>
          <w:p w14:paraId="216FBAD6"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noWrap/>
            <w:vAlign w:val="center"/>
            <w:hideMark/>
          </w:tcPr>
          <w:p w14:paraId="565F7AC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hideMark/>
          </w:tcPr>
          <w:p w14:paraId="27F7339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hideMark/>
          </w:tcPr>
          <w:p w14:paraId="5182D9E8"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shd w:val="clear" w:color="auto" w:fill="D9D9D9"/>
            <w:vAlign w:val="center"/>
            <w:hideMark/>
          </w:tcPr>
          <w:p w14:paraId="23EE800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0FB1A7B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2D7AF86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auto" w:fill="D9D9D9"/>
            <w:vAlign w:val="center"/>
            <w:hideMark/>
          </w:tcPr>
          <w:p w14:paraId="6198961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35C2777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hideMark/>
          </w:tcPr>
          <w:p w14:paraId="006E409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hideMark/>
          </w:tcPr>
          <w:p w14:paraId="20B190D7"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70.7</w:t>
            </w:r>
          </w:p>
        </w:tc>
        <w:tc>
          <w:tcPr>
            <w:tcW w:w="904" w:type="dxa"/>
            <w:shd w:val="clear" w:color="auto" w:fill="D9D9D9"/>
            <w:vAlign w:val="center"/>
            <w:hideMark/>
          </w:tcPr>
          <w:p w14:paraId="570E5EB9"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264</w:t>
            </w:r>
          </w:p>
        </w:tc>
        <w:tc>
          <w:tcPr>
            <w:tcW w:w="849" w:type="dxa"/>
            <w:shd w:val="clear" w:color="auto" w:fill="D9D9D9"/>
            <w:vAlign w:val="center"/>
            <w:hideMark/>
          </w:tcPr>
          <w:p w14:paraId="5D54C3A6"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264</w:t>
            </w:r>
          </w:p>
        </w:tc>
        <w:tc>
          <w:tcPr>
            <w:tcW w:w="850" w:type="dxa"/>
            <w:shd w:val="clear" w:color="auto" w:fill="D9D9D9"/>
            <w:vAlign w:val="center"/>
            <w:hideMark/>
          </w:tcPr>
          <w:p w14:paraId="17E290C6"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264</w:t>
            </w:r>
          </w:p>
        </w:tc>
        <w:tc>
          <w:tcPr>
            <w:tcW w:w="1134" w:type="dxa"/>
            <w:shd w:val="clear" w:color="auto" w:fill="D9D9D9"/>
            <w:vAlign w:val="center"/>
          </w:tcPr>
          <w:p w14:paraId="69D8AAC2"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457.37</w:t>
            </w:r>
          </w:p>
        </w:tc>
      </w:tr>
      <w:tr w:rsidR="00A64214" w:rsidRPr="008069A3" w14:paraId="20C3617C" w14:textId="77777777" w:rsidTr="00674708">
        <w:trPr>
          <w:trHeight w:val="20"/>
        </w:trPr>
        <w:tc>
          <w:tcPr>
            <w:tcW w:w="2547" w:type="dxa"/>
            <w:shd w:val="clear" w:color="auto" w:fill="D9D9D9"/>
            <w:noWrap/>
            <w:vAlign w:val="center"/>
          </w:tcPr>
          <w:p w14:paraId="1C006850"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Adjusted Quota </w:t>
            </w:r>
          </w:p>
          <w:p w14:paraId="56AE7C0F"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(if applicable) </w:t>
            </w:r>
          </w:p>
        </w:tc>
        <w:tc>
          <w:tcPr>
            <w:tcW w:w="1843" w:type="dxa"/>
            <w:shd w:val="clear" w:color="auto" w:fill="D9D9D9"/>
            <w:noWrap/>
            <w:vAlign w:val="center"/>
          </w:tcPr>
          <w:p w14:paraId="7EDA31B9" w14:textId="77777777" w:rsidR="00A64214" w:rsidRPr="008069A3" w:rsidRDefault="00A64214" w:rsidP="00A64214">
            <w:pPr>
              <w:widowControl w:val="0"/>
              <w:spacing w:after="0" w:line="240" w:lineRule="auto"/>
              <w:jc w:val="right"/>
              <w:rPr>
                <w:rFonts w:ascii="Cambria" w:eastAsia="Times New Roman" w:hAnsi="Cambria" w:cs="Calibri"/>
                <w:color w:val="000000"/>
                <w:sz w:val="18"/>
                <w:szCs w:val="18"/>
                <w:lang w:eastAsia="ja-JP" w:bidi="fr-FR"/>
              </w:rPr>
            </w:pPr>
          </w:p>
        </w:tc>
        <w:tc>
          <w:tcPr>
            <w:tcW w:w="708" w:type="dxa"/>
            <w:shd w:val="clear" w:color="auto" w:fill="D9D9D9"/>
          </w:tcPr>
          <w:p w14:paraId="13B28417"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noWrap/>
            <w:vAlign w:val="center"/>
          </w:tcPr>
          <w:p w14:paraId="42821FD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150BC7B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7FF92D5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shd w:val="clear" w:color="auto" w:fill="D9D9D9"/>
            <w:vAlign w:val="center"/>
          </w:tcPr>
          <w:p w14:paraId="154E34F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7453661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3E8133B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auto" w:fill="D9D9D9"/>
            <w:vAlign w:val="center"/>
          </w:tcPr>
          <w:p w14:paraId="7DA9AA8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7100D07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474A5F2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0B30AFF0"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100</w:t>
            </w:r>
          </w:p>
        </w:tc>
        <w:tc>
          <w:tcPr>
            <w:tcW w:w="904" w:type="dxa"/>
            <w:shd w:val="clear" w:color="auto" w:fill="D9D9D9"/>
            <w:vAlign w:val="center"/>
          </w:tcPr>
          <w:p w14:paraId="65DA4514"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NA</w:t>
            </w:r>
          </w:p>
        </w:tc>
        <w:tc>
          <w:tcPr>
            <w:tcW w:w="849" w:type="dxa"/>
            <w:shd w:val="clear" w:color="auto" w:fill="D9D9D9"/>
            <w:vAlign w:val="center"/>
          </w:tcPr>
          <w:p w14:paraId="019907A1"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NA</w:t>
            </w:r>
          </w:p>
        </w:tc>
        <w:tc>
          <w:tcPr>
            <w:tcW w:w="850" w:type="dxa"/>
            <w:shd w:val="clear" w:color="auto" w:fill="D9D9D9"/>
            <w:vAlign w:val="center"/>
          </w:tcPr>
          <w:p w14:paraId="66C66C86"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NA</w:t>
            </w:r>
          </w:p>
        </w:tc>
        <w:tc>
          <w:tcPr>
            <w:tcW w:w="1134" w:type="dxa"/>
            <w:shd w:val="clear" w:color="auto" w:fill="D9D9D9"/>
            <w:vAlign w:val="center"/>
          </w:tcPr>
          <w:p w14:paraId="653E43FE"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NA</w:t>
            </w:r>
          </w:p>
        </w:tc>
      </w:tr>
      <w:tr w:rsidR="00A64214" w:rsidRPr="008069A3" w14:paraId="02BFCEB9" w14:textId="77777777" w:rsidTr="00674708">
        <w:trPr>
          <w:trHeight w:val="20"/>
        </w:trPr>
        <w:tc>
          <w:tcPr>
            <w:tcW w:w="2547" w:type="dxa"/>
            <w:noWrap/>
            <w:vAlign w:val="center"/>
            <w:hideMark/>
          </w:tcPr>
          <w:p w14:paraId="027F8F58"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Percentage allocated to bycatch</w:t>
            </w:r>
          </w:p>
        </w:tc>
        <w:tc>
          <w:tcPr>
            <w:tcW w:w="1843" w:type="dxa"/>
            <w:noWrap/>
            <w:vAlign w:val="center"/>
            <w:hideMark/>
          </w:tcPr>
          <w:p w14:paraId="72AAC668" w14:textId="77777777" w:rsidR="00A64214" w:rsidRPr="008069A3" w:rsidRDefault="00A64214" w:rsidP="00A64214">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tcPr>
          <w:p w14:paraId="1C8A80C4"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hideMark/>
          </w:tcPr>
          <w:p w14:paraId="087AA8DD"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64ACC89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53989D20"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hideMark/>
          </w:tcPr>
          <w:p w14:paraId="20D0C50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042315F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10EE46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hideMark/>
          </w:tcPr>
          <w:p w14:paraId="435CE8F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5E61D8EB"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6ACB880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hideMark/>
          </w:tcPr>
          <w:p w14:paraId="1D2DB05C"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p>
        </w:tc>
        <w:tc>
          <w:tcPr>
            <w:tcW w:w="904" w:type="dxa"/>
            <w:vAlign w:val="center"/>
            <w:hideMark/>
          </w:tcPr>
          <w:p w14:paraId="7CD3882B"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0.56%</w:t>
            </w:r>
          </w:p>
        </w:tc>
        <w:tc>
          <w:tcPr>
            <w:tcW w:w="849" w:type="dxa"/>
            <w:vAlign w:val="center"/>
            <w:hideMark/>
          </w:tcPr>
          <w:p w14:paraId="5A1BD627"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0.38%</w:t>
            </w:r>
          </w:p>
        </w:tc>
        <w:tc>
          <w:tcPr>
            <w:tcW w:w="850" w:type="dxa"/>
            <w:vAlign w:val="center"/>
            <w:hideMark/>
          </w:tcPr>
          <w:p w14:paraId="78F36BCF"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0.38%</w:t>
            </w:r>
          </w:p>
        </w:tc>
        <w:tc>
          <w:tcPr>
            <w:tcW w:w="1134" w:type="dxa"/>
            <w:vAlign w:val="center"/>
          </w:tcPr>
          <w:p w14:paraId="2D7BD5A4" w14:textId="77777777" w:rsidR="00A64214" w:rsidRPr="008069A3" w:rsidRDefault="00A64214" w:rsidP="00A64214">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0.22%</w:t>
            </w:r>
          </w:p>
        </w:tc>
      </w:tr>
      <w:tr w:rsidR="00A64214" w:rsidRPr="008069A3" w14:paraId="74F0A2EC" w14:textId="77777777" w:rsidTr="00674708">
        <w:trPr>
          <w:trHeight w:val="20"/>
        </w:trPr>
        <w:tc>
          <w:tcPr>
            <w:tcW w:w="2547" w:type="dxa"/>
            <w:noWrap/>
            <w:vAlign w:val="center"/>
          </w:tcPr>
          <w:p w14:paraId="136A3007"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1843" w:type="dxa"/>
            <w:noWrap/>
            <w:vAlign w:val="center"/>
          </w:tcPr>
          <w:p w14:paraId="6BC14573" w14:textId="77777777" w:rsidR="00A64214" w:rsidRPr="008069A3" w:rsidRDefault="00A64214" w:rsidP="00A64214">
            <w:pPr>
              <w:widowControl w:val="0"/>
              <w:spacing w:after="0" w:line="240" w:lineRule="auto"/>
              <w:jc w:val="right"/>
              <w:rPr>
                <w:rFonts w:ascii="Cambria" w:eastAsia="Times New Roman" w:hAnsi="Cambria" w:cs="Calibri"/>
                <w:color w:val="000000"/>
                <w:sz w:val="18"/>
                <w:szCs w:val="18"/>
                <w:lang w:eastAsia="ja-JP" w:bidi="fr-FR"/>
              </w:rPr>
            </w:pPr>
          </w:p>
        </w:tc>
        <w:tc>
          <w:tcPr>
            <w:tcW w:w="708" w:type="dxa"/>
          </w:tcPr>
          <w:p w14:paraId="70923380"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noWrap/>
            <w:vAlign w:val="center"/>
          </w:tcPr>
          <w:p w14:paraId="33CEB6E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C4B8A12"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8FC995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vAlign w:val="center"/>
          </w:tcPr>
          <w:p w14:paraId="2D92D54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750BD8C1"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6287628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tcPr>
          <w:p w14:paraId="7EDB4C46"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3E0A0FF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23135E5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vAlign w:val="center"/>
          </w:tcPr>
          <w:p w14:paraId="3917AAE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904" w:type="dxa"/>
            <w:vAlign w:val="center"/>
          </w:tcPr>
          <w:p w14:paraId="5C04B56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849" w:type="dxa"/>
            <w:vAlign w:val="center"/>
          </w:tcPr>
          <w:p w14:paraId="3BAF83C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850" w:type="dxa"/>
            <w:vAlign w:val="center"/>
          </w:tcPr>
          <w:p w14:paraId="575E9FCA"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c>
          <w:tcPr>
            <w:tcW w:w="1134" w:type="dxa"/>
            <w:vAlign w:val="center"/>
          </w:tcPr>
          <w:p w14:paraId="6424DAF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w:t>
            </w:r>
          </w:p>
        </w:tc>
      </w:tr>
      <w:tr w:rsidR="00A64214" w:rsidRPr="008069A3" w14:paraId="72B87D46" w14:textId="77777777" w:rsidTr="00674708">
        <w:trPr>
          <w:trHeight w:val="20"/>
        </w:trPr>
        <w:tc>
          <w:tcPr>
            <w:tcW w:w="2547" w:type="dxa"/>
            <w:vAlign w:val="center"/>
          </w:tcPr>
          <w:p w14:paraId="4EA7213C"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 quota</w:t>
            </w:r>
          </w:p>
          <w:p w14:paraId="7CB2CB0B"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1843" w:type="dxa"/>
            <w:noWrap/>
            <w:vAlign w:val="center"/>
          </w:tcPr>
          <w:p w14:paraId="72245370" w14:textId="77777777" w:rsidR="00A64214" w:rsidRPr="008069A3" w:rsidRDefault="00A64214" w:rsidP="00A64214">
            <w:pPr>
              <w:widowControl w:val="0"/>
              <w:spacing w:after="0" w:line="240" w:lineRule="auto"/>
              <w:jc w:val="right"/>
              <w:rPr>
                <w:rFonts w:ascii="Cambria" w:eastAsia="Times New Roman" w:hAnsi="Cambria" w:cs="Calibri"/>
                <w:b/>
                <w:bCs/>
                <w:color w:val="000000"/>
                <w:sz w:val="18"/>
                <w:szCs w:val="18"/>
                <w:lang w:eastAsia="ja-JP" w:bidi="fr-FR"/>
              </w:rPr>
            </w:pPr>
          </w:p>
        </w:tc>
        <w:tc>
          <w:tcPr>
            <w:tcW w:w="708" w:type="dxa"/>
          </w:tcPr>
          <w:p w14:paraId="76A1E5FF"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tcPr>
          <w:p w14:paraId="3C0160A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BE5814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E9CFA0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tcPr>
          <w:p w14:paraId="7731913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439D230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7E54BB6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tcPr>
          <w:p w14:paraId="13A6105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64CCF2B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2588BAB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096FBC9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noWrap/>
            <w:vAlign w:val="center"/>
          </w:tcPr>
          <w:p w14:paraId="1EA3035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noWrap/>
            <w:vAlign w:val="center"/>
          </w:tcPr>
          <w:p w14:paraId="6EC2E3B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noWrap/>
            <w:vAlign w:val="center"/>
          </w:tcPr>
          <w:p w14:paraId="45A69A2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2375A14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3AF12A93" w14:textId="77777777" w:rsidTr="00674708">
        <w:trPr>
          <w:trHeight w:val="20"/>
        </w:trPr>
        <w:tc>
          <w:tcPr>
            <w:tcW w:w="2547" w:type="dxa"/>
            <w:vAlign w:val="center"/>
          </w:tcPr>
          <w:p w14:paraId="2AAAE2E3"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Allowance for sports/recreational</w:t>
            </w:r>
          </w:p>
          <w:p w14:paraId="78CEED10"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1843" w:type="dxa"/>
            <w:noWrap/>
            <w:vAlign w:val="center"/>
          </w:tcPr>
          <w:p w14:paraId="35696D68" w14:textId="77777777" w:rsidR="00A64214" w:rsidRPr="008069A3" w:rsidRDefault="00A64214" w:rsidP="00A64214">
            <w:pPr>
              <w:widowControl w:val="0"/>
              <w:spacing w:after="0" w:line="240" w:lineRule="auto"/>
              <w:jc w:val="right"/>
              <w:rPr>
                <w:rFonts w:ascii="Cambria" w:eastAsia="Times New Roman" w:hAnsi="Cambria" w:cs="Calibri"/>
                <w:b/>
                <w:bCs/>
                <w:color w:val="000000"/>
                <w:sz w:val="18"/>
                <w:szCs w:val="18"/>
                <w:lang w:eastAsia="ja-JP" w:bidi="fr-FR"/>
              </w:rPr>
            </w:pPr>
          </w:p>
        </w:tc>
        <w:tc>
          <w:tcPr>
            <w:tcW w:w="708" w:type="dxa"/>
          </w:tcPr>
          <w:p w14:paraId="28970C85"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tcPr>
          <w:p w14:paraId="45C806B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5B63708"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A69E94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tcPr>
          <w:p w14:paraId="2C2610B2"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4B5B4B5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086617C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tcPr>
          <w:p w14:paraId="4FAC137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177305E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32B67B0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1D9AD560"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noWrap/>
            <w:vAlign w:val="center"/>
          </w:tcPr>
          <w:p w14:paraId="57F873D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49" w:type="dxa"/>
            <w:noWrap/>
            <w:vAlign w:val="center"/>
          </w:tcPr>
          <w:p w14:paraId="71806F7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noWrap/>
            <w:vAlign w:val="center"/>
          </w:tcPr>
          <w:p w14:paraId="674043A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1134" w:type="dxa"/>
            <w:vAlign w:val="center"/>
          </w:tcPr>
          <w:p w14:paraId="277126FB"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r>
      <w:tr w:rsidR="00A64214" w:rsidRPr="008069A3" w14:paraId="07ACE501" w14:textId="77777777" w:rsidTr="00674708">
        <w:trPr>
          <w:trHeight w:val="20"/>
        </w:trPr>
        <w:tc>
          <w:tcPr>
            <w:tcW w:w="2547" w:type="dxa"/>
            <w:vAlign w:val="center"/>
          </w:tcPr>
          <w:p w14:paraId="50FB1681"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p>
        </w:tc>
        <w:tc>
          <w:tcPr>
            <w:tcW w:w="1843" w:type="dxa"/>
            <w:noWrap/>
            <w:vAlign w:val="center"/>
          </w:tcPr>
          <w:p w14:paraId="4B9B292E" w14:textId="77777777" w:rsidR="00A64214" w:rsidRPr="008069A3" w:rsidRDefault="00A64214" w:rsidP="00A64214">
            <w:pPr>
              <w:widowControl w:val="0"/>
              <w:spacing w:after="0" w:line="240" w:lineRule="auto"/>
              <w:jc w:val="right"/>
              <w:rPr>
                <w:rFonts w:ascii="Cambria" w:eastAsia="Times New Roman" w:hAnsi="Cambria" w:cs="Calibri"/>
                <w:b/>
                <w:bCs/>
                <w:color w:val="000000"/>
                <w:sz w:val="18"/>
                <w:szCs w:val="18"/>
                <w:lang w:eastAsia="ja-JP" w:bidi="fr-FR"/>
              </w:rPr>
            </w:pPr>
          </w:p>
        </w:tc>
        <w:tc>
          <w:tcPr>
            <w:tcW w:w="708" w:type="dxa"/>
          </w:tcPr>
          <w:p w14:paraId="1A87AD25" w14:textId="77777777" w:rsidR="00A64214" w:rsidRPr="008069A3" w:rsidRDefault="00A64214" w:rsidP="00A64214">
            <w:pPr>
              <w:widowControl w:val="0"/>
              <w:spacing w:after="0" w:line="240" w:lineRule="auto"/>
              <w:jc w:val="both"/>
              <w:rPr>
                <w:rFonts w:ascii="Cambria" w:eastAsia="Times New Roman" w:hAnsi="Cambria" w:cs="Calibri"/>
                <w:b/>
                <w:bCs/>
                <w:color w:val="000000"/>
                <w:sz w:val="18"/>
                <w:szCs w:val="18"/>
                <w:lang w:eastAsia="ja-JP" w:bidi="fr-FR"/>
              </w:rPr>
            </w:pPr>
          </w:p>
        </w:tc>
        <w:tc>
          <w:tcPr>
            <w:tcW w:w="709" w:type="dxa"/>
            <w:noWrap/>
            <w:vAlign w:val="center"/>
          </w:tcPr>
          <w:p w14:paraId="620A195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387B0196"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1F8AF4E"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1" w:type="dxa"/>
            <w:vAlign w:val="center"/>
          </w:tcPr>
          <w:p w14:paraId="1C6A3F0C"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33015E9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5695A4C9"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000000" w:fill="D9D9D9"/>
            <w:vAlign w:val="center"/>
          </w:tcPr>
          <w:p w14:paraId="45DF912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2CCF7E39"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2F2A2561"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614" w:type="dxa"/>
            <w:vAlign w:val="center"/>
          </w:tcPr>
          <w:p w14:paraId="7EE8B774"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p>
        </w:tc>
        <w:tc>
          <w:tcPr>
            <w:tcW w:w="904" w:type="dxa"/>
            <w:noWrap/>
            <w:vAlign w:val="center"/>
          </w:tcPr>
          <w:p w14:paraId="40D2C65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177,5</w:t>
            </w:r>
          </w:p>
        </w:tc>
        <w:tc>
          <w:tcPr>
            <w:tcW w:w="849" w:type="dxa"/>
            <w:noWrap/>
            <w:vAlign w:val="center"/>
          </w:tcPr>
          <w:p w14:paraId="710FD25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263</w:t>
            </w:r>
          </w:p>
        </w:tc>
        <w:tc>
          <w:tcPr>
            <w:tcW w:w="850" w:type="dxa"/>
            <w:noWrap/>
            <w:vAlign w:val="center"/>
          </w:tcPr>
          <w:p w14:paraId="0705528A"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263</w:t>
            </w:r>
          </w:p>
        </w:tc>
        <w:tc>
          <w:tcPr>
            <w:tcW w:w="1134" w:type="dxa"/>
            <w:vAlign w:val="center"/>
          </w:tcPr>
          <w:p w14:paraId="723C203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456.37</w:t>
            </w:r>
          </w:p>
        </w:tc>
      </w:tr>
      <w:tr w:rsidR="00A64214" w:rsidRPr="008069A3" w14:paraId="2B8A3721" w14:textId="77777777" w:rsidTr="00674708">
        <w:trPr>
          <w:trHeight w:val="20"/>
        </w:trPr>
        <w:tc>
          <w:tcPr>
            <w:tcW w:w="2547" w:type="dxa"/>
            <w:shd w:val="clear" w:color="auto" w:fill="D9D9D9"/>
            <w:noWrap/>
            <w:vAlign w:val="center"/>
            <w:hideMark/>
          </w:tcPr>
          <w:p w14:paraId="0EDA1721" w14:textId="77777777" w:rsidR="00A64214" w:rsidRPr="008069A3" w:rsidRDefault="00A64214" w:rsidP="00A64214">
            <w:pPr>
              <w:widowControl w:val="0"/>
              <w:spacing w:after="0" w:line="240" w:lineRule="auto"/>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Under/ overcapacity</w:t>
            </w:r>
          </w:p>
        </w:tc>
        <w:tc>
          <w:tcPr>
            <w:tcW w:w="1843" w:type="dxa"/>
            <w:shd w:val="clear" w:color="auto" w:fill="D9D9D9"/>
            <w:noWrap/>
            <w:vAlign w:val="center"/>
            <w:hideMark/>
          </w:tcPr>
          <w:p w14:paraId="5FB61691" w14:textId="77777777" w:rsidR="00A64214" w:rsidRPr="008069A3" w:rsidRDefault="00A64214" w:rsidP="00A64214">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shd w:val="clear" w:color="auto" w:fill="D9D9D9"/>
          </w:tcPr>
          <w:p w14:paraId="678CA0C0" w14:textId="77777777" w:rsidR="00A64214" w:rsidRPr="008069A3" w:rsidRDefault="00A64214" w:rsidP="00A64214">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noWrap/>
            <w:vAlign w:val="center"/>
            <w:hideMark/>
          </w:tcPr>
          <w:p w14:paraId="18FFCB0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hideMark/>
          </w:tcPr>
          <w:p w14:paraId="281DA1B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hideMark/>
          </w:tcPr>
          <w:p w14:paraId="13D2BEB5"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1" w:type="dxa"/>
            <w:shd w:val="clear" w:color="auto" w:fill="D9D9D9"/>
            <w:vAlign w:val="center"/>
            <w:hideMark/>
          </w:tcPr>
          <w:p w14:paraId="16EAE093"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4BB6316E"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2793347C"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236" w:type="dxa"/>
            <w:shd w:val="clear" w:color="auto" w:fill="D9D9D9"/>
            <w:vAlign w:val="center"/>
            <w:hideMark/>
          </w:tcPr>
          <w:p w14:paraId="5551459F"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tcPr>
          <w:p w14:paraId="29E8D707"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hideMark/>
          </w:tcPr>
          <w:p w14:paraId="648E0174" w14:textId="77777777" w:rsidR="00A64214" w:rsidRPr="008069A3" w:rsidRDefault="00A64214" w:rsidP="00A64214">
            <w:pPr>
              <w:widowControl w:val="0"/>
              <w:spacing w:after="0" w:line="240" w:lineRule="auto"/>
              <w:jc w:val="center"/>
              <w:rPr>
                <w:rFonts w:ascii="Cambria" w:eastAsia="Times New Roman" w:hAnsi="Cambria" w:cs="Calibri"/>
                <w:color w:val="000000"/>
                <w:sz w:val="18"/>
                <w:szCs w:val="18"/>
                <w:lang w:eastAsia="ja-JP" w:bidi="fr-FR"/>
              </w:rPr>
            </w:pPr>
          </w:p>
        </w:tc>
        <w:tc>
          <w:tcPr>
            <w:tcW w:w="614" w:type="dxa"/>
            <w:shd w:val="clear" w:color="auto" w:fill="D9D9D9"/>
            <w:vAlign w:val="center"/>
            <w:hideMark/>
          </w:tcPr>
          <w:p w14:paraId="36DABE25"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-29.3</w:t>
            </w:r>
          </w:p>
        </w:tc>
        <w:tc>
          <w:tcPr>
            <w:tcW w:w="904" w:type="dxa"/>
            <w:shd w:val="clear" w:color="auto" w:fill="D9D9D9"/>
            <w:vAlign w:val="center"/>
            <w:hideMark/>
          </w:tcPr>
          <w:p w14:paraId="00BD66B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-57,02</w:t>
            </w:r>
          </w:p>
        </w:tc>
        <w:tc>
          <w:tcPr>
            <w:tcW w:w="849" w:type="dxa"/>
            <w:shd w:val="clear" w:color="auto" w:fill="D9D9D9"/>
            <w:vAlign w:val="center"/>
            <w:hideMark/>
          </w:tcPr>
          <w:p w14:paraId="7D1A22B7"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-142.52</w:t>
            </w:r>
          </w:p>
        </w:tc>
        <w:tc>
          <w:tcPr>
            <w:tcW w:w="850" w:type="dxa"/>
            <w:shd w:val="clear" w:color="auto" w:fill="D9D9D9"/>
            <w:vAlign w:val="center"/>
            <w:hideMark/>
          </w:tcPr>
          <w:p w14:paraId="6EB2B513"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-142.52</w:t>
            </w:r>
          </w:p>
        </w:tc>
        <w:tc>
          <w:tcPr>
            <w:tcW w:w="1134" w:type="dxa"/>
            <w:shd w:val="clear" w:color="auto" w:fill="D9D9D9"/>
            <w:vAlign w:val="center"/>
          </w:tcPr>
          <w:p w14:paraId="58D9832D" w14:textId="77777777" w:rsidR="00A64214" w:rsidRPr="008069A3" w:rsidRDefault="00A64214" w:rsidP="00A64214">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- 335.89</w:t>
            </w:r>
          </w:p>
        </w:tc>
      </w:tr>
    </w:tbl>
    <w:p w14:paraId="7071C866" w14:textId="77777777" w:rsidR="00A64214" w:rsidRPr="008069A3" w:rsidRDefault="00A64214" w:rsidP="00A64214">
      <w:pPr>
        <w:tabs>
          <w:tab w:val="left" w:pos="142"/>
        </w:tab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color w:val="000000"/>
          <w:sz w:val="16"/>
          <w:szCs w:val="16"/>
          <w:lang w:eastAsia="fr-FR" w:bidi="fr-FR"/>
        </w:rPr>
        <w:t xml:space="preserve"> </w:t>
      </w:r>
    </w:p>
    <w:p w14:paraId="5821E1F8" w14:textId="77777777" w:rsidR="00A64214" w:rsidRPr="008069A3" w:rsidRDefault="00A64214" w:rsidP="00A64214">
      <w:pPr>
        <w:tabs>
          <w:tab w:val="left" w:pos="142"/>
        </w:tabs>
        <w:spacing w:after="0" w:line="240" w:lineRule="auto"/>
        <w:rPr>
          <w:rFonts w:ascii="Cambria" w:eastAsia="MS Gothic" w:hAnsi="Cambria" w:cs="Times New Roman"/>
          <w:sz w:val="20"/>
          <w:szCs w:val="20"/>
          <w:lang w:eastAsia="fr-FR" w:bidi="fr-FR"/>
        </w:rPr>
      </w:pPr>
    </w:p>
    <w:p w14:paraId="6EE4FF09" w14:textId="77777777" w:rsidR="003C61A9" w:rsidRPr="008069A3" w:rsidRDefault="003C61A9" w:rsidP="006C04CC">
      <w:pPr>
        <w:widowControl w:val="0"/>
        <w:spacing w:after="0" w:line="240" w:lineRule="auto"/>
        <w:jc w:val="both"/>
        <w:rPr>
          <w:rFonts w:ascii="Cambria" w:eastAsia="MS Gothic" w:hAnsi="Cambria" w:cs="Times New Roman"/>
          <w:color w:val="000000"/>
          <w:sz w:val="20"/>
          <w:szCs w:val="20"/>
          <w:lang w:eastAsia="fr-FR" w:bidi="fr-FR"/>
        </w:rPr>
        <w:sectPr w:rsidR="003C61A9" w:rsidRPr="008069A3" w:rsidSect="00577CD8">
          <w:headerReference w:type="default" r:id="rId69"/>
          <w:footerReference w:type="default" r:id="rId70"/>
          <w:footnotePr>
            <w:numRestart w:val="eachSect"/>
          </w:footnotePr>
          <w:type w:val="continuous"/>
          <w:pgSz w:w="16838" w:h="11906" w:orient="landscape" w:code="9"/>
          <w:pgMar w:top="1418" w:right="1418" w:bottom="1418" w:left="1418" w:header="851" w:footer="1134" w:gutter="0"/>
          <w:cols w:space="425"/>
          <w:docGrid w:linePitch="360"/>
        </w:sectPr>
      </w:pPr>
    </w:p>
    <w:p w14:paraId="031A8067" w14:textId="1181B484" w:rsidR="001B3F34" w:rsidRPr="008069A3" w:rsidRDefault="007364C1" w:rsidP="001B3F34">
      <w:pPr>
        <w:widowControl w:val="0"/>
        <w:spacing w:after="0" w:line="240" w:lineRule="auto"/>
        <w:jc w:val="both"/>
        <w:rPr>
          <w:rFonts w:ascii="Cambria" w:eastAsia="MS Gothic" w:hAnsi="Cambria" w:cs="Times New Roman"/>
          <w:bCs/>
          <w:sz w:val="20"/>
          <w:szCs w:val="20"/>
          <w:lang w:val="it-IT" w:eastAsia="fr-FR" w:bidi="fr-FR"/>
        </w:rPr>
      </w:pPr>
      <w:r w:rsidRPr="008069A3">
        <w:rPr>
          <w:rFonts w:ascii="Cambria" w:eastAsia="MS Gothic" w:hAnsi="Cambria" w:cs="Times New Roman"/>
          <w:b/>
          <w:sz w:val="20"/>
          <w:szCs w:val="20"/>
          <w:lang w:val="it-IT" w:eastAsia="fr-FR" w:bidi="fr-FR"/>
        </w:rPr>
        <w:lastRenderedPageBreak/>
        <w:t>Algeria</w:t>
      </w:r>
      <w:r w:rsidR="001B3F34" w:rsidRPr="008069A3">
        <w:rPr>
          <w:rFonts w:ascii="Cambria" w:eastAsia="MS Gothic" w:hAnsi="Cambria" w:cs="Times New Roman"/>
          <w:b/>
          <w:sz w:val="20"/>
          <w:szCs w:val="20"/>
          <w:lang w:val="it-IT" w:eastAsia="fr-FR" w:bidi="fr-FR"/>
        </w:rPr>
        <w:t xml:space="preserve"> </w:t>
      </w:r>
    </w:p>
    <w:p w14:paraId="3B75BA4E" w14:textId="77777777" w:rsidR="007364C1" w:rsidRPr="008069A3" w:rsidRDefault="007364C1" w:rsidP="007364C1">
      <w:pPr>
        <w:widowControl w:val="0"/>
        <w:spacing w:after="0" w:line="240" w:lineRule="auto"/>
        <w:jc w:val="both"/>
        <w:rPr>
          <w:rFonts w:ascii="Cambria" w:eastAsia="MS Gothic" w:hAnsi="Cambria" w:cs="Times New Roman"/>
          <w:sz w:val="20"/>
          <w:szCs w:val="20"/>
          <w:lang w:val="it-IT" w:eastAsia="fr-FR" w:bidi="fr-FR"/>
        </w:rPr>
      </w:pPr>
    </w:p>
    <w:p w14:paraId="2E790FBD" w14:textId="77F1BAAD" w:rsidR="007364C1" w:rsidRPr="008069A3" w:rsidRDefault="007364C1" w:rsidP="007364C1">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BA5F81" w:rsidRPr="008069A3">
        <w:rPr>
          <w:rFonts w:ascii="Cambria" w:eastAsia="MS Gothic" w:hAnsi="Cambria" w:cs="Times New Roman"/>
          <w:b/>
          <w:sz w:val="20"/>
          <w:szCs w:val="20"/>
          <w:lang w:eastAsia="fr-FR" w:bidi="fr-FR"/>
        </w:rPr>
        <w:t>6</w:t>
      </w:r>
    </w:p>
    <w:p w14:paraId="2C32D98B" w14:textId="4A9AD3CB" w:rsidR="00FF4381" w:rsidRPr="008069A3" w:rsidRDefault="007364C1" w:rsidP="000A2CAD">
      <w:pPr>
        <w:widowControl w:val="0"/>
        <w:tabs>
          <w:tab w:val="left" w:pos="1586"/>
        </w:tabs>
        <w:spacing w:after="0" w:line="240" w:lineRule="auto"/>
        <w:jc w:val="both"/>
        <w:rPr>
          <w:rFonts w:ascii="Cambria" w:eastAsia="PMingLiU" w:hAnsi="Cambria" w:cs="Times New Roman"/>
          <w:sz w:val="18"/>
          <w:szCs w:val="18"/>
          <w:lang w:val="en-US" w:eastAsia="zh-TW" w:bidi="fr-FR"/>
        </w:rPr>
      </w:pPr>
      <w:r w:rsidRPr="008069A3">
        <w:rPr>
          <w:rFonts w:ascii="Cambria" w:eastAsia="MS Gothic" w:hAnsi="Cambria" w:cs="Times New Roman"/>
          <w:b/>
          <w:sz w:val="20"/>
          <w:szCs w:val="20"/>
          <w:lang w:eastAsia="fr-FR" w:bidi="fr-FR"/>
        </w:rPr>
        <w:tab/>
      </w:r>
    </w:p>
    <w:p w14:paraId="19953D40" w14:textId="77777777" w:rsidR="0082788E" w:rsidRPr="008069A3" w:rsidRDefault="0082788E" w:rsidP="0082788E">
      <w:pPr>
        <w:widowControl w:val="0"/>
        <w:numPr>
          <w:ilvl w:val="0"/>
          <w:numId w:val="3"/>
        </w:numPr>
        <w:spacing w:after="0" w:line="240" w:lineRule="auto"/>
        <w:ind w:left="284" w:hanging="284"/>
        <w:contextualSpacing/>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Details of annual fishing plan for catching vessels and traps </w:t>
      </w:r>
    </w:p>
    <w:p w14:paraId="0D5B74EE" w14:textId="77777777" w:rsidR="0082788E" w:rsidRPr="008069A3" w:rsidRDefault="0082788E" w:rsidP="0082788E">
      <w:pPr>
        <w:widowControl w:val="0"/>
        <w:spacing w:after="0" w:line="240" w:lineRule="auto"/>
        <w:jc w:val="both"/>
        <w:rPr>
          <w:rFonts w:ascii="Cambria" w:eastAsia="MS Gothic" w:hAnsi="Cambria" w:cs="Times New Roman"/>
          <w:bCs/>
          <w:sz w:val="20"/>
          <w:szCs w:val="20"/>
          <w:lang w:eastAsia="fr-FR" w:bidi="fr-FR"/>
        </w:rPr>
      </w:pPr>
    </w:p>
    <w:p w14:paraId="08A1762D" w14:textId="77777777" w:rsidR="0082788E" w:rsidRPr="008069A3" w:rsidRDefault="0082788E" w:rsidP="0082788E">
      <w:pPr>
        <w:spacing w:line="259" w:lineRule="auto"/>
        <w:rPr>
          <w:rFonts w:ascii="Cambria" w:eastAsia="MS Gothic" w:hAnsi="Cambria" w:cs="Times New Roman"/>
          <w:b/>
          <w:bCs/>
          <w:i/>
          <w:iCs/>
          <w:sz w:val="20"/>
          <w:szCs w:val="20"/>
          <w:lang w:eastAsia="fr-FR" w:bidi="fr-FR"/>
        </w:rPr>
      </w:pPr>
      <w:r w:rsidRPr="008069A3">
        <w:rPr>
          <w:rFonts w:ascii="Cambria" w:eastAsiaTheme="minorHAnsi" w:hAnsi="Cambria"/>
          <w:b/>
          <w:bCs/>
          <w:i/>
          <w:iCs/>
          <w:sz w:val="20"/>
          <w:szCs w:val="20"/>
        </w:rPr>
        <w:t>1 a) Overview (para 12)</w:t>
      </w:r>
      <w:r w:rsidRPr="008069A3">
        <w:rPr>
          <w:rFonts w:ascii="Cambria" w:eastAsia="MS Gothic" w:hAnsi="Cambria" w:cs="Times New Roman"/>
          <w:b/>
          <w:bCs/>
          <w:i/>
          <w:iCs/>
          <w:sz w:val="20"/>
          <w:szCs w:val="20"/>
          <w:vertAlign w:val="superscript"/>
          <w:lang w:eastAsia="fr-FR" w:bidi="fr-FR"/>
        </w:rPr>
        <w:t xml:space="preserve"> </w:t>
      </w:r>
    </w:p>
    <w:p w14:paraId="353F5A2A" w14:textId="77777777" w:rsidR="0082788E" w:rsidRPr="008069A3" w:rsidRDefault="0082788E" w:rsidP="0082788E">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 xml:space="preserve">Algeria presents its annual eastern Atlantic and Mediterranean fishing, farming, inspection and capacity management plans for 2026, in accordance with </w:t>
      </w:r>
      <w:r w:rsidRPr="008069A3">
        <w:rPr>
          <w:rFonts w:ascii="Cambria" w:eastAsia="MS Gothic" w:hAnsi="Cambria" w:cs="Times New Roman"/>
          <w:i/>
          <w:iCs/>
          <w:sz w:val="20"/>
          <w:szCs w:val="20"/>
          <w:lang w:eastAsia="fr-FR" w:bidi="fr-FR"/>
        </w:rPr>
        <w:t>Recommendation by ICCAT replacing Recommendation 24-05 establishing a multi-annual management plan for bluefin tuna in the eastern Atlantic and the Mediterranean</w:t>
      </w:r>
      <w:r w:rsidRPr="008069A3">
        <w:rPr>
          <w:rFonts w:ascii="Cambria" w:eastAsia="MS Gothic" w:hAnsi="Cambria" w:cs="Times New Roman"/>
          <w:bCs/>
          <w:sz w:val="20"/>
          <w:szCs w:val="20"/>
          <w:lang w:eastAsia="fr-FR" w:bidi="fr-FR"/>
        </w:rPr>
        <w:t xml:space="preserve"> (Rec. 25-04) as well as the national regulation in force.</w:t>
      </w:r>
    </w:p>
    <w:p w14:paraId="5A72D17A" w14:textId="77777777" w:rsidR="0082788E" w:rsidRPr="008069A3" w:rsidRDefault="0082788E" w:rsidP="0082788E">
      <w:pPr>
        <w:widowControl w:val="0"/>
        <w:spacing w:after="0" w:line="240" w:lineRule="auto"/>
        <w:jc w:val="both"/>
        <w:rPr>
          <w:rFonts w:ascii="Cambria" w:eastAsia="MS Gothic" w:hAnsi="Cambria" w:cs="Times New Roman"/>
          <w:b/>
          <w:sz w:val="20"/>
          <w:szCs w:val="20"/>
          <w:lang w:eastAsia="fr-FR" w:bidi="fr-FR"/>
        </w:rPr>
      </w:pPr>
    </w:p>
    <w:p w14:paraId="01DB1575"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accordance with paragraph 4 of Rec. 25-04, the bluefin tuna quota allocated to Algeria in 2026 is established at 2,460.64 t.</w:t>
      </w:r>
    </w:p>
    <w:p w14:paraId="4CD2DEB4"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p>
    <w:p w14:paraId="50B677E2"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This quota is allocated mainly to the group of purse seine gear. Individual quotas are allocated to the authorised tuna purse seine vessels (22 to 42 m length overall), in accordance with the criteria defined by national regulation.</w:t>
      </w:r>
    </w:p>
    <w:p w14:paraId="0321F771"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p>
    <w:p w14:paraId="491E5176"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Compliance with individual quotas is ensured by a reinforced monitoring, control and inspection system, mainly including departure inspections, daily logbook controls, VMS monitoring, control of fishing and transfer operations, analysis of transfer videos, and inspections on board and on land.</w:t>
      </w:r>
      <w:r w:rsidRPr="008069A3">
        <w:rPr>
          <w:rFonts w:ascii="Cambria" w:eastAsia="MS Gothic" w:hAnsi="Cambria" w:cs="Times New Roman"/>
          <w:sz w:val="20"/>
          <w:szCs w:val="20"/>
          <w:lang w:eastAsia="fr-FR" w:bidi="fr-FR"/>
        </w:rPr>
        <w:cr/>
      </w:r>
    </w:p>
    <w:p w14:paraId="2B280A8A"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list of vessels authorised to actively fish for bluefin tuna will be transmitted to the ICCAT Secretariat by the deadlines set, in accordance with paragraph 52 of Recommendation 25-04.</w:t>
      </w:r>
    </w:p>
    <w:p w14:paraId="3A29257A"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p>
    <w:p w14:paraId="578F8EE3"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bluefin tuna fishing season for purse seiners starts from 19 May to 1 July 2026, with the possibility of an extension equivalent to the days lost due to weather conditions, up to a maximum of ten (10) days.</w:t>
      </w:r>
    </w:p>
    <w:p w14:paraId="396984F0"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p>
    <w:p w14:paraId="201DC94D" w14:textId="77777777" w:rsidR="0082788E" w:rsidRPr="008069A3" w:rsidRDefault="0082788E" w:rsidP="0082788E">
      <w:pPr>
        <w:keepNext/>
        <w:shd w:val="clear" w:color="auto" w:fill="FFFFFF"/>
        <w:spacing w:after="0" w:line="240" w:lineRule="atLeast"/>
        <w:jc w:val="both"/>
        <w:textAlignment w:val="baseline"/>
        <w:outlineLvl w:val="1"/>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 xml:space="preserve">Forty (40) tonnes are allocated to small coastal vessels, and six (6) tonnes reserved to bycatch. </w:t>
      </w:r>
    </w:p>
    <w:p w14:paraId="31C047D8" w14:textId="77777777" w:rsidR="0082788E" w:rsidRPr="008069A3" w:rsidRDefault="0082788E" w:rsidP="0082788E">
      <w:pPr>
        <w:keepNext/>
        <w:shd w:val="clear" w:color="auto" w:fill="FFFFFF"/>
        <w:spacing w:after="0" w:line="240" w:lineRule="atLeast"/>
        <w:jc w:val="both"/>
        <w:textAlignment w:val="baseline"/>
        <w:outlineLvl w:val="1"/>
        <w:rPr>
          <w:rFonts w:ascii="Cambria" w:eastAsia="MS Gothic" w:hAnsi="Cambria" w:cs="Times New Roman"/>
          <w:bCs/>
          <w:sz w:val="20"/>
          <w:szCs w:val="20"/>
          <w:lang w:eastAsia="fr-FR" w:bidi="fr-FR"/>
        </w:rPr>
      </w:pPr>
    </w:p>
    <w:p w14:paraId="3890FE23" w14:textId="77777777" w:rsidR="0082788E" w:rsidRPr="008069A3" w:rsidRDefault="0082788E" w:rsidP="0082788E">
      <w:pPr>
        <w:keepNext/>
        <w:shd w:val="clear" w:color="auto" w:fill="FFFFFF"/>
        <w:spacing w:after="0" w:line="240" w:lineRule="atLeast"/>
        <w:jc w:val="both"/>
        <w:textAlignment w:val="baseline"/>
        <w:outlineLvl w:val="1"/>
        <w:rPr>
          <w:rFonts w:ascii="Cambria" w:eastAsia="MS Gothic" w:hAnsi="Cambria" w:cs="Times New Roman"/>
          <w:bCs/>
          <w:iCs/>
          <w:sz w:val="20"/>
          <w:szCs w:val="20"/>
          <w:lang w:bidi="fr-FR"/>
        </w:rPr>
      </w:pPr>
      <w:r w:rsidRPr="008069A3">
        <w:rPr>
          <w:rFonts w:ascii="Cambria" w:eastAsia="MS Gothic" w:hAnsi="Cambria" w:cs="Times New Roman"/>
          <w:bCs/>
          <w:sz w:val="20"/>
          <w:szCs w:val="20"/>
          <w:lang w:eastAsia="fr-FR" w:bidi="fr-FR"/>
        </w:rPr>
        <w:t xml:space="preserve">All bluefin tuna caught as bycatch are deducted from the quota. </w:t>
      </w:r>
    </w:p>
    <w:p w14:paraId="2D72684C" w14:textId="77777777" w:rsidR="0082788E" w:rsidRPr="008069A3" w:rsidRDefault="0082788E" w:rsidP="0082788E">
      <w:pPr>
        <w:keepNext/>
        <w:shd w:val="clear" w:color="auto" w:fill="FFFFFF"/>
        <w:spacing w:after="0" w:line="240" w:lineRule="atLeast"/>
        <w:jc w:val="both"/>
        <w:textAlignment w:val="baseline"/>
        <w:outlineLvl w:val="1"/>
        <w:rPr>
          <w:rFonts w:ascii="Cambria" w:eastAsia="MS Gothic" w:hAnsi="Cambria" w:cs="Times New Roman"/>
          <w:bCs/>
          <w:iCs/>
          <w:sz w:val="20"/>
          <w:szCs w:val="20"/>
          <w:lang w:bidi="fr-FR"/>
        </w:rPr>
      </w:pPr>
    </w:p>
    <w:p w14:paraId="1917EE73" w14:textId="77777777" w:rsidR="0082788E" w:rsidRPr="008069A3" w:rsidRDefault="0082788E" w:rsidP="0082788E">
      <w:pPr>
        <w:widowControl w:val="0"/>
        <w:spacing w:after="0" w:line="240" w:lineRule="auto"/>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eastAsia="fr-FR" w:bidi="fr-FR"/>
        </w:rPr>
        <w:t xml:space="preserve">The vessels that are not authorised to target bluefin tuna and do not hold a permit specifically for bluefin tuna, are not authorised to catch this species. Specimens taken as bycatch, alive or dead, will be recorded in logbooks. </w:t>
      </w:r>
    </w:p>
    <w:p w14:paraId="46236627" w14:textId="77777777" w:rsidR="0082788E" w:rsidRPr="008069A3" w:rsidRDefault="0082788E" w:rsidP="0082788E">
      <w:pPr>
        <w:widowControl w:val="0"/>
        <w:spacing w:after="0" w:line="240" w:lineRule="auto"/>
        <w:jc w:val="both"/>
        <w:rPr>
          <w:rFonts w:ascii="Cambria" w:eastAsia="MS Gothic" w:hAnsi="Cambria" w:cs="Times New Roman"/>
          <w:sz w:val="20"/>
          <w:szCs w:val="20"/>
          <w:lang w:val="en-US" w:eastAsia="fr-FR" w:bidi="fr-FR"/>
        </w:rPr>
      </w:pPr>
    </w:p>
    <w:p w14:paraId="5712BEBB" w14:textId="77777777" w:rsidR="0082788E" w:rsidRPr="008069A3" w:rsidRDefault="0082788E" w:rsidP="0082788E">
      <w:pPr>
        <w:spacing w:line="259" w:lineRule="auto"/>
        <w:rPr>
          <w:rFonts w:ascii="Cambria" w:eastAsiaTheme="minorHAnsi" w:hAnsi="Cambria"/>
          <w:b/>
          <w:bCs/>
          <w:i/>
          <w:iCs/>
          <w:sz w:val="20"/>
          <w:szCs w:val="20"/>
        </w:rPr>
      </w:pPr>
      <w:r w:rsidRPr="008069A3">
        <w:rPr>
          <w:rFonts w:ascii="Cambria" w:eastAsiaTheme="minorHAnsi" w:hAnsi="Cambria"/>
          <w:b/>
          <w:bCs/>
          <w:i/>
          <w:iCs/>
          <w:sz w:val="20"/>
          <w:szCs w:val="20"/>
        </w:rPr>
        <w:t>1 b) Carry over (para 6)</w:t>
      </w:r>
    </w:p>
    <w:p w14:paraId="052C009A"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In accordance with paragraph 6 of Rec. 25-04, Algeria requests a transfer of 4.64 t (0.23%) of its 2025 unused quota to 2026. </w:t>
      </w:r>
    </w:p>
    <w:p w14:paraId="041FC04F"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p>
    <w:p w14:paraId="51213831"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Therefore, the total adjusted national quota will be 2,465.28 t including bycatch.</w:t>
      </w:r>
    </w:p>
    <w:p w14:paraId="02759110"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p>
    <w:p w14:paraId="734ABD72" w14:textId="77777777" w:rsidR="0082788E" w:rsidRPr="008069A3" w:rsidRDefault="0082788E" w:rsidP="0082788E">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c) Destination of catch</w:t>
      </w:r>
    </w:p>
    <w:p w14:paraId="1552A5D2" w14:textId="77777777" w:rsidR="0082788E" w:rsidRPr="008069A3" w:rsidRDefault="0082788E" w:rsidP="0082788E">
      <w:pPr>
        <w:widowControl w:val="0"/>
        <w:spacing w:after="0" w:line="240" w:lineRule="auto"/>
        <w:jc w:val="both"/>
        <w:rPr>
          <w:rFonts w:ascii="Cambria" w:eastAsia="MS Gothic" w:hAnsi="Cambria" w:cs="Times New Roman"/>
          <w:b/>
          <w:bCs/>
          <w:sz w:val="20"/>
          <w:szCs w:val="20"/>
          <w:lang w:eastAsia="fr-FR" w:bidi="fr-FR"/>
        </w:rPr>
      </w:pPr>
    </w:p>
    <w:p w14:paraId="1EB026F5"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Catches by purse seine vessels are destined mainly for farming in the authorised farms. Part of these catches can, however, be landed dead at authorized Algerian ports. The quantities of dead landed bluefin tuna will result, if applicable, in an update to the fishing plan within the required deadline.</w:t>
      </w:r>
    </w:p>
    <w:p w14:paraId="66D34B49" w14:textId="77777777" w:rsidR="0082788E" w:rsidRPr="008069A3" w:rsidRDefault="0082788E" w:rsidP="0082788E">
      <w:pPr>
        <w:widowControl w:val="0"/>
        <w:spacing w:after="0" w:line="240" w:lineRule="auto"/>
        <w:jc w:val="both"/>
        <w:rPr>
          <w:rFonts w:ascii="Cambria" w:eastAsia="MS Gothic" w:hAnsi="Cambria" w:cs="Times New Roman"/>
          <w:sz w:val="12"/>
          <w:szCs w:val="12"/>
          <w:lang w:eastAsia="fr-FR" w:bidi="fr-FR"/>
        </w:rPr>
      </w:pPr>
    </w:p>
    <w:p w14:paraId="52FC17E5" w14:textId="77777777" w:rsidR="0082788E" w:rsidRPr="008069A3" w:rsidRDefault="0082788E" w:rsidP="0082788E">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For small</w:t>
      </w:r>
      <w:r w:rsidRPr="008069A3">
        <w:rPr>
          <w:rFonts w:ascii="Cambria" w:eastAsia="MS Gothic" w:hAnsi="Cambria" w:cs="Times New Roman"/>
          <w:color w:val="000000"/>
          <w:sz w:val="20"/>
          <w:szCs w:val="20"/>
          <w:lang w:eastAsia="fr-FR" w:bidi="fr-FR"/>
        </w:rPr>
        <w:t>-scale</w:t>
      </w:r>
      <w:r w:rsidRPr="008069A3">
        <w:rPr>
          <w:rFonts w:ascii="Cambria" w:eastAsia="MS Gothic" w:hAnsi="Cambria" w:cs="Times New Roman"/>
          <w:sz w:val="20"/>
          <w:szCs w:val="20"/>
          <w:lang w:eastAsia="fr-FR" w:bidi="fr-FR"/>
        </w:rPr>
        <w:t xml:space="preserve"> coastal vessels, the quantities that are caught will be landed dead at the authorised Algerian ports.</w:t>
      </w:r>
    </w:p>
    <w:p w14:paraId="2C2D8702" w14:textId="77777777" w:rsidR="0082788E" w:rsidRPr="008069A3" w:rsidRDefault="0082788E" w:rsidP="0082788E">
      <w:pPr>
        <w:widowControl w:val="0"/>
        <w:spacing w:after="0" w:line="240" w:lineRule="auto"/>
        <w:jc w:val="both"/>
        <w:rPr>
          <w:rFonts w:ascii="Cambria" w:eastAsia="MS Gothic" w:hAnsi="Cambria" w:cs="Times New Roman"/>
          <w:b/>
          <w:bCs/>
          <w:i/>
          <w:iCs/>
          <w:sz w:val="20"/>
          <w:szCs w:val="20"/>
          <w:lang w:eastAsia="fr-FR" w:bidi="fr-FR"/>
        </w:rPr>
      </w:pPr>
    </w:p>
    <w:p w14:paraId="69A110E5" w14:textId="77777777" w:rsidR="0082788E" w:rsidRPr="008069A3" w:rsidRDefault="0082788E" w:rsidP="0082788E">
      <w:pPr>
        <w:widowControl w:val="0"/>
        <w:spacing w:after="0" w:line="240" w:lineRule="auto"/>
        <w:jc w:val="both"/>
        <w:rPr>
          <w:rFonts w:ascii="Cambria" w:eastAsia="MS Gothic" w:hAnsi="Cambria" w:cs="Times New Roman"/>
          <w:b/>
          <w:bCs/>
          <w:i/>
          <w:iCs/>
          <w:sz w:val="20"/>
          <w:szCs w:val="20"/>
          <w:lang w:eastAsia="fr-FR" w:bidi="fr-FR"/>
        </w:rPr>
      </w:pPr>
    </w:p>
    <w:p w14:paraId="338452C5" w14:textId="77777777" w:rsidR="000A2CAD" w:rsidRPr="008069A3" w:rsidRDefault="000A2CAD" w:rsidP="0082788E">
      <w:pPr>
        <w:widowControl w:val="0"/>
        <w:spacing w:after="0" w:line="240" w:lineRule="auto"/>
        <w:jc w:val="both"/>
        <w:rPr>
          <w:rFonts w:ascii="Cambria" w:eastAsia="MS Gothic" w:hAnsi="Cambria" w:cs="Times New Roman"/>
          <w:b/>
          <w:bCs/>
          <w:i/>
          <w:iCs/>
          <w:sz w:val="20"/>
          <w:szCs w:val="20"/>
          <w:lang w:eastAsia="fr-FR" w:bidi="fr-FR"/>
        </w:rPr>
      </w:pPr>
    </w:p>
    <w:p w14:paraId="13DE59E8" w14:textId="77777777" w:rsidR="000A2CAD" w:rsidRPr="008069A3" w:rsidRDefault="000A2CAD" w:rsidP="0082788E">
      <w:pPr>
        <w:widowControl w:val="0"/>
        <w:spacing w:after="0" w:line="240" w:lineRule="auto"/>
        <w:jc w:val="both"/>
        <w:rPr>
          <w:rFonts w:ascii="Cambria" w:eastAsia="MS Gothic" w:hAnsi="Cambria" w:cs="Times New Roman"/>
          <w:b/>
          <w:bCs/>
          <w:i/>
          <w:iCs/>
          <w:sz w:val="20"/>
          <w:szCs w:val="20"/>
          <w:lang w:eastAsia="fr-FR" w:bidi="fr-FR"/>
        </w:rPr>
      </w:pPr>
    </w:p>
    <w:p w14:paraId="304C7549" w14:textId="77777777" w:rsidR="000A2CAD" w:rsidRPr="008069A3" w:rsidRDefault="000A2CAD" w:rsidP="0082788E">
      <w:pPr>
        <w:widowControl w:val="0"/>
        <w:spacing w:after="0" w:line="240" w:lineRule="auto"/>
        <w:jc w:val="both"/>
        <w:rPr>
          <w:rFonts w:ascii="Cambria" w:eastAsia="MS Gothic" w:hAnsi="Cambria" w:cs="Times New Roman"/>
          <w:b/>
          <w:bCs/>
          <w:i/>
          <w:iCs/>
          <w:sz w:val="20"/>
          <w:szCs w:val="20"/>
          <w:lang w:eastAsia="fr-FR" w:bidi="fr-FR"/>
        </w:rPr>
      </w:pPr>
    </w:p>
    <w:p w14:paraId="23F01C6C" w14:textId="77777777" w:rsidR="000A2CAD" w:rsidRPr="008069A3" w:rsidRDefault="000A2CAD" w:rsidP="0082788E">
      <w:pPr>
        <w:widowControl w:val="0"/>
        <w:spacing w:after="0" w:line="240" w:lineRule="auto"/>
        <w:jc w:val="both"/>
        <w:rPr>
          <w:rFonts w:ascii="Cambria" w:eastAsia="MS Gothic" w:hAnsi="Cambria" w:cs="Times New Roman"/>
          <w:b/>
          <w:bCs/>
          <w:i/>
          <w:iCs/>
          <w:sz w:val="20"/>
          <w:szCs w:val="20"/>
          <w:lang w:eastAsia="fr-FR" w:bidi="fr-FR"/>
        </w:rPr>
      </w:pPr>
    </w:p>
    <w:p w14:paraId="631211BB" w14:textId="77777777" w:rsidR="0082788E" w:rsidRPr="008069A3" w:rsidRDefault="0082788E" w:rsidP="0082788E">
      <w:pPr>
        <w:widowControl w:val="0"/>
        <w:spacing w:after="0" w:line="240" w:lineRule="auto"/>
        <w:jc w:val="both"/>
        <w:rPr>
          <w:rFonts w:ascii="Cambria" w:eastAsia="MS Gothic" w:hAnsi="Cambria" w:cs="Times New Roman"/>
          <w:b/>
          <w:bCs/>
          <w:i/>
          <w:iCs/>
          <w:sz w:val="20"/>
          <w:szCs w:val="20"/>
          <w:lang w:eastAsia="fr-FR" w:bidi="fr-FR"/>
        </w:rPr>
      </w:pPr>
    </w:p>
    <w:p w14:paraId="473F2C64" w14:textId="77777777" w:rsidR="0082788E" w:rsidRPr="008069A3" w:rsidRDefault="0082788E" w:rsidP="0082788E">
      <w:pPr>
        <w:widowControl w:val="0"/>
        <w:spacing w:after="0" w:line="240" w:lineRule="auto"/>
        <w:jc w:val="both"/>
        <w:rPr>
          <w:rFonts w:ascii="Cambria" w:eastAsia="MS Gothic" w:hAnsi="Cambria" w:cs="Times New Roman"/>
          <w:i/>
          <w:sz w:val="8"/>
          <w:szCs w:val="8"/>
          <w:lang w:eastAsia="fr-FR" w:bidi="fr-FR"/>
        </w:rPr>
      </w:pPr>
      <w:r w:rsidRPr="008069A3">
        <w:rPr>
          <w:rFonts w:ascii="Cambria" w:eastAsia="MS Gothic" w:hAnsi="Cambria" w:cs="Times New Roman"/>
          <w:b/>
          <w:bCs/>
          <w:i/>
          <w:iCs/>
          <w:sz w:val="20"/>
          <w:szCs w:val="20"/>
          <w:lang w:eastAsia="fr-FR" w:bidi="fr-FR"/>
        </w:rPr>
        <w:lastRenderedPageBreak/>
        <w:t>1 d)</w:t>
      </w:r>
    </w:p>
    <w:tbl>
      <w:tblPr>
        <w:tblStyle w:val="TableGrid2"/>
        <w:tblW w:w="0" w:type="auto"/>
        <w:tblLook w:val="04A0" w:firstRow="1" w:lastRow="0" w:firstColumn="1" w:lastColumn="0" w:noHBand="0" w:noVBand="1"/>
      </w:tblPr>
      <w:tblGrid>
        <w:gridCol w:w="454"/>
        <w:gridCol w:w="2660"/>
        <w:gridCol w:w="2339"/>
        <w:gridCol w:w="2197"/>
        <w:gridCol w:w="1410"/>
      </w:tblGrid>
      <w:tr w:rsidR="0082788E" w:rsidRPr="008069A3" w14:paraId="2C26B4FA" w14:textId="77777777" w:rsidTr="00674708">
        <w:trPr>
          <w:trHeight w:val="751"/>
        </w:trPr>
        <w:tc>
          <w:tcPr>
            <w:tcW w:w="454" w:type="dxa"/>
          </w:tcPr>
          <w:p w14:paraId="5D96E306" w14:textId="77777777" w:rsidR="0082788E" w:rsidRPr="008069A3" w:rsidRDefault="0082788E" w:rsidP="0082788E">
            <w:pPr>
              <w:widowControl w:val="0"/>
              <w:spacing w:line="240" w:lineRule="auto"/>
              <w:rPr>
                <w:rFonts w:ascii="Cambria" w:hAnsi="Cambria"/>
                <w:sz w:val="20"/>
                <w:szCs w:val="20"/>
              </w:rPr>
            </w:pPr>
          </w:p>
        </w:tc>
        <w:tc>
          <w:tcPr>
            <w:tcW w:w="2660" w:type="dxa"/>
          </w:tcPr>
          <w:p w14:paraId="00905033" w14:textId="77777777" w:rsidR="0082788E" w:rsidRPr="008069A3" w:rsidRDefault="0082788E" w:rsidP="0082788E">
            <w:pPr>
              <w:spacing w:line="240" w:lineRule="auto"/>
              <w:jc w:val="center"/>
              <w:rPr>
                <w:rFonts w:ascii="Cambria" w:hAnsi="Cambria"/>
                <w:i/>
                <w:sz w:val="20"/>
                <w:szCs w:val="20"/>
              </w:rPr>
            </w:pPr>
            <w:r w:rsidRPr="008069A3">
              <w:rPr>
                <w:rFonts w:ascii="Cambria" w:hAnsi="Cambria"/>
                <w:i/>
                <w:sz w:val="20"/>
                <w:szCs w:val="20"/>
              </w:rPr>
              <w:t xml:space="preserve">ICCAT Requirement </w:t>
            </w:r>
            <w:r w:rsidRPr="008069A3">
              <w:rPr>
                <w:rFonts w:ascii="Cambria" w:hAnsi="Cambria"/>
                <w:i/>
                <w:sz w:val="20"/>
                <w:szCs w:val="20"/>
              </w:rPr>
              <w:cr/>
              <w:t xml:space="preserve">(per </w:t>
            </w:r>
            <w:hyperlink r:id="rId71" w:history="1">
              <w:r w:rsidRPr="008069A3">
                <w:rPr>
                  <w:rFonts w:ascii="Cambria" w:hAnsi="Cambria"/>
                  <w:i/>
                  <w:iCs/>
                  <w:color w:val="0563C1"/>
                  <w:sz w:val="20"/>
                  <w:szCs w:val="20"/>
                </w:rPr>
                <w:t>Rec. 25-04</w:t>
              </w:r>
            </w:hyperlink>
            <w:r w:rsidRPr="008069A3">
              <w:rPr>
                <w:rFonts w:ascii="Cambria" w:hAnsi="Cambria"/>
                <w:i/>
                <w:sz w:val="20"/>
                <w:szCs w:val="20"/>
              </w:rPr>
              <w:t>)</w:t>
            </w:r>
          </w:p>
        </w:tc>
        <w:tc>
          <w:tcPr>
            <w:tcW w:w="2339" w:type="dxa"/>
          </w:tcPr>
          <w:p w14:paraId="3B616109" w14:textId="77777777" w:rsidR="0082788E" w:rsidRPr="008069A3" w:rsidRDefault="0082788E" w:rsidP="0082788E">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2197" w:type="dxa"/>
          </w:tcPr>
          <w:p w14:paraId="21D46C11" w14:textId="77777777" w:rsidR="0082788E" w:rsidRPr="008069A3" w:rsidRDefault="0082788E" w:rsidP="0082788E">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1410" w:type="dxa"/>
            <w:vAlign w:val="center"/>
          </w:tcPr>
          <w:p w14:paraId="6D42864A" w14:textId="77777777" w:rsidR="0082788E" w:rsidRPr="008069A3" w:rsidRDefault="0082788E" w:rsidP="0082788E">
            <w:pPr>
              <w:widowControl w:val="0"/>
              <w:spacing w:line="240" w:lineRule="auto"/>
              <w:jc w:val="center"/>
              <w:rPr>
                <w:rFonts w:ascii="Cambria" w:hAnsi="Cambria"/>
                <w:i/>
                <w:sz w:val="20"/>
                <w:szCs w:val="20"/>
              </w:rPr>
            </w:pPr>
            <w:r w:rsidRPr="008069A3">
              <w:rPr>
                <w:rFonts w:ascii="Cambria" w:hAnsi="Cambria"/>
                <w:i/>
                <w:sz w:val="20"/>
                <w:szCs w:val="20"/>
              </w:rPr>
              <w:t>Note</w:t>
            </w:r>
          </w:p>
        </w:tc>
      </w:tr>
      <w:tr w:rsidR="0082788E" w:rsidRPr="008069A3" w14:paraId="59FF417F" w14:textId="77777777" w:rsidTr="00674708">
        <w:tc>
          <w:tcPr>
            <w:tcW w:w="454" w:type="dxa"/>
          </w:tcPr>
          <w:p w14:paraId="63F9AA78"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1</w:t>
            </w:r>
          </w:p>
        </w:tc>
        <w:tc>
          <w:tcPr>
            <w:tcW w:w="2660" w:type="dxa"/>
          </w:tcPr>
          <w:p w14:paraId="7C0D9AA7"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Catch recording and reporting (paras 74-88)</w:t>
            </w:r>
          </w:p>
        </w:tc>
        <w:tc>
          <w:tcPr>
            <w:tcW w:w="2339" w:type="dxa"/>
          </w:tcPr>
          <w:p w14:paraId="30F2E970"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A. The logbook is:</w:t>
            </w:r>
          </w:p>
          <w:p w14:paraId="71F22F66" w14:textId="77777777" w:rsidR="0082788E" w:rsidRPr="008069A3" w:rsidRDefault="0082788E" w:rsidP="00B23FC0">
            <w:pPr>
              <w:numPr>
                <w:ilvl w:val="0"/>
                <w:numId w:val="43"/>
              </w:numPr>
              <w:tabs>
                <w:tab w:val="num" w:pos="222"/>
              </w:tabs>
              <w:autoSpaceDE w:val="0"/>
              <w:autoSpaceDN w:val="0"/>
              <w:adjustRightInd w:val="0"/>
              <w:spacing w:line="240" w:lineRule="auto"/>
              <w:ind w:left="222" w:hanging="222"/>
              <w:jc w:val="both"/>
              <w:rPr>
                <w:rFonts w:ascii="Cambria" w:hAnsi="Cambria" w:cs="Cambria"/>
                <w:sz w:val="20"/>
                <w:szCs w:val="20"/>
              </w:rPr>
            </w:pPr>
            <w:r w:rsidRPr="008069A3">
              <w:rPr>
                <w:rFonts w:ascii="Cambria" w:hAnsi="Cambria" w:cs="Cambria"/>
                <w:sz w:val="20"/>
                <w:szCs w:val="20"/>
              </w:rPr>
              <w:t>Bound and maintained onboard the vessel, in accordance with national regulation and requirements applicable to ICCAT.</w:t>
            </w:r>
          </w:p>
          <w:p w14:paraId="7311415B"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78053013"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r w:rsidRPr="008069A3">
              <w:rPr>
                <w:rFonts w:ascii="Cambria" w:hAnsi="Cambria" w:cs="Cambria"/>
                <w:sz w:val="20"/>
                <w:szCs w:val="20"/>
                <w:lang w:val="en-US"/>
              </w:rPr>
              <w:t>B. Recording of catches:</w:t>
            </w:r>
          </w:p>
          <w:p w14:paraId="7A123805" w14:textId="77777777" w:rsidR="0082788E" w:rsidRPr="008069A3" w:rsidRDefault="0082788E" w:rsidP="00B23FC0">
            <w:pPr>
              <w:numPr>
                <w:ilvl w:val="0"/>
                <w:numId w:val="43"/>
              </w:numPr>
              <w:tabs>
                <w:tab w:val="num" w:pos="222"/>
              </w:tabs>
              <w:autoSpaceDE w:val="0"/>
              <w:autoSpaceDN w:val="0"/>
              <w:adjustRightInd w:val="0"/>
              <w:spacing w:line="240" w:lineRule="auto"/>
              <w:ind w:left="222" w:hanging="222"/>
              <w:jc w:val="both"/>
              <w:rPr>
                <w:rFonts w:ascii="Cambria" w:hAnsi="Cambria" w:cs="Cambria"/>
                <w:sz w:val="20"/>
                <w:szCs w:val="20"/>
                <w:lang w:val="en-US"/>
              </w:rPr>
            </w:pPr>
            <w:r w:rsidRPr="008069A3">
              <w:rPr>
                <w:rFonts w:ascii="Cambria" w:hAnsi="Cambria" w:cs="Cambria"/>
                <w:sz w:val="20"/>
                <w:szCs w:val="20"/>
                <w:lang w:val="en-US"/>
              </w:rPr>
              <w:t>All fishing operations are recorded in the fishing logbook and nil catches are duly reported.</w:t>
            </w:r>
          </w:p>
          <w:p w14:paraId="27FC000B" w14:textId="77777777" w:rsidR="0082788E" w:rsidRPr="008069A3" w:rsidRDefault="0082788E" w:rsidP="00B23FC0">
            <w:pPr>
              <w:numPr>
                <w:ilvl w:val="0"/>
                <w:numId w:val="43"/>
              </w:numPr>
              <w:tabs>
                <w:tab w:val="num" w:pos="222"/>
              </w:tabs>
              <w:autoSpaceDE w:val="0"/>
              <w:autoSpaceDN w:val="0"/>
              <w:adjustRightInd w:val="0"/>
              <w:spacing w:line="240" w:lineRule="auto"/>
              <w:ind w:left="222" w:hanging="222"/>
              <w:jc w:val="both"/>
              <w:rPr>
                <w:rFonts w:ascii="Cambria" w:hAnsi="Cambria" w:cs="Cambria"/>
                <w:sz w:val="20"/>
                <w:szCs w:val="20"/>
                <w:lang w:val="en-US"/>
              </w:rPr>
            </w:pPr>
            <w:r w:rsidRPr="008069A3">
              <w:rPr>
                <w:rFonts w:ascii="Cambria" w:hAnsi="Cambria" w:cs="Cambria"/>
                <w:sz w:val="20"/>
                <w:szCs w:val="20"/>
                <w:lang w:val="en-US"/>
              </w:rPr>
              <w:t>Data are recorded on a daily basis.</w:t>
            </w:r>
          </w:p>
          <w:p w14:paraId="099A72F3"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p>
          <w:p w14:paraId="05389CA9" w14:textId="77777777" w:rsidR="0082788E" w:rsidRPr="008069A3" w:rsidRDefault="0082788E" w:rsidP="0082788E">
            <w:pPr>
              <w:autoSpaceDE w:val="0"/>
              <w:autoSpaceDN w:val="0"/>
              <w:adjustRightInd w:val="0"/>
              <w:spacing w:line="240" w:lineRule="auto"/>
              <w:rPr>
                <w:rFonts w:ascii="Cambria" w:hAnsi="Cambria" w:cs="Cambria"/>
                <w:sz w:val="20"/>
                <w:szCs w:val="20"/>
                <w:lang w:val="en-US"/>
              </w:rPr>
            </w:pPr>
            <w:r w:rsidRPr="008069A3">
              <w:rPr>
                <w:rFonts w:ascii="Cambria" w:hAnsi="Cambria" w:cs="Cambria"/>
                <w:sz w:val="20"/>
                <w:szCs w:val="20"/>
                <w:lang w:val="en-US"/>
              </w:rPr>
              <w:t>C. Mandatory recorded information (paras 76–77, Rec. 25-04):</w:t>
            </w:r>
          </w:p>
          <w:p w14:paraId="67DEC4B3" w14:textId="77777777" w:rsidR="0082788E" w:rsidRPr="008069A3" w:rsidRDefault="0082788E" w:rsidP="00B23FC0">
            <w:pPr>
              <w:numPr>
                <w:ilvl w:val="0"/>
                <w:numId w:val="43"/>
              </w:numPr>
              <w:tabs>
                <w:tab w:val="num" w:pos="222"/>
              </w:tabs>
              <w:autoSpaceDE w:val="0"/>
              <w:autoSpaceDN w:val="0"/>
              <w:adjustRightInd w:val="0"/>
              <w:spacing w:line="240" w:lineRule="auto"/>
              <w:ind w:left="222" w:hanging="222"/>
              <w:jc w:val="both"/>
              <w:rPr>
                <w:rFonts w:ascii="Cambria" w:hAnsi="Cambria" w:cs="Cambria"/>
                <w:sz w:val="20"/>
                <w:szCs w:val="20"/>
                <w:lang w:val="en-US"/>
              </w:rPr>
            </w:pPr>
            <w:r w:rsidRPr="008069A3">
              <w:rPr>
                <w:rFonts w:ascii="Cambria" w:hAnsi="Cambria" w:cs="Cambria"/>
                <w:sz w:val="20"/>
                <w:szCs w:val="20"/>
                <w:lang w:val="en-US"/>
              </w:rPr>
              <w:t>Date</w:t>
            </w:r>
            <w:r w:rsidRPr="008069A3">
              <w:rPr>
                <w:rFonts w:ascii="Cambria" w:hAnsi="Cambria" w:cs="Cambria"/>
                <w:sz w:val="20"/>
                <w:szCs w:val="20"/>
              </w:rPr>
              <w:t>, time, location (latitude and longitude), the weight and number of bluefin tuna caught</w:t>
            </w:r>
            <w:r w:rsidRPr="008069A3">
              <w:rPr>
                <w:rFonts w:ascii="Cambria" w:hAnsi="Cambria" w:cs="Cambria"/>
                <w:sz w:val="20"/>
                <w:szCs w:val="20"/>
                <w:lang w:val="en-US"/>
              </w:rPr>
              <w:t>.</w:t>
            </w:r>
          </w:p>
          <w:p w14:paraId="682D07E7"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p>
          <w:p w14:paraId="229512F2"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r w:rsidRPr="008069A3">
              <w:rPr>
                <w:rFonts w:ascii="Cambria" w:hAnsi="Cambria" w:cs="Cambria"/>
                <w:sz w:val="20"/>
                <w:szCs w:val="20"/>
                <w:lang w:val="en-US"/>
              </w:rPr>
              <w:t>D. Data transmission:</w:t>
            </w:r>
          </w:p>
          <w:p w14:paraId="4C048237" w14:textId="77777777" w:rsidR="0082788E" w:rsidRPr="008069A3" w:rsidRDefault="0082788E" w:rsidP="00B23FC0">
            <w:pPr>
              <w:numPr>
                <w:ilvl w:val="0"/>
                <w:numId w:val="43"/>
              </w:numPr>
              <w:tabs>
                <w:tab w:val="num" w:pos="222"/>
              </w:tabs>
              <w:autoSpaceDE w:val="0"/>
              <w:autoSpaceDN w:val="0"/>
              <w:adjustRightInd w:val="0"/>
              <w:spacing w:line="240" w:lineRule="auto"/>
              <w:ind w:left="222" w:hanging="222"/>
              <w:jc w:val="both"/>
              <w:rPr>
                <w:rFonts w:ascii="Cambria" w:hAnsi="Cambria" w:cs="Cambria"/>
                <w:sz w:val="20"/>
                <w:szCs w:val="20"/>
                <w:lang w:val="en-US"/>
              </w:rPr>
            </w:pPr>
            <w:r w:rsidRPr="008069A3">
              <w:rPr>
                <w:rFonts w:ascii="Cambria" w:hAnsi="Cambria" w:cs="Cambria"/>
                <w:sz w:val="20"/>
                <w:szCs w:val="20"/>
                <w:lang w:val="en-US"/>
              </w:rPr>
              <w:t>Daily information is transmitted to the fisheries administration.</w:t>
            </w:r>
          </w:p>
          <w:p w14:paraId="64044993" w14:textId="77777777" w:rsidR="0082788E" w:rsidRPr="008069A3" w:rsidRDefault="0082788E" w:rsidP="00B23FC0">
            <w:pPr>
              <w:numPr>
                <w:ilvl w:val="0"/>
                <w:numId w:val="43"/>
              </w:numPr>
              <w:tabs>
                <w:tab w:val="num" w:pos="222"/>
              </w:tabs>
              <w:autoSpaceDE w:val="0"/>
              <w:autoSpaceDN w:val="0"/>
              <w:adjustRightInd w:val="0"/>
              <w:spacing w:line="240" w:lineRule="auto"/>
              <w:ind w:left="222" w:hanging="222"/>
              <w:jc w:val="both"/>
              <w:rPr>
                <w:rFonts w:ascii="Cambria" w:hAnsi="Cambria" w:cs="Cambria"/>
                <w:sz w:val="20"/>
                <w:szCs w:val="20"/>
                <w:lang w:val="en-US"/>
              </w:rPr>
            </w:pPr>
            <w:r w:rsidRPr="008069A3">
              <w:rPr>
                <w:rFonts w:ascii="Cambria" w:hAnsi="Cambria" w:cs="Cambria"/>
                <w:sz w:val="20"/>
                <w:szCs w:val="20"/>
                <w:lang w:val="en-US"/>
              </w:rPr>
              <w:t>The deadlines and methods for transmission comply with paras 76–77 of Rec. 25-04.</w:t>
            </w:r>
          </w:p>
          <w:p w14:paraId="13878531"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p>
          <w:p w14:paraId="510D54C8"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r w:rsidRPr="008069A3">
              <w:rPr>
                <w:rFonts w:ascii="Cambria" w:hAnsi="Cambria" w:cs="Cambria"/>
                <w:sz w:val="20"/>
                <w:szCs w:val="20"/>
                <w:lang w:val="en-US"/>
              </w:rPr>
              <w:t>E. Management of dead fish:</w:t>
            </w:r>
          </w:p>
          <w:p w14:paraId="077A6E67" w14:textId="77777777" w:rsidR="0082788E" w:rsidRPr="008069A3" w:rsidRDefault="0082788E" w:rsidP="0082788E">
            <w:pPr>
              <w:autoSpaceDE w:val="0"/>
              <w:autoSpaceDN w:val="0"/>
              <w:adjustRightInd w:val="0"/>
              <w:spacing w:line="240" w:lineRule="auto"/>
              <w:jc w:val="both"/>
              <w:rPr>
                <w:rFonts w:ascii="Cambria" w:hAnsi="Cambria" w:cs="Cambria"/>
                <w:sz w:val="20"/>
                <w:szCs w:val="20"/>
                <w:lang w:val="en-US"/>
              </w:rPr>
            </w:pPr>
            <w:r w:rsidRPr="008069A3">
              <w:rPr>
                <w:rFonts w:ascii="Cambria" w:hAnsi="Cambria" w:cs="Cambria"/>
                <w:sz w:val="20"/>
                <w:szCs w:val="20"/>
                <w:lang w:val="en-US"/>
              </w:rPr>
              <w:t>All dead bluefin tuna, whether retained or discarded, are recorded in the fishing logbook. The dead fish are deducted from the applicable quota.</w:t>
            </w:r>
          </w:p>
          <w:p w14:paraId="7EEA0E8D"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743D2CB5" w14:textId="77777777" w:rsidR="0082788E" w:rsidRPr="008069A3" w:rsidRDefault="0082788E" w:rsidP="0082788E">
            <w:pPr>
              <w:autoSpaceDE w:val="0"/>
              <w:autoSpaceDN w:val="0"/>
              <w:adjustRightInd w:val="0"/>
              <w:spacing w:line="240" w:lineRule="auto"/>
              <w:jc w:val="both"/>
              <w:rPr>
                <w:rFonts w:ascii="Cambria" w:hAnsi="Cambria"/>
                <w:sz w:val="20"/>
                <w:szCs w:val="20"/>
                <w:lang w:val="en-US"/>
              </w:rPr>
            </w:pPr>
            <w:r w:rsidRPr="008069A3">
              <w:rPr>
                <w:rFonts w:ascii="Cambria" w:hAnsi="Cambria"/>
                <w:sz w:val="20"/>
                <w:szCs w:val="20"/>
                <w:lang w:val="en-US"/>
              </w:rPr>
              <w:t>F. Control and verification:</w:t>
            </w:r>
          </w:p>
          <w:p w14:paraId="69E914C3" w14:textId="77777777" w:rsidR="0082788E" w:rsidRPr="008069A3" w:rsidRDefault="0082788E" w:rsidP="0082788E">
            <w:pPr>
              <w:autoSpaceDE w:val="0"/>
              <w:autoSpaceDN w:val="0"/>
              <w:adjustRightInd w:val="0"/>
              <w:spacing w:line="240" w:lineRule="auto"/>
              <w:jc w:val="both"/>
              <w:rPr>
                <w:rFonts w:ascii="Cambria" w:hAnsi="Cambria"/>
                <w:sz w:val="20"/>
                <w:szCs w:val="20"/>
              </w:rPr>
            </w:pPr>
            <w:r w:rsidRPr="008069A3">
              <w:rPr>
                <w:rFonts w:ascii="Cambria" w:hAnsi="Cambria"/>
                <w:sz w:val="20"/>
                <w:szCs w:val="20"/>
              </w:rPr>
              <w:t>-The national controller onboard oversees the control and verification of these measures.</w:t>
            </w:r>
          </w:p>
          <w:p w14:paraId="2DCE642B"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sz w:val="20"/>
                <w:szCs w:val="20"/>
              </w:rPr>
              <w:lastRenderedPageBreak/>
              <w:t>Non-compliance is reported in accordance with domestic procedures.</w:t>
            </w:r>
          </w:p>
        </w:tc>
        <w:tc>
          <w:tcPr>
            <w:tcW w:w="2197" w:type="dxa"/>
          </w:tcPr>
          <w:p w14:paraId="61E58B9A"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lastRenderedPageBreak/>
              <w:t xml:space="preserve">Articles 32-34-36 and Annex 8 of the Order of 24 February 2022 which establishes the conditions and methods for bluefin tuna fishing by vessels flying the national flag. </w:t>
            </w:r>
          </w:p>
        </w:tc>
        <w:tc>
          <w:tcPr>
            <w:tcW w:w="1410" w:type="dxa"/>
          </w:tcPr>
          <w:p w14:paraId="3E2985D0" w14:textId="77777777" w:rsidR="0082788E" w:rsidRPr="008069A3" w:rsidRDefault="0082788E" w:rsidP="0082788E">
            <w:pPr>
              <w:widowControl w:val="0"/>
              <w:spacing w:line="240" w:lineRule="auto"/>
              <w:jc w:val="both"/>
              <w:rPr>
                <w:rFonts w:ascii="Cambria" w:hAnsi="Cambria"/>
                <w:sz w:val="20"/>
                <w:szCs w:val="20"/>
              </w:rPr>
            </w:pPr>
          </w:p>
        </w:tc>
      </w:tr>
      <w:tr w:rsidR="0082788E" w:rsidRPr="008069A3" w14:paraId="0B95ADB4" w14:textId="77777777" w:rsidTr="00674708">
        <w:tc>
          <w:tcPr>
            <w:tcW w:w="454" w:type="dxa"/>
          </w:tcPr>
          <w:p w14:paraId="3080832C"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2</w:t>
            </w:r>
          </w:p>
        </w:tc>
        <w:tc>
          <w:tcPr>
            <w:tcW w:w="2660" w:type="dxa"/>
          </w:tcPr>
          <w:p w14:paraId="4D350740"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Fisheries openings</w:t>
            </w:r>
          </w:p>
          <w:p w14:paraId="0663FB0B"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 28-32)</w:t>
            </w:r>
          </w:p>
        </w:tc>
        <w:tc>
          <w:tcPr>
            <w:tcW w:w="2339" w:type="dxa"/>
          </w:tcPr>
          <w:p w14:paraId="44A291D7"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 Bluefin tuna fishing is open for purse seine tuna vessels from 19 May to 1 July. </w:t>
            </w:r>
          </w:p>
          <w:p w14:paraId="2BC1AB77"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3FDBBD36"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Fishing will be conducted in national and international areas of the Mediterranean.</w:t>
            </w:r>
          </w:p>
          <w:p w14:paraId="6BF6974F"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tc>
        <w:tc>
          <w:tcPr>
            <w:tcW w:w="2197" w:type="dxa"/>
          </w:tcPr>
          <w:p w14:paraId="6E17919B"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1. Article 62 of the Order of 24 February 2022 which establishes the conditions and methods for bluefin tuna fishing by vessels flying the national flag. </w:t>
            </w:r>
          </w:p>
          <w:p w14:paraId="1939D455"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5A937F71" w14:textId="77777777" w:rsidR="0082788E" w:rsidRPr="008069A3" w:rsidRDefault="0082788E" w:rsidP="0082788E">
            <w:pPr>
              <w:widowControl w:val="0"/>
              <w:numPr>
                <w:ilvl w:val="0"/>
                <w:numId w:val="3"/>
              </w:numPr>
              <w:tabs>
                <w:tab w:val="left" w:pos="313"/>
              </w:tabs>
              <w:autoSpaceDE w:val="0"/>
              <w:autoSpaceDN w:val="0"/>
              <w:adjustRightInd w:val="0"/>
              <w:spacing w:line="240" w:lineRule="auto"/>
              <w:ind w:left="0" w:firstLine="0"/>
              <w:contextualSpacing/>
              <w:jc w:val="both"/>
              <w:rPr>
                <w:rFonts w:ascii="Cambria" w:hAnsi="Cambria" w:cs="Cambria"/>
                <w:sz w:val="20"/>
                <w:szCs w:val="20"/>
              </w:rPr>
            </w:pPr>
            <w:r w:rsidRPr="008069A3">
              <w:rPr>
                <w:rFonts w:ascii="Cambria" w:hAnsi="Cambria" w:cs="Cambria"/>
                <w:sz w:val="20"/>
                <w:szCs w:val="20"/>
              </w:rPr>
              <w:t>However, the fishing period can be extended, if necessary, in accordance with the applicable provisions.</w:t>
            </w:r>
          </w:p>
          <w:p w14:paraId="678D0597" w14:textId="77777777" w:rsidR="0082788E" w:rsidRPr="008069A3" w:rsidRDefault="0082788E" w:rsidP="0082788E">
            <w:pPr>
              <w:widowControl w:val="0"/>
              <w:tabs>
                <w:tab w:val="left" w:pos="313"/>
              </w:tabs>
              <w:autoSpaceDE w:val="0"/>
              <w:autoSpaceDN w:val="0"/>
              <w:adjustRightInd w:val="0"/>
              <w:spacing w:line="240" w:lineRule="auto"/>
              <w:contextualSpacing/>
              <w:jc w:val="both"/>
              <w:rPr>
                <w:rFonts w:ascii="Cambria" w:hAnsi="Cambria" w:cs="Cambria"/>
                <w:sz w:val="20"/>
                <w:szCs w:val="20"/>
              </w:rPr>
            </w:pPr>
            <w:r w:rsidRPr="008069A3">
              <w:rPr>
                <w:rFonts w:ascii="Cambria" w:hAnsi="Cambria" w:cs="Cambria"/>
                <w:sz w:val="20"/>
                <w:szCs w:val="20"/>
              </w:rPr>
              <w:t>-Legal basis: para 29 of Rec. 24-05.</w:t>
            </w:r>
          </w:p>
          <w:p w14:paraId="281C4F25" w14:textId="77777777" w:rsidR="0082788E" w:rsidRPr="008069A3" w:rsidRDefault="0082788E" w:rsidP="0082788E">
            <w:pPr>
              <w:widowControl w:val="0"/>
              <w:tabs>
                <w:tab w:val="left" w:pos="313"/>
              </w:tabs>
              <w:autoSpaceDE w:val="0"/>
              <w:autoSpaceDN w:val="0"/>
              <w:adjustRightInd w:val="0"/>
              <w:spacing w:line="240" w:lineRule="auto"/>
              <w:contextualSpacing/>
              <w:jc w:val="both"/>
              <w:rPr>
                <w:rFonts w:ascii="Cambria" w:hAnsi="Cambria" w:cs="Cambria"/>
                <w:sz w:val="20"/>
                <w:szCs w:val="20"/>
              </w:rPr>
            </w:pPr>
            <w:r w:rsidRPr="008069A3">
              <w:rPr>
                <w:rFonts w:ascii="Cambria" w:hAnsi="Cambria" w:cs="Cambria"/>
                <w:sz w:val="20"/>
                <w:szCs w:val="20"/>
              </w:rPr>
              <w:t xml:space="preserve">-Reason: </w:t>
            </w:r>
          </w:p>
          <w:p w14:paraId="6114F763" w14:textId="77777777" w:rsidR="0082788E" w:rsidRPr="008069A3" w:rsidRDefault="0082788E" w:rsidP="0082788E">
            <w:pPr>
              <w:widowControl w:val="0"/>
              <w:tabs>
                <w:tab w:val="left" w:pos="313"/>
              </w:tabs>
              <w:autoSpaceDE w:val="0"/>
              <w:autoSpaceDN w:val="0"/>
              <w:adjustRightInd w:val="0"/>
              <w:spacing w:line="240" w:lineRule="auto"/>
              <w:contextualSpacing/>
              <w:jc w:val="both"/>
              <w:rPr>
                <w:rFonts w:ascii="Cambria" w:hAnsi="Cambria" w:cs="Cambria"/>
                <w:sz w:val="20"/>
                <w:szCs w:val="20"/>
              </w:rPr>
            </w:pPr>
            <w:r w:rsidRPr="008069A3">
              <w:rPr>
                <w:rFonts w:ascii="Cambria" w:hAnsi="Cambria" w:cs="Cambria"/>
                <w:sz w:val="20"/>
                <w:szCs w:val="20"/>
              </w:rPr>
              <w:t>Bad weather conditions during the authorised period.</w:t>
            </w:r>
          </w:p>
          <w:p w14:paraId="7C636C99"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0D4A2F68"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-Meteorological threshold: </w:t>
            </w:r>
          </w:p>
          <w:p w14:paraId="72096C24"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sz w:val="20"/>
                <w:szCs w:val="20"/>
              </w:rPr>
              <w:t>Wind ≥ force 4 (Beaufort scale);</w:t>
            </w:r>
          </w:p>
          <w:p w14:paraId="6E86863B"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Maximum duration of the extension: 10 days.</w:t>
            </w:r>
          </w:p>
          <w:p w14:paraId="39D867AA"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Principle: extension equivalent to the days actually lost;</w:t>
            </w:r>
          </w:p>
          <w:p w14:paraId="3E0DC3B1"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Assessment method:</w:t>
            </w:r>
          </w:p>
          <w:p w14:paraId="31193C76"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Analysis of VMS reports;</w:t>
            </w:r>
          </w:p>
          <w:p w14:paraId="30314892"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Identification of days of concerned vessel inactivity.</w:t>
            </w:r>
          </w:p>
        </w:tc>
        <w:tc>
          <w:tcPr>
            <w:tcW w:w="1410" w:type="dxa"/>
          </w:tcPr>
          <w:p w14:paraId="6DB9CA60" w14:textId="77777777" w:rsidR="0082788E" w:rsidRPr="008069A3" w:rsidRDefault="0082788E" w:rsidP="0082788E">
            <w:pPr>
              <w:widowControl w:val="0"/>
              <w:spacing w:line="240" w:lineRule="auto"/>
              <w:jc w:val="both"/>
              <w:rPr>
                <w:rFonts w:ascii="Cambria" w:hAnsi="Cambria"/>
                <w:sz w:val="20"/>
                <w:szCs w:val="20"/>
              </w:rPr>
            </w:pPr>
          </w:p>
        </w:tc>
      </w:tr>
      <w:tr w:rsidR="0082788E" w:rsidRPr="008069A3" w14:paraId="6681C942" w14:textId="77777777" w:rsidTr="00674708">
        <w:tc>
          <w:tcPr>
            <w:tcW w:w="454" w:type="dxa"/>
          </w:tcPr>
          <w:p w14:paraId="08358A5E"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3</w:t>
            </w:r>
          </w:p>
        </w:tc>
        <w:tc>
          <w:tcPr>
            <w:tcW w:w="2660" w:type="dxa"/>
          </w:tcPr>
          <w:p w14:paraId="0909DF90"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 xml:space="preserve">Minimum size </w:t>
            </w:r>
          </w:p>
          <w:p w14:paraId="5AD25F9E"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 33-35)</w:t>
            </w:r>
          </w:p>
        </w:tc>
        <w:tc>
          <w:tcPr>
            <w:tcW w:w="2339" w:type="dxa"/>
          </w:tcPr>
          <w:p w14:paraId="53AB151A"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115 cm - 30 kg. </w:t>
            </w:r>
          </w:p>
          <w:p w14:paraId="65556514"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However, bluefin tuna bycatch can be authorised. Dead fish (8-30kg/75-115cm) will be declared and deducted from the quota, and live fish are released. </w:t>
            </w:r>
          </w:p>
        </w:tc>
        <w:tc>
          <w:tcPr>
            <w:tcW w:w="2197" w:type="dxa"/>
          </w:tcPr>
          <w:p w14:paraId="181399EB"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-Executive Decree No. 20-266 of 22 September 2020 which amends and supplements Executive Decree No. 04-86 of 18 March 2004 which fixes the minimum trade sizes of biological resources. </w:t>
            </w:r>
          </w:p>
          <w:p w14:paraId="43048431"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-Article 66 of the Order of 24 February 2022 which establishes the conditions and methods for bluefin tuna fishing by vessels flying the national flag. </w:t>
            </w:r>
          </w:p>
          <w:p w14:paraId="1F503201" w14:textId="77777777" w:rsidR="0082788E" w:rsidRPr="008069A3" w:rsidRDefault="0082788E" w:rsidP="0082788E">
            <w:pPr>
              <w:autoSpaceDE w:val="0"/>
              <w:autoSpaceDN w:val="0"/>
              <w:adjustRightInd w:val="0"/>
              <w:spacing w:line="240" w:lineRule="auto"/>
              <w:jc w:val="both"/>
              <w:rPr>
                <w:rFonts w:ascii="Cambria" w:hAnsi="Cambria" w:cs="Cambria"/>
                <w:sz w:val="18"/>
                <w:szCs w:val="18"/>
              </w:rPr>
            </w:pPr>
          </w:p>
          <w:p w14:paraId="629B20E9" w14:textId="77777777" w:rsidR="0082788E" w:rsidRPr="008069A3" w:rsidRDefault="0082788E" w:rsidP="0082788E">
            <w:pPr>
              <w:autoSpaceDE w:val="0"/>
              <w:autoSpaceDN w:val="0"/>
              <w:adjustRightInd w:val="0"/>
              <w:spacing w:line="240" w:lineRule="auto"/>
              <w:jc w:val="both"/>
              <w:rPr>
                <w:rFonts w:ascii="Cambria" w:hAnsi="Cambria" w:cs="Cambria"/>
                <w:sz w:val="18"/>
                <w:szCs w:val="18"/>
              </w:rPr>
            </w:pPr>
          </w:p>
        </w:tc>
        <w:tc>
          <w:tcPr>
            <w:tcW w:w="1410" w:type="dxa"/>
          </w:tcPr>
          <w:p w14:paraId="744A6E99" w14:textId="77777777" w:rsidR="0082788E" w:rsidRPr="008069A3" w:rsidRDefault="0082788E" w:rsidP="0082788E">
            <w:pPr>
              <w:widowControl w:val="0"/>
              <w:spacing w:line="240" w:lineRule="auto"/>
              <w:rPr>
                <w:rFonts w:ascii="Cambria" w:hAnsi="Cambria"/>
                <w:sz w:val="19"/>
                <w:szCs w:val="19"/>
              </w:rPr>
            </w:pPr>
          </w:p>
        </w:tc>
      </w:tr>
      <w:tr w:rsidR="0082788E" w:rsidRPr="008069A3" w14:paraId="0A7E8119" w14:textId="77777777" w:rsidTr="00674708">
        <w:tc>
          <w:tcPr>
            <w:tcW w:w="454" w:type="dxa"/>
          </w:tcPr>
          <w:p w14:paraId="1C12D58D"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lastRenderedPageBreak/>
              <w:t>4</w:t>
            </w:r>
          </w:p>
        </w:tc>
        <w:tc>
          <w:tcPr>
            <w:tcW w:w="2660" w:type="dxa"/>
          </w:tcPr>
          <w:p w14:paraId="19973D45"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 xml:space="preserve">Bycatch </w:t>
            </w:r>
          </w:p>
          <w:p w14:paraId="5A1638A3"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 37)</w:t>
            </w:r>
          </w:p>
        </w:tc>
        <w:tc>
          <w:tcPr>
            <w:tcW w:w="2339" w:type="dxa"/>
          </w:tcPr>
          <w:p w14:paraId="2187A460"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-A quota of 5 t allocated to bycatch. </w:t>
            </w:r>
          </w:p>
          <w:p w14:paraId="6BB9C493"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-Dead bluefin tuna are deducted from bycatch</w:t>
            </w:r>
          </w:p>
          <w:p w14:paraId="50B7231A"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or from national quota. </w:t>
            </w:r>
          </w:p>
          <w:p w14:paraId="1CCA8546"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-Bycatch are recorded in logbooks and counted. </w:t>
            </w:r>
          </w:p>
          <w:p w14:paraId="20678654"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-The control of catches is ensured at port accesses and at landing sites. </w:t>
            </w:r>
          </w:p>
        </w:tc>
        <w:tc>
          <w:tcPr>
            <w:tcW w:w="2197" w:type="dxa"/>
          </w:tcPr>
          <w:p w14:paraId="3E990B53"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tc>
        <w:tc>
          <w:tcPr>
            <w:tcW w:w="1410" w:type="dxa"/>
          </w:tcPr>
          <w:p w14:paraId="10543B95" w14:textId="77777777" w:rsidR="0082788E" w:rsidRPr="008069A3" w:rsidRDefault="0082788E" w:rsidP="0082788E">
            <w:pPr>
              <w:widowControl w:val="0"/>
              <w:spacing w:line="240" w:lineRule="auto"/>
              <w:jc w:val="both"/>
              <w:rPr>
                <w:rFonts w:ascii="Cambria" w:hAnsi="Cambria"/>
                <w:sz w:val="20"/>
                <w:szCs w:val="20"/>
              </w:rPr>
            </w:pPr>
          </w:p>
        </w:tc>
      </w:tr>
      <w:tr w:rsidR="0082788E" w:rsidRPr="008069A3" w14:paraId="646AA301" w14:textId="77777777" w:rsidTr="00674708">
        <w:tc>
          <w:tcPr>
            <w:tcW w:w="454" w:type="dxa"/>
          </w:tcPr>
          <w:p w14:paraId="322B57E0"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5</w:t>
            </w:r>
          </w:p>
        </w:tc>
        <w:tc>
          <w:tcPr>
            <w:tcW w:w="2660" w:type="dxa"/>
          </w:tcPr>
          <w:p w14:paraId="43D70444"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Recreational and sport fisheries (para 38-46)</w:t>
            </w:r>
          </w:p>
        </w:tc>
        <w:tc>
          <w:tcPr>
            <w:tcW w:w="2339" w:type="dxa"/>
          </w:tcPr>
          <w:p w14:paraId="2ACB8104"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There are no authorised recreational and sport fisheries targeting bluefin tuna in Algeria. No quota is allocated to these activities.  </w:t>
            </w:r>
          </w:p>
        </w:tc>
        <w:tc>
          <w:tcPr>
            <w:tcW w:w="2197" w:type="dxa"/>
          </w:tcPr>
          <w:p w14:paraId="5C2147E6"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Executive Decree No. 03-481, dated 13 December 2003, establishing the conditions for fishing (amended and supplemented).</w:t>
            </w:r>
          </w:p>
        </w:tc>
        <w:tc>
          <w:tcPr>
            <w:tcW w:w="1410" w:type="dxa"/>
          </w:tcPr>
          <w:p w14:paraId="03D02D68" w14:textId="77777777" w:rsidR="0082788E" w:rsidRPr="008069A3" w:rsidRDefault="0082788E" w:rsidP="0082788E">
            <w:pPr>
              <w:widowControl w:val="0"/>
              <w:spacing w:line="240" w:lineRule="auto"/>
              <w:rPr>
                <w:rFonts w:ascii="Cambria" w:hAnsi="Cambria"/>
                <w:sz w:val="20"/>
                <w:szCs w:val="20"/>
              </w:rPr>
            </w:pPr>
          </w:p>
        </w:tc>
      </w:tr>
      <w:tr w:rsidR="0082788E" w:rsidRPr="008069A3" w14:paraId="205E9C0E" w14:textId="77777777" w:rsidTr="00674708">
        <w:tc>
          <w:tcPr>
            <w:tcW w:w="454" w:type="dxa"/>
          </w:tcPr>
          <w:p w14:paraId="69FC4E5A"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6</w:t>
            </w:r>
          </w:p>
        </w:tc>
        <w:tc>
          <w:tcPr>
            <w:tcW w:w="2660" w:type="dxa"/>
          </w:tcPr>
          <w:p w14:paraId="0F56CF9B"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 xml:space="preserve">Transhipment </w:t>
            </w:r>
          </w:p>
          <w:p w14:paraId="106718EC"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(paras 89-94)</w:t>
            </w:r>
          </w:p>
        </w:tc>
        <w:tc>
          <w:tcPr>
            <w:tcW w:w="2339" w:type="dxa"/>
          </w:tcPr>
          <w:p w14:paraId="5E33BE45" w14:textId="77777777" w:rsidR="0082788E" w:rsidRPr="008069A3" w:rsidRDefault="0082788E" w:rsidP="0082788E">
            <w:pPr>
              <w:autoSpaceDE w:val="0"/>
              <w:autoSpaceDN w:val="0"/>
              <w:adjustRightInd w:val="0"/>
              <w:spacing w:line="240" w:lineRule="auto"/>
              <w:rPr>
                <w:rFonts w:ascii="Cambria" w:hAnsi="Cambria" w:cs="Cambria"/>
                <w:sz w:val="20"/>
                <w:szCs w:val="20"/>
              </w:rPr>
            </w:pPr>
            <w:r w:rsidRPr="008069A3">
              <w:rPr>
                <w:rFonts w:ascii="Cambria" w:hAnsi="Cambria" w:cs="Cambria"/>
                <w:sz w:val="20"/>
                <w:szCs w:val="20"/>
              </w:rPr>
              <w:t>Transshipment of bluefin tuna at sea is prohibited, in accordance with current domestic regulations.</w:t>
            </w:r>
          </w:p>
        </w:tc>
        <w:tc>
          <w:tcPr>
            <w:tcW w:w="2197" w:type="dxa"/>
          </w:tcPr>
          <w:p w14:paraId="0217412D"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Article 58 of Law 01-11 on fisheries and aquaculture, as amended and supplemented,  the Order of 24 February 2022 which establishes the conditions and methods for bluefin tuna fishing by vessels flying the national flag.</w:t>
            </w:r>
          </w:p>
        </w:tc>
        <w:tc>
          <w:tcPr>
            <w:tcW w:w="1410" w:type="dxa"/>
          </w:tcPr>
          <w:p w14:paraId="512C023C" w14:textId="77777777" w:rsidR="0082788E" w:rsidRPr="008069A3" w:rsidRDefault="0082788E" w:rsidP="0082788E">
            <w:pPr>
              <w:widowControl w:val="0"/>
              <w:spacing w:line="240" w:lineRule="auto"/>
              <w:rPr>
                <w:rFonts w:ascii="Cambria" w:hAnsi="Cambria"/>
                <w:sz w:val="20"/>
                <w:szCs w:val="20"/>
              </w:rPr>
            </w:pPr>
          </w:p>
        </w:tc>
      </w:tr>
      <w:tr w:rsidR="0082788E" w:rsidRPr="008069A3" w14:paraId="542F7DE5" w14:textId="77777777" w:rsidTr="00674708">
        <w:tc>
          <w:tcPr>
            <w:tcW w:w="454" w:type="dxa"/>
          </w:tcPr>
          <w:p w14:paraId="689590E9"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7.</w:t>
            </w:r>
          </w:p>
        </w:tc>
        <w:tc>
          <w:tcPr>
            <w:tcW w:w="2660" w:type="dxa"/>
          </w:tcPr>
          <w:p w14:paraId="4CE533F4"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VMS</w:t>
            </w:r>
          </w:p>
          <w:p w14:paraId="1006F468"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(paras 222-228)</w:t>
            </w:r>
          </w:p>
        </w:tc>
        <w:tc>
          <w:tcPr>
            <w:tcW w:w="2339" w:type="dxa"/>
          </w:tcPr>
          <w:p w14:paraId="75DAE84F"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In accordance with national legislative and regulatory obligations all tuna purse seiners are equipped with a positioning beacon (VMS), operational five (5) days before the start of the fishing campaign and five (5) days after its closure. </w:t>
            </w:r>
          </w:p>
        </w:tc>
        <w:tc>
          <w:tcPr>
            <w:tcW w:w="2197" w:type="dxa"/>
          </w:tcPr>
          <w:p w14:paraId="6A0F172F"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-Article 20 bis of Law 15-08, which amends and supplements the Law 01-11 on fisheries and aquaculture.</w:t>
            </w:r>
          </w:p>
          <w:p w14:paraId="5FF942E9" w14:textId="77777777" w:rsidR="0082788E" w:rsidRPr="008069A3" w:rsidRDefault="0082788E" w:rsidP="0082788E">
            <w:pPr>
              <w:autoSpaceDE w:val="0"/>
              <w:autoSpaceDN w:val="0"/>
              <w:adjustRightInd w:val="0"/>
              <w:spacing w:line="240" w:lineRule="auto"/>
              <w:jc w:val="both"/>
              <w:rPr>
                <w:rFonts w:ascii="Cambria" w:hAnsi="Cambria" w:cs="Cambria"/>
                <w:sz w:val="12"/>
                <w:szCs w:val="12"/>
              </w:rPr>
            </w:pPr>
          </w:p>
          <w:p w14:paraId="7888C081"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-Article 3 of Executive Decree of 22-58 of 2 February 2022 establishes the conditions and methods to implement positioning beacons on vessels fitted and equipped for fishing.</w:t>
            </w:r>
          </w:p>
          <w:p w14:paraId="314E093A" w14:textId="77777777" w:rsidR="0082788E" w:rsidRPr="008069A3" w:rsidRDefault="0082788E" w:rsidP="0082788E">
            <w:pPr>
              <w:autoSpaceDE w:val="0"/>
              <w:autoSpaceDN w:val="0"/>
              <w:adjustRightInd w:val="0"/>
              <w:spacing w:line="240" w:lineRule="auto"/>
              <w:rPr>
                <w:rFonts w:ascii="Cambria" w:hAnsi="Cambria" w:cs="Cambria"/>
                <w:sz w:val="20"/>
                <w:szCs w:val="20"/>
              </w:rPr>
            </w:pPr>
          </w:p>
          <w:p w14:paraId="19C4D35C"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-Articles 14-15 of the Order of 24 February 2022 which establishes the conditions and methods for bluefin tuna fishing by vessels flying the national flag. </w:t>
            </w:r>
          </w:p>
          <w:p w14:paraId="2EED295E"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5B58D6C9"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“Hourly VMS messages are transmitted by the tuna purse seine vessels, in accordance with the provisions of ICCAT Recs. 25-04 and 18-10.”</w:t>
            </w:r>
          </w:p>
        </w:tc>
        <w:tc>
          <w:tcPr>
            <w:tcW w:w="1410" w:type="dxa"/>
          </w:tcPr>
          <w:p w14:paraId="7A34BC7A" w14:textId="77777777" w:rsidR="0082788E" w:rsidRPr="008069A3" w:rsidRDefault="0082788E" w:rsidP="0082788E">
            <w:pPr>
              <w:widowControl w:val="0"/>
              <w:spacing w:line="240" w:lineRule="auto"/>
              <w:jc w:val="both"/>
              <w:rPr>
                <w:rFonts w:ascii="Cambria" w:hAnsi="Cambria"/>
                <w:sz w:val="20"/>
                <w:szCs w:val="20"/>
              </w:rPr>
            </w:pPr>
          </w:p>
        </w:tc>
      </w:tr>
      <w:tr w:rsidR="0082788E" w:rsidRPr="008069A3" w14:paraId="184377C7" w14:textId="77777777" w:rsidTr="00674708">
        <w:tc>
          <w:tcPr>
            <w:tcW w:w="454" w:type="dxa"/>
          </w:tcPr>
          <w:p w14:paraId="3CFD917C"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lastRenderedPageBreak/>
              <w:t>8</w:t>
            </w:r>
          </w:p>
        </w:tc>
        <w:tc>
          <w:tcPr>
            <w:tcW w:w="2660" w:type="dxa"/>
          </w:tcPr>
          <w:p w14:paraId="66C30CF9"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63D59EDF"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(paras 95-100)</w:t>
            </w:r>
          </w:p>
        </w:tc>
        <w:tc>
          <w:tcPr>
            <w:tcW w:w="2339" w:type="dxa"/>
          </w:tcPr>
          <w:p w14:paraId="153CB8DE"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Boarding of one controller / national observers onboard each of the bluefin tuna purse seine vessels actively targeting bluefin tuna and onboard each towing vessel throughout the fishing season. There is a 100% coverage for purse seine vessels and towing vessels.</w:t>
            </w:r>
          </w:p>
        </w:tc>
        <w:tc>
          <w:tcPr>
            <w:tcW w:w="2197" w:type="dxa"/>
          </w:tcPr>
          <w:p w14:paraId="558CC6AF"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Article 17 of the Order of 24 February 2022 which establishes the conditions and methods for bluefin tuna fishing by vessels flying the national flag. </w:t>
            </w:r>
          </w:p>
        </w:tc>
        <w:tc>
          <w:tcPr>
            <w:tcW w:w="1410" w:type="dxa"/>
          </w:tcPr>
          <w:p w14:paraId="14AEFD98" w14:textId="77777777" w:rsidR="0082788E" w:rsidRPr="008069A3" w:rsidRDefault="0082788E" w:rsidP="0082788E">
            <w:pPr>
              <w:widowControl w:val="0"/>
              <w:spacing w:line="240" w:lineRule="auto"/>
              <w:rPr>
                <w:rFonts w:ascii="Cambria" w:hAnsi="Cambria"/>
                <w:sz w:val="20"/>
                <w:szCs w:val="20"/>
              </w:rPr>
            </w:pPr>
          </w:p>
        </w:tc>
      </w:tr>
      <w:tr w:rsidR="0082788E" w:rsidRPr="008069A3" w14:paraId="0ADAC1D0" w14:textId="77777777" w:rsidTr="00674708">
        <w:tc>
          <w:tcPr>
            <w:tcW w:w="454" w:type="dxa"/>
          </w:tcPr>
          <w:p w14:paraId="6F56D2AD"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9</w:t>
            </w:r>
          </w:p>
        </w:tc>
        <w:tc>
          <w:tcPr>
            <w:tcW w:w="2660" w:type="dxa"/>
          </w:tcPr>
          <w:p w14:paraId="70DD1854"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6CFB347E"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(para 101-107)</w:t>
            </w:r>
          </w:p>
        </w:tc>
        <w:tc>
          <w:tcPr>
            <w:tcW w:w="2339" w:type="dxa"/>
          </w:tcPr>
          <w:p w14:paraId="7C19A7DA"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Regulatory requirement enforcing purse seine tuna vessel owners to take onboard ICCAT regional observers.    </w:t>
            </w:r>
          </w:p>
        </w:tc>
        <w:tc>
          <w:tcPr>
            <w:tcW w:w="2197" w:type="dxa"/>
          </w:tcPr>
          <w:p w14:paraId="7F494D8D"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Article 25 of the Order of 24 February 2022 which establishes the conditions and methods for bluefin tuna fishing by vessels flying the national flag. </w:t>
            </w:r>
          </w:p>
        </w:tc>
        <w:tc>
          <w:tcPr>
            <w:tcW w:w="1410" w:type="dxa"/>
          </w:tcPr>
          <w:p w14:paraId="3A312810" w14:textId="77777777" w:rsidR="0082788E" w:rsidRPr="008069A3" w:rsidRDefault="0082788E" w:rsidP="0082788E">
            <w:pPr>
              <w:autoSpaceDE w:val="0"/>
              <w:autoSpaceDN w:val="0"/>
              <w:adjustRightInd w:val="0"/>
              <w:spacing w:line="240" w:lineRule="auto"/>
              <w:rPr>
                <w:rFonts w:ascii="Cambria" w:hAnsi="Cambria" w:cs="Cambria"/>
                <w:sz w:val="20"/>
                <w:szCs w:val="20"/>
              </w:rPr>
            </w:pPr>
          </w:p>
        </w:tc>
      </w:tr>
      <w:tr w:rsidR="0082788E" w:rsidRPr="008069A3" w14:paraId="4317C2E4" w14:textId="77777777" w:rsidTr="00674708">
        <w:tc>
          <w:tcPr>
            <w:tcW w:w="454" w:type="dxa"/>
          </w:tcPr>
          <w:p w14:paraId="0549ED6E" w14:textId="77777777" w:rsidR="0082788E" w:rsidRPr="008069A3" w:rsidRDefault="0082788E" w:rsidP="0082788E">
            <w:pPr>
              <w:widowControl w:val="0"/>
              <w:spacing w:line="240" w:lineRule="auto"/>
              <w:rPr>
                <w:rFonts w:ascii="Cambria" w:hAnsi="Cambria"/>
                <w:b/>
                <w:sz w:val="20"/>
                <w:szCs w:val="20"/>
              </w:rPr>
            </w:pPr>
            <w:r w:rsidRPr="008069A3">
              <w:rPr>
                <w:rFonts w:ascii="Cambria" w:hAnsi="Cambria"/>
                <w:b/>
                <w:sz w:val="20"/>
                <w:szCs w:val="20"/>
              </w:rPr>
              <w:t>10</w:t>
            </w:r>
          </w:p>
        </w:tc>
        <w:tc>
          <w:tcPr>
            <w:tcW w:w="2660" w:type="dxa"/>
          </w:tcPr>
          <w:p w14:paraId="00265687" w14:textId="77777777" w:rsidR="0082788E" w:rsidRPr="008069A3" w:rsidRDefault="0082788E" w:rsidP="0082788E">
            <w:pPr>
              <w:widowControl w:val="0"/>
              <w:spacing w:line="240" w:lineRule="auto"/>
              <w:jc w:val="both"/>
              <w:rPr>
                <w:rFonts w:ascii="Cambria" w:hAnsi="Cambria"/>
                <w:b/>
                <w:sz w:val="20"/>
                <w:szCs w:val="20"/>
              </w:rPr>
            </w:pPr>
            <w:r w:rsidRPr="008069A3">
              <w:rPr>
                <w:rFonts w:ascii="Cambria" w:hAnsi="Cambria"/>
                <w:b/>
                <w:sz w:val="20"/>
                <w:szCs w:val="20"/>
              </w:rPr>
              <w:t xml:space="preserve">Domestic legislation </w:t>
            </w:r>
          </w:p>
        </w:tc>
        <w:tc>
          <w:tcPr>
            <w:tcW w:w="2339" w:type="dxa"/>
          </w:tcPr>
          <w:p w14:paraId="59D22A0B"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Yes. ICCAT Recommendations are transposed to national legislation.</w:t>
            </w:r>
          </w:p>
        </w:tc>
        <w:tc>
          <w:tcPr>
            <w:tcW w:w="2197" w:type="dxa"/>
          </w:tcPr>
          <w:p w14:paraId="6EA3E041"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 xml:space="preserve">-Law 01-11 on fisheries and aquaculture, as amended and supplemented. </w:t>
            </w:r>
          </w:p>
          <w:p w14:paraId="1FDF1A4C"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4D0092AD"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-Executive Decree 03</w:t>
            </w:r>
            <w:r w:rsidRPr="008069A3">
              <w:rPr>
                <w:rFonts w:ascii="Cambria" w:hAnsi="Cambria" w:cs="Cambria"/>
                <w:sz w:val="20"/>
                <w:szCs w:val="20"/>
              </w:rPr>
              <w:noBreakHyphen/>
              <w:t>481 of 13 December 2003 establishing the conditions for fishing (amended and supplemented).</w:t>
            </w:r>
          </w:p>
          <w:p w14:paraId="2A07D21D"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p>
          <w:p w14:paraId="09145F28" w14:textId="77777777" w:rsidR="0082788E" w:rsidRPr="008069A3" w:rsidRDefault="0082788E" w:rsidP="0082788E">
            <w:pPr>
              <w:autoSpaceDE w:val="0"/>
              <w:autoSpaceDN w:val="0"/>
              <w:adjustRightInd w:val="0"/>
              <w:spacing w:line="240" w:lineRule="auto"/>
              <w:jc w:val="both"/>
              <w:rPr>
                <w:rFonts w:ascii="Cambria" w:hAnsi="Cambria" w:cs="Cambria"/>
                <w:sz w:val="20"/>
                <w:szCs w:val="20"/>
              </w:rPr>
            </w:pPr>
            <w:r w:rsidRPr="008069A3">
              <w:rPr>
                <w:rFonts w:ascii="Cambria" w:hAnsi="Cambria" w:cs="Cambria"/>
                <w:sz w:val="20"/>
                <w:szCs w:val="20"/>
              </w:rPr>
              <w:t>-Order of 24 February 2022 which establishes the conditions and methods for bluefin tuna fishing by vessels flying the national flag.</w:t>
            </w:r>
          </w:p>
        </w:tc>
        <w:tc>
          <w:tcPr>
            <w:tcW w:w="1410" w:type="dxa"/>
          </w:tcPr>
          <w:p w14:paraId="6D9332FB" w14:textId="77777777" w:rsidR="0082788E" w:rsidRPr="008069A3" w:rsidRDefault="0082788E" w:rsidP="0082788E">
            <w:pPr>
              <w:autoSpaceDE w:val="0"/>
              <w:autoSpaceDN w:val="0"/>
              <w:adjustRightInd w:val="0"/>
              <w:spacing w:line="240" w:lineRule="auto"/>
              <w:rPr>
                <w:rFonts w:ascii="Cambria" w:hAnsi="Cambria" w:cs="Cambria"/>
                <w:sz w:val="20"/>
                <w:szCs w:val="20"/>
              </w:rPr>
            </w:pPr>
          </w:p>
        </w:tc>
      </w:tr>
      <w:tr w:rsidR="0082788E" w:rsidRPr="008069A3" w14:paraId="2087DDBA" w14:textId="77777777" w:rsidTr="00674708">
        <w:tc>
          <w:tcPr>
            <w:tcW w:w="454" w:type="dxa"/>
          </w:tcPr>
          <w:p w14:paraId="019C7A7A" w14:textId="77777777" w:rsidR="0082788E" w:rsidRPr="008069A3" w:rsidRDefault="0082788E" w:rsidP="0082788E">
            <w:pPr>
              <w:widowControl w:val="0"/>
              <w:spacing w:line="240" w:lineRule="auto"/>
              <w:rPr>
                <w:rFonts w:ascii="Cambria" w:hAnsi="Cambria"/>
                <w:i/>
                <w:sz w:val="20"/>
                <w:szCs w:val="20"/>
              </w:rPr>
            </w:pPr>
          </w:p>
        </w:tc>
        <w:tc>
          <w:tcPr>
            <w:tcW w:w="2660" w:type="dxa"/>
          </w:tcPr>
          <w:p w14:paraId="6B133F08" w14:textId="77777777" w:rsidR="0082788E" w:rsidRPr="008069A3" w:rsidRDefault="0082788E" w:rsidP="0082788E">
            <w:pPr>
              <w:widowControl w:val="0"/>
              <w:spacing w:line="240" w:lineRule="auto"/>
              <w:jc w:val="both"/>
              <w:rPr>
                <w:rFonts w:ascii="Cambria" w:hAnsi="Cambria"/>
                <w:i/>
                <w:sz w:val="20"/>
                <w:szCs w:val="20"/>
              </w:rPr>
            </w:pPr>
            <w:r w:rsidRPr="008069A3">
              <w:rPr>
                <w:rFonts w:ascii="Cambria" w:hAnsi="Cambria"/>
                <w:i/>
                <w:sz w:val="20"/>
                <w:szCs w:val="20"/>
              </w:rPr>
              <w:t>Other requirements, such as:</w:t>
            </w:r>
          </w:p>
          <w:p w14:paraId="5C661642" w14:textId="77777777" w:rsidR="0082788E" w:rsidRPr="008069A3" w:rsidRDefault="0082788E" w:rsidP="0082788E">
            <w:pPr>
              <w:widowControl w:val="0"/>
              <w:spacing w:line="240" w:lineRule="auto"/>
              <w:jc w:val="both"/>
              <w:rPr>
                <w:rFonts w:ascii="Cambria" w:hAnsi="Cambria"/>
                <w:i/>
                <w:sz w:val="20"/>
                <w:szCs w:val="20"/>
              </w:rPr>
            </w:pPr>
            <w:r w:rsidRPr="008069A3">
              <w:rPr>
                <w:rFonts w:ascii="Cambria" w:hAnsi="Cambria"/>
                <w:i/>
                <w:sz w:val="20"/>
                <w:szCs w:val="20"/>
              </w:rPr>
              <w:t>tagging programme (para 44) etc.</w:t>
            </w:r>
          </w:p>
        </w:tc>
        <w:tc>
          <w:tcPr>
            <w:tcW w:w="2339" w:type="dxa"/>
          </w:tcPr>
          <w:p w14:paraId="5370CD33" w14:textId="77777777" w:rsidR="0082788E" w:rsidRPr="008069A3" w:rsidRDefault="0082788E" w:rsidP="0082788E">
            <w:pPr>
              <w:widowControl w:val="0"/>
              <w:spacing w:line="240" w:lineRule="auto"/>
              <w:jc w:val="both"/>
              <w:rPr>
                <w:rFonts w:ascii="Cambria" w:hAnsi="Cambria"/>
                <w:sz w:val="20"/>
                <w:szCs w:val="20"/>
              </w:rPr>
            </w:pPr>
          </w:p>
        </w:tc>
        <w:tc>
          <w:tcPr>
            <w:tcW w:w="2197" w:type="dxa"/>
          </w:tcPr>
          <w:p w14:paraId="297CF499" w14:textId="77777777" w:rsidR="0082788E" w:rsidRPr="008069A3" w:rsidRDefault="0082788E" w:rsidP="0082788E">
            <w:pPr>
              <w:widowControl w:val="0"/>
              <w:spacing w:line="240" w:lineRule="auto"/>
              <w:jc w:val="both"/>
              <w:rPr>
                <w:rFonts w:ascii="Cambria" w:hAnsi="Cambria"/>
                <w:sz w:val="20"/>
                <w:szCs w:val="20"/>
              </w:rPr>
            </w:pPr>
          </w:p>
        </w:tc>
        <w:tc>
          <w:tcPr>
            <w:tcW w:w="1410" w:type="dxa"/>
          </w:tcPr>
          <w:p w14:paraId="39C0479B" w14:textId="77777777" w:rsidR="0082788E" w:rsidRPr="008069A3" w:rsidRDefault="0082788E" w:rsidP="0082788E">
            <w:pPr>
              <w:widowControl w:val="0"/>
              <w:spacing w:line="240" w:lineRule="auto"/>
              <w:rPr>
                <w:rFonts w:ascii="Cambria" w:hAnsi="Cambria"/>
                <w:sz w:val="20"/>
                <w:szCs w:val="20"/>
              </w:rPr>
            </w:pPr>
          </w:p>
        </w:tc>
      </w:tr>
    </w:tbl>
    <w:p w14:paraId="1751E8F0" w14:textId="77777777" w:rsidR="0082788E" w:rsidRPr="008069A3" w:rsidRDefault="0082788E" w:rsidP="0082788E">
      <w:pPr>
        <w:widowControl w:val="0"/>
        <w:spacing w:after="0" w:line="240" w:lineRule="auto"/>
        <w:rPr>
          <w:rFonts w:ascii="Cambria" w:eastAsia="MS Gothic" w:hAnsi="Cambria" w:cs="Times New Roman"/>
          <w:sz w:val="20"/>
          <w:szCs w:val="20"/>
          <w:lang w:eastAsia="fr-FR" w:bidi="fr-FR"/>
        </w:rPr>
      </w:pPr>
    </w:p>
    <w:p w14:paraId="3C61F3CA" w14:textId="77777777" w:rsidR="0082788E" w:rsidRPr="008069A3" w:rsidRDefault="0082788E" w:rsidP="0082788E">
      <w:pPr>
        <w:spacing w:line="259" w:lineRule="auto"/>
        <w:rPr>
          <w:rFonts w:ascii="Cambria" w:eastAsiaTheme="minorHAnsi" w:hAnsi="Cambria"/>
          <w:b/>
          <w:i/>
          <w:iCs/>
          <w:sz w:val="20"/>
          <w:szCs w:val="20"/>
          <w:lang w:eastAsia="ja-JP"/>
        </w:rPr>
      </w:pPr>
      <w:r w:rsidRPr="008069A3">
        <w:rPr>
          <w:rFonts w:ascii="Cambria" w:eastAsiaTheme="minorHAnsi" w:hAnsi="Cambria"/>
          <w:b/>
          <w:i/>
          <w:iCs/>
          <w:sz w:val="20"/>
          <w:szCs w:val="20"/>
          <w:lang w:eastAsia="ja-JP"/>
        </w:rPr>
        <w:t xml:space="preserve">1 e) Designated ports (para 80) </w:t>
      </w:r>
    </w:p>
    <w:p w14:paraId="14D2537E" w14:textId="77777777" w:rsidR="0082788E" w:rsidRPr="008069A3" w:rsidRDefault="0082788E" w:rsidP="0082788E">
      <w:pPr>
        <w:spacing w:line="259" w:lineRule="auto"/>
        <w:rPr>
          <w:rFonts w:ascii="Cambria" w:eastAsia="Times New Roman" w:hAnsi="Cambria" w:cs="Times New Roman"/>
          <w:sz w:val="20"/>
          <w:szCs w:val="20"/>
          <w:lang w:eastAsia="fr-FR"/>
        </w:rPr>
      </w:pPr>
      <w:r w:rsidRPr="008069A3">
        <w:rPr>
          <w:rFonts w:ascii="Cambria" w:eastAsia="Times New Roman" w:hAnsi="Cambria"/>
          <w:sz w:val="20"/>
          <w:szCs w:val="20"/>
        </w:rPr>
        <w:t>The ports designated for bluefin tuna landings in 2026 are:</w:t>
      </w:r>
    </w:p>
    <w:tbl>
      <w:tblPr>
        <w:tblStyle w:val="TableGrid27"/>
        <w:tblW w:w="0" w:type="auto"/>
        <w:tblLook w:val="04A0" w:firstRow="1" w:lastRow="0" w:firstColumn="1" w:lastColumn="0" w:noHBand="0" w:noVBand="1"/>
      </w:tblPr>
      <w:tblGrid>
        <w:gridCol w:w="846"/>
        <w:gridCol w:w="2410"/>
      </w:tblGrid>
      <w:tr w:rsidR="0082788E" w:rsidRPr="008069A3" w14:paraId="529A7005" w14:textId="77777777" w:rsidTr="00674708">
        <w:tc>
          <w:tcPr>
            <w:tcW w:w="846" w:type="dxa"/>
          </w:tcPr>
          <w:p w14:paraId="63D9CAB5" w14:textId="77777777" w:rsidR="0082788E" w:rsidRPr="008069A3" w:rsidRDefault="0082788E" w:rsidP="0082788E">
            <w:pPr>
              <w:spacing w:line="240" w:lineRule="auto"/>
              <w:rPr>
                <w:rFonts w:ascii="Cambria" w:hAnsi="Cambria"/>
                <w:i/>
                <w:iCs/>
                <w:sz w:val="20"/>
                <w:szCs w:val="20"/>
              </w:rPr>
            </w:pPr>
            <w:r w:rsidRPr="008069A3">
              <w:rPr>
                <w:rFonts w:ascii="Cambria" w:hAnsi="Cambria"/>
                <w:i/>
                <w:iCs/>
                <w:sz w:val="20"/>
                <w:szCs w:val="20"/>
              </w:rPr>
              <w:t>No</w:t>
            </w:r>
          </w:p>
        </w:tc>
        <w:tc>
          <w:tcPr>
            <w:tcW w:w="2410" w:type="dxa"/>
          </w:tcPr>
          <w:p w14:paraId="35427BF7" w14:textId="77777777" w:rsidR="0082788E" w:rsidRPr="008069A3" w:rsidRDefault="0082788E" w:rsidP="0082788E">
            <w:pPr>
              <w:spacing w:line="240" w:lineRule="auto"/>
              <w:rPr>
                <w:rFonts w:ascii="Cambria" w:hAnsi="Cambria"/>
                <w:i/>
                <w:iCs/>
                <w:sz w:val="20"/>
                <w:szCs w:val="20"/>
              </w:rPr>
            </w:pPr>
            <w:r w:rsidRPr="008069A3">
              <w:rPr>
                <w:rFonts w:ascii="Cambria" w:hAnsi="Cambria"/>
                <w:i/>
                <w:iCs/>
                <w:sz w:val="20"/>
                <w:szCs w:val="20"/>
              </w:rPr>
              <w:t>Landing port</w:t>
            </w:r>
          </w:p>
        </w:tc>
      </w:tr>
      <w:tr w:rsidR="0082788E" w:rsidRPr="008069A3" w14:paraId="7CC6AD32" w14:textId="77777777" w:rsidTr="00674708">
        <w:tc>
          <w:tcPr>
            <w:tcW w:w="846" w:type="dxa"/>
          </w:tcPr>
          <w:p w14:paraId="09C85FFD"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w:t>
            </w:r>
          </w:p>
        </w:tc>
        <w:tc>
          <w:tcPr>
            <w:tcW w:w="2410" w:type="dxa"/>
          </w:tcPr>
          <w:p w14:paraId="67171D29"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Alger Port</w:t>
            </w:r>
          </w:p>
        </w:tc>
      </w:tr>
      <w:tr w:rsidR="0082788E" w:rsidRPr="008069A3" w14:paraId="011F277A" w14:textId="77777777" w:rsidTr="00674708">
        <w:tc>
          <w:tcPr>
            <w:tcW w:w="846" w:type="dxa"/>
          </w:tcPr>
          <w:p w14:paraId="6CEF484E"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w:t>
            </w:r>
          </w:p>
        </w:tc>
        <w:tc>
          <w:tcPr>
            <w:tcW w:w="2410" w:type="dxa"/>
          </w:tcPr>
          <w:p w14:paraId="32B5BCF7"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Annaba</w:t>
            </w:r>
          </w:p>
        </w:tc>
      </w:tr>
      <w:tr w:rsidR="0082788E" w:rsidRPr="008069A3" w14:paraId="73406146" w14:textId="77777777" w:rsidTr="00674708">
        <w:tc>
          <w:tcPr>
            <w:tcW w:w="846" w:type="dxa"/>
          </w:tcPr>
          <w:p w14:paraId="233A1B56"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3</w:t>
            </w:r>
          </w:p>
        </w:tc>
        <w:tc>
          <w:tcPr>
            <w:tcW w:w="2410" w:type="dxa"/>
          </w:tcPr>
          <w:p w14:paraId="07376593"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Azeffoun</w:t>
            </w:r>
          </w:p>
        </w:tc>
      </w:tr>
      <w:tr w:rsidR="0082788E" w:rsidRPr="008069A3" w14:paraId="4E801A1C" w14:textId="77777777" w:rsidTr="00674708">
        <w:tc>
          <w:tcPr>
            <w:tcW w:w="846" w:type="dxa"/>
          </w:tcPr>
          <w:p w14:paraId="07E0AAB7"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4</w:t>
            </w:r>
          </w:p>
        </w:tc>
        <w:tc>
          <w:tcPr>
            <w:tcW w:w="2410" w:type="dxa"/>
          </w:tcPr>
          <w:p w14:paraId="5101D61E"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Béjaia</w:t>
            </w:r>
          </w:p>
        </w:tc>
      </w:tr>
      <w:tr w:rsidR="0082788E" w:rsidRPr="008069A3" w14:paraId="1EA26E6B" w14:textId="77777777" w:rsidTr="00674708">
        <w:tc>
          <w:tcPr>
            <w:tcW w:w="846" w:type="dxa"/>
          </w:tcPr>
          <w:p w14:paraId="23767C84"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5</w:t>
            </w:r>
          </w:p>
        </w:tc>
        <w:tc>
          <w:tcPr>
            <w:tcW w:w="2410" w:type="dxa"/>
          </w:tcPr>
          <w:p w14:paraId="13938D5A"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Béni-Saf</w:t>
            </w:r>
          </w:p>
        </w:tc>
      </w:tr>
      <w:tr w:rsidR="0082788E" w:rsidRPr="008069A3" w14:paraId="77A597A6" w14:textId="77777777" w:rsidTr="00674708">
        <w:tc>
          <w:tcPr>
            <w:tcW w:w="846" w:type="dxa"/>
          </w:tcPr>
          <w:p w14:paraId="5872C59A"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6</w:t>
            </w:r>
          </w:p>
        </w:tc>
        <w:tc>
          <w:tcPr>
            <w:tcW w:w="2410" w:type="dxa"/>
          </w:tcPr>
          <w:p w14:paraId="461390C4"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Boudi</w:t>
            </w:r>
          </w:p>
        </w:tc>
      </w:tr>
      <w:tr w:rsidR="0082788E" w:rsidRPr="008069A3" w14:paraId="7AAE7839" w14:textId="77777777" w:rsidTr="00674708">
        <w:tc>
          <w:tcPr>
            <w:tcW w:w="846" w:type="dxa"/>
          </w:tcPr>
          <w:p w14:paraId="26B7C374"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7</w:t>
            </w:r>
          </w:p>
        </w:tc>
        <w:tc>
          <w:tcPr>
            <w:tcW w:w="2410" w:type="dxa"/>
          </w:tcPr>
          <w:p w14:paraId="72D1EE43"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Bouharoun</w:t>
            </w:r>
          </w:p>
        </w:tc>
      </w:tr>
      <w:tr w:rsidR="0082788E" w:rsidRPr="008069A3" w14:paraId="187F6FAE" w14:textId="77777777" w:rsidTr="00674708">
        <w:tc>
          <w:tcPr>
            <w:tcW w:w="846" w:type="dxa"/>
          </w:tcPr>
          <w:p w14:paraId="12471487"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8</w:t>
            </w:r>
          </w:p>
        </w:tc>
        <w:tc>
          <w:tcPr>
            <w:tcW w:w="2410" w:type="dxa"/>
          </w:tcPr>
          <w:p w14:paraId="4BEB2F39"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Bousedjar</w:t>
            </w:r>
          </w:p>
        </w:tc>
      </w:tr>
      <w:tr w:rsidR="0082788E" w:rsidRPr="008069A3" w14:paraId="24270C0C" w14:textId="77777777" w:rsidTr="00674708">
        <w:tc>
          <w:tcPr>
            <w:tcW w:w="846" w:type="dxa"/>
          </w:tcPr>
          <w:p w14:paraId="6BEC351C"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9</w:t>
            </w:r>
          </w:p>
        </w:tc>
        <w:tc>
          <w:tcPr>
            <w:tcW w:w="2410" w:type="dxa"/>
            <w:vAlign w:val="center"/>
          </w:tcPr>
          <w:p w14:paraId="5FBE5746"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Cherchell</w:t>
            </w:r>
          </w:p>
        </w:tc>
      </w:tr>
      <w:tr w:rsidR="0082788E" w:rsidRPr="008069A3" w14:paraId="51A0A4B3" w14:textId="77777777" w:rsidTr="00674708">
        <w:tc>
          <w:tcPr>
            <w:tcW w:w="846" w:type="dxa"/>
          </w:tcPr>
          <w:p w14:paraId="0905E641"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10</w:t>
            </w:r>
          </w:p>
        </w:tc>
        <w:tc>
          <w:tcPr>
            <w:tcW w:w="2410" w:type="dxa"/>
            <w:vAlign w:val="center"/>
          </w:tcPr>
          <w:p w14:paraId="425F0070" w14:textId="77777777" w:rsidR="0082788E" w:rsidRPr="008069A3" w:rsidRDefault="0082788E" w:rsidP="0082788E">
            <w:pPr>
              <w:spacing w:line="240" w:lineRule="auto"/>
              <w:rPr>
                <w:rFonts w:ascii="Cambria" w:hAnsi="Cambria"/>
                <w:sz w:val="20"/>
                <w:szCs w:val="20"/>
              </w:rPr>
            </w:pPr>
            <w:r w:rsidRPr="008069A3">
              <w:rPr>
                <w:rFonts w:ascii="Cambria" w:hAnsi="Cambria" w:cs="Calibri"/>
                <w:sz w:val="20"/>
                <w:szCs w:val="20"/>
              </w:rPr>
              <w:t>Collo</w:t>
            </w:r>
          </w:p>
        </w:tc>
      </w:tr>
      <w:tr w:rsidR="0082788E" w:rsidRPr="008069A3" w14:paraId="1633F61F" w14:textId="77777777" w:rsidTr="00674708">
        <w:tc>
          <w:tcPr>
            <w:tcW w:w="846" w:type="dxa"/>
          </w:tcPr>
          <w:p w14:paraId="1ADB42F8"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11</w:t>
            </w:r>
          </w:p>
        </w:tc>
        <w:tc>
          <w:tcPr>
            <w:tcW w:w="2410" w:type="dxa"/>
            <w:vAlign w:val="center"/>
          </w:tcPr>
          <w:p w14:paraId="68A4D2B2" w14:textId="77777777" w:rsidR="0082788E" w:rsidRPr="008069A3" w:rsidRDefault="0082788E" w:rsidP="0082788E">
            <w:pPr>
              <w:spacing w:line="240" w:lineRule="auto"/>
              <w:rPr>
                <w:rFonts w:ascii="Cambria" w:hAnsi="Cambria"/>
                <w:sz w:val="20"/>
                <w:szCs w:val="20"/>
              </w:rPr>
            </w:pPr>
            <w:r w:rsidRPr="008069A3">
              <w:rPr>
                <w:rFonts w:ascii="Cambria" w:hAnsi="Cambria" w:cs="Calibri"/>
                <w:sz w:val="20"/>
                <w:szCs w:val="20"/>
              </w:rPr>
              <w:t>Dellys</w:t>
            </w:r>
          </w:p>
        </w:tc>
      </w:tr>
      <w:tr w:rsidR="0082788E" w:rsidRPr="008069A3" w14:paraId="1E0D5BE9" w14:textId="77777777" w:rsidTr="00674708">
        <w:tc>
          <w:tcPr>
            <w:tcW w:w="846" w:type="dxa"/>
          </w:tcPr>
          <w:p w14:paraId="6275B59D"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12</w:t>
            </w:r>
          </w:p>
        </w:tc>
        <w:tc>
          <w:tcPr>
            <w:tcW w:w="2410" w:type="dxa"/>
            <w:vAlign w:val="center"/>
          </w:tcPr>
          <w:p w14:paraId="58C52445" w14:textId="77777777" w:rsidR="0082788E" w:rsidRPr="008069A3" w:rsidRDefault="0082788E" w:rsidP="0082788E">
            <w:pPr>
              <w:spacing w:line="240" w:lineRule="auto"/>
              <w:rPr>
                <w:rFonts w:ascii="Cambria" w:hAnsi="Cambria"/>
                <w:sz w:val="20"/>
                <w:szCs w:val="20"/>
              </w:rPr>
            </w:pPr>
            <w:r w:rsidRPr="008069A3">
              <w:rPr>
                <w:rFonts w:ascii="Cambria" w:hAnsi="Cambria" w:cs="Calibri"/>
                <w:sz w:val="20"/>
                <w:szCs w:val="20"/>
              </w:rPr>
              <w:t>Djinet</w:t>
            </w:r>
          </w:p>
        </w:tc>
      </w:tr>
      <w:tr w:rsidR="0082788E" w:rsidRPr="008069A3" w14:paraId="6A010261" w14:textId="77777777" w:rsidTr="00674708">
        <w:tc>
          <w:tcPr>
            <w:tcW w:w="846" w:type="dxa"/>
          </w:tcPr>
          <w:p w14:paraId="018BC241"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13</w:t>
            </w:r>
          </w:p>
        </w:tc>
        <w:tc>
          <w:tcPr>
            <w:tcW w:w="2410" w:type="dxa"/>
            <w:vAlign w:val="center"/>
          </w:tcPr>
          <w:p w14:paraId="69A7EB76" w14:textId="77777777" w:rsidR="0082788E" w:rsidRPr="008069A3" w:rsidRDefault="0082788E" w:rsidP="0082788E">
            <w:pPr>
              <w:spacing w:line="240" w:lineRule="auto"/>
              <w:rPr>
                <w:rFonts w:ascii="Cambria" w:hAnsi="Cambria"/>
                <w:sz w:val="20"/>
                <w:szCs w:val="20"/>
              </w:rPr>
            </w:pPr>
            <w:r w:rsidRPr="008069A3">
              <w:rPr>
                <w:rFonts w:ascii="Cambria" w:hAnsi="Cambria" w:cs="Calibri"/>
                <w:sz w:val="20"/>
                <w:szCs w:val="20"/>
              </w:rPr>
              <w:t>El Marsa</w:t>
            </w:r>
          </w:p>
        </w:tc>
      </w:tr>
      <w:tr w:rsidR="0082788E" w:rsidRPr="008069A3" w14:paraId="119AFB98" w14:textId="77777777" w:rsidTr="00674708">
        <w:tc>
          <w:tcPr>
            <w:tcW w:w="846" w:type="dxa"/>
          </w:tcPr>
          <w:p w14:paraId="43C539DA"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14</w:t>
            </w:r>
          </w:p>
        </w:tc>
        <w:tc>
          <w:tcPr>
            <w:tcW w:w="2410" w:type="dxa"/>
            <w:vAlign w:val="center"/>
          </w:tcPr>
          <w:p w14:paraId="00492848" w14:textId="77777777" w:rsidR="0082788E" w:rsidRPr="008069A3" w:rsidRDefault="0082788E" w:rsidP="0082788E">
            <w:pPr>
              <w:spacing w:line="240" w:lineRule="auto"/>
              <w:rPr>
                <w:rFonts w:ascii="Cambria" w:hAnsi="Cambria"/>
                <w:sz w:val="20"/>
                <w:szCs w:val="20"/>
              </w:rPr>
            </w:pPr>
            <w:r w:rsidRPr="008069A3">
              <w:rPr>
                <w:rFonts w:ascii="Cambria" w:hAnsi="Cambria" w:cs="Calibri"/>
                <w:sz w:val="20"/>
                <w:szCs w:val="20"/>
              </w:rPr>
              <w:t>El Djamila</w:t>
            </w:r>
          </w:p>
        </w:tc>
      </w:tr>
      <w:tr w:rsidR="0082788E" w:rsidRPr="008069A3" w14:paraId="4F561BCC" w14:textId="77777777" w:rsidTr="00674708">
        <w:tc>
          <w:tcPr>
            <w:tcW w:w="846" w:type="dxa"/>
          </w:tcPr>
          <w:p w14:paraId="01B2BADC"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15</w:t>
            </w:r>
          </w:p>
        </w:tc>
        <w:tc>
          <w:tcPr>
            <w:tcW w:w="2410" w:type="dxa"/>
            <w:vAlign w:val="center"/>
          </w:tcPr>
          <w:p w14:paraId="40B73417"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El Kala</w:t>
            </w:r>
          </w:p>
        </w:tc>
      </w:tr>
      <w:tr w:rsidR="0082788E" w:rsidRPr="008069A3" w14:paraId="01D38849" w14:textId="77777777" w:rsidTr="00674708">
        <w:tc>
          <w:tcPr>
            <w:tcW w:w="846" w:type="dxa"/>
          </w:tcPr>
          <w:p w14:paraId="35754211"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16</w:t>
            </w:r>
          </w:p>
        </w:tc>
        <w:tc>
          <w:tcPr>
            <w:tcW w:w="2410" w:type="dxa"/>
            <w:vAlign w:val="center"/>
          </w:tcPr>
          <w:p w14:paraId="6E7461A9"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Ghazaouet</w:t>
            </w:r>
          </w:p>
        </w:tc>
      </w:tr>
      <w:tr w:rsidR="0082788E" w:rsidRPr="008069A3" w14:paraId="144AE716" w14:textId="77777777" w:rsidTr="00674708">
        <w:tc>
          <w:tcPr>
            <w:tcW w:w="846" w:type="dxa"/>
          </w:tcPr>
          <w:p w14:paraId="2B1FFD9C"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17</w:t>
            </w:r>
          </w:p>
        </w:tc>
        <w:tc>
          <w:tcPr>
            <w:tcW w:w="2410" w:type="dxa"/>
            <w:vAlign w:val="center"/>
          </w:tcPr>
          <w:p w14:paraId="05512025"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Gouraya</w:t>
            </w:r>
          </w:p>
        </w:tc>
      </w:tr>
      <w:tr w:rsidR="0082788E" w:rsidRPr="008069A3" w14:paraId="60FA544A" w14:textId="77777777" w:rsidTr="00674708">
        <w:tc>
          <w:tcPr>
            <w:tcW w:w="846" w:type="dxa"/>
          </w:tcPr>
          <w:p w14:paraId="189000F3"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18</w:t>
            </w:r>
          </w:p>
        </w:tc>
        <w:tc>
          <w:tcPr>
            <w:tcW w:w="2410" w:type="dxa"/>
            <w:vAlign w:val="center"/>
          </w:tcPr>
          <w:p w14:paraId="67812877"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Honaine</w:t>
            </w:r>
          </w:p>
        </w:tc>
      </w:tr>
      <w:tr w:rsidR="0082788E" w:rsidRPr="008069A3" w14:paraId="782E8E1A" w14:textId="77777777" w:rsidTr="00674708">
        <w:tc>
          <w:tcPr>
            <w:tcW w:w="846" w:type="dxa"/>
          </w:tcPr>
          <w:p w14:paraId="7E808CC5"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19</w:t>
            </w:r>
          </w:p>
        </w:tc>
        <w:tc>
          <w:tcPr>
            <w:tcW w:w="2410" w:type="dxa"/>
            <w:vAlign w:val="center"/>
          </w:tcPr>
          <w:p w14:paraId="24A5655E"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Khemisti</w:t>
            </w:r>
          </w:p>
        </w:tc>
      </w:tr>
      <w:tr w:rsidR="0082788E" w:rsidRPr="008069A3" w14:paraId="6A49D52F" w14:textId="77777777" w:rsidTr="00674708">
        <w:tc>
          <w:tcPr>
            <w:tcW w:w="846" w:type="dxa"/>
          </w:tcPr>
          <w:p w14:paraId="2D0E7C2C"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20</w:t>
            </w:r>
          </w:p>
        </w:tc>
        <w:tc>
          <w:tcPr>
            <w:tcW w:w="2410" w:type="dxa"/>
            <w:vAlign w:val="center"/>
          </w:tcPr>
          <w:p w14:paraId="1FBE8039"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La Marsa</w:t>
            </w:r>
          </w:p>
        </w:tc>
      </w:tr>
      <w:tr w:rsidR="0082788E" w:rsidRPr="008069A3" w14:paraId="6F73D8C4" w14:textId="77777777" w:rsidTr="00674708">
        <w:tc>
          <w:tcPr>
            <w:tcW w:w="846" w:type="dxa"/>
          </w:tcPr>
          <w:p w14:paraId="2D845B0B"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21</w:t>
            </w:r>
          </w:p>
        </w:tc>
        <w:tc>
          <w:tcPr>
            <w:tcW w:w="2410" w:type="dxa"/>
            <w:vAlign w:val="center"/>
          </w:tcPr>
          <w:p w14:paraId="49A58F36"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Mostaganem</w:t>
            </w:r>
          </w:p>
        </w:tc>
      </w:tr>
      <w:tr w:rsidR="0082788E" w:rsidRPr="008069A3" w14:paraId="53DFF9FF" w14:textId="77777777" w:rsidTr="00674708">
        <w:tc>
          <w:tcPr>
            <w:tcW w:w="846" w:type="dxa"/>
          </w:tcPr>
          <w:p w14:paraId="4A4FC25A"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22</w:t>
            </w:r>
          </w:p>
        </w:tc>
        <w:tc>
          <w:tcPr>
            <w:tcW w:w="2410" w:type="dxa"/>
            <w:vAlign w:val="center"/>
          </w:tcPr>
          <w:p w14:paraId="70DFC6F1" w14:textId="77777777" w:rsidR="0082788E" w:rsidRPr="008069A3" w:rsidRDefault="0082788E" w:rsidP="0082788E">
            <w:pPr>
              <w:spacing w:line="240" w:lineRule="auto"/>
              <w:rPr>
                <w:rFonts w:ascii="Cambria" w:hAnsi="Cambria" w:cs="Calibri"/>
                <w:sz w:val="20"/>
                <w:szCs w:val="20"/>
              </w:rPr>
            </w:pPr>
            <w:r w:rsidRPr="008069A3">
              <w:rPr>
                <w:rFonts w:ascii="Cambria" w:hAnsi="Cambria"/>
                <w:sz w:val="20"/>
                <w:szCs w:val="20"/>
              </w:rPr>
              <w:t>Oran</w:t>
            </w:r>
          </w:p>
        </w:tc>
      </w:tr>
      <w:tr w:rsidR="0082788E" w:rsidRPr="008069A3" w14:paraId="0DB5D219" w14:textId="77777777" w:rsidTr="00674708">
        <w:tc>
          <w:tcPr>
            <w:tcW w:w="846" w:type="dxa"/>
          </w:tcPr>
          <w:p w14:paraId="52867B96"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23</w:t>
            </w:r>
          </w:p>
        </w:tc>
        <w:tc>
          <w:tcPr>
            <w:tcW w:w="2410" w:type="dxa"/>
            <w:vAlign w:val="center"/>
          </w:tcPr>
          <w:p w14:paraId="0C3FFC11"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Sidi Lakhdar</w:t>
            </w:r>
          </w:p>
        </w:tc>
      </w:tr>
      <w:tr w:rsidR="0082788E" w:rsidRPr="008069A3" w14:paraId="6C1C9F4C" w14:textId="77777777" w:rsidTr="00674708">
        <w:tc>
          <w:tcPr>
            <w:tcW w:w="846" w:type="dxa"/>
          </w:tcPr>
          <w:p w14:paraId="1349CC39"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24</w:t>
            </w:r>
          </w:p>
        </w:tc>
        <w:tc>
          <w:tcPr>
            <w:tcW w:w="2410" w:type="dxa"/>
            <w:vAlign w:val="center"/>
          </w:tcPr>
          <w:p w14:paraId="112C5098"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Stora</w:t>
            </w:r>
          </w:p>
        </w:tc>
      </w:tr>
      <w:tr w:rsidR="0082788E" w:rsidRPr="008069A3" w14:paraId="72CA08B5" w14:textId="77777777" w:rsidTr="00674708">
        <w:tc>
          <w:tcPr>
            <w:tcW w:w="846" w:type="dxa"/>
          </w:tcPr>
          <w:p w14:paraId="21181CC6"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25</w:t>
            </w:r>
          </w:p>
        </w:tc>
        <w:tc>
          <w:tcPr>
            <w:tcW w:w="2410" w:type="dxa"/>
            <w:vAlign w:val="center"/>
          </w:tcPr>
          <w:p w14:paraId="35149CA4"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Ténes</w:t>
            </w:r>
          </w:p>
        </w:tc>
      </w:tr>
      <w:tr w:rsidR="0082788E" w:rsidRPr="008069A3" w14:paraId="0FB55559" w14:textId="77777777" w:rsidTr="00674708">
        <w:tc>
          <w:tcPr>
            <w:tcW w:w="846" w:type="dxa"/>
          </w:tcPr>
          <w:p w14:paraId="4BBCEC62"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26</w:t>
            </w:r>
          </w:p>
        </w:tc>
        <w:tc>
          <w:tcPr>
            <w:tcW w:w="2410" w:type="dxa"/>
            <w:vAlign w:val="center"/>
          </w:tcPr>
          <w:p w14:paraId="29C54358"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Tigzirt</w:t>
            </w:r>
          </w:p>
        </w:tc>
      </w:tr>
      <w:tr w:rsidR="0082788E" w:rsidRPr="008069A3" w14:paraId="5E5AE89E" w14:textId="77777777" w:rsidTr="00674708">
        <w:tc>
          <w:tcPr>
            <w:tcW w:w="846" w:type="dxa"/>
          </w:tcPr>
          <w:p w14:paraId="3A97EAA9"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27</w:t>
            </w:r>
          </w:p>
        </w:tc>
        <w:tc>
          <w:tcPr>
            <w:tcW w:w="2410" w:type="dxa"/>
            <w:vAlign w:val="center"/>
          </w:tcPr>
          <w:p w14:paraId="71121921"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Zemmouri</w:t>
            </w:r>
          </w:p>
        </w:tc>
      </w:tr>
      <w:tr w:rsidR="0082788E" w:rsidRPr="008069A3" w14:paraId="319C3EB8" w14:textId="77777777" w:rsidTr="00674708">
        <w:tc>
          <w:tcPr>
            <w:tcW w:w="846" w:type="dxa"/>
          </w:tcPr>
          <w:p w14:paraId="609AE950"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28</w:t>
            </w:r>
          </w:p>
        </w:tc>
        <w:tc>
          <w:tcPr>
            <w:tcW w:w="2410" w:type="dxa"/>
            <w:vAlign w:val="center"/>
          </w:tcPr>
          <w:p w14:paraId="31F57BD4"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Ziama Mansouria</w:t>
            </w:r>
          </w:p>
        </w:tc>
      </w:tr>
      <w:tr w:rsidR="0082788E" w:rsidRPr="008069A3" w14:paraId="40578FEB" w14:textId="77777777" w:rsidTr="00674708">
        <w:tc>
          <w:tcPr>
            <w:tcW w:w="846" w:type="dxa"/>
          </w:tcPr>
          <w:p w14:paraId="521EF65A"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29</w:t>
            </w:r>
          </w:p>
        </w:tc>
        <w:tc>
          <w:tcPr>
            <w:tcW w:w="2410" w:type="dxa"/>
            <w:vAlign w:val="center"/>
          </w:tcPr>
          <w:p w14:paraId="08DDCEEA"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Salamandre</w:t>
            </w:r>
          </w:p>
        </w:tc>
      </w:tr>
      <w:tr w:rsidR="0082788E" w:rsidRPr="008069A3" w14:paraId="5BBFF36E" w14:textId="77777777" w:rsidTr="00674708">
        <w:tc>
          <w:tcPr>
            <w:tcW w:w="846" w:type="dxa"/>
          </w:tcPr>
          <w:p w14:paraId="7A390AF3"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30</w:t>
            </w:r>
          </w:p>
        </w:tc>
        <w:tc>
          <w:tcPr>
            <w:tcW w:w="2410" w:type="dxa"/>
            <w:vAlign w:val="center"/>
          </w:tcPr>
          <w:p w14:paraId="796611A6"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Beni-Haoua</w:t>
            </w:r>
          </w:p>
        </w:tc>
      </w:tr>
      <w:tr w:rsidR="0082788E" w:rsidRPr="008069A3" w14:paraId="582A729E" w14:textId="77777777" w:rsidTr="00674708">
        <w:tc>
          <w:tcPr>
            <w:tcW w:w="846" w:type="dxa"/>
          </w:tcPr>
          <w:p w14:paraId="6DEAB2FA" w14:textId="77777777" w:rsidR="0082788E" w:rsidRPr="008069A3" w:rsidRDefault="0082788E" w:rsidP="0082788E">
            <w:pPr>
              <w:spacing w:line="240" w:lineRule="auto"/>
              <w:rPr>
                <w:rFonts w:ascii="Cambria" w:hAnsi="Cambria"/>
                <w:sz w:val="20"/>
                <w:szCs w:val="20"/>
              </w:rPr>
            </w:pPr>
            <w:r w:rsidRPr="008069A3">
              <w:rPr>
                <w:rFonts w:ascii="Cambria" w:hAnsi="Cambria"/>
                <w:sz w:val="20"/>
                <w:szCs w:val="20"/>
              </w:rPr>
              <w:t>31</w:t>
            </w:r>
          </w:p>
        </w:tc>
        <w:tc>
          <w:tcPr>
            <w:tcW w:w="2410" w:type="dxa"/>
            <w:vAlign w:val="center"/>
          </w:tcPr>
          <w:p w14:paraId="5FE10FDD" w14:textId="77777777" w:rsidR="0082788E" w:rsidRPr="008069A3" w:rsidRDefault="0082788E" w:rsidP="0082788E">
            <w:pPr>
              <w:spacing w:line="240" w:lineRule="auto"/>
              <w:rPr>
                <w:rFonts w:ascii="Cambria" w:hAnsi="Cambria" w:cs="Calibri"/>
                <w:sz w:val="20"/>
                <w:szCs w:val="20"/>
              </w:rPr>
            </w:pPr>
            <w:r w:rsidRPr="008069A3">
              <w:rPr>
                <w:rFonts w:ascii="Cambria" w:hAnsi="Cambria" w:cs="Calibri"/>
                <w:sz w:val="20"/>
                <w:szCs w:val="20"/>
              </w:rPr>
              <w:t>Sidna Youchaa</w:t>
            </w:r>
          </w:p>
        </w:tc>
      </w:tr>
    </w:tbl>
    <w:p w14:paraId="6F7BEF5D" w14:textId="77777777" w:rsidR="0082788E" w:rsidRPr="008069A3" w:rsidRDefault="0082788E" w:rsidP="0082788E">
      <w:pPr>
        <w:spacing w:after="0" w:line="240" w:lineRule="auto"/>
        <w:ind w:left="1560"/>
        <w:contextualSpacing/>
        <w:jc w:val="both"/>
        <w:rPr>
          <w:rFonts w:ascii="Cambria" w:eastAsia="Times New Roman" w:hAnsi="Cambria" w:cs="Times New Roman"/>
          <w:sz w:val="20"/>
          <w:szCs w:val="20"/>
          <w:lang w:eastAsia="fr-FR"/>
        </w:rPr>
      </w:pPr>
    </w:p>
    <w:p w14:paraId="009AA612" w14:textId="77777777" w:rsidR="0082788E" w:rsidRPr="008069A3" w:rsidRDefault="0082788E" w:rsidP="0082788E">
      <w:pPr>
        <w:widowControl w:val="0"/>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table / form CP24_AuthPort has been transmitted to the ICCAT Secretariat).</w:t>
      </w:r>
    </w:p>
    <w:p w14:paraId="47E1A794" w14:textId="77777777" w:rsidR="0082788E" w:rsidRPr="008069A3" w:rsidRDefault="0082788E" w:rsidP="0082788E">
      <w:pPr>
        <w:spacing w:line="259" w:lineRule="auto"/>
        <w:rPr>
          <w:rFonts w:ascii="Cambria" w:eastAsia="MS Gothic" w:hAnsi="Cambria" w:cs="Times New Roman"/>
          <w:sz w:val="20"/>
          <w:szCs w:val="20"/>
          <w:lang w:eastAsia="fr-FR" w:bidi="fr-FR"/>
        </w:rPr>
      </w:pPr>
    </w:p>
    <w:p w14:paraId="36E6A498" w14:textId="77777777" w:rsidR="0082788E" w:rsidRPr="008069A3" w:rsidRDefault="0082788E" w:rsidP="0082788E">
      <w:pPr>
        <w:tabs>
          <w:tab w:val="left" w:pos="426"/>
        </w:tabs>
        <w:spacing w:line="259" w:lineRule="auto"/>
        <w:ind w:left="426" w:hanging="426"/>
        <w:jc w:val="both"/>
        <w:rPr>
          <w:rFonts w:ascii="Cambria" w:eastAsia="MS Gothic" w:hAnsi="Cambria" w:cs="Times New Roman"/>
          <w:b/>
          <w:sz w:val="20"/>
          <w:szCs w:val="20"/>
          <w:lang w:eastAsia="fr-FR" w:bidi="fr-FR"/>
        </w:rPr>
      </w:pPr>
      <w:r w:rsidRPr="008069A3">
        <w:rPr>
          <w:rFonts w:ascii="Cambria" w:eastAsiaTheme="minorHAnsi" w:hAnsi="Cambria"/>
          <w:b/>
          <w:sz w:val="20"/>
          <w:szCs w:val="20"/>
          <w:lang w:eastAsia="ja-JP"/>
        </w:rPr>
        <w:t>2.</w:t>
      </w:r>
      <w:r w:rsidRPr="008069A3">
        <w:rPr>
          <w:rFonts w:ascii="Cambria" w:eastAsiaTheme="minorHAnsi" w:hAnsi="Cambria"/>
          <w:b/>
          <w:sz w:val="20"/>
          <w:szCs w:val="20"/>
          <w:lang w:eastAsia="ja-JP"/>
        </w:rPr>
        <w:tab/>
      </w:r>
      <w:r w:rsidRPr="008069A3">
        <w:rPr>
          <w:rFonts w:ascii="Cambria" w:eastAsiaTheme="minorHAnsi" w:hAnsi="Cambria"/>
          <w:b/>
          <w:sz w:val="20"/>
          <w:szCs w:val="20"/>
        </w:rPr>
        <w:t xml:space="preserve">Annual fishing capacity management plan </w:t>
      </w:r>
      <w:r w:rsidRPr="008069A3">
        <w:rPr>
          <w:rFonts w:ascii="Cambria" w:eastAsia="MS Gothic" w:hAnsi="Cambria" w:cs="Times New Roman"/>
          <w:b/>
          <w:sz w:val="20"/>
          <w:szCs w:val="20"/>
          <w:lang w:eastAsia="fr-FR" w:bidi="fr-FR"/>
        </w:rPr>
        <w:t>(paras 14-21)</w:t>
      </w:r>
    </w:p>
    <w:p w14:paraId="494539A1"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 xml:space="preserve">The fishing capacity dedicated to bluefin tuna included a fleet of 41 tuna purse seine vessels. This capacity is adapted to the quota allocated to Algeria and complies with the estimations recommended by the SCRS. </w:t>
      </w:r>
    </w:p>
    <w:p w14:paraId="7FC0AA3B"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1D4F83FC"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No significant increase of the fishing capacity has been registered compared with the previous year. Thus, Algeria does not show a status of overcapacity.</w:t>
      </w:r>
    </w:p>
    <w:p w14:paraId="0E87196A"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6FE6BA31"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final number of vessels authorised to catch bluefin tuna will be enacted in accordance with the criteria established by the national regulations enforced.</w:t>
      </w:r>
    </w:p>
    <w:p w14:paraId="0181DCF8"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6E06D09C"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Individual quotas are attributed according to the distribution mechanism, defined by “Ministerial Order of </w:t>
      </w:r>
      <w:bookmarkStart w:id="12" w:name="_Hlk127430824"/>
      <w:r w:rsidRPr="008069A3">
        <w:rPr>
          <w:rFonts w:ascii="Cambria" w:eastAsia="MS Gothic" w:hAnsi="Cambria" w:cs="Times New Roman"/>
          <w:color w:val="000000"/>
          <w:sz w:val="20"/>
          <w:szCs w:val="20"/>
          <w:lang w:eastAsia="fr-FR" w:bidi="fr-FR"/>
        </w:rPr>
        <w:t>24 February 2022 which establishes the conditions and methods for bluefin tuna fishing by vessels flying the national flag”.</w:t>
      </w:r>
    </w:p>
    <w:bookmarkEnd w:id="12"/>
    <w:p w14:paraId="167DEB8F"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77C287C4"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However, following repeated requests, a quota of 40 tonnes has been allocated to small-scale coastal vessels, which were initially 90. This number will be gradually reduced depending on the adaptation and compliance of these small-scale coastal vessels with the control and traceability programmes that have been established.</w:t>
      </w:r>
    </w:p>
    <w:p w14:paraId="7CDF5A98"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1FA364BE" w14:textId="77777777" w:rsidR="0082788E" w:rsidRPr="008069A3" w:rsidRDefault="0082788E" w:rsidP="0082788E">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color w:val="000000"/>
          <w:sz w:val="20"/>
          <w:szCs w:val="20"/>
          <w:lang w:eastAsia="fr-FR" w:bidi="fr-FR"/>
        </w:rPr>
        <w:t>The fishing capacity management plan and the list of vessels participating in the 2026 fishing campaign may, if necessary, be revised and will be notified to the ICCAT Secretariat by the deadlines foreseen in paragraphs 13 and 52 of Recommendation 25-04.</w:t>
      </w:r>
    </w:p>
    <w:p w14:paraId="5A5C99AC" w14:textId="77777777" w:rsidR="0082788E" w:rsidRPr="008069A3" w:rsidRDefault="0082788E" w:rsidP="0082788E">
      <w:pPr>
        <w:widowControl w:val="0"/>
        <w:spacing w:after="0" w:line="240" w:lineRule="auto"/>
        <w:jc w:val="both"/>
        <w:rPr>
          <w:rFonts w:ascii="Cambria" w:eastAsia="MS Gothic" w:hAnsi="Cambria" w:cs="Times New Roman"/>
          <w:b/>
          <w:sz w:val="20"/>
          <w:szCs w:val="20"/>
          <w:lang w:eastAsia="fr-FR" w:bidi="fr-FR"/>
        </w:rPr>
      </w:pPr>
    </w:p>
    <w:p w14:paraId="2D8054B8" w14:textId="77777777" w:rsidR="0082788E" w:rsidRPr="008069A3" w:rsidRDefault="0082788E" w:rsidP="0082788E">
      <w:pPr>
        <w:widowControl w:val="0"/>
        <w:spacing w:after="0" w:line="240" w:lineRule="auto"/>
        <w:jc w:val="both"/>
        <w:rPr>
          <w:rFonts w:ascii="Cambria" w:eastAsia="MS Gothic" w:hAnsi="Cambria" w:cs="Times New Roman"/>
          <w:b/>
          <w:sz w:val="20"/>
          <w:szCs w:val="20"/>
          <w:lang w:eastAsia="fr-FR" w:bidi="fr-FR"/>
        </w:rPr>
      </w:pPr>
    </w:p>
    <w:p w14:paraId="2F3EECA3" w14:textId="77777777" w:rsidR="0082788E" w:rsidRPr="008069A3" w:rsidRDefault="0082788E" w:rsidP="0082788E">
      <w:pPr>
        <w:tabs>
          <w:tab w:val="left" w:pos="426"/>
        </w:tabs>
        <w:spacing w:line="259" w:lineRule="auto"/>
        <w:ind w:left="426" w:hanging="426"/>
        <w:rPr>
          <w:rFonts w:ascii="Cambria" w:eastAsia="MS Gothic" w:hAnsi="Cambria" w:cs="Times New Roman"/>
          <w:b/>
          <w:sz w:val="20"/>
          <w:szCs w:val="20"/>
          <w:lang w:eastAsia="ja-JP" w:bidi="fr-FR"/>
        </w:rPr>
      </w:pPr>
      <w:r w:rsidRPr="008069A3">
        <w:rPr>
          <w:rFonts w:ascii="Cambria" w:eastAsiaTheme="minorHAnsi" w:hAnsi="Cambria"/>
          <w:b/>
          <w:sz w:val="20"/>
          <w:szCs w:val="20"/>
          <w:lang w:eastAsia="ja-JP"/>
        </w:rPr>
        <w:t>3.</w:t>
      </w:r>
      <w:r w:rsidRPr="008069A3">
        <w:rPr>
          <w:rFonts w:ascii="Cambria" w:eastAsiaTheme="minorHAnsi" w:hAnsi="Cambria"/>
          <w:b/>
          <w:sz w:val="20"/>
          <w:szCs w:val="20"/>
        </w:rPr>
        <w:t xml:space="preserve">  </w:t>
      </w:r>
      <w:r w:rsidRPr="008069A3">
        <w:rPr>
          <w:rFonts w:ascii="Cambria" w:eastAsiaTheme="minorHAnsi" w:hAnsi="Cambria"/>
          <w:b/>
          <w:sz w:val="20"/>
          <w:szCs w:val="20"/>
        </w:rPr>
        <w:tab/>
        <w:t xml:space="preserve">Annual farming management plan </w:t>
      </w:r>
      <w:r w:rsidRPr="008069A3">
        <w:rPr>
          <w:rFonts w:ascii="Cambria" w:eastAsia="MS Gothic" w:hAnsi="Cambria" w:cs="Times New Roman"/>
          <w:b/>
          <w:sz w:val="20"/>
          <w:szCs w:val="20"/>
          <w:lang w:eastAsia="fr-FR" w:bidi="fr-FR"/>
        </w:rPr>
        <w:t>(paras 22 and 23)</w:t>
      </w:r>
      <w:r w:rsidRPr="008069A3">
        <w:rPr>
          <w:rFonts w:ascii="Cambria" w:eastAsia="MS Gothic" w:hAnsi="Cambria" w:cs="Times New Roman"/>
          <w:b/>
          <w:sz w:val="20"/>
          <w:szCs w:val="20"/>
          <w:lang w:eastAsia="ja-JP" w:bidi="fr-FR"/>
        </w:rPr>
        <w:t>, as applicable</w:t>
      </w:r>
    </w:p>
    <w:p w14:paraId="1C09023B"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One (01) bluefin tuna fattening farm is authorized to operate in 2026 (see table below).</w:t>
      </w:r>
    </w:p>
    <w:p w14:paraId="20A7632F"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5094BC11"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In accordance with Recommendation 25-04, the input volume of bluefin tuna in 2026 is proportional to the fishing quota allocated to Algeria in 2026.</w:t>
      </w:r>
    </w:p>
    <w:p w14:paraId="74FFC8A4"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13C12E12"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However, Algeria reserves the right, if necessary, to submit revised farming management plans to the Secretariat before 1 June 2026, in accordance with paragraph 22 of ICCAT Recommendation 25-04.</w:t>
      </w:r>
    </w:p>
    <w:p w14:paraId="751130FE"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2F9172EA" w14:textId="77777777" w:rsidR="0082788E" w:rsidRPr="008069A3" w:rsidRDefault="0082788E" w:rsidP="0082788E">
      <w:pPr>
        <w:spacing w:line="259"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Monitoring of caging and random checks:</w:t>
      </w:r>
    </w:p>
    <w:p w14:paraId="79F2518C" w14:textId="77777777" w:rsidR="0082788E" w:rsidRPr="008069A3" w:rsidRDefault="0082788E" w:rsidP="0082788E">
      <w:pPr>
        <w:tabs>
          <w:tab w:val="left" w:pos="426"/>
        </w:tabs>
        <w:spacing w:line="259" w:lineRule="auto"/>
        <w:ind w:left="426" w:hanging="426"/>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 </w:t>
      </w:r>
      <w:r w:rsidRPr="008069A3">
        <w:rPr>
          <w:rFonts w:ascii="Cambria" w:eastAsia="MS Gothic" w:hAnsi="Cambria" w:cs="Times New Roman"/>
          <w:color w:val="000000"/>
          <w:sz w:val="20"/>
          <w:szCs w:val="20"/>
          <w:lang w:eastAsia="fr-FR" w:bidi="fr-FR"/>
        </w:rPr>
        <w:tab/>
        <w:t>National and regional observers will monitor caging operations in fattening farms, using conventional and stereoscopic cameras, in accordance with the provisions established in Recommendation 25-04.</w:t>
      </w:r>
    </w:p>
    <w:p w14:paraId="602F6031" w14:textId="77777777" w:rsidR="0082788E" w:rsidRPr="008069A3" w:rsidRDefault="0082788E" w:rsidP="0082788E">
      <w:pPr>
        <w:tabs>
          <w:tab w:val="left" w:pos="426"/>
        </w:tabs>
        <w:spacing w:line="259" w:lineRule="auto"/>
        <w:ind w:left="426" w:hanging="426"/>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  - </w:t>
      </w:r>
      <w:r w:rsidRPr="008069A3">
        <w:rPr>
          <w:rFonts w:ascii="Cambria" w:eastAsia="MS Gothic" w:hAnsi="Cambria" w:cs="Times New Roman"/>
          <w:color w:val="000000"/>
          <w:sz w:val="20"/>
          <w:szCs w:val="20"/>
          <w:lang w:eastAsia="fr-FR" w:bidi="fr-FR"/>
        </w:rPr>
        <w:tab/>
        <w:t>Random checks of no less than 10% will be carried out on cages after caging operations.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710"/>
        <w:gridCol w:w="1913"/>
        <w:gridCol w:w="2028"/>
        <w:gridCol w:w="992"/>
        <w:gridCol w:w="1134"/>
      </w:tblGrid>
      <w:tr w:rsidR="0082788E" w:rsidRPr="008069A3" w14:paraId="5B537209" w14:textId="77777777" w:rsidTr="00674708">
        <w:trPr>
          <w:trHeight w:val="658"/>
        </w:trPr>
        <w:tc>
          <w:tcPr>
            <w:tcW w:w="0" w:type="auto"/>
            <w:vAlign w:val="center"/>
          </w:tcPr>
          <w:p w14:paraId="148A2D37"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Farm name</w:t>
            </w:r>
          </w:p>
        </w:tc>
        <w:tc>
          <w:tcPr>
            <w:tcW w:w="0" w:type="auto"/>
            <w:vAlign w:val="center"/>
          </w:tcPr>
          <w:p w14:paraId="13F562A9"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ICCAT No.</w:t>
            </w:r>
          </w:p>
        </w:tc>
        <w:tc>
          <w:tcPr>
            <w:tcW w:w="0" w:type="auto"/>
            <w:vAlign w:val="center"/>
          </w:tcPr>
          <w:p w14:paraId="47D6B267"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Management facility</w:t>
            </w:r>
          </w:p>
        </w:tc>
        <w:tc>
          <w:tcPr>
            <w:tcW w:w="2028" w:type="dxa"/>
            <w:vAlign w:val="center"/>
          </w:tcPr>
          <w:p w14:paraId="1286FE6D"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Farm coordinates</w:t>
            </w:r>
          </w:p>
        </w:tc>
        <w:tc>
          <w:tcPr>
            <w:tcW w:w="992" w:type="dxa"/>
            <w:vAlign w:val="center"/>
          </w:tcPr>
          <w:p w14:paraId="5FDB4961"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Entry</w:t>
            </w:r>
          </w:p>
          <w:p w14:paraId="7A9AE766"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wild</w:t>
            </w:r>
          </w:p>
          <w:p w14:paraId="23AC3A1A"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 xml:space="preserve">(t) </w:t>
            </w:r>
          </w:p>
        </w:tc>
        <w:tc>
          <w:tcPr>
            <w:tcW w:w="1134" w:type="dxa"/>
            <w:vAlign w:val="center"/>
          </w:tcPr>
          <w:p w14:paraId="213DCFA3"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
                <w:sz w:val="20"/>
                <w:szCs w:val="20"/>
              </w:rPr>
            </w:pPr>
            <w:r w:rsidRPr="008069A3">
              <w:rPr>
                <w:rFonts w:ascii="Cambria" w:eastAsiaTheme="minorHAnsi" w:hAnsi="Cambria"/>
                <w:bCs/>
                <w:i/>
                <w:sz w:val="20"/>
                <w:szCs w:val="20"/>
              </w:rPr>
              <w:t>Farming capacity (t)</w:t>
            </w:r>
          </w:p>
        </w:tc>
      </w:tr>
      <w:tr w:rsidR="0082788E" w:rsidRPr="008069A3" w14:paraId="1D219A94" w14:textId="77777777" w:rsidTr="00674708">
        <w:trPr>
          <w:trHeight w:val="111"/>
        </w:trPr>
        <w:tc>
          <w:tcPr>
            <w:tcW w:w="0" w:type="auto"/>
            <w:vMerge w:val="restart"/>
            <w:vAlign w:val="center"/>
          </w:tcPr>
          <w:p w14:paraId="2B4AAA99"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Cs/>
                <w:sz w:val="20"/>
                <w:szCs w:val="20"/>
              </w:rPr>
            </w:pPr>
            <w:r w:rsidRPr="008069A3">
              <w:rPr>
                <w:rFonts w:ascii="Cambria" w:eastAsiaTheme="minorHAnsi" w:hAnsi="Cambria"/>
                <w:bCs/>
                <w:iCs/>
                <w:sz w:val="20"/>
                <w:szCs w:val="20"/>
              </w:rPr>
              <w:t>SOUFI TUNA</w:t>
            </w:r>
          </w:p>
          <w:p w14:paraId="6A7F7590"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restart"/>
            <w:vAlign w:val="center"/>
          </w:tcPr>
          <w:p w14:paraId="36CE082E"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AT001DZA00001</w:t>
            </w:r>
          </w:p>
        </w:tc>
        <w:tc>
          <w:tcPr>
            <w:tcW w:w="0" w:type="auto"/>
            <w:vMerge w:val="restart"/>
            <w:vAlign w:val="center"/>
          </w:tcPr>
          <w:p w14:paraId="191C91A6" w14:textId="77777777" w:rsidR="0082788E" w:rsidRPr="008069A3" w:rsidRDefault="0082788E" w:rsidP="0082788E">
            <w:pPr>
              <w:shd w:val="clear" w:color="auto" w:fill="FFFFFF" w:themeFill="background1"/>
              <w:spacing w:after="0" w:line="240" w:lineRule="auto"/>
              <w:jc w:val="center"/>
              <w:rPr>
                <w:rFonts w:ascii="Cambria" w:eastAsiaTheme="minorHAnsi" w:hAnsi="Cambria"/>
                <w:bCs/>
                <w:iCs/>
                <w:sz w:val="20"/>
                <w:szCs w:val="20"/>
              </w:rPr>
            </w:pPr>
            <w:r w:rsidRPr="008069A3">
              <w:rPr>
                <w:rFonts w:ascii="Cambria" w:eastAsiaTheme="minorHAnsi" w:hAnsi="Cambria"/>
                <w:bCs/>
                <w:iCs/>
                <w:sz w:val="20"/>
                <w:szCs w:val="20"/>
              </w:rPr>
              <w:t>SARL SOUFI FISH</w:t>
            </w:r>
          </w:p>
          <w:p w14:paraId="780C44F9"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09BF0317"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35°13’55,32’’N - 01°38’ 39,91’’</w:t>
            </w:r>
            <w:r w:rsidRPr="008069A3">
              <w:rPr>
                <w:rFonts w:ascii="Cambria" w:eastAsiaTheme="minorHAnsi" w:hAnsi="Cambria"/>
                <w:sz w:val="20"/>
                <w:szCs w:val="20"/>
                <w:vertAlign w:val="superscript"/>
              </w:rPr>
              <w:t xml:space="preserve"> </w:t>
            </w:r>
            <w:r w:rsidRPr="008069A3">
              <w:rPr>
                <w:rFonts w:ascii="Cambria" w:eastAsiaTheme="minorHAnsi" w:hAnsi="Cambria"/>
                <w:sz w:val="20"/>
                <w:szCs w:val="20"/>
              </w:rPr>
              <w:t>O</w:t>
            </w:r>
          </w:p>
        </w:tc>
        <w:tc>
          <w:tcPr>
            <w:tcW w:w="992" w:type="dxa"/>
            <w:vMerge w:val="restart"/>
            <w:vAlign w:val="center"/>
          </w:tcPr>
          <w:p w14:paraId="7FE63BEE"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r w:rsidRPr="008069A3">
              <w:rPr>
                <w:rFonts w:ascii="Cambria" w:eastAsiaTheme="minorHAnsi" w:hAnsi="Cambria"/>
                <w:color w:val="000000" w:themeColor="text1"/>
                <w:sz w:val="20"/>
                <w:szCs w:val="20"/>
              </w:rPr>
              <w:t>950</w:t>
            </w:r>
          </w:p>
        </w:tc>
        <w:tc>
          <w:tcPr>
            <w:tcW w:w="1134" w:type="dxa"/>
            <w:vMerge w:val="restart"/>
            <w:vAlign w:val="center"/>
          </w:tcPr>
          <w:p w14:paraId="3E960A9A" w14:textId="77777777" w:rsidR="0082788E" w:rsidRPr="008069A3" w:rsidRDefault="0082788E" w:rsidP="0082788E">
            <w:pPr>
              <w:shd w:val="clear" w:color="auto" w:fill="FFFFFF" w:themeFill="background1"/>
              <w:spacing w:after="0" w:line="240" w:lineRule="auto"/>
              <w:ind w:right="29"/>
              <w:jc w:val="center"/>
              <w:rPr>
                <w:rFonts w:ascii="Cambria" w:eastAsiaTheme="minorHAnsi" w:hAnsi="Cambria"/>
                <w:color w:val="000000" w:themeColor="text1"/>
                <w:sz w:val="20"/>
                <w:szCs w:val="20"/>
              </w:rPr>
            </w:pPr>
            <w:r w:rsidRPr="008069A3">
              <w:rPr>
                <w:rFonts w:ascii="Cambria" w:eastAsiaTheme="minorHAnsi" w:hAnsi="Cambria"/>
                <w:color w:val="000000" w:themeColor="text1"/>
                <w:sz w:val="20"/>
                <w:szCs w:val="20"/>
              </w:rPr>
              <w:t>1,800</w:t>
            </w:r>
          </w:p>
        </w:tc>
      </w:tr>
      <w:tr w:rsidR="0082788E" w:rsidRPr="008069A3" w14:paraId="676144E5" w14:textId="77777777" w:rsidTr="00674708">
        <w:trPr>
          <w:trHeight w:val="109"/>
        </w:trPr>
        <w:tc>
          <w:tcPr>
            <w:tcW w:w="0" w:type="auto"/>
            <w:vMerge/>
            <w:vAlign w:val="center"/>
          </w:tcPr>
          <w:p w14:paraId="2D33D112"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37E866F2"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69C22FB9"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59ADB5EE"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35°13’46,36’’N - 01°38’ 28,69’’</w:t>
            </w:r>
            <w:r w:rsidRPr="008069A3">
              <w:rPr>
                <w:rFonts w:ascii="Cambria" w:eastAsiaTheme="minorHAnsi" w:hAnsi="Cambria"/>
                <w:sz w:val="20"/>
                <w:szCs w:val="20"/>
                <w:vertAlign w:val="superscript"/>
              </w:rPr>
              <w:t xml:space="preserve"> </w:t>
            </w:r>
            <w:r w:rsidRPr="008069A3">
              <w:rPr>
                <w:rFonts w:ascii="Cambria" w:eastAsiaTheme="minorHAnsi" w:hAnsi="Cambria"/>
                <w:sz w:val="20"/>
                <w:szCs w:val="20"/>
              </w:rPr>
              <w:t>O</w:t>
            </w:r>
          </w:p>
        </w:tc>
        <w:tc>
          <w:tcPr>
            <w:tcW w:w="992" w:type="dxa"/>
            <w:vMerge/>
            <w:vAlign w:val="center"/>
          </w:tcPr>
          <w:p w14:paraId="7829509C"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6406791D"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662F2C0E" w14:textId="77777777" w:rsidTr="00674708">
        <w:trPr>
          <w:trHeight w:val="109"/>
        </w:trPr>
        <w:tc>
          <w:tcPr>
            <w:tcW w:w="0" w:type="auto"/>
            <w:vMerge/>
            <w:vAlign w:val="center"/>
          </w:tcPr>
          <w:p w14:paraId="199CEC98"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342D502C"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4969705D"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6D088B74"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35°14’14,33’’N - 01°38’ 8,79’’</w:t>
            </w:r>
            <w:r w:rsidRPr="008069A3">
              <w:rPr>
                <w:rFonts w:ascii="Cambria" w:eastAsiaTheme="minorHAnsi" w:hAnsi="Cambria"/>
                <w:sz w:val="20"/>
                <w:szCs w:val="20"/>
                <w:vertAlign w:val="superscript"/>
              </w:rPr>
              <w:t xml:space="preserve"> </w:t>
            </w:r>
            <w:r w:rsidRPr="008069A3">
              <w:rPr>
                <w:rFonts w:ascii="Cambria" w:eastAsiaTheme="minorHAnsi" w:hAnsi="Cambria"/>
                <w:sz w:val="20"/>
                <w:szCs w:val="20"/>
              </w:rPr>
              <w:t>O</w:t>
            </w:r>
          </w:p>
        </w:tc>
        <w:tc>
          <w:tcPr>
            <w:tcW w:w="992" w:type="dxa"/>
            <w:vMerge/>
            <w:vAlign w:val="center"/>
          </w:tcPr>
          <w:p w14:paraId="7BDAE204"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171D9D7B"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745C79D8" w14:textId="77777777" w:rsidTr="00674708">
        <w:trPr>
          <w:trHeight w:val="109"/>
        </w:trPr>
        <w:tc>
          <w:tcPr>
            <w:tcW w:w="0" w:type="auto"/>
            <w:vMerge/>
            <w:vAlign w:val="center"/>
          </w:tcPr>
          <w:p w14:paraId="3ABA1404"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0F9EABC2"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552FDDD5"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285E229A"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35°14’5,78’’N - 01°37’ 57,46’’</w:t>
            </w:r>
            <w:r w:rsidRPr="008069A3">
              <w:rPr>
                <w:rFonts w:ascii="Cambria" w:eastAsiaTheme="minorHAnsi" w:hAnsi="Cambria"/>
                <w:sz w:val="20"/>
                <w:szCs w:val="20"/>
                <w:vertAlign w:val="superscript"/>
              </w:rPr>
              <w:t xml:space="preserve"> </w:t>
            </w:r>
            <w:r w:rsidRPr="008069A3">
              <w:rPr>
                <w:rFonts w:ascii="Cambria" w:eastAsiaTheme="minorHAnsi" w:hAnsi="Cambria"/>
                <w:sz w:val="20"/>
                <w:szCs w:val="20"/>
              </w:rPr>
              <w:t>O</w:t>
            </w:r>
          </w:p>
        </w:tc>
        <w:tc>
          <w:tcPr>
            <w:tcW w:w="992" w:type="dxa"/>
            <w:vMerge/>
            <w:vAlign w:val="center"/>
          </w:tcPr>
          <w:p w14:paraId="3E6228D7"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56C5911A"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1AEB1C63" w14:textId="77777777" w:rsidTr="00674708">
        <w:trPr>
          <w:trHeight w:val="109"/>
        </w:trPr>
        <w:tc>
          <w:tcPr>
            <w:tcW w:w="0" w:type="auto"/>
            <w:vMerge/>
            <w:vAlign w:val="center"/>
          </w:tcPr>
          <w:p w14:paraId="1ABB46C9"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1D97557A"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51B6F599"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72F8C4F9"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36°59’41,027’’N-008°07’51,967’’E</w:t>
            </w:r>
          </w:p>
        </w:tc>
        <w:tc>
          <w:tcPr>
            <w:tcW w:w="992" w:type="dxa"/>
            <w:vMerge/>
            <w:vAlign w:val="center"/>
          </w:tcPr>
          <w:p w14:paraId="4CA96EDB"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1B0E9EB4"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53D204DA" w14:textId="77777777" w:rsidTr="00674708">
        <w:trPr>
          <w:trHeight w:val="109"/>
        </w:trPr>
        <w:tc>
          <w:tcPr>
            <w:tcW w:w="0" w:type="auto"/>
            <w:vMerge/>
            <w:vAlign w:val="center"/>
          </w:tcPr>
          <w:p w14:paraId="48ACAFE5"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23E4CB4B"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1B57D3B1"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1360DFCE"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36°57’37,213’’N-008°8’14,539’’E</w:t>
            </w:r>
          </w:p>
        </w:tc>
        <w:tc>
          <w:tcPr>
            <w:tcW w:w="992" w:type="dxa"/>
            <w:vMerge/>
            <w:vAlign w:val="center"/>
          </w:tcPr>
          <w:p w14:paraId="0676A5A6"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10BD938B"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7E48DC60" w14:textId="77777777" w:rsidTr="00674708">
        <w:trPr>
          <w:trHeight w:val="109"/>
        </w:trPr>
        <w:tc>
          <w:tcPr>
            <w:tcW w:w="0" w:type="auto"/>
            <w:vMerge/>
            <w:vAlign w:val="center"/>
          </w:tcPr>
          <w:p w14:paraId="3B10F25E"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142ECB74"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623FE9AB"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48F43EBB"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36°57’7,083’’N-008°8’12,166’’E</w:t>
            </w:r>
          </w:p>
        </w:tc>
        <w:tc>
          <w:tcPr>
            <w:tcW w:w="992" w:type="dxa"/>
            <w:vMerge/>
            <w:vAlign w:val="center"/>
          </w:tcPr>
          <w:p w14:paraId="5D175E34"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6485DBA9"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73A92D3E" w14:textId="77777777" w:rsidTr="00674708">
        <w:trPr>
          <w:trHeight w:val="109"/>
        </w:trPr>
        <w:tc>
          <w:tcPr>
            <w:tcW w:w="0" w:type="auto"/>
            <w:vMerge/>
            <w:vAlign w:val="center"/>
          </w:tcPr>
          <w:p w14:paraId="4C3B43FD" w14:textId="77777777" w:rsidR="0082788E" w:rsidRPr="008069A3" w:rsidRDefault="0082788E" w:rsidP="0082788E">
            <w:pPr>
              <w:shd w:val="clear" w:color="auto" w:fill="FFFFFF" w:themeFill="background1"/>
              <w:spacing w:after="0" w:line="240" w:lineRule="auto"/>
              <w:rPr>
                <w:rFonts w:ascii="Cambria" w:eastAsiaTheme="minorHAnsi" w:hAnsi="Cambria"/>
                <w:b/>
                <w:bCs/>
                <w:sz w:val="20"/>
                <w:szCs w:val="20"/>
              </w:rPr>
            </w:pPr>
          </w:p>
        </w:tc>
        <w:tc>
          <w:tcPr>
            <w:tcW w:w="0" w:type="auto"/>
            <w:vMerge/>
            <w:vAlign w:val="center"/>
          </w:tcPr>
          <w:p w14:paraId="18AC1728"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0" w:type="auto"/>
            <w:vMerge/>
            <w:vAlign w:val="center"/>
          </w:tcPr>
          <w:p w14:paraId="1D010FA2" w14:textId="77777777" w:rsidR="0082788E" w:rsidRPr="008069A3" w:rsidRDefault="0082788E" w:rsidP="0082788E">
            <w:pPr>
              <w:shd w:val="clear" w:color="auto" w:fill="FFFFFF" w:themeFill="background1"/>
              <w:spacing w:after="0" w:line="240" w:lineRule="auto"/>
              <w:rPr>
                <w:rFonts w:ascii="Cambria" w:eastAsiaTheme="minorHAnsi" w:hAnsi="Cambria"/>
                <w:sz w:val="20"/>
                <w:szCs w:val="20"/>
              </w:rPr>
            </w:pPr>
          </w:p>
        </w:tc>
        <w:tc>
          <w:tcPr>
            <w:tcW w:w="2028" w:type="dxa"/>
            <w:vAlign w:val="center"/>
          </w:tcPr>
          <w:p w14:paraId="4CC172DF" w14:textId="77777777" w:rsidR="0082788E" w:rsidRPr="008069A3" w:rsidRDefault="0082788E" w:rsidP="0082788E">
            <w:pPr>
              <w:shd w:val="clear" w:color="auto" w:fill="FFFFFF" w:themeFill="background1"/>
              <w:spacing w:after="0" w:line="240" w:lineRule="auto"/>
              <w:jc w:val="center"/>
              <w:rPr>
                <w:rFonts w:ascii="Cambria" w:eastAsiaTheme="minorHAnsi" w:hAnsi="Cambria"/>
                <w:sz w:val="20"/>
                <w:szCs w:val="20"/>
              </w:rPr>
            </w:pPr>
            <w:r w:rsidRPr="008069A3">
              <w:rPr>
                <w:rFonts w:ascii="Cambria" w:eastAsiaTheme="minorHAnsi" w:hAnsi="Cambria"/>
                <w:sz w:val="20"/>
                <w:szCs w:val="20"/>
              </w:rPr>
              <w:t>36°57’21,068’’N-08°8’34,732’’E</w:t>
            </w:r>
          </w:p>
        </w:tc>
        <w:tc>
          <w:tcPr>
            <w:tcW w:w="992" w:type="dxa"/>
            <w:vMerge/>
            <w:vAlign w:val="center"/>
          </w:tcPr>
          <w:p w14:paraId="3460B79E"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color w:val="000000" w:themeColor="text1"/>
                <w:sz w:val="20"/>
                <w:szCs w:val="20"/>
              </w:rPr>
            </w:pPr>
          </w:p>
        </w:tc>
        <w:tc>
          <w:tcPr>
            <w:tcW w:w="1134" w:type="dxa"/>
            <w:vMerge/>
            <w:vAlign w:val="center"/>
          </w:tcPr>
          <w:p w14:paraId="7D7103BC" w14:textId="77777777" w:rsidR="0082788E" w:rsidRPr="008069A3" w:rsidRDefault="0082788E" w:rsidP="0082788E">
            <w:pPr>
              <w:shd w:val="clear" w:color="auto" w:fill="FFFFFF" w:themeFill="background1"/>
              <w:spacing w:after="0" w:line="240" w:lineRule="auto"/>
              <w:jc w:val="center"/>
              <w:rPr>
                <w:rFonts w:ascii="Cambria" w:eastAsiaTheme="minorHAnsi" w:hAnsi="Cambria"/>
                <w:color w:val="000000" w:themeColor="text1"/>
                <w:sz w:val="20"/>
                <w:szCs w:val="20"/>
              </w:rPr>
            </w:pPr>
          </w:p>
        </w:tc>
      </w:tr>
      <w:tr w:rsidR="0082788E" w:rsidRPr="008069A3" w14:paraId="1BF217E8" w14:textId="77777777" w:rsidTr="00674708">
        <w:trPr>
          <w:trHeight w:val="469"/>
        </w:trPr>
        <w:tc>
          <w:tcPr>
            <w:tcW w:w="6934" w:type="dxa"/>
            <w:gridSpan w:val="4"/>
            <w:vAlign w:val="center"/>
          </w:tcPr>
          <w:p w14:paraId="3C399DBB" w14:textId="77777777" w:rsidR="0082788E" w:rsidRPr="008069A3" w:rsidRDefault="0082788E" w:rsidP="0082788E">
            <w:pPr>
              <w:shd w:val="clear" w:color="auto" w:fill="FFFFFF" w:themeFill="background1"/>
              <w:spacing w:after="0" w:line="240" w:lineRule="auto"/>
              <w:ind w:right="35"/>
              <w:rPr>
                <w:rFonts w:ascii="Cambria" w:eastAsiaTheme="minorHAnsi" w:hAnsi="Cambria"/>
                <w:b/>
                <w:bCs/>
                <w:sz w:val="20"/>
                <w:szCs w:val="20"/>
              </w:rPr>
            </w:pPr>
            <w:r w:rsidRPr="008069A3">
              <w:rPr>
                <w:rFonts w:ascii="Cambria" w:eastAsiaTheme="minorHAnsi" w:hAnsi="Cambria"/>
                <w:b/>
                <w:bCs/>
                <w:sz w:val="20"/>
                <w:szCs w:val="20"/>
              </w:rPr>
              <w:t>TOTAL (t)</w:t>
            </w:r>
          </w:p>
        </w:tc>
        <w:tc>
          <w:tcPr>
            <w:tcW w:w="992" w:type="dxa"/>
            <w:vAlign w:val="center"/>
          </w:tcPr>
          <w:p w14:paraId="0964F2AB" w14:textId="77777777" w:rsidR="0082788E" w:rsidRPr="008069A3" w:rsidRDefault="0082788E" w:rsidP="0082788E">
            <w:pPr>
              <w:shd w:val="clear" w:color="auto" w:fill="FFFFFF" w:themeFill="background1"/>
              <w:spacing w:after="0" w:line="240" w:lineRule="auto"/>
              <w:ind w:right="175"/>
              <w:jc w:val="center"/>
              <w:rPr>
                <w:rFonts w:ascii="Cambria" w:eastAsiaTheme="minorHAnsi" w:hAnsi="Cambria"/>
                <w:b/>
                <w:bCs/>
                <w:sz w:val="20"/>
                <w:szCs w:val="20"/>
              </w:rPr>
            </w:pPr>
            <w:r w:rsidRPr="008069A3">
              <w:rPr>
                <w:rFonts w:ascii="Cambria" w:eastAsiaTheme="minorHAnsi" w:hAnsi="Cambria"/>
                <w:b/>
                <w:bCs/>
                <w:sz w:val="20"/>
                <w:szCs w:val="20"/>
              </w:rPr>
              <w:t>950</w:t>
            </w:r>
          </w:p>
        </w:tc>
        <w:tc>
          <w:tcPr>
            <w:tcW w:w="1134" w:type="dxa"/>
            <w:vAlign w:val="center"/>
          </w:tcPr>
          <w:p w14:paraId="00BE3489" w14:textId="77777777" w:rsidR="0082788E" w:rsidRPr="008069A3" w:rsidRDefault="0082788E" w:rsidP="0082788E">
            <w:pPr>
              <w:shd w:val="clear" w:color="auto" w:fill="FFFFFF" w:themeFill="background1"/>
              <w:spacing w:after="0" w:line="240" w:lineRule="auto"/>
              <w:ind w:right="317"/>
              <w:jc w:val="center"/>
              <w:rPr>
                <w:rFonts w:ascii="Cambria" w:eastAsiaTheme="minorHAnsi" w:hAnsi="Cambria"/>
                <w:b/>
                <w:bCs/>
                <w:sz w:val="20"/>
                <w:szCs w:val="20"/>
              </w:rPr>
            </w:pPr>
            <w:r w:rsidRPr="008069A3">
              <w:rPr>
                <w:rFonts w:ascii="Cambria" w:eastAsiaTheme="minorHAnsi" w:hAnsi="Cambria"/>
                <w:b/>
                <w:bCs/>
                <w:sz w:val="20"/>
                <w:szCs w:val="20"/>
              </w:rPr>
              <w:t xml:space="preserve"> 1,800</w:t>
            </w:r>
          </w:p>
        </w:tc>
      </w:tr>
    </w:tbl>
    <w:p w14:paraId="318BD23C"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val="fr-FR" w:eastAsia="fr-FR" w:bidi="fr-FR"/>
        </w:rPr>
      </w:pPr>
    </w:p>
    <w:p w14:paraId="5C0D1A8E"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val="fr-FR" w:eastAsia="fr-FR" w:bidi="fr-FR"/>
        </w:rPr>
      </w:pPr>
    </w:p>
    <w:p w14:paraId="7DC0981B" w14:textId="77777777" w:rsidR="0082788E" w:rsidRPr="008069A3" w:rsidRDefault="0082788E" w:rsidP="0082788E">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Annual aquaculture plan (para 10 e in </w:t>
      </w:r>
      <w:hyperlink r:id="rId72"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73"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60983626" w14:textId="77777777" w:rsidR="0082788E" w:rsidRPr="008069A3" w:rsidRDefault="0082788E" w:rsidP="0082788E">
      <w:pPr>
        <w:tabs>
          <w:tab w:val="left" w:pos="426"/>
        </w:tabs>
        <w:spacing w:after="0" w:line="240" w:lineRule="auto"/>
        <w:rPr>
          <w:rFonts w:ascii="Cambria" w:eastAsiaTheme="minorHAnsi" w:hAnsi="Cambria"/>
          <w:bCs/>
          <w:sz w:val="20"/>
          <w:szCs w:val="20"/>
          <w:lang w:eastAsia="ja-JP"/>
        </w:rPr>
      </w:pPr>
    </w:p>
    <w:p w14:paraId="4A6230D6" w14:textId="77777777" w:rsidR="0082788E" w:rsidRPr="008069A3" w:rsidRDefault="0082788E" w:rsidP="0082788E">
      <w:pPr>
        <w:tabs>
          <w:tab w:val="left" w:pos="426"/>
        </w:tabs>
        <w:spacing w:after="0" w:line="240" w:lineRule="auto"/>
        <w:rPr>
          <w:rFonts w:ascii="Cambria" w:eastAsiaTheme="minorHAnsi" w:hAnsi="Cambria"/>
          <w:bCs/>
          <w:sz w:val="20"/>
          <w:szCs w:val="20"/>
          <w:lang w:eastAsia="ja-JP"/>
        </w:rPr>
      </w:pPr>
      <w:r w:rsidRPr="008069A3">
        <w:rPr>
          <w:rFonts w:ascii="Cambria" w:eastAsiaTheme="minorHAnsi" w:hAnsi="Cambria"/>
          <w:bCs/>
          <w:sz w:val="20"/>
          <w:szCs w:val="20"/>
          <w:lang w:eastAsia="ja-JP"/>
        </w:rPr>
        <w:t>Algeria will not be involved in any aquaculture bluefin tuna activities in 2026.</w:t>
      </w:r>
    </w:p>
    <w:p w14:paraId="33F86433" w14:textId="77777777" w:rsidR="0082788E" w:rsidRPr="008069A3" w:rsidRDefault="0082788E" w:rsidP="0082788E">
      <w:pPr>
        <w:tabs>
          <w:tab w:val="left" w:pos="426"/>
        </w:tabs>
        <w:spacing w:after="0" w:line="240" w:lineRule="auto"/>
        <w:rPr>
          <w:rFonts w:ascii="Cambria" w:eastAsiaTheme="minorHAnsi" w:hAnsi="Cambria"/>
          <w:b/>
          <w:sz w:val="20"/>
          <w:szCs w:val="20"/>
          <w:lang w:eastAsia="ja-JP"/>
        </w:rPr>
      </w:pPr>
    </w:p>
    <w:p w14:paraId="5B28C5ED" w14:textId="77777777" w:rsidR="0082788E" w:rsidRPr="008069A3" w:rsidRDefault="0082788E" w:rsidP="0082788E">
      <w:pPr>
        <w:tabs>
          <w:tab w:val="left" w:pos="426"/>
        </w:tabs>
        <w:spacing w:after="0" w:line="240" w:lineRule="auto"/>
        <w:rPr>
          <w:rFonts w:ascii="Cambria" w:eastAsiaTheme="minorHAnsi" w:hAnsi="Cambria"/>
          <w:b/>
          <w:sz w:val="20"/>
          <w:szCs w:val="20"/>
          <w:lang w:eastAsia="ja-JP"/>
        </w:rPr>
      </w:pPr>
    </w:p>
    <w:p w14:paraId="463E074A" w14:textId="77777777" w:rsidR="0082788E" w:rsidRPr="008069A3" w:rsidRDefault="0082788E" w:rsidP="0082788E">
      <w:pPr>
        <w:tabs>
          <w:tab w:val="left" w:pos="426"/>
        </w:tabs>
        <w:spacing w:line="259" w:lineRule="auto"/>
        <w:rPr>
          <w:rFonts w:ascii="Cambria" w:eastAsiaTheme="minorHAnsi" w:hAnsi="Cambria"/>
          <w:b/>
          <w:sz w:val="20"/>
          <w:szCs w:val="20"/>
        </w:rPr>
      </w:pPr>
      <w:r w:rsidRPr="008069A3">
        <w:rPr>
          <w:rFonts w:ascii="Cambria" w:eastAsiaTheme="minorHAnsi" w:hAnsi="Cambria"/>
          <w:b/>
          <w:sz w:val="20"/>
          <w:szCs w:val="20"/>
          <w:lang w:eastAsia="ja-JP"/>
        </w:rPr>
        <w:t xml:space="preserve">5. </w:t>
      </w:r>
      <w:r w:rsidRPr="008069A3">
        <w:rPr>
          <w:rFonts w:ascii="Cambria" w:eastAsiaTheme="minorHAnsi" w:hAnsi="Cambria"/>
          <w:b/>
          <w:sz w:val="20"/>
          <w:szCs w:val="20"/>
          <w:lang w:eastAsia="ja-JP"/>
        </w:rPr>
        <w:tab/>
      </w:r>
      <w:r w:rsidRPr="008069A3">
        <w:rPr>
          <w:rFonts w:ascii="Cambria" w:eastAsiaTheme="minorHAnsi" w:hAnsi="Cambria"/>
          <w:b/>
          <w:sz w:val="20"/>
          <w:szCs w:val="20"/>
        </w:rPr>
        <w:t>Monitoring, control and inspection plan</w:t>
      </w:r>
    </w:p>
    <w:p w14:paraId="54AA74D4" w14:textId="77777777" w:rsidR="0082788E" w:rsidRPr="008069A3" w:rsidRDefault="0082788E" w:rsidP="0082788E">
      <w:pPr>
        <w:spacing w:line="259" w:lineRule="auto"/>
        <w:rPr>
          <w:rFonts w:ascii="Cambria" w:eastAsiaTheme="minorHAnsi" w:hAnsi="Cambria"/>
          <w:b/>
          <w:i/>
          <w:iCs/>
          <w:sz w:val="20"/>
          <w:szCs w:val="20"/>
        </w:rPr>
      </w:pPr>
      <w:r w:rsidRPr="008069A3">
        <w:rPr>
          <w:rFonts w:ascii="Cambria" w:eastAsiaTheme="minorHAnsi" w:hAnsi="Cambria"/>
          <w:b/>
          <w:i/>
          <w:iCs/>
          <w:sz w:val="20"/>
          <w:szCs w:val="20"/>
        </w:rPr>
        <w:t xml:space="preserve">5 a) CPC’s </w:t>
      </w:r>
      <w:r w:rsidRPr="008069A3">
        <w:rPr>
          <w:rFonts w:ascii="Cambria" w:eastAsiaTheme="minorHAnsi" w:hAnsi="Cambria"/>
          <w:b/>
          <w:i/>
          <w:iCs/>
          <w:sz w:val="20"/>
          <w:szCs w:val="20"/>
          <w:lang w:eastAsia="ja-JP"/>
        </w:rPr>
        <w:t xml:space="preserve">monitoring, control and </w:t>
      </w:r>
      <w:r w:rsidRPr="008069A3">
        <w:rPr>
          <w:rFonts w:ascii="Cambria" w:eastAsiaTheme="minorHAnsi" w:hAnsi="Cambria"/>
          <w:b/>
          <w:i/>
          <w:iCs/>
          <w:sz w:val="20"/>
          <w:szCs w:val="20"/>
        </w:rPr>
        <w:t>inspection (para 10 c)</w:t>
      </w:r>
    </w:p>
    <w:p w14:paraId="2A50C5C7" w14:textId="77777777" w:rsidR="0082788E" w:rsidRPr="008069A3" w:rsidRDefault="0082788E" w:rsidP="0082788E">
      <w:pPr>
        <w:spacing w:after="0" w:line="240" w:lineRule="auto"/>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 controlling competent authority is the Ministry of Agriculture, Rural Development and Fisheries represented by the Directorate-General for Fisheries and Aquaculture through the Directorate of Control of Fisheries Activities and Aquaculture.</w:t>
      </w:r>
    </w:p>
    <w:p w14:paraId="77C0382F" w14:textId="77777777" w:rsidR="0082788E" w:rsidRPr="008069A3" w:rsidRDefault="0082788E" w:rsidP="0082788E">
      <w:pPr>
        <w:spacing w:after="0" w:line="240" w:lineRule="auto"/>
        <w:contextualSpacing/>
        <w:jc w:val="both"/>
        <w:rPr>
          <w:rFonts w:ascii="Cambria" w:eastAsia="MS Gothic" w:hAnsi="Cambria" w:cs="Times New Roman"/>
          <w:iCs/>
          <w:sz w:val="20"/>
          <w:szCs w:val="20"/>
          <w:lang w:eastAsia="fr-FR" w:bidi="fr-FR"/>
        </w:rPr>
      </w:pPr>
    </w:p>
    <w:p w14:paraId="24385B90" w14:textId="77777777" w:rsidR="0082788E" w:rsidRPr="008069A3" w:rsidRDefault="0082788E" w:rsidP="0082788E">
      <w:pPr>
        <w:spacing w:after="0" w:line="240" w:lineRule="auto"/>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 Contact Points designated as responsible for the implementation of this monitoring, control and inspection plan are:</w:t>
      </w:r>
    </w:p>
    <w:p w14:paraId="211D59CA" w14:textId="77777777" w:rsidR="0082788E" w:rsidRPr="008069A3" w:rsidRDefault="0082788E" w:rsidP="0082788E">
      <w:pPr>
        <w:spacing w:after="0" w:line="240" w:lineRule="auto"/>
        <w:contextualSpacing/>
        <w:jc w:val="both"/>
        <w:rPr>
          <w:rFonts w:ascii="Cambria" w:eastAsia="MS Gothic" w:hAnsi="Cambria" w:cs="Times New Roman"/>
          <w:iCs/>
          <w:sz w:val="20"/>
          <w:szCs w:val="20"/>
          <w:lang w:eastAsia="fr-FR" w:bidi="fr-FR"/>
        </w:rPr>
      </w:pPr>
    </w:p>
    <w:p w14:paraId="7E0A4FE1" w14:textId="77777777" w:rsidR="0082788E" w:rsidRPr="008069A3" w:rsidRDefault="0082788E" w:rsidP="0082788E">
      <w:pPr>
        <w:widowControl w:val="0"/>
        <w:numPr>
          <w:ilvl w:val="0"/>
          <w:numId w:val="17"/>
        </w:numPr>
        <w:spacing w:after="0" w:line="240" w:lineRule="auto"/>
        <w:ind w:left="851" w:hanging="425"/>
        <w:contextualSpacing/>
        <w:jc w:val="both"/>
        <w:rPr>
          <w:rFonts w:ascii="Cambria" w:eastAsiaTheme="minorHAnsi" w:hAnsi="Cambria"/>
          <w:sz w:val="20"/>
        </w:rPr>
      </w:pPr>
      <w:r w:rsidRPr="008069A3">
        <w:rPr>
          <w:rFonts w:ascii="Cambria" w:eastAsiaTheme="minorHAnsi" w:hAnsi="Cambria"/>
          <w:sz w:val="20"/>
          <w:szCs w:val="20"/>
        </w:rPr>
        <w:t>Mr. HENTOUR Abderrahmane: </w:t>
      </w:r>
      <w:r w:rsidRPr="008069A3">
        <w:rPr>
          <w:rFonts w:ascii="Cambria" w:eastAsia="MS Gothic" w:hAnsi="Cambria" w:cs="Times New Roman"/>
          <w:iCs/>
          <w:sz w:val="20"/>
          <w:szCs w:val="20"/>
          <w:lang w:eastAsia="fr-FR" w:bidi="fr-FR"/>
        </w:rPr>
        <w:t xml:space="preserve"> Director of control (email: </w:t>
      </w:r>
      <w:hyperlink r:id="rId74" w:history="1">
        <w:r w:rsidRPr="008069A3">
          <w:rPr>
            <w:rFonts w:ascii="Cambria" w:eastAsia="MS Gothic" w:hAnsi="Cambria" w:cs="Times New Roman"/>
            <w:iCs/>
            <w:color w:val="0000FF"/>
            <w:sz w:val="20"/>
            <w:szCs w:val="20"/>
            <w:lang w:eastAsia="fr-FR" w:bidi="fr-FR"/>
          </w:rPr>
          <w:t>abdou.hentour@gmail.com</w:t>
        </w:r>
      </w:hyperlink>
      <w:r w:rsidRPr="008069A3">
        <w:rPr>
          <w:rFonts w:ascii="Cambria" w:eastAsia="MS Gothic" w:hAnsi="Cambria" w:cs="Times New Roman"/>
          <w:iCs/>
          <w:sz w:val="20"/>
          <w:szCs w:val="20"/>
          <w:lang w:eastAsia="fr-FR" w:bidi="fr-FR"/>
        </w:rPr>
        <w:t xml:space="preserve">; </w:t>
      </w:r>
      <w:r w:rsidRPr="008069A3">
        <w:rPr>
          <w:rFonts w:ascii="Cambria" w:eastAsiaTheme="minorHAnsi" w:hAnsi="Cambria"/>
          <w:sz w:val="20"/>
          <w:szCs w:val="20"/>
        </w:rPr>
        <w:t xml:space="preserve">Tel.: 213559139817/21323495333). </w:t>
      </w:r>
    </w:p>
    <w:p w14:paraId="6CA75F19" w14:textId="77777777" w:rsidR="0082788E" w:rsidRPr="008069A3" w:rsidRDefault="0082788E" w:rsidP="0082788E">
      <w:pPr>
        <w:widowControl w:val="0"/>
        <w:numPr>
          <w:ilvl w:val="0"/>
          <w:numId w:val="17"/>
        </w:numPr>
        <w:spacing w:after="0" w:line="240" w:lineRule="auto"/>
        <w:ind w:left="851" w:hanging="425"/>
        <w:contextualSpacing/>
        <w:jc w:val="both"/>
        <w:rPr>
          <w:rFonts w:ascii="Cambria" w:eastAsia="MS Gothic" w:hAnsi="Cambria" w:cs="Times New Roman"/>
          <w:iCs/>
          <w:sz w:val="20"/>
          <w:szCs w:val="20"/>
          <w:lang w:eastAsia="fr-FR" w:bidi="fr-FR"/>
        </w:rPr>
      </w:pPr>
      <w:r w:rsidRPr="008069A3">
        <w:rPr>
          <w:rFonts w:ascii="Cambria" w:eastAsiaTheme="minorHAnsi" w:hAnsi="Cambria"/>
          <w:sz w:val="20"/>
          <w:szCs w:val="20"/>
        </w:rPr>
        <w:t xml:space="preserve">Mr. HABTICHE Amirouche: </w:t>
      </w:r>
      <w:r w:rsidRPr="008069A3">
        <w:rPr>
          <w:rFonts w:ascii="Cambria" w:eastAsia="MS Gothic" w:hAnsi="Cambria" w:cs="Times New Roman"/>
          <w:iCs/>
          <w:sz w:val="20"/>
          <w:szCs w:val="20"/>
          <w:lang w:eastAsia="fr-FR" w:bidi="fr-FR"/>
        </w:rPr>
        <w:t xml:space="preserve">Deputy Director of control (email: </w:t>
      </w:r>
      <w:hyperlink r:id="rId75" w:history="1">
        <w:r w:rsidRPr="008069A3">
          <w:rPr>
            <w:rFonts w:ascii="Cambria" w:eastAsia="MS Gothic" w:hAnsi="Cambria" w:cs="Times New Roman"/>
            <w:iCs/>
            <w:color w:val="0000FF"/>
            <w:sz w:val="20"/>
            <w:szCs w:val="20"/>
            <w:lang w:eastAsia="fr-FR" w:bidi="fr-FR"/>
          </w:rPr>
          <w:t>habticheamirouche@hotmail.fr</w:t>
        </w:r>
      </w:hyperlink>
      <w:r w:rsidRPr="008069A3">
        <w:rPr>
          <w:rFonts w:ascii="Cambria" w:eastAsia="MS Gothic" w:hAnsi="Cambria" w:cs="Times New Roman"/>
          <w:iCs/>
          <w:sz w:val="20"/>
          <w:szCs w:val="20"/>
          <w:lang w:eastAsia="fr-FR" w:bidi="fr-FR"/>
        </w:rPr>
        <w:t xml:space="preserve">; </w:t>
      </w:r>
      <w:r w:rsidRPr="008069A3">
        <w:rPr>
          <w:rFonts w:ascii="Cambria" w:eastAsiaTheme="minorHAnsi" w:hAnsi="Cambria"/>
          <w:sz w:val="20"/>
          <w:szCs w:val="20"/>
        </w:rPr>
        <w:t>Tel.: 213553091710)</w:t>
      </w:r>
      <w:r w:rsidRPr="008069A3">
        <w:rPr>
          <w:rFonts w:ascii="Cambria" w:eastAsia="MS Gothic" w:hAnsi="Cambria" w:cs="Times New Roman"/>
          <w:iCs/>
          <w:sz w:val="20"/>
          <w:szCs w:val="20"/>
          <w:lang w:eastAsia="fr-FR" w:bidi="fr-FR"/>
        </w:rPr>
        <w:t xml:space="preserve">  </w:t>
      </w:r>
    </w:p>
    <w:p w14:paraId="6BF845BB" w14:textId="77777777" w:rsidR="0082788E" w:rsidRPr="008069A3" w:rsidRDefault="0082788E" w:rsidP="0082788E">
      <w:pPr>
        <w:widowControl w:val="0"/>
        <w:spacing w:after="0" w:line="240" w:lineRule="auto"/>
        <w:rPr>
          <w:rFonts w:ascii="Cambria" w:eastAsia="MS Gothic" w:hAnsi="Cambria" w:cs="Times New Roman"/>
          <w:b/>
          <w:sz w:val="20"/>
          <w:szCs w:val="20"/>
          <w:lang w:eastAsia="fr-FR" w:bidi="fr-FR"/>
        </w:rPr>
      </w:pPr>
    </w:p>
    <w:p w14:paraId="2E97F652"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In accordance with the relevant provisions of the ICCAT Recommendations, Algeria is implementing a national monitoring, control and inspection plan for the 2026 bluefin tuna fishing season to ensure the effective compliance of the measures established in Rec. 25-04, including those relating to transfers and caging of bluefin tuna (paragraphs 108 to 139 and 157).</w:t>
      </w:r>
    </w:p>
    <w:p w14:paraId="16D1641C"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79FA421C" w14:textId="77777777" w:rsidR="0082788E" w:rsidRPr="008069A3" w:rsidRDefault="0082788E" w:rsidP="0082788E">
      <w:pPr>
        <w:spacing w:line="259" w:lineRule="auto"/>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br w:type="page"/>
      </w:r>
    </w:p>
    <w:p w14:paraId="10C7385E"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A national inspection programme covering all bluefin tuna fishing operations is implemented for the 2026 campaign. This programme foresees:</w:t>
      </w:r>
    </w:p>
    <w:p w14:paraId="45CA1BEE"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759E529F" w14:textId="77777777" w:rsidR="0082788E" w:rsidRPr="008069A3" w:rsidRDefault="0082788E" w:rsidP="0082788E">
      <w:pPr>
        <w:widowControl w:val="0"/>
        <w:numPr>
          <w:ilvl w:val="0"/>
          <w:numId w:val="17"/>
        </w:numPr>
        <w:autoSpaceDE w:val="0"/>
        <w:autoSpaceDN w:val="0"/>
        <w:adjustRightInd w:val="0"/>
        <w:spacing w:after="0" w:line="240" w:lineRule="auto"/>
        <w:contextualSpacing/>
        <w:jc w:val="both"/>
        <w:rPr>
          <w:rFonts w:ascii="Cambria" w:eastAsia="MS Gothic" w:hAnsi="Cambria" w:cs="Cambria"/>
          <w:color w:val="000000"/>
          <w:sz w:val="20"/>
          <w:szCs w:val="20"/>
          <w:lang w:eastAsia="fr-FR" w:bidi="fr-FR"/>
        </w:rPr>
      </w:pPr>
      <w:r w:rsidRPr="008069A3">
        <w:rPr>
          <w:rFonts w:ascii="Cambria" w:eastAsia="MS Gothic" w:hAnsi="Cambria" w:cs="Cambria"/>
          <w:color w:val="000000"/>
          <w:sz w:val="20"/>
          <w:szCs w:val="20"/>
          <w:lang w:eastAsia="fr-FR" w:bidi="fr-FR"/>
        </w:rPr>
        <w:t xml:space="preserve">In-port inspections of authorised vessels before and after the campaign, </w:t>
      </w:r>
    </w:p>
    <w:p w14:paraId="55D4A3CF" w14:textId="77777777" w:rsidR="0082788E" w:rsidRPr="008069A3" w:rsidRDefault="0082788E" w:rsidP="0082788E">
      <w:pPr>
        <w:widowControl w:val="0"/>
        <w:numPr>
          <w:ilvl w:val="0"/>
          <w:numId w:val="17"/>
        </w:numPr>
        <w:autoSpaceDE w:val="0"/>
        <w:autoSpaceDN w:val="0"/>
        <w:adjustRightInd w:val="0"/>
        <w:spacing w:after="0" w:line="240" w:lineRule="auto"/>
        <w:contextualSpacing/>
        <w:jc w:val="both"/>
        <w:rPr>
          <w:rFonts w:ascii="Cambria" w:eastAsia="MS Gothic" w:hAnsi="Cambria" w:cs="Cambria"/>
          <w:color w:val="000000"/>
          <w:sz w:val="20"/>
          <w:szCs w:val="20"/>
          <w:lang w:eastAsia="fr-FR" w:bidi="fr-FR"/>
        </w:rPr>
      </w:pPr>
      <w:r w:rsidRPr="008069A3">
        <w:rPr>
          <w:rFonts w:ascii="Cambria" w:eastAsia="MS Gothic" w:hAnsi="Cambria" w:cs="Cambria"/>
          <w:color w:val="000000"/>
          <w:sz w:val="20"/>
          <w:szCs w:val="20"/>
          <w:lang w:eastAsia="fr-FR" w:bidi="fr-FR"/>
        </w:rPr>
        <w:t xml:space="preserve">Monitoring and control at sea of tuna purse seine vessels throughout the campaign period. </w:t>
      </w:r>
    </w:p>
    <w:p w14:paraId="599D1463" w14:textId="77777777" w:rsidR="0082788E" w:rsidRPr="008069A3" w:rsidRDefault="0082788E" w:rsidP="0082788E">
      <w:pPr>
        <w:widowControl w:val="0"/>
        <w:numPr>
          <w:ilvl w:val="0"/>
          <w:numId w:val="17"/>
        </w:numPr>
        <w:autoSpaceDE w:val="0"/>
        <w:autoSpaceDN w:val="0"/>
        <w:adjustRightInd w:val="0"/>
        <w:spacing w:after="0" w:line="240" w:lineRule="auto"/>
        <w:contextualSpacing/>
        <w:jc w:val="both"/>
        <w:rPr>
          <w:rFonts w:ascii="Cambria" w:eastAsia="MS Gothic" w:hAnsi="Cambria" w:cs="Cambria"/>
          <w:color w:val="000000"/>
          <w:sz w:val="20"/>
          <w:szCs w:val="20"/>
          <w:lang w:eastAsia="fr-FR" w:bidi="fr-FR"/>
        </w:rPr>
      </w:pPr>
      <w:r w:rsidRPr="008069A3">
        <w:rPr>
          <w:rFonts w:ascii="Cambria" w:eastAsia="MS Gothic" w:hAnsi="Cambria" w:cs="Cambria"/>
          <w:color w:val="000000"/>
          <w:sz w:val="20"/>
          <w:szCs w:val="20"/>
          <w:lang w:eastAsia="fr-FR" w:bidi="fr-FR"/>
        </w:rPr>
        <w:t>Boarding of controllers/observers.</w:t>
      </w:r>
    </w:p>
    <w:p w14:paraId="7A241226"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54D92321"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 xml:space="preserve">A national controller / observer, sworn inspector relevant of the Fisheries Administration, is embarked onboard each of the tuna purse seine vessels during all the fishing season, ensuring 100% coverage. </w:t>
      </w:r>
    </w:p>
    <w:p w14:paraId="29259569"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21E1B09E"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The controllers / observers are responsible for monitoring fishing and transfer operations, verifying data and onboard documents, and ensure compliance with the national regulation and ICCAT Recommendations. In the event of an infringement, a report is immediately sent to the competent authority.</w:t>
      </w:r>
    </w:p>
    <w:p w14:paraId="6A415E36" w14:textId="77777777" w:rsidR="0082788E" w:rsidRPr="008069A3" w:rsidRDefault="0082788E" w:rsidP="0082788E">
      <w:pPr>
        <w:autoSpaceDE w:val="0"/>
        <w:autoSpaceDN w:val="0"/>
        <w:adjustRightInd w:val="0"/>
        <w:spacing w:after="0" w:line="240" w:lineRule="auto"/>
        <w:jc w:val="both"/>
        <w:rPr>
          <w:rFonts w:ascii="Cambria" w:eastAsia="MS Gothic" w:hAnsi="Cambria" w:cs="Cambria"/>
          <w:b/>
          <w:bCs/>
          <w:color w:val="000000"/>
          <w:sz w:val="20"/>
          <w:szCs w:val="20"/>
          <w:lang w:eastAsia="fr-FR"/>
        </w:rPr>
      </w:pPr>
    </w:p>
    <w:p w14:paraId="68C81C06" w14:textId="77777777" w:rsidR="0082788E" w:rsidRPr="008069A3" w:rsidRDefault="0082788E" w:rsidP="0082788E">
      <w:pPr>
        <w:autoSpaceDE w:val="0"/>
        <w:autoSpaceDN w:val="0"/>
        <w:adjustRightInd w:val="0"/>
        <w:spacing w:after="0" w:line="240" w:lineRule="auto"/>
        <w:jc w:val="both"/>
        <w:rPr>
          <w:rFonts w:ascii="Cambria" w:eastAsia="MS Gothic" w:hAnsi="Cambria" w:cs="Cambria"/>
          <w:b/>
          <w:bCs/>
          <w:color w:val="000000"/>
          <w:sz w:val="20"/>
          <w:szCs w:val="20"/>
          <w:lang w:eastAsia="fr-FR"/>
        </w:rPr>
      </w:pPr>
      <w:r w:rsidRPr="008069A3">
        <w:rPr>
          <w:rFonts w:ascii="Cambria" w:eastAsia="MS Gothic" w:hAnsi="Cambria" w:cs="Cambria"/>
          <w:b/>
          <w:bCs/>
          <w:color w:val="000000"/>
          <w:sz w:val="20"/>
          <w:szCs w:val="20"/>
          <w:lang w:eastAsia="fr-FR"/>
        </w:rPr>
        <w:t xml:space="preserve">Fishing and transfer control operations </w:t>
      </w:r>
    </w:p>
    <w:p w14:paraId="5FE80D49"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64529411"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In accordance with the national regulation, the controllers/observers, in particular, guarantee:</w:t>
      </w:r>
    </w:p>
    <w:p w14:paraId="4F073541"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6292D9B9"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w:t>
      </w:r>
      <w:r w:rsidRPr="008069A3">
        <w:rPr>
          <w:rFonts w:ascii="Cambria" w:eastAsia="MS Gothic" w:hAnsi="Cambria" w:cs="Times New Roman"/>
          <w:sz w:val="20"/>
          <w:szCs w:val="20"/>
          <w:lang w:val="en-US" w:eastAsia="fr-FR" w:bidi="fr-FR"/>
        </w:rPr>
        <w:tab/>
        <w:t xml:space="preserve">Inspection of vessels at departure before the start of the campaign; </w:t>
      </w:r>
    </w:p>
    <w:p w14:paraId="36B7899D"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Daily control of the logbook;</w:t>
      </w:r>
    </w:p>
    <w:p w14:paraId="3A272C18"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Monitoring of VMS operations;</w:t>
      </w:r>
    </w:p>
    <w:p w14:paraId="0BD36951"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Control of fishing, transfer, and caging operations for bluefin tuna;</w:t>
      </w:r>
    </w:p>
    <w:p w14:paraId="487BFEAC"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Verification of transfer documents after each operation;</w:t>
      </w:r>
    </w:p>
    <w:p w14:paraId="57E5F9CE"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Analysis of video recordings of transfers;</w:t>
      </w:r>
    </w:p>
    <w:p w14:paraId="2CAD2E33"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Inspection of storage areas and cold-storage rooms;</w:t>
      </w:r>
    </w:p>
    <w:p w14:paraId="0AD2369E" w14:textId="77777777" w:rsidR="0082788E" w:rsidRPr="008069A3" w:rsidRDefault="0082788E" w:rsidP="0082788E">
      <w:pPr>
        <w:widowControl w:val="0"/>
        <w:tabs>
          <w:tab w:val="left" w:pos="709"/>
        </w:tabs>
        <w:autoSpaceDE w:val="0"/>
        <w:autoSpaceDN w:val="0"/>
        <w:adjustRightInd w:val="0"/>
        <w:spacing w:after="0" w:line="240" w:lineRule="auto"/>
        <w:ind w:firstLine="42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Preparation of reports on non-compliance and infringements observed.</w:t>
      </w:r>
    </w:p>
    <w:p w14:paraId="3D8607F1" w14:textId="77777777" w:rsidR="0082788E" w:rsidRPr="008069A3" w:rsidRDefault="0082788E" w:rsidP="0082788E">
      <w:pPr>
        <w:widowControl w:val="0"/>
        <w:tabs>
          <w:tab w:val="left" w:pos="709"/>
        </w:tabs>
        <w:autoSpaceDE w:val="0"/>
        <w:autoSpaceDN w:val="0"/>
        <w:adjustRightInd w:val="0"/>
        <w:spacing w:after="0" w:line="240" w:lineRule="auto"/>
        <w:ind w:left="702" w:hanging="27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Inspectors/observers maintain constant contact with the fisheries administration and transmit all information on fishing and transfer operations.</w:t>
      </w:r>
    </w:p>
    <w:p w14:paraId="59EB7966" w14:textId="77777777" w:rsidR="0082788E" w:rsidRPr="008069A3" w:rsidRDefault="0082788E" w:rsidP="0082788E">
      <w:pPr>
        <w:widowControl w:val="0"/>
        <w:tabs>
          <w:tab w:val="left" w:pos="709"/>
        </w:tabs>
        <w:autoSpaceDE w:val="0"/>
        <w:autoSpaceDN w:val="0"/>
        <w:adjustRightInd w:val="0"/>
        <w:spacing w:after="0" w:line="240" w:lineRule="auto"/>
        <w:ind w:left="702" w:hanging="276"/>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0"/>
          <w:lang w:val="en-US" w:eastAsia="fr-FR" w:bidi="fr-FR"/>
        </w:rPr>
        <w:tab/>
        <w:t>Monitoring by VMS</w:t>
      </w:r>
    </w:p>
    <w:p w14:paraId="399D1785"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5A9C1E82"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 xml:space="preserve">All authorised tuna vessels are equipped with a satellite monitoring system (VMS) operational throughout the campaign. </w:t>
      </w:r>
    </w:p>
    <w:p w14:paraId="324B4F39"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0E2B0A10"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Transmission of VMS data starts 5 days before the authorisation period and will continue 5 days after the fishing campaign, with hourly transmission frequency, in accordance with ICCAT requirements.</w:t>
      </w:r>
    </w:p>
    <w:p w14:paraId="242DBED0"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09FDF17B"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r w:rsidRPr="008069A3">
        <w:rPr>
          <w:rFonts w:ascii="Cambria" w:eastAsia="MS Gothic" w:hAnsi="Cambria" w:cs="Cambria"/>
          <w:color w:val="000000"/>
          <w:sz w:val="20"/>
          <w:szCs w:val="20"/>
          <w:lang w:eastAsia="fr-FR"/>
        </w:rPr>
        <w:t>A central monitoring unit is responsible for controlling vessel positions.</w:t>
      </w:r>
    </w:p>
    <w:p w14:paraId="6E25ACD6" w14:textId="77777777" w:rsidR="0082788E" w:rsidRPr="008069A3" w:rsidRDefault="0082788E" w:rsidP="0082788E">
      <w:pPr>
        <w:autoSpaceDE w:val="0"/>
        <w:autoSpaceDN w:val="0"/>
        <w:adjustRightInd w:val="0"/>
        <w:spacing w:after="0" w:line="240" w:lineRule="auto"/>
        <w:jc w:val="both"/>
        <w:rPr>
          <w:rFonts w:ascii="Cambria" w:eastAsia="MS Gothic" w:hAnsi="Cambria" w:cs="Cambria"/>
          <w:color w:val="000000"/>
          <w:sz w:val="20"/>
          <w:szCs w:val="20"/>
          <w:lang w:eastAsia="fr-FR"/>
        </w:rPr>
      </w:pPr>
    </w:p>
    <w:p w14:paraId="36646D94" w14:textId="77777777" w:rsidR="0082788E" w:rsidRPr="008069A3" w:rsidRDefault="0082788E" w:rsidP="0082788E">
      <w:pPr>
        <w:autoSpaceDE w:val="0"/>
        <w:autoSpaceDN w:val="0"/>
        <w:adjustRightInd w:val="0"/>
        <w:spacing w:after="0" w:line="240" w:lineRule="auto"/>
        <w:jc w:val="both"/>
        <w:rPr>
          <w:rFonts w:ascii="Cambria" w:eastAsia="MS Gothic" w:hAnsi="Cambria" w:cs="Times New Roman"/>
          <w:b/>
          <w:bCs/>
          <w:color w:val="000000"/>
          <w:sz w:val="20"/>
          <w:szCs w:val="20"/>
          <w:lang w:eastAsia="fr-FR"/>
        </w:rPr>
      </w:pPr>
      <w:r w:rsidRPr="008069A3">
        <w:rPr>
          <w:rFonts w:ascii="Cambria" w:eastAsia="MS Gothic" w:hAnsi="Cambria" w:cs="Cambria"/>
          <w:b/>
          <w:bCs/>
          <w:color w:val="000000"/>
          <w:sz w:val="20"/>
          <w:szCs w:val="20"/>
          <w:lang w:eastAsia="fr-FR"/>
        </w:rPr>
        <w:t>Landing controls</w:t>
      </w:r>
    </w:p>
    <w:p w14:paraId="45CC8688"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5251D8FC"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Tuna vessels flying the national flag are only authorised to land bluefin tuna caught in authorised ports. Landing operations and onboard documents are subject to inspections by competent authorities, in particular the Fisheries and Coast Guard Administration.</w:t>
      </w:r>
    </w:p>
    <w:p w14:paraId="28FE23A0"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38A97011"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It is prohibited for foreign vessels to land bluefin tuna.</w:t>
      </w:r>
    </w:p>
    <w:p w14:paraId="573D05D4"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5B15850F"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For small-scale coastal vessels, control and monitoring are ensured by fisheries inspectors deployed at authorised ports. Once the total quota allocated to small-scale coastal vessels has been used up, these vessels cease their activities.</w:t>
      </w:r>
    </w:p>
    <w:p w14:paraId="639E71A1"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507A1DE1"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quota for coastal vessels is allocated in accordance with an internal measure that also includes control at designated ports as well as the fishing period, in accordance with ICCAT Recommendations and established regulatory requirements.</w:t>
      </w:r>
    </w:p>
    <w:p w14:paraId="77D92C42" w14:textId="77777777" w:rsidR="0082788E" w:rsidRPr="008069A3" w:rsidRDefault="0082788E" w:rsidP="0082788E">
      <w:pPr>
        <w:widowControl w:val="0"/>
        <w:spacing w:after="0" w:line="240" w:lineRule="auto"/>
        <w:jc w:val="both"/>
        <w:rPr>
          <w:rFonts w:ascii="Cambria" w:eastAsia="MS Gothic" w:hAnsi="Cambria" w:cs="Times New Roman"/>
          <w:color w:val="000000"/>
          <w:sz w:val="20"/>
          <w:szCs w:val="20"/>
          <w:lang w:eastAsia="fr-FR" w:bidi="fr-FR"/>
        </w:rPr>
      </w:pPr>
    </w:p>
    <w:p w14:paraId="6183D2EA" w14:textId="77777777" w:rsidR="0082788E" w:rsidRPr="008069A3" w:rsidRDefault="0082788E" w:rsidP="0082788E">
      <w:pPr>
        <w:spacing w:line="259" w:lineRule="auto"/>
        <w:ind w:left="426" w:hanging="426"/>
        <w:jc w:val="both"/>
        <w:rPr>
          <w:rFonts w:ascii="Cambria" w:eastAsia="MS Gothic" w:hAnsi="Cambria" w:cs="Times New Roman"/>
          <w:b/>
          <w:i/>
          <w:iCs/>
          <w:sz w:val="20"/>
          <w:szCs w:val="20"/>
          <w:lang w:eastAsia="fr-FR" w:bidi="fr-FR"/>
        </w:rPr>
      </w:pPr>
      <w:r w:rsidRPr="008069A3">
        <w:rPr>
          <w:rFonts w:ascii="Cambria" w:eastAsiaTheme="minorHAnsi" w:hAnsi="Cambria"/>
          <w:b/>
          <w:i/>
          <w:iCs/>
          <w:sz w:val="20"/>
          <w:szCs w:val="20"/>
        </w:rPr>
        <w:t xml:space="preserve">5 b) Joint Scheme of International Inspection (JIS) </w:t>
      </w:r>
      <w:r w:rsidRPr="008069A3">
        <w:rPr>
          <w:rFonts w:ascii="Cambria" w:eastAsia="MS Gothic" w:hAnsi="Cambria" w:cs="Times New Roman"/>
          <w:b/>
          <w:i/>
          <w:iCs/>
          <w:sz w:val="20"/>
          <w:szCs w:val="20"/>
          <w:lang w:eastAsia="fr-FR" w:bidi="fr-FR"/>
        </w:rPr>
        <w:t>(paras 232-235)</w:t>
      </w:r>
    </w:p>
    <w:p w14:paraId="193F4D6D"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accordance with paragraphs 232 to 235 of ICCAT Recommendation 25-04 and its Annex 7, Algeria provides information on the implementation of Joint International Inspections (JIS) applicable to the bluefin tuna fishery.</w:t>
      </w:r>
    </w:p>
    <w:p w14:paraId="4797EC64"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Given that the national fleet has more than fifteen (15) tuna purse seine vessels, Algeria participates in the JIS program, in accordance with the provisions of Recommendation 25-04.</w:t>
      </w:r>
    </w:p>
    <w:p w14:paraId="2A548E59"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p>
    <w:p w14:paraId="08E5B3E4"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As such, Algeria will participate in the JIS program during the 2026 fishing season, with the vessel Grine Belkacem (AL405). The onboard inspectors will ensure the inspection tasks provided by ICCAT for Algerian and foreign vessels operating in the bluefin tuna fishing area in the Mediterranean, during the authorized fishing period.</w:t>
      </w:r>
    </w:p>
    <w:p w14:paraId="6F32F736"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p>
    <w:p w14:paraId="1142B41A"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addition to its participation in the JIS, Algeria implements a set of enhanced national monitoring, control, and inspection measures designed to ensure strict compliance with ICCAT conservation and management measures.</w:t>
      </w:r>
    </w:p>
    <w:p w14:paraId="4704090F" w14:textId="77777777" w:rsidR="0082788E" w:rsidRPr="008069A3" w:rsidRDefault="0082788E" w:rsidP="0082788E">
      <w:pPr>
        <w:spacing w:after="0" w:line="240" w:lineRule="auto"/>
        <w:contextualSpacing/>
        <w:jc w:val="both"/>
        <w:rPr>
          <w:rFonts w:ascii="Cambria" w:eastAsia="MS Gothic" w:hAnsi="Cambria" w:cs="Times New Roman"/>
          <w:sz w:val="20"/>
          <w:szCs w:val="20"/>
          <w:lang w:eastAsia="fr-FR" w:bidi="fr-FR"/>
        </w:rPr>
      </w:pPr>
    </w:p>
    <w:p w14:paraId="00DC6676" w14:textId="77777777" w:rsidR="0082788E" w:rsidRPr="008069A3" w:rsidRDefault="0082788E" w:rsidP="0082788E">
      <w:pPr>
        <w:spacing w:after="0" w:line="240" w:lineRule="auto"/>
        <w:contextualSpacing/>
        <w:jc w:val="both"/>
        <w:rPr>
          <w:rFonts w:ascii="Cambria" w:eastAsia="MS Gothic" w:hAnsi="Cambria" w:cs="Times New Roman"/>
          <w:i/>
          <w:sz w:val="20"/>
          <w:szCs w:val="20"/>
          <w:lang w:eastAsia="fr-FR" w:bidi="fr-FR"/>
        </w:rPr>
      </w:pPr>
      <w:r w:rsidRPr="008069A3">
        <w:rPr>
          <w:rFonts w:ascii="Cambria" w:eastAsia="MS Gothic" w:hAnsi="Cambria" w:cs="Times New Roman"/>
          <w:i/>
          <w:sz w:val="20"/>
          <w:szCs w:val="20"/>
          <w:lang w:eastAsia="fr-FR" w:bidi="fr-FR"/>
        </w:rPr>
        <w:t xml:space="preserve">Monitoring, control and inspection measures </w:t>
      </w:r>
    </w:p>
    <w:p w14:paraId="22536076" w14:textId="77777777" w:rsidR="0082788E" w:rsidRPr="008069A3" w:rsidRDefault="0082788E" w:rsidP="0082788E">
      <w:pPr>
        <w:spacing w:after="0" w:line="240" w:lineRule="auto"/>
        <w:contextualSpacing/>
        <w:jc w:val="both"/>
        <w:rPr>
          <w:rFonts w:ascii="Cambria" w:eastAsia="Times New Roman" w:hAnsi="Cambria" w:cs="Times New Roman"/>
          <w:sz w:val="20"/>
          <w:szCs w:val="20"/>
          <w:lang w:eastAsia="fr-FR" w:bidi="fr-FR"/>
        </w:rPr>
      </w:pPr>
    </w:p>
    <w:p w14:paraId="73A84D0E" w14:textId="77777777" w:rsidR="0082788E" w:rsidRPr="008069A3" w:rsidRDefault="0082788E" w:rsidP="0082788E">
      <w:pPr>
        <w:widowControl w:val="0"/>
        <w:numPr>
          <w:ilvl w:val="0"/>
          <w:numId w:val="16"/>
        </w:numPr>
        <w:spacing w:after="200" w:line="276" w:lineRule="auto"/>
        <w:ind w:left="426" w:hanging="426"/>
        <w:contextualSpacing/>
        <w:jc w:val="both"/>
        <w:rPr>
          <w:rFonts w:ascii="Cambria" w:eastAsia="Times New Roman" w:hAnsi="Cambria" w:cs="Times New Roman"/>
          <w:i/>
          <w:iCs/>
          <w:sz w:val="20"/>
          <w:szCs w:val="20"/>
          <w:lang w:eastAsia="fr-FR" w:bidi="fr-FR"/>
        </w:rPr>
      </w:pPr>
      <w:r w:rsidRPr="008069A3">
        <w:rPr>
          <w:rFonts w:ascii="Cambria" w:eastAsia="MS Gothic" w:hAnsi="Cambria" w:cs="Times New Roman"/>
          <w:i/>
          <w:iCs/>
          <w:sz w:val="20"/>
          <w:szCs w:val="20"/>
          <w:lang w:eastAsia="fr-FR" w:bidi="fr-FR"/>
        </w:rPr>
        <w:t>Control and inspection at the start to the bluefin tuna fishing season</w:t>
      </w:r>
    </w:p>
    <w:p w14:paraId="1AA114A7"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p>
    <w:p w14:paraId="30A1FE98"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tuna purse seiners are subject to inspections aimed at controlling the fishing gear and the required documentation, in accordance with Ministerial Order of 24 February 2022 (Article 9 and Annexes 2, 4 and 5).</w:t>
      </w:r>
    </w:p>
    <w:p w14:paraId="51B0E256"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p>
    <w:p w14:paraId="09E7E446" w14:textId="77777777" w:rsidR="0082788E" w:rsidRPr="008069A3" w:rsidRDefault="0082788E" w:rsidP="0082788E">
      <w:pPr>
        <w:widowControl w:val="0"/>
        <w:numPr>
          <w:ilvl w:val="0"/>
          <w:numId w:val="16"/>
        </w:numPr>
        <w:spacing w:after="200" w:line="276" w:lineRule="auto"/>
        <w:ind w:left="426" w:hanging="426"/>
        <w:contextualSpacing/>
        <w:jc w:val="both"/>
        <w:rPr>
          <w:rFonts w:ascii="Cambria" w:eastAsia="Times New Roman" w:hAnsi="Cambria" w:cs="Times New Roman"/>
          <w:i/>
          <w:iCs/>
          <w:sz w:val="20"/>
          <w:szCs w:val="20"/>
          <w:lang w:eastAsia="fr-FR"/>
        </w:rPr>
      </w:pPr>
      <w:r w:rsidRPr="008069A3">
        <w:rPr>
          <w:rFonts w:ascii="Cambria" w:eastAsia="Times New Roman" w:hAnsi="Cambria" w:cs="Times New Roman"/>
          <w:i/>
          <w:iCs/>
          <w:sz w:val="20"/>
          <w:szCs w:val="20"/>
          <w:lang w:eastAsia="fr-FR"/>
        </w:rPr>
        <w:t xml:space="preserve">Pre-departure control </w:t>
      </w:r>
    </w:p>
    <w:p w14:paraId="202CFB8B"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p>
    <w:p w14:paraId="78BABA1E"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r w:rsidRPr="008069A3">
        <w:rPr>
          <w:rFonts w:ascii="Cambria" w:eastAsia="Times New Roman" w:hAnsi="Cambria" w:cs="Times New Roman"/>
          <w:sz w:val="20"/>
          <w:szCs w:val="20"/>
          <w:lang w:eastAsia="fr-FR"/>
        </w:rPr>
        <w:t xml:space="preserve">All tuna seiners are subject to pre-departure inspections, in accordance with Article 23 and Annex 6 of the Ministerial Order of 24 February 2022. </w:t>
      </w:r>
    </w:p>
    <w:p w14:paraId="2E82FAB3"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p>
    <w:p w14:paraId="71D86AC8" w14:textId="77777777" w:rsidR="0082788E" w:rsidRPr="008069A3" w:rsidRDefault="0082788E" w:rsidP="0082788E">
      <w:pPr>
        <w:widowControl w:val="0"/>
        <w:numPr>
          <w:ilvl w:val="0"/>
          <w:numId w:val="16"/>
        </w:numPr>
        <w:spacing w:after="0" w:line="240" w:lineRule="auto"/>
        <w:ind w:left="426" w:hanging="426"/>
        <w:contextualSpacing/>
        <w:jc w:val="both"/>
        <w:rPr>
          <w:rFonts w:ascii="Cambria" w:eastAsia="Times New Roman" w:hAnsi="Cambria" w:cs="Times New Roman"/>
          <w:i/>
          <w:iCs/>
          <w:sz w:val="20"/>
          <w:szCs w:val="20"/>
          <w:lang w:eastAsia="fr-FR" w:bidi="fr-FR"/>
        </w:rPr>
      </w:pPr>
      <w:r w:rsidRPr="008069A3">
        <w:rPr>
          <w:rFonts w:ascii="Cambria" w:eastAsia="MS Gothic" w:hAnsi="Cambria" w:cs="Times New Roman"/>
          <w:i/>
          <w:iCs/>
          <w:sz w:val="20"/>
          <w:szCs w:val="20"/>
          <w:lang w:eastAsia="fr-FR" w:bidi="fr-FR"/>
        </w:rPr>
        <w:t>Control and monitoring during the fishing season</w:t>
      </w:r>
    </w:p>
    <w:p w14:paraId="16857EFC" w14:textId="77777777" w:rsidR="0082788E" w:rsidRPr="008069A3" w:rsidRDefault="0082788E" w:rsidP="0082788E">
      <w:pPr>
        <w:widowControl w:val="0"/>
        <w:spacing w:after="0" w:line="240" w:lineRule="auto"/>
        <w:ind w:left="1080"/>
        <w:contextualSpacing/>
        <w:jc w:val="both"/>
        <w:rPr>
          <w:rFonts w:ascii="Cambria" w:eastAsia="Times New Roman" w:hAnsi="Cambria" w:cs="Times New Roman"/>
          <w:i/>
          <w:iCs/>
          <w:sz w:val="20"/>
          <w:szCs w:val="20"/>
          <w:lang w:eastAsia="fr-FR" w:bidi="fr-FR"/>
        </w:rPr>
      </w:pPr>
    </w:p>
    <w:p w14:paraId="1A6534A2" w14:textId="77777777" w:rsidR="0082788E" w:rsidRPr="008069A3" w:rsidRDefault="0082788E" w:rsidP="0082788E">
      <w:pPr>
        <w:spacing w:after="0" w:line="240" w:lineRule="auto"/>
        <w:jc w:val="both"/>
        <w:rPr>
          <w:rFonts w:ascii="Cambria" w:eastAsia="Times New Roman" w:hAnsi="Cambria" w:cs="Times New Roman"/>
          <w:sz w:val="20"/>
          <w:szCs w:val="20"/>
          <w:lang w:eastAsia="fr-FR" w:bidi="fr-FR"/>
        </w:rPr>
      </w:pPr>
      <w:r w:rsidRPr="008069A3">
        <w:rPr>
          <w:rFonts w:ascii="Cambria" w:eastAsia="MS Gothic" w:hAnsi="Cambria" w:cs="Times New Roman"/>
          <w:sz w:val="20"/>
          <w:szCs w:val="20"/>
          <w:lang w:eastAsia="fr-FR" w:bidi="fr-FR"/>
        </w:rPr>
        <w:t>National sworn inspectors are embarked onboard each tuna purse seiner during the entire authorised bluefin tuna fishing period, ensuring 100% coverage of the fleet, in accordance with the national regulation in force.</w:t>
      </w:r>
    </w:p>
    <w:p w14:paraId="37A0EF56"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p>
    <w:p w14:paraId="340A90D5" w14:textId="77777777" w:rsidR="0082788E" w:rsidRPr="008069A3" w:rsidRDefault="0082788E" w:rsidP="0082788E">
      <w:pPr>
        <w:widowControl w:val="0"/>
        <w:numPr>
          <w:ilvl w:val="0"/>
          <w:numId w:val="16"/>
        </w:numPr>
        <w:spacing w:after="0" w:line="240" w:lineRule="auto"/>
        <w:ind w:left="426" w:hanging="426"/>
        <w:contextualSpacing/>
        <w:jc w:val="both"/>
        <w:rPr>
          <w:rFonts w:ascii="Cambria" w:eastAsia="Times New Roman" w:hAnsi="Cambria" w:cs="Times New Roman"/>
          <w:i/>
          <w:iCs/>
          <w:sz w:val="20"/>
          <w:szCs w:val="20"/>
          <w:lang w:eastAsia="fr-FR" w:bidi="fr-FR"/>
        </w:rPr>
      </w:pPr>
      <w:r w:rsidRPr="008069A3">
        <w:rPr>
          <w:rFonts w:ascii="Cambria" w:eastAsia="MS Gothic" w:hAnsi="Cambria" w:cs="Times New Roman"/>
          <w:i/>
          <w:iCs/>
          <w:sz w:val="20"/>
          <w:szCs w:val="20"/>
          <w:lang w:eastAsia="fr-FR" w:bidi="fr-FR"/>
        </w:rPr>
        <w:t>Coordination of monitoring and control</w:t>
      </w:r>
    </w:p>
    <w:p w14:paraId="14630603" w14:textId="77777777" w:rsidR="0082788E" w:rsidRPr="008069A3" w:rsidRDefault="0082788E" w:rsidP="0082788E">
      <w:pPr>
        <w:widowControl w:val="0"/>
        <w:spacing w:after="200" w:line="276" w:lineRule="auto"/>
        <w:ind w:left="1080"/>
        <w:contextualSpacing/>
        <w:jc w:val="both"/>
        <w:rPr>
          <w:rFonts w:ascii="Cambria" w:eastAsia="Times New Roman" w:hAnsi="Cambria" w:cs="Times New Roman"/>
          <w:i/>
          <w:iCs/>
          <w:sz w:val="20"/>
          <w:szCs w:val="20"/>
          <w:lang w:eastAsia="fr-FR" w:bidi="fr-FR"/>
        </w:rPr>
      </w:pPr>
    </w:p>
    <w:p w14:paraId="35EA5145"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 unit responsible for monitoring and control, established by a Ministerial Decision, guarantees coordination with onboard inspectors and centralises information relating to fishing operations in real time.</w:t>
      </w:r>
    </w:p>
    <w:p w14:paraId="793C9609" w14:textId="77777777" w:rsidR="0082788E" w:rsidRPr="008069A3" w:rsidRDefault="0082788E" w:rsidP="0082788E">
      <w:pPr>
        <w:spacing w:after="0" w:line="240" w:lineRule="auto"/>
        <w:jc w:val="both"/>
        <w:rPr>
          <w:rFonts w:ascii="Cambria" w:eastAsia="Times New Roman" w:hAnsi="Cambria" w:cs="Times New Roman"/>
          <w:i/>
          <w:iCs/>
          <w:sz w:val="20"/>
          <w:szCs w:val="20"/>
          <w:lang w:eastAsia="fr-FR"/>
        </w:rPr>
      </w:pPr>
    </w:p>
    <w:p w14:paraId="2454CC89" w14:textId="77777777" w:rsidR="0082788E" w:rsidRPr="008069A3" w:rsidRDefault="0082788E" w:rsidP="0082788E">
      <w:pPr>
        <w:widowControl w:val="0"/>
        <w:numPr>
          <w:ilvl w:val="0"/>
          <w:numId w:val="16"/>
        </w:numPr>
        <w:spacing w:after="0" w:line="240" w:lineRule="auto"/>
        <w:ind w:left="426" w:hanging="426"/>
        <w:contextualSpacing/>
        <w:jc w:val="both"/>
        <w:rPr>
          <w:rFonts w:ascii="Cambria" w:eastAsia="Times New Roman" w:hAnsi="Cambria" w:cs="Times New Roman"/>
          <w:i/>
          <w:iCs/>
          <w:sz w:val="20"/>
          <w:szCs w:val="20"/>
          <w:lang w:eastAsia="fr-FR" w:bidi="fr-FR"/>
        </w:rPr>
      </w:pPr>
      <w:r w:rsidRPr="008069A3">
        <w:rPr>
          <w:rFonts w:ascii="Cambria" w:eastAsia="MS Gothic" w:hAnsi="Cambria" w:cs="Times New Roman"/>
          <w:i/>
          <w:iCs/>
          <w:sz w:val="20"/>
          <w:szCs w:val="20"/>
          <w:lang w:eastAsia="fr-FR" w:bidi="fr-FR"/>
        </w:rPr>
        <w:t>Use of VMS</w:t>
      </w:r>
    </w:p>
    <w:p w14:paraId="64376195" w14:textId="77777777" w:rsidR="0082788E" w:rsidRPr="008069A3" w:rsidRDefault="0082788E" w:rsidP="0082788E">
      <w:pPr>
        <w:widowControl w:val="0"/>
        <w:spacing w:after="0" w:line="240" w:lineRule="auto"/>
        <w:contextualSpacing/>
        <w:jc w:val="both"/>
        <w:rPr>
          <w:rFonts w:ascii="Cambria" w:eastAsia="Times New Roman" w:hAnsi="Cambria" w:cs="Times New Roman"/>
          <w:i/>
          <w:iCs/>
          <w:sz w:val="20"/>
          <w:szCs w:val="20"/>
          <w:lang w:eastAsia="fr-FR" w:bidi="fr-FR"/>
        </w:rPr>
      </w:pPr>
    </w:p>
    <w:p w14:paraId="3BA78BB6" w14:textId="77777777" w:rsidR="0082788E" w:rsidRPr="008069A3" w:rsidRDefault="0082788E" w:rsidP="0082788E">
      <w:pPr>
        <w:widowControl w:val="0"/>
        <w:spacing w:after="0" w:line="240" w:lineRule="auto"/>
        <w:contextualSpacing/>
        <w:jc w:val="both"/>
        <w:rPr>
          <w:rFonts w:ascii="Cambria" w:eastAsia="Times New Roman" w:hAnsi="Cambria" w:cs="Times New Roman"/>
          <w:sz w:val="20"/>
          <w:szCs w:val="20"/>
          <w:lang w:eastAsia="fr-FR" w:bidi="fr-FR"/>
        </w:rPr>
      </w:pPr>
      <w:r w:rsidRPr="008069A3">
        <w:rPr>
          <w:rFonts w:ascii="Cambria" w:eastAsia="Times New Roman" w:hAnsi="Cambria" w:cs="Times New Roman"/>
          <w:sz w:val="20"/>
          <w:szCs w:val="20"/>
          <w:lang w:eastAsia="fr-FR" w:bidi="fr-FR"/>
        </w:rPr>
        <w:t>VMS data is used by the National Coastguard Service and the ministerial monitoring unit. In the event of VMS failure, vessel positions are transmitted regularly by captains and inspectors on board.</w:t>
      </w:r>
    </w:p>
    <w:p w14:paraId="25A7A541" w14:textId="77777777" w:rsidR="0082788E" w:rsidRPr="008069A3" w:rsidRDefault="0082788E" w:rsidP="0082788E">
      <w:pPr>
        <w:widowControl w:val="0"/>
        <w:spacing w:after="0" w:line="240" w:lineRule="auto"/>
        <w:ind w:left="1080"/>
        <w:contextualSpacing/>
        <w:jc w:val="both"/>
        <w:rPr>
          <w:rFonts w:ascii="Cambria" w:eastAsia="Times New Roman" w:hAnsi="Cambria" w:cs="Times New Roman"/>
          <w:sz w:val="20"/>
          <w:szCs w:val="20"/>
          <w:lang w:eastAsia="fr-FR" w:bidi="fr-FR"/>
        </w:rPr>
      </w:pPr>
    </w:p>
    <w:p w14:paraId="2B7B63D0" w14:textId="77777777" w:rsidR="0082788E" w:rsidRPr="008069A3" w:rsidRDefault="0082788E" w:rsidP="0082788E">
      <w:pPr>
        <w:widowControl w:val="0"/>
        <w:numPr>
          <w:ilvl w:val="0"/>
          <w:numId w:val="16"/>
        </w:numPr>
        <w:spacing w:after="0" w:line="240" w:lineRule="auto"/>
        <w:ind w:left="360" w:hanging="426"/>
        <w:contextualSpacing/>
        <w:jc w:val="both"/>
        <w:rPr>
          <w:rFonts w:ascii="Cambria" w:eastAsia="Times New Roman" w:hAnsi="Cambria" w:cs="Times New Roman"/>
          <w:sz w:val="20"/>
          <w:szCs w:val="20"/>
          <w:lang w:eastAsia="fr-FR"/>
        </w:rPr>
      </w:pPr>
      <w:r w:rsidRPr="008069A3">
        <w:rPr>
          <w:rFonts w:ascii="Cambria" w:eastAsia="MS Gothic" w:hAnsi="Cambria" w:cs="Times New Roman"/>
          <w:i/>
          <w:iCs/>
          <w:sz w:val="20"/>
          <w:szCs w:val="20"/>
          <w:lang w:eastAsia="fr-FR" w:bidi="fr-FR"/>
        </w:rPr>
        <w:t xml:space="preserve">Landing control on return to ports </w:t>
      </w:r>
    </w:p>
    <w:p w14:paraId="37B0FB0E" w14:textId="77777777" w:rsidR="0082788E" w:rsidRPr="008069A3" w:rsidRDefault="0082788E" w:rsidP="0082788E">
      <w:pPr>
        <w:widowControl w:val="0"/>
        <w:spacing w:after="0" w:line="240" w:lineRule="auto"/>
        <w:ind w:left="360"/>
        <w:contextualSpacing/>
        <w:jc w:val="both"/>
        <w:rPr>
          <w:rFonts w:ascii="Cambria" w:eastAsia="Times New Roman" w:hAnsi="Cambria" w:cs="Times New Roman"/>
          <w:sz w:val="20"/>
          <w:szCs w:val="20"/>
          <w:lang w:eastAsia="fr-FR"/>
        </w:rPr>
      </w:pPr>
    </w:p>
    <w:p w14:paraId="1B9C0F6C"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On return, all tuna purse seiners undergo an inspection by the fisheries inspectors and the National Coast Guard Service. Landing of bluefin tuna is only authorised in the designated ports.</w:t>
      </w:r>
    </w:p>
    <w:p w14:paraId="4D0852B6"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p>
    <w:p w14:paraId="5359FDF6" w14:textId="77777777" w:rsidR="0082788E" w:rsidRPr="008069A3" w:rsidRDefault="0082788E" w:rsidP="0082788E">
      <w:pPr>
        <w:widowControl w:val="0"/>
        <w:numPr>
          <w:ilvl w:val="0"/>
          <w:numId w:val="16"/>
        </w:numPr>
        <w:spacing w:after="0" w:line="240" w:lineRule="auto"/>
        <w:ind w:left="426" w:hanging="426"/>
        <w:contextualSpacing/>
        <w:jc w:val="both"/>
        <w:rPr>
          <w:rFonts w:ascii="Cambria" w:eastAsia="Times New Roman" w:hAnsi="Cambria" w:cs="Times New Roman"/>
          <w:i/>
          <w:iCs/>
          <w:sz w:val="20"/>
          <w:szCs w:val="20"/>
          <w:lang w:eastAsia="fr-FR" w:bidi="fr-FR"/>
        </w:rPr>
      </w:pPr>
      <w:r w:rsidRPr="008069A3">
        <w:rPr>
          <w:rFonts w:ascii="Cambria" w:eastAsia="MS Gothic" w:hAnsi="Cambria" w:cs="Times New Roman"/>
          <w:i/>
          <w:iCs/>
          <w:sz w:val="20"/>
          <w:szCs w:val="20"/>
          <w:lang w:eastAsia="fr-FR" w:bidi="fr-FR"/>
        </w:rPr>
        <w:t xml:space="preserve">Cross-check and analysis of data </w:t>
      </w:r>
    </w:p>
    <w:p w14:paraId="3E70AB25" w14:textId="77777777" w:rsidR="0082788E" w:rsidRPr="008069A3" w:rsidRDefault="0082788E" w:rsidP="0082788E">
      <w:pPr>
        <w:spacing w:after="0" w:line="240" w:lineRule="auto"/>
        <w:ind w:left="1080"/>
        <w:contextualSpacing/>
        <w:jc w:val="both"/>
        <w:rPr>
          <w:rFonts w:ascii="Cambria" w:eastAsia="Times New Roman" w:hAnsi="Cambria" w:cs="Times New Roman"/>
          <w:sz w:val="20"/>
          <w:szCs w:val="20"/>
          <w:lang w:eastAsia="fr-FR"/>
        </w:rPr>
      </w:pPr>
    </w:p>
    <w:p w14:paraId="0362900C"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data from the VMS, onboard inspections, reports of captains and controller-observer are cross-checked to ensure rigorous monitoring of operations and improve the control system.</w:t>
      </w:r>
    </w:p>
    <w:p w14:paraId="773CDB85" w14:textId="77777777" w:rsidR="0082788E" w:rsidRPr="008069A3" w:rsidRDefault="0082788E" w:rsidP="0082788E">
      <w:pPr>
        <w:spacing w:after="0" w:line="240" w:lineRule="auto"/>
        <w:jc w:val="both"/>
        <w:rPr>
          <w:rFonts w:ascii="Cambria" w:eastAsia="MS Gothic" w:hAnsi="Cambria" w:cs="Times New Roman"/>
          <w:sz w:val="20"/>
          <w:szCs w:val="20"/>
          <w:lang w:eastAsia="fr-FR" w:bidi="fr-FR"/>
        </w:rPr>
      </w:pPr>
    </w:p>
    <w:p w14:paraId="74BE823C" w14:textId="77777777" w:rsidR="0082788E" w:rsidRPr="008069A3" w:rsidRDefault="0082788E" w:rsidP="0082788E">
      <w:pPr>
        <w:widowControl w:val="0"/>
        <w:numPr>
          <w:ilvl w:val="0"/>
          <w:numId w:val="16"/>
        </w:numPr>
        <w:spacing w:after="0" w:line="240" w:lineRule="auto"/>
        <w:ind w:left="426" w:hanging="426"/>
        <w:contextualSpacing/>
        <w:jc w:val="both"/>
        <w:rPr>
          <w:rFonts w:ascii="Cambria" w:eastAsia="Times New Roman" w:hAnsi="Cambria" w:cs="Times New Roman"/>
          <w:sz w:val="20"/>
          <w:szCs w:val="20"/>
          <w:lang w:eastAsia="fr-FR"/>
        </w:rPr>
      </w:pPr>
      <w:r w:rsidRPr="008069A3">
        <w:rPr>
          <w:rFonts w:ascii="Cambria" w:eastAsia="MS Gothic" w:hAnsi="Cambria" w:cs="Times New Roman"/>
          <w:i/>
          <w:iCs/>
          <w:sz w:val="20"/>
          <w:szCs w:val="20"/>
          <w:lang w:eastAsia="fr-FR" w:bidi="fr-FR"/>
        </w:rPr>
        <w:t>Strengthening of legislations and regulations</w:t>
      </w:r>
    </w:p>
    <w:p w14:paraId="4B9740FD" w14:textId="77777777" w:rsidR="0082788E" w:rsidRPr="008069A3" w:rsidRDefault="0082788E" w:rsidP="0082788E">
      <w:pPr>
        <w:widowControl w:val="0"/>
        <w:spacing w:after="0" w:line="240" w:lineRule="auto"/>
        <w:ind w:left="426"/>
        <w:contextualSpacing/>
        <w:jc w:val="both"/>
        <w:rPr>
          <w:rFonts w:ascii="Cambria" w:eastAsia="Times New Roman" w:hAnsi="Cambria" w:cs="Times New Roman"/>
          <w:sz w:val="20"/>
          <w:szCs w:val="20"/>
          <w:lang w:eastAsia="fr-FR"/>
        </w:rPr>
      </w:pPr>
    </w:p>
    <w:p w14:paraId="04A51A3B" w14:textId="77777777" w:rsidR="0082788E" w:rsidRPr="008069A3" w:rsidRDefault="0082788E" w:rsidP="0082788E">
      <w:pPr>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sz w:val="20"/>
          <w:szCs w:val="20"/>
          <w:lang w:eastAsia="fr-FR" w:bidi="fr-FR"/>
        </w:rPr>
        <w:t>Law 15-08 amending and supplementing Law 01-11, as well as</w:t>
      </w:r>
      <w:r w:rsidRPr="008069A3">
        <w:rPr>
          <w:rFonts w:ascii="Cambria" w:eastAsia="Times New Roman" w:hAnsi="Cambria" w:cs="Times New Roman"/>
          <w:sz w:val="20"/>
          <w:szCs w:val="20"/>
          <w:lang w:eastAsia="fr-FR"/>
        </w:rPr>
        <w:t xml:space="preserve"> Articles 54 to 56 of the Ministerial Order of </w:t>
      </w:r>
      <w:r w:rsidRPr="008069A3">
        <w:rPr>
          <w:rFonts w:ascii="Cambria" w:eastAsia="MS Gothic" w:hAnsi="Cambria" w:cs="Times New Roman"/>
          <w:color w:val="000000"/>
          <w:sz w:val="20"/>
          <w:szCs w:val="20"/>
          <w:lang w:eastAsia="fr-FR" w:bidi="fr-FR"/>
        </w:rPr>
        <w:t xml:space="preserve">24 February 2022 set out dissuasive penalties in case of infringements of ICCAT measures. </w:t>
      </w:r>
    </w:p>
    <w:p w14:paraId="4CEC07A0"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p>
    <w:p w14:paraId="15ED55D3" w14:textId="77777777" w:rsidR="0082788E" w:rsidRPr="008069A3" w:rsidRDefault="0082788E" w:rsidP="0082788E">
      <w:pPr>
        <w:spacing w:line="259" w:lineRule="auto"/>
        <w:rPr>
          <w:rFonts w:ascii="Cambria" w:eastAsia="Times New Roman" w:hAnsi="Cambria" w:cs="Times New Roman"/>
          <w:sz w:val="20"/>
          <w:szCs w:val="20"/>
          <w:lang w:eastAsia="fr-FR"/>
        </w:rPr>
      </w:pPr>
      <w:r w:rsidRPr="008069A3">
        <w:rPr>
          <w:rFonts w:ascii="Cambria" w:eastAsia="Times New Roman" w:hAnsi="Cambria" w:cs="Times New Roman"/>
          <w:sz w:val="20"/>
          <w:szCs w:val="20"/>
          <w:lang w:eastAsia="fr-FR"/>
        </w:rPr>
        <w:br w:type="page"/>
      </w:r>
    </w:p>
    <w:p w14:paraId="4D024B2E" w14:textId="77777777" w:rsidR="0082788E" w:rsidRPr="008069A3" w:rsidRDefault="0082788E" w:rsidP="0082788E">
      <w:pPr>
        <w:widowControl w:val="0"/>
        <w:numPr>
          <w:ilvl w:val="0"/>
          <w:numId w:val="16"/>
        </w:numPr>
        <w:spacing w:after="0" w:line="240" w:lineRule="auto"/>
        <w:ind w:left="426" w:hanging="426"/>
        <w:contextualSpacing/>
        <w:jc w:val="both"/>
        <w:rPr>
          <w:rFonts w:ascii="Cambria" w:eastAsia="Times New Roman" w:hAnsi="Cambria" w:cs="Times New Roman"/>
          <w:sz w:val="20"/>
          <w:szCs w:val="20"/>
          <w:lang w:eastAsia="fr-FR"/>
        </w:rPr>
      </w:pPr>
      <w:r w:rsidRPr="008069A3">
        <w:rPr>
          <w:rFonts w:ascii="Cambria" w:eastAsia="MS Gothic" w:hAnsi="Cambria" w:cs="Times New Roman"/>
          <w:i/>
          <w:iCs/>
          <w:sz w:val="20"/>
          <w:szCs w:val="20"/>
          <w:lang w:eastAsia="fr-FR" w:bidi="fr-FR"/>
        </w:rPr>
        <w:t>Strengthening of inspector-observer capacities</w:t>
      </w:r>
    </w:p>
    <w:p w14:paraId="6C0B0125" w14:textId="77777777" w:rsidR="0082788E" w:rsidRPr="008069A3" w:rsidRDefault="0082788E" w:rsidP="0082788E">
      <w:pPr>
        <w:widowControl w:val="0"/>
        <w:spacing w:after="0" w:line="240" w:lineRule="auto"/>
        <w:ind w:left="1080"/>
        <w:contextualSpacing/>
        <w:jc w:val="both"/>
        <w:rPr>
          <w:rFonts w:ascii="Cambria" w:eastAsia="Times New Roman" w:hAnsi="Cambria" w:cs="Times New Roman"/>
          <w:color w:val="000000"/>
          <w:sz w:val="20"/>
          <w:szCs w:val="20"/>
          <w:lang w:eastAsia="fr-FR" w:bidi="fr-FR"/>
        </w:rPr>
      </w:pPr>
    </w:p>
    <w:p w14:paraId="7D37D5AF" w14:textId="77777777" w:rsidR="0082788E" w:rsidRPr="008069A3" w:rsidRDefault="0082788E" w:rsidP="0082788E">
      <w:pPr>
        <w:spacing w:after="0" w:line="240" w:lineRule="auto"/>
        <w:jc w:val="both"/>
        <w:rPr>
          <w:rFonts w:ascii="Cambria" w:eastAsia="Times New Roman" w:hAnsi="Cambria" w:cs="Times New Roman"/>
          <w:sz w:val="20"/>
          <w:szCs w:val="20"/>
          <w:lang w:eastAsia="fr-FR"/>
        </w:rPr>
      </w:pPr>
      <w:r w:rsidRPr="008069A3">
        <w:rPr>
          <w:rFonts w:ascii="Cambria" w:eastAsia="Times New Roman" w:hAnsi="Cambria" w:cs="Times New Roman"/>
          <w:sz w:val="20"/>
          <w:szCs w:val="20"/>
          <w:lang w:eastAsia="fr-FR"/>
        </w:rPr>
        <w:t>Training and capacity-building sessions are organized for inspector-observers. A guide to harmonised monitoring, control and inspection procedures has been made available.</w:t>
      </w:r>
    </w:p>
    <w:p w14:paraId="620D947B" w14:textId="77777777" w:rsidR="0082788E" w:rsidRPr="008069A3" w:rsidRDefault="0082788E" w:rsidP="0082788E">
      <w:pPr>
        <w:spacing w:after="0" w:line="240" w:lineRule="auto"/>
        <w:jc w:val="both"/>
        <w:rPr>
          <w:rFonts w:ascii="Cambria" w:eastAsia="MS Gothic" w:hAnsi="Cambria" w:cs="Times New Roman"/>
          <w:color w:val="000000"/>
          <w:sz w:val="20"/>
          <w:szCs w:val="20"/>
          <w:lang w:eastAsia="fr-FR" w:bidi="fr-FR"/>
        </w:rPr>
      </w:pPr>
    </w:p>
    <w:p w14:paraId="3E0620E7" w14:textId="77777777" w:rsidR="0082788E" w:rsidRPr="008069A3" w:rsidRDefault="0082788E" w:rsidP="0082788E">
      <w:pPr>
        <w:spacing w:after="0" w:line="240" w:lineRule="auto"/>
        <w:jc w:val="both"/>
        <w:rPr>
          <w:rFonts w:ascii="Cambria" w:eastAsia="MS Gothic" w:hAnsi="Cambria" w:cs="Times New Roman"/>
          <w:color w:val="000000"/>
          <w:sz w:val="20"/>
          <w:szCs w:val="20"/>
          <w:lang w:eastAsia="fr-FR" w:bidi="fr-FR"/>
        </w:rPr>
      </w:pPr>
    </w:p>
    <w:p w14:paraId="0C291F2E" w14:textId="77777777" w:rsidR="0082788E" w:rsidRPr="008069A3" w:rsidRDefault="0082788E" w:rsidP="0082788E">
      <w:pPr>
        <w:widowControl w:val="0"/>
        <w:spacing w:after="0" w:line="240" w:lineRule="auto"/>
        <w:ind w:left="426" w:hanging="426"/>
        <w:rPr>
          <w:rFonts w:ascii="Cambria" w:eastAsia="MS Gothic" w:hAnsi="Cambria" w:cs="Times New Roman"/>
          <w:b/>
          <w:bCs/>
          <w:color w:val="000000"/>
          <w:sz w:val="20"/>
          <w:szCs w:val="20"/>
          <w:lang w:eastAsia="fr-FR" w:bidi="fr-FR"/>
        </w:rPr>
      </w:pPr>
      <w:r w:rsidRPr="008069A3">
        <w:rPr>
          <w:rFonts w:ascii="Cambria" w:eastAsia="MS Gothic" w:hAnsi="Cambria" w:cs="Times New Roman"/>
          <w:b/>
          <w:bCs/>
          <w:color w:val="000000"/>
          <w:sz w:val="20"/>
          <w:szCs w:val="20"/>
          <w:lang w:eastAsia="fr-FR" w:bidi="fr-FR"/>
        </w:rPr>
        <w:t>6.</w:t>
      </w:r>
      <w:r w:rsidRPr="008069A3">
        <w:rPr>
          <w:rFonts w:ascii="Cambria" w:eastAsia="MS Gothic" w:hAnsi="Cambria" w:cs="Times New Roman"/>
          <w:b/>
          <w:bCs/>
          <w:color w:val="000000"/>
          <w:sz w:val="20"/>
          <w:szCs w:val="20"/>
          <w:lang w:eastAsia="fr-FR" w:bidi="fr-FR"/>
        </w:rPr>
        <w:tab/>
        <w:t>Others</w:t>
      </w:r>
    </w:p>
    <w:p w14:paraId="209DD259" w14:textId="77777777" w:rsidR="0082788E" w:rsidRPr="008069A3" w:rsidRDefault="0082788E" w:rsidP="0082788E">
      <w:pPr>
        <w:spacing w:after="0" w:line="240" w:lineRule="auto"/>
        <w:rPr>
          <w:rFonts w:ascii="Cambria" w:eastAsia="MS Gothic" w:hAnsi="Cambria" w:cs="Times New Roman"/>
          <w:color w:val="000000"/>
          <w:sz w:val="20"/>
          <w:szCs w:val="20"/>
          <w:lang w:eastAsia="fr-FR" w:bidi="fr-FR"/>
        </w:rPr>
      </w:pPr>
    </w:p>
    <w:p w14:paraId="619B615E" w14:textId="77777777" w:rsidR="0082788E" w:rsidRPr="008069A3" w:rsidRDefault="0082788E" w:rsidP="0082788E">
      <w:pPr>
        <w:spacing w:after="0" w:line="240" w:lineRule="auto"/>
        <w:rPr>
          <w:rFonts w:ascii="Cambria" w:eastAsia="MS Gothic" w:hAnsi="Cambria" w:cs="Times New Roman"/>
          <w:b/>
          <w:bCs/>
          <w:color w:val="000000"/>
          <w:sz w:val="20"/>
          <w:szCs w:val="20"/>
          <w:lang w:eastAsia="fr-FR" w:bidi="fr-FR"/>
        </w:rPr>
      </w:pPr>
      <w:r w:rsidRPr="008069A3">
        <w:rPr>
          <w:rFonts w:ascii="Cambria" w:eastAsia="MS Gothic" w:hAnsi="Cambria" w:cs="Times New Roman"/>
          <w:color w:val="000000"/>
          <w:sz w:val="20"/>
          <w:szCs w:val="20"/>
          <w:lang w:eastAsia="fr-FR" w:bidi="fr-FR"/>
        </w:rPr>
        <w:t>Not applicable.</w:t>
      </w:r>
    </w:p>
    <w:p w14:paraId="20F34677" w14:textId="77777777" w:rsidR="0082788E" w:rsidRPr="008069A3" w:rsidRDefault="0082788E" w:rsidP="0082788E">
      <w:pPr>
        <w:widowControl w:val="0"/>
        <w:spacing w:after="0" w:line="240" w:lineRule="auto"/>
        <w:jc w:val="both"/>
        <w:rPr>
          <w:rFonts w:ascii="Cambria" w:eastAsia="MS Gothic" w:hAnsi="Cambria" w:cs="Times New Roman"/>
          <w:b/>
          <w:bCs/>
          <w:color w:val="000000"/>
          <w:sz w:val="20"/>
          <w:szCs w:val="20"/>
          <w:lang w:eastAsia="fr-FR" w:bidi="fr-FR"/>
        </w:rPr>
        <w:sectPr w:rsidR="0082788E" w:rsidRPr="008069A3" w:rsidSect="0082788E">
          <w:headerReference w:type="default" r:id="rId76"/>
          <w:footerReference w:type="default" r:id="rId77"/>
          <w:pgSz w:w="11906" w:h="16838" w:code="9"/>
          <w:pgMar w:top="1418" w:right="1418" w:bottom="1418" w:left="1418" w:header="851" w:footer="1134" w:gutter="0"/>
          <w:cols w:space="720"/>
          <w:docGrid w:linePitch="360"/>
        </w:sectPr>
      </w:pPr>
    </w:p>
    <w:p w14:paraId="2FE30B9D" w14:textId="77777777" w:rsidR="0082788E" w:rsidRPr="008069A3" w:rsidRDefault="0082788E" w:rsidP="0082788E">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774"/>
        <w:gridCol w:w="571"/>
        <w:gridCol w:w="571"/>
        <w:gridCol w:w="694"/>
        <w:gridCol w:w="694"/>
        <w:gridCol w:w="694"/>
        <w:gridCol w:w="694"/>
        <w:gridCol w:w="694"/>
        <w:gridCol w:w="252"/>
        <w:gridCol w:w="727"/>
        <w:gridCol w:w="822"/>
        <w:gridCol w:w="727"/>
        <w:gridCol w:w="781"/>
        <w:gridCol w:w="822"/>
        <w:gridCol w:w="822"/>
        <w:gridCol w:w="822"/>
      </w:tblGrid>
      <w:tr w:rsidR="0082788E" w:rsidRPr="008069A3" w14:paraId="078FF229"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tcPr>
          <w:p w14:paraId="34414B58" w14:textId="77777777" w:rsidR="0082788E" w:rsidRPr="008069A3" w:rsidRDefault="0082788E" w:rsidP="0082788E">
            <w:pPr>
              <w:spacing w:after="0" w:line="276" w:lineRule="auto"/>
              <w:jc w:val="right"/>
              <w:rPr>
                <w:rFonts w:ascii="Cambria" w:eastAsia="MS Gothic" w:hAnsi="Cambria" w:cs="Times New Roman"/>
                <w:b/>
                <w:kern w:val="2"/>
                <w:sz w:val="18"/>
                <w:szCs w:val="24"/>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47F4497B" w14:textId="77777777" w:rsidR="0082788E" w:rsidRPr="008069A3" w:rsidRDefault="0082788E" w:rsidP="0082788E">
            <w:pPr>
              <w:spacing w:after="0" w:line="240" w:lineRule="auto"/>
              <w:jc w:val="center"/>
              <w:rPr>
                <w:rFonts w:ascii="Cambria" w:eastAsia="MS Gothic" w:hAnsi="Cambria" w:cs="Times New Roman"/>
                <w:kern w:val="2"/>
                <w:sz w:val="18"/>
                <w:szCs w:val="24"/>
                <w:lang w:val="fr-FR" w:eastAsia="fr-FR" w:bidi="fr-FR"/>
                <w14:ligatures w14:val="standardContextual"/>
              </w:rPr>
            </w:pP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01B3DDB6"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Ref years</w:t>
            </w: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6C4D436A"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Number of vessels</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6B203178"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4D16B204"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Ref years</w:t>
            </w: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7AB8332B"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Fishing capacity</w:t>
            </w:r>
          </w:p>
        </w:tc>
      </w:tr>
      <w:tr w:rsidR="0082788E" w:rsidRPr="008069A3" w14:paraId="6E93BAB1"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849B3FC"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MS Gothic" w:hAnsi="Cambria" w:cs="Times New Roman"/>
                <w:b/>
                <w:kern w:val="2"/>
                <w:sz w:val="18"/>
                <w:szCs w:val="24"/>
                <w:lang w:val="fr-FR" w:eastAsia="fr-FR" w:bidi="fr-FR"/>
                <w14:ligatures w14:val="standardContextual"/>
              </w:rPr>
              <w:t>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7E8AA103" w14:textId="77777777" w:rsidR="0082788E" w:rsidRPr="008069A3" w:rsidRDefault="0082788E" w:rsidP="0082788E">
            <w:pPr>
              <w:spacing w:after="0" w:line="240" w:lineRule="auto"/>
              <w:jc w:val="center"/>
              <w:rPr>
                <w:rFonts w:ascii="Cambria" w:eastAsia="MS Gothic" w:hAnsi="Cambria" w:cs="Times New Roman"/>
                <w:kern w:val="2"/>
                <w:sz w:val="16"/>
                <w:szCs w:val="24"/>
                <w:lang w:val="en-US" w:eastAsia="fr-FR" w:bidi="fr-FR"/>
                <w14:ligatures w14:val="standardContextual"/>
              </w:rPr>
            </w:pPr>
            <w:r w:rsidRPr="008069A3">
              <w:rPr>
                <w:rFonts w:ascii="Cambria" w:eastAsia="MS Gothic" w:hAnsi="Cambria" w:cs="Times New Roman"/>
                <w:kern w:val="2"/>
                <w:sz w:val="16"/>
                <w:szCs w:val="24"/>
                <w:lang w:val="en-US" w:eastAsia="fr-FR" w:bidi="fr-FR"/>
                <w14:ligatures w14:val="standardContextual"/>
              </w:rPr>
              <w:t xml:space="preserve">Best catch rates </w:t>
            </w:r>
          </w:p>
          <w:p w14:paraId="274FE175" w14:textId="77777777" w:rsidR="0082788E" w:rsidRPr="008069A3" w:rsidRDefault="0082788E" w:rsidP="0082788E">
            <w:pPr>
              <w:spacing w:after="0" w:line="240" w:lineRule="auto"/>
              <w:jc w:val="center"/>
              <w:rPr>
                <w:rFonts w:ascii="Cambria" w:eastAsia="MS Gothic" w:hAnsi="Cambria" w:cs="Times New Roman"/>
                <w:kern w:val="2"/>
                <w:sz w:val="16"/>
                <w:szCs w:val="24"/>
                <w:lang w:val="en-US" w:eastAsia="fr-FR" w:bidi="fr-FR"/>
                <w14:ligatures w14:val="standardContextual"/>
              </w:rPr>
            </w:pPr>
            <w:r w:rsidRPr="008069A3">
              <w:rPr>
                <w:rFonts w:ascii="Cambria" w:eastAsia="MS Gothic" w:hAnsi="Cambria" w:cs="Times New Roman"/>
                <w:kern w:val="2"/>
                <w:sz w:val="16"/>
                <w:szCs w:val="24"/>
                <w:lang w:val="en-US" w:eastAsia="fr-FR" w:bidi="fr-FR"/>
                <w14:ligatures w14:val="standardContextual"/>
              </w:rPr>
              <w:t xml:space="preserve">defined by the SCRS </w:t>
            </w:r>
          </w:p>
          <w:p w14:paraId="3E89189A" w14:textId="77777777" w:rsidR="0082788E" w:rsidRPr="008069A3" w:rsidRDefault="0082788E" w:rsidP="0082788E">
            <w:pPr>
              <w:spacing w:after="0" w:line="240" w:lineRule="auto"/>
              <w:jc w:val="center"/>
              <w:rPr>
                <w:rFonts w:ascii="Cambria" w:eastAsia="MS Gothic" w:hAnsi="Cambria" w:cs="Times New Roman"/>
                <w:kern w:val="2"/>
                <w:sz w:val="16"/>
                <w:szCs w:val="24"/>
                <w:lang w:val="en-US"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in 2009 (t)</w:t>
            </w:r>
          </w:p>
        </w:tc>
        <w:tc>
          <w:tcPr>
            <w:tcW w:w="0" w:type="auto"/>
            <w:tcBorders>
              <w:top w:val="single" w:sz="4" w:space="0" w:color="auto"/>
              <w:left w:val="single" w:sz="4" w:space="0" w:color="auto"/>
              <w:bottom w:val="single" w:sz="4" w:space="0" w:color="auto"/>
              <w:right w:val="single" w:sz="4" w:space="0" w:color="auto"/>
            </w:tcBorders>
            <w:vAlign w:val="center"/>
            <w:hideMark/>
          </w:tcPr>
          <w:p w14:paraId="2C819048"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2006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88E6D0"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7C0B6611"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5C579655" w14:textId="77777777" w:rsidR="0082788E" w:rsidRPr="008069A3" w:rsidRDefault="0082788E" w:rsidP="0082788E">
            <w:pPr>
              <w:spacing w:after="0" w:line="276" w:lineRule="auto"/>
              <w:jc w:val="center"/>
              <w:rPr>
                <w:rFonts w:ascii="Cambria" w:eastAsia="Malgun Gothic" w:hAnsi="Cambria" w:cs="Cambria"/>
                <w:kern w:val="2"/>
                <w:sz w:val="16"/>
                <w:szCs w:val="16"/>
                <w:lang w:val="fr-FR" w:eastAsia="ko-KR"/>
                <w14:ligatures w14:val="standardContextual"/>
              </w:rPr>
            </w:pPr>
            <w:r w:rsidRPr="008069A3">
              <w:rPr>
                <w:rFonts w:ascii="Cambria" w:eastAsia="Malgun Gothic" w:hAnsi="Cambria" w:cs="Cambria"/>
                <w:kern w:val="2"/>
                <w:sz w:val="16"/>
                <w:szCs w:val="16"/>
                <w:lang w:val="fr-FR" w:eastAsia="ko-KR"/>
                <w14:ligatures w14:val="standardContextual"/>
              </w:rPr>
              <w:t>2023</w:t>
            </w:r>
          </w:p>
        </w:tc>
        <w:tc>
          <w:tcPr>
            <w:tcW w:w="0" w:type="auto"/>
            <w:tcBorders>
              <w:top w:val="single" w:sz="4" w:space="0" w:color="auto"/>
              <w:left w:val="single" w:sz="4" w:space="0" w:color="auto"/>
              <w:bottom w:val="single" w:sz="4" w:space="0" w:color="auto"/>
              <w:right w:val="single" w:sz="4" w:space="0" w:color="auto"/>
            </w:tcBorders>
            <w:vAlign w:val="center"/>
            <w:hideMark/>
          </w:tcPr>
          <w:p w14:paraId="272F1F82"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5D895E4"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0FB3998" w14:textId="77777777" w:rsidR="0082788E" w:rsidRPr="008069A3" w:rsidRDefault="0082788E" w:rsidP="0082788E">
            <w:pPr>
              <w:spacing w:after="0" w:line="276" w:lineRule="auto"/>
              <w:jc w:val="center"/>
              <w:rPr>
                <w:rFonts w:ascii="Cambria" w:eastAsia="Malgun Gothic" w:hAnsi="Cambria" w:cs="Cambria"/>
                <w:kern w:val="2"/>
                <w:sz w:val="16"/>
                <w:szCs w:val="16"/>
                <w:lang w:val="fr-FR" w:eastAsia="ko-KR"/>
                <w14:ligatures w14:val="standardContextual"/>
              </w:rPr>
            </w:pPr>
            <w:r w:rsidRPr="008069A3">
              <w:rPr>
                <w:rFonts w:ascii="Cambria" w:eastAsia="Malgun Gothic" w:hAnsi="Cambria" w:cs="Cambria"/>
                <w:kern w:val="2"/>
                <w:sz w:val="16"/>
                <w:szCs w:val="16"/>
                <w:lang w:val="fr-FR" w:eastAsia="ko-KR"/>
                <w14:ligatures w14:val="standardContextual"/>
              </w:rPr>
              <w:t>2026</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70DD8064"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C93660C"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2006</w:t>
            </w:r>
          </w:p>
        </w:tc>
        <w:tc>
          <w:tcPr>
            <w:tcW w:w="0" w:type="auto"/>
            <w:tcBorders>
              <w:top w:val="single" w:sz="4" w:space="0" w:color="auto"/>
              <w:left w:val="single" w:sz="4" w:space="0" w:color="auto"/>
              <w:bottom w:val="single" w:sz="4" w:space="0" w:color="auto"/>
              <w:right w:val="single" w:sz="4" w:space="0" w:color="auto"/>
            </w:tcBorders>
            <w:vAlign w:val="center"/>
            <w:hideMark/>
          </w:tcPr>
          <w:p w14:paraId="3DBEE5F4"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F888466"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134C3731"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2023</w:t>
            </w:r>
          </w:p>
        </w:tc>
        <w:tc>
          <w:tcPr>
            <w:tcW w:w="0" w:type="auto"/>
            <w:tcBorders>
              <w:top w:val="single" w:sz="4" w:space="0" w:color="auto"/>
              <w:left w:val="single" w:sz="4" w:space="0" w:color="auto"/>
              <w:bottom w:val="single" w:sz="4" w:space="0" w:color="auto"/>
              <w:right w:val="single" w:sz="4" w:space="0" w:color="auto"/>
            </w:tcBorders>
            <w:vAlign w:val="center"/>
            <w:hideMark/>
          </w:tcPr>
          <w:p w14:paraId="6DEE091F" w14:textId="77777777" w:rsidR="0082788E" w:rsidRPr="008069A3" w:rsidRDefault="0082788E" w:rsidP="0082788E">
            <w:pPr>
              <w:spacing w:after="0" w:line="276" w:lineRule="auto"/>
              <w:jc w:val="center"/>
              <w:rPr>
                <w:rFonts w:ascii="Cambria" w:eastAsia="Malgun Gothic" w:hAnsi="Cambria" w:cs="Cambria"/>
                <w:kern w:val="2"/>
                <w:sz w:val="16"/>
                <w:szCs w:val="16"/>
                <w:lang w:val="fr-FR" w:eastAsia="ko-KR"/>
                <w14:ligatures w14:val="standardContextual"/>
              </w:rPr>
            </w:pPr>
            <w:r w:rsidRPr="008069A3">
              <w:rPr>
                <w:rFonts w:ascii="Cambria" w:eastAsia="Malgun Gothic" w:hAnsi="Cambria" w:cs="Cambria"/>
                <w:kern w:val="2"/>
                <w:sz w:val="16"/>
                <w:szCs w:val="16"/>
                <w:lang w:val="fr-FR" w:eastAsia="ko-KR"/>
                <w14:ligatures w14:val="standardContextual"/>
              </w:rPr>
              <w:t>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FE0DE8C" w14:textId="77777777" w:rsidR="0082788E" w:rsidRPr="008069A3" w:rsidRDefault="0082788E" w:rsidP="0082788E">
            <w:pPr>
              <w:spacing w:after="0" w:line="276" w:lineRule="auto"/>
              <w:jc w:val="center"/>
              <w:rPr>
                <w:rFonts w:ascii="Cambria" w:eastAsia="MS Gothic" w:hAnsi="Cambria" w:cs="Times New Roman"/>
                <w:kern w:val="2"/>
                <w:sz w:val="16"/>
                <w:szCs w:val="24"/>
                <w:lang w:val="fr-FR" w:eastAsia="fr-FR" w:bidi="fr-FR"/>
                <w14:ligatures w14:val="standardContextual"/>
              </w:rPr>
            </w:pPr>
            <w:r w:rsidRPr="008069A3">
              <w:rPr>
                <w:rFonts w:ascii="Cambria" w:eastAsia="MS Gothic" w:hAnsi="Cambria" w:cs="Times New Roman"/>
                <w:kern w:val="2"/>
                <w:sz w:val="16"/>
                <w:szCs w:val="24"/>
                <w:lang w:val="fr-FR" w:eastAsia="fr-FR" w:bidi="fr-FR"/>
                <w14:ligatures w14:val="standardContextual"/>
              </w:rPr>
              <w:t>2025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0C69D77" w14:textId="77777777" w:rsidR="0082788E" w:rsidRPr="008069A3" w:rsidRDefault="0082788E" w:rsidP="0082788E">
            <w:pPr>
              <w:spacing w:after="0" w:line="276" w:lineRule="auto"/>
              <w:jc w:val="center"/>
              <w:rPr>
                <w:rFonts w:ascii="Cambria" w:eastAsia="Malgun Gothic" w:hAnsi="Cambria" w:cs="Cambria"/>
                <w:kern w:val="2"/>
                <w:sz w:val="16"/>
                <w:szCs w:val="16"/>
                <w:lang w:val="fr-FR" w:eastAsia="ko-KR"/>
                <w14:ligatures w14:val="standardContextual"/>
              </w:rPr>
            </w:pPr>
            <w:r w:rsidRPr="008069A3">
              <w:rPr>
                <w:rFonts w:ascii="Cambria" w:eastAsia="Malgun Gothic" w:hAnsi="Cambria" w:cs="Cambria"/>
                <w:kern w:val="2"/>
                <w:sz w:val="16"/>
                <w:szCs w:val="16"/>
                <w:lang w:val="fr-FR" w:eastAsia="ko-KR"/>
                <w14:ligatures w14:val="standardContextual"/>
              </w:rPr>
              <w:t>2026</w:t>
            </w:r>
          </w:p>
        </w:tc>
      </w:tr>
      <w:tr w:rsidR="0082788E" w:rsidRPr="008069A3" w14:paraId="6BA3A415"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46DF7AF"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Purse seiner over 40m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C3D74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70.</w:t>
            </w:r>
            <w:r w:rsidRPr="008069A3">
              <w:rPr>
                <w:rFonts w:ascii="Cambria" w:eastAsia="Malgun Gothic" w:hAnsi="Cambria" w:cs="Cambria"/>
                <w:kern w:val="2"/>
                <w:sz w:val="16"/>
                <w:szCs w:val="16"/>
                <w:lang w:val="fr-FR" w:eastAsia="ko-KR"/>
                <w14:ligatures w14:val="standardContextual"/>
              </w:rPr>
              <w:t>66</w:t>
            </w:r>
          </w:p>
        </w:tc>
        <w:tc>
          <w:tcPr>
            <w:tcW w:w="0" w:type="auto"/>
            <w:tcBorders>
              <w:top w:val="single" w:sz="8" w:space="0" w:color="auto"/>
              <w:left w:val="nil"/>
              <w:bottom w:val="single" w:sz="8" w:space="0" w:color="auto"/>
              <w:right w:val="single" w:sz="4" w:space="0" w:color="auto"/>
            </w:tcBorders>
            <w:vAlign w:val="center"/>
            <w:hideMark/>
          </w:tcPr>
          <w:p w14:paraId="6925BAE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8" w:space="0" w:color="auto"/>
            </w:tcBorders>
            <w:noWrap/>
            <w:vAlign w:val="center"/>
            <w:hideMark/>
          </w:tcPr>
          <w:p w14:paraId="6780AF3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ECE0B99"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nil"/>
              <w:bottom w:val="single" w:sz="8" w:space="0" w:color="auto"/>
              <w:right w:val="single" w:sz="8" w:space="0" w:color="auto"/>
            </w:tcBorders>
            <w:vAlign w:val="center"/>
            <w:hideMark/>
          </w:tcPr>
          <w:p w14:paraId="519FBEC7"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nil"/>
              <w:bottom w:val="single" w:sz="8" w:space="0" w:color="auto"/>
              <w:right w:val="single" w:sz="8" w:space="0" w:color="auto"/>
            </w:tcBorders>
            <w:vAlign w:val="center"/>
            <w:hideMark/>
          </w:tcPr>
          <w:p w14:paraId="7866BC1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2</w:t>
            </w:r>
          </w:p>
        </w:tc>
        <w:tc>
          <w:tcPr>
            <w:tcW w:w="0" w:type="auto"/>
            <w:tcBorders>
              <w:top w:val="single" w:sz="4" w:space="0" w:color="auto"/>
              <w:left w:val="nil"/>
              <w:bottom w:val="single" w:sz="8" w:space="0" w:color="auto"/>
              <w:right w:val="single" w:sz="4" w:space="0" w:color="auto"/>
            </w:tcBorders>
            <w:vAlign w:val="center"/>
            <w:hideMark/>
          </w:tcPr>
          <w:p w14:paraId="184AE2D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BEC871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C07D11B"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8" w:space="0" w:color="auto"/>
              <w:right w:val="single" w:sz="4" w:space="0" w:color="auto"/>
            </w:tcBorders>
            <w:vAlign w:val="center"/>
            <w:hideMark/>
          </w:tcPr>
          <w:p w14:paraId="22EDB86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single" w:sz="4" w:space="0" w:color="auto"/>
              <w:left w:val="single" w:sz="4" w:space="0" w:color="auto"/>
              <w:bottom w:val="single" w:sz="8" w:space="0" w:color="auto"/>
              <w:right w:val="nil"/>
            </w:tcBorders>
            <w:vAlign w:val="center"/>
            <w:hideMark/>
          </w:tcPr>
          <w:p w14:paraId="14C8E93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7AA8B979"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35E061E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C179F3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141.32</w:t>
            </w:r>
          </w:p>
        </w:tc>
        <w:tc>
          <w:tcPr>
            <w:tcW w:w="0" w:type="auto"/>
            <w:tcBorders>
              <w:top w:val="nil"/>
              <w:left w:val="nil"/>
              <w:bottom w:val="single" w:sz="8" w:space="0" w:color="auto"/>
              <w:right w:val="single" w:sz="8" w:space="0" w:color="auto"/>
            </w:tcBorders>
            <w:vAlign w:val="center"/>
            <w:hideMark/>
          </w:tcPr>
          <w:p w14:paraId="3144272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141.32</w:t>
            </w:r>
          </w:p>
        </w:tc>
        <w:tc>
          <w:tcPr>
            <w:tcW w:w="0" w:type="auto"/>
            <w:tcBorders>
              <w:top w:val="nil"/>
              <w:left w:val="nil"/>
              <w:bottom w:val="single" w:sz="8" w:space="0" w:color="auto"/>
              <w:right w:val="single" w:sz="8" w:space="0" w:color="auto"/>
            </w:tcBorders>
            <w:vAlign w:val="center"/>
            <w:hideMark/>
          </w:tcPr>
          <w:p w14:paraId="1E9F985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141.32</w:t>
            </w:r>
          </w:p>
        </w:tc>
      </w:tr>
      <w:tr w:rsidR="0082788E" w:rsidRPr="008069A3" w14:paraId="4121F9FB"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FDAA419" w14:textId="77777777" w:rsidR="0082788E" w:rsidRPr="008069A3" w:rsidRDefault="0082788E" w:rsidP="0082788E">
            <w:pPr>
              <w:spacing w:after="0" w:line="276" w:lineRule="auto"/>
              <w:rPr>
                <w:rFonts w:ascii="Cambria" w:eastAsia="MS Gothic" w:hAnsi="Cambria" w:cs="Times New Roman"/>
                <w:kern w:val="2"/>
                <w:sz w:val="18"/>
                <w:szCs w:val="24"/>
                <w:lang w:val="en-US" w:eastAsia="fr-FR" w:bidi="fr-FR"/>
                <w14:ligatures w14:val="standardContextual"/>
              </w:rPr>
            </w:pPr>
            <w:r w:rsidRPr="008069A3">
              <w:rPr>
                <w:rFonts w:ascii="Cambria" w:eastAsia="Aptos" w:hAnsi="Cambria" w:cs="Times New Roman"/>
                <w:kern w:val="2"/>
                <w:sz w:val="18"/>
                <w14:ligatures w14:val="standardContextual"/>
              </w:rPr>
              <w:t>Purse seiner between 24 and 40m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D657A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49.78</w:t>
            </w:r>
          </w:p>
        </w:tc>
        <w:tc>
          <w:tcPr>
            <w:tcW w:w="0" w:type="auto"/>
            <w:tcBorders>
              <w:top w:val="single" w:sz="8" w:space="0" w:color="auto"/>
              <w:left w:val="nil"/>
              <w:bottom w:val="single" w:sz="8" w:space="0" w:color="auto"/>
              <w:right w:val="single" w:sz="4" w:space="0" w:color="auto"/>
            </w:tcBorders>
            <w:vAlign w:val="center"/>
            <w:hideMark/>
          </w:tcPr>
          <w:p w14:paraId="16ECA1C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3</w:t>
            </w:r>
          </w:p>
        </w:tc>
        <w:tc>
          <w:tcPr>
            <w:tcW w:w="0" w:type="auto"/>
            <w:tcBorders>
              <w:top w:val="nil"/>
              <w:left w:val="single" w:sz="4" w:space="0" w:color="auto"/>
              <w:bottom w:val="single" w:sz="8" w:space="0" w:color="auto"/>
              <w:right w:val="single" w:sz="8" w:space="0" w:color="auto"/>
            </w:tcBorders>
            <w:noWrap/>
            <w:vAlign w:val="center"/>
            <w:hideMark/>
          </w:tcPr>
          <w:p w14:paraId="0F06B3B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8</w:t>
            </w:r>
          </w:p>
        </w:tc>
        <w:tc>
          <w:tcPr>
            <w:tcW w:w="0" w:type="auto"/>
            <w:tcBorders>
              <w:top w:val="nil"/>
              <w:left w:val="nil"/>
              <w:bottom w:val="single" w:sz="8" w:space="0" w:color="auto"/>
              <w:right w:val="single" w:sz="8" w:space="0" w:color="auto"/>
            </w:tcBorders>
            <w:vAlign w:val="center"/>
            <w:hideMark/>
          </w:tcPr>
          <w:p w14:paraId="0F2990A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12</w:t>
            </w:r>
          </w:p>
        </w:tc>
        <w:tc>
          <w:tcPr>
            <w:tcW w:w="0" w:type="auto"/>
            <w:tcBorders>
              <w:top w:val="nil"/>
              <w:left w:val="nil"/>
              <w:bottom w:val="single" w:sz="8" w:space="0" w:color="auto"/>
              <w:right w:val="single" w:sz="8" w:space="0" w:color="auto"/>
            </w:tcBorders>
            <w:vAlign w:val="center"/>
            <w:hideMark/>
          </w:tcPr>
          <w:p w14:paraId="48A0403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34</w:t>
            </w:r>
          </w:p>
        </w:tc>
        <w:tc>
          <w:tcPr>
            <w:tcW w:w="0" w:type="auto"/>
            <w:tcBorders>
              <w:top w:val="nil"/>
              <w:left w:val="nil"/>
              <w:bottom w:val="single" w:sz="8" w:space="0" w:color="auto"/>
              <w:right w:val="single" w:sz="8" w:space="0" w:color="auto"/>
            </w:tcBorders>
            <w:vAlign w:val="center"/>
            <w:hideMark/>
          </w:tcPr>
          <w:p w14:paraId="46CBA7F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37</w:t>
            </w:r>
          </w:p>
        </w:tc>
        <w:tc>
          <w:tcPr>
            <w:tcW w:w="0" w:type="auto"/>
            <w:tcBorders>
              <w:top w:val="nil"/>
              <w:left w:val="nil"/>
              <w:bottom w:val="single" w:sz="8" w:space="0" w:color="auto"/>
              <w:right w:val="single" w:sz="4" w:space="0" w:color="auto"/>
            </w:tcBorders>
            <w:vAlign w:val="center"/>
            <w:hideMark/>
          </w:tcPr>
          <w:p w14:paraId="0DF7747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37</w:t>
            </w:r>
          </w:p>
        </w:tc>
        <w:tc>
          <w:tcPr>
            <w:tcW w:w="0" w:type="auto"/>
            <w:tcBorders>
              <w:top w:val="single" w:sz="4" w:space="0" w:color="auto"/>
              <w:left w:val="single" w:sz="4" w:space="0" w:color="auto"/>
              <w:bottom w:val="single" w:sz="4" w:space="0" w:color="auto"/>
              <w:right w:val="single" w:sz="4" w:space="0" w:color="auto"/>
            </w:tcBorders>
            <w:vAlign w:val="center"/>
            <w:hideMark/>
          </w:tcPr>
          <w:p w14:paraId="693CBD5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38</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5A39B6CF"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7327001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149.34</w:t>
            </w:r>
          </w:p>
        </w:tc>
        <w:tc>
          <w:tcPr>
            <w:tcW w:w="0" w:type="auto"/>
            <w:tcBorders>
              <w:top w:val="nil"/>
              <w:left w:val="single" w:sz="4" w:space="0" w:color="auto"/>
              <w:bottom w:val="single" w:sz="8" w:space="0" w:color="auto"/>
              <w:right w:val="nil"/>
            </w:tcBorders>
            <w:vAlign w:val="center"/>
            <w:hideMark/>
          </w:tcPr>
          <w:p w14:paraId="3A3C150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398.24</w:t>
            </w:r>
          </w:p>
        </w:tc>
        <w:tc>
          <w:tcPr>
            <w:tcW w:w="0" w:type="auto"/>
            <w:tcBorders>
              <w:top w:val="nil"/>
              <w:left w:val="single" w:sz="4" w:space="0" w:color="auto"/>
              <w:bottom w:val="single" w:sz="8" w:space="0" w:color="auto"/>
              <w:right w:val="single" w:sz="4" w:space="0" w:color="auto"/>
            </w:tcBorders>
            <w:vAlign w:val="center"/>
            <w:hideMark/>
          </w:tcPr>
          <w:p w14:paraId="2DFE915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597.36</w:t>
            </w:r>
          </w:p>
        </w:tc>
        <w:tc>
          <w:tcPr>
            <w:tcW w:w="0" w:type="auto"/>
            <w:tcBorders>
              <w:top w:val="nil"/>
              <w:left w:val="nil"/>
              <w:bottom w:val="single" w:sz="8" w:space="0" w:color="auto"/>
              <w:right w:val="single" w:sz="4" w:space="0" w:color="auto"/>
            </w:tcBorders>
            <w:vAlign w:val="center"/>
            <w:hideMark/>
          </w:tcPr>
          <w:p w14:paraId="1A19B4F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1692.52</w:t>
            </w:r>
          </w:p>
        </w:tc>
        <w:tc>
          <w:tcPr>
            <w:tcW w:w="0" w:type="auto"/>
            <w:tcBorders>
              <w:top w:val="nil"/>
              <w:left w:val="nil"/>
              <w:bottom w:val="single" w:sz="8" w:space="0" w:color="auto"/>
              <w:right w:val="single" w:sz="8" w:space="0" w:color="auto"/>
            </w:tcBorders>
            <w:vAlign w:val="center"/>
            <w:hideMark/>
          </w:tcPr>
          <w:p w14:paraId="6740D1E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1841.86</w:t>
            </w:r>
          </w:p>
        </w:tc>
        <w:tc>
          <w:tcPr>
            <w:tcW w:w="0" w:type="auto"/>
            <w:tcBorders>
              <w:top w:val="nil"/>
              <w:left w:val="nil"/>
              <w:bottom w:val="single" w:sz="8" w:space="0" w:color="auto"/>
              <w:right w:val="single" w:sz="8" w:space="0" w:color="auto"/>
            </w:tcBorders>
            <w:vAlign w:val="center"/>
            <w:hideMark/>
          </w:tcPr>
          <w:p w14:paraId="3CC096A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1841.86</w:t>
            </w:r>
          </w:p>
        </w:tc>
        <w:tc>
          <w:tcPr>
            <w:tcW w:w="0" w:type="auto"/>
            <w:tcBorders>
              <w:top w:val="nil"/>
              <w:left w:val="nil"/>
              <w:bottom w:val="single" w:sz="8" w:space="0" w:color="auto"/>
              <w:right w:val="single" w:sz="8" w:space="0" w:color="auto"/>
            </w:tcBorders>
            <w:vAlign w:val="center"/>
            <w:hideMark/>
          </w:tcPr>
          <w:p w14:paraId="435F7BE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1891.64</w:t>
            </w:r>
          </w:p>
        </w:tc>
      </w:tr>
      <w:tr w:rsidR="0082788E" w:rsidRPr="008069A3" w14:paraId="6F577101"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F7FE594" w14:textId="77777777" w:rsidR="0082788E" w:rsidRPr="008069A3" w:rsidRDefault="0082788E" w:rsidP="0082788E">
            <w:pPr>
              <w:spacing w:after="0" w:line="276" w:lineRule="auto"/>
              <w:rPr>
                <w:rFonts w:ascii="Cambria" w:eastAsia="MS Gothic" w:hAnsi="Cambria" w:cs="Times New Roman"/>
                <w:kern w:val="2"/>
                <w:sz w:val="18"/>
                <w:szCs w:val="24"/>
                <w:lang w:val="en-US" w:eastAsia="fr-FR" w:bidi="fr-FR"/>
                <w14:ligatures w14:val="standardContextual"/>
              </w:rPr>
            </w:pPr>
            <w:r w:rsidRPr="008069A3">
              <w:rPr>
                <w:rFonts w:ascii="Cambria" w:eastAsia="Aptos" w:hAnsi="Cambria" w:cs="Times New Roman"/>
                <w:kern w:val="2"/>
                <w:sz w:val="18"/>
                <w14:ligatures w14:val="standardContextual"/>
              </w:rPr>
              <w:t>Purse seiner less than 24m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973EF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33.68</w:t>
            </w:r>
          </w:p>
        </w:tc>
        <w:tc>
          <w:tcPr>
            <w:tcW w:w="0" w:type="auto"/>
            <w:tcBorders>
              <w:top w:val="single" w:sz="8" w:space="0" w:color="auto"/>
              <w:left w:val="nil"/>
              <w:bottom w:val="single" w:sz="8" w:space="0" w:color="auto"/>
              <w:right w:val="single" w:sz="4" w:space="0" w:color="auto"/>
            </w:tcBorders>
            <w:vAlign w:val="center"/>
            <w:hideMark/>
          </w:tcPr>
          <w:p w14:paraId="5D57B8F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1</w:t>
            </w:r>
          </w:p>
        </w:tc>
        <w:tc>
          <w:tcPr>
            <w:tcW w:w="0" w:type="auto"/>
            <w:tcBorders>
              <w:top w:val="nil"/>
              <w:left w:val="single" w:sz="4" w:space="0" w:color="auto"/>
              <w:bottom w:val="single" w:sz="8" w:space="0" w:color="auto"/>
              <w:right w:val="single" w:sz="8" w:space="0" w:color="auto"/>
            </w:tcBorders>
            <w:noWrap/>
            <w:vAlign w:val="center"/>
            <w:hideMark/>
          </w:tcPr>
          <w:p w14:paraId="0960965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974EFB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2</w:t>
            </w:r>
          </w:p>
        </w:tc>
        <w:tc>
          <w:tcPr>
            <w:tcW w:w="0" w:type="auto"/>
            <w:tcBorders>
              <w:top w:val="nil"/>
              <w:left w:val="nil"/>
              <w:bottom w:val="single" w:sz="8" w:space="0" w:color="auto"/>
              <w:right w:val="single" w:sz="8" w:space="0" w:color="auto"/>
            </w:tcBorders>
            <w:vAlign w:val="center"/>
            <w:hideMark/>
          </w:tcPr>
          <w:p w14:paraId="761DCE7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nil"/>
              <w:left w:val="nil"/>
              <w:bottom w:val="single" w:sz="8" w:space="0" w:color="auto"/>
              <w:right w:val="single" w:sz="8" w:space="0" w:color="auto"/>
            </w:tcBorders>
            <w:vAlign w:val="center"/>
            <w:hideMark/>
          </w:tcPr>
          <w:p w14:paraId="7087B7C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nil"/>
              <w:left w:val="nil"/>
              <w:bottom w:val="single" w:sz="8" w:space="0" w:color="auto"/>
              <w:right w:val="single" w:sz="4" w:space="0" w:color="auto"/>
            </w:tcBorders>
            <w:vAlign w:val="center"/>
            <w:hideMark/>
          </w:tcPr>
          <w:p w14:paraId="21A123E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A549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1BB12BE"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60CAFB9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33.68</w:t>
            </w:r>
          </w:p>
        </w:tc>
        <w:tc>
          <w:tcPr>
            <w:tcW w:w="0" w:type="auto"/>
            <w:tcBorders>
              <w:top w:val="nil"/>
              <w:left w:val="single" w:sz="4" w:space="0" w:color="auto"/>
              <w:bottom w:val="single" w:sz="8" w:space="0" w:color="auto"/>
              <w:right w:val="nil"/>
            </w:tcBorders>
            <w:vAlign w:val="center"/>
            <w:hideMark/>
          </w:tcPr>
          <w:p w14:paraId="662266E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33.68</w:t>
            </w:r>
          </w:p>
        </w:tc>
        <w:tc>
          <w:tcPr>
            <w:tcW w:w="0" w:type="auto"/>
            <w:tcBorders>
              <w:top w:val="nil"/>
              <w:left w:val="single" w:sz="4" w:space="0" w:color="auto"/>
              <w:bottom w:val="single" w:sz="8" w:space="0" w:color="auto"/>
              <w:right w:val="single" w:sz="4" w:space="0" w:color="auto"/>
            </w:tcBorders>
            <w:vAlign w:val="center"/>
            <w:hideMark/>
          </w:tcPr>
          <w:p w14:paraId="50D3B69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67.36</w:t>
            </w:r>
          </w:p>
        </w:tc>
        <w:tc>
          <w:tcPr>
            <w:tcW w:w="0" w:type="auto"/>
            <w:tcBorders>
              <w:top w:val="nil"/>
              <w:left w:val="nil"/>
              <w:bottom w:val="single" w:sz="8" w:space="0" w:color="auto"/>
              <w:right w:val="single" w:sz="4" w:space="0" w:color="auto"/>
            </w:tcBorders>
            <w:vAlign w:val="center"/>
            <w:hideMark/>
          </w:tcPr>
          <w:p w14:paraId="650FA70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33.68</w:t>
            </w:r>
          </w:p>
        </w:tc>
        <w:tc>
          <w:tcPr>
            <w:tcW w:w="0" w:type="auto"/>
            <w:tcBorders>
              <w:top w:val="nil"/>
              <w:left w:val="nil"/>
              <w:bottom w:val="single" w:sz="8" w:space="0" w:color="auto"/>
              <w:right w:val="single" w:sz="8" w:space="0" w:color="auto"/>
            </w:tcBorders>
            <w:vAlign w:val="center"/>
            <w:hideMark/>
          </w:tcPr>
          <w:p w14:paraId="2488776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33.68</w:t>
            </w:r>
          </w:p>
        </w:tc>
        <w:tc>
          <w:tcPr>
            <w:tcW w:w="0" w:type="auto"/>
            <w:tcBorders>
              <w:top w:val="nil"/>
              <w:left w:val="nil"/>
              <w:bottom w:val="single" w:sz="8" w:space="0" w:color="auto"/>
              <w:right w:val="single" w:sz="8" w:space="0" w:color="auto"/>
            </w:tcBorders>
            <w:vAlign w:val="center"/>
            <w:hideMark/>
          </w:tcPr>
          <w:p w14:paraId="2259E13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33.68</w:t>
            </w:r>
          </w:p>
        </w:tc>
        <w:tc>
          <w:tcPr>
            <w:tcW w:w="0" w:type="auto"/>
            <w:tcBorders>
              <w:top w:val="nil"/>
              <w:left w:val="nil"/>
              <w:bottom w:val="single" w:sz="8" w:space="0" w:color="auto"/>
              <w:right w:val="single" w:sz="8" w:space="0" w:color="auto"/>
            </w:tcBorders>
            <w:vAlign w:val="center"/>
            <w:hideMark/>
          </w:tcPr>
          <w:p w14:paraId="6D22E927"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33.68</w:t>
            </w:r>
          </w:p>
        </w:tc>
      </w:tr>
      <w:tr w:rsidR="0082788E" w:rsidRPr="008069A3" w14:paraId="7FC82086"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8972CAD"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Aptos" w:hAnsi="Cambria" w:cs="Times New Roman"/>
                <w:b/>
                <w:kern w:val="2"/>
                <w:sz w:val="18"/>
                <w14:ligatures w14:val="standardContextual"/>
              </w:rPr>
              <w:t>Purse seine total fleet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999F52"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 </w:t>
            </w:r>
          </w:p>
        </w:tc>
        <w:tc>
          <w:tcPr>
            <w:tcW w:w="0" w:type="auto"/>
            <w:tcBorders>
              <w:top w:val="single" w:sz="8" w:space="0" w:color="auto"/>
              <w:left w:val="nil"/>
              <w:bottom w:val="single" w:sz="8" w:space="0" w:color="auto"/>
              <w:right w:val="single" w:sz="4" w:space="0" w:color="auto"/>
            </w:tcBorders>
            <w:vAlign w:val="center"/>
            <w:hideMark/>
          </w:tcPr>
          <w:p w14:paraId="6281E8A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4</w:t>
            </w:r>
          </w:p>
        </w:tc>
        <w:tc>
          <w:tcPr>
            <w:tcW w:w="0" w:type="auto"/>
            <w:tcBorders>
              <w:top w:val="nil"/>
              <w:left w:val="single" w:sz="4" w:space="0" w:color="auto"/>
              <w:bottom w:val="single" w:sz="8" w:space="0" w:color="auto"/>
              <w:right w:val="single" w:sz="8" w:space="0" w:color="auto"/>
            </w:tcBorders>
            <w:noWrap/>
            <w:vAlign w:val="center"/>
            <w:hideMark/>
          </w:tcPr>
          <w:p w14:paraId="2CC71CAB"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8</w:t>
            </w:r>
          </w:p>
        </w:tc>
        <w:tc>
          <w:tcPr>
            <w:tcW w:w="0" w:type="auto"/>
            <w:tcBorders>
              <w:top w:val="nil"/>
              <w:left w:val="nil"/>
              <w:bottom w:val="single" w:sz="8" w:space="0" w:color="auto"/>
              <w:right w:val="single" w:sz="8" w:space="0" w:color="auto"/>
            </w:tcBorders>
            <w:vAlign w:val="center"/>
            <w:hideMark/>
          </w:tcPr>
          <w:p w14:paraId="6DA3A954"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14</w:t>
            </w:r>
          </w:p>
        </w:tc>
        <w:tc>
          <w:tcPr>
            <w:tcW w:w="0" w:type="auto"/>
            <w:tcBorders>
              <w:top w:val="nil"/>
              <w:left w:val="nil"/>
              <w:bottom w:val="single" w:sz="8" w:space="0" w:color="auto"/>
              <w:right w:val="single" w:sz="8" w:space="0" w:color="auto"/>
            </w:tcBorders>
            <w:vAlign w:val="center"/>
            <w:hideMark/>
          </w:tcPr>
          <w:p w14:paraId="3AA3FA38"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35</w:t>
            </w:r>
          </w:p>
        </w:tc>
        <w:tc>
          <w:tcPr>
            <w:tcW w:w="0" w:type="auto"/>
            <w:tcBorders>
              <w:top w:val="nil"/>
              <w:left w:val="nil"/>
              <w:bottom w:val="single" w:sz="8" w:space="0" w:color="auto"/>
              <w:right w:val="single" w:sz="8" w:space="0" w:color="auto"/>
            </w:tcBorders>
            <w:vAlign w:val="center"/>
            <w:hideMark/>
          </w:tcPr>
          <w:p w14:paraId="3FC3162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fr-FR" w:bidi="fr-FR"/>
                <w14:ligatures w14:val="standardContextual"/>
              </w:rPr>
              <w:t>40</w:t>
            </w:r>
          </w:p>
        </w:tc>
        <w:tc>
          <w:tcPr>
            <w:tcW w:w="0" w:type="auto"/>
            <w:tcBorders>
              <w:top w:val="nil"/>
              <w:left w:val="nil"/>
              <w:bottom w:val="single" w:sz="8" w:space="0" w:color="auto"/>
              <w:right w:val="single" w:sz="4" w:space="0" w:color="auto"/>
            </w:tcBorders>
            <w:vAlign w:val="center"/>
            <w:hideMark/>
          </w:tcPr>
          <w:p w14:paraId="3A36A267"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fr-FR" w:bidi="fr-FR"/>
                <w14:ligatures w14:val="standardContextual"/>
              </w:rPr>
              <w:t>40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010C07"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41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C3754BE" w14:textId="77777777" w:rsidR="0082788E" w:rsidRPr="008069A3" w:rsidRDefault="0082788E" w:rsidP="0082788E">
            <w:pPr>
              <w:rPr>
                <w:rFonts w:ascii="Cambria" w:eastAsia="MS Gothic" w:hAnsi="Cambria" w:cs="Times New Roman"/>
                <w:b/>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41BABB97"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183.02</w:t>
            </w:r>
          </w:p>
        </w:tc>
        <w:tc>
          <w:tcPr>
            <w:tcW w:w="0" w:type="auto"/>
            <w:tcBorders>
              <w:top w:val="nil"/>
              <w:left w:val="single" w:sz="4" w:space="0" w:color="auto"/>
              <w:bottom w:val="single" w:sz="8" w:space="0" w:color="auto"/>
              <w:right w:val="nil"/>
            </w:tcBorders>
            <w:vAlign w:val="center"/>
            <w:hideMark/>
          </w:tcPr>
          <w:p w14:paraId="33BB5D08"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398.24</w:t>
            </w:r>
          </w:p>
        </w:tc>
        <w:tc>
          <w:tcPr>
            <w:tcW w:w="0" w:type="auto"/>
            <w:tcBorders>
              <w:top w:val="nil"/>
              <w:left w:val="single" w:sz="4" w:space="0" w:color="auto"/>
              <w:bottom w:val="single" w:sz="8" w:space="0" w:color="auto"/>
              <w:right w:val="single" w:sz="4" w:space="0" w:color="auto"/>
            </w:tcBorders>
            <w:vAlign w:val="center"/>
            <w:hideMark/>
          </w:tcPr>
          <w:p w14:paraId="35ECD93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664.72</w:t>
            </w:r>
          </w:p>
        </w:tc>
        <w:tc>
          <w:tcPr>
            <w:tcW w:w="0" w:type="auto"/>
            <w:tcBorders>
              <w:top w:val="nil"/>
              <w:left w:val="nil"/>
              <w:bottom w:val="single" w:sz="8" w:space="0" w:color="auto"/>
              <w:right w:val="single" w:sz="4" w:space="0" w:color="auto"/>
            </w:tcBorders>
            <w:vAlign w:val="center"/>
            <w:hideMark/>
          </w:tcPr>
          <w:p w14:paraId="5A550C1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1726.2</w:t>
            </w:r>
          </w:p>
        </w:tc>
        <w:tc>
          <w:tcPr>
            <w:tcW w:w="0" w:type="auto"/>
            <w:tcBorders>
              <w:top w:val="nil"/>
              <w:left w:val="nil"/>
              <w:bottom w:val="single" w:sz="8" w:space="0" w:color="auto"/>
              <w:right w:val="single" w:sz="8" w:space="0" w:color="auto"/>
            </w:tcBorders>
            <w:vAlign w:val="center"/>
            <w:hideMark/>
          </w:tcPr>
          <w:p w14:paraId="0BBE69D0"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2016.86</w:t>
            </w:r>
          </w:p>
        </w:tc>
        <w:tc>
          <w:tcPr>
            <w:tcW w:w="0" w:type="auto"/>
            <w:tcBorders>
              <w:top w:val="nil"/>
              <w:left w:val="nil"/>
              <w:bottom w:val="single" w:sz="8" w:space="0" w:color="auto"/>
              <w:right w:val="single" w:sz="8" w:space="0" w:color="auto"/>
            </w:tcBorders>
            <w:vAlign w:val="center"/>
            <w:hideMark/>
          </w:tcPr>
          <w:p w14:paraId="22EE09A9"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2016.86</w:t>
            </w:r>
          </w:p>
        </w:tc>
        <w:tc>
          <w:tcPr>
            <w:tcW w:w="0" w:type="auto"/>
            <w:tcBorders>
              <w:top w:val="nil"/>
              <w:left w:val="nil"/>
              <w:bottom w:val="single" w:sz="8" w:space="0" w:color="auto"/>
              <w:right w:val="single" w:sz="8" w:space="0" w:color="auto"/>
            </w:tcBorders>
            <w:vAlign w:val="center"/>
            <w:hideMark/>
          </w:tcPr>
          <w:p w14:paraId="20F55B9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2066.64</w:t>
            </w:r>
          </w:p>
        </w:tc>
      </w:tr>
      <w:tr w:rsidR="0082788E" w:rsidRPr="008069A3" w14:paraId="5F7ADF82"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949F01"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Longliner over 40m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A4B99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25</w:t>
            </w:r>
          </w:p>
        </w:tc>
        <w:tc>
          <w:tcPr>
            <w:tcW w:w="0" w:type="auto"/>
            <w:tcBorders>
              <w:top w:val="single" w:sz="8" w:space="0" w:color="auto"/>
              <w:left w:val="nil"/>
              <w:bottom w:val="single" w:sz="8" w:space="0" w:color="auto"/>
              <w:right w:val="single" w:sz="4" w:space="0" w:color="auto"/>
            </w:tcBorders>
            <w:vAlign w:val="center"/>
            <w:hideMark/>
          </w:tcPr>
          <w:p w14:paraId="7D71841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15</w:t>
            </w:r>
          </w:p>
        </w:tc>
        <w:tc>
          <w:tcPr>
            <w:tcW w:w="0" w:type="auto"/>
            <w:tcBorders>
              <w:top w:val="nil"/>
              <w:left w:val="single" w:sz="4" w:space="0" w:color="auto"/>
              <w:bottom w:val="single" w:sz="8" w:space="0" w:color="auto"/>
              <w:right w:val="single" w:sz="8" w:space="0" w:color="auto"/>
            </w:tcBorders>
            <w:noWrap/>
            <w:vAlign w:val="center"/>
            <w:hideMark/>
          </w:tcPr>
          <w:p w14:paraId="06E642B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A9991B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078C8C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4BBD20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247494C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277BA96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4E1E010F"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701B869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375</w:t>
            </w:r>
          </w:p>
        </w:tc>
        <w:tc>
          <w:tcPr>
            <w:tcW w:w="0" w:type="auto"/>
            <w:tcBorders>
              <w:top w:val="nil"/>
              <w:left w:val="single" w:sz="4" w:space="0" w:color="auto"/>
              <w:bottom w:val="single" w:sz="8" w:space="0" w:color="auto"/>
              <w:right w:val="nil"/>
            </w:tcBorders>
            <w:vAlign w:val="center"/>
            <w:hideMark/>
          </w:tcPr>
          <w:p w14:paraId="6B06FA7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05C37649"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369D73E9"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1747D9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D041DA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21F2177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1351012C"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DD6FAC"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Longliner between 24 and 40m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11CD1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5.68</w:t>
            </w:r>
          </w:p>
        </w:tc>
        <w:tc>
          <w:tcPr>
            <w:tcW w:w="0" w:type="auto"/>
            <w:tcBorders>
              <w:top w:val="single" w:sz="8" w:space="0" w:color="auto"/>
              <w:left w:val="nil"/>
              <w:bottom w:val="single" w:sz="8" w:space="0" w:color="auto"/>
              <w:right w:val="single" w:sz="4" w:space="0" w:color="auto"/>
            </w:tcBorders>
            <w:vAlign w:val="center"/>
            <w:hideMark/>
          </w:tcPr>
          <w:p w14:paraId="26F68AC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1</w:t>
            </w:r>
          </w:p>
        </w:tc>
        <w:tc>
          <w:tcPr>
            <w:tcW w:w="0" w:type="auto"/>
            <w:tcBorders>
              <w:top w:val="nil"/>
              <w:left w:val="single" w:sz="4" w:space="0" w:color="auto"/>
              <w:bottom w:val="single" w:sz="8" w:space="0" w:color="auto"/>
              <w:right w:val="single" w:sz="8" w:space="0" w:color="auto"/>
            </w:tcBorders>
            <w:noWrap/>
            <w:vAlign w:val="center"/>
            <w:hideMark/>
          </w:tcPr>
          <w:p w14:paraId="5B36EBC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nil"/>
              <w:left w:val="nil"/>
              <w:bottom w:val="single" w:sz="8" w:space="0" w:color="auto"/>
              <w:right w:val="single" w:sz="8" w:space="0" w:color="auto"/>
            </w:tcBorders>
            <w:vAlign w:val="center"/>
            <w:hideMark/>
          </w:tcPr>
          <w:p w14:paraId="65010CC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nil"/>
              <w:left w:val="nil"/>
              <w:bottom w:val="single" w:sz="8" w:space="0" w:color="auto"/>
              <w:right w:val="single" w:sz="8" w:space="0" w:color="auto"/>
            </w:tcBorders>
            <w:vAlign w:val="center"/>
            <w:hideMark/>
          </w:tcPr>
          <w:p w14:paraId="74554C4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75BE29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6B0F6C9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C5416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2F6C06E2"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5E50D17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5.68</w:t>
            </w:r>
          </w:p>
        </w:tc>
        <w:tc>
          <w:tcPr>
            <w:tcW w:w="0" w:type="auto"/>
            <w:tcBorders>
              <w:top w:val="nil"/>
              <w:left w:val="single" w:sz="4" w:space="0" w:color="auto"/>
              <w:bottom w:val="single" w:sz="8" w:space="0" w:color="auto"/>
              <w:right w:val="nil"/>
            </w:tcBorders>
            <w:vAlign w:val="center"/>
            <w:hideMark/>
          </w:tcPr>
          <w:p w14:paraId="5D816387"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5.68</w:t>
            </w:r>
          </w:p>
        </w:tc>
        <w:tc>
          <w:tcPr>
            <w:tcW w:w="0" w:type="auto"/>
            <w:tcBorders>
              <w:top w:val="nil"/>
              <w:left w:val="single" w:sz="4" w:space="0" w:color="auto"/>
              <w:bottom w:val="single" w:sz="8" w:space="0" w:color="auto"/>
              <w:right w:val="single" w:sz="4" w:space="0" w:color="auto"/>
            </w:tcBorders>
            <w:vAlign w:val="center"/>
            <w:hideMark/>
          </w:tcPr>
          <w:p w14:paraId="47D417F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5.68</w:t>
            </w:r>
          </w:p>
        </w:tc>
        <w:tc>
          <w:tcPr>
            <w:tcW w:w="0" w:type="auto"/>
            <w:tcBorders>
              <w:top w:val="nil"/>
              <w:left w:val="nil"/>
              <w:bottom w:val="single" w:sz="8" w:space="0" w:color="auto"/>
              <w:right w:val="single" w:sz="4" w:space="0" w:color="auto"/>
            </w:tcBorders>
            <w:vAlign w:val="center"/>
            <w:hideMark/>
          </w:tcPr>
          <w:p w14:paraId="2EA779F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69FE53B7"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CDE77A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DA1629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1854E786"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A6AA2F"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Longliner less than 24m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DBA59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w:t>
            </w:r>
          </w:p>
        </w:tc>
        <w:tc>
          <w:tcPr>
            <w:tcW w:w="0" w:type="auto"/>
            <w:tcBorders>
              <w:top w:val="single" w:sz="8" w:space="0" w:color="auto"/>
              <w:left w:val="nil"/>
              <w:bottom w:val="single" w:sz="8" w:space="0" w:color="auto"/>
              <w:right w:val="single" w:sz="4" w:space="0" w:color="auto"/>
            </w:tcBorders>
            <w:vAlign w:val="center"/>
            <w:hideMark/>
          </w:tcPr>
          <w:p w14:paraId="566B730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1</w:t>
            </w:r>
          </w:p>
        </w:tc>
        <w:tc>
          <w:tcPr>
            <w:tcW w:w="0" w:type="auto"/>
            <w:tcBorders>
              <w:top w:val="nil"/>
              <w:left w:val="single" w:sz="4" w:space="0" w:color="auto"/>
              <w:bottom w:val="single" w:sz="8" w:space="0" w:color="auto"/>
              <w:right w:val="single" w:sz="8" w:space="0" w:color="auto"/>
            </w:tcBorders>
            <w:noWrap/>
            <w:vAlign w:val="center"/>
            <w:hideMark/>
          </w:tcPr>
          <w:p w14:paraId="7327EA9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w:t>
            </w:r>
          </w:p>
        </w:tc>
        <w:tc>
          <w:tcPr>
            <w:tcW w:w="0" w:type="auto"/>
            <w:tcBorders>
              <w:top w:val="nil"/>
              <w:left w:val="nil"/>
              <w:bottom w:val="single" w:sz="8" w:space="0" w:color="auto"/>
              <w:right w:val="single" w:sz="8" w:space="0" w:color="auto"/>
            </w:tcBorders>
            <w:vAlign w:val="center"/>
            <w:hideMark/>
          </w:tcPr>
          <w:p w14:paraId="5D5EAA8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13C0953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E2A5F1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1A8DC61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BF58C6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2617B3F8"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765FEA3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5</w:t>
            </w:r>
          </w:p>
        </w:tc>
        <w:tc>
          <w:tcPr>
            <w:tcW w:w="0" w:type="auto"/>
            <w:tcBorders>
              <w:top w:val="nil"/>
              <w:left w:val="single" w:sz="4" w:space="0" w:color="auto"/>
              <w:bottom w:val="single" w:sz="8" w:space="0" w:color="auto"/>
              <w:right w:val="nil"/>
            </w:tcBorders>
            <w:vAlign w:val="center"/>
            <w:hideMark/>
          </w:tcPr>
          <w:p w14:paraId="58A81D0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w:t>
            </w:r>
          </w:p>
        </w:tc>
        <w:tc>
          <w:tcPr>
            <w:tcW w:w="0" w:type="auto"/>
            <w:tcBorders>
              <w:top w:val="nil"/>
              <w:left w:val="single" w:sz="4" w:space="0" w:color="auto"/>
              <w:bottom w:val="single" w:sz="8" w:space="0" w:color="auto"/>
              <w:right w:val="single" w:sz="4" w:space="0" w:color="auto"/>
            </w:tcBorders>
            <w:vAlign w:val="center"/>
            <w:hideMark/>
          </w:tcPr>
          <w:p w14:paraId="446DD36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4453218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43A2A7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67BB25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2761D7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1518E17B"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C42C73D"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Aptos" w:hAnsi="Cambria" w:cs="Times New Roman"/>
                <w:b/>
                <w:kern w:val="2"/>
                <w:sz w:val="18"/>
                <w14:ligatures w14:val="standardContextual"/>
              </w:rPr>
              <w:t>Total longline fleet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E2348A"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 </w:t>
            </w:r>
          </w:p>
        </w:tc>
        <w:tc>
          <w:tcPr>
            <w:tcW w:w="0" w:type="auto"/>
            <w:tcBorders>
              <w:top w:val="single" w:sz="8" w:space="0" w:color="auto"/>
              <w:left w:val="nil"/>
              <w:bottom w:val="single" w:sz="8" w:space="0" w:color="auto"/>
              <w:right w:val="single" w:sz="4" w:space="0" w:color="auto"/>
            </w:tcBorders>
            <w:vAlign w:val="center"/>
            <w:hideMark/>
          </w:tcPr>
          <w:p w14:paraId="190699FB"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17</w:t>
            </w:r>
          </w:p>
        </w:tc>
        <w:tc>
          <w:tcPr>
            <w:tcW w:w="0" w:type="auto"/>
            <w:tcBorders>
              <w:top w:val="nil"/>
              <w:left w:val="single" w:sz="4" w:space="0" w:color="auto"/>
              <w:bottom w:val="single" w:sz="8" w:space="0" w:color="auto"/>
              <w:right w:val="single" w:sz="8" w:space="0" w:color="auto"/>
            </w:tcBorders>
            <w:noWrap/>
            <w:vAlign w:val="center"/>
            <w:hideMark/>
          </w:tcPr>
          <w:p w14:paraId="2D4DF1C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w:t>
            </w:r>
          </w:p>
        </w:tc>
        <w:tc>
          <w:tcPr>
            <w:tcW w:w="0" w:type="auto"/>
            <w:tcBorders>
              <w:top w:val="nil"/>
              <w:left w:val="nil"/>
              <w:bottom w:val="single" w:sz="8" w:space="0" w:color="auto"/>
              <w:right w:val="single" w:sz="8" w:space="0" w:color="auto"/>
            </w:tcBorders>
            <w:vAlign w:val="center"/>
            <w:hideMark/>
          </w:tcPr>
          <w:p w14:paraId="2242011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w:t>
            </w:r>
          </w:p>
        </w:tc>
        <w:tc>
          <w:tcPr>
            <w:tcW w:w="0" w:type="auto"/>
            <w:tcBorders>
              <w:top w:val="nil"/>
              <w:left w:val="nil"/>
              <w:bottom w:val="single" w:sz="8" w:space="0" w:color="auto"/>
              <w:right w:val="single" w:sz="8" w:space="0" w:color="auto"/>
            </w:tcBorders>
            <w:vAlign w:val="center"/>
            <w:hideMark/>
          </w:tcPr>
          <w:p w14:paraId="5931A5D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60B480BF"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07BC1674"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B6054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42F65EC6"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009E98D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385.68</w:t>
            </w:r>
          </w:p>
        </w:tc>
        <w:tc>
          <w:tcPr>
            <w:tcW w:w="0" w:type="auto"/>
            <w:tcBorders>
              <w:top w:val="nil"/>
              <w:left w:val="single" w:sz="4" w:space="0" w:color="auto"/>
              <w:bottom w:val="single" w:sz="8" w:space="0" w:color="auto"/>
              <w:right w:val="nil"/>
            </w:tcBorders>
            <w:vAlign w:val="center"/>
            <w:hideMark/>
          </w:tcPr>
          <w:p w14:paraId="5F5936F5"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10.68</w:t>
            </w:r>
          </w:p>
        </w:tc>
        <w:tc>
          <w:tcPr>
            <w:tcW w:w="0" w:type="auto"/>
            <w:tcBorders>
              <w:top w:val="nil"/>
              <w:left w:val="single" w:sz="4" w:space="0" w:color="auto"/>
              <w:bottom w:val="single" w:sz="8" w:space="0" w:color="auto"/>
              <w:right w:val="single" w:sz="4" w:space="0" w:color="auto"/>
            </w:tcBorders>
            <w:vAlign w:val="center"/>
            <w:hideMark/>
          </w:tcPr>
          <w:p w14:paraId="7C9E353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5.68</w:t>
            </w:r>
          </w:p>
        </w:tc>
        <w:tc>
          <w:tcPr>
            <w:tcW w:w="0" w:type="auto"/>
            <w:tcBorders>
              <w:top w:val="nil"/>
              <w:left w:val="nil"/>
              <w:bottom w:val="single" w:sz="8" w:space="0" w:color="auto"/>
              <w:right w:val="single" w:sz="4" w:space="0" w:color="auto"/>
            </w:tcBorders>
            <w:vAlign w:val="center"/>
            <w:hideMark/>
          </w:tcPr>
          <w:p w14:paraId="5C6C469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0DDC16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1650D054"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554E66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r>
      <w:tr w:rsidR="0082788E" w:rsidRPr="008069A3" w14:paraId="53E9A7E7"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68EE527"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Times New Roman" w:hAnsi="Cambria" w:cs="Calibri"/>
                <w:kern w:val="2"/>
                <w:sz w:val="18"/>
                <w:szCs w:val="18"/>
                <w:lang w:eastAsia="ja-JP"/>
                <w14:ligatures w14:val="standardContextual"/>
              </w:rPr>
              <w:t>Baitboat</w:t>
            </w:r>
            <w:r w:rsidRPr="008069A3">
              <w:rPr>
                <w:rFonts w:ascii="Cambria" w:eastAsia="Times New Roman" w:hAnsi="Cambria" w:cs="Calibri"/>
                <w:kern w:val="2"/>
                <w:sz w:val="18"/>
                <w:szCs w:val="18"/>
                <w:vertAlign w:val="superscript"/>
                <w:lang w:eastAsia="ja-JP"/>
                <w14:ligatures w14:val="standardContextual"/>
              </w:rPr>
              <w:t>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F9EF3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19.</w:t>
            </w:r>
            <w:r w:rsidRPr="008069A3">
              <w:rPr>
                <w:rFonts w:ascii="Cambria" w:eastAsia="Malgun Gothic" w:hAnsi="Cambria" w:cs="Cambria"/>
                <w:kern w:val="2"/>
                <w:sz w:val="16"/>
                <w:szCs w:val="16"/>
                <w:lang w:val="fr-FR" w:eastAsia="ko-KR"/>
                <w14:ligatures w14:val="standardContextual"/>
              </w:rPr>
              <w:t>75</w:t>
            </w:r>
          </w:p>
        </w:tc>
        <w:tc>
          <w:tcPr>
            <w:tcW w:w="0" w:type="auto"/>
            <w:tcBorders>
              <w:top w:val="single" w:sz="8" w:space="0" w:color="auto"/>
              <w:left w:val="nil"/>
              <w:bottom w:val="single" w:sz="8" w:space="0" w:color="auto"/>
              <w:right w:val="single" w:sz="4" w:space="0" w:color="auto"/>
            </w:tcBorders>
            <w:vAlign w:val="center"/>
            <w:hideMark/>
          </w:tcPr>
          <w:p w14:paraId="295B2078"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8" w:space="0" w:color="auto"/>
            </w:tcBorders>
            <w:noWrap/>
            <w:vAlign w:val="center"/>
            <w:hideMark/>
          </w:tcPr>
          <w:p w14:paraId="27F96F5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27321F79"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8EE32E2"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522DE57"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55B8B26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A2057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47B9A351"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37BB2D8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22CE3204"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5B61901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48E22EA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28259F0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651C26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99AD4F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1A0A28D5"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DB3963"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Handline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355719"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w:t>
            </w:r>
          </w:p>
        </w:tc>
        <w:tc>
          <w:tcPr>
            <w:tcW w:w="0" w:type="auto"/>
            <w:tcBorders>
              <w:top w:val="single" w:sz="8" w:space="0" w:color="auto"/>
              <w:left w:val="nil"/>
              <w:bottom w:val="single" w:sz="8" w:space="0" w:color="auto"/>
              <w:right w:val="single" w:sz="4" w:space="0" w:color="auto"/>
            </w:tcBorders>
            <w:vAlign w:val="center"/>
            <w:hideMark/>
          </w:tcPr>
          <w:p w14:paraId="475AFC2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8" w:space="0" w:color="auto"/>
            </w:tcBorders>
            <w:noWrap/>
            <w:vAlign w:val="center"/>
            <w:hideMark/>
          </w:tcPr>
          <w:p w14:paraId="088916A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E35CE8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140885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63BBBBD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3421E419"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1338676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75E2B4F9"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1545B24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2DD48D4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4E3CCDE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0DB52E4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ABE301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6D46CBD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0063AC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13A2F47A"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CD37DE"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Trawler</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E4F3D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10</w:t>
            </w:r>
          </w:p>
        </w:tc>
        <w:tc>
          <w:tcPr>
            <w:tcW w:w="0" w:type="auto"/>
            <w:tcBorders>
              <w:top w:val="single" w:sz="8" w:space="0" w:color="auto"/>
              <w:left w:val="nil"/>
              <w:bottom w:val="single" w:sz="8" w:space="0" w:color="auto"/>
              <w:right w:val="single" w:sz="4" w:space="0" w:color="auto"/>
            </w:tcBorders>
            <w:vAlign w:val="center"/>
            <w:hideMark/>
          </w:tcPr>
          <w:p w14:paraId="1B6CA30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8" w:space="0" w:color="auto"/>
            </w:tcBorders>
            <w:noWrap/>
            <w:vAlign w:val="center"/>
            <w:hideMark/>
          </w:tcPr>
          <w:p w14:paraId="31B633E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5F21D4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2459158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89B26B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432847E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7B5BC04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9EBA588"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303A082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3D56BCE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43996E0A"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701F4F1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C2A474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CFD367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19209FE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2534C992"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89AF74"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Trap</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1CEBC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130</w:t>
            </w:r>
          </w:p>
        </w:tc>
        <w:tc>
          <w:tcPr>
            <w:tcW w:w="0" w:type="auto"/>
            <w:tcBorders>
              <w:top w:val="single" w:sz="8" w:space="0" w:color="auto"/>
              <w:left w:val="nil"/>
              <w:bottom w:val="single" w:sz="8" w:space="0" w:color="auto"/>
              <w:right w:val="single" w:sz="4" w:space="0" w:color="auto"/>
            </w:tcBorders>
            <w:vAlign w:val="center"/>
            <w:hideMark/>
          </w:tcPr>
          <w:p w14:paraId="2E8D1345"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8" w:space="0" w:color="auto"/>
            </w:tcBorders>
            <w:noWrap/>
            <w:vAlign w:val="center"/>
            <w:hideMark/>
          </w:tcPr>
          <w:p w14:paraId="752914D5"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411164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5E8FA49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7A9FAB0"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5F0316D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14910FD4"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1C18EEF1"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03934C80"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44EA7FC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7334AE6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4712F58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D62866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7CBCE88"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0BEDD19"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58661DFE"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7525B66F"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Small coastal vessels</w:t>
            </w:r>
            <w:r w:rsidRPr="008069A3">
              <w:rPr>
                <w:rFonts w:ascii="Cambria" w:eastAsia="Times New Roman" w:hAnsi="Cambria" w:cs="Calibri"/>
                <w:kern w:val="2"/>
                <w:sz w:val="18"/>
                <w:szCs w:val="18"/>
                <w:lang w:eastAsia="ja-JP"/>
                <w14:ligatures w14:val="standardContextual"/>
              </w:rPr>
              <w:t xml:space="preserve">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D4BCB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algun Gothic" w:hAnsi="Cambria" w:cs="Cambria"/>
                <w:kern w:val="2"/>
                <w:sz w:val="16"/>
                <w:szCs w:val="16"/>
                <w:lang w:val="fr-FR" w:eastAsia="ko-KR"/>
                <w14:ligatures w14:val="standardContextual"/>
              </w:rPr>
              <w:t>N/A</w:t>
            </w:r>
          </w:p>
        </w:tc>
        <w:tc>
          <w:tcPr>
            <w:tcW w:w="0" w:type="auto"/>
            <w:tcBorders>
              <w:top w:val="single" w:sz="8" w:space="0" w:color="auto"/>
              <w:left w:val="nil"/>
              <w:bottom w:val="single" w:sz="8" w:space="0" w:color="auto"/>
              <w:right w:val="single" w:sz="4" w:space="0" w:color="auto"/>
            </w:tcBorders>
            <w:vAlign w:val="center"/>
          </w:tcPr>
          <w:p w14:paraId="7658334F"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8" w:space="0" w:color="auto"/>
            </w:tcBorders>
            <w:noWrap/>
            <w:vAlign w:val="center"/>
            <w:hideMark/>
          </w:tcPr>
          <w:p w14:paraId="30B5497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5CF7C0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3D6A5D5"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CA4D58B"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2AA0DE09"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72BD0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90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4C9E957"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310992F0"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5756BCFB"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359CC11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59A7D23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1638596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0ACB957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F31110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40</w:t>
            </w:r>
          </w:p>
        </w:tc>
      </w:tr>
      <w:tr w:rsidR="0082788E" w:rsidRPr="008069A3" w14:paraId="6BFD6137"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60996FD0" w14:textId="77777777" w:rsidR="0082788E" w:rsidRPr="008069A3" w:rsidRDefault="0082788E" w:rsidP="0082788E">
            <w:pPr>
              <w:spacing w:after="0" w:line="276" w:lineRule="auto"/>
              <w:rPr>
                <w:rFonts w:ascii="Cambria" w:eastAsia="MS Gothic" w:hAnsi="Cambria" w:cs="Times New Roman"/>
                <w:kern w:val="2"/>
                <w:sz w:val="18"/>
                <w:szCs w:val="24"/>
                <w:lang w:val="fr-FR" w:eastAsia="fr-FR" w:bidi="fr-FR"/>
                <w14:ligatures w14:val="standardContextual"/>
              </w:rPr>
            </w:pPr>
            <w:r w:rsidRPr="008069A3">
              <w:rPr>
                <w:rFonts w:ascii="Cambria" w:eastAsia="Aptos" w:hAnsi="Cambria" w:cs="Times New Roman"/>
                <w:kern w:val="2"/>
                <w:sz w:val="18"/>
                <w14:ligatures w14:val="standardContextual"/>
              </w:rPr>
              <w:t>Other (please specify)</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6376E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5</w:t>
            </w:r>
          </w:p>
        </w:tc>
        <w:tc>
          <w:tcPr>
            <w:tcW w:w="0" w:type="auto"/>
            <w:tcBorders>
              <w:top w:val="single" w:sz="8" w:space="0" w:color="auto"/>
              <w:left w:val="nil"/>
              <w:bottom w:val="single" w:sz="8" w:space="0" w:color="auto"/>
              <w:right w:val="single" w:sz="4" w:space="0" w:color="auto"/>
            </w:tcBorders>
            <w:vAlign w:val="center"/>
            <w:hideMark/>
          </w:tcPr>
          <w:p w14:paraId="77D5247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8" w:space="0" w:color="auto"/>
            </w:tcBorders>
            <w:noWrap/>
            <w:vAlign w:val="center"/>
            <w:hideMark/>
          </w:tcPr>
          <w:p w14:paraId="46E45A52"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4169D015"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13609CB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C69895F"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77C800B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D13CF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4C1D5FCB"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1DF0DD3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3C62709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27868895"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vAlign w:val="center"/>
            <w:hideMark/>
          </w:tcPr>
          <w:p w14:paraId="6F327E4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7F23C5A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1A61AF4C"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c>
          <w:tcPr>
            <w:tcW w:w="0" w:type="auto"/>
            <w:tcBorders>
              <w:top w:val="nil"/>
              <w:left w:val="nil"/>
              <w:bottom w:val="single" w:sz="8" w:space="0" w:color="auto"/>
              <w:right w:val="single" w:sz="8" w:space="0" w:color="auto"/>
            </w:tcBorders>
            <w:vAlign w:val="center"/>
            <w:hideMark/>
          </w:tcPr>
          <w:p w14:paraId="308EA930"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0</w:t>
            </w:r>
          </w:p>
        </w:tc>
      </w:tr>
      <w:tr w:rsidR="0082788E" w:rsidRPr="008069A3" w14:paraId="3ECB5534"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875F75"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Aptos" w:hAnsi="Cambria" w:cs="Times New Roman"/>
                <w:b/>
                <w:kern w:val="2"/>
                <w:sz w:val="18"/>
                <w14:ligatures w14:val="standardContextual"/>
              </w:rPr>
              <w:t>Total fleet/fishing capacity</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65FBAC"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 </w:t>
            </w:r>
          </w:p>
        </w:tc>
        <w:tc>
          <w:tcPr>
            <w:tcW w:w="0" w:type="auto"/>
            <w:tcBorders>
              <w:top w:val="single" w:sz="8" w:space="0" w:color="auto"/>
              <w:left w:val="nil"/>
              <w:bottom w:val="single" w:sz="8" w:space="0" w:color="auto"/>
              <w:right w:val="single" w:sz="4" w:space="0" w:color="auto"/>
            </w:tcBorders>
            <w:vAlign w:val="center"/>
            <w:hideMark/>
          </w:tcPr>
          <w:p w14:paraId="3974CC2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fr-FR" w:bidi="fr-FR"/>
                <w14:ligatures w14:val="standardContextual"/>
              </w:rPr>
              <w:t>21</w:t>
            </w:r>
          </w:p>
        </w:tc>
        <w:tc>
          <w:tcPr>
            <w:tcW w:w="0" w:type="auto"/>
            <w:tcBorders>
              <w:top w:val="nil"/>
              <w:left w:val="single" w:sz="4" w:space="0" w:color="auto"/>
              <w:bottom w:val="single" w:sz="8" w:space="0" w:color="auto"/>
              <w:right w:val="single" w:sz="8" w:space="0" w:color="auto"/>
            </w:tcBorders>
            <w:noWrap/>
            <w:vAlign w:val="center"/>
            <w:hideMark/>
          </w:tcPr>
          <w:p w14:paraId="50C9BA4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10</w:t>
            </w:r>
          </w:p>
        </w:tc>
        <w:tc>
          <w:tcPr>
            <w:tcW w:w="0" w:type="auto"/>
            <w:tcBorders>
              <w:top w:val="nil"/>
              <w:left w:val="nil"/>
              <w:bottom w:val="single" w:sz="8" w:space="0" w:color="auto"/>
              <w:right w:val="single" w:sz="8" w:space="0" w:color="auto"/>
            </w:tcBorders>
            <w:vAlign w:val="center"/>
            <w:hideMark/>
          </w:tcPr>
          <w:p w14:paraId="65FB3CA2"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15</w:t>
            </w:r>
          </w:p>
        </w:tc>
        <w:tc>
          <w:tcPr>
            <w:tcW w:w="0" w:type="auto"/>
            <w:tcBorders>
              <w:top w:val="nil"/>
              <w:left w:val="nil"/>
              <w:bottom w:val="single" w:sz="8" w:space="0" w:color="auto"/>
              <w:right w:val="single" w:sz="8" w:space="0" w:color="auto"/>
            </w:tcBorders>
            <w:vAlign w:val="center"/>
            <w:hideMark/>
          </w:tcPr>
          <w:p w14:paraId="7251F7B4"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35</w:t>
            </w:r>
          </w:p>
        </w:tc>
        <w:tc>
          <w:tcPr>
            <w:tcW w:w="0" w:type="auto"/>
            <w:tcBorders>
              <w:top w:val="nil"/>
              <w:left w:val="nil"/>
              <w:bottom w:val="single" w:sz="8" w:space="0" w:color="auto"/>
              <w:right w:val="single" w:sz="8" w:space="0" w:color="auto"/>
            </w:tcBorders>
            <w:vAlign w:val="center"/>
            <w:hideMark/>
          </w:tcPr>
          <w:p w14:paraId="4D98A0F6"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40</w:t>
            </w:r>
          </w:p>
        </w:tc>
        <w:tc>
          <w:tcPr>
            <w:tcW w:w="0" w:type="auto"/>
            <w:tcBorders>
              <w:top w:val="nil"/>
              <w:left w:val="nil"/>
              <w:bottom w:val="single" w:sz="8" w:space="0" w:color="auto"/>
              <w:right w:val="single" w:sz="4" w:space="0" w:color="auto"/>
            </w:tcBorders>
            <w:vAlign w:val="center"/>
            <w:hideMark/>
          </w:tcPr>
          <w:p w14:paraId="7363DED9"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40</w:t>
            </w:r>
          </w:p>
        </w:tc>
        <w:tc>
          <w:tcPr>
            <w:tcW w:w="0" w:type="auto"/>
            <w:tcBorders>
              <w:top w:val="single" w:sz="4" w:space="0" w:color="auto"/>
              <w:left w:val="single" w:sz="4" w:space="0" w:color="auto"/>
              <w:bottom w:val="single" w:sz="4" w:space="0" w:color="auto"/>
              <w:right w:val="single" w:sz="4" w:space="0" w:color="auto"/>
            </w:tcBorders>
            <w:vAlign w:val="center"/>
            <w:hideMark/>
          </w:tcPr>
          <w:p w14:paraId="596910BC"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131</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2EB3D756"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4458CC51"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568.70</w:t>
            </w:r>
          </w:p>
        </w:tc>
        <w:tc>
          <w:tcPr>
            <w:tcW w:w="0" w:type="auto"/>
            <w:tcBorders>
              <w:top w:val="nil"/>
              <w:left w:val="single" w:sz="4" w:space="0" w:color="auto"/>
              <w:bottom w:val="single" w:sz="8" w:space="0" w:color="auto"/>
              <w:right w:val="nil"/>
            </w:tcBorders>
            <w:vAlign w:val="center"/>
            <w:hideMark/>
          </w:tcPr>
          <w:p w14:paraId="1DA3239B"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408.92</w:t>
            </w:r>
          </w:p>
        </w:tc>
        <w:tc>
          <w:tcPr>
            <w:tcW w:w="0" w:type="auto"/>
            <w:tcBorders>
              <w:top w:val="nil"/>
              <w:left w:val="single" w:sz="4" w:space="0" w:color="auto"/>
              <w:bottom w:val="single" w:sz="8" w:space="0" w:color="auto"/>
              <w:right w:val="single" w:sz="4" w:space="0" w:color="auto"/>
            </w:tcBorders>
            <w:vAlign w:val="center"/>
            <w:hideMark/>
          </w:tcPr>
          <w:p w14:paraId="1699C588"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664.72</w:t>
            </w:r>
          </w:p>
        </w:tc>
        <w:tc>
          <w:tcPr>
            <w:tcW w:w="0" w:type="auto"/>
            <w:tcBorders>
              <w:top w:val="nil"/>
              <w:left w:val="nil"/>
              <w:bottom w:val="single" w:sz="8" w:space="0" w:color="auto"/>
              <w:right w:val="single" w:sz="4" w:space="0" w:color="auto"/>
            </w:tcBorders>
            <w:noWrap/>
            <w:vAlign w:val="center"/>
            <w:hideMark/>
          </w:tcPr>
          <w:p w14:paraId="243BAC2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1726.2</w:t>
            </w:r>
          </w:p>
        </w:tc>
        <w:tc>
          <w:tcPr>
            <w:tcW w:w="0" w:type="auto"/>
            <w:tcBorders>
              <w:top w:val="nil"/>
              <w:left w:val="nil"/>
              <w:bottom w:val="single" w:sz="8" w:space="0" w:color="auto"/>
              <w:right w:val="single" w:sz="8" w:space="0" w:color="auto"/>
            </w:tcBorders>
            <w:noWrap/>
            <w:vAlign w:val="center"/>
            <w:hideMark/>
          </w:tcPr>
          <w:p w14:paraId="204915E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2016.86</w:t>
            </w:r>
          </w:p>
        </w:tc>
        <w:tc>
          <w:tcPr>
            <w:tcW w:w="0" w:type="auto"/>
            <w:tcBorders>
              <w:top w:val="nil"/>
              <w:left w:val="nil"/>
              <w:bottom w:val="single" w:sz="8" w:space="0" w:color="auto"/>
              <w:right w:val="single" w:sz="8" w:space="0" w:color="auto"/>
            </w:tcBorders>
            <w:noWrap/>
            <w:vAlign w:val="center"/>
            <w:hideMark/>
          </w:tcPr>
          <w:p w14:paraId="2EDA642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2016.86</w:t>
            </w:r>
          </w:p>
        </w:tc>
        <w:tc>
          <w:tcPr>
            <w:tcW w:w="0" w:type="auto"/>
            <w:tcBorders>
              <w:top w:val="nil"/>
              <w:left w:val="nil"/>
              <w:bottom w:val="single" w:sz="8" w:space="0" w:color="auto"/>
              <w:right w:val="single" w:sz="8" w:space="0" w:color="auto"/>
            </w:tcBorders>
            <w:vAlign w:val="center"/>
            <w:hideMark/>
          </w:tcPr>
          <w:p w14:paraId="0B405A0D"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2106.64</w:t>
            </w:r>
          </w:p>
        </w:tc>
      </w:tr>
      <w:tr w:rsidR="0082788E" w:rsidRPr="008069A3" w14:paraId="50CFEC8E"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9907360"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Times New Roman" w:hAnsi="Cambria" w:cs="Calibri"/>
                <w:b/>
                <w:bCs/>
                <w:kern w:val="2"/>
                <w:sz w:val="18"/>
                <w:szCs w:val="18"/>
                <w:lang w:eastAsia="ja-JP"/>
                <w14:ligatures w14:val="standardContextual"/>
              </w:rPr>
              <w:t xml:space="preserve">Initial </w:t>
            </w:r>
            <w:r w:rsidRPr="008069A3">
              <w:rPr>
                <w:rFonts w:ascii="Cambria" w:eastAsia="Aptos" w:hAnsi="Cambria" w:cs="Times New Roman"/>
                <w:b/>
                <w:kern w:val="2"/>
                <w:sz w:val="18"/>
                <w14:ligatures w14:val="standardContextual"/>
              </w:rPr>
              <w:t>Quota</w:t>
            </w:r>
          </w:p>
        </w:tc>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5A6E84A"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 </w:t>
            </w: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F2A447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3922E94"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A119C09" w14:textId="77777777" w:rsidR="0082788E" w:rsidRPr="008069A3" w:rsidRDefault="0082788E" w:rsidP="0082788E">
            <w:pPr>
              <w:spacing w:after="0" w:line="240" w:lineRule="auto"/>
              <w:jc w:val="right"/>
              <w:rPr>
                <w:rFonts w:ascii="Aptos" w:eastAsia="Aptos" w:hAnsi="Aptos" w:cs="Times New Roman"/>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409BEEEB" w14:textId="77777777" w:rsidR="0082788E" w:rsidRPr="008069A3" w:rsidRDefault="0082788E" w:rsidP="0082788E">
            <w:pPr>
              <w:spacing w:after="0" w:line="240" w:lineRule="auto"/>
              <w:jc w:val="right"/>
              <w:rPr>
                <w:rFonts w:ascii="Aptos" w:eastAsia="Aptos" w:hAnsi="Aptos" w:cs="Times New Roman"/>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39298B8F" w14:textId="77777777" w:rsidR="0082788E" w:rsidRPr="008069A3" w:rsidRDefault="0082788E" w:rsidP="0082788E">
            <w:pPr>
              <w:spacing w:after="0" w:line="240" w:lineRule="auto"/>
              <w:jc w:val="right"/>
              <w:rPr>
                <w:rFonts w:ascii="Aptos" w:eastAsia="Aptos" w:hAnsi="Aptos" w:cs="Times New Roman"/>
                <w:sz w:val="16"/>
                <w:szCs w:val="16"/>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09DBACC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B8091EE"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1E6B3B6B"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shd w:val="clear" w:color="auto" w:fill="E7E6E6" w:themeFill="background2"/>
            <w:vAlign w:val="center"/>
            <w:hideMark/>
          </w:tcPr>
          <w:p w14:paraId="12D33730"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1700</w:t>
            </w:r>
          </w:p>
        </w:tc>
        <w:tc>
          <w:tcPr>
            <w:tcW w:w="0" w:type="auto"/>
            <w:tcBorders>
              <w:top w:val="nil"/>
              <w:left w:val="single" w:sz="4" w:space="0" w:color="auto"/>
              <w:bottom w:val="single" w:sz="8" w:space="0" w:color="auto"/>
              <w:right w:val="nil"/>
            </w:tcBorders>
            <w:shd w:val="clear" w:color="auto" w:fill="E7E6E6" w:themeFill="background2"/>
            <w:vAlign w:val="center"/>
            <w:hideMark/>
          </w:tcPr>
          <w:p w14:paraId="4BF8F292"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1460.04</w:t>
            </w:r>
          </w:p>
        </w:tc>
        <w:tc>
          <w:tcPr>
            <w:tcW w:w="0" w:type="auto"/>
            <w:tcBorders>
              <w:top w:val="nil"/>
              <w:left w:val="single" w:sz="4" w:space="0" w:color="auto"/>
              <w:bottom w:val="single" w:sz="8" w:space="0" w:color="auto"/>
              <w:right w:val="single" w:sz="4" w:space="0" w:color="auto"/>
            </w:tcBorders>
            <w:shd w:val="clear" w:color="auto" w:fill="E7E6E6" w:themeFill="background2"/>
            <w:vAlign w:val="center"/>
            <w:hideMark/>
          </w:tcPr>
          <w:p w14:paraId="287EA57B"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1260</w:t>
            </w:r>
          </w:p>
        </w:tc>
        <w:tc>
          <w:tcPr>
            <w:tcW w:w="0" w:type="auto"/>
            <w:tcBorders>
              <w:top w:val="nil"/>
              <w:left w:val="nil"/>
              <w:bottom w:val="single" w:sz="8" w:space="0" w:color="auto"/>
              <w:right w:val="single" w:sz="4" w:space="0" w:color="auto"/>
            </w:tcBorders>
            <w:shd w:val="clear" w:color="auto" w:fill="E7E6E6" w:themeFill="background2"/>
            <w:vAlign w:val="center"/>
            <w:hideMark/>
          </w:tcPr>
          <w:p w14:paraId="1D9F1C61"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kern w:val="2"/>
                <w:sz w:val="16"/>
                <w:szCs w:val="16"/>
                <w:lang w:val="fr-FR" w:eastAsia="fr-FR" w:bidi="fr-FR"/>
                <w14:ligatures w14:val="standardContextual"/>
              </w:rPr>
              <w:t>2023</w:t>
            </w:r>
          </w:p>
        </w:tc>
        <w:tc>
          <w:tcPr>
            <w:tcW w:w="0" w:type="auto"/>
            <w:tcBorders>
              <w:top w:val="nil"/>
              <w:left w:val="nil"/>
              <w:bottom w:val="single" w:sz="8" w:space="0" w:color="auto"/>
              <w:right w:val="single" w:sz="8" w:space="0" w:color="auto"/>
            </w:tcBorders>
            <w:shd w:val="clear" w:color="auto" w:fill="E7E6E6" w:themeFill="background2"/>
            <w:vAlign w:val="center"/>
            <w:hideMark/>
          </w:tcPr>
          <w:p w14:paraId="7C106DA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2023</w:t>
            </w:r>
          </w:p>
        </w:tc>
        <w:tc>
          <w:tcPr>
            <w:tcW w:w="0" w:type="auto"/>
            <w:tcBorders>
              <w:top w:val="nil"/>
              <w:left w:val="nil"/>
              <w:bottom w:val="single" w:sz="8" w:space="0" w:color="auto"/>
              <w:right w:val="single" w:sz="8" w:space="0" w:color="auto"/>
            </w:tcBorders>
            <w:shd w:val="clear" w:color="auto" w:fill="E7E6E6" w:themeFill="background2"/>
            <w:vAlign w:val="center"/>
            <w:hideMark/>
          </w:tcPr>
          <w:p w14:paraId="1D4BBD9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2023</w:t>
            </w:r>
          </w:p>
        </w:tc>
        <w:tc>
          <w:tcPr>
            <w:tcW w:w="0" w:type="auto"/>
            <w:tcBorders>
              <w:top w:val="nil"/>
              <w:left w:val="nil"/>
              <w:bottom w:val="single" w:sz="8" w:space="0" w:color="auto"/>
              <w:right w:val="single" w:sz="8" w:space="0" w:color="auto"/>
            </w:tcBorders>
            <w:shd w:val="clear" w:color="auto" w:fill="E7E6E6" w:themeFill="background2"/>
            <w:vAlign w:val="center"/>
            <w:hideMark/>
          </w:tcPr>
          <w:p w14:paraId="7DB62C5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Times New Roman" w:hAnsi="Cambria" w:cs="Calibri"/>
                <w:kern w:val="2"/>
                <w:sz w:val="16"/>
                <w:szCs w:val="16"/>
                <w:lang w:val="fr-FR" w:eastAsia="ja-JP"/>
                <w14:ligatures w14:val="standardContextual"/>
              </w:rPr>
              <w:t>2460.64</w:t>
            </w:r>
          </w:p>
        </w:tc>
      </w:tr>
      <w:tr w:rsidR="0082788E" w:rsidRPr="008069A3" w14:paraId="23CD2099"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3B2F39A" w14:textId="77777777" w:rsidR="0082788E" w:rsidRPr="008069A3" w:rsidRDefault="0082788E" w:rsidP="0082788E">
            <w:pPr>
              <w:spacing w:after="0" w:line="276" w:lineRule="auto"/>
              <w:rPr>
                <w:rFonts w:ascii="Cambria" w:eastAsia="Times New Roman" w:hAnsi="Cambria" w:cs="Calibri"/>
                <w:b/>
                <w:bCs/>
                <w:kern w:val="2"/>
                <w:sz w:val="18"/>
                <w:szCs w:val="18"/>
                <w:lang w:val="fr-FR" w:eastAsia="ko-KR"/>
                <w14:ligatures w14:val="standardContextual"/>
              </w:rPr>
            </w:pPr>
            <w:r w:rsidRPr="008069A3">
              <w:rPr>
                <w:rFonts w:ascii="Cambria" w:eastAsia="Times New Roman" w:hAnsi="Cambria" w:cs="Calibri"/>
                <w:b/>
                <w:bCs/>
                <w:kern w:val="2"/>
                <w:sz w:val="18"/>
                <w:szCs w:val="18"/>
                <w:lang w:eastAsia="ja-JP"/>
                <w14:ligatures w14:val="standardContextual"/>
              </w:rPr>
              <w:t xml:space="preserve">Adjusted Quota (if applicable) </w:t>
            </w:r>
          </w:p>
        </w:tc>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tcPr>
          <w:p w14:paraId="133849FE" w14:textId="77777777" w:rsidR="0082788E" w:rsidRPr="008069A3" w:rsidRDefault="0082788E" w:rsidP="0082788E">
            <w:pPr>
              <w:spacing w:after="0" w:line="276" w:lineRule="auto"/>
              <w:jc w:val="right"/>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17B5017"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tcPr>
          <w:p w14:paraId="22BC72C0"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328AF4E9"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17E25B39"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61D2659C"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5F90EB96"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55AAB222"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108097A0"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nil"/>
              <w:left w:val="single" w:sz="4" w:space="0" w:color="auto"/>
              <w:bottom w:val="single" w:sz="8" w:space="0" w:color="auto"/>
              <w:right w:val="single" w:sz="4" w:space="0" w:color="auto"/>
            </w:tcBorders>
            <w:shd w:val="clear" w:color="auto" w:fill="E7E6E6" w:themeFill="background2"/>
            <w:vAlign w:val="center"/>
            <w:hideMark/>
          </w:tcPr>
          <w:p w14:paraId="30457D5D"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Times New Roman" w:hAnsi="Cambria" w:cs="Calibri"/>
                <w:b/>
                <w:bCs/>
                <w:kern w:val="2"/>
                <w:sz w:val="16"/>
                <w:szCs w:val="16"/>
                <w:lang w:val="fr-FR" w:eastAsia="ja-JP"/>
                <w14:ligatures w14:val="standardContextual"/>
              </w:rPr>
              <w:t>1700</w:t>
            </w:r>
          </w:p>
        </w:tc>
        <w:tc>
          <w:tcPr>
            <w:tcW w:w="0" w:type="auto"/>
            <w:tcBorders>
              <w:top w:val="nil"/>
              <w:left w:val="single" w:sz="4" w:space="0" w:color="auto"/>
              <w:bottom w:val="single" w:sz="8" w:space="0" w:color="auto"/>
              <w:right w:val="nil"/>
            </w:tcBorders>
            <w:shd w:val="clear" w:color="auto" w:fill="E7E6E6" w:themeFill="background2"/>
            <w:vAlign w:val="center"/>
            <w:hideMark/>
          </w:tcPr>
          <w:p w14:paraId="74E72103"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1460.04</w:t>
            </w:r>
          </w:p>
        </w:tc>
        <w:tc>
          <w:tcPr>
            <w:tcW w:w="0" w:type="auto"/>
            <w:tcBorders>
              <w:top w:val="nil"/>
              <w:left w:val="single" w:sz="4" w:space="0" w:color="auto"/>
              <w:bottom w:val="single" w:sz="8" w:space="0" w:color="auto"/>
              <w:right w:val="single" w:sz="4" w:space="0" w:color="auto"/>
            </w:tcBorders>
            <w:shd w:val="clear" w:color="auto" w:fill="E7E6E6" w:themeFill="background2"/>
            <w:vAlign w:val="center"/>
            <w:hideMark/>
          </w:tcPr>
          <w:p w14:paraId="61EA7430"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1300.0</w:t>
            </w:r>
          </w:p>
        </w:tc>
        <w:tc>
          <w:tcPr>
            <w:tcW w:w="0" w:type="auto"/>
            <w:tcBorders>
              <w:top w:val="nil"/>
              <w:left w:val="nil"/>
              <w:bottom w:val="single" w:sz="8" w:space="0" w:color="auto"/>
              <w:right w:val="single" w:sz="4" w:space="0" w:color="auto"/>
            </w:tcBorders>
            <w:shd w:val="clear" w:color="auto" w:fill="E7E6E6" w:themeFill="background2"/>
            <w:vAlign w:val="center"/>
            <w:hideMark/>
          </w:tcPr>
          <w:p w14:paraId="7A783844"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2018</w:t>
            </w:r>
          </w:p>
        </w:tc>
        <w:tc>
          <w:tcPr>
            <w:tcW w:w="0" w:type="auto"/>
            <w:tcBorders>
              <w:top w:val="nil"/>
              <w:left w:val="nil"/>
              <w:bottom w:val="single" w:sz="8" w:space="0" w:color="auto"/>
              <w:right w:val="single" w:sz="8" w:space="0" w:color="auto"/>
            </w:tcBorders>
            <w:shd w:val="clear" w:color="auto" w:fill="E7E6E6" w:themeFill="background2"/>
            <w:vAlign w:val="center"/>
            <w:hideMark/>
          </w:tcPr>
          <w:p w14:paraId="711378F1"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2041</w:t>
            </w:r>
          </w:p>
        </w:tc>
        <w:tc>
          <w:tcPr>
            <w:tcW w:w="0" w:type="auto"/>
            <w:tcBorders>
              <w:top w:val="nil"/>
              <w:left w:val="nil"/>
              <w:bottom w:val="single" w:sz="8" w:space="0" w:color="auto"/>
              <w:right w:val="single" w:sz="8" w:space="0" w:color="auto"/>
            </w:tcBorders>
            <w:shd w:val="clear" w:color="auto" w:fill="E7E6E6" w:themeFill="background2"/>
            <w:vAlign w:val="center"/>
            <w:hideMark/>
          </w:tcPr>
          <w:p w14:paraId="1313B9A7"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2047.65</w:t>
            </w:r>
          </w:p>
        </w:tc>
        <w:tc>
          <w:tcPr>
            <w:tcW w:w="0" w:type="auto"/>
            <w:tcBorders>
              <w:top w:val="nil"/>
              <w:left w:val="nil"/>
              <w:bottom w:val="single" w:sz="8" w:space="0" w:color="auto"/>
              <w:right w:val="single" w:sz="8" w:space="0" w:color="auto"/>
            </w:tcBorders>
            <w:shd w:val="clear" w:color="auto" w:fill="E7E6E6" w:themeFill="background2"/>
            <w:vAlign w:val="center"/>
            <w:hideMark/>
          </w:tcPr>
          <w:p w14:paraId="76C5F822"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Times New Roman" w:hAnsi="Cambria" w:cs="Calibri"/>
                <w:kern w:val="2"/>
                <w:sz w:val="16"/>
                <w:szCs w:val="16"/>
                <w:lang w:val="fr-FR" w:eastAsia="ja-JP"/>
                <w14:ligatures w14:val="standardContextual"/>
              </w:rPr>
              <w:t>2465.28</w:t>
            </w:r>
          </w:p>
        </w:tc>
      </w:tr>
      <w:tr w:rsidR="0082788E" w:rsidRPr="008069A3" w14:paraId="21513B19"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F6844F5"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Aptos" w:hAnsi="Cambria" w:cs="Times New Roman"/>
                <w:b/>
                <w:kern w:val="2"/>
                <w:sz w:val="18"/>
                <w14:ligatures w14:val="standardContextual"/>
              </w:rPr>
              <w:t>Percentage allocated to bycatch</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2A2766"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 </w:t>
            </w:r>
          </w:p>
        </w:tc>
        <w:tc>
          <w:tcPr>
            <w:tcW w:w="0" w:type="auto"/>
            <w:tcBorders>
              <w:top w:val="single" w:sz="4" w:space="0" w:color="auto"/>
              <w:left w:val="single" w:sz="4" w:space="0" w:color="auto"/>
              <w:bottom w:val="single" w:sz="4" w:space="0" w:color="auto"/>
              <w:right w:val="single" w:sz="4" w:space="0" w:color="auto"/>
            </w:tcBorders>
          </w:tcPr>
          <w:p w14:paraId="223636F8"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E78371"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nil"/>
              <w:bottom w:val="single" w:sz="8" w:space="0" w:color="auto"/>
              <w:right w:val="single" w:sz="8" w:space="0" w:color="auto"/>
            </w:tcBorders>
            <w:vAlign w:val="center"/>
            <w:hideMark/>
          </w:tcPr>
          <w:p w14:paraId="10AA342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0.46%</w:t>
            </w:r>
          </w:p>
        </w:tc>
        <w:tc>
          <w:tcPr>
            <w:tcW w:w="0" w:type="auto"/>
            <w:tcBorders>
              <w:top w:val="nil"/>
              <w:left w:val="nil"/>
              <w:bottom w:val="single" w:sz="8" w:space="0" w:color="auto"/>
              <w:right w:val="single" w:sz="8" w:space="0" w:color="auto"/>
            </w:tcBorders>
            <w:vAlign w:val="center"/>
            <w:hideMark/>
          </w:tcPr>
          <w:p w14:paraId="6C9ECB0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0.24%</w:t>
            </w:r>
          </w:p>
        </w:tc>
        <w:tc>
          <w:tcPr>
            <w:tcW w:w="0" w:type="auto"/>
            <w:tcBorders>
              <w:top w:val="nil"/>
              <w:left w:val="nil"/>
              <w:bottom w:val="single" w:sz="8" w:space="0" w:color="auto"/>
              <w:right w:val="single" w:sz="8" w:space="0" w:color="auto"/>
            </w:tcBorders>
            <w:vAlign w:val="center"/>
            <w:hideMark/>
          </w:tcPr>
          <w:p w14:paraId="22DF9ABF"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0.24%</w:t>
            </w:r>
          </w:p>
        </w:tc>
        <w:tc>
          <w:tcPr>
            <w:tcW w:w="0" w:type="auto"/>
            <w:tcBorders>
              <w:top w:val="nil"/>
              <w:left w:val="nil"/>
              <w:bottom w:val="single" w:sz="8" w:space="0" w:color="auto"/>
              <w:right w:val="single" w:sz="8" w:space="0" w:color="auto"/>
            </w:tcBorders>
            <w:vAlign w:val="center"/>
            <w:hideMark/>
          </w:tcPr>
          <w:p w14:paraId="774044B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0.24%</w:t>
            </w:r>
          </w:p>
        </w:tc>
        <w:tc>
          <w:tcPr>
            <w:tcW w:w="0" w:type="auto"/>
            <w:tcBorders>
              <w:top w:val="nil"/>
              <w:left w:val="nil"/>
              <w:bottom w:val="single" w:sz="8" w:space="0" w:color="auto"/>
              <w:right w:val="single" w:sz="4" w:space="0" w:color="auto"/>
            </w:tcBorders>
            <w:vAlign w:val="center"/>
            <w:hideMark/>
          </w:tcPr>
          <w:p w14:paraId="7798E43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0.24%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3F77F39D" w14:textId="77777777" w:rsidR="0082788E" w:rsidRPr="008069A3" w:rsidRDefault="0082788E" w:rsidP="0082788E">
            <w:pP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tcPr>
          <w:p w14:paraId="77C99B9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nil"/>
            </w:tcBorders>
            <w:vAlign w:val="center"/>
          </w:tcPr>
          <w:p w14:paraId="0C62A34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tcPr>
          <w:p w14:paraId="3F1DE5D5"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nil"/>
              <w:left w:val="nil"/>
              <w:bottom w:val="single" w:sz="8" w:space="0" w:color="auto"/>
              <w:right w:val="single" w:sz="4" w:space="0" w:color="auto"/>
            </w:tcBorders>
            <w:vAlign w:val="center"/>
          </w:tcPr>
          <w:p w14:paraId="7906E176"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nil"/>
              <w:left w:val="nil"/>
              <w:bottom w:val="single" w:sz="8" w:space="0" w:color="auto"/>
              <w:right w:val="single" w:sz="8" w:space="0" w:color="auto"/>
            </w:tcBorders>
            <w:vAlign w:val="center"/>
          </w:tcPr>
          <w:p w14:paraId="180457D7"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nil"/>
              <w:left w:val="nil"/>
              <w:bottom w:val="single" w:sz="8" w:space="0" w:color="auto"/>
              <w:right w:val="single" w:sz="8" w:space="0" w:color="auto"/>
            </w:tcBorders>
            <w:vAlign w:val="center"/>
          </w:tcPr>
          <w:p w14:paraId="79AAA333"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nil"/>
              <w:left w:val="nil"/>
              <w:bottom w:val="single" w:sz="8" w:space="0" w:color="auto"/>
              <w:right w:val="single" w:sz="8" w:space="0" w:color="auto"/>
            </w:tcBorders>
            <w:vAlign w:val="center"/>
            <w:hideMark/>
          </w:tcPr>
          <w:p w14:paraId="2243E267"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b/>
                <w:bCs/>
                <w:kern w:val="2"/>
                <w:sz w:val="16"/>
                <w:szCs w:val="16"/>
                <w:lang w:val="fr-FR" w:eastAsia="fr-FR" w:bidi="fr-FR"/>
                <w14:ligatures w14:val="standardContextual"/>
              </w:rPr>
              <w:t>0.24%</w:t>
            </w:r>
          </w:p>
        </w:tc>
      </w:tr>
      <w:tr w:rsidR="0082788E" w:rsidRPr="008069A3" w14:paraId="19333324"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54F1F8" w14:textId="77777777" w:rsidR="0082788E" w:rsidRPr="008069A3" w:rsidRDefault="0082788E" w:rsidP="0082788E">
            <w:pPr>
              <w:spacing w:after="0" w:line="276" w:lineRule="auto"/>
              <w:rPr>
                <w:rFonts w:ascii="Cambria" w:eastAsia="Times New Roman" w:hAnsi="Cambria" w:cs="Calibri"/>
                <w:b/>
                <w:bCs/>
                <w:kern w:val="2"/>
                <w:sz w:val="18"/>
                <w:szCs w:val="18"/>
                <w:lang w:val="fr-FR" w:eastAsia="ko-KR"/>
                <w14:ligatures w14:val="standardContextual"/>
              </w:rPr>
            </w:pPr>
            <w:r w:rsidRPr="008069A3">
              <w:rPr>
                <w:rFonts w:ascii="Cambria" w:eastAsia="Malgun Gothic" w:hAnsi="Cambria" w:cs="Cambria"/>
                <w:b/>
                <w:kern w:val="2"/>
                <w:sz w:val="18"/>
                <w:szCs w:val="18"/>
                <w:lang w:val="fr-FR" w:eastAsia="ko-KR"/>
                <w14:ligatures w14:val="standardContextual"/>
              </w:rPr>
              <w:t>Allocation of bycatch</w:t>
            </w:r>
          </w:p>
        </w:tc>
        <w:tc>
          <w:tcPr>
            <w:tcW w:w="0" w:type="auto"/>
            <w:tcBorders>
              <w:top w:val="single" w:sz="4" w:space="0" w:color="auto"/>
              <w:left w:val="single" w:sz="4" w:space="0" w:color="auto"/>
              <w:bottom w:val="single" w:sz="4" w:space="0" w:color="auto"/>
              <w:right w:val="single" w:sz="4" w:space="0" w:color="auto"/>
            </w:tcBorders>
            <w:noWrap/>
            <w:vAlign w:val="center"/>
          </w:tcPr>
          <w:p w14:paraId="09D3804D" w14:textId="77777777" w:rsidR="0082788E" w:rsidRPr="008069A3" w:rsidRDefault="0082788E" w:rsidP="0082788E">
            <w:pPr>
              <w:spacing w:after="0" w:line="276" w:lineRule="auto"/>
              <w:jc w:val="right"/>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11EDCF36"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B32F7CC"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1D593B42"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0343070E"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3D7260C7"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67F79114"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1F85947E"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629E72A6"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73A13214"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0A0B1910"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66CD2E96"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6</w:t>
            </w:r>
          </w:p>
        </w:tc>
        <w:tc>
          <w:tcPr>
            <w:tcW w:w="0" w:type="auto"/>
            <w:tcBorders>
              <w:top w:val="nil"/>
              <w:left w:val="nil"/>
              <w:bottom w:val="single" w:sz="8" w:space="0" w:color="auto"/>
              <w:right w:val="single" w:sz="4" w:space="0" w:color="auto"/>
            </w:tcBorders>
            <w:vAlign w:val="center"/>
            <w:hideMark/>
          </w:tcPr>
          <w:p w14:paraId="68811E09"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5</w:t>
            </w:r>
          </w:p>
        </w:tc>
        <w:tc>
          <w:tcPr>
            <w:tcW w:w="0" w:type="auto"/>
            <w:tcBorders>
              <w:top w:val="nil"/>
              <w:left w:val="nil"/>
              <w:bottom w:val="single" w:sz="8" w:space="0" w:color="auto"/>
              <w:right w:val="single" w:sz="8" w:space="0" w:color="auto"/>
            </w:tcBorders>
            <w:vAlign w:val="center"/>
            <w:hideMark/>
          </w:tcPr>
          <w:p w14:paraId="3C6A2E8A"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5</w:t>
            </w:r>
          </w:p>
        </w:tc>
        <w:tc>
          <w:tcPr>
            <w:tcW w:w="0" w:type="auto"/>
            <w:tcBorders>
              <w:top w:val="nil"/>
              <w:left w:val="nil"/>
              <w:bottom w:val="single" w:sz="8" w:space="0" w:color="auto"/>
              <w:right w:val="single" w:sz="8" w:space="0" w:color="auto"/>
            </w:tcBorders>
            <w:vAlign w:val="center"/>
            <w:hideMark/>
          </w:tcPr>
          <w:p w14:paraId="508833DB"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MS Gothic" w:hAnsi="Cambria" w:cs="Times New Roman"/>
                <w:b/>
                <w:bCs/>
                <w:kern w:val="2"/>
                <w:sz w:val="16"/>
                <w:szCs w:val="16"/>
                <w:lang w:val="fr-FR" w:eastAsia="fr-FR" w:bidi="fr-FR"/>
                <w14:ligatures w14:val="standardContextual"/>
              </w:rPr>
              <w:t>5</w:t>
            </w:r>
          </w:p>
        </w:tc>
        <w:tc>
          <w:tcPr>
            <w:tcW w:w="0" w:type="auto"/>
            <w:tcBorders>
              <w:top w:val="nil"/>
              <w:left w:val="nil"/>
              <w:bottom w:val="single" w:sz="8" w:space="0" w:color="auto"/>
              <w:right w:val="single" w:sz="8" w:space="0" w:color="auto"/>
            </w:tcBorders>
            <w:vAlign w:val="center"/>
            <w:hideMark/>
          </w:tcPr>
          <w:p w14:paraId="143A3C97"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r w:rsidRPr="008069A3">
              <w:rPr>
                <w:rFonts w:ascii="Cambria" w:eastAsia="Times New Roman" w:hAnsi="Cambria" w:cs="Calibri"/>
                <w:kern w:val="2"/>
                <w:sz w:val="16"/>
                <w:szCs w:val="16"/>
                <w:lang w:val="fr-FR" w:eastAsia="ja-JP"/>
                <w14:ligatures w14:val="standardContextual"/>
              </w:rPr>
              <w:t>6</w:t>
            </w:r>
          </w:p>
        </w:tc>
      </w:tr>
      <w:tr w:rsidR="0082788E" w:rsidRPr="008069A3" w14:paraId="71BBDFCA"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5C3DAE17" w14:textId="77777777" w:rsidR="0082788E" w:rsidRPr="008069A3" w:rsidRDefault="0082788E" w:rsidP="0082788E">
            <w:pPr>
              <w:spacing w:after="0" w:line="240" w:lineRule="auto"/>
              <w:rPr>
                <w:rFonts w:ascii="Cambria" w:eastAsia="Times New Roman" w:hAnsi="Cambria" w:cs="Calibri"/>
                <w:b/>
                <w:bCs/>
                <w:kern w:val="2"/>
                <w:sz w:val="18"/>
                <w:szCs w:val="18"/>
                <w:lang w:eastAsia="ja-JP"/>
                <w14:ligatures w14:val="standardContextual"/>
              </w:rPr>
            </w:pPr>
            <w:r w:rsidRPr="008069A3">
              <w:rPr>
                <w:rFonts w:ascii="Cambria" w:eastAsia="Times New Roman" w:hAnsi="Cambria" w:cs="Calibri"/>
                <w:b/>
                <w:bCs/>
                <w:kern w:val="2"/>
                <w:sz w:val="18"/>
                <w:szCs w:val="18"/>
                <w:lang w:eastAsia="ja-JP"/>
                <w14:ligatures w14:val="standardContextual"/>
              </w:rPr>
              <w:t>Scientific research</w:t>
            </w:r>
            <w:r w:rsidRPr="008069A3">
              <w:rPr>
                <w:rFonts w:ascii="Cambria" w:eastAsia="Aptos" w:hAnsi="Cambria" w:cs="Times New Roman"/>
                <w:b/>
                <w:kern w:val="2"/>
                <w:sz w:val="18"/>
                <w14:ligatures w14:val="standardContextual"/>
              </w:rPr>
              <w:t xml:space="preserve"> quota</w:t>
            </w:r>
          </w:p>
          <w:p w14:paraId="454C832B" w14:textId="77777777" w:rsidR="0082788E" w:rsidRPr="008069A3" w:rsidRDefault="0082788E" w:rsidP="0082788E">
            <w:pPr>
              <w:spacing w:after="0" w:line="240" w:lineRule="auto"/>
              <w:rPr>
                <w:rFonts w:ascii="Cambria" w:eastAsia="MS Gothic" w:hAnsi="Cambria" w:cs="Times New Roman"/>
                <w:b/>
                <w:kern w:val="2"/>
                <w:sz w:val="18"/>
                <w:szCs w:val="24"/>
                <w:lang w:val="en-US" w:eastAsia="fr-FR" w:bidi="fr-FR"/>
                <w14:ligatures w14:val="standardContextual"/>
              </w:rPr>
            </w:pPr>
            <w:r w:rsidRPr="008069A3">
              <w:rPr>
                <w:rFonts w:ascii="Cambria" w:eastAsia="Aptos" w:hAnsi="Cambria" w:cs="Times New Roman"/>
                <w:b/>
                <w:kern w:val="2"/>
                <w:sz w:val="18"/>
                <w14:ligatures w14:val="standardContextual"/>
              </w:rPr>
              <w:t>(if applicable)</w:t>
            </w:r>
          </w:p>
        </w:tc>
        <w:tc>
          <w:tcPr>
            <w:tcW w:w="0" w:type="auto"/>
            <w:tcBorders>
              <w:top w:val="single" w:sz="4" w:space="0" w:color="auto"/>
              <w:left w:val="single" w:sz="4" w:space="0" w:color="auto"/>
              <w:bottom w:val="single" w:sz="4" w:space="0" w:color="auto"/>
              <w:right w:val="single" w:sz="4" w:space="0" w:color="auto"/>
            </w:tcBorders>
            <w:noWrap/>
            <w:vAlign w:val="center"/>
          </w:tcPr>
          <w:p w14:paraId="2350E828" w14:textId="77777777" w:rsidR="0082788E" w:rsidRPr="008069A3" w:rsidRDefault="0082788E" w:rsidP="0082788E">
            <w:pPr>
              <w:spacing w:after="0" w:line="276" w:lineRule="auto"/>
              <w:jc w:val="right"/>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71E710B5"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4878E936"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6197A763"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11FD7AF4"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44628B07"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137C61B7"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25BD589D" w14:textId="77777777" w:rsidR="0082788E" w:rsidRPr="008069A3" w:rsidRDefault="0082788E" w:rsidP="0082788E">
            <w:pPr>
              <w:spacing w:after="0" w:line="276" w:lineRule="auto"/>
              <w:jc w:val="center"/>
              <w:rPr>
                <w:rFonts w:ascii="Cambria" w:eastAsia="MS Gothic" w:hAnsi="Cambria" w:cs="Times New Roman"/>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6BFD3C2D"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nil"/>
              <w:left w:val="single" w:sz="4" w:space="0" w:color="auto"/>
              <w:bottom w:val="single" w:sz="8" w:space="0" w:color="auto"/>
              <w:right w:val="single" w:sz="4" w:space="0" w:color="auto"/>
            </w:tcBorders>
            <w:vAlign w:val="center"/>
            <w:hideMark/>
          </w:tcPr>
          <w:p w14:paraId="6CFA6C94"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c>
          <w:tcPr>
            <w:tcW w:w="0" w:type="auto"/>
            <w:tcBorders>
              <w:top w:val="nil"/>
              <w:left w:val="single" w:sz="4" w:space="0" w:color="auto"/>
              <w:bottom w:val="single" w:sz="8" w:space="0" w:color="auto"/>
              <w:right w:val="nil"/>
            </w:tcBorders>
            <w:vAlign w:val="center"/>
            <w:hideMark/>
          </w:tcPr>
          <w:p w14:paraId="5E2448B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c>
          <w:tcPr>
            <w:tcW w:w="0" w:type="auto"/>
            <w:tcBorders>
              <w:top w:val="nil"/>
              <w:left w:val="single" w:sz="4" w:space="0" w:color="auto"/>
              <w:bottom w:val="single" w:sz="8" w:space="0" w:color="auto"/>
              <w:right w:val="single" w:sz="4" w:space="0" w:color="auto"/>
            </w:tcBorders>
            <w:vAlign w:val="center"/>
            <w:hideMark/>
          </w:tcPr>
          <w:p w14:paraId="3105DA43"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MS Gothic" w:hAnsi="Cambria" w:cs="Times New Roman"/>
                <w:b/>
                <w:kern w:val="2"/>
                <w:sz w:val="16"/>
                <w:szCs w:val="16"/>
                <w:lang w:val="fr-FR" w:eastAsia="fr-FR" w:bidi="fr-FR"/>
                <w14:ligatures w14:val="standardContextual"/>
              </w:rPr>
              <w:t>0</w:t>
            </w:r>
          </w:p>
        </w:tc>
        <w:tc>
          <w:tcPr>
            <w:tcW w:w="0" w:type="auto"/>
            <w:tcBorders>
              <w:top w:val="nil"/>
              <w:left w:val="nil"/>
              <w:bottom w:val="single" w:sz="8" w:space="0" w:color="auto"/>
              <w:right w:val="single" w:sz="4" w:space="0" w:color="auto"/>
            </w:tcBorders>
            <w:noWrap/>
            <w:vAlign w:val="center"/>
            <w:hideMark/>
          </w:tcPr>
          <w:p w14:paraId="48931102"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c>
          <w:tcPr>
            <w:tcW w:w="0" w:type="auto"/>
            <w:tcBorders>
              <w:top w:val="nil"/>
              <w:left w:val="nil"/>
              <w:bottom w:val="single" w:sz="8" w:space="0" w:color="auto"/>
              <w:right w:val="single" w:sz="8" w:space="0" w:color="auto"/>
            </w:tcBorders>
            <w:noWrap/>
            <w:vAlign w:val="center"/>
            <w:hideMark/>
          </w:tcPr>
          <w:p w14:paraId="4D005D4E"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c>
          <w:tcPr>
            <w:tcW w:w="0" w:type="auto"/>
            <w:tcBorders>
              <w:top w:val="nil"/>
              <w:left w:val="nil"/>
              <w:bottom w:val="single" w:sz="8" w:space="0" w:color="auto"/>
              <w:right w:val="single" w:sz="8" w:space="0" w:color="auto"/>
            </w:tcBorders>
            <w:noWrap/>
            <w:vAlign w:val="center"/>
            <w:hideMark/>
          </w:tcPr>
          <w:p w14:paraId="2208628A"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c>
          <w:tcPr>
            <w:tcW w:w="0" w:type="auto"/>
            <w:tcBorders>
              <w:top w:val="nil"/>
              <w:left w:val="nil"/>
              <w:bottom w:val="single" w:sz="8" w:space="0" w:color="auto"/>
              <w:right w:val="single" w:sz="8" w:space="0" w:color="auto"/>
            </w:tcBorders>
            <w:vAlign w:val="center"/>
            <w:hideMark/>
          </w:tcPr>
          <w:p w14:paraId="36B8FC82" w14:textId="77777777" w:rsidR="0082788E" w:rsidRPr="008069A3" w:rsidRDefault="0082788E" w:rsidP="0082788E">
            <w:pPr>
              <w:spacing w:after="0" w:line="276" w:lineRule="auto"/>
              <w:jc w:val="center"/>
              <w:rPr>
                <w:rFonts w:ascii="Cambria" w:eastAsia="MS Gothic" w:hAnsi="Cambria" w:cs="Times New Roman"/>
                <w:b/>
                <w:kern w:val="2"/>
                <w:sz w:val="16"/>
                <w:szCs w:val="16"/>
                <w:lang w:val="fr-FR" w:eastAsia="fr-FR" w:bidi="fr-FR"/>
                <w14:ligatures w14:val="standardContextual"/>
              </w:rPr>
            </w:pPr>
            <w:r w:rsidRPr="008069A3">
              <w:rPr>
                <w:rFonts w:ascii="Cambria" w:eastAsia="Times New Roman" w:hAnsi="Cambria" w:cs="Calibri"/>
                <w:b/>
                <w:bCs/>
                <w:kern w:val="2"/>
                <w:sz w:val="16"/>
                <w:szCs w:val="16"/>
                <w:lang w:val="fr-FR" w:eastAsia="ja-JP"/>
                <w14:ligatures w14:val="standardContextual"/>
              </w:rPr>
              <w:t>0</w:t>
            </w:r>
          </w:p>
        </w:tc>
      </w:tr>
      <w:tr w:rsidR="0082788E" w:rsidRPr="008069A3" w14:paraId="14CAFE06"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4F853D0C" w14:textId="77777777" w:rsidR="0082788E" w:rsidRPr="008069A3" w:rsidRDefault="0082788E" w:rsidP="0082788E">
            <w:pPr>
              <w:spacing w:after="0" w:line="240" w:lineRule="auto"/>
              <w:rPr>
                <w:rFonts w:ascii="Cambria" w:eastAsia="Aptos" w:hAnsi="Cambria" w:cs="Times New Roman"/>
                <w:b/>
                <w:kern w:val="2"/>
                <w:sz w:val="18"/>
                <w14:ligatures w14:val="standardContextual"/>
              </w:rPr>
            </w:pPr>
            <w:r w:rsidRPr="008069A3">
              <w:rPr>
                <w:rFonts w:ascii="Cambria" w:eastAsia="Aptos" w:hAnsi="Cambria" w:cs="Times New Roman"/>
                <w:b/>
                <w:kern w:val="2"/>
                <w:sz w:val="18"/>
                <w14:ligatures w14:val="standardContextual"/>
              </w:rPr>
              <w:t>Allowance for sport</w:t>
            </w:r>
          </w:p>
          <w:p w14:paraId="4583C828" w14:textId="77777777" w:rsidR="0082788E" w:rsidRPr="008069A3" w:rsidRDefault="0082788E" w:rsidP="0082788E">
            <w:pPr>
              <w:spacing w:after="0" w:line="240" w:lineRule="auto"/>
              <w:rPr>
                <w:rFonts w:ascii="Cambria" w:eastAsia="MS Gothic" w:hAnsi="Cambria" w:cs="Times New Roman"/>
                <w:b/>
                <w:kern w:val="2"/>
                <w:sz w:val="18"/>
                <w:szCs w:val="24"/>
                <w:lang w:val="en-US" w:eastAsia="fr-FR" w:bidi="fr-FR"/>
                <w14:ligatures w14:val="standardContextual"/>
              </w:rPr>
            </w:pPr>
            <w:r w:rsidRPr="008069A3">
              <w:rPr>
                <w:rFonts w:ascii="Cambria" w:eastAsia="Aptos" w:hAnsi="Cambria" w:cs="Times New Roman"/>
                <w:b/>
                <w:kern w:val="2"/>
                <w:sz w:val="18"/>
                <w14:ligatures w14:val="standardContextual"/>
              </w:rPr>
              <w:t>recreational (if applicable)</w:t>
            </w:r>
          </w:p>
        </w:tc>
        <w:tc>
          <w:tcPr>
            <w:tcW w:w="0" w:type="auto"/>
            <w:tcBorders>
              <w:top w:val="single" w:sz="4" w:space="0" w:color="auto"/>
              <w:left w:val="single" w:sz="4" w:space="0" w:color="auto"/>
              <w:bottom w:val="single" w:sz="4" w:space="0" w:color="auto"/>
              <w:right w:val="single" w:sz="4" w:space="0" w:color="auto"/>
            </w:tcBorders>
            <w:noWrap/>
            <w:vAlign w:val="center"/>
          </w:tcPr>
          <w:p w14:paraId="6BA2755A" w14:textId="77777777" w:rsidR="0082788E" w:rsidRPr="008069A3" w:rsidRDefault="0082788E" w:rsidP="0082788E">
            <w:pPr>
              <w:spacing w:after="0" w:line="276" w:lineRule="auto"/>
              <w:jc w:val="right"/>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527D0132"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20A3AC9D"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4221C785"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24F013E8"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293875E9"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7610422F"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68C7FD68" w14:textId="77777777" w:rsidR="0082788E" w:rsidRPr="008069A3" w:rsidRDefault="0082788E" w:rsidP="0082788E">
            <w:pPr>
              <w:spacing w:after="0" w:line="276" w:lineRule="auto"/>
              <w:jc w:val="center"/>
              <w:rPr>
                <w:rFonts w:ascii="Cambria" w:eastAsia="MS Gothic" w:hAnsi="Cambria" w:cs="Times New Roman"/>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5B517431"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E36DD7"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F9BC7A"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07952"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FB394C"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D1F1C6"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35189D"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1EFE1727" w14:textId="77777777" w:rsidR="0082788E" w:rsidRPr="008069A3" w:rsidRDefault="0082788E" w:rsidP="0082788E">
            <w:pPr>
              <w:spacing w:after="0" w:line="276" w:lineRule="auto"/>
              <w:jc w:val="center"/>
              <w:rPr>
                <w:rFonts w:ascii="Cambria" w:eastAsia="MS Gothic" w:hAnsi="Cambria" w:cs="Times New Roman"/>
                <w:b/>
                <w:kern w:val="2"/>
                <w:sz w:val="16"/>
                <w:szCs w:val="16"/>
                <w:lang w:val="en-US" w:eastAsia="fr-FR" w:bidi="fr-FR"/>
                <w14:ligatures w14:val="standardContextual"/>
              </w:rPr>
            </w:pPr>
            <w:r w:rsidRPr="008069A3">
              <w:rPr>
                <w:rFonts w:ascii="Cambria" w:eastAsia="MS Gothic" w:hAnsi="Cambria" w:cs="Times New Roman"/>
                <w:b/>
                <w:kern w:val="2"/>
                <w:sz w:val="16"/>
                <w:szCs w:val="16"/>
                <w:lang w:val="en-US" w:eastAsia="fr-FR" w:bidi="fr-FR"/>
                <w14:ligatures w14:val="standardContextual"/>
              </w:rPr>
              <w:t>0</w:t>
            </w:r>
          </w:p>
        </w:tc>
      </w:tr>
      <w:tr w:rsidR="0082788E" w:rsidRPr="008069A3" w14:paraId="632195ED"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4A7FF143" w14:textId="77777777" w:rsidR="0082788E" w:rsidRPr="008069A3" w:rsidRDefault="0082788E" w:rsidP="0082788E">
            <w:pPr>
              <w:spacing w:after="0" w:line="276" w:lineRule="auto"/>
              <w:rPr>
                <w:rFonts w:ascii="Cambria" w:eastAsia="Times New Roman" w:hAnsi="Cambria" w:cs="Calibri"/>
                <w:b/>
                <w:bCs/>
                <w:kern w:val="2"/>
                <w:sz w:val="18"/>
                <w:szCs w:val="18"/>
                <w:lang w:val="fr-FR" w:eastAsia="ko-KR"/>
                <w14:ligatures w14:val="standardContextual"/>
              </w:rPr>
            </w:pPr>
            <w:r w:rsidRPr="008069A3">
              <w:rPr>
                <w:rFonts w:ascii="Cambria" w:eastAsia="Times New Roman" w:hAnsi="Cambria" w:cs="Calibri"/>
                <w:b/>
                <w:bCs/>
                <w:kern w:val="2"/>
                <w:sz w:val="18"/>
                <w:szCs w:val="18"/>
                <w:lang w:eastAsia="ja-JP"/>
                <w14:ligatures w14:val="standardContextual"/>
              </w:rPr>
              <w:t>Available quota</w:t>
            </w:r>
          </w:p>
        </w:tc>
        <w:tc>
          <w:tcPr>
            <w:tcW w:w="0" w:type="auto"/>
            <w:tcBorders>
              <w:top w:val="single" w:sz="4" w:space="0" w:color="auto"/>
              <w:left w:val="single" w:sz="4" w:space="0" w:color="auto"/>
              <w:bottom w:val="single" w:sz="4" w:space="0" w:color="auto"/>
              <w:right w:val="single" w:sz="4" w:space="0" w:color="auto"/>
            </w:tcBorders>
            <w:noWrap/>
            <w:vAlign w:val="center"/>
          </w:tcPr>
          <w:p w14:paraId="29578350" w14:textId="77777777" w:rsidR="0082788E" w:rsidRPr="008069A3" w:rsidRDefault="0082788E" w:rsidP="0082788E">
            <w:pPr>
              <w:spacing w:after="0" w:line="276" w:lineRule="auto"/>
              <w:jc w:val="right"/>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1D556417"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FED7987"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045C3292"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600CCEB3"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666283B0"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6C62EEE5"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2A73BFFA" w14:textId="77777777" w:rsidR="0082788E" w:rsidRPr="008069A3" w:rsidRDefault="0082788E" w:rsidP="0082788E">
            <w:pPr>
              <w:spacing w:after="0" w:line="276" w:lineRule="auto"/>
              <w:jc w:val="center"/>
              <w:rPr>
                <w:rFonts w:ascii="Cambria" w:eastAsia="Times New Roman" w:hAnsi="Cambria" w:cs="Calibri"/>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3598AC2B"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tcPr>
          <w:p w14:paraId="3D11B900"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6BF3047F"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vAlign w:val="center"/>
          </w:tcPr>
          <w:p w14:paraId="6500719F"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D13D9C5"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D9641D1"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6867D44D"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p>
        </w:tc>
        <w:tc>
          <w:tcPr>
            <w:tcW w:w="0" w:type="auto"/>
            <w:tcBorders>
              <w:top w:val="single" w:sz="4" w:space="0" w:color="auto"/>
              <w:left w:val="single" w:sz="4" w:space="0" w:color="auto"/>
              <w:bottom w:val="single" w:sz="4" w:space="0" w:color="auto"/>
              <w:right w:val="single" w:sz="4" w:space="0" w:color="auto"/>
            </w:tcBorders>
            <w:hideMark/>
          </w:tcPr>
          <w:p w14:paraId="724884F5" w14:textId="77777777" w:rsidR="0082788E" w:rsidRPr="008069A3" w:rsidRDefault="0082788E" w:rsidP="0082788E">
            <w:pPr>
              <w:spacing w:after="0" w:line="276" w:lineRule="auto"/>
              <w:jc w:val="center"/>
              <w:rPr>
                <w:rFonts w:ascii="Cambria" w:eastAsia="Times New Roman" w:hAnsi="Cambria" w:cs="Calibri"/>
                <w:b/>
                <w:bCs/>
                <w:kern w:val="2"/>
                <w:sz w:val="16"/>
                <w:szCs w:val="16"/>
                <w:lang w:val="fr-FR" w:eastAsia="ja-JP"/>
                <w14:ligatures w14:val="standardContextual"/>
              </w:rPr>
            </w:pPr>
            <w:r w:rsidRPr="008069A3">
              <w:rPr>
                <w:rFonts w:ascii="Cambria" w:eastAsia="Times New Roman" w:hAnsi="Cambria" w:cs="Calibri"/>
                <w:b/>
                <w:bCs/>
                <w:kern w:val="2"/>
                <w:sz w:val="16"/>
                <w:szCs w:val="16"/>
                <w:lang w:val="fr-FR" w:eastAsia="ja-JP"/>
                <w14:ligatures w14:val="standardContextual"/>
              </w:rPr>
              <w:t>2459.28</w:t>
            </w:r>
          </w:p>
        </w:tc>
      </w:tr>
      <w:tr w:rsidR="0082788E" w:rsidRPr="008069A3" w14:paraId="117B3530" w14:textId="77777777" w:rsidTr="00674708">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A8186BB" w14:textId="77777777" w:rsidR="0082788E" w:rsidRPr="008069A3" w:rsidRDefault="0082788E" w:rsidP="0082788E">
            <w:pPr>
              <w:spacing w:after="0" w:line="276" w:lineRule="auto"/>
              <w:rPr>
                <w:rFonts w:ascii="Cambria" w:eastAsia="MS Gothic" w:hAnsi="Cambria" w:cs="Times New Roman"/>
                <w:b/>
                <w:kern w:val="2"/>
                <w:sz w:val="18"/>
                <w:szCs w:val="24"/>
                <w:lang w:val="fr-FR" w:eastAsia="fr-FR" w:bidi="fr-FR"/>
                <w14:ligatures w14:val="standardContextual"/>
              </w:rPr>
            </w:pPr>
            <w:r w:rsidRPr="008069A3">
              <w:rPr>
                <w:rFonts w:ascii="Cambria" w:eastAsia="Aptos" w:hAnsi="Cambria" w:cs="Times New Roman"/>
                <w:b/>
                <w:kern w:val="2"/>
                <w:sz w:val="18"/>
                <w14:ligatures w14:val="standardContextual"/>
              </w:rPr>
              <w:t>Under/ overcapacity</w:t>
            </w:r>
          </w:p>
        </w:tc>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61A8168"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S Gothic" w:hAnsi="Cambria" w:cs="Times New Roman"/>
                <w:kern w:val="2"/>
                <w:sz w:val="16"/>
                <w:szCs w:val="16"/>
                <w:lang w:val="fr-FR" w:eastAsia="fr-FR" w:bidi="fr-FR"/>
                <w14:ligatures w14:val="standardContextual"/>
              </w:rPr>
              <w:t> </w:t>
            </w: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71E36BF0"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CB0CB73"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algun Gothic" w:hAnsi="Cambria" w:cs="Cambria"/>
                <w:kern w:val="2"/>
                <w:sz w:val="16"/>
                <w:szCs w:val="16"/>
                <w:lang w:val="fr-FR" w:eastAsia="ko-KR"/>
                <w14:ligatures w14:val="standardContextual"/>
              </w:rPr>
              <w:t> </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579DEF4"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algun Gothic" w:hAnsi="Cambria" w:cs="Cambria"/>
                <w:kern w:val="2"/>
                <w:sz w:val="16"/>
                <w:szCs w:val="16"/>
                <w:lang w:val="fr-FR" w:eastAsia="ko-KR"/>
                <w14:ligatures w14:val="standardContextual"/>
              </w:rPr>
              <w:t> </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F6B313A"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algun Gothic" w:hAnsi="Cambria" w:cs="Cambria"/>
                <w:kern w:val="2"/>
                <w:sz w:val="16"/>
                <w:szCs w:val="16"/>
                <w:lang w:val="fr-FR" w:eastAsia="ko-KR"/>
                <w14:ligatures w14:val="standardContextual"/>
              </w:rPr>
              <w:t> </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1E4C37D8"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algun Gothic" w:hAnsi="Cambria" w:cs="Cambria"/>
                <w:kern w:val="2"/>
                <w:sz w:val="16"/>
                <w:szCs w:val="16"/>
                <w:lang w:val="fr-FR" w:eastAsia="ko-KR"/>
                <w14:ligatures w14:val="standardContextual"/>
              </w:rPr>
              <w:t> </w:t>
            </w: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6D070EAA"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tcPr>
          <w:p w14:paraId="42CA8E9D" w14:textId="77777777" w:rsidR="0082788E" w:rsidRPr="008069A3" w:rsidRDefault="0082788E" w:rsidP="0082788E">
            <w:pPr>
              <w:spacing w:after="0" w:line="276" w:lineRule="auto"/>
              <w:jc w:val="center"/>
              <w:rPr>
                <w:rFonts w:ascii="Cambria" w:eastAsia="MS Gothic" w:hAnsi="Cambria" w:cs="Times New Roman"/>
                <w:kern w:val="2"/>
                <w:sz w:val="16"/>
                <w:szCs w:val="16"/>
                <w:lang w:val="fr-FR" w:eastAsia="fr-FR" w:bidi="fr-FR"/>
                <w14:ligatures w14:val="standardContextual"/>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FCDE470" w14:textId="77777777" w:rsidR="0082788E" w:rsidRPr="008069A3" w:rsidRDefault="0082788E" w:rsidP="0082788E">
            <w:pPr>
              <w:spacing w:after="0" w:line="276" w:lineRule="auto"/>
              <w:jc w:val="right"/>
              <w:rPr>
                <w:rFonts w:ascii="Cambria" w:eastAsia="MS Gothic" w:hAnsi="Cambria" w:cs="Times New Roman"/>
                <w:kern w:val="2"/>
                <w:sz w:val="16"/>
                <w:szCs w:val="16"/>
                <w:lang w:val="fr-FR" w:eastAsia="fr-FR" w:bidi="fr-FR"/>
                <w14:ligatures w14:val="standardContextual"/>
              </w:rPr>
            </w:pPr>
            <w:r w:rsidRPr="008069A3">
              <w:rPr>
                <w:rFonts w:ascii="Cambria" w:eastAsia="Malgun Gothic" w:hAnsi="Cambria" w:cs="Cambria"/>
                <w:kern w:val="2"/>
                <w:sz w:val="16"/>
                <w:szCs w:val="16"/>
                <w:lang w:val="fr-FR" w:eastAsia="ko-KR"/>
                <w14:ligatures w14:val="standardContextual"/>
              </w:rPr>
              <w:t> </w:t>
            </w:r>
          </w:p>
        </w:tc>
        <w:tc>
          <w:tcPr>
            <w:tcW w:w="0" w:type="auto"/>
            <w:tcBorders>
              <w:top w:val="nil"/>
              <w:left w:val="single" w:sz="4" w:space="0" w:color="auto"/>
              <w:bottom w:val="single" w:sz="8" w:space="0" w:color="auto"/>
              <w:right w:val="single" w:sz="4" w:space="0" w:color="auto"/>
            </w:tcBorders>
            <w:shd w:val="clear" w:color="auto" w:fill="D9D9D9"/>
            <w:vAlign w:val="center"/>
            <w:hideMark/>
          </w:tcPr>
          <w:p w14:paraId="48C1A0DC" w14:textId="77777777" w:rsidR="0082788E" w:rsidRPr="008069A3" w:rsidRDefault="0082788E" w:rsidP="0082788E">
            <w:pPr>
              <w:spacing w:after="0" w:line="276" w:lineRule="auto"/>
              <w:jc w:val="right"/>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-1131.3</w:t>
            </w:r>
          </w:p>
        </w:tc>
        <w:tc>
          <w:tcPr>
            <w:tcW w:w="0" w:type="auto"/>
            <w:tcBorders>
              <w:top w:val="nil"/>
              <w:left w:val="single" w:sz="4" w:space="0" w:color="auto"/>
              <w:bottom w:val="single" w:sz="8" w:space="0" w:color="auto"/>
              <w:right w:val="nil"/>
            </w:tcBorders>
            <w:shd w:val="clear" w:color="auto" w:fill="D9D9D9"/>
            <w:vAlign w:val="center"/>
            <w:hideMark/>
          </w:tcPr>
          <w:p w14:paraId="474501A5" w14:textId="77777777" w:rsidR="0082788E" w:rsidRPr="008069A3" w:rsidRDefault="0082788E" w:rsidP="0082788E">
            <w:pPr>
              <w:spacing w:after="0" w:line="276" w:lineRule="auto"/>
              <w:jc w:val="right"/>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1051.12</w:t>
            </w:r>
          </w:p>
        </w:tc>
        <w:tc>
          <w:tcPr>
            <w:tcW w:w="0" w:type="auto"/>
            <w:tcBorders>
              <w:top w:val="nil"/>
              <w:left w:val="single" w:sz="4" w:space="0" w:color="auto"/>
              <w:bottom w:val="single" w:sz="8" w:space="0" w:color="auto"/>
              <w:right w:val="single" w:sz="4" w:space="0" w:color="auto"/>
            </w:tcBorders>
            <w:shd w:val="clear" w:color="auto" w:fill="D9D9D9"/>
            <w:vAlign w:val="center"/>
            <w:hideMark/>
          </w:tcPr>
          <w:p w14:paraId="3D5CFC18" w14:textId="77777777" w:rsidR="0082788E" w:rsidRPr="008069A3" w:rsidRDefault="0082788E" w:rsidP="0082788E">
            <w:pPr>
              <w:spacing w:after="0" w:line="276" w:lineRule="auto"/>
              <w:jc w:val="right"/>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-629.60</w:t>
            </w:r>
          </w:p>
        </w:tc>
        <w:tc>
          <w:tcPr>
            <w:tcW w:w="0" w:type="auto"/>
            <w:tcBorders>
              <w:top w:val="nil"/>
              <w:left w:val="nil"/>
              <w:bottom w:val="single" w:sz="8" w:space="0" w:color="auto"/>
              <w:right w:val="single" w:sz="4" w:space="0" w:color="auto"/>
            </w:tcBorders>
            <w:shd w:val="clear" w:color="auto" w:fill="D9D9D9"/>
            <w:vAlign w:val="center"/>
            <w:hideMark/>
          </w:tcPr>
          <w:p w14:paraId="334006CD" w14:textId="77777777" w:rsidR="0082788E" w:rsidRPr="008069A3" w:rsidRDefault="0082788E" w:rsidP="0082788E">
            <w:pPr>
              <w:spacing w:after="0" w:line="276" w:lineRule="auto"/>
              <w:jc w:val="center"/>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w:t>
            </w:r>
            <w:r w:rsidRPr="008069A3">
              <w:rPr>
                <w:rFonts w:ascii="Cambria" w:eastAsia="Times New Roman" w:hAnsi="Cambria" w:cs="Calibri"/>
                <w:kern w:val="2"/>
                <w:sz w:val="14"/>
                <w:szCs w:val="14"/>
                <w:lang w:val="fr-FR" w:eastAsia="ja-JP"/>
                <w14:ligatures w14:val="standardContextual"/>
              </w:rPr>
              <w:t>291.8</w:t>
            </w:r>
          </w:p>
        </w:tc>
        <w:tc>
          <w:tcPr>
            <w:tcW w:w="0" w:type="auto"/>
            <w:tcBorders>
              <w:top w:val="nil"/>
              <w:left w:val="nil"/>
              <w:bottom w:val="single" w:sz="8" w:space="0" w:color="auto"/>
              <w:right w:val="single" w:sz="8" w:space="0" w:color="auto"/>
            </w:tcBorders>
            <w:shd w:val="clear" w:color="auto" w:fill="D9D9D9"/>
            <w:vAlign w:val="center"/>
            <w:hideMark/>
          </w:tcPr>
          <w:p w14:paraId="3A51B765" w14:textId="77777777" w:rsidR="0082788E" w:rsidRPr="008069A3" w:rsidRDefault="0082788E" w:rsidP="0082788E">
            <w:pPr>
              <w:spacing w:after="0" w:line="276" w:lineRule="auto"/>
              <w:jc w:val="center"/>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-19.14</w:t>
            </w:r>
          </w:p>
        </w:tc>
        <w:tc>
          <w:tcPr>
            <w:tcW w:w="0" w:type="auto"/>
            <w:tcBorders>
              <w:top w:val="nil"/>
              <w:left w:val="nil"/>
              <w:bottom w:val="single" w:sz="8" w:space="0" w:color="auto"/>
              <w:right w:val="single" w:sz="8" w:space="0" w:color="auto"/>
            </w:tcBorders>
            <w:shd w:val="clear" w:color="auto" w:fill="D9D9D9"/>
            <w:vAlign w:val="center"/>
            <w:hideMark/>
          </w:tcPr>
          <w:p w14:paraId="6BF57E1F" w14:textId="77777777" w:rsidR="0082788E" w:rsidRPr="008069A3" w:rsidRDefault="0082788E" w:rsidP="0082788E">
            <w:pPr>
              <w:spacing w:after="0" w:line="276" w:lineRule="auto"/>
              <w:jc w:val="center"/>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-25.79</w:t>
            </w:r>
          </w:p>
        </w:tc>
        <w:tc>
          <w:tcPr>
            <w:tcW w:w="0" w:type="auto"/>
            <w:tcBorders>
              <w:top w:val="nil"/>
              <w:left w:val="nil"/>
              <w:bottom w:val="single" w:sz="8" w:space="0" w:color="auto"/>
              <w:right w:val="single" w:sz="8" w:space="0" w:color="auto"/>
            </w:tcBorders>
            <w:shd w:val="clear" w:color="auto" w:fill="D9D9D9"/>
            <w:vAlign w:val="center"/>
            <w:hideMark/>
          </w:tcPr>
          <w:p w14:paraId="43F462B3" w14:textId="77777777" w:rsidR="0082788E" w:rsidRPr="008069A3" w:rsidRDefault="0082788E" w:rsidP="0082788E">
            <w:pPr>
              <w:spacing w:after="0" w:line="276" w:lineRule="auto"/>
              <w:jc w:val="center"/>
              <w:rPr>
                <w:rFonts w:ascii="Cambria" w:eastAsia="MS Gothic" w:hAnsi="Cambria" w:cs="Times New Roman"/>
                <w:kern w:val="2"/>
                <w:sz w:val="14"/>
                <w:szCs w:val="14"/>
                <w:lang w:val="fr-FR" w:eastAsia="fr-FR" w:bidi="fr-FR"/>
                <w14:ligatures w14:val="standardContextual"/>
              </w:rPr>
            </w:pPr>
            <w:r w:rsidRPr="008069A3">
              <w:rPr>
                <w:rFonts w:ascii="Cambria" w:eastAsia="MS Gothic" w:hAnsi="Cambria" w:cs="Times New Roman"/>
                <w:kern w:val="2"/>
                <w:sz w:val="14"/>
                <w:szCs w:val="14"/>
                <w:lang w:val="fr-FR" w:eastAsia="fr-FR" w:bidi="fr-FR"/>
                <w14:ligatures w14:val="standardContextual"/>
              </w:rPr>
              <w:t>-</w:t>
            </w:r>
            <w:r w:rsidRPr="008069A3">
              <w:rPr>
                <w:rFonts w:ascii="Cambria" w:eastAsia="Times New Roman" w:hAnsi="Cambria" w:cs="Calibri"/>
                <w:kern w:val="2"/>
                <w:sz w:val="14"/>
                <w:szCs w:val="14"/>
                <w:lang w:val="fr-FR" w:eastAsia="ja-JP"/>
                <w14:ligatures w14:val="standardContextual"/>
              </w:rPr>
              <w:t>352.64</w:t>
            </w:r>
          </w:p>
        </w:tc>
      </w:tr>
    </w:tbl>
    <w:p w14:paraId="3EB422D7" w14:textId="77777777" w:rsidR="0082788E" w:rsidRPr="008069A3" w:rsidRDefault="0082788E" w:rsidP="0082788E">
      <w:pPr>
        <w:spacing w:line="259" w:lineRule="auto"/>
        <w:rPr>
          <w:rFonts w:ascii="Cambria" w:eastAsia="PMingLiU" w:hAnsi="Cambria" w:cs="Times New Roman"/>
          <w:sz w:val="18"/>
          <w:szCs w:val="18"/>
          <w:lang w:val="en-US" w:eastAsia="zh-TW" w:bidi="fr-FR"/>
        </w:rPr>
      </w:pPr>
    </w:p>
    <w:p w14:paraId="0243ACD1" w14:textId="77777777" w:rsidR="0082788E" w:rsidRPr="008069A3" w:rsidRDefault="0082788E" w:rsidP="007364C1">
      <w:pPr>
        <w:spacing w:line="259" w:lineRule="auto"/>
        <w:rPr>
          <w:rFonts w:ascii="Cambria" w:eastAsia="PMingLiU" w:hAnsi="Cambria" w:cs="Times New Roman"/>
          <w:sz w:val="18"/>
          <w:szCs w:val="18"/>
          <w:lang w:val="en-US" w:eastAsia="zh-TW" w:bidi="fr-FR"/>
        </w:rPr>
        <w:sectPr w:rsidR="0082788E" w:rsidRPr="008069A3" w:rsidSect="0082788E">
          <w:headerReference w:type="default" r:id="rId78"/>
          <w:footerReference w:type="default" r:id="rId79"/>
          <w:footnotePr>
            <w:numRestart w:val="eachSect"/>
          </w:footnotePr>
          <w:pgSz w:w="16838" w:h="11906" w:orient="landscape" w:code="9"/>
          <w:pgMar w:top="1418" w:right="1418" w:bottom="1418" w:left="1418" w:header="851" w:footer="1134" w:gutter="0"/>
          <w:cols w:space="425"/>
          <w:docGrid w:linePitch="360"/>
        </w:sectPr>
      </w:pPr>
    </w:p>
    <w:p w14:paraId="63DF8655" w14:textId="37F6F59C" w:rsidR="007A211C" w:rsidRPr="008069A3" w:rsidRDefault="00257528" w:rsidP="007A211C">
      <w:pPr>
        <w:widowControl w:val="0"/>
        <w:spacing w:after="0" w:line="240" w:lineRule="auto"/>
        <w:jc w:val="both"/>
        <w:rPr>
          <w:rFonts w:ascii="Cambria" w:eastAsia="MS Gothic" w:hAnsi="Cambria" w:cs="Times New Roman"/>
          <w:b/>
          <w:bCs/>
          <w:sz w:val="20"/>
          <w:szCs w:val="20"/>
          <w:lang w:val="it-IT" w:eastAsia="fr-FR" w:bidi="fr-FR"/>
        </w:rPr>
      </w:pPr>
      <w:r w:rsidRPr="008069A3">
        <w:rPr>
          <w:rFonts w:ascii="Cambria" w:eastAsia="MS Gothic" w:hAnsi="Cambria" w:cs="Times New Roman"/>
          <w:b/>
          <w:bCs/>
          <w:sz w:val="20"/>
          <w:szCs w:val="20"/>
          <w:lang w:val="it-IT" w:eastAsia="fr-FR" w:bidi="fr-FR"/>
        </w:rPr>
        <w:t>China</w:t>
      </w:r>
      <w:r w:rsidR="007A211C" w:rsidRPr="008069A3">
        <w:rPr>
          <w:rFonts w:ascii="Cambria" w:eastAsia="MS Gothic" w:hAnsi="Cambria" w:cs="Times New Roman"/>
          <w:b/>
          <w:bCs/>
          <w:sz w:val="20"/>
          <w:szCs w:val="20"/>
          <w:lang w:val="it-IT" w:eastAsia="fr-FR" w:bidi="fr-FR"/>
        </w:rPr>
        <w:t xml:space="preserve"> </w:t>
      </w:r>
    </w:p>
    <w:p w14:paraId="1131526F" w14:textId="77777777" w:rsidR="007A211C" w:rsidRPr="008069A3" w:rsidRDefault="007A211C" w:rsidP="007A211C">
      <w:pPr>
        <w:widowControl w:val="0"/>
        <w:spacing w:after="0" w:line="240" w:lineRule="auto"/>
        <w:jc w:val="both"/>
        <w:rPr>
          <w:rFonts w:ascii="Cambria" w:eastAsia="MS Gothic" w:hAnsi="Cambria" w:cs="Times New Roman"/>
          <w:sz w:val="20"/>
          <w:szCs w:val="20"/>
          <w:lang w:val="it-IT" w:eastAsia="fr-FR" w:bidi="fr-FR"/>
        </w:rPr>
      </w:pPr>
    </w:p>
    <w:p w14:paraId="2C3420DA" w14:textId="6A951B03" w:rsidR="007A211C" w:rsidRPr="008069A3" w:rsidRDefault="007A211C" w:rsidP="007A211C">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EB1C91" w:rsidRPr="008069A3">
        <w:rPr>
          <w:rFonts w:ascii="Cambria" w:eastAsia="MS Gothic" w:hAnsi="Cambria" w:cs="Times New Roman"/>
          <w:b/>
          <w:sz w:val="20"/>
          <w:szCs w:val="20"/>
          <w:lang w:eastAsia="fr-FR" w:bidi="fr-FR"/>
        </w:rPr>
        <w:t>6</w:t>
      </w:r>
    </w:p>
    <w:p w14:paraId="7933B205" w14:textId="77777777" w:rsidR="00CB02E8" w:rsidRPr="008069A3" w:rsidRDefault="00CB02E8" w:rsidP="007A211C">
      <w:pPr>
        <w:widowControl w:val="0"/>
        <w:spacing w:after="0" w:line="240" w:lineRule="auto"/>
        <w:jc w:val="both"/>
        <w:rPr>
          <w:rFonts w:ascii="Cambria" w:eastAsia="MS Gothic" w:hAnsi="Cambria" w:cs="Times New Roman"/>
          <w:b/>
          <w:sz w:val="20"/>
          <w:szCs w:val="20"/>
          <w:lang w:eastAsia="fr-FR" w:bidi="fr-FR"/>
        </w:rPr>
      </w:pPr>
    </w:p>
    <w:p w14:paraId="6E6BD81C" w14:textId="77777777" w:rsidR="00432953" w:rsidRPr="008069A3" w:rsidRDefault="00432953" w:rsidP="00432953">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3A4EA189"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p>
    <w:p w14:paraId="7597C5E1" w14:textId="77777777" w:rsidR="00432953" w:rsidRPr="008069A3" w:rsidRDefault="00432953" w:rsidP="00432953">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5A8F4305"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p>
    <w:p w14:paraId="450B0170"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According to Recommendation 2</w:t>
      </w:r>
      <w:r w:rsidRPr="008069A3">
        <w:rPr>
          <w:rFonts w:ascii="Cambria" w:eastAsia="SimSun" w:hAnsi="Cambria" w:cs="Times New Roman" w:hint="eastAsia"/>
          <w:sz w:val="20"/>
          <w:szCs w:val="20"/>
          <w:lang w:eastAsia="zh-CN" w:bidi="fr-FR"/>
        </w:rPr>
        <w:t>5</w:t>
      </w:r>
      <w:r w:rsidRPr="008069A3">
        <w:rPr>
          <w:rFonts w:ascii="Cambria" w:eastAsia="MS Gothic" w:hAnsi="Cambria" w:cs="Times New Roman"/>
          <w:sz w:val="20"/>
          <w:szCs w:val="20"/>
          <w:lang w:eastAsia="fr-FR" w:bidi="fr-FR"/>
        </w:rPr>
        <w:t>-0</w:t>
      </w:r>
      <w:r w:rsidRPr="008069A3">
        <w:rPr>
          <w:rFonts w:ascii="Cambria" w:eastAsia="SimSun" w:hAnsi="Cambria" w:cs="Times New Roman" w:hint="eastAsia"/>
          <w:sz w:val="20"/>
          <w:szCs w:val="20"/>
          <w:lang w:eastAsia="zh-CN" w:bidi="fr-FR"/>
        </w:rPr>
        <w:t>4</w:t>
      </w:r>
      <w:r w:rsidRPr="008069A3">
        <w:rPr>
          <w:rFonts w:ascii="Cambria" w:eastAsia="MS Gothic" w:hAnsi="Cambria" w:cs="Times New Roman"/>
          <w:sz w:val="20"/>
          <w:szCs w:val="20"/>
          <w:lang w:eastAsia="fr-FR" w:bidi="fr-FR"/>
        </w:rPr>
        <w:t xml:space="preserve">, China was allocated </w:t>
      </w:r>
      <w:r w:rsidRPr="008069A3">
        <w:rPr>
          <w:rFonts w:ascii="Cambria" w:eastAsia="SimSun" w:hAnsi="Cambria" w:cs="Times New Roman" w:hint="eastAsia"/>
          <w:sz w:val="20"/>
          <w:szCs w:val="20"/>
          <w:lang w:eastAsia="zh-CN" w:bidi="fr-FR"/>
        </w:rPr>
        <w:t>286.15</w:t>
      </w:r>
      <w:r w:rsidRPr="008069A3">
        <w:rPr>
          <w:rFonts w:ascii="Cambria" w:eastAsia="MS Gothic" w:hAnsi="Cambria" w:cs="Times New Roman"/>
          <w:sz w:val="20"/>
          <w:szCs w:val="20"/>
          <w:lang w:eastAsia="fr-FR" w:bidi="fr-FR"/>
        </w:rPr>
        <w:t xml:space="preserve"> metric tons of BFT in 202</w:t>
      </w:r>
      <w:r w:rsidRPr="008069A3">
        <w:rPr>
          <w:rFonts w:ascii="Cambria" w:eastAsia="SimSun" w:hAnsi="Cambria" w:cs="Times New Roman" w:hint="eastAsia"/>
          <w:sz w:val="20"/>
          <w:szCs w:val="20"/>
          <w:lang w:eastAsia="zh-CN" w:bidi="fr-FR"/>
        </w:rPr>
        <w:t>6</w:t>
      </w:r>
      <w:r w:rsidRPr="008069A3">
        <w:rPr>
          <w:rFonts w:ascii="Cambria" w:eastAsia="MS Gothic" w:hAnsi="Cambria" w:cs="Times New Roman"/>
          <w:sz w:val="20"/>
          <w:szCs w:val="20"/>
          <w:lang w:eastAsia="fr-FR" w:bidi="fr-FR"/>
        </w:rPr>
        <w:t xml:space="preserve"> fishing season. China will dispatch t</w:t>
      </w:r>
      <w:r w:rsidRPr="008069A3">
        <w:rPr>
          <w:rFonts w:ascii="Cambria" w:eastAsia="SimSun" w:hAnsi="Cambria" w:cs="Times New Roman" w:hint="eastAsia"/>
          <w:sz w:val="20"/>
          <w:szCs w:val="20"/>
          <w:lang w:eastAsia="zh-CN" w:bidi="fr-FR"/>
        </w:rPr>
        <w:t>hree</w:t>
      </w:r>
      <w:r w:rsidRPr="008069A3">
        <w:rPr>
          <w:rFonts w:ascii="Cambria" w:eastAsia="MS Gothic" w:hAnsi="Cambria" w:cs="Times New Roman"/>
          <w:sz w:val="20"/>
          <w:szCs w:val="20"/>
          <w:lang w:eastAsia="fr-FR" w:bidi="fr-FR"/>
        </w:rPr>
        <w:t xml:space="preserve"> longline fishing vessels to conduct BFT fishing activities seasonally in the eastern Atlantic</w:t>
      </w:r>
      <w:r w:rsidRPr="008069A3">
        <w:rPr>
          <w:rFonts w:ascii="Cambria" w:eastAsia="SimSun" w:hAnsi="Cambria" w:cs="Times New Roman" w:hint="eastAsia"/>
          <w:sz w:val="20"/>
          <w:szCs w:val="20"/>
          <w:lang w:eastAsia="zh-CN" w:bidi="fr-FR"/>
        </w:rPr>
        <w:t>.</w:t>
      </w:r>
    </w:p>
    <w:p w14:paraId="524311BC"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p>
    <w:p w14:paraId="720C3049"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Fisheries Law (issued by the National People's Congress) and the Regulation on Management of Distant Water fisheries (issued by Ministry of Agriculture and Rural Affairs, serial No. 2020-2) are the main national legislation to manage Chinese distant water fishing vessels to conduct fishing activities on the high seas. In addition, the Fisheries Authority of China also issued the Regulation on VMS Management (issued by Ministry of Agriculture and Rural Affairs, serial No. Nongyufa 2019-22) and Regulation on the Implementation Guidance on the Management of National Observer Program in Distant Water Fisheries (issued by Ministry of Agriculture and Rural Affairs, serial No. Nongbanyu 2016-72) which respectively specify the stipulation of VMS and observer on China’s distant water fishing vessels. Besides, the Bureau of Fisheries from Ministry of Agriculture and Rural Affairs updated the document, namely Notification on complying with conservation and management measures adopted by ICCAT (issued by Bureau of Fisheries from Ministry of Agriculture and Rural Affairs, serial No. Nongyuyuanhan 2025-15) which entered into force from end of January of 2025, include the main requirement contained in the ICCAT Recommendation 24</w:t>
      </w:r>
      <w:r w:rsidRPr="008069A3">
        <w:rPr>
          <w:rFonts w:ascii="Cambria" w:eastAsia="MS Gothic" w:hAnsi="Cambria" w:cs="Times New Roman"/>
          <w:sz w:val="20"/>
          <w:szCs w:val="20"/>
          <w:lang w:eastAsia="fr-FR" w:bidi="fr-FR"/>
        </w:rPr>
        <w:noBreakHyphen/>
        <w:t>05, such as the minimum size, observer coverage, VMS requirement, logbook requirement, fishing season and designated transhipment/landing port requirement and so on.</w:t>
      </w:r>
    </w:p>
    <w:p w14:paraId="58A55C4D"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p>
    <w:p w14:paraId="5AD2D282" w14:textId="77777777" w:rsidR="00432953" w:rsidRPr="008069A3" w:rsidRDefault="00432953" w:rsidP="00432953">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64E2AB94"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p>
    <w:p w14:paraId="66DD2B40" w14:textId="4D4918B8"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In 202</w:t>
      </w:r>
      <w:r w:rsidRPr="008069A3">
        <w:rPr>
          <w:rFonts w:ascii="Cambria" w:eastAsia="SimSun" w:hAnsi="Cambria" w:cs="Times New Roman" w:hint="eastAsia"/>
          <w:sz w:val="20"/>
          <w:szCs w:val="20"/>
          <w:lang w:eastAsia="zh-CN" w:bidi="fr-FR"/>
        </w:rPr>
        <w:t>5</w:t>
      </w:r>
      <w:r w:rsidRPr="008069A3">
        <w:rPr>
          <w:rFonts w:ascii="Cambria" w:eastAsia="SimSun" w:hAnsi="Cambria" w:cs="Times New Roman"/>
          <w:sz w:val="20"/>
          <w:szCs w:val="20"/>
          <w:lang w:eastAsia="zh-CN" w:bidi="fr-FR"/>
        </w:rPr>
        <w:t>, the adjusted quota of China is 11</w:t>
      </w:r>
      <w:r w:rsidRPr="008069A3">
        <w:rPr>
          <w:rFonts w:ascii="Cambria" w:eastAsia="SimSun" w:hAnsi="Cambria" w:cs="Times New Roman" w:hint="eastAsia"/>
          <w:sz w:val="20"/>
          <w:szCs w:val="20"/>
          <w:lang w:eastAsia="zh-CN" w:bidi="fr-FR"/>
        </w:rPr>
        <w:t>2</w:t>
      </w:r>
      <w:r w:rsidRPr="008069A3">
        <w:rPr>
          <w:rFonts w:ascii="Cambria" w:eastAsia="SimSun" w:hAnsi="Cambria" w:cs="Times New Roman"/>
          <w:sz w:val="20"/>
          <w:szCs w:val="20"/>
          <w:lang w:eastAsia="zh-CN" w:bidi="fr-FR"/>
        </w:rPr>
        <w:t>.</w:t>
      </w:r>
      <w:r w:rsidRPr="008069A3">
        <w:rPr>
          <w:rFonts w:ascii="Cambria" w:eastAsia="SimSun" w:hAnsi="Cambria" w:cs="Times New Roman" w:hint="eastAsia"/>
          <w:sz w:val="20"/>
          <w:szCs w:val="20"/>
          <w:lang w:eastAsia="zh-CN" w:bidi="fr-FR"/>
        </w:rPr>
        <w:t>7</w:t>
      </w:r>
      <w:r w:rsidRPr="008069A3">
        <w:rPr>
          <w:rFonts w:ascii="Cambria" w:eastAsia="SimSun" w:hAnsi="Cambria" w:cs="Times New Roman"/>
          <w:sz w:val="20"/>
          <w:szCs w:val="20"/>
          <w:lang w:eastAsia="zh-CN" w:bidi="fr-FR"/>
        </w:rPr>
        <w:t xml:space="preserve">0 t while the harvested amount is </w:t>
      </w:r>
      <w:r w:rsidRPr="008069A3">
        <w:rPr>
          <w:rFonts w:ascii="Cambria" w:eastAsia="SimSun" w:hAnsi="Cambria" w:cs="Times New Roman" w:hint="eastAsia"/>
          <w:sz w:val="20"/>
          <w:szCs w:val="20"/>
          <w:lang w:eastAsia="zh-CN" w:bidi="fr-FR"/>
        </w:rPr>
        <w:t>84</w:t>
      </w:r>
      <w:r w:rsidRPr="008069A3">
        <w:rPr>
          <w:rFonts w:ascii="Cambria" w:eastAsia="SimSun" w:hAnsi="Cambria" w:cs="Times New Roman"/>
          <w:sz w:val="20"/>
          <w:szCs w:val="20"/>
          <w:lang w:eastAsia="zh-CN" w:bidi="fr-FR"/>
        </w:rPr>
        <w:t xml:space="preserve">.6 t. The gap is </w:t>
      </w:r>
      <w:r w:rsidRPr="008069A3">
        <w:rPr>
          <w:rFonts w:ascii="Cambria" w:eastAsia="SimSun" w:hAnsi="Cambria" w:cs="Times New Roman" w:hint="eastAsia"/>
          <w:sz w:val="20"/>
          <w:szCs w:val="20"/>
          <w:lang w:eastAsia="zh-CN" w:bidi="fr-FR"/>
        </w:rPr>
        <w:t>28.1</w:t>
      </w:r>
      <w:r w:rsidRPr="008069A3">
        <w:rPr>
          <w:rFonts w:ascii="Cambria" w:eastAsia="SimSun" w:hAnsi="Cambria" w:cs="Times New Roman"/>
          <w:sz w:val="20"/>
          <w:szCs w:val="20"/>
          <w:lang w:eastAsia="zh-CN" w:bidi="fr-FR"/>
        </w:rPr>
        <w:t xml:space="preserve"> t, which is </w:t>
      </w:r>
      <w:r w:rsidRPr="008069A3">
        <w:rPr>
          <w:rFonts w:ascii="Cambria" w:eastAsia="SimSun" w:hAnsi="Cambria" w:cs="Times New Roman" w:hint="eastAsia"/>
          <w:sz w:val="20"/>
          <w:szCs w:val="20"/>
          <w:lang w:eastAsia="zh-CN" w:bidi="fr-FR"/>
        </w:rPr>
        <w:t>above</w:t>
      </w:r>
      <w:r w:rsidRPr="008069A3">
        <w:rPr>
          <w:rFonts w:ascii="Cambria" w:eastAsia="SimSun" w:hAnsi="Cambria" w:cs="Times New Roman"/>
          <w:sz w:val="20"/>
          <w:szCs w:val="20"/>
          <w:lang w:eastAsia="zh-CN" w:bidi="fr-FR"/>
        </w:rPr>
        <w:t xml:space="preserve"> </w:t>
      </w:r>
      <w:r w:rsidRPr="008069A3">
        <w:rPr>
          <w:rFonts w:ascii="Cambria" w:eastAsia="SimSun" w:hAnsi="Cambria" w:cs="Times New Roman" w:hint="eastAsia"/>
          <w:sz w:val="20"/>
          <w:szCs w:val="20"/>
          <w:lang w:eastAsia="zh-CN" w:bidi="fr-FR"/>
        </w:rPr>
        <w:t>20</w:t>
      </w:r>
      <w:r w:rsidRPr="008069A3">
        <w:rPr>
          <w:rFonts w:ascii="Cambria" w:eastAsia="SimSun" w:hAnsi="Cambria" w:cs="Times New Roman"/>
          <w:sz w:val="20"/>
          <w:szCs w:val="20"/>
          <w:lang w:eastAsia="zh-CN" w:bidi="fr-FR"/>
        </w:rPr>
        <w:t>% of the annual quota. China would like to carry over of underharvest from 202</w:t>
      </w:r>
      <w:r w:rsidRPr="008069A3">
        <w:rPr>
          <w:rFonts w:ascii="Cambria" w:eastAsia="SimSun" w:hAnsi="Cambria" w:cs="Times New Roman" w:hint="eastAsia"/>
          <w:sz w:val="20"/>
          <w:szCs w:val="20"/>
          <w:lang w:eastAsia="zh-CN" w:bidi="fr-FR"/>
        </w:rPr>
        <w:t>5</w:t>
      </w:r>
      <w:r w:rsidRPr="008069A3">
        <w:rPr>
          <w:rFonts w:ascii="Cambria" w:eastAsia="SimSun" w:hAnsi="Cambria" w:cs="Times New Roman"/>
          <w:sz w:val="20"/>
          <w:szCs w:val="20"/>
          <w:lang w:eastAsia="zh-CN" w:bidi="fr-FR"/>
        </w:rPr>
        <w:t>. The carryover amount from 202</w:t>
      </w:r>
      <w:r w:rsidRPr="008069A3">
        <w:rPr>
          <w:rFonts w:ascii="Cambria" w:eastAsia="SimSun" w:hAnsi="Cambria" w:cs="Times New Roman" w:hint="eastAsia"/>
          <w:sz w:val="20"/>
          <w:szCs w:val="20"/>
          <w:lang w:eastAsia="zh-CN" w:bidi="fr-FR"/>
        </w:rPr>
        <w:t>5</w:t>
      </w:r>
      <w:r w:rsidRPr="008069A3">
        <w:rPr>
          <w:rFonts w:ascii="Cambria" w:eastAsia="SimSun" w:hAnsi="Cambria" w:cs="Times New Roman"/>
          <w:sz w:val="20"/>
          <w:szCs w:val="20"/>
          <w:lang w:eastAsia="zh-CN" w:bidi="fr-FR"/>
        </w:rPr>
        <w:t xml:space="preserve"> is </w:t>
      </w:r>
      <w:r w:rsidRPr="008069A3">
        <w:rPr>
          <w:rFonts w:ascii="Cambria" w:eastAsia="SimSun" w:hAnsi="Cambria" w:cs="Times New Roman" w:hint="eastAsia"/>
          <w:sz w:val="20"/>
          <w:szCs w:val="20"/>
          <w:lang w:eastAsia="zh-CN" w:bidi="fr-FR"/>
        </w:rPr>
        <w:t xml:space="preserve">112*20%=22.4 </w:t>
      </w:r>
      <w:r w:rsidRPr="008069A3">
        <w:rPr>
          <w:rFonts w:ascii="Cambria" w:eastAsia="SimSun" w:hAnsi="Cambria" w:cs="Times New Roman"/>
          <w:sz w:val="20"/>
          <w:szCs w:val="20"/>
          <w:lang w:eastAsia="zh-CN" w:bidi="fr-FR"/>
        </w:rPr>
        <w:t>metric tons. The total quota for China in 202</w:t>
      </w:r>
      <w:r w:rsidRPr="008069A3">
        <w:rPr>
          <w:rFonts w:ascii="Cambria" w:eastAsia="SimSun" w:hAnsi="Cambria" w:cs="Times New Roman" w:hint="eastAsia"/>
          <w:sz w:val="20"/>
          <w:szCs w:val="20"/>
          <w:lang w:eastAsia="zh-CN" w:bidi="fr-FR"/>
        </w:rPr>
        <w:t>6</w:t>
      </w:r>
      <w:r w:rsidRPr="008069A3">
        <w:rPr>
          <w:rFonts w:ascii="Cambria" w:eastAsia="SimSun" w:hAnsi="Cambria" w:cs="Times New Roman"/>
          <w:sz w:val="20"/>
          <w:szCs w:val="20"/>
          <w:lang w:eastAsia="zh-CN" w:bidi="fr-FR"/>
        </w:rPr>
        <w:t xml:space="preserve"> is </w:t>
      </w:r>
      <w:r w:rsidRPr="008069A3">
        <w:rPr>
          <w:rFonts w:ascii="Cambria" w:eastAsia="SimSun" w:hAnsi="Cambria" w:cs="Times New Roman" w:hint="eastAsia"/>
          <w:sz w:val="20"/>
          <w:szCs w:val="20"/>
          <w:lang w:eastAsia="zh-CN" w:bidi="fr-FR"/>
        </w:rPr>
        <w:t>286.15</w:t>
      </w:r>
      <w:r w:rsidRPr="008069A3">
        <w:rPr>
          <w:rFonts w:ascii="Cambria" w:eastAsia="SimSun" w:hAnsi="Cambria" w:cs="Times New Roman"/>
          <w:sz w:val="20"/>
          <w:szCs w:val="20"/>
          <w:lang w:eastAsia="zh-CN" w:bidi="fr-FR"/>
        </w:rPr>
        <w:t>+</w:t>
      </w:r>
      <w:r w:rsidRPr="008069A3">
        <w:rPr>
          <w:rFonts w:ascii="Cambria" w:eastAsia="SimSun" w:hAnsi="Cambria" w:cs="Times New Roman" w:hint="eastAsia"/>
          <w:sz w:val="20"/>
          <w:szCs w:val="20"/>
          <w:lang w:eastAsia="zh-CN" w:bidi="fr-FR"/>
        </w:rPr>
        <w:t>22.4</w:t>
      </w:r>
      <w:r w:rsidRPr="008069A3">
        <w:rPr>
          <w:rFonts w:ascii="Cambria" w:eastAsia="SimSun" w:hAnsi="Cambria" w:cs="Times New Roman"/>
          <w:sz w:val="20"/>
          <w:szCs w:val="20"/>
          <w:lang w:eastAsia="zh-CN" w:bidi="fr-FR"/>
        </w:rPr>
        <w:t>=</w:t>
      </w:r>
      <w:r w:rsidRPr="008069A3">
        <w:rPr>
          <w:rFonts w:ascii="Cambria" w:eastAsia="SimSun" w:hAnsi="Cambria" w:cs="Times New Roman" w:hint="eastAsia"/>
          <w:sz w:val="20"/>
          <w:szCs w:val="20"/>
          <w:lang w:eastAsia="zh-CN" w:bidi="fr-FR"/>
        </w:rPr>
        <w:t>308.55</w:t>
      </w:r>
      <w:r w:rsidR="008E07F6" w:rsidRPr="008069A3">
        <w:rPr>
          <w:rFonts w:ascii="Cambria" w:eastAsia="SimSun" w:hAnsi="Cambria" w:cs="Times New Roman"/>
          <w:sz w:val="20"/>
          <w:szCs w:val="20"/>
          <w:lang w:eastAsia="zh-CN" w:bidi="fr-FR"/>
        </w:rPr>
        <w:t> </w:t>
      </w:r>
      <w:r w:rsidRPr="008069A3">
        <w:rPr>
          <w:rFonts w:ascii="Cambria" w:eastAsia="SimSun" w:hAnsi="Cambria" w:cs="Times New Roman"/>
          <w:sz w:val="20"/>
          <w:szCs w:val="20"/>
          <w:lang w:eastAsia="zh-CN" w:bidi="fr-FR"/>
        </w:rPr>
        <w:t>t.</w:t>
      </w:r>
    </w:p>
    <w:p w14:paraId="4DD111F6"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p>
    <w:p w14:paraId="68AAF0CB" w14:textId="77777777" w:rsidR="00432953" w:rsidRPr="008069A3" w:rsidRDefault="00432953" w:rsidP="00432953">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00E48134" w14:textId="77777777" w:rsidR="00432953" w:rsidRPr="008069A3" w:rsidRDefault="00432953" w:rsidP="00432953">
      <w:pPr>
        <w:widowControl w:val="0"/>
        <w:spacing w:after="0" w:line="240" w:lineRule="auto"/>
        <w:jc w:val="both"/>
        <w:rPr>
          <w:rFonts w:ascii="Cambria" w:eastAsia="MS Gothic" w:hAnsi="Cambria" w:cs="Times New Roman"/>
          <w:iCs/>
          <w:sz w:val="20"/>
          <w:szCs w:val="20"/>
          <w:lang w:eastAsia="fr-FR" w:bidi="fr-FR"/>
        </w:rPr>
      </w:pPr>
    </w:p>
    <w:p w14:paraId="593D591E" w14:textId="77777777" w:rsidR="00432953" w:rsidRPr="008069A3" w:rsidRDefault="00432953" w:rsidP="00432953">
      <w:pPr>
        <w:widowControl w:val="0"/>
        <w:spacing w:after="0" w:line="240" w:lineRule="auto"/>
        <w:jc w:val="both"/>
        <w:rPr>
          <w:rFonts w:ascii="Cambria" w:eastAsia="SimSun" w:hAnsi="Cambria" w:cs="Times New Roman"/>
          <w:iCs/>
          <w:sz w:val="20"/>
          <w:szCs w:val="20"/>
          <w:lang w:eastAsia="zh-CN" w:bidi="fr-FR"/>
        </w:rPr>
      </w:pPr>
      <w:r w:rsidRPr="008069A3">
        <w:rPr>
          <w:rFonts w:ascii="Cambria" w:eastAsia="MS Gothic" w:hAnsi="Cambria" w:cs="Times New Roman"/>
          <w:iCs/>
          <w:sz w:val="20"/>
          <w:szCs w:val="20"/>
          <w:lang w:eastAsia="fr-FR" w:bidi="fr-FR"/>
        </w:rPr>
        <w:t>The fish will be landed.</w:t>
      </w:r>
    </w:p>
    <w:p w14:paraId="2190BAB4" w14:textId="77777777" w:rsidR="00432953" w:rsidRPr="008069A3" w:rsidRDefault="00432953" w:rsidP="00432953">
      <w:pPr>
        <w:widowControl w:val="0"/>
        <w:spacing w:after="0" w:line="240" w:lineRule="auto"/>
        <w:jc w:val="both"/>
        <w:rPr>
          <w:rFonts w:ascii="Cambria" w:eastAsia="SimSun" w:hAnsi="Cambria" w:cs="Times New Roman"/>
          <w:i/>
          <w:sz w:val="20"/>
          <w:szCs w:val="20"/>
          <w:lang w:eastAsia="zh-CN" w:bidi="fr-FR"/>
        </w:rPr>
      </w:pPr>
    </w:p>
    <w:p w14:paraId="4857526C"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7DFA51D2"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240"/>
        <w:gridCol w:w="2159"/>
        <w:gridCol w:w="2200"/>
        <w:gridCol w:w="2008"/>
      </w:tblGrid>
      <w:tr w:rsidR="00432953" w:rsidRPr="008069A3" w14:paraId="5CF90819" w14:textId="77777777" w:rsidTr="00674708">
        <w:trPr>
          <w:tblHeader/>
        </w:trPr>
        <w:tc>
          <w:tcPr>
            <w:tcW w:w="453" w:type="dxa"/>
          </w:tcPr>
          <w:p w14:paraId="0721DF80" w14:textId="77777777" w:rsidR="00432953" w:rsidRPr="008069A3" w:rsidRDefault="00432953" w:rsidP="00432953">
            <w:pPr>
              <w:widowControl w:val="0"/>
              <w:spacing w:line="240" w:lineRule="auto"/>
              <w:rPr>
                <w:rFonts w:ascii="Cambria" w:hAnsi="Cambria"/>
                <w:sz w:val="20"/>
                <w:szCs w:val="20"/>
              </w:rPr>
            </w:pPr>
          </w:p>
        </w:tc>
        <w:tc>
          <w:tcPr>
            <w:tcW w:w="2240" w:type="dxa"/>
            <w:vAlign w:val="center"/>
          </w:tcPr>
          <w:p w14:paraId="3987EEDE" w14:textId="77777777" w:rsidR="00432953" w:rsidRPr="008069A3" w:rsidRDefault="00432953" w:rsidP="00432953">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2EE38B6C" w14:textId="77777777" w:rsidR="00432953" w:rsidRPr="008069A3" w:rsidRDefault="00432953" w:rsidP="00432953">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80" w:history="1">
              <w:r w:rsidRPr="008069A3">
                <w:rPr>
                  <w:rFonts w:ascii="Cambria" w:hAnsi="Cambria"/>
                  <w:i/>
                  <w:iCs/>
                  <w:sz w:val="20"/>
                  <w:szCs w:val="20"/>
                </w:rPr>
                <w:t>Rec. 25-04</w:t>
              </w:r>
            </w:hyperlink>
            <w:r w:rsidRPr="008069A3">
              <w:rPr>
                <w:rFonts w:ascii="Cambria" w:hAnsi="Cambria"/>
                <w:i/>
                <w:sz w:val="20"/>
                <w:szCs w:val="20"/>
              </w:rPr>
              <w:t>)</w:t>
            </w:r>
          </w:p>
        </w:tc>
        <w:tc>
          <w:tcPr>
            <w:tcW w:w="2159" w:type="dxa"/>
            <w:vAlign w:val="center"/>
          </w:tcPr>
          <w:p w14:paraId="6A6880BA" w14:textId="77777777" w:rsidR="00432953" w:rsidRPr="008069A3" w:rsidRDefault="00432953" w:rsidP="00432953">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2200" w:type="dxa"/>
            <w:vAlign w:val="center"/>
          </w:tcPr>
          <w:p w14:paraId="461F5F40" w14:textId="77777777" w:rsidR="00432953" w:rsidRPr="008069A3" w:rsidRDefault="00432953" w:rsidP="00432953">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008" w:type="dxa"/>
            <w:vAlign w:val="center"/>
          </w:tcPr>
          <w:p w14:paraId="3C95E182" w14:textId="77777777" w:rsidR="00432953" w:rsidRPr="008069A3" w:rsidRDefault="00432953" w:rsidP="00432953">
            <w:pPr>
              <w:widowControl w:val="0"/>
              <w:spacing w:line="240" w:lineRule="auto"/>
              <w:jc w:val="center"/>
              <w:rPr>
                <w:rFonts w:ascii="Cambria" w:hAnsi="Cambria"/>
                <w:i/>
                <w:sz w:val="20"/>
                <w:szCs w:val="20"/>
              </w:rPr>
            </w:pPr>
            <w:r w:rsidRPr="008069A3">
              <w:rPr>
                <w:rFonts w:ascii="Cambria" w:hAnsi="Cambria"/>
                <w:i/>
                <w:sz w:val="20"/>
                <w:szCs w:val="20"/>
              </w:rPr>
              <w:t>Note</w:t>
            </w:r>
          </w:p>
        </w:tc>
      </w:tr>
      <w:tr w:rsidR="00432953" w:rsidRPr="008069A3" w14:paraId="7166239C" w14:textId="77777777" w:rsidTr="00674708">
        <w:tc>
          <w:tcPr>
            <w:tcW w:w="453" w:type="dxa"/>
          </w:tcPr>
          <w:p w14:paraId="58B8990C"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1</w:t>
            </w:r>
          </w:p>
        </w:tc>
        <w:tc>
          <w:tcPr>
            <w:tcW w:w="2240" w:type="dxa"/>
          </w:tcPr>
          <w:p w14:paraId="3CD445C4"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368532F7"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74-88)</w:t>
            </w:r>
          </w:p>
        </w:tc>
        <w:tc>
          <w:tcPr>
            <w:tcW w:w="2159" w:type="dxa"/>
          </w:tcPr>
          <w:p w14:paraId="2F010180"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We distribute the standardized logbook (both paper and electronic) to every Chinese fishing vessel operating on the high seas</w:t>
            </w:r>
            <w:r w:rsidRPr="008069A3">
              <w:rPr>
                <w:rFonts w:ascii="Cambria" w:eastAsia="SimSun" w:hAnsi="Cambria"/>
                <w:sz w:val="20"/>
                <w:szCs w:val="20"/>
                <w:lang w:eastAsia="zh-CN"/>
              </w:rPr>
              <w:t xml:space="preserve"> and</w:t>
            </w:r>
            <w:r w:rsidRPr="008069A3">
              <w:rPr>
                <w:rFonts w:ascii="Cambria" w:hAnsi="Cambria"/>
                <w:sz w:val="20"/>
                <w:szCs w:val="20"/>
              </w:rPr>
              <w:t xml:space="preserve"> require the captain to fill them in time and accurately, and the BFT must be landed or transhipped at the designated port. The fishing vessel owner must report daily/weekly/monthly catch, while</w:t>
            </w:r>
            <w:r w:rsidRPr="008069A3">
              <w:t xml:space="preserve"> </w:t>
            </w:r>
            <w:r w:rsidRPr="008069A3">
              <w:rPr>
                <w:rFonts w:ascii="Cambria" w:hAnsi="Cambria"/>
                <w:sz w:val="20"/>
                <w:szCs w:val="20"/>
              </w:rPr>
              <w:t xml:space="preserve">dead fish (retained or discarded) is counted against the quota. We will </w:t>
            </w:r>
            <w:r w:rsidRPr="008069A3">
              <w:rPr>
                <w:rFonts w:ascii="Cambria" w:eastAsia="SimSun" w:hAnsi="Cambria" w:hint="eastAsia"/>
                <w:sz w:val="20"/>
                <w:szCs w:val="20"/>
                <w:lang w:eastAsia="zh-CN"/>
              </w:rPr>
              <w:t>send out</w:t>
            </w:r>
            <w:r w:rsidRPr="008069A3">
              <w:rPr>
                <w:rFonts w:ascii="Cambria" w:hAnsi="Cambria"/>
                <w:sz w:val="20"/>
                <w:szCs w:val="20"/>
              </w:rPr>
              <w:t xml:space="preserve"> the warning notice when the quota approaches 80% of the total. When the quota is exhausted, we will ask the fishing vessels to stop operation and leave the fishing ground immediately, then we report the closure to Secretariat at once.</w:t>
            </w:r>
          </w:p>
        </w:tc>
        <w:tc>
          <w:tcPr>
            <w:tcW w:w="2200" w:type="dxa"/>
          </w:tcPr>
          <w:p w14:paraId="54A3682F"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1.Regulation on Management of Distant Water Fisheries</w:t>
            </w:r>
          </w:p>
          <w:p w14:paraId="1BE0C75E"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hAnsi="Cambria"/>
                <w:sz w:val="20"/>
                <w:szCs w:val="20"/>
              </w:rPr>
              <w:t>2.</w:t>
            </w:r>
            <w:r w:rsidRPr="008069A3">
              <w:t xml:space="preserve"> </w:t>
            </w:r>
            <w:r w:rsidRPr="008069A3">
              <w:rPr>
                <w:rFonts w:ascii="Cambria" w:hAnsi="Cambria"/>
                <w:sz w:val="20"/>
                <w:szCs w:val="20"/>
              </w:rPr>
              <w:t xml:space="preserve">Notification </w:t>
            </w:r>
            <w:r w:rsidRPr="008069A3">
              <w:rPr>
                <w:rFonts w:ascii="Cambria" w:eastAsia="SimSun" w:hAnsi="Cambria" w:hint="eastAsia"/>
                <w:sz w:val="20"/>
                <w:szCs w:val="20"/>
                <w:lang w:eastAsia="zh-CN"/>
              </w:rPr>
              <w:t xml:space="preserve">issued by </w:t>
            </w:r>
            <w:r w:rsidRPr="008069A3">
              <w:rPr>
                <w:rFonts w:ascii="Cambria" w:eastAsia="SimSun" w:hAnsi="Cambria"/>
                <w:sz w:val="20"/>
                <w:szCs w:val="20"/>
                <w:lang w:eastAsia="zh-CN"/>
              </w:rPr>
              <w:t xml:space="preserve">Bureau of Fisheries from Ministry of Agriculture and Rural Affairs </w:t>
            </w:r>
            <w:r w:rsidRPr="008069A3">
              <w:rPr>
                <w:rFonts w:ascii="Cambria" w:eastAsia="SimSun" w:hAnsi="Cambria" w:hint="eastAsia"/>
                <w:sz w:val="20"/>
                <w:szCs w:val="20"/>
                <w:lang w:eastAsia="zh-CN"/>
              </w:rPr>
              <w:t>(</w:t>
            </w:r>
            <w:r w:rsidRPr="008069A3">
              <w:rPr>
                <w:rFonts w:ascii="Cambria" w:eastAsia="SimSun" w:hAnsi="Cambria"/>
                <w:sz w:val="20"/>
                <w:szCs w:val="20"/>
                <w:lang w:eastAsia="zh-CN"/>
              </w:rPr>
              <w:t>serial No. Nongyuyuanhan 2025-15)</w:t>
            </w:r>
            <w:r w:rsidRPr="008069A3">
              <w:rPr>
                <w:rFonts w:ascii="Cambria" w:eastAsia="SimSun" w:hAnsi="Cambria" w:hint="eastAsia"/>
                <w:sz w:val="20"/>
                <w:szCs w:val="20"/>
                <w:lang w:eastAsia="zh-CN"/>
              </w:rPr>
              <w:t xml:space="preserve"> </w:t>
            </w:r>
            <w:r w:rsidRPr="008069A3">
              <w:rPr>
                <w:rFonts w:ascii="Cambria" w:hAnsi="Cambria"/>
                <w:sz w:val="20"/>
                <w:szCs w:val="20"/>
              </w:rPr>
              <w:t>on Complying with Conservation and Management Measures Adopted by ICCAT</w:t>
            </w:r>
            <w:r w:rsidRPr="008069A3">
              <w:rPr>
                <w:rFonts w:ascii="Cambria" w:eastAsia="SimSun" w:hAnsi="Cambria" w:hint="eastAsia"/>
                <w:sz w:val="20"/>
                <w:szCs w:val="20"/>
                <w:lang w:eastAsia="zh-CN"/>
              </w:rPr>
              <w:t>.</w:t>
            </w:r>
          </w:p>
          <w:p w14:paraId="194D1108"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hAnsi="Cambria"/>
                <w:sz w:val="20"/>
                <w:szCs w:val="20"/>
              </w:rPr>
              <w:t xml:space="preserve">Section </w:t>
            </w:r>
            <w:r w:rsidRPr="008069A3">
              <w:rPr>
                <w:rFonts w:ascii="Cambria" w:eastAsia="SimSun" w:hAnsi="Cambria" w:hint="eastAsia"/>
                <w:sz w:val="20"/>
                <w:szCs w:val="20"/>
                <w:lang w:eastAsia="zh-CN"/>
              </w:rPr>
              <w:t>3, 4 and 8</w:t>
            </w:r>
            <w:r w:rsidRPr="008069A3">
              <w:rPr>
                <w:rFonts w:ascii="Cambria" w:hAnsi="Cambria"/>
                <w:sz w:val="20"/>
                <w:szCs w:val="20"/>
              </w:rPr>
              <w:t>, Logbook: Each tuna fishing vessel must file in the logbook and record truly all the catches including marine mammals. The bluefin tuna company must report its catches to the China Overseas Fisheries Association daily/weekly/monthly</w:t>
            </w:r>
            <w:r w:rsidRPr="008069A3">
              <w:rPr>
                <w:rFonts w:ascii="Cambria" w:eastAsia="SimSun" w:hAnsi="Cambria" w:hint="eastAsia"/>
                <w:sz w:val="20"/>
                <w:szCs w:val="20"/>
                <w:lang w:eastAsia="zh-CN"/>
              </w:rPr>
              <w:t>.</w:t>
            </w:r>
          </w:p>
          <w:p w14:paraId="3C931601"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eastAsia="SimSun" w:hAnsi="Cambria" w:hint="eastAsia"/>
                <w:sz w:val="20"/>
                <w:szCs w:val="20"/>
                <w:lang w:eastAsia="zh-CN"/>
              </w:rPr>
              <w:t>Fishing company and vessel shall strictly follow the quota limit.</w:t>
            </w:r>
          </w:p>
          <w:p w14:paraId="71C003BF"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eastAsia="SimSun" w:hAnsi="Cambria" w:hint="eastAsia"/>
                <w:sz w:val="20"/>
                <w:szCs w:val="20"/>
                <w:lang w:eastAsia="zh-CN"/>
              </w:rPr>
              <w:t>Designated port is required</w:t>
            </w:r>
            <w:r w:rsidRPr="008069A3">
              <w:rPr>
                <w:rFonts w:ascii="Cambria" w:eastAsia="SimSun" w:hAnsi="Cambria"/>
                <w:sz w:val="20"/>
                <w:szCs w:val="20"/>
                <w:lang w:eastAsia="zh-CN"/>
              </w:rPr>
              <w:t>.</w:t>
            </w:r>
            <w:r w:rsidRPr="008069A3">
              <w:rPr>
                <w:rFonts w:ascii="Cambria" w:eastAsia="SimSun" w:hAnsi="Cambria" w:hint="eastAsia"/>
                <w:sz w:val="20"/>
                <w:szCs w:val="20"/>
                <w:lang w:eastAsia="zh-CN"/>
              </w:rPr>
              <w:t xml:space="preserve"> </w:t>
            </w:r>
          </w:p>
        </w:tc>
        <w:tc>
          <w:tcPr>
            <w:tcW w:w="2008" w:type="dxa"/>
          </w:tcPr>
          <w:p w14:paraId="6E5C98FD" w14:textId="77777777" w:rsidR="00432953" w:rsidRPr="008069A3" w:rsidRDefault="00432953" w:rsidP="00432953">
            <w:pPr>
              <w:widowControl w:val="0"/>
              <w:spacing w:line="240" w:lineRule="auto"/>
              <w:rPr>
                <w:rFonts w:ascii="Cambria" w:hAnsi="Cambria"/>
                <w:sz w:val="20"/>
                <w:szCs w:val="20"/>
              </w:rPr>
            </w:pPr>
          </w:p>
        </w:tc>
      </w:tr>
      <w:tr w:rsidR="00432953" w:rsidRPr="008069A3" w14:paraId="44B181CB" w14:textId="77777777" w:rsidTr="00674708">
        <w:tc>
          <w:tcPr>
            <w:tcW w:w="453" w:type="dxa"/>
          </w:tcPr>
          <w:p w14:paraId="767101B1"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2</w:t>
            </w:r>
          </w:p>
        </w:tc>
        <w:tc>
          <w:tcPr>
            <w:tcW w:w="2240" w:type="dxa"/>
          </w:tcPr>
          <w:p w14:paraId="685AE466"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01F91C10"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28-32)</w:t>
            </w:r>
          </w:p>
        </w:tc>
        <w:tc>
          <w:tcPr>
            <w:tcW w:w="2159" w:type="dxa"/>
          </w:tcPr>
          <w:p w14:paraId="4CB640B8" w14:textId="77777777" w:rsidR="00432953" w:rsidRPr="008069A3" w:rsidRDefault="00432953" w:rsidP="008E07F6">
            <w:pPr>
              <w:widowControl w:val="0"/>
              <w:spacing w:line="240" w:lineRule="auto"/>
              <w:jc w:val="both"/>
              <w:rPr>
                <w:rFonts w:ascii="Cambria" w:hAnsi="Cambria"/>
                <w:sz w:val="20"/>
              </w:rPr>
            </w:pPr>
            <w:r w:rsidRPr="008069A3">
              <w:rPr>
                <w:rFonts w:ascii="Cambria" w:hAnsi="Cambria"/>
                <w:sz w:val="20"/>
              </w:rPr>
              <w:t>BFT vessel in the area delimited by West of 10W and North of 42 N is permitted from 1 August to 31 January next year.</w:t>
            </w:r>
          </w:p>
          <w:p w14:paraId="06DDA173" w14:textId="77777777" w:rsidR="00432953" w:rsidRPr="008069A3" w:rsidRDefault="00432953" w:rsidP="008E07F6">
            <w:pPr>
              <w:widowControl w:val="0"/>
              <w:spacing w:line="240" w:lineRule="auto"/>
              <w:jc w:val="both"/>
              <w:rPr>
                <w:rFonts w:ascii="Cambria" w:hAnsi="Cambria"/>
                <w:sz w:val="20"/>
              </w:rPr>
            </w:pPr>
            <w:r w:rsidRPr="008069A3">
              <w:rPr>
                <w:rFonts w:ascii="Cambria" w:hAnsi="Cambria"/>
                <w:sz w:val="20"/>
              </w:rPr>
              <w:t>BFT vessel in the eastern Atlantic is permitted during the period from 1 January to 31 May.</w:t>
            </w:r>
          </w:p>
          <w:p w14:paraId="7F8771A5" w14:textId="77777777" w:rsidR="00432953" w:rsidRPr="008069A3" w:rsidRDefault="00432953" w:rsidP="008E07F6">
            <w:pPr>
              <w:widowControl w:val="0"/>
              <w:spacing w:line="240" w:lineRule="auto"/>
              <w:jc w:val="both"/>
              <w:rPr>
                <w:rFonts w:ascii="Cambria" w:hAnsi="Cambria"/>
                <w:sz w:val="20"/>
              </w:rPr>
            </w:pPr>
            <w:r w:rsidRPr="008069A3">
              <w:rPr>
                <w:rFonts w:ascii="Cambria" w:hAnsi="Cambria"/>
                <w:sz w:val="20"/>
              </w:rPr>
              <w:t>Chinese vessels usually start to fish in the area delimited by West of 10W and North of 42 N</w:t>
            </w:r>
          </w:p>
          <w:p w14:paraId="0A1FC1FA" w14:textId="77777777" w:rsidR="00432953" w:rsidRPr="008069A3" w:rsidRDefault="00432953" w:rsidP="008E07F6">
            <w:pPr>
              <w:widowControl w:val="0"/>
              <w:spacing w:line="240" w:lineRule="auto"/>
              <w:jc w:val="both"/>
              <w:rPr>
                <w:rFonts w:ascii="Cambria" w:hAnsi="Cambria"/>
                <w:sz w:val="20"/>
              </w:rPr>
            </w:pPr>
            <w:r w:rsidRPr="008069A3">
              <w:rPr>
                <w:rFonts w:ascii="Cambria" w:hAnsi="Cambria"/>
                <w:sz w:val="20"/>
              </w:rPr>
              <w:t>in September until the quota is exhausted or before 31 January next year.</w:t>
            </w:r>
          </w:p>
        </w:tc>
        <w:tc>
          <w:tcPr>
            <w:tcW w:w="2200" w:type="dxa"/>
          </w:tcPr>
          <w:p w14:paraId="7F61512F"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1. Regulation on Management of Distant Water Fisheries.</w:t>
            </w:r>
          </w:p>
          <w:p w14:paraId="53746F36"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hAnsi="Cambria"/>
                <w:sz w:val="20"/>
                <w:szCs w:val="20"/>
              </w:rPr>
              <w:t>2.</w:t>
            </w:r>
            <w:r w:rsidRPr="008069A3">
              <w:t xml:space="preserve"> </w:t>
            </w:r>
            <w:r w:rsidRPr="008069A3">
              <w:rPr>
                <w:rFonts w:ascii="Cambria" w:hAnsi="Cambria"/>
                <w:sz w:val="20"/>
                <w:szCs w:val="20"/>
              </w:rPr>
              <w:t xml:space="preserve">Notification issued by Bureau of Fisheries from Ministry of Agriculture and Rural Affairs, </w:t>
            </w:r>
            <w:r w:rsidRPr="008069A3">
              <w:rPr>
                <w:rFonts w:ascii="Cambria" w:eastAsia="SimSun" w:hAnsi="Cambria" w:hint="eastAsia"/>
                <w:sz w:val="20"/>
                <w:szCs w:val="20"/>
                <w:lang w:eastAsia="zh-CN"/>
              </w:rPr>
              <w:t>(</w:t>
            </w:r>
            <w:r w:rsidRPr="008069A3">
              <w:rPr>
                <w:rFonts w:ascii="Cambria" w:hAnsi="Cambria"/>
                <w:sz w:val="20"/>
                <w:szCs w:val="20"/>
              </w:rPr>
              <w:t>serial No Nongyuyuanhan 2025-15)</w:t>
            </w:r>
            <w:r w:rsidRPr="008069A3">
              <w:rPr>
                <w:rFonts w:ascii="Cambria" w:eastAsia="SimSun" w:hAnsi="Cambria" w:hint="eastAsia"/>
                <w:sz w:val="20"/>
                <w:szCs w:val="20"/>
                <w:lang w:eastAsia="zh-CN"/>
              </w:rPr>
              <w:t xml:space="preserve"> </w:t>
            </w:r>
            <w:r w:rsidRPr="008069A3">
              <w:rPr>
                <w:rFonts w:ascii="Cambria" w:hAnsi="Cambria"/>
                <w:sz w:val="20"/>
                <w:szCs w:val="20"/>
              </w:rPr>
              <w:t>on Complying with Conservation and management Measures adopted by ICCAT.</w:t>
            </w:r>
          </w:p>
          <w:p w14:paraId="396AF83C" w14:textId="02368490" w:rsidR="00432953" w:rsidRPr="008069A3" w:rsidRDefault="00432953" w:rsidP="007878FA">
            <w:pPr>
              <w:widowControl w:val="0"/>
              <w:spacing w:line="240" w:lineRule="auto"/>
              <w:jc w:val="both"/>
              <w:rPr>
                <w:rFonts w:ascii="Cambria" w:hAnsi="Cambria"/>
                <w:sz w:val="20"/>
                <w:szCs w:val="20"/>
              </w:rPr>
            </w:pPr>
            <w:r w:rsidRPr="008069A3">
              <w:rPr>
                <w:rFonts w:ascii="Cambria" w:hAnsi="Cambria"/>
                <w:sz w:val="20"/>
                <w:szCs w:val="20"/>
              </w:rPr>
              <w:t xml:space="preserve">Section </w:t>
            </w:r>
            <w:r w:rsidRPr="008069A3">
              <w:rPr>
                <w:rFonts w:ascii="Cambria" w:eastAsia="SimSun" w:hAnsi="Cambria" w:hint="eastAsia"/>
                <w:sz w:val="20"/>
                <w:szCs w:val="20"/>
                <w:lang w:eastAsia="zh-CN"/>
              </w:rPr>
              <w:t>5</w:t>
            </w:r>
            <w:r w:rsidRPr="008069A3">
              <w:rPr>
                <w:rFonts w:ascii="Cambria" w:hAnsi="Cambria"/>
                <w:sz w:val="20"/>
                <w:szCs w:val="20"/>
              </w:rPr>
              <w:t>: Fishing area and gear limitation and prohibition: the fishing seasons and fishing area in the Atlantic Ocean shall be from 1 August to 31 January next year in the delimited</w:t>
            </w:r>
            <w:r w:rsidRPr="008069A3">
              <w:rPr>
                <w:rFonts w:ascii="Cambria" w:eastAsia="SimSun" w:hAnsi="Cambria" w:hint="eastAsia"/>
                <w:sz w:val="20"/>
                <w:szCs w:val="20"/>
                <w:lang w:eastAsia="zh-CN"/>
              </w:rPr>
              <w:t xml:space="preserve"> area</w:t>
            </w:r>
            <w:r w:rsidRPr="008069A3">
              <w:rPr>
                <w:rFonts w:ascii="Cambria" w:hAnsi="Cambria"/>
                <w:sz w:val="20"/>
                <w:szCs w:val="20"/>
              </w:rPr>
              <w:t>.</w:t>
            </w:r>
          </w:p>
        </w:tc>
        <w:tc>
          <w:tcPr>
            <w:tcW w:w="2008" w:type="dxa"/>
          </w:tcPr>
          <w:p w14:paraId="57C1E66B" w14:textId="77777777" w:rsidR="00432953" w:rsidRPr="008069A3" w:rsidRDefault="00432953" w:rsidP="00432953">
            <w:pPr>
              <w:widowControl w:val="0"/>
              <w:spacing w:line="240" w:lineRule="auto"/>
              <w:rPr>
                <w:rFonts w:ascii="Cambria" w:hAnsi="Cambria"/>
                <w:sz w:val="20"/>
                <w:szCs w:val="20"/>
              </w:rPr>
            </w:pPr>
          </w:p>
        </w:tc>
      </w:tr>
      <w:tr w:rsidR="00432953" w:rsidRPr="008069A3" w14:paraId="5BB6BB22" w14:textId="77777777" w:rsidTr="00674708">
        <w:tc>
          <w:tcPr>
            <w:tcW w:w="453" w:type="dxa"/>
          </w:tcPr>
          <w:p w14:paraId="68CD2A4D"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3</w:t>
            </w:r>
          </w:p>
        </w:tc>
        <w:tc>
          <w:tcPr>
            <w:tcW w:w="2240" w:type="dxa"/>
          </w:tcPr>
          <w:p w14:paraId="21DCB8D8"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Minimum size</w:t>
            </w:r>
          </w:p>
          <w:p w14:paraId="2BAC0D63"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33-35)</w:t>
            </w:r>
          </w:p>
        </w:tc>
        <w:tc>
          <w:tcPr>
            <w:tcW w:w="2159" w:type="dxa"/>
          </w:tcPr>
          <w:p w14:paraId="028A5D6B"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Through the observer program and logbook as well as the daily/weekly/monthly catch report</w:t>
            </w:r>
            <w:r w:rsidRPr="008069A3">
              <w:rPr>
                <w:rFonts w:ascii="Cambria" w:eastAsia="SimSun" w:hAnsi="Cambria" w:hint="eastAsia"/>
                <w:sz w:val="20"/>
                <w:szCs w:val="20"/>
                <w:lang w:eastAsia="zh-CN"/>
              </w:rPr>
              <w:t>,</w:t>
            </w:r>
            <w:r w:rsidRPr="008069A3">
              <w:rPr>
                <w:rFonts w:ascii="Cambria" w:hAnsi="Cambria"/>
                <w:sz w:val="20"/>
                <w:szCs w:val="20"/>
              </w:rPr>
              <w:t xml:space="preserve"> we could monitor the Minimum size, any catch under the minimum size must be released and recorded. We set the minimum size limit, which is corresponding to Rec.</w:t>
            </w:r>
            <w:r w:rsidRPr="008069A3">
              <w:rPr>
                <w:rFonts w:ascii="Cambria" w:eastAsia="SimSun" w:hAnsi="Cambria" w:hint="eastAsia"/>
                <w:sz w:val="20"/>
                <w:szCs w:val="20"/>
                <w:lang w:eastAsia="zh-CN"/>
              </w:rPr>
              <w:t xml:space="preserve"> </w:t>
            </w:r>
            <w:r w:rsidRPr="008069A3">
              <w:rPr>
                <w:rFonts w:ascii="Cambria" w:hAnsi="Cambria"/>
                <w:sz w:val="20"/>
                <w:szCs w:val="20"/>
              </w:rPr>
              <w:t>2</w:t>
            </w:r>
            <w:r w:rsidRPr="008069A3">
              <w:rPr>
                <w:rFonts w:ascii="Cambria" w:eastAsia="SimSun" w:hAnsi="Cambria" w:hint="eastAsia"/>
                <w:sz w:val="20"/>
                <w:szCs w:val="20"/>
                <w:lang w:eastAsia="zh-CN"/>
              </w:rPr>
              <w:t>5</w:t>
            </w:r>
            <w:r w:rsidRPr="008069A3">
              <w:rPr>
                <w:rFonts w:ascii="Cambria" w:hAnsi="Cambria"/>
                <w:sz w:val="20"/>
                <w:szCs w:val="20"/>
              </w:rPr>
              <w:t>-0</w:t>
            </w:r>
            <w:r w:rsidRPr="008069A3">
              <w:rPr>
                <w:rFonts w:ascii="Cambria" w:eastAsia="SimSun" w:hAnsi="Cambria" w:hint="eastAsia"/>
                <w:sz w:val="20"/>
                <w:szCs w:val="20"/>
                <w:lang w:eastAsia="zh-CN"/>
              </w:rPr>
              <w:t>4</w:t>
            </w:r>
            <w:r w:rsidRPr="008069A3">
              <w:rPr>
                <w:rFonts w:ascii="Cambria" w:hAnsi="Cambria"/>
                <w:sz w:val="20"/>
                <w:szCs w:val="20"/>
              </w:rPr>
              <w:t>, prohibit to catch, retain, tranship, land and sell BFT less than 30kg or 115cm, the maximum of 5% tolerance is authorized. Discarded catch is also counted against our quotas.</w:t>
            </w:r>
          </w:p>
        </w:tc>
        <w:tc>
          <w:tcPr>
            <w:tcW w:w="2200" w:type="dxa"/>
          </w:tcPr>
          <w:p w14:paraId="112E8C2B"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1. Regulation on Management of Distant Water Fisheries.</w:t>
            </w:r>
          </w:p>
          <w:p w14:paraId="41C40D3D"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2. Regulation on the Implementation of National Observer Management.</w:t>
            </w:r>
          </w:p>
          <w:p w14:paraId="193CAFCF"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hAnsi="Cambria"/>
                <w:sz w:val="20"/>
                <w:szCs w:val="20"/>
              </w:rPr>
              <w:t xml:space="preserve">3. Notification issued by Bureau of Fisheries from Ministry of Agriculture and Rural Affairs </w:t>
            </w:r>
            <w:r w:rsidRPr="008069A3">
              <w:rPr>
                <w:rFonts w:ascii="Cambria" w:eastAsia="SimSun" w:hAnsi="Cambria" w:hint="eastAsia"/>
                <w:sz w:val="20"/>
                <w:szCs w:val="20"/>
                <w:lang w:eastAsia="zh-CN"/>
              </w:rPr>
              <w:t>(</w:t>
            </w:r>
            <w:r w:rsidRPr="008069A3">
              <w:rPr>
                <w:rFonts w:ascii="Cambria" w:hAnsi="Cambria"/>
                <w:sz w:val="20"/>
                <w:szCs w:val="20"/>
              </w:rPr>
              <w:t>serial No. Nongyuyuanhan 2025-15) on Complying with Conservation and Management Measures Adopted by ICCAT.</w:t>
            </w:r>
          </w:p>
          <w:p w14:paraId="48315916"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 xml:space="preserve">Section </w:t>
            </w:r>
            <w:r w:rsidRPr="008069A3">
              <w:rPr>
                <w:rFonts w:ascii="Cambria" w:eastAsia="SimSun" w:hAnsi="Cambria" w:hint="eastAsia"/>
                <w:sz w:val="20"/>
                <w:szCs w:val="20"/>
                <w:lang w:eastAsia="zh-CN"/>
              </w:rPr>
              <w:t>6</w:t>
            </w:r>
            <w:r w:rsidRPr="008069A3">
              <w:rPr>
                <w:rFonts w:ascii="Cambria" w:hAnsi="Cambria"/>
                <w:sz w:val="20"/>
                <w:szCs w:val="20"/>
              </w:rPr>
              <w:t>: Vessels targeting BFT in the Atlantic Ocean must follow the minimum size requirement.</w:t>
            </w:r>
          </w:p>
        </w:tc>
        <w:tc>
          <w:tcPr>
            <w:tcW w:w="2008" w:type="dxa"/>
          </w:tcPr>
          <w:p w14:paraId="2833865F" w14:textId="77777777" w:rsidR="00432953" w:rsidRPr="008069A3" w:rsidRDefault="00432953" w:rsidP="00432953">
            <w:pPr>
              <w:widowControl w:val="0"/>
              <w:spacing w:line="240" w:lineRule="auto"/>
              <w:rPr>
                <w:rFonts w:ascii="Cambria" w:hAnsi="Cambria"/>
                <w:sz w:val="20"/>
                <w:szCs w:val="20"/>
              </w:rPr>
            </w:pPr>
          </w:p>
        </w:tc>
      </w:tr>
      <w:tr w:rsidR="00432953" w:rsidRPr="008069A3" w14:paraId="077FBA84" w14:textId="77777777" w:rsidTr="00674708">
        <w:tc>
          <w:tcPr>
            <w:tcW w:w="453" w:type="dxa"/>
          </w:tcPr>
          <w:p w14:paraId="0C35F247"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4</w:t>
            </w:r>
          </w:p>
        </w:tc>
        <w:tc>
          <w:tcPr>
            <w:tcW w:w="2240" w:type="dxa"/>
          </w:tcPr>
          <w:p w14:paraId="0C9C48FD"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Bycatch </w:t>
            </w:r>
          </w:p>
          <w:p w14:paraId="62A8D86A"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2159" w:type="dxa"/>
          </w:tcPr>
          <w:p w14:paraId="028357CB"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Bycatch is not allowed for any other fishing vessels. Any vessels other than BFT fishing vessels are prohibited to catch, retain and tranship BFT. No eBCD will be issued to any BFT captured by the other vessels. All bycatch must be discarded. These discarded BFT will be counted against China’s BFT quota and these data will be reported to ICCAT. China did not have bycatch in the recent years. However, we still allocate 0.5</w:t>
            </w:r>
            <w:r w:rsidRPr="008069A3">
              <w:rPr>
                <w:rFonts w:ascii="Cambria" w:eastAsia="SimSun" w:hAnsi="Cambria" w:hint="eastAsia"/>
                <w:sz w:val="20"/>
                <w:szCs w:val="20"/>
                <w:lang w:eastAsia="zh-CN"/>
              </w:rPr>
              <w:t>1</w:t>
            </w:r>
            <w:r w:rsidRPr="008069A3">
              <w:rPr>
                <w:rFonts w:ascii="Cambria" w:hAnsi="Cambria"/>
                <w:sz w:val="20"/>
                <w:szCs w:val="20"/>
              </w:rPr>
              <w:t xml:space="preserve"> t for such kind of discard bycatch.</w:t>
            </w:r>
          </w:p>
        </w:tc>
        <w:tc>
          <w:tcPr>
            <w:tcW w:w="2200" w:type="dxa"/>
          </w:tcPr>
          <w:p w14:paraId="03CBAED6"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1. Regulation on Management of Distant Water Fisheries.</w:t>
            </w:r>
          </w:p>
          <w:p w14:paraId="37FF020A"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2. Regulation on the Implementation of National Observer Management, which stipulated that tuna fishing vessel is obliged to receive national observers according to tuna-RFMOs requirements.</w:t>
            </w:r>
          </w:p>
          <w:p w14:paraId="4CFE103D"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 xml:space="preserve">3. Notification issued by Bureau of Fisheries from Ministry of Agriculture and Rural Affairs, </w:t>
            </w:r>
            <w:r w:rsidRPr="008069A3">
              <w:rPr>
                <w:rFonts w:ascii="Cambria" w:eastAsia="SimSun" w:hAnsi="Cambria" w:hint="eastAsia"/>
                <w:sz w:val="20"/>
                <w:szCs w:val="20"/>
                <w:lang w:eastAsia="zh-CN"/>
              </w:rPr>
              <w:t>(</w:t>
            </w:r>
            <w:r w:rsidRPr="008069A3">
              <w:rPr>
                <w:rFonts w:ascii="Cambria" w:hAnsi="Cambria"/>
                <w:sz w:val="20"/>
                <w:szCs w:val="20"/>
              </w:rPr>
              <w:t>serial No. Nongyuyuanhan 2025-15) on Complying with Conservation and Management Measures Adopted by ICCAT.</w:t>
            </w:r>
          </w:p>
          <w:p w14:paraId="49C1E42D"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 xml:space="preserve">Section </w:t>
            </w:r>
            <w:r w:rsidRPr="008069A3">
              <w:rPr>
                <w:rFonts w:ascii="Cambria" w:eastAsia="SimSun" w:hAnsi="Cambria" w:hint="eastAsia"/>
                <w:sz w:val="20"/>
                <w:szCs w:val="20"/>
                <w:lang w:eastAsia="zh-CN"/>
              </w:rPr>
              <w:t>4</w:t>
            </w:r>
            <w:r w:rsidRPr="008069A3">
              <w:rPr>
                <w:rFonts w:ascii="Cambria" w:hAnsi="Cambria"/>
                <w:sz w:val="20"/>
                <w:szCs w:val="20"/>
              </w:rPr>
              <w:t>: Fishing quota: tuna fishing vessel is not allowed to catch if no quota is allocated.</w:t>
            </w:r>
          </w:p>
        </w:tc>
        <w:tc>
          <w:tcPr>
            <w:tcW w:w="2008" w:type="dxa"/>
          </w:tcPr>
          <w:p w14:paraId="2E5B8165" w14:textId="77777777" w:rsidR="00432953" w:rsidRPr="008069A3" w:rsidRDefault="00432953" w:rsidP="00432953">
            <w:pPr>
              <w:widowControl w:val="0"/>
              <w:spacing w:line="240" w:lineRule="auto"/>
              <w:rPr>
                <w:rFonts w:ascii="Cambria" w:hAnsi="Cambria"/>
                <w:sz w:val="20"/>
                <w:szCs w:val="20"/>
                <w:lang w:eastAsia="ja-JP"/>
              </w:rPr>
            </w:pPr>
          </w:p>
        </w:tc>
      </w:tr>
      <w:tr w:rsidR="00432953" w:rsidRPr="008069A3" w14:paraId="1434577A" w14:textId="77777777" w:rsidTr="00674708">
        <w:tc>
          <w:tcPr>
            <w:tcW w:w="453" w:type="dxa"/>
          </w:tcPr>
          <w:p w14:paraId="4A22FD9E"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5</w:t>
            </w:r>
          </w:p>
        </w:tc>
        <w:tc>
          <w:tcPr>
            <w:tcW w:w="2240" w:type="dxa"/>
          </w:tcPr>
          <w:p w14:paraId="3B6881EC"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334D0750"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38-46)</w:t>
            </w:r>
          </w:p>
        </w:tc>
        <w:tc>
          <w:tcPr>
            <w:tcW w:w="2159" w:type="dxa"/>
          </w:tcPr>
          <w:p w14:paraId="2D1E53F7"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Not applicable as China does not have such fishery.</w:t>
            </w:r>
          </w:p>
        </w:tc>
        <w:tc>
          <w:tcPr>
            <w:tcW w:w="2200" w:type="dxa"/>
          </w:tcPr>
          <w:p w14:paraId="7F8804A4"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Not applicable as China does not have such fishery.</w:t>
            </w:r>
          </w:p>
        </w:tc>
        <w:tc>
          <w:tcPr>
            <w:tcW w:w="2008" w:type="dxa"/>
          </w:tcPr>
          <w:p w14:paraId="20270695" w14:textId="77777777" w:rsidR="00432953" w:rsidRPr="008069A3" w:rsidRDefault="00432953" w:rsidP="00432953">
            <w:pPr>
              <w:widowControl w:val="0"/>
              <w:spacing w:line="240" w:lineRule="auto"/>
              <w:rPr>
                <w:rFonts w:ascii="Cambria" w:hAnsi="Cambria"/>
                <w:sz w:val="20"/>
                <w:szCs w:val="20"/>
              </w:rPr>
            </w:pPr>
          </w:p>
        </w:tc>
      </w:tr>
      <w:tr w:rsidR="00432953" w:rsidRPr="008069A3" w14:paraId="0CA08F31" w14:textId="77777777" w:rsidTr="00674708">
        <w:tc>
          <w:tcPr>
            <w:tcW w:w="453" w:type="dxa"/>
          </w:tcPr>
          <w:p w14:paraId="370C9287"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6</w:t>
            </w:r>
          </w:p>
        </w:tc>
        <w:tc>
          <w:tcPr>
            <w:tcW w:w="2240" w:type="dxa"/>
          </w:tcPr>
          <w:p w14:paraId="785E0926"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Transhipment</w:t>
            </w:r>
          </w:p>
          <w:p w14:paraId="4A91FB47"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159" w:type="dxa"/>
          </w:tcPr>
          <w:p w14:paraId="5D61B206"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Bluefin tuna fishing vessel shall only tranship and/or land bluefin tuna catches in the designated ports.</w:t>
            </w:r>
          </w:p>
          <w:p w14:paraId="07F78B37"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Transhipment at sea is not allowed for BFT fishing vessel.</w:t>
            </w:r>
          </w:p>
        </w:tc>
        <w:tc>
          <w:tcPr>
            <w:tcW w:w="2200" w:type="dxa"/>
          </w:tcPr>
          <w:p w14:paraId="3EA47A33"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1. Regulation on Management of Distant Water Fisheries.</w:t>
            </w:r>
          </w:p>
          <w:p w14:paraId="46F0B95D"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hAnsi="Cambria"/>
                <w:sz w:val="20"/>
                <w:szCs w:val="20"/>
              </w:rPr>
              <w:t>2. Notification issued by Bureau of Fisheries from Ministry of Agriculture and Rural Affairs, (serial No. Nongyuyuanhan 2025-15) on Complying with Conservation and Management Measures Adopted by ICCAT.</w:t>
            </w:r>
          </w:p>
          <w:p w14:paraId="1C03FF87"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 xml:space="preserve">Section </w:t>
            </w:r>
            <w:r w:rsidRPr="008069A3">
              <w:rPr>
                <w:rFonts w:ascii="Cambria" w:eastAsia="SimSun" w:hAnsi="Cambria" w:hint="eastAsia"/>
                <w:sz w:val="20"/>
                <w:szCs w:val="20"/>
                <w:lang w:eastAsia="zh-CN"/>
              </w:rPr>
              <w:t>8</w:t>
            </w:r>
            <w:r w:rsidRPr="008069A3">
              <w:rPr>
                <w:rFonts w:ascii="Cambria" w:hAnsi="Cambria"/>
                <w:sz w:val="20"/>
                <w:szCs w:val="20"/>
              </w:rPr>
              <w:t>: transhipment: tuna Longline fishing vessels targeting Atlantic BFT is only allowed to conduct transhipment and/or landing at the designated port in accordance with relevant ICCAT requirement.</w:t>
            </w:r>
          </w:p>
        </w:tc>
        <w:tc>
          <w:tcPr>
            <w:tcW w:w="2008" w:type="dxa"/>
          </w:tcPr>
          <w:p w14:paraId="606E903E" w14:textId="77777777" w:rsidR="00432953" w:rsidRPr="008069A3" w:rsidRDefault="00432953" w:rsidP="00432953">
            <w:pPr>
              <w:widowControl w:val="0"/>
              <w:spacing w:line="240" w:lineRule="auto"/>
              <w:rPr>
                <w:rFonts w:ascii="Cambria" w:hAnsi="Cambria"/>
                <w:sz w:val="20"/>
                <w:szCs w:val="20"/>
              </w:rPr>
            </w:pPr>
          </w:p>
        </w:tc>
      </w:tr>
      <w:tr w:rsidR="00432953" w:rsidRPr="008069A3" w14:paraId="136969E0" w14:textId="77777777" w:rsidTr="00674708">
        <w:tc>
          <w:tcPr>
            <w:tcW w:w="453" w:type="dxa"/>
          </w:tcPr>
          <w:p w14:paraId="06A1F72A"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7</w:t>
            </w:r>
          </w:p>
        </w:tc>
        <w:tc>
          <w:tcPr>
            <w:tcW w:w="2240" w:type="dxa"/>
          </w:tcPr>
          <w:p w14:paraId="0E93A7C1"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VMS </w:t>
            </w:r>
          </w:p>
          <w:p w14:paraId="51975202"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222-228)</w:t>
            </w:r>
          </w:p>
        </w:tc>
        <w:tc>
          <w:tcPr>
            <w:tcW w:w="2159" w:type="dxa"/>
          </w:tcPr>
          <w:p w14:paraId="3531E7BA"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The VMS could be reported to the Secretariat directly as required and we will also poll the vessel position from our VMS platform. From our platform we could daily monitor and poll 24 positions, once per hour</w:t>
            </w:r>
            <w:r w:rsidRPr="008069A3">
              <w:rPr>
                <w:rFonts w:ascii="Cambria" w:eastAsia="SimSun" w:hAnsi="Cambria"/>
                <w:sz w:val="20"/>
                <w:szCs w:val="20"/>
                <w:lang w:eastAsia="zh-CN"/>
              </w:rPr>
              <w:t>,</w:t>
            </w:r>
            <w:r w:rsidRPr="008069A3">
              <w:rPr>
                <w:rFonts w:ascii="Cambria" w:hAnsi="Cambria"/>
                <w:sz w:val="20"/>
                <w:szCs w:val="20"/>
              </w:rPr>
              <w:t xml:space="preserve"> which is higher than ICCAT requirement.</w:t>
            </w:r>
          </w:p>
        </w:tc>
        <w:tc>
          <w:tcPr>
            <w:tcW w:w="2200" w:type="dxa"/>
          </w:tcPr>
          <w:p w14:paraId="56938B9B"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1. Regulation on Management of Distant Water Fisheries.</w:t>
            </w:r>
          </w:p>
          <w:p w14:paraId="755FAC9F"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2. Regulation on Management of VMS, which stipulates vessels must report their position once every hour.</w:t>
            </w:r>
          </w:p>
          <w:p w14:paraId="726E3E81"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3. Notification issued by Bureau of Fisheries from Ministry of Agriculture and Rural Affairs, (serial No. Nongyuyuanhan 2025-15) on Complying with Conservation and Management Measures Adopted by ICCAT.</w:t>
            </w:r>
          </w:p>
          <w:p w14:paraId="6A6F008F" w14:textId="144F6B92"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 xml:space="preserve">Section </w:t>
            </w:r>
            <w:r w:rsidRPr="008069A3">
              <w:rPr>
                <w:rFonts w:ascii="Cambria" w:eastAsia="SimSun" w:hAnsi="Cambria" w:hint="eastAsia"/>
                <w:sz w:val="20"/>
                <w:szCs w:val="20"/>
                <w:lang w:eastAsia="zh-CN"/>
              </w:rPr>
              <w:t>7</w:t>
            </w:r>
            <w:r w:rsidRPr="008069A3">
              <w:rPr>
                <w:rFonts w:ascii="Cambria" w:hAnsi="Cambria"/>
                <w:sz w:val="20"/>
                <w:szCs w:val="20"/>
              </w:rPr>
              <w:t>:</w:t>
            </w:r>
            <w:r w:rsidRPr="008069A3">
              <w:rPr>
                <w:rFonts w:ascii="Cambria" w:eastAsia="SimSun" w:hAnsi="Cambria" w:hint="eastAsia"/>
                <w:sz w:val="20"/>
                <w:szCs w:val="20"/>
                <w:lang w:eastAsia="zh-CN"/>
              </w:rPr>
              <w:t xml:space="preserve"> </w:t>
            </w:r>
            <w:r w:rsidRPr="008069A3">
              <w:rPr>
                <w:rFonts w:ascii="Cambria" w:eastAsia="SimSun" w:hAnsi="Cambria"/>
                <w:sz w:val="20"/>
                <w:szCs w:val="20"/>
                <w:lang w:eastAsia="zh-CN"/>
              </w:rPr>
              <w:t>The VMS could be reported to the Secretariat directly as required</w:t>
            </w:r>
            <w:r w:rsidRPr="008069A3">
              <w:rPr>
                <w:rFonts w:ascii="Cambria" w:eastAsia="SimSun" w:hAnsi="Cambria" w:hint="eastAsia"/>
                <w:sz w:val="20"/>
                <w:szCs w:val="20"/>
                <w:lang w:eastAsia="zh-CN"/>
              </w:rPr>
              <w:t>.</w:t>
            </w:r>
          </w:p>
        </w:tc>
        <w:tc>
          <w:tcPr>
            <w:tcW w:w="2008" w:type="dxa"/>
          </w:tcPr>
          <w:p w14:paraId="3F7555CD" w14:textId="77777777" w:rsidR="00432953" w:rsidRPr="008069A3" w:rsidRDefault="00432953" w:rsidP="00432953">
            <w:pPr>
              <w:widowControl w:val="0"/>
              <w:spacing w:line="240" w:lineRule="auto"/>
              <w:rPr>
                <w:rFonts w:ascii="Cambria" w:hAnsi="Cambria"/>
                <w:sz w:val="20"/>
                <w:szCs w:val="20"/>
              </w:rPr>
            </w:pPr>
          </w:p>
        </w:tc>
      </w:tr>
      <w:tr w:rsidR="00432953" w:rsidRPr="008069A3" w14:paraId="4792CEE1" w14:textId="77777777" w:rsidTr="00674708">
        <w:tc>
          <w:tcPr>
            <w:tcW w:w="453" w:type="dxa"/>
          </w:tcPr>
          <w:p w14:paraId="4E0F6607"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8</w:t>
            </w:r>
          </w:p>
        </w:tc>
        <w:tc>
          <w:tcPr>
            <w:tcW w:w="2240" w:type="dxa"/>
          </w:tcPr>
          <w:p w14:paraId="3FCA0877"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44B3829D"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95-100)</w:t>
            </w:r>
          </w:p>
        </w:tc>
        <w:tc>
          <w:tcPr>
            <w:tcW w:w="2159" w:type="dxa"/>
          </w:tcPr>
          <w:p w14:paraId="35A6A285" w14:textId="77777777" w:rsidR="00432953" w:rsidRPr="008069A3" w:rsidRDefault="00432953" w:rsidP="008E07F6">
            <w:pPr>
              <w:widowControl w:val="0"/>
              <w:spacing w:line="240" w:lineRule="auto"/>
              <w:jc w:val="both"/>
              <w:rPr>
                <w:rFonts w:ascii="Cambria" w:eastAsia="SimSun" w:hAnsi="Cambria"/>
                <w:sz w:val="20"/>
                <w:szCs w:val="20"/>
                <w:lang w:eastAsia="zh-CN"/>
              </w:rPr>
            </w:pPr>
            <w:r w:rsidRPr="008069A3">
              <w:rPr>
                <w:rFonts w:ascii="Cambria" w:eastAsia="SimSun" w:hAnsi="Cambria"/>
                <w:sz w:val="20"/>
                <w:lang w:eastAsia="zh-CN"/>
              </w:rPr>
              <w:t>A</w:t>
            </w:r>
            <w:r w:rsidRPr="008069A3">
              <w:rPr>
                <w:rFonts w:ascii="Cambria" w:eastAsia="SimSun" w:hAnsi="Cambria" w:hint="eastAsia"/>
                <w:sz w:val="20"/>
                <w:lang w:eastAsia="zh-CN"/>
              </w:rPr>
              <w:t xml:space="preserve">t least 20% </w:t>
            </w:r>
            <w:r w:rsidRPr="008069A3">
              <w:rPr>
                <w:rFonts w:ascii="Cambria" w:eastAsia="SimSun" w:hAnsi="Cambria"/>
                <w:sz w:val="20"/>
                <w:lang w:eastAsia="zh-CN"/>
              </w:rPr>
              <w:t>observer coverage</w:t>
            </w:r>
            <w:r w:rsidRPr="008069A3">
              <w:rPr>
                <w:rFonts w:ascii="Cambria" w:eastAsia="SimSun" w:hAnsi="Cambria" w:hint="eastAsia"/>
                <w:sz w:val="20"/>
                <w:lang w:eastAsia="zh-CN"/>
              </w:rPr>
              <w:t xml:space="preserve"> will be </w:t>
            </w:r>
            <w:r w:rsidRPr="008069A3">
              <w:rPr>
                <w:rFonts w:ascii="Cambria" w:hAnsi="Cambria"/>
                <w:sz w:val="20"/>
                <w:szCs w:val="20"/>
              </w:rPr>
              <w:t>implement</w:t>
            </w:r>
            <w:r w:rsidRPr="008069A3">
              <w:rPr>
                <w:rFonts w:ascii="Cambria" w:eastAsia="SimSun" w:hAnsi="Cambria" w:hint="eastAsia"/>
                <w:sz w:val="20"/>
                <w:szCs w:val="20"/>
                <w:lang w:eastAsia="zh-CN"/>
              </w:rPr>
              <w:t>ed.</w:t>
            </w:r>
          </w:p>
        </w:tc>
        <w:tc>
          <w:tcPr>
            <w:tcW w:w="2200" w:type="dxa"/>
          </w:tcPr>
          <w:p w14:paraId="54B587DB"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 xml:space="preserve">1. Regulation on Management of Distant Water Fisheries. </w:t>
            </w:r>
          </w:p>
          <w:p w14:paraId="5329B798"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2. Regulation on the Implementation Guidance on the Management of National Observer, which stipulates that tuna fishing vessels are obliged to receive national observers according to tuna-RFMOs requirements.</w:t>
            </w:r>
          </w:p>
          <w:p w14:paraId="027536A9"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3. Notification issued by Bureau of Fisheries from Ministry of Agriculture and Rural Affairs (serial No. Nongyuyuanhan 2025-15) on Complying with Conservation and Management Measures Adopted by ICCAT.</w:t>
            </w:r>
          </w:p>
          <w:p w14:paraId="65BEAF35" w14:textId="03B58B34" w:rsidR="008E07F6" w:rsidRPr="008069A3" w:rsidRDefault="00432953" w:rsidP="007878FA">
            <w:pPr>
              <w:widowControl w:val="0"/>
              <w:spacing w:line="240" w:lineRule="auto"/>
              <w:jc w:val="both"/>
              <w:rPr>
                <w:rFonts w:ascii="Cambria" w:hAnsi="Cambria"/>
                <w:sz w:val="20"/>
                <w:szCs w:val="20"/>
              </w:rPr>
            </w:pPr>
            <w:r w:rsidRPr="008069A3">
              <w:rPr>
                <w:rFonts w:ascii="Cambria" w:hAnsi="Cambria"/>
                <w:sz w:val="20"/>
                <w:szCs w:val="20"/>
              </w:rPr>
              <w:t xml:space="preserve">Section </w:t>
            </w:r>
            <w:r w:rsidRPr="008069A3">
              <w:rPr>
                <w:rFonts w:ascii="Cambria" w:eastAsia="SimSun" w:hAnsi="Cambria" w:hint="eastAsia"/>
                <w:sz w:val="20"/>
                <w:szCs w:val="20"/>
                <w:lang w:eastAsia="zh-CN"/>
              </w:rPr>
              <w:t>9</w:t>
            </w:r>
            <w:r w:rsidRPr="008069A3">
              <w:rPr>
                <w:rFonts w:ascii="Cambria" w:hAnsi="Cambria"/>
                <w:sz w:val="20"/>
                <w:szCs w:val="20"/>
              </w:rPr>
              <w:t>:</w:t>
            </w:r>
            <w:r w:rsidRPr="008069A3">
              <w:rPr>
                <w:rFonts w:ascii="Cambria" w:eastAsia="SimSun" w:hAnsi="Cambria" w:hint="eastAsia"/>
                <w:sz w:val="20"/>
                <w:szCs w:val="20"/>
                <w:lang w:eastAsia="zh-CN"/>
              </w:rPr>
              <w:t xml:space="preserve"> observer and EMS requirement</w:t>
            </w:r>
            <w:r w:rsidRPr="008069A3">
              <w:rPr>
                <w:rFonts w:ascii="Cambria" w:eastAsia="SimSun" w:hAnsi="Cambria"/>
                <w:sz w:val="20"/>
                <w:szCs w:val="20"/>
                <w:lang w:eastAsia="zh-CN"/>
              </w:rPr>
              <w:t>.</w:t>
            </w:r>
          </w:p>
        </w:tc>
        <w:tc>
          <w:tcPr>
            <w:tcW w:w="2008" w:type="dxa"/>
          </w:tcPr>
          <w:p w14:paraId="5F547ED6" w14:textId="77777777" w:rsidR="00432953" w:rsidRPr="008069A3" w:rsidRDefault="00432953" w:rsidP="00432953">
            <w:pPr>
              <w:widowControl w:val="0"/>
              <w:spacing w:line="240" w:lineRule="auto"/>
              <w:rPr>
                <w:rFonts w:ascii="Cambria" w:hAnsi="Cambria"/>
                <w:sz w:val="20"/>
                <w:szCs w:val="20"/>
              </w:rPr>
            </w:pPr>
          </w:p>
        </w:tc>
      </w:tr>
      <w:tr w:rsidR="00432953" w:rsidRPr="008069A3" w14:paraId="4A36D690" w14:textId="77777777" w:rsidTr="00674708">
        <w:tc>
          <w:tcPr>
            <w:tcW w:w="453" w:type="dxa"/>
          </w:tcPr>
          <w:p w14:paraId="6617603B"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9</w:t>
            </w:r>
          </w:p>
        </w:tc>
        <w:tc>
          <w:tcPr>
            <w:tcW w:w="2240" w:type="dxa"/>
          </w:tcPr>
          <w:p w14:paraId="29D3B71D"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3A249ACB" w14:textId="77777777" w:rsidR="00432953" w:rsidRPr="008069A3" w:rsidRDefault="00432953" w:rsidP="00432953">
            <w:pPr>
              <w:widowControl w:val="0"/>
              <w:spacing w:line="240" w:lineRule="auto"/>
              <w:rPr>
                <w:rFonts w:ascii="Cambria" w:hAnsi="Cambria"/>
                <w:b/>
                <w:sz w:val="20"/>
                <w:szCs w:val="20"/>
              </w:rPr>
            </w:pPr>
            <w:r w:rsidRPr="008069A3">
              <w:rPr>
                <w:rFonts w:ascii="Cambria" w:hAnsi="Cambria"/>
                <w:b/>
                <w:sz w:val="20"/>
                <w:szCs w:val="20"/>
              </w:rPr>
              <w:t>(paras 101-107)</w:t>
            </w:r>
          </w:p>
        </w:tc>
        <w:tc>
          <w:tcPr>
            <w:tcW w:w="2159" w:type="dxa"/>
          </w:tcPr>
          <w:p w14:paraId="29532D9F"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Not applicable as China does not have purse seiners and also does not have caging and farming activities.</w:t>
            </w:r>
          </w:p>
        </w:tc>
        <w:tc>
          <w:tcPr>
            <w:tcW w:w="2200" w:type="dxa"/>
          </w:tcPr>
          <w:p w14:paraId="7709F85D" w14:textId="77777777" w:rsidR="00432953" w:rsidRPr="008069A3" w:rsidRDefault="00432953" w:rsidP="008E07F6">
            <w:pPr>
              <w:widowControl w:val="0"/>
              <w:spacing w:line="240" w:lineRule="auto"/>
              <w:jc w:val="both"/>
              <w:rPr>
                <w:rFonts w:ascii="Cambria" w:hAnsi="Cambria"/>
                <w:sz w:val="20"/>
                <w:szCs w:val="20"/>
              </w:rPr>
            </w:pPr>
            <w:r w:rsidRPr="008069A3">
              <w:rPr>
                <w:rFonts w:ascii="Cambria" w:hAnsi="Cambria"/>
                <w:sz w:val="20"/>
                <w:szCs w:val="20"/>
              </w:rPr>
              <w:t>Not applicable as China does not have purse seiners and also does not have caging and farming activities.</w:t>
            </w:r>
          </w:p>
        </w:tc>
        <w:tc>
          <w:tcPr>
            <w:tcW w:w="2008" w:type="dxa"/>
          </w:tcPr>
          <w:p w14:paraId="5489EC30" w14:textId="77777777" w:rsidR="00432953" w:rsidRPr="008069A3" w:rsidRDefault="00432953" w:rsidP="00432953">
            <w:pPr>
              <w:widowControl w:val="0"/>
              <w:spacing w:line="240" w:lineRule="auto"/>
              <w:rPr>
                <w:rFonts w:ascii="Cambria" w:hAnsi="Cambria"/>
                <w:sz w:val="20"/>
                <w:szCs w:val="20"/>
              </w:rPr>
            </w:pPr>
          </w:p>
        </w:tc>
      </w:tr>
      <w:tr w:rsidR="00432953" w:rsidRPr="008069A3" w14:paraId="4FA075A8" w14:textId="77777777" w:rsidTr="00674708">
        <w:tc>
          <w:tcPr>
            <w:tcW w:w="453" w:type="dxa"/>
          </w:tcPr>
          <w:p w14:paraId="34D22615" w14:textId="77777777" w:rsidR="00432953" w:rsidRPr="008069A3" w:rsidRDefault="00432953" w:rsidP="00432953">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240" w:type="dxa"/>
          </w:tcPr>
          <w:p w14:paraId="7D0BD050" w14:textId="77777777" w:rsidR="00432953" w:rsidRPr="008069A3" w:rsidRDefault="00432953" w:rsidP="00432953">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2159" w:type="dxa"/>
          </w:tcPr>
          <w:p w14:paraId="4943815A" w14:textId="77777777" w:rsidR="00432953" w:rsidRPr="008069A3" w:rsidRDefault="00432953" w:rsidP="00432953">
            <w:pPr>
              <w:widowControl w:val="0"/>
              <w:spacing w:line="240" w:lineRule="auto"/>
              <w:rPr>
                <w:rFonts w:ascii="Cambria" w:hAnsi="Cambria"/>
                <w:sz w:val="20"/>
                <w:szCs w:val="20"/>
              </w:rPr>
            </w:pPr>
            <w:r w:rsidRPr="008069A3">
              <w:rPr>
                <w:rFonts w:ascii="Cambria" w:eastAsia="SimSun" w:hAnsi="Cambria"/>
                <w:sz w:val="20"/>
                <w:szCs w:val="20"/>
                <w:lang w:eastAsia="zh-CN"/>
              </w:rPr>
              <w:t>China has transposed Recommendations to domestic law and relevant legislation.</w:t>
            </w:r>
          </w:p>
        </w:tc>
        <w:tc>
          <w:tcPr>
            <w:tcW w:w="2200" w:type="dxa"/>
          </w:tcPr>
          <w:p w14:paraId="3DC62FF0" w14:textId="77777777" w:rsidR="00432953" w:rsidRPr="008069A3" w:rsidRDefault="00432953" w:rsidP="00432953">
            <w:pPr>
              <w:widowControl w:val="0"/>
              <w:numPr>
                <w:ilvl w:val="0"/>
                <w:numId w:val="25"/>
              </w:numPr>
              <w:tabs>
                <w:tab w:val="left" w:pos="216"/>
              </w:tabs>
              <w:spacing w:line="240" w:lineRule="auto"/>
              <w:ind w:left="0" w:firstLine="0"/>
              <w:contextualSpacing/>
              <w:jc w:val="both"/>
              <w:rPr>
                <w:rFonts w:ascii="Cambria" w:hAnsi="Cambria"/>
                <w:sz w:val="20"/>
                <w:szCs w:val="20"/>
              </w:rPr>
            </w:pPr>
            <w:r w:rsidRPr="008069A3">
              <w:rPr>
                <w:rFonts w:ascii="Cambria" w:hAnsi="Cambria"/>
                <w:sz w:val="20"/>
                <w:szCs w:val="20"/>
              </w:rPr>
              <w:t>Regulation on Management of Distant Water Fisheries.</w:t>
            </w:r>
          </w:p>
          <w:p w14:paraId="7729E6A5" w14:textId="77777777" w:rsidR="00432953" w:rsidRPr="008069A3" w:rsidRDefault="00432953" w:rsidP="00432953">
            <w:pPr>
              <w:widowControl w:val="0"/>
              <w:numPr>
                <w:ilvl w:val="0"/>
                <w:numId w:val="25"/>
              </w:numPr>
              <w:tabs>
                <w:tab w:val="left" w:pos="216"/>
              </w:tabs>
              <w:spacing w:line="240" w:lineRule="auto"/>
              <w:ind w:left="0" w:firstLine="0"/>
              <w:contextualSpacing/>
              <w:jc w:val="both"/>
              <w:rPr>
                <w:rFonts w:ascii="Cambria" w:hAnsi="Cambria"/>
                <w:sz w:val="20"/>
                <w:szCs w:val="20"/>
              </w:rPr>
            </w:pPr>
            <w:r w:rsidRPr="008069A3">
              <w:rPr>
                <w:rFonts w:ascii="Cambria" w:hAnsi="Cambria"/>
                <w:sz w:val="20"/>
                <w:szCs w:val="20"/>
              </w:rPr>
              <w:t>Regulation on the Implementation of National Observer Management.</w:t>
            </w:r>
          </w:p>
          <w:p w14:paraId="1D824DB1" w14:textId="77777777" w:rsidR="00432953" w:rsidRPr="008069A3" w:rsidRDefault="00432953" w:rsidP="00432953">
            <w:pPr>
              <w:widowControl w:val="0"/>
              <w:numPr>
                <w:ilvl w:val="0"/>
                <w:numId w:val="25"/>
              </w:numPr>
              <w:tabs>
                <w:tab w:val="left" w:pos="216"/>
              </w:tabs>
              <w:spacing w:line="240" w:lineRule="auto"/>
              <w:ind w:left="0" w:firstLine="0"/>
              <w:contextualSpacing/>
              <w:jc w:val="both"/>
              <w:rPr>
                <w:rFonts w:ascii="Cambria" w:hAnsi="Cambria"/>
                <w:sz w:val="20"/>
                <w:szCs w:val="20"/>
              </w:rPr>
            </w:pPr>
            <w:r w:rsidRPr="008069A3">
              <w:rPr>
                <w:rFonts w:ascii="Cambria" w:hAnsi="Cambria"/>
                <w:sz w:val="20"/>
                <w:szCs w:val="20"/>
              </w:rPr>
              <w:t>Regulation on Management of VMS</w:t>
            </w:r>
          </w:p>
          <w:p w14:paraId="3BC8F232" w14:textId="1EE89B17" w:rsidR="00432953" w:rsidRPr="008069A3" w:rsidRDefault="00432953" w:rsidP="008E07F6">
            <w:pPr>
              <w:widowControl w:val="0"/>
              <w:spacing w:line="240" w:lineRule="auto"/>
              <w:rPr>
                <w:rFonts w:ascii="Cambria" w:hAnsi="Cambria"/>
                <w:sz w:val="20"/>
                <w:szCs w:val="20"/>
              </w:rPr>
            </w:pPr>
            <w:r w:rsidRPr="008069A3">
              <w:rPr>
                <w:rFonts w:ascii="Cambria" w:eastAsia="SimSun" w:hAnsi="Cambria"/>
                <w:sz w:val="20"/>
                <w:szCs w:val="20"/>
                <w:lang w:eastAsia="zh-CN"/>
              </w:rPr>
              <w:t>Notification issued by Bureau of Fisheries from Ministry of Agriculture and Rural Affairs, (serial No. Nongyuyuanhan 2025-15) on Complying with Conservation and Management Measures Adopted by ICCAT.</w:t>
            </w:r>
          </w:p>
        </w:tc>
        <w:tc>
          <w:tcPr>
            <w:tcW w:w="2008" w:type="dxa"/>
          </w:tcPr>
          <w:p w14:paraId="27003FE8" w14:textId="77777777" w:rsidR="00432953" w:rsidRPr="008069A3" w:rsidRDefault="00432953" w:rsidP="00432953">
            <w:pPr>
              <w:widowControl w:val="0"/>
              <w:spacing w:line="240" w:lineRule="auto"/>
              <w:rPr>
                <w:rFonts w:ascii="Cambria" w:hAnsi="Cambria"/>
                <w:sz w:val="20"/>
                <w:szCs w:val="20"/>
              </w:rPr>
            </w:pPr>
          </w:p>
        </w:tc>
      </w:tr>
      <w:tr w:rsidR="00432953" w:rsidRPr="008069A3" w14:paraId="042FC9DB" w14:textId="77777777" w:rsidTr="00674708">
        <w:tc>
          <w:tcPr>
            <w:tcW w:w="453" w:type="dxa"/>
          </w:tcPr>
          <w:p w14:paraId="59CE87B8" w14:textId="77777777" w:rsidR="00432953" w:rsidRPr="008069A3" w:rsidRDefault="00432953" w:rsidP="00432953">
            <w:pPr>
              <w:widowControl w:val="0"/>
              <w:spacing w:line="240" w:lineRule="auto"/>
              <w:rPr>
                <w:rFonts w:ascii="Cambria" w:hAnsi="Cambria"/>
                <w:i/>
                <w:sz w:val="20"/>
                <w:szCs w:val="20"/>
              </w:rPr>
            </w:pPr>
          </w:p>
        </w:tc>
        <w:tc>
          <w:tcPr>
            <w:tcW w:w="2240" w:type="dxa"/>
          </w:tcPr>
          <w:p w14:paraId="633987F1" w14:textId="77777777" w:rsidR="00432953" w:rsidRPr="008069A3" w:rsidRDefault="00432953" w:rsidP="00432953">
            <w:pPr>
              <w:widowControl w:val="0"/>
              <w:spacing w:line="240" w:lineRule="auto"/>
              <w:rPr>
                <w:rFonts w:ascii="Cambria" w:hAnsi="Cambria"/>
                <w:i/>
                <w:sz w:val="20"/>
                <w:szCs w:val="20"/>
              </w:rPr>
            </w:pPr>
            <w:r w:rsidRPr="008069A3">
              <w:rPr>
                <w:rFonts w:ascii="Cambria" w:hAnsi="Cambria"/>
                <w:i/>
                <w:sz w:val="20"/>
                <w:szCs w:val="20"/>
              </w:rPr>
              <w:t>Other requirements, such as:</w:t>
            </w:r>
          </w:p>
          <w:p w14:paraId="31210A2F" w14:textId="77777777" w:rsidR="00432953" w:rsidRPr="008069A3" w:rsidRDefault="00432953" w:rsidP="00432953">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5B907A8C" w14:textId="77777777" w:rsidR="00432953" w:rsidRPr="008069A3" w:rsidRDefault="00432953" w:rsidP="00432953">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159" w:type="dxa"/>
          </w:tcPr>
          <w:p w14:paraId="50BA4605" w14:textId="77777777" w:rsidR="00432953" w:rsidRPr="008069A3" w:rsidRDefault="00432953" w:rsidP="00432953">
            <w:pPr>
              <w:widowControl w:val="0"/>
              <w:spacing w:line="240" w:lineRule="auto"/>
              <w:rPr>
                <w:rFonts w:ascii="Cambria" w:hAnsi="Cambria"/>
                <w:sz w:val="20"/>
                <w:szCs w:val="20"/>
              </w:rPr>
            </w:pPr>
            <w:r w:rsidRPr="008069A3">
              <w:rPr>
                <w:rFonts w:ascii="Cambria" w:hAnsi="Cambria"/>
                <w:sz w:val="20"/>
                <w:szCs w:val="20"/>
              </w:rPr>
              <w:t>Each BFT will have a tag with a unique number.</w:t>
            </w:r>
          </w:p>
        </w:tc>
        <w:tc>
          <w:tcPr>
            <w:tcW w:w="2200" w:type="dxa"/>
          </w:tcPr>
          <w:p w14:paraId="151CFCA5" w14:textId="77777777" w:rsidR="00432953" w:rsidRPr="008069A3" w:rsidRDefault="00432953" w:rsidP="00432953">
            <w:pPr>
              <w:widowControl w:val="0"/>
              <w:spacing w:line="240" w:lineRule="auto"/>
              <w:rPr>
                <w:rFonts w:ascii="Cambria" w:hAnsi="Cambria"/>
                <w:sz w:val="20"/>
                <w:szCs w:val="20"/>
              </w:rPr>
            </w:pPr>
            <w:r w:rsidRPr="008069A3">
              <w:rPr>
                <w:rFonts w:ascii="Cambria" w:hAnsi="Cambria"/>
                <w:sz w:val="20"/>
                <w:szCs w:val="20"/>
              </w:rPr>
              <w:t>Based on Fisheries Law of China, Chinese fishery competent authority has notified relevant company of such ICCAT requirement on BFT.</w:t>
            </w:r>
          </w:p>
        </w:tc>
        <w:tc>
          <w:tcPr>
            <w:tcW w:w="2008" w:type="dxa"/>
          </w:tcPr>
          <w:p w14:paraId="1414FCB8" w14:textId="77777777" w:rsidR="00432953" w:rsidRPr="008069A3" w:rsidRDefault="00432953" w:rsidP="00432953">
            <w:pPr>
              <w:widowControl w:val="0"/>
              <w:spacing w:line="240" w:lineRule="auto"/>
              <w:rPr>
                <w:rFonts w:ascii="Cambria" w:hAnsi="Cambria"/>
                <w:sz w:val="20"/>
                <w:szCs w:val="20"/>
              </w:rPr>
            </w:pPr>
          </w:p>
        </w:tc>
      </w:tr>
    </w:tbl>
    <w:p w14:paraId="385F9413" w14:textId="77777777" w:rsidR="00432953" w:rsidRPr="008069A3" w:rsidRDefault="00432953" w:rsidP="00432953">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sz w:val="20"/>
          <w:szCs w:val="20"/>
          <w:lang w:eastAsia="fr-FR" w:bidi="fr-FR"/>
        </w:rPr>
        <w:br w:type="textWrapping" w:clear="all"/>
      </w:r>
      <w:r w:rsidRPr="008069A3">
        <w:rPr>
          <w:rFonts w:ascii="Cambria" w:eastAsia="MS Gothic" w:hAnsi="Cambria" w:cs="Times New Roman"/>
          <w:b/>
          <w:i/>
          <w:iCs/>
          <w:sz w:val="20"/>
          <w:szCs w:val="20"/>
          <w:lang w:eastAsia="ja-JP" w:bidi="fr-FR"/>
        </w:rPr>
        <w:t xml:space="preserve">1 e) Designated ports (para 80) </w:t>
      </w:r>
    </w:p>
    <w:p w14:paraId="45C07B9D" w14:textId="77777777" w:rsidR="00432953" w:rsidRPr="008069A3" w:rsidRDefault="00432953" w:rsidP="00432953">
      <w:pPr>
        <w:widowControl w:val="0"/>
        <w:spacing w:after="0" w:line="240" w:lineRule="auto"/>
        <w:rPr>
          <w:rFonts w:ascii="Cambria" w:eastAsia="MS Gothic" w:hAnsi="Cambria" w:cs="Times New Roman"/>
          <w:bCs/>
          <w:sz w:val="20"/>
          <w:szCs w:val="20"/>
          <w:lang w:eastAsia="ja-JP" w:bidi="fr-FR"/>
        </w:rPr>
      </w:pPr>
    </w:p>
    <w:p w14:paraId="0453004B"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iCs/>
          <w:sz w:val="20"/>
          <w:szCs w:val="20"/>
          <w:lang w:eastAsia="fr-FR" w:bidi="fr-FR"/>
        </w:rPr>
        <w:t>Only the designated port authorized by ICCAT can these vessels conduct landing or transhipment activities. China intends to use port of Dakar in Senegal, Mindelo in Cabo Verde and Las Palmas in Spain. The vessels are required to follow the regulation set by the port CPC.</w:t>
      </w:r>
      <w:r w:rsidRPr="008069A3">
        <w:rPr>
          <w:rFonts w:ascii="Cambria" w:eastAsia="MS Gothic" w:hAnsi="Cambria" w:cs="Times New Roman"/>
          <w:sz w:val="20"/>
          <w:szCs w:val="20"/>
          <w:lang w:eastAsia="fr-FR" w:bidi="fr-FR"/>
        </w:rPr>
        <w:t xml:space="preserve"> </w:t>
      </w:r>
    </w:p>
    <w:p w14:paraId="7F3EF0F1" w14:textId="77777777" w:rsidR="00432953" w:rsidRPr="008069A3" w:rsidRDefault="00432953" w:rsidP="00432953">
      <w:pPr>
        <w:widowControl w:val="0"/>
        <w:spacing w:after="0" w:line="240" w:lineRule="auto"/>
        <w:rPr>
          <w:rFonts w:ascii="Cambria" w:eastAsia="MS Gothic" w:hAnsi="Cambria" w:cs="Times New Roman"/>
          <w:bCs/>
          <w:sz w:val="20"/>
          <w:szCs w:val="20"/>
          <w:lang w:eastAsia="ja-JP" w:bidi="fr-FR"/>
        </w:rPr>
      </w:pPr>
    </w:p>
    <w:p w14:paraId="2CAE5A7E" w14:textId="77777777" w:rsidR="00432953" w:rsidRPr="008069A3" w:rsidRDefault="00432953" w:rsidP="00432953">
      <w:pPr>
        <w:widowControl w:val="0"/>
        <w:spacing w:after="0" w:line="240" w:lineRule="auto"/>
        <w:rPr>
          <w:rFonts w:ascii="Cambria" w:eastAsia="MS Gothic" w:hAnsi="Cambria" w:cs="Times New Roman"/>
          <w:b/>
          <w:sz w:val="20"/>
          <w:szCs w:val="20"/>
          <w:lang w:eastAsia="ja-JP" w:bidi="fr-FR"/>
        </w:rPr>
      </w:pPr>
    </w:p>
    <w:p w14:paraId="37D260E0" w14:textId="77777777" w:rsidR="00432953" w:rsidRPr="008069A3" w:rsidRDefault="00432953" w:rsidP="00432953">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1CDB47B2" w14:textId="77777777" w:rsidR="00432953" w:rsidRPr="008069A3" w:rsidRDefault="00432953" w:rsidP="00432953">
      <w:pPr>
        <w:widowControl w:val="0"/>
        <w:spacing w:after="0" w:line="240" w:lineRule="auto"/>
        <w:rPr>
          <w:rFonts w:ascii="Cambria" w:eastAsia="MS Gothic" w:hAnsi="Cambria" w:cs="Times New Roman"/>
          <w:b/>
          <w:sz w:val="20"/>
          <w:szCs w:val="20"/>
          <w:lang w:eastAsia="fr-FR" w:bidi="fr-FR"/>
        </w:rPr>
      </w:pPr>
    </w:p>
    <w:p w14:paraId="235A34BC" w14:textId="77777777" w:rsidR="00432953" w:rsidRPr="008069A3" w:rsidRDefault="00432953" w:rsidP="00432953">
      <w:pPr>
        <w:widowControl w:val="0"/>
        <w:spacing w:after="0" w:line="240" w:lineRule="auto"/>
        <w:jc w:val="both"/>
        <w:rPr>
          <w:rFonts w:ascii="Cambria" w:eastAsia="SimSun" w:hAnsi="Cambria" w:cs="Times New Roman"/>
          <w:iCs/>
          <w:sz w:val="20"/>
          <w:szCs w:val="20"/>
          <w:lang w:eastAsia="zh-CN" w:bidi="fr-FR"/>
        </w:rPr>
      </w:pPr>
      <w:r w:rsidRPr="008069A3">
        <w:rPr>
          <w:rFonts w:ascii="Cambria" w:eastAsia="MS Gothic" w:hAnsi="Cambria" w:cs="Times New Roman"/>
          <w:iCs/>
          <w:sz w:val="20"/>
          <w:szCs w:val="20"/>
          <w:lang w:eastAsia="fr-FR" w:bidi="fr-FR"/>
        </w:rPr>
        <w:t>Please see the attachment.</w:t>
      </w:r>
    </w:p>
    <w:p w14:paraId="56A5C532" w14:textId="77777777" w:rsidR="00432953" w:rsidRPr="008069A3" w:rsidRDefault="00432953" w:rsidP="00432953">
      <w:pPr>
        <w:widowControl w:val="0"/>
        <w:spacing w:after="0" w:line="240" w:lineRule="auto"/>
        <w:jc w:val="both"/>
        <w:rPr>
          <w:rFonts w:ascii="Cambria" w:eastAsia="SimSun" w:hAnsi="Cambria" w:cs="Times New Roman"/>
          <w:iCs/>
          <w:sz w:val="20"/>
          <w:szCs w:val="20"/>
          <w:lang w:eastAsia="zh-CN" w:bidi="fr-FR"/>
        </w:rPr>
      </w:pPr>
    </w:p>
    <w:p w14:paraId="308AF225" w14:textId="77777777" w:rsidR="00432953" w:rsidRPr="008069A3" w:rsidRDefault="00432953" w:rsidP="00432953">
      <w:pPr>
        <w:widowControl w:val="0"/>
        <w:spacing w:after="0" w:line="240" w:lineRule="auto"/>
        <w:jc w:val="both"/>
        <w:rPr>
          <w:rFonts w:ascii="Cambria" w:eastAsia="SimSun" w:hAnsi="Cambria" w:cs="Times New Roman"/>
          <w:iCs/>
          <w:sz w:val="20"/>
          <w:szCs w:val="20"/>
          <w:lang w:eastAsia="zh-CN" w:bidi="fr-FR"/>
        </w:rPr>
      </w:pPr>
      <w:r w:rsidRPr="008069A3">
        <w:rPr>
          <w:rFonts w:ascii="Cambria" w:eastAsia="SimSun" w:hAnsi="Cambria" w:cs="Times New Roman" w:hint="eastAsia"/>
          <w:iCs/>
          <w:sz w:val="20"/>
          <w:szCs w:val="20"/>
          <w:lang w:eastAsia="zh-CN" w:bidi="fr-FR"/>
        </w:rPr>
        <w:t>Due to the increase of quota, China will dispatch one more longline fishing vessel.</w:t>
      </w:r>
    </w:p>
    <w:p w14:paraId="5D784D42" w14:textId="77777777" w:rsidR="00432953" w:rsidRPr="008069A3" w:rsidRDefault="00432953" w:rsidP="00432953">
      <w:pPr>
        <w:widowControl w:val="0"/>
        <w:spacing w:after="0" w:line="240" w:lineRule="auto"/>
        <w:jc w:val="both"/>
        <w:rPr>
          <w:rFonts w:ascii="Cambria" w:eastAsia="MS Gothic" w:hAnsi="Cambria" w:cs="Times New Roman"/>
          <w:iCs/>
          <w:sz w:val="20"/>
          <w:szCs w:val="20"/>
          <w:lang w:eastAsia="ja-JP" w:bidi="fr-FR"/>
        </w:rPr>
      </w:pPr>
    </w:p>
    <w:p w14:paraId="6B38B251" w14:textId="77777777" w:rsidR="00432953" w:rsidRPr="008069A3" w:rsidRDefault="00432953" w:rsidP="00432953">
      <w:pPr>
        <w:widowControl w:val="0"/>
        <w:spacing w:after="0" w:line="240" w:lineRule="auto"/>
        <w:jc w:val="both"/>
        <w:rPr>
          <w:rFonts w:ascii="Cambria" w:eastAsia="MS Gothic" w:hAnsi="Cambria" w:cs="Times New Roman"/>
          <w:iCs/>
          <w:sz w:val="20"/>
          <w:szCs w:val="20"/>
          <w:lang w:eastAsia="ja-JP" w:bidi="fr-FR"/>
        </w:rPr>
      </w:pPr>
    </w:p>
    <w:p w14:paraId="791DC95B" w14:textId="77777777" w:rsidR="00432953" w:rsidRPr="008069A3" w:rsidRDefault="00432953" w:rsidP="00432953">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06C292AF" w14:textId="77777777" w:rsidR="00432953" w:rsidRPr="008069A3" w:rsidRDefault="00432953" w:rsidP="00432953">
      <w:pPr>
        <w:widowControl w:val="0"/>
        <w:spacing w:after="0" w:line="240" w:lineRule="auto"/>
        <w:jc w:val="both"/>
        <w:rPr>
          <w:rFonts w:ascii="Cambria" w:eastAsia="MS Gothic" w:hAnsi="Cambria" w:cs="Times New Roman"/>
          <w:b/>
          <w:sz w:val="20"/>
          <w:szCs w:val="20"/>
          <w:lang w:eastAsia="fr-FR" w:bidi="fr-FR"/>
        </w:rPr>
      </w:pPr>
    </w:p>
    <w:p w14:paraId="71820954" w14:textId="77777777" w:rsidR="00432953" w:rsidRPr="008069A3" w:rsidRDefault="00432953" w:rsidP="00432953">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Not applicable as China has no BFT farming.</w:t>
      </w:r>
    </w:p>
    <w:p w14:paraId="24ACDFD7"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p>
    <w:p w14:paraId="17140C8E"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p>
    <w:p w14:paraId="77326811" w14:textId="77777777" w:rsidR="00432953" w:rsidRPr="008069A3" w:rsidRDefault="00432953" w:rsidP="008E07F6">
      <w:pPr>
        <w:widowControl w:val="0"/>
        <w:numPr>
          <w:ilvl w:val="0"/>
          <w:numId w:val="25"/>
        </w:numPr>
        <w:tabs>
          <w:tab w:val="left" w:pos="426"/>
        </w:tabs>
        <w:spacing w:after="0" w:line="240" w:lineRule="auto"/>
        <w:ind w:left="426" w:hanging="426"/>
        <w:contextualSpacing/>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fr-FR" w:bidi="fr-FR"/>
        </w:rPr>
        <w:t xml:space="preserve">Annual aquaculture plan (para 10 e in </w:t>
      </w:r>
      <w:hyperlink r:id="rId81" w:history="1">
        <w:r w:rsidRPr="008069A3">
          <w:rPr>
            <w:rFonts w:ascii="Cambria" w:eastAsia="MS Gothic" w:hAnsi="Cambria" w:cs="Times New Roman"/>
            <w:b/>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82" w:history="1">
        <w:r w:rsidRPr="008069A3">
          <w:rPr>
            <w:rFonts w:ascii="Cambria" w:eastAsia="MS Gothic" w:hAnsi="Cambria" w:cs="Times New Roman"/>
            <w:b/>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63CF5520" w14:textId="77777777" w:rsidR="00432953" w:rsidRPr="008069A3" w:rsidRDefault="00432953" w:rsidP="00432953">
      <w:pPr>
        <w:widowControl w:val="0"/>
        <w:spacing w:after="0" w:line="240" w:lineRule="auto"/>
        <w:jc w:val="both"/>
        <w:rPr>
          <w:rFonts w:ascii="Cambria" w:eastAsia="MS Gothic" w:hAnsi="Cambria" w:cs="Times New Roman"/>
          <w:b/>
          <w:sz w:val="20"/>
          <w:szCs w:val="20"/>
          <w:lang w:eastAsia="fr-FR" w:bidi="fr-FR"/>
        </w:rPr>
      </w:pPr>
    </w:p>
    <w:p w14:paraId="24019DB2"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 applicable as China has no such aquaculture activity.</w:t>
      </w:r>
    </w:p>
    <w:p w14:paraId="6D0B6CCF" w14:textId="77777777" w:rsidR="00432953" w:rsidRPr="008069A3" w:rsidRDefault="00432953" w:rsidP="00432953">
      <w:pPr>
        <w:widowControl w:val="0"/>
        <w:spacing w:after="0" w:line="240" w:lineRule="auto"/>
        <w:jc w:val="both"/>
        <w:rPr>
          <w:rFonts w:ascii="Cambria" w:eastAsia="MS Gothic" w:hAnsi="Cambria" w:cs="Times New Roman"/>
          <w:i/>
          <w:iCs/>
          <w:sz w:val="20"/>
          <w:szCs w:val="20"/>
          <w:lang w:eastAsia="fr-FR" w:bidi="fr-FR"/>
        </w:rPr>
      </w:pPr>
    </w:p>
    <w:p w14:paraId="6A5A3569" w14:textId="77777777" w:rsidR="00432953" w:rsidRPr="008069A3" w:rsidRDefault="00432953" w:rsidP="00432953">
      <w:pPr>
        <w:widowControl w:val="0"/>
        <w:spacing w:after="0" w:line="240" w:lineRule="auto"/>
        <w:jc w:val="both"/>
        <w:rPr>
          <w:rFonts w:ascii="Cambria" w:eastAsia="MS Gothic" w:hAnsi="Cambria" w:cs="Times New Roman"/>
          <w:i/>
          <w:iCs/>
          <w:sz w:val="20"/>
          <w:szCs w:val="20"/>
          <w:lang w:eastAsia="fr-FR" w:bidi="fr-FR"/>
        </w:rPr>
      </w:pPr>
    </w:p>
    <w:p w14:paraId="21BFF2DC" w14:textId="77777777" w:rsidR="00432953" w:rsidRPr="008069A3" w:rsidRDefault="00432953" w:rsidP="00432953">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5BD4A31C" w14:textId="77777777" w:rsidR="00432953" w:rsidRPr="008069A3" w:rsidRDefault="00432953" w:rsidP="00432953">
      <w:pPr>
        <w:widowControl w:val="0"/>
        <w:spacing w:after="0" w:line="240" w:lineRule="auto"/>
        <w:rPr>
          <w:rFonts w:ascii="Cambria" w:eastAsia="MS Gothic" w:hAnsi="Cambria" w:cs="Times New Roman"/>
          <w:b/>
          <w:sz w:val="20"/>
          <w:szCs w:val="20"/>
          <w:lang w:eastAsia="fr-FR" w:bidi="fr-FR"/>
        </w:rPr>
      </w:pPr>
    </w:p>
    <w:p w14:paraId="07824410" w14:textId="77777777" w:rsidR="00432953" w:rsidRPr="008069A3" w:rsidRDefault="00432953" w:rsidP="00432953">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2B79D9F4" w14:textId="77777777" w:rsidR="00432953" w:rsidRPr="008069A3" w:rsidRDefault="00432953" w:rsidP="00432953">
      <w:pPr>
        <w:widowControl w:val="0"/>
        <w:spacing w:after="0" w:line="240" w:lineRule="auto"/>
        <w:rPr>
          <w:rFonts w:ascii="Cambria" w:eastAsia="MS Gothic" w:hAnsi="Cambria" w:cs="Times New Roman"/>
          <w:sz w:val="20"/>
          <w:szCs w:val="20"/>
          <w:lang w:eastAsia="fr-FR" w:bidi="fr-FR"/>
        </w:rPr>
      </w:pPr>
    </w:p>
    <w:p w14:paraId="7CAB2BB2"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The list of contact points is as follow.</w:t>
      </w:r>
    </w:p>
    <w:p w14:paraId="314F0077"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LU Quan         Director    bofdwf@126.com</w:t>
      </w:r>
    </w:p>
    <w:p w14:paraId="3ED19B37"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 xml:space="preserve">FANG Lianyong   </w:t>
      </w:r>
      <w:r w:rsidRPr="008069A3">
        <w:rPr>
          <w:rFonts w:ascii="Cambria" w:eastAsia="SimSun" w:hAnsi="Cambria" w:cs="Times New Roman" w:hint="eastAsia"/>
          <w:sz w:val="20"/>
          <w:szCs w:val="20"/>
          <w:lang w:eastAsia="zh-CN" w:bidi="fr-FR"/>
        </w:rPr>
        <w:t>Staff</w:t>
      </w:r>
      <w:r w:rsidRPr="008069A3">
        <w:rPr>
          <w:rFonts w:ascii="Cambria" w:eastAsia="SimSun" w:hAnsi="Cambria" w:cs="Times New Roman"/>
          <w:sz w:val="20"/>
          <w:szCs w:val="20"/>
          <w:lang w:eastAsia="zh-CN" w:bidi="fr-FR"/>
        </w:rPr>
        <w:t xml:space="preserve">    </w:t>
      </w:r>
      <w:r w:rsidRPr="008069A3">
        <w:rPr>
          <w:rFonts w:ascii="Cambria" w:eastAsia="SimSun" w:hAnsi="Cambria" w:cs="Times New Roman" w:hint="eastAsia"/>
          <w:sz w:val="20"/>
          <w:szCs w:val="20"/>
          <w:lang w:eastAsia="zh-CN" w:bidi="fr-FR"/>
        </w:rPr>
        <w:t xml:space="preserve"> </w:t>
      </w:r>
      <w:r w:rsidRPr="008069A3">
        <w:rPr>
          <w:rFonts w:ascii="Cambria" w:eastAsia="SimSun" w:hAnsi="Cambria" w:cs="Times New Roman"/>
          <w:sz w:val="20"/>
          <w:szCs w:val="20"/>
          <w:lang w:eastAsia="zh-CN" w:bidi="fr-FR"/>
        </w:rPr>
        <w:t xml:space="preserve">  fanglianyong@cofa.net.cn  </w:t>
      </w:r>
    </w:p>
    <w:p w14:paraId="0A3C597C"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4841AEFB"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China will dispatch t</w:t>
      </w:r>
      <w:r w:rsidRPr="008069A3">
        <w:rPr>
          <w:rFonts w:ascii="Cambria" w:eastAsia="SimSun" w:hAnsi="Cambria" w:cs="Times New Roman" w:hint="eastAsia"/>
          <w:sz w:val="20"/>
          <w:szCs w:val="20"/>
          <w:lang w:eastAsia="zh-CN" w:bidi="fr-FR"/>
        </w:rPr>
        <w:t xml:space="preserve">hree </w:t>
      </w:r>
      <w:r w:rsidRPr="008069A3">
        <w:rPr>
          <w:rFonts w:ascii="Cambria" w:eastAsia="SimSun" w:hAnsi="Cambria" w:cs="Times New Roman"/>
          <w:sz w:val="20"/>
          <w:szCs w:val="20"/>
          <w:lang w:eastAsia="zh-CN" w:bidi="fr-FR"/>
        </w:rPr>
        <w:t>longline vessels to catch BFT in 202</w:t>
      </w:r>
      <w:r w:rsidRPr="008069A3">
        <w:rPr>
          <w:rFonts w:ascii="Cambria" w:eastAsia="SimSun" w:hAnsi="Cambria" w:cs="Times New Roman" w:hint="eastAsia"/>
          <w:sz w:val="20"/>
          <w:szCs w:val="20"/>
          <w:lang w:eastAsia="zh-CN" w:bidi="fr-FR"/>
        </w:rPr>
        <w:t>6</w:t>
      </w:r>
      <w:r w:rsidRPr="008069A3">
        <w:rPr>
          <w:rFonts w:ascii="Cambria" w:eastAsia="SimSun" w:hAnsi="Cambria" w:cs="Times New Roman"/>
          <w:sz w:val="20"/>
          <w:szCs w:val="20"/>
          <w:lang w:eastAsia="zh-CN" w:bidi="fr-FR"/>
        </w:rPr>
        <w:t xml:space="preserve">. </w:t>
      </w:r>
      <w:r w:rsidRPr="008069A3">
        <w:rPr>
          <w:rFonts w:ascii="Cambria" w:eastAsia="SimSun" w:hAnsi="Cambria" w:cs="Times New Roman" w:hint="eastAsia"/>
          <w:sz w:val="20"/>
          <w:szCs w:val="20"/>
          <w:lang w:eastAsia="zh-CN" w:bidi="fr-FR"/>
        </w:rPr>
        <w:t>All three</w:t>
      </w:r>
      <w:r w:rsidRPr="008069A3">
        <w:rPr>
          <w:rFonts w:ascii="Cambria" w:eastAsia="SimSun" w:hAnsi="Cambria" w:cs="Times New Roman"/>
          <w:sz w:val="20"/>
          <w:szCs w:val="20"/>
          <w:lang w:eastAsia="zh-CN" w:bidi="fr-FR"/>
        </w:rPr>
        <w:t xml:space="preserve"> vessels will be allocated to </w:t>
      </w:r>
      <w:r w:rsidRPr="008069A3">
        <w:rPr>
          <w:rFonts w:ascii="Cambria" w:eastAsia="SimSun" w:hAnsi="Cambria" w:cs="Times New Roman" w:hint="eastAsia"/>
          <w:sz w:val="20"/>
          <w:szCs w:val="20"/>
          <w:lang w:eastAsia="zh-CN" w:bidi="fr-FR"/>
        </w:rPr>
        <w:t>102.68</w:t>
      </w:r>
      <w:r w:rsidRPr="008069A3">
        <w:rPr>
          <w:rFonts w:ascii="Cambria" w:eastAsia="SimSun" w:hAnsi="Cambria" w:cs="Times New Roman"/>
          <w:sz w:val="20"/>
          <w:szCs w:val="20"/>
          <w:lang w:eastAsia="zh-CN" w:bidi="fr-FR"/>
        </w:rPr>
        <w:t xml:space="preserve"> metric tons, each vessel hold one </w:t>
      </w:r>
      <w:r w:rsidRPr="008069A3">
        <w:rPr>
          <w:rFonts w:ascii="Cambria" w:eastAsia="SimSun" w:hAnsi="Cambria" w:cs="Times New Roman" w:hint="eastAsia"/>
          <w:sz w:val="20"/>
          <w:szCs w:val="20"/>
          <w:lang w:eastAsia="zh-CN" w:bidi="fr-FR"/>
        </w:rPr>
        <w:t>third</w:t>
      </w:r>
      <w:r w:rsidRPr="008069A3">
        <w:rPr>
          <w:rFonts w:ascii="Cambria" w:eastAsia="SimSun" w:hAnsi="Cambria" w:cs="Times New Roman"/>
          <w:sz w:val="20"/>
          <w:szCs w:val="20"/>
          <w:lang w:eastAsia="zh-CN" w:bidi="fr-FR"/>
        </w:rPr>
        <w:t xml:space="preserve"> of the </w:t>
      </w:r>
      <w:r w:rsidRPr="008069A3">
        <w:rPr>
          <w:rFonts w:ascii="Cambria" w:eastAsia="SimSun" w:hAnsi="Cambria" w:cs="Times New Roman" w:hint="eastAsia"/>
          <w:sz w:val="20"/>
          <w:szCs w:val="20"/>
          <w:lang w:eastAsia="zh-CN" w:bidi="fr-FR"/>
        </w:rPr>
        <w:t>308.04</w:t>
      </w:r>
      <w:r w:rsidRPr="008069A3">
        <w:rPr>
          <w:rFonts w:ascii="Cambria" w:eastAsia="SimSun" w:hAnsi="Cambria" w:cs="Times New Roman"/>
          <w:sz w:val="20"/>
          <w:szCs w:val="20"/>
          <w:lang w:eastAsia="zh-CN" w:bidi="fr-FR"/>
        </w:rPr>
        <w:t xml:space="preserve"> t (annual quota </w:t>
      </w:r>
      <w:r w:rsidRPr="008069A3">
        <w:rPr>
          <w:rFonts w:ascii="Cambria" w:eastAsia="SimSun" w:hAnsi="Cambria" w:cs="Times New Roman" w:hint="eastAsia"/>
          <w:sz w:val="20"/>
          <w:szCs w:val="20"/>
          <w:lang w:eastAsia="zh-CN" w:bidi="fr-FR"/>
        </w:rPr>
        <w:t>286.15</w:t>
      </w:r>
      <w:r w:rsidRPr="008069A3">
        <w:rPr>
          <w:rFonts w:ascii="Cambria" w:eastAsia="SimSun" w:hAnsi="Cambria" w:cs="Times New Roman"/>
          <w:sz w:val="20"/>
          <w:szCs w:val="20"/>
          <w:lang w:eastAsia="zh-CN" w:bidi="fr-FR"/>
        </w:rPr>
        <w:t xml:space="preserve"> t + carryover </w:t>
      </w:r>
      <w:r w:rsidRPr="008069A3">
        <w:rPr>
          <w:rFonts w:ascii="Cambria" w:eastAsia="SimSun" w:hAnsi="Cambria" w:cs="Times New Roman" w:hint="eastAsia"/>
          <w:sz w:val="20"/>
          <w:szCs w:val="20"/>
          <w:lang w:eastAsia="zh-CN" w:bidi="fr-FR"/>
        </w:rPr>
        <w:t>22.4</w:t>
      </w:r>
      <w:r w:rsidRPr="008069A3">
        <w:rPr>
          <w:rFonts w:ascii="Cambria" w:eastAsia="SimSun" w:hAnsi="Cambria" w:cs="Times New Roman"/>
          <w:sz w:val="20"/>
          <w:szCs w:val="20"/>
          <w:lang w:eastAsia="zh-CN" w:bidi="fr-FR"/>
        </w:rPr>
        <w:t xml:space="preserve"> t = </w:t>
      </w:r>
      <w:r w:rsidRPr="008069A3">
        <w:rPr>
          <w:rFonts w:ascii="Cambria" w:eastAsia="SimSun" w:hAnsi="Cambria" w:cs="Times New Roman" w:hint="eastAsia"/>
          <w:sz w:val="20"/>
          <w:szCs w:val="20"/>
          <w:lang w:eastAsia="zh-CN" w:bidi="fr-FR"/>
        </w:rPr>
        <w:t>308.55</w:t>
      </w:r>
      <w:r w:rsidRPr="008069A3">
        <w:rPr>
          <w:rFonts w:ascii="Cambria" w:eastAsia="SimSun" w:hAnsi="Cambria" w:cs="Times New Roman"/>
          <w:sz w:val="20"/>
          <w:szCs w:val="20"/>
          <w:lang w:eastAsia="zh-CN" w:bidi="fr-FR"/>
        </w:rPr>
        <w:t> t of adjusted quota from which 0.5</w:t>
      </w:r>
      <w:r w:rsidRPr="008069A3">
        <w:rPr>
          <w:rFonts w:ascii="Cambria" w:eastAsia="SimSun" w:hAnsi="Cambria" w:cs="Times New Roman" w:hint="eastAsia"/>
          <w:sz w:val="20"/>
          <w:szCs w:val="20"/>
          <w:lang w:eastAsia="zh-CN" w:bidi="fr-FR"/>
        </w:rPr>
        <w:t>1</w:t>
      </w:r>
      <w:r w:rsidRPr="008069A3">
        <w:rPr>
          <w:rFonts w:ascii="Cambria" w:eastAsia="SimSun" w:hAnsi="Cambria" w:cs="Times New Roman"/>
          <w:sz w:val="20"/>
          <w:szCs w:val="20"/>
          <w:lang w:eastAsia="zh-CN" w:bidi="fr-FR"/>
        </w:rPr>
        <w:t xml:space="preserve"> t are allocated specifically to bycatch).</w:t>
      </w:r>
    </w:p>
    <w:p w14:paraId="1AE2B139"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05B5899D"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It is relatively simple to monitor and respect the quotas since only t</w:t>
      </w:r>
      <w:r w:rsidRPr="008069A3">
        <w:rPr>
          <w:rFonts w:ascii="Cambria" w:eastAsia="SimSun" w:hAnsi="Cambria" w:cs="Times New Roman" w:hint="eastAsia"/>
          <w:sz w:val="20"/>
          <w:szCs w:val="20"/>
          <w:lang w:eastAsia="zh-CN" w:bidi="fr-FR"/>
        </w:rPr>
        <w:t>hree</w:t>
      </w:r>
      <w:r w:rsidRPr="008069A3">
        <w:rPr>
          <w:rFonts w:ascii="Cambria" w:eastAsia="SimSun" w:hAnsi="Cambria" w:cs="Times New Roman"/>
          <w:sz w:val="20"/>
          <w:szCs w:val="20"/>
          <w:lang w:eastAsia="zh-CN" w:bidi="fr-FR"/>
        </w:rPr>
        <w:t xml:space="preserve"> fishing vessels share the quotas and they belong to one company. We could manage the quotas through the following ways:</w:t>
      </w:r>
    </w:p>
    <w:p w14:paraId="206CFE77"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106AD813"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 xml:space="preserve">Observer program: We </w:t>
      </w:r>
      <w:r w:rsidRPr="008069A3">
        <w:rPr>
          <w:rFonts w:ascii="Cambria" w:eastAsia="SimSun" w:hAnsi="Cambria" w:cs="Times New Roman" w:hint="eastAsia"/>
          <w:sz w:val="20"/>
          <w:szCs w:val="20"/>
          <w:lang w:eastAsia="zh-CN" w:bidi="fr-FR"/>
        </w:rPr>
        <w:t>will</w:t>
      </w:r>
      <w:r w:rsidRPr="008069A3">
        <w:rPr>
          <w:rFonts w:ascii="Cambria" w:eastAsia="SimSun" w:hAnsi="Cambria" w:cs="Times New Roman"/>
          <w:sz w:val="20"/>
          <w:szCs w:val="20"/>
          <w:lang w:eastAsia="zh-CN" w:bidi="fr-FR"/>
        </w:rPr>
        <w:t xml:space="preserve"> implement </w:t>
      </w:r>
      <w:r w:rsidRPr="008069A3">
        <w:rPr>
          <w:rFonts w:ascii="Cambria" w:eastAsia="SimSun" w:hAnsi="Cambria" w:cs="Times New Roman" w:hint="eastAsia"/>
          <w:sz w:val="20"/>
          <w:szCs w:val="20"/>
          <w:lang w:eastAsia="zh-CN" w:bidi="fr-FR"/>
        </w:rPr>
        <w:t>at least 2</w:t>
      </w:r>
      <w:r w:rsidRPr="008069A3">
        <w:rPr>
          <w:rFonts w:ascii="Cambria" w:eastAsia="SimSun" w:hAnsi="Cambria" w:cs="Times New Roman"/>
          <w:sz w:val="20"/>
          <w:szCs w:val="20"/>
          <w:lang w:eastAsia="zh-CN" w:bidi="fr-FR"/>
        </w:rPr>
        <w:t>0% observer coverage for BFT fishing vessels</w:t>
      </w:r>
      <w:r w:rsidRPr="008069A3">
        <w:rPr>
          <w:rFonts w:ascii="Cambria" w:eastAsia="SimSun" w:hAnsi="Cambria" w:cs="Times New Roman" w:hint="eastAsia"/>
          <w:sz w:val="20"/>
          <w:szCs w:val="20"/>
          <w:lang w:eastAsia="zh-CN" w:bidi="fr-FR"/>
        </w:rPr>
        <w:t>. T</w:t>
      </w:r>
      <w:r w:rsidRPr="008069A3">
        <w:rPr>
          <w:rFonts w:ascii="Cambria" w:eastAsia="SimSun" w:hAnsi="Cambria" w:cs="Times New Roman"/>
          <w:sz w:val="20"/>
          <w:szCs w:val="20"/>
          <w:lang w:eastAsia="zh-CN" w:bidi="fr-FR"/>
        </w:rPr>
        <w:t>he observer must be familiar with the BFT recommendation and will daily record the accurate weight and number of BFT, including the weight for round fish and GG weight.</w:t>
      </w:r>
    </w:p>
    <w:p w14:paraId="6DF01742"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2EB92E52"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Catch report: we have daily/weekly/monthly BFT catch report and we could cross-check the catch. The fishing vessel owner will be notified when 80% of the catch is reached, and the BFT fishing vessel must cease to fish and immediately leave the fishing ground when the quota is exhausted.</w:t>
      </w:r>
    </w:p>
    <w:p w14:paraId="1132D6A2"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6660CC55"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Logbook: the fishing vessel master must strictly and accurately fill in the logbook (both paper and electronic) including any other bycatch and incidental catch.</w:t>
      </w:r>
    </w:p>
    <w:p w14:paraId="2A8BBDA9"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4DF7BBA2"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Landing\transhipment: only the designated port authorized by ICCAT can these vessels conduct landing or transhipment activities. China intends to use port of Dakar in Senegal, Mindelo in Cabo Verde and Las Palmas in Spain. The vessels are required to follow the regulation set by the port CPC</w:t>
      </w:r>
    </w:p>
    <w:p w14:paraId="33E61B61"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1DB536CD"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r w:rsidRPr="008069A3">
        <w:rPr>
          <w:rFonts w:ascii="Cambria" w:eastAsia="SimSun" w:hAnsi="Cambria" w:cs="Times New Roman"/>
          <w:sz w:val="20"/>
          <w:szCs w:val="20"/>
          <w:lang w:eastAsia="zh-CN" w:bidi="fr-FR"/>
        </w:rPr>
        <w:t>VMS requirement: we could monitor these vessels through our VMS platform and their positions could be polled whenever we need.</w:t>
      </w:r>
    </w:p>
    <w:p w14:paraId="4C0412CA" w14:textId="77777777" w:rsidR="00432953" w:rsidRPr="008069A3" w:rsidRDefault="00432953" w:rsidP="00432953">
      <w:pPr>
        <w:widowControl w:val="0"/>
        <w:spacing w:after="0" w:line="240" w:lineRule="auto"/>
        <w:jc w:val="both"/>
        <w:rPr>
          <w:rFonts w:ascii="Cambria" w:eastAsia="SimSun" w:hAnsi="Cambria" w:cs="Times New Roman"/>
          <w:sz w:val="20"/>
          <w:szCs w:val="20"/>
          <w:lang w:eastAsia="zh-CN" w:bidi="fr-FR"/>
        </w:rPr>
      </w:pPr>
    </w:p>
    <w:p w14:paraId="5351B1B0" w14:textId="77777777" w:rsidR="00432953" w:rsidRPr="008069A3" w:rsidRDefault="00432953" w:rsidP="00432953">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monitoring, control and inspection plan should ensure compliance with the provisions of this Recommendation. This plan shall also designate the CPC control competent authority and the list of contact points nominated as responsible for the implementation of this monitoring, control and inspection plan.</w:t>
      </w:r>
    </w:p>
    <w:p w14:paraId="001A92C5" w14:textId="77777777" w:rsidR="00432953" w:rsidRPr="008069A3" w:rsidRDefault="00432953" w:rsidP="00432953">
      <w:pPr>
        <w:widowControl w:val="0"/>
        <w:spacing w:after="0" w:line="240" w:lineRule="auto"/>
        <w:rPr>
          <w:rFonts w:ascii="Cambria" w:eastAsia="MS Gothic" w:hAnsi="Cambria" w:cs="Times New Roman"/>
          <w:sz w:val="20"/>
          <w:szCs w:val="20"/>
          <w:lang w:eastAsia="fr-FR" w:bidi="fr-FR"/>
        </w:rPr>
      </w:pPr>
    </w:p>
    <w:p w14:paraId="167D3D47" w14:textId="77777777" w:rsidR="00432953" w:rsidRPr="008069A3" w:rsidRDefault="00432953" w:rsidP="00432953">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5DA478A0" w14:textId="77777777" w:rsidR="00432953" w:rsidRPr="008069A3" w:rsidRDefault="00432953" w:rsidP="00432953">
      <w:pPr>
        <w:widowControl w:val="0"/>
        <w:spacing w:after="0" w:line="240" w:lineRule="auto"/>
        <w:rPr>
          <w:rFonts w:ascii="Cambria" w:eastAsia="MS Gothic" w:hAnsi="Cambria" w:cs="Times New Roman"/>
          <w:b/>
          <w:i/>
          <w:iCs/>
          <w:sz w:val="20"/>
          <w:szCs w:val="20"/>
          <w:lang w:eastAsia="fr-FR" w:bidi="fr-FR"/>
        </w:rPr>
      </w:pPr>
    </w:p>
    <w:p w14:paraId="09B4844D" w14:textId="77777777" w:rsidR="00432953" w:rsidRPr="008069A3" w:rsidRDefault="00432953" w:rsidP="00432953">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Not applicable as China only has t</w:t>
      </w:r>
      <w:r w:rsidRPr="008069A3">
        <w:rPr>
          <w:rFonts w:ascii="Cambria" w:eastAsia="SimSun" w:hAnsi="Cambria" w:cs="Times New Roman" w:hint="eastAsia"/>
          <w:iCs/>
          <w:sz w:val="20"/>
          <w:szCs w:val="20"/>
          <w:lang w:eastAsia="zh-CN" w:bidi="fr-FR"/>
        </w:rPr>
        <w:t>hree</w:t>
      </w:r>
      <w:r w:rsidRPr="008069A3">
        <w:rPr>
          <w:rFonts w:ascii="Cambria" w:eastAsia="MS Gothic" w:hAnsi="Cambria" w:cs="Times New Roman"/>
          <w:iCs/>
          <w:sz w:val="20"/>
          <w:szCs w:val="20"/>
          <w:lang w:eastAsia="fr-FR" w:bidi="fr-FR"/>
        </w:rPr>
        <w:t xml:space="preserve"> BFT longline vessels.</w:t>
      </w:r>
    </w:p>
    <w:p w14:paraId="6D44326C"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p>
    <w:p w14:paraId="6C4F38C4" w14:textId="77777777" w:rsidR="00432953" w:rsidRPr="008069A3" w:rsidRDefault="00432953" w:rsidP="00432953">
      <w:pPr>
        <w:widowControl w:val="0"/>
        <w:spacing w:after="0" w:line="240" w:lineRule="auto"/>
        <w:jc w:val="both"/>
        <w:rPr>
          <w:rFonts w:ascii="Cambria" w:eastAsia="MS Gothic" w:hAnsi="Cambria" w:cs="Times New Roman"/>
          <w:i/>
          <w:sz w:val="20"/>
          <w:szCs w:val="20"/>
          <w:lang w:eastAsia="fr-FR" w:bidi="fr-FR"/>
        </w:rPr>
      </w:pPr>
    </w:p>
    <w:p w14:paraId="3641A7D2" w14:textId="77777777" w:rsidR="00432953" w:rsidRPr="008069A3" w:rsidRDefault="00432953" w:rsidP="00432953">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0FCFFD6E" w14:textId="77777777" w:rsidR="00432953" w:rsidRPr="008069A3" w:rsidRDefault="00432953" w:rsidP="00432953">
      <w:pPr>
        <w:widowControl w:val="0"/>
        <w:spacing w:after="0" w:line="240" w:lineRule="auto"/>
        <w:jc w:val="both"/>
        <w:rPr>
          <w:rFonts w:ascii="Cambria" w:eastAsia="MS Gothic" w:hAnsi="Cambria" w:cs="Times New Roman"/>
          <w:b/>
          <w:sz w:val="20"/>
          <w:szCs w:val="20"/>
          <w:lang w:eastAsia="fr-FR" w:bidi="fr-FR"/>
        </w:rPr>
      </w:pPr>
    </w:p>
    <w:p w14:paraId="393A2C25" w14:textId="77777777" w:rsidR="00432953" w:rsidRPr="008069A3" w:rsidRDefault="00432953" w:rsidP="00432953">
      <w:pPr>
        <w:spacing w:after="0" w:line="240" w:lineRule="auto"/>
        <w:rPr>
          <w:rFonts w:ascii="Cambria" w:eastAsia="SimSun" w:hAnsi="Cambria" w:cs="Times New Roman"/>
          <w:iCs/>
          <w:sz w:val="20"/>
          <w:szCs w:val="20"/>
          <w:lang w:eastAsia="zh-CN" w:bidi="fr-FR"/>
        </w:rPr>
      </w:pPr>
      <w:r w:rsidRPr="008069A3">
        <w:rPr>
          <w:rFonts w:ascii="Cambria" w:eastAsia="MS Gothic" w:hAnsi="Cambria" w:cs="Times New Roman"/>
          <w:iCs/>
          <w:sz w:val="20"/>
          <w:szCs w:val="20"/>
          <w:lang w:eastAsia="fr-FR" w:bidi="fr-FR"/>
        </w:rPr>
        <w:t>China currently has no others to report</w:t>
      </w:r>
      <w:r w:rsidRPr="008069A3">
        <w:rPr>
          <w:rFonts w:ascii="Cambria" w:eastAsia="SimSun" w:hAnsi="Cambria" w:cs="Times New Roman" w:hint="eastAsia"/>
          <w:iCs/>
          <w:sz w:val="20"/>
          <w:szCs w:val="20"/>
          <w:lang w:eastAsia="zh-CN" w:bidi="fr-FR"/>
        </w:rPr>
        <w:t>.</w:t>
      </w:r>
    </w:p>
    <w:p w14:paraId="07BC505A" w14:textId="77777777" w:rsidR="00432953" w:rsidRPr="008069A3" w:rsidRDefault="00432953" w:rsidP="00432953">
      <w:pPr>
        <w:spacing w:after="0" w:line="240" w:lineRule="auto"/>
        <w:rPr>
          <w:rFonts w:ascii="Cambria" w:eastAsia="MS Gothic" w:hAnsi="Cambria" w:cs="Times New Roman"/>
          <w:i/>
          <w:sz w:val="20"/>
          <w:szCs w:val="20"/>
          <w:lang w:eastAsia="fr-FR" w:bidi="fr-FR"/>
        </w:rPr>
        <w:sectPr w:rsidR="00432953" w:rsidRPr="008069A3" w:rsidSect="00432953">
          <w:headerReference w:type="default" r:id="rId83"/>
          <w:footerReference w:type="default" r:id="rId84"/>
          <w:pgSz w:w="11906" w:h="16838" w:code="9"/>
          <w:pgMar w:top="1418" w:right="1418" w:bottom="1418" w:left="1418" w:header="851" w:footer="1134" w:gutter="0"/>
          <w:cols w:space="425"/>
          <w:docGrid w:linePitch="360"/>
        </w:sectPr>
      </w:pPr>
      <w:r w:rsidRPr="008069A3">
        <w:rPr>
          <w:rFonts w:ascii="Cambria" w:eastAsia="MS Gothic" w:hAnsi="Cambria" w:cs="Times New Roman"/>
          <w:i/>
          <w:sz w:val="20"/>
          <w:szCs w:val="20"/>
          <w:lang w:eastAsia="fr-FR" w:bidi="fr-FR"/>
        </w:rPr>
        <w:br w:type="page"/>
      </w:r>
    </w:p>
    <w:p w14:paraId="5E63360E" w14:textId="77777777" w:rsidR="00432953" w:rsidRPr="008069A3" w:rsidRDefault="00432953" w:rsidP="00432953">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14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5"/>
        <w:gridCol w:w="1800"/>
        <w:gridCol w:w="619"/>
        <w:gridCol w:w="619"/>
        <w:gridCol w:w="619"/>
        <w:gridCol w:w="114"/>
        <w:gridCol w:w="505"/>
        <w:gridCol w:w="619"/>
        <w:gridCol w:w="619"/>
        <w:gridCol w:w="619"/>
        <w:gridCol w:w="240"/>
        <w:gridCol w:w="635"/>
        <w:gridCol w:w="758"/>
        <w:gridCol w:w="617"/>
        <w:gridCol w:w="800"/>
        <w:gridCol w:w="833"/>
        <w:gridCol w:w="825"/>
        <w:gridCol w:w="891"/>
      </w:tblGrid>
      <w:tr w:rsidR="00432953" w:rsidRPr="008069A3" w14:paraId="52EA1163" w14:textId="77777777" w:rsidTr="00674708">
        <w:trPr>
          <w:trHeight w:val="20"/>
        </w:trPr>
        <w:tc>
          <w:tcPr>
            <w:tcW w:w="3115" w:type="dxa"/>
            <w:noWrap/>
            <w:vAlign w:val="center"/>
          </w:tcPr>
          <w:p w14:paraId="1F1D9B1E" w14:textId="77777777" w:rsidR="00432953" w:rsidRPr="008069A3" w:rsidRDefault="00432953" w:rsidP="00432953">
            <w:pPr>
              <w:widowControl w:val="0"/>
              <w:spacing w:after="0" w:line="240" w:lineRule="auto"/>
              <w:jc w:val="center"/>
              <w:rPr>
                <w:rFonts w:ascii="Cambria" w:eastAsia="Times New Roman" w:hAnsi="Cambria" w:cs="Calibri"/>
                <w:i/>
                <w:iCs/>
                <w:sz w:val="18"/>
                <w:szCs w:val="18"/>
                <w:lang w:eastAsia="ja-JP" w:bidi="fr-FR"/>
              </w:rPr>
            </w:pPr>
            <w:r w:rsidRPr="008069A3">
              <w:rPr>
                <w:rFonts w:ascii="Cambria" w:eastAsia="Times New Roman" w:hAnsi="Cambria" w:cs="Calibri"/>
                <w:i/>
                <w:iCs/>
                <w:sz w:val="18"/>
                <w:szCs w:val="18"/>
                <w:lang w:eastAsia="ja-JP" w:bidi="fr-FR"/>
              </w:rPr>
              <w:t>Tuna vessel type</w:t>
            </w:r>
          </w:p>
        </w:tc>
        <w:tc>
          <w:tcPr>
            <w:tcW w:w="1800" w:type="dxa"/>
            <w:noWrap/>
            <w:vAlign w:val="center"/>
          </w:tcPr>
          <w:p w14:paraId="4DD4942E" w14:textId="77777777" w:rsidR="00432953" w:rsidRPr="008069A3" w:rsidRDefault="00432953" w:rsidP="00432953">
            <w:pPr>
              <w:widowControl w:val="0"/>
              <w:spacing w:after="0" w:line="240" w:lineRule="auto"/>
              <w:jc w:val="center"/>
              <w:rPr>
                <w:rFonts w:ascii="Calibri" w:eastAsia="Times New Roman" w:hAnsi="Calibri" w:cs="Calibri"/>
                <w:sz w:val="18"/>
                <w:szCs w:val="18"/>
                <w:lang w:eastAsia="ja-JP" w:bidi="fr-FR"/>
              </w:rPr>
            </w:pPr>
          </w:p>
        </w:tc>
        <w:tc>
          <w:tcPr>
            <w:tcW w:w="1971" w:type="dxa"/>
            <w:gridSpan w:val="4"/>
          </w:tcPr>
          <w:p w14:paraId="6F459115" w14:textId="77777777" w:rsidR="00432953" w:rsidRPr="008069A3" w:rsidRDefault="00432953" w:rsidP="00432953">
            <w:pPr>
              <w:widowControl w:val="0"/>
              <w:spacing w:after="0" w:line="240" w:lineRule="auto"/>
              <w:jc w:val="center"/>
              <w:rPr>
                <w:rFonts w:ascii="Cambria" w:eastAsia="Times New Roman" w:hAnsi="Cambria" w:cs="Calibri"/>
                <w:i/>
                <w:iCs/>
                <w:sz w:val="18"/>
                <w:szCs w:val="18"/>
                <w:lang w:eastAsia="ja-JP" w:bidi="fr-FR"/>
              </w:rPr>
            </w:pPr>
            <w:r w:rsidRPr="008069A3">
              <w:rPr>
                <w:rFonts w:ascii="Cambria" w:eastAsia="Times New Roman" w:hAnsi="Cambria" w:cs="Calibri"/>
                <w:i/>
                <w:iCs/>
                <w:sz w:val="18"/>
                <w:szCs w:val="18"/>
                <w:lang w:eastAsia="ja-JP" w:bidi="fr-FR"/>
              </w:rPr>
              <w:t>Ref years</w:t>
            </w:r>
          </w:p>
        </w:tc>
        <w:tc>
          <w:tcPr>
            <w:tcW w:w="2362" w:type="dxa"/>
            <w:gridSpan w:val="4"/>
            <w:vAlign w:val="center"/>
          </w:tcPr>
          <w:p w14:paraId="5ADBD3CE" w14:textId="77777777" w:rsidR="00432953" w:rsidRPr="008069A3" w:rsidRDefault="00432953" w:rsidP="00432953">
            <w:pPr>
              <w:widowControl w:val="0"/>
              <w:spacing w:after="0" w:line="240" w:lineRule="auto"/>
              <w:jc w:val="center"/>
              <w:rPr>
                <w:rFonts w:ascii="Times New Roman" w:eastAsia="Times New Roman" w:hAnsi="Times New Roman" w:cs="Times New Roman"/>
                <w:sz w:val="18"/>
                <w:szCs w:val="18"/>
                <w:lang w:eastAsia="ja-JP" w:bidi="fr-FR"/>
              </w:rPr>
            </w:pPr>
            <w:r w:rsidRPr="008069A3">
              <w:rPr>
                <w:rFonts w:ascii="Cambria" w:eastAsia="Times New Roman" w:hAnsi="Cambria" w:cs="Calibri"/>
                <w:i/>
                <w:iCs/>
                <w:sz w:val="18"/>
                <w:szCs w:val="18"/>
                <w:lang w:eastAsia="ja-JP" w:bidi="fr-FR"/>
              </w:rPr>
              <w:t>Number of vessels</w:t>
            </w:r>
          </w:p>
        </w:tc>
        <w:tc>
          <w:tcPr>
            <w:tcW w:w="240" w:type="dxa"/>
            <w:shd w:val="clear" w:color="auto" w:fill="D9D9D9"/>
            <w:vAlign w:val="center"/>
          </w:tcPr>
          <w:p w14:paraId="3E59655F" w14:textId="77777777" w:rsidR="00432953" w:rsidRPr="008069A3" w:rsidRDefault="00432953" w:rsidP="00432953">
            <w:pPr>
              <w:widowControl w:val="0"/>
              <w:spacing w:after="0" w:line="240" w:lineRule="auto"/>
              <w:jc w:val="center"/>
              <w:rPr>
                <w:rFonts w:ascii="Times New Roman" w:eastAsia="Times New Roman" w:hAnsi="Times New Roman" w:cs="Times New Roman"/>
                <w:sz w:val="18"/>
                <w:szCs w:val="18"/>
                <w:lang w:eastAsia="ja-JP" w:bidi="fr-FR"/>
              </w:rPr>
            </w:pPr>
          </w:p>
        </w:tc>
        <w:tc>
          <w:tcPr>
            <w:tcW w:w="2010" w:type="dxa"/>
            <w:gridSpan w:val="3"/>
          </w:tcPr>
          <w:p w14:paraId="0692B7B2" w14:textId="77777777" w:rsidR="00432953" w:rsidRPr="008069A3" w:rsidRDefault="00432953" w:rsidP="00432953">
            <w:pPr>
              <w:widowControl w:val="0"/>
              <w:spacing w:after="0" w:line="240" w:lineRule="auto"/>
              <w:jc w:val="center"/>
              <w:rPr>
                <w:rFonts w:ascii="Cambria" w:eastAsia="Times New Roman" w:hAnsi="Cambria" w:cs="Calibri"/>
                <w:i/>
                <w:iCs/>
                <w:sz w:val="18"/>
                <w:szCs w:val="18"/>
                <w:lang w:eastAsia="ja-JP" w:bidi="fr-FR"/>
              </w:rPr>
            </w:pPr>
            <w:r w:rsidRPr="008069A3">
              <w:rPr>
                <w:rFonts w:ascii="Cambria" w:eastAsia="Times New Roman" w:hAnsi="Cambria" w:cs="Calibri"/>
                <w:i/>
                <w:iCs/>
                <w:sz w:val="18"/>
                <w:szCs w:val="18"/>
                <w:lang w:eastAsia="ja-JP" w:bidi="fr-FR"/>
              </w:rPr>
              <w:t>Ref years</w:t>
            </w:r>
          </w:p>
        </w:tc>
        <w:tc>
          <w:tcPr>
            <w:tcW w:w="3349" w:type="dxa"/>
            <w:gridSpan w:val="4"/>
          </w:tcPr>
          <w:p w14:paraId="459DD465" w14:textId="77777777" w:rsidR="00432953" w:rsidRPr="008069A3" w:rsidRDefault="00432953" w:rsidP="00432953">
            <w:pPr>
              <w:widowControl w:val="0"/>
              <w:spacing w:after="0" w:line="240" w:lineRule="auto"/>
              <w:jc w:val="center"/>
              <w:rPr>
                <w:rFonts w:ascii="Cambria" w:eastAsia="Times New Roman" w:hAnsi="Cambria" w:cs="Calibri"/>
                <w:i/>
                <w:iCs/>
                <w:sz w:val="18"/>
                <w:szCs w:val="18"/>
                <w:lang w:eastAsia="ja-JP" w:bidi="fr-FR"/>
              </w:rPr>
            </w:pPr>
            <w:r w:rsidRPr="008069A3">
              <w:rPr>
                <w:rFonts w:ascii="Cambria" w:eastAsia="Times New Roman" w:hAnsi="Cambria" w:cs="Calibri"/>
                <w:i/>
                <w:iCs/>
                <w:sz w:val="18"/>
                <w:szCs w:val="18"/>
                <w:lang w:eastAsia="ja-JP" w:bidi="fr-FR"/>
              </w:rPr>
              <w:t>Fishing capacity</w:t>
            </w:r>
          </w:p>
        </w:tc>
      </w:tr>
      <w:tr w:rsidR="00432953" w:rsidRPr="008069A3" w14:paraId="64084E8B" w14:textId="77777777" w:rsidTr="00674708">
        <w:trPr>
          <w:trHeight w:val="20"/>
        </w:trPr>
        <w:tc>
          <w:tcPr>
            <w:tcW w:w="3115" w:type="dxa"/>
            <w:noWrap/>
            <w:vAlign w:val="center"/>
          </w:tcPr>
          <w:p w14:paraId="78A9F5FA"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Type</w:t>
            </w:r>
          </w:p>
        </w:tc>
        <w:tc>
          <w:tcPr>
            <w:tcW w:w="1800" w:type="dxa"/>
            <w:vAlign w:val="center"/>
          </w:tcPr>
          <w:p w14:paraId="2B4E710E"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 xml:space="preserve">Best catch rates </w:t>
            </w:r>
          </w:p>
          <w:p w14:paraId="7B53FC07"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 xml:space="preserve">defined by the SCRS </w:t>
            </w:r>
          </w:p>
          <w:p w14:paraId="5FF87F7E"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in 2009 (t)</w:t>
            </w:r>
          </w:p>
        </w:tc>
        <w:tc>
          <w:tcPr>
            <w:tcW w:w="619" w:type="dxa"/>
            <w:vAlign w:val="center"/>
          </w:tcPr>
          <w:p w14:paraId="5B3FF4CA"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2006</w:t>
            </w:r>
          </w:p>
        </w:tc>
        <w:tc>
          <w:tcPr>
            <w:tcW w:w="619" w:type="dxa"/>
            <w:noWrap/>
            <w:vAlign w:val="center"/>
          </w:tcPr>
          <w:p w14:paraId="3F9ED86D"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2008</w:t>
            </w:r>
          </w:p>
        </w:tc>
        <w:tc>
          <w:tcPr>
            <w:tcW w:w="619" w:type="dxa"/>
            <w:vAlign w:val="center"/>
          </w:tcPr>
          <w:p w14:paraId="4BE1AEC7"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2018</w:t>
            </w:r>
          </w:p>
        </w:tc>
        <w:tc>
          <w:tcPr>
            <w:tcW w:w="619" w:type="dxa"/>
            <w:gridSpan w:val="2"/>
            <w:vAlign w:val="center"/>
          </w:tcPr>
          <w:p w14:paraId="2BFAF8B0"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2023</w:t>
            </w:r>
          </w:p>
        </w:tc>
        <w:tc>
          <w:tcPr>
            <w:tcW w:w="619" w:type="dxa"/>
            <w:vAlign w:val="center"/>
          </w:tcPr>
          <w:p w14:paraId="56233D18"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2024</w:t>
            </w:r>
          </w:p>
        </w:tc>
        <w:tc>
          <w:tcPr>
            <w:tcW w:w="619" w:type="dxa"/>
            <w:vAlign w:val="center"/>
          </w:tcPr>
          <w:p w14:paraId="20EBB4A9"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2025</w:t>
            </w:r>
          </w:p>
        </w:tc>
        <w:tc>
          <w:tcPr>
            <w:tcW w:w="619" w:type="dxa"/>
            <w:vAlign w:val="center"/>
          </w:tcPr>
          <w:p w14:paraId="0D7E834D"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2026</w:t>
            </w:r>
          </w:p>
        </w:tc>
        <w:tc>
          <w:tcPr>
            <w:tcW w:w="240" w:type="dxa"/>
            <w:shd w:val="clear" w:color="000000" w:fill="D9D9D9"/>
            <w:vAlign w:val="center"/>
          </w:tcPr>
          <w:p w14:paraId="497FD486"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635" w:type="dxa"/>
            <w:vAlign w:val="center"/>
          </w:tcPr>
          <w:p w14:paraId="4808F152"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2006</w:t>
            </w:r>
          </w:p>
        </w:tc>
        <w:tc>
          <w:tcPr>
            <w:tcW w:w="758" w:type="dxa"/>
            <w:vAlign w:val="center"/>
          </w:tcPr>
          <w:p w14:paraId="1A1EAC0F"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2008</w:t>
            </w:r>
          </w:p>
        </w:tc>
        <w:tc>
          <w:tcPr>
            <w:tcW w:w="617" w:type="dxa"/>
            <w:vAlign w:val="center"/>
          </w:tcPr>
          <w:p w14:paraId="25BB8A0D"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2018</w:t>
            </w:r>
          </w:p>
        </w:tc>
        <w:tc>
          <w:tcPr>
            <w:tcW w:w="800" w:type="dxa"/>
            <w:vAlign w:val="center"/>
          </w:tcPr>
          <w:p w14:paraId="26ABDCF5"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2023</w:t>
            </w:r>
          </w:p>
        </w:tc>
        <w:tc>
          <w:tcPr>
            <w:tcW w:w="833" w:type="dxa"/>
            <w:vAlign w:val="center"/>
          </w:tcPr>
          <w:p w14:paraId="2A485A61"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2024</w:t>
            </w:r>
          </w:p>
        </w:tc>
        <w:tc>
          <w:tcPr>
            <w:tcW w:w="825" w:type="dxa"/>
            <w:vAlign w:val="center"/>
          </w:tcPr>
          <w:p w14:paraId="34BFF7A2"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2025</w:t>
            </w:r>
          </w:p>
        </w:tc>
        <w:tc>
          <w:tcPr>
            <w:tcW w:w="891" w:type="dxa"/>
            <w:vAlign w:val="center"/>
          </w:tcPr>
          <w:p w14:paraId="438BC4C3"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2026</w:t>
            </w:r>
          </w:p>
        </w:tc>
      </w:tr>
      <w:tr w:rsidR="00432953" w:rsidRPr="008069A3" w14:paraId="224F4991" w14:textId="77777777" w:rsidTr="00674708">
        <w:trPr>
          <w:trHeight w:val="20"/>
        </w:trPr>
        <w:tc>
          <w:tcPr>
            <w:tcW w:w="3115" w:type="dxa"/>
            <w:noWrap/>
            <w:vAlign w:val="center"/>
          </w:tcPr>
          <w:p w14:paraId="2DBA254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Purse seiner over 40m</w:t>
            </w:r>
          </w:p>
        </w:tc>
        <w:tc>
          <w:tcPr>
            <w:tcW w:w="1800" w:type="dxa"/>
            <w:noWrap/>
            <w:vAlign w:val="center"/>
          </w:tcPr>
          <w:p w14:paraId="5935F002"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70.66</w:t>
            </w:r>
          </w:p>
        </w:tc>
        <w:tc>
          <w:tcPr>
            <w:tcW w:w="619" w:type="dxa"/>
          </w:tcPr>
          <w:p w14:paraId="0545724B" w14:textId="77777777" w:rsidR="00432953" w:rsidRPr="008069A3" w:rsidRDefault="00432953" w:rsidP="00432953">
            <w:pPr>
              <w:widowControl w:val="0"/>
              <w:spacing w:after="0" w:line="240" w:lineRule="auto"/>
              <w:jc w:val="both"/>
              <w:rPr>
                <w:rFonts w:ascii="Cambria" w:eastAsia="SimSun" w:hAnsi="Cambria" w:cs="Calibri"/>
                <w:sz w:val="18"/>
                <w:szCs w:val="18"/>
                <w:lang w:eastAsia="zh-CN" w:bidi="fr-FR"/>
              </w:rPr>
            </w:pPr>
          </w:p>
        </w:tc>
        <w:tc>
          <w:tcPr>
            <w:tcW w:w="619" w:type="dxa"/>
            <w:noWrap/>
            <w:vAlign w:val="center"/>
          </w:tcPr>
          <w:p w14:paraId="543E5A7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77229D4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05F81F76"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1ADB98C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7580085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4BCDD956"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317945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2AA23D6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2D1B291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0603E41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5E5241E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14B775A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5D28E0E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0449E7D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530E27F3" w14:textId="77777777" w:rsidTr="00674708">
        <w:trPr>
          <w:trHeight w:val="20"/>
        </w:trPr>
        <w:tc>
          <w:tcPr>
            <w:tcW w:w="3115" w:type="dxa"/>
            <w:noWrap/>
            <w:vAlign w:val="center"/>
          </w:tcPr>
          <w:p w14:paraId="56C6173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Purse seiner between 24 and 40m</w:t>
            </w:r>
          </w:p>
        </w:tc>
        <w:tc>
          <w:tcPr>
            <w:tcW w:w="1800" w:type="dxa"/>
            <w:noWrap/>
            <w:vAlign w:val="center"/>
          </w:tcPr>
          <w:p w14:paraId="087492A3"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49.78</w:t>
            </w:r>
          </w:p>
        </w:tc>
        <w:tc>
          <w:tcPr>
            <w:tcW w:w="619" w:type="dxa"/>
          </w:tcPr>
          <w:p w14:paraId="7B2A36E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1D8924E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31592B1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44D749FB"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123DEB3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6C7660D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146D3414"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C73AA6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3C5BE6D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2CB28D6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58E7B26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4BB53C7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02DE846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2D89C94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19FB26D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580E725E" w14:textId="77777777" w:rsidTr="00674708">
        <w:trPr>
          <w:trHeight w:val="20"/>
        </w:trPr>
        <w:tc>
          <w:tcPr>
            <w:tcW w:w="3115" w:type="dxa"/>
            <w:noWrap/>
            <w:vAlign w:val="center"/>
          </w:tcPr>
          <w:p w14:paraId="611F7C4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Purse seiner less than 24m</w:t>
            </w:r>
          </w:p>
        </w:tc>
        <w:tc>
          <w:tcPr>
            <w:tcW w:w="1800" w:type="dxa"/>
            <w:noWrap/>
            <w:vAlign w:val="center"/>
          </w:tcPr>
          <w:p w14:paraId="0FF08CD0"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33.68</w:t>
            </w:r>
          </w:p>
        </w:tc>
        <w:tc>
          <w:tcPr>
            <w:tcW w:w="619" w:type="dxa"/>
          </w:tcPr>
          <w:p w14:paraId="1A56BE3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0CCAFAE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6207292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47C1DB5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73075D5B"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7C956F5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0BDCF2B6"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657FA1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6821691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64C98E6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23696A6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1E23A87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5903B0A8"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7D9CF06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08C065C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1D79E42E" w14:textId="77777777" w:rsidTr="00674708">
        <w:trPr>
          <w:trHeight w:val="20"/>
        </w:trPr>
        <w:tc>
          <w:tcPr>
            <w:tcW w:w="3115" w:type="dxa"/>
            <w:noWrap/>
            <w:vAlign w:val="center"/>
          </w:tcPr>
          <w:p w14:paraId="3D465485"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Purse seine total fleet</w:t>
            </w:r>
          </w:p>
        </w:tc>
        <w:tc>
          <w:tcPr>
            <w:tcW w:w="1800" w:type="dxa"/>
            <w:noWrap/>
            <w:vAlign w:val="center"/>
          </w:tcPr>
          <w:p w14:paraId="4E253A06" w14:textId="77777777" w:rsidR="00432953" w:rsidRPr="008069A3" w:rsidRDefault="00432953" w:rsidP="00432953">
            <w:pPr>
              <w:widowControl w:val="0"/>
              <w:spacing w:after="0" w:line="240" w:lineRule="auto"/>
              <w:jc w:val="both"/>
              <w:rPr>
                <w:rFonts w:ascii="Times New Roman" w:eastAsia="Times New Roman" w:hAnsi="Times New Roman" w:cs="Times New Roman"/>
                <w:sz w:val="18"/>
                <w:szCs w:val="18"/>
                <w:lang w:eastAsia="ja-JP" w:bidi="fr-FR"/>
              </w:rPr>
            </w:pPr>
          </w:p>
        </w:tc>
        <w:tc>
          <w:tcPr>
            <w:tcW w:w="619" w:type="dxa"/>
          </w:tcPr>
          <w:p w14:paraId="052FCB8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159EC6B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073B275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035FFC10"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145596A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328252C6"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4CAE4D4C"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55D82E8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617CF92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126F5BC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551FEE5A"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vAlign w:val="center"/>
          </w:tcPr>
          <w:p w14:paraId="4507DA7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vAlign w:val="center"/>
          </w:tcPr>
          <w:p w14:paraId="59551D63"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vAlign w:val="center"/>
          </w:tcPr>
          <w:p w14:paraId="3155391B"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2D7C87F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1DA9EF17" w14:textId="77777777" w:rsidTr="00674708">
        <w:trPr>
          <w:trHeight w:val="20"/>
        </w:trPr>
        <w:tc>
          <w:tcPr>
            <w:tcW w:w="3115" w:type="dxa"/>
            <w:noWrap/>
            <w:vAlign w:val="center"/>
          </w:tcPr>
          <w:p w14:paraId="6833886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Longliner over 40m</w:t>
            </w:r>
          </w:p>
        </w:tc>
        <w:tc>
          <w:tcPr>
            <w:tcW w:w="1800" w:type="dxa"/>
            <w:noWrap/>
            <w:vAlign w:val="center"/>
          </w:tcPr>
          <w:p w14:paraId="1C05EE5B"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25</w:t>
            </w:r>
          </w:p>
        </w:tc>
        <w:tc>
          <w:tcPr>
            <w:tcW w:w="619" w:type="dxa"/>
          </w:tcPr>
          <w:p w14:paraId="2A95DF58" w14:textId="77777777" w:rsidR="00432953" w:rsidRPr="008069A3" w:rsidRDefault="00432953" w:rsidP="00432953">
            <w:pPr>
              <w:spacing w:after="0" w:line="240" w:lineRule="auto"/>
              <w:jc w:val="center"/>
              <w:rPr>
                <w:rFonts w:ascii="Cambria" w:eastAsia="MS Gothic" w:hAnsi="Cambria" w:cs="Times New Roman"/>
                <w:sz w:val="18"/>
                <w:szCs w:val="24"/>
                <w:lang w:eastAsia="ja-JP" w:bidi="fr-FR"/>
              </w:rPr>
            </w:pPr>
            <w:r w:rsidRPr="008069A3">
              <w:rPr>
                <w:rFonts w:ascii="Cambria" w:eastAsia="MS Gothic" w:hAnsi="Cambria" w:cs="Times New Roman"/>
                <w:sz w:val="18"/>
                <w:szCs w:val="24"/>
                <w:lang w:eastAsia="fr-FR" w:bidi="fr-FR"/>
              </w:rPr>
              <w:t>4</w:t>
            </w:r>
          </w:p>
        </w:tc>
        <w:tc>
          <w:tcPr>
            <w:tcW w:w="619" w:type="dxa"/>
            <w:noWrap/>
            <w:vAlign w:val="center"/>
          </w:tcPr>
          <w:p w14:paraId="52A5F4FB"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eastAsia="fr-FR" w:bidi="fr-FR"/>
              </w:rPr>
              <w:t>4</w:t>
            </w:r>
          </w:p>
        </w:tc>
        <w:tc>
          <w:tcPr>
            <w:tcW w:w="619" w:type="dxa"/>
            <w:vAlign w:val="center"/>
          </w:tcPr>
          <w:p w14:paraId="43B41BFF"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eastAsia="fr-FR" w:bidi="fr-FR"/>
              </w:rPr>
              <w:t>2</w:t>
            </w:r>
          </w:p>
        </w:tc>
        <w:tc>
          <w:tcPr>
            <w:tcW w:w="619" w:type="dxa"/>
            <w:gridSpan w:val="2"/>
            <w:vAlign w:val="center"/>
          </w:tcPr>
          <w:p w14:paraId="6FA2E52B"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2</w:t>
            </w:r>
          </w:p>
        </w:tc>
        <w:tc>
          <w:tcPr>
            <w:tcW w:w="619" w:type="dxa"/>
          </w:tcPr>
          <w:p w14:paraId="573E932A"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2</w:t>
            </w:r>
          </w:p>
        </w:tc>
        <w:tc>
          <w:tcPr>
            <w:tcW w:w="619" w:type="dxa"/>
          </w:tcPr>
          <w:p w14:paraId="16A08582"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2</w:t>
            </w:r>
          </w:p>
        </w:tc>
        <w:tc>
          <w:tcPr>
            <w:tcW w:w="619" w:type="dxa"/>
          </w:tcPr>
          <w:p w14:paraId="272E7823" w14:textId="77777777" w:rsidR="00432953" w:rsidRPr="008069A3" w:rsidRDefault="00432953" w:rsidP="00432953">
            <w:pPr>
              <w:spacing w:after="0" w:line="240" w:lineRule="auto"/>
              <w:jc w:val="center"/>
              <w:rPr>
                <w:rFonts w:ascii="Cambria" w:eastAsia="SimSun" w:hAnsi="Cambria" w:cs="Times New Roman"/>
                <w:sz w:val="18"/>
                <w:szCs w:val="24"/>
                <w:lang w:val="en-US" w:eastAsia="zh-CN" w:bidi="fr-FR"/>
              </w:rPr>
            </w:pPr>
            <w:r w:rsidRPr="008069A3">
              <w:rPr>
                <w:rFonts w:ascii="Cambria" w:eastAsia="SimSun" w:hAnsi="Cambria" w:cs="Times New Roman" w:hint="eastAsia"/>
                <w:sz w:val="18"/>
                <w:szCs w:val="24"/>
                <w:lang w:val="en-US" w:eastAsia="zh-CN" w:bidi="fr-FR"/>
              </w:rPr>
              <w:t>3</w:t>
            </w:r>
          </w:p>
        </w:tc>
        <w:tc>
          <w:tcPr>
            <w:tcW w:w="240" w:type="dxa"/>
            <w:shd w:val="clear" w:color="000000" w:fill="D9D9D9"/>
            <w:vAlign w:val="center"/>
          </w:tcPr>
          <w:p w14:paraId="3CC39B2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3722EE3F" w14:textId="77777777" w:rsidR="00432953" w:rsidRPr="008069A3" w:rsidRDefault="00432953" w:rsidP="00432953">
            <w:pPr>
              <w:spacing w:after="0" w:line="240" w:lineRule="auto"/>
              <w:jc w:val="center"/>
              <w:rPr>
                <w:rFonts w:ascii="Cambria" w:eastAsia="MS Gothic" w:hAnsi="Cambria" w:cs="Times New Roman"/>
                <w:sz w:val="18"/>
                <w:szCs w:val="24"/>
                <w:lang w:eastAsia="ja-JP" w:bidi="fr-FR"/>
              </w:rPr>
            </w:pPr>
            <w:r w:rsidRPr="008069A3">
              <w:rPr>
                <w:rFonts w:ascii="Cambria" w:eastAsia="MS Gothic" w:hAnsi="Cambria" w:cs="Times New Roman"/>
                <w:sz w:val="18"/>
                <w:szCs w:val="24"/>
                <w:lang w:eastAsia="fr-FR" w:bidi="fr-FR"/>
              </w:rPr>
              <w:t>100</w:t>
            </w:r>
          </w:p>
        </w:tc>
        <w:tc>
          <w:tcPr>
            <w:tcW w:w="758" w:type="dxa"/>
            <w:vAlign w:val="center"/>
          </w:tcPr>
          <w:p w14:paraId="521AB5A3"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100</w:t>
            </w:r>
          </w:p>
        </w:tc>
        <w:tc>
          <w:tcPr>
            <w:tcW w:w="617" w:type="dxa"/>
            <w:vAlign w:val="center"/>
          </w:tcPr>
          <w:p w14:paraId="65B70461"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50</w:t>
            </w:r>
          </w:p>
        </w:tc>
        <w:tc>
          <w:tcPr>
            <w:tcW w:w="800" w:type="dxa"/>
            <w:vAlign w:val="center"/>
          </w:tcPr>
          <w:p w14:paraId="392FF918"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50</w:t>
            </w:r>
          </w:p>
        </w:tc>
        <w:tc>
          <w:tcPr>
            <w:tcW w:w="833" w:type="dxa"/>
            <w:vAlign w:val="center"/>
          </w:tcPr>
          <w:p w14:paraId="0073F13A"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50</w:t>
            </w:r>
          </w:p>
        </w:tc>
        <w:tc>
          <w:tcPr>
            <w:tcW w:w="825" w:type="dxa"/>
            <w:vAlign w:val="center"/>
          </w:tcPr>
          <w:p w14:paraId="7AF9F9EF" w14:textId="77777777" w:rsidR="00432953" w:rsidRPr="008069A3" w:rsidRDefault="00432953" w:rsidP="00432953">
            <w:pPr>
              <w:spacing w:after="0" w:line="240" w:lineRule="auto"/>
              <w:jc w:val="center"/>
              <w:rPr>
                <w:rFonts w:ascii="Cambria" w:eastAsia="MS Gothic" w:hAnsi="Cambria" w:cs="Times New Roman"/>
                <w:sz w:val="18"/>
                <w:szCs w:val="24"/>
                <w:lang w:val="en-US" w:eastAsia="ja-JP" w:bidi="fr-FR"/>
              </w:rPr>
            </w:pPr>
            <w:r w:rsidRPr="008069A3">
              <w:rPr>
                <w:rFonts w:ascii="Cambria" w:eastAsia="MS Gothic" w:hAnsi="Cambria" w:cs="Times New Roman"/>
                <w:sz w:val="18"/>
                <w:szCs w:val="24"/>
                <w:lang w:val="en-US" w:eastAsia="fr-FR" w:bidi="fr-FR"/>
              </w:rPr>
              <w:t>50</w:t>
            </w:r>
          </w:p>
        </w:tc>
        <w:tc>
          <w:tcPr>
            <w:tcW w:w="891" w:type="dxa"/>
            <w:vAlign w:val="center"/>
          </w:tcPr>
          <w:p w14:paraId="62F64B0C" w14:textId="77777777" w:rsidR="00432953" w:rsidRPr="008069A3" w:rsidRDefault="00432953" w:rsidP="00432953">
            <w:pPr>
              <w:spacing w:after="0" w:line="240" w:lineRule="auto"/>
              <w:jc w:val="center"/>
              <w:rPr>
                <w:rFonts w:ascii="Cambria" w:eastAsia="SimSun" w:hAnsi="Cambria" w:cs="Calibri"/>
                <w:sz w:val="18"/>
                <w:szCs w:val="18"/>
                <w:lang w:val="en-US" w:eastAsia="zh-CN"/>
              </w:rPr>
            </w:pPr>
            <w:r w:rsidRPr="008069A3">
              <w:rPr>
                <w:rFonts w:ascii="Cambria" w:eastAsia="SimSun" w:hAnsi="Cambria" w:cs="Calibri" w:hint="eastAsia"/>
                <w:sz w:val="18"/>
                <w:szCs w:val="18"/>
                <w:lang w:val="en-US" w:eastAsia="zh-CN"/>
              </w:rPr>
              <w:t>75</w:t>
            </w:r>
          </w:p>
        </w:tc>
      </w:tr>
      <w:tr w:rsidR="00432953" w:rsidRPr="008069A3" w14:paraId="3BF43A33" w14:textId="77777777" w:rsidTr="00674708">
        <w:trPr>
          <w:trHeight w:val="20"/>
        </w:trPr>
        <w:tc>
          <w:tcPr>
            <w:tcW w:w="3115" w:type="dxa"/>
            <w:noWrap/>
            <w:vAlign w:val="center"/>
          </w:tcPr>
          <w:p w14:paraId="1B46162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Longliner between 24 and 40m</w:t>
            </w:r>
          </w:p>
        </w:tc>
        <w:tc>
          <w:tcPr>
            <w:tcW w:w="1800" w:type="dxa"/>
            <w:noWrap/>
            <w:vAlign w:val="center"/>
          </w:tcPr>
          <w:p w14:paraId="6ACBC27B"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5.68</w:t>
            </w:r>
          </w:p>
        </w:tc>
        <w:tc>
          <w:tcPr>
            <w:tcW w:w="619" w:type="dxa"/>
          </w:tcPr>
          <w:p w14:paraId="25F0E85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260EFF0B"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285B18D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49D5EE9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2F2FE17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5AE86ED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21EFF556"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0DA39A9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586D7A9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7B053C2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12E2D9E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23CE2C1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377E388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004BB2D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7319B2FB"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02B73331" w14:textId="77777777" w:rsidTr="00674708">
        <w:trPr>
          <w:trHeight w:val="20"/>
        </w:trPr>
        <w:tc>
          <w:tcPr>
            <w:tcW w:w="3115" w:type="dxa"/>
            <w:noWrap/>
            <w:vAlign w:val="center"/>
          </w:tcPr>
          <w:p w14:paraId="236997D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Longliner less than 24m</w:t>
            </w:r>
          </w:p>
        </w:tc>
        <w:tc>
          <w:tcPr>
            <w:tcW w:w="1800" w:type="dxa"/>
            <w:noWrap/>
            <w:vAlign w:val="center"/>
          </w:tcPr>
          <w:p w14:paraId="24F3AAE4"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5</w:t>
            </w:r>
          </w:p>
        </w:tc>
        <w:tc>
          <w:tcPr>
            <w:tcW w:w="619" w:type="dxa"/>
          </w:tcPr>
          <w:p w14:paraId="32EFA9B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2F4FD1B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242D1E5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71F1C6AB"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635F90D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6445938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5C388332"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7F0DEC0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5423D03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7CF7662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3A17E64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41E902B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2318E0D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0C75ABB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194838C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17CEFA1E" w14:textId="77777777" w:rsidTr="00674708">
        <w:trPr>
          <w:trHeight w:val="20"/>
        </w:trPr>
        <w:tc>
          <w:tcPr>
            <w:tcW w:w="3115" w:type="dxa"/>
            <w:noWrap/>
            <w:vAlign w:val="center"/>
          </w:tcPr>
          <w:p w14:paraId="49338CC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Total longline fleet</w:t>
            </w:r>
          </w:p>
        </w:tc>
        <w:tc>
          <w:tcPr>
            <w:tcW w:w="1800" w:type="dxa"/>
            <w:noWrap/>
            <w:vAlign w:val="center"/>
          </w:tcPr>
          <w:p w14:paraId="59ADA8E8" w14:textId="77777777" w:rsidR="00432953" w:rsidRPr="008069A3" w:rsidRDefault="00432953" w:rsidP="00432953">
            <w:pPr>
              <w:widowControl w:val="0"/>
              <w:spacing w:after="0" w:line="240" w:lineRule="auto"/>
              <w:jc w:val="both"/>
              <w:rPr>
                <w:rFonts w:ascii="Times New Roman" w:eastAsia="Times New Roman" w:hAnsi="Times New Roman" w:cs="Times New Roman"/>
                <w:sz w:val="18"/>
                <w:szCs w:val="18"/>
                <w:lang w:eastAsia="ja-JP" w:bidi="fr-FR"/>
              </w:rPr>
            </w:pPr>
          </w:p>
        </w:tc>
        <w:tc>
          <w:tcPr>
            <w:tcW w:w="619" w:type="dxa"/>
          </w:tcPr>
          <w:p w14:paraId="7635B69A" w14:textId="77777777" w:rsidR="00432953" w:rsidRPr="008069A3" w:rsidRDefault="00432953" w:rsidP="00432953">
            <w:pPr>
              <w:spacing w:after="0" w:line="240" w:lineRule="auto"/>
              <w:jc w:val="center"/>
              <w:rPr>
                <w:rFonts w:ascii="Cambria" w:eastAsia="MS Gothic" w:hAnsi="Cambria" w:cs="Times New Roman"/>
                <w:b/>
                <w:bCs/>
                <w:sz w:val="18"/>
                <w:szCs w:val="24"/>
                <w:lang w:eastAsia="ja-JP" w:bidi="fr-FR"/>
              </w:rPr>
            </w:pPr>
            <w:r w:rsidRPr="008069A3">
              <w:rPr>
                <w:rFonts w:ascii="Cambria" w:eastAsia="MS Gothic" w:hAnsi="Cambria" w:cs="Times New Roman"/>
                <w:b/>
                <w:bCs/>
                <w:sz w:val="18"/>
                <w:szCs w:val="24"/>
                <w:lang w:eastAsia="fr-FR" w:bidi="fr-FR"/>
              </w:rPr>
              <w:t>4</w:t>
            </w:r>
          </w:p>
        </w:tc>
        <w:tc>
          <w:tcPr>
            <w:tcW w:w="619" w:type="dxa"/>
            <w:noWrap/>
            <w:vAlign w:val="center"/>
          </w:tcPr>
          <w:p w14:paraId="05AB287C"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eastAsia="fr-FR" w:bidi="fr-FR"/>
              </w:rPr>
              <w:t>4</w:t>
            </w:r>
          </w:p>
        </w:tc>
        <w:tc>
          <w:tcPr>
            <w:tcW w:w="619" w:type="dxa"/>
            <w:vAlign w:val="center"/>
          </w:tcPr>
          <w:p w14:paraId="123CDE50"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eastAsia="fr-FR" w:bidi="fr-FR"/>
              </w:rPr>
              <w:t>2</w:t>
            </w:r>
          </w:p>
        </w:tc>
        <w:tc>
          <w:tcPr>
            <w:tcW w:w="619" w:type="dxa"/>
            <w:gridSpan w:val="2"/>
            <w:vAlign w:val="center"/>
          </w:tcPr>
          <w:p w14:paraId="44295E8E"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w:t>
            </w:r>
          </w:p>
        </w:tc>
        <w:tc>
          <w:tcPr>
            <w:tcW w:w="619" w:type="dxa"/>
          </w:tcPr>
          <w:p w14:paraId="021D4FF9"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w:t>
            </w:r>
          </w:p>
        </w:tc>
        <w:tc>
          <w:tcPr>
            <w:tcW w:w="619" w:type="dxa"/>
          </w:tcPr>
          <w:p w14:paraId="3991A387"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w:t>
            </w:r>
          </w:p>
        </w:tc>
        <w:tc>
          <w:tcPr>
            <w:tcW w:w="619" w:type="dxa"/>
          </w:tcPr>
          <w:p w14:paraId="233B41FF" w14:textId="77777777" w:rsidR="00432953" w:rsidRPr="008069A3" w:rsidRDefault="00432953" w:rsidP="00432953">
            <w:pPr>
              <w:spacing w:after="0" w:line="240" w:lineRule="auto"/>
              <w:jc w:val="center"/>
              <w:rPr>
                <w:rFonts w:ascii="Cambria" w:eastAsia="SimSun" w:hAnsi="Cambria" w:cs="Times New Roman"/>
                <w:b/>
                <w:bCs/>
                <w:sz w:val="18"/>
                <w:szCs w:val="24"/>
                <w:lang w:val="en-US" w:eastAsia="zh-CN" w:bidi="fr-FR"/>
              </w:rPr>
            </w:pPr>
            <w:r w:rsidRPr="008069A3">
              <w:rPr>
                <w:rFonts w:ascii="Cambria" w:eastAsia="SimSun" w:hAnsi="Cambria" w:cs="Times New Roman" w:hint="eastAsia"/>
                <w:b/>
                <w:bCs/>
                <w:sz w:val="18"/>
                <w:szCs w:val="24"/>
                <w:lang w:val="en-US" w:eastAsia="zh-CN" w:bidi="fr-FR"/>
              </w:rPr>
              <w:t>3</w:t>
            </w:r>
          </w:p>
        </w:tc>
        <w:tc>
          <w:tcPr>
            <w:tcW w:w="240" w:type="dxa"/>
            <w:shd w:val="clear" w:color="000000" w:fill="D9D9D9"/>
            <w:vAlign w:val="center"/>
          </w:tcPr>
          <w:p w14:paraId="335F96D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752ADA0C" w14:textId="77777777" w:rsidR="00432953" w:rsidRPr="008069A3" w:rsidRDefault="00432953" w:rsidP="00432953">
            <w:pPr>
              <w:spacing w:after="0" w:line="240" w:lineRule="auto"/>
              <w:jc w:val="center"/>
              <w:rPr>
                <w:rFonts w:ascii="Cambria" w:eastAsia="MS Gothic" w:hAnsi="Cambria" w:cs="Times New Roman"/>
                <w:b/>
                <w:bCs/>
                <w:sz w:val="18"/>
                <w:szCs w:val="24"/>
                <w:lang w:eastAsia="ja-JP" w:bidi="fr-FR"/>
              </w:rPr>
            </w:pPr>
            <w:r w:rsidRPr="008069A3">
              <w:rPr>
                <w:rFonts w:ascii="Cambria" w:eastAsia="MS Gothic" w:hAnsi="Cambria" w:cs="Times New Roman"/>
                <w:b/>
                <w:bCs/>
                <w:sz w:val="18"/>
                <w:szCs w:val="24"/>
                <w:lang w:eastAsia="fr-FR" w:bidi="fr-FR"/>
              </w:rPr>
              <w:t>100</w:t>
            </w:r>
          </w:p>
        </w:tc>
        <w:tc>
          <w:tcPr>
            <w:tcW w:w="758" w:type="dxa"/>
            <w:vAlign w:val="center"/>
          </w:tcPr>
          <w:p w14:paraId="07FBE8B0"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100</w:t>
            </w:r>
          </w:p>
        </w:tc>
        <w:tc>
          <w:tcPr>
            <w:tcW w:w="617" w:type="dxa"/>
            <w:vAlign w:val="center"/>
          </w:tcPr>
          <w:p w14:paraId="661A51D2"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50</w:t>
            </w:r>
          </w:p>
        </w:tc>
        <w:tc>
          <w:tcPr>
            <w:tcW w:w="800" w:type="dxa"/>
            <w:vAlign w:val="center"/>
          </w:tcPr>
          <w:p w14:paraId="1AC1D3BC"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50</w:t>
            </w:r>
          </w:p>
        </w:tc>
        <w:tc>
          <w:tcPr>
            <w:tcW w:w="833" w:type="dxa"/>
            <w:vAlign w:val="center"/>
          </w:tcPr>
          <w:p w14:paraId="18E4A319" w14:textId="77777777" w:rsidR="00432953" w:rsidRPr="008069A3" w:rsidRDefault="00432953" w:rsidP="00432953">
            <w:pPr>
              <w:spacing w:after="0" w:line="240" w:lineRule="auto"/>
              <w:jc w:val="center"/>
              <w:rPr>
                <w:rFonts w:ascii="Cambria" w:eastAsia="Times New Roman" w:hAnsi="Cambria" w:cs="Calibri"/>
                <w:b/>
                <w:bCs/>
                <w:sz w:val="18"/>
                <w:szCs w:val="18"/>
                <w:lang w:eastAsia="ja-JP" w:bidi="fr-FR"/>
              </w:rPr>
            </w:pPr>
            <w:r w:rsidRPr="008069A3">
              <w:rPr>
                <w:rFonts w:ascii="Cambria" w:eastAsia="MS Gothic" w:hAnsi="Cambria" w:cs="Times New Roman"/>
                <w:b/>
                <w:bCs/>
                <w:sz w:val="18"/>
                <w:szCs w:val="24"/>
                <w:lang w:val="en-US" w:eastAsia="fr-FR" w:bidi="fr-FR"/>
              </w:rPr>
              <w:t>50</w:t>
            </w:r>
          </w:p>
        </w:tc>
        <w:tc>
          <w:tcPr>
            <w:tcW w:w="825" w:type="dxa"/>
            <w:vAlign w:val="center"/>
          </w:tcPr>
          <w:p w14:paraId="1651BAB8" w14:textId="77777777" w:rsidR="00432953" w:rsidRPr="008069A3" w:rsidRDefault="00432953" w:rsidP="00432953">
            <w:pPr>
              <w:spacing w:after="0" w:line="240" w:lineRule="auto"/>
              <w:jc w:val="center"/>
              <w:rPr>
                <w:rFonts w:ascii="Cambria" w:eastAsia="Times New Roman" w:hAnsi="Cambria" w:cs="Calibri"/>
                <w:b/>
                <w:bCs/>
                <w:sz w:val="18"/>
                <w:szCs w:val="18"/>
                <w:lang w:eastAsia="ja-JP" w:bidi="fr-FR"/>
              </w:rPr>
            </w:pPr>
            <w:r w:rsidRPr="008069A3">
              <w:rPr>
                <w:rFonts w:ascii="Cambria" w:eastAsia="SimSun" w:hAnsi="Cambria" w:cs="Calibri" w:hint="eastAsia"/>
                <w:b/>
                <w:bCs/>
                <w:sz w:val="18"/>
                <w:szCs w:val="18"/>
                <w:lang w:val="en-US" w:eastAsia="zh-CN"/>
              </w:rPr>
              <w:t>5</w:t>
            </w:r>
            <w:r w:rsidRPr="008069A3">
              <w:rPr>
                <w:rFonts w:ascii="Cambria" w:eastAsia="SimSun" w:hAnsi="Cambria" w:cs="Calibri"/>
                <w:b/>
                <w:bCs/>
                <w:sz w:val="18"/>
                <w:szCs w:val="18"/>
                <w:lang w:val="en-US" w:eastAsia="zh-CN"/>
              </w:rPr>
              <w:t>0</w:t>
            </w:r>
          </w:p>
        </w:tc>
        <w:tc>
          <w:tcPr>
            <w:tcW w:w="891" w:type="dxa"/>
          </w:tcPr>
          <w:p w14:paraId="5874E701" w14:textId="77777777" w:rsidR="00432953" w:rsidRPr="008069A3" w:rsidRDefault="00432953" w:rsidP="00432953">
            <w:pPr>
              <w:widowControl w:val="0"/>
              <w:spacing w:after="0" w:line="240" w:lineRule="auto"/>
              <w:jc w:val="center"/>
              <w:rPr>
                <w:rFonts w:ascii="Cambria" w:eastAsia="SimSun" w:hAnsi="Cambria" w:cs="Calibri"/>
                <w:b/>
                <w:bCs/>
                <w:sz w:val="18"/>
                <w:szCs w:val="18"/>
                <w:lang w:val="en-US" w:eastAsia="zh-CN" w:bidi="fr-FR"/>
              </w:rPr>
            </w:pPr>
            <w:r w:rsidRPr="008069A3">
              <w:rPr>
                <w:rFonts w:ascii="Cambria" w:eastAsia="SimSun" w:hAnsi="Cambria" w:cs="Calibri" w:hint="eastAsia"/>
                <w:b/>
                <w:bCs/>
                <w:sz w:val="18"/>
                <w:szCs w:val="18"/>
                <w:lang w:val="en-US" w:eastAsia="zh-CN" w:bidi="fr-FR"/>
              </w:rPr>
              <w:t>75</w:t>
            </w:r>
          </w:p>
        </w:tc>
      </w:tr>
      <w:tr w:rsidR="00432953" w:rsidRPr="008069A3" w14:paraId="7356C44C" w14:textId="77777777" w:rsidTr="00674708">
        <w:trPr>
          <w:trHeight w:val="20"/>
        </w:trPr>
        <w:tc>
          <w:tcPr>
            <w:tcW w:w="3115" w:type="dxa"/>
            <w:noWrap/>
            <w:vAlign w:val="center"/>
          </w:tcPr>
          <w:p w14:paraId="7A5E01D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Baitboat</w:t>
            </w:r>
          </w:p>
        </w:tc>
        <w:tc>
          <w:tcPr>
            <w:tcW w:w="1800" w:type="dxa"/>
            <w:noWrap/>
            <w:vAlign w:val="center"/>
          </w:tcPr>
          <w:p w14:paraId="0378ECF3"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19.75</w:t>
            </w:r>
          </w:p>
        </w:tc>
        <w:tc>
          <w:tcPr>
            <w:tcW w:w="619" w:type="dxa"/>
          </w:tcPr>
          <w:p w14:paraId="5126CBF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586BAA9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357BE68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6D479F0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6FADF05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7EEB31F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1FE8DF9F"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43D7993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411DFDF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36A4D9E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6D483F5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vAlign w:val="center"/>
          </w:tcPr>
          <w:p w14:paraId="07B2F74D"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vAlign w:val="center"/>
          </w:tcPr>
          <w:p w14:paraId="77C600D6"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vAlign w:val="center"/>
          </w:tcPr>
          <w:p w14:paraId="021B16F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644CDA1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2D10B7CB" w14:textId="77777777" w:rsidTr="00674708">
        <w:trPr>
          <w:trHeight w:val="20"/>
        </w:trPr>
        <w:tc>
          <w:tcPr>
            <w:tcW w:w="3115" w:type="dxa"/>
            <w:noWrap/>
            <w:vAlign w:val="center"/>
          </w:tcPr>
          <w:p w14:paraId="62B58DB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Handline</w:t>
            </w:r>
          </w:p>
        </w:tc>
        <w:tc>
          <w:tcPr>
            <w:tcW w:w="1800" w:type="dxa"/>
            <w:noWrap/>
            <w:vAlign w:val="center"/>
          </w:tcPr>
          <w:p w14:paraId="6A09C9B1"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5</w:t>
            </w:r>
          </w:p>
        </w:tc>
        <w:tc>
          <w:tcPr>
            <w:tcW w:w="619" w:type="dxa"/>
          </w:tcPr>
          <w:p w14:paraId="148B77F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4585674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29D85CB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6C68F83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120686B6"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1F6AA10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58AF4F45"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5880F4D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663DAFB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678B415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6455BCF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483ED87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2E0463A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796F6CC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42AE200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7A6554C1" w14:textId="77777777" w:rsidTr="00674708">
        <w:trPr>
          <w:trHeight w:val="20"/>
        </w:trPr>
        <w:tc>
          <w:tcPr>
            <w:tcW w:w="3115" w:type="dxa"/>
            <w:noWrap/>
            <w:vAlign w:val="center"/>
          </w:tcPr>
          <w:p w14:paraId="7567A02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Trawler</w:t>
            </w:r>
          </w:p>
        </w:tc>
        <w:tc>
          <w:tcPr>
            <w:tcW w:w="1800" w:type="dxa"/>
            <w:noWrap/>
            <w:vAlign w:val="center"/>
          </w:tcPr>
          <w:p w14:paraId="2377642A"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10</w:t>
            </w:r>
          </w:p>
        </w:tc>
        <w:tc>
          <w:tcPr>
            <w:tcW w:w="619" w:type="dxa"/>
          </w:tcPr>
          <w:p w14:paraId="364A661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5F3A669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5E7F0646"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4A208D96"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5DE48B6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23C40AE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32E38475"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5D5D40F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5D93047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6C206D2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33076188"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3D35707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33" w:type="dxa"/>
            <w:vAlign w:val="center"/>
          </w:tcPr>
          <w:p w14:paraId="4627E80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25" w:type="dxa"/>
            <w:vAlign w:val="center"/>
          </w:tcPr>
          <w:p w14:paraId="03FC74B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91" w:type="dxa"/>
          </w:tcPr>
          <w:p w14:paraId="071637B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r>
      <w:tr w:rsidR="00432953" w:rsidRPr="008069A3" w14:paraId="339AE0E1" w14:textId="77777777" w:rsidTr="00674708">
        <w:trPr>
          <w:trHeight w:val="20"/>
        </w:trPr>
        <w:tc>
          <w:tcPr>
            <w:tcW w:w="3115" w:type="dxa"/>
            <w:noWrap/>
            <w:vAlign w:val="center"/>
          </w:tcPr>
          <w:p w14:paraId="1C715D1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Trap</w:t>
            </w:r>
          </w:p>
        </w:tc>
        <w:tc>
          <w:tcPr>
            <w:tcW w:w="1800" w:type="dxa"/>
            <w:noWrap/>
            <w:vAlign w:val="center"/>
          </w:tcPr>
          <w:p w14:paraId="440BE67C"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130</w:t>
            </w:r>
          </w:p>
        </w:tc>
        <w:tc>
          <w:tcPr>
            <w:tcW w:w="619" w:type="dxa"/>
          </w:tcPr>
          <w:p w14:paraId="1795FB5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6FD704DA"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26E2026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4782EFC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05356E4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6DD44A1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042C672D"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67EC9A5"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390A7D6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627AD18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1CC52FD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vAlign w:val="center"/>
          </w:tcPr>
          <w:p w14:paraId="53C81D7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vAlign w:val="center"/>
          </w:tcPr>
          <w:p w14:paraId="3F20704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vAlign w:val="center"/>
          </w:tcPr>
          <w:p w14:paraId="5A80E14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1D507B6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623A417F" w14:textId="77777777" w:rsidTr="00674708">
        <w:trPr>
          <w:trHeight w:val="20"/>
        </w:trPr>
        <w:tc>
          <w:tcPr>
            <w:tcW w:w="3115" w:type="dxa"/>
            <w:vAlign w:val="center"/>
          </w:tcPr>
          <w:p w14:paraId="57B1F5F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Small coastal vessels</w:t>
            </w:r>
          </w:p>
        </w:tc>
        <w:tc>
          <w:tcPr>
            <w:tcW w:w="1800" w:type="dxa"/>
            <w:noWrap/>
            <w:vAlign w:val="center"/>
          </w:tcPr>
          <w:p w14:paraId="613724CE"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N/A</w:t>
            </w:r>
          </w:p>
        </w:tc>
        <w:tc>
          <w:tcPr>
            <w:tcW w:w="619" w:type="dxa"/>
          </w:tcPr>
          <w:p w14:paraId="1B8BE5A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60F50F7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345EB74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30AAB680"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202828D0"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3FB28503"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3EA58893"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6F7549FD"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01A45FE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19FFF776"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0BC53BD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vAlign w:val="center"/>
          </w:tcPr>
          <w:p w14:paraId="2895818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vAlign w:val="center"/>
          </w:tcPr>
          <w:p w14:paraId="0A96249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vAlign w:val="center"/>
          </w:tcPr>
          <w:p w14:paraId="3D078F10"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660829D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2EEC2FCD" w14:textId="77777777" w:rsidTr="00674708">
        <w:trPr>
          <w:trHeight w:val="20"/>
        </w:trPr>
        <w:tc>
          <w:tcPr>
            <w:tcW w:w="3115" w:type="dxa"/>
            <w:vAlign w:val="center"/>
          </w:tcPr>
          <w:p w14:paraId="6FEF92E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Other (please specify)</w:t>
            </w:r>
          </w:p>
        </w:tc>
        <w:tc>
          <w:tcPr>
            <w:tcW w:w="1800" w:type="dxa"/>
            <w:noWrap/>
            <w:vAlign w:val="center"/>
          </w:tcPr>
          <w:p w14:paraId="54E3AC17"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Times New Roman" w:hAnsi="Cambria" w:cs="Calibri"/>
                <w:sz w:val="18"/>
                <w:szCs w:val="18"/>
                <w:lang w:eastAsia="ja-JP" w:bidi="fr-FR"/>
              </w:rPr>
              <w:t>5</w:t>
            </w:r>
          </w:p>
        </w:tc>
        <w:tc>
          <w:tcPr>
            <w:tcW w:w="619" w:type="dxa"/>
          </w:tcPr>
          <w:p w14:paraId="3D4DD81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6E675C6B"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0E5156F5"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61819FA3"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44D6179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6454D55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2589A614"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2CB51293"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39966BEB"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5AB6DA0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33D73F9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vAlign w:val="center"/>
          </w:tcPr>
          <w:p w14:paraId="63AE95A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vAlign w:val="center"/>
          </w:tcPr>
          <w:p w14:paraId="3BAF60A3"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vAlign w:val="center"/>
          </w:tcPr>
          <w:p w14:paraId="521B1F8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7596A2B0"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38260A83" w14:textId="77777777" w:rsidTr="00674708">
        <w:trPr>
          <w:trHeight w:val="20"/>
        </w:trPr>
        <w:tc>
          <w:tcPr>
            <w:tcW w:w="3115" w:type="dxa"/>
            <w:noWrap/>
            <w:vAlign w:val="center"/>
          </w:tcPr>
          <w:p w14:paraId="35F29AA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Total fleet/fishing capacity</w:t>
            </w:r>
          </w:p>
        </w:tc>
        <w:tc>
          <w:tcPr>
            <w:tcW w:w="1800" w:type="dxa"/>
            <w:noWrap/>
            <w:vAlign w:val="center"/>
          </w:tcPr>
          <w:p w14:paraId="37249219" w14:textId="77777777" w:rsidR="00432953" w:rsidRPr="008069A3" w:rsidRDefault="00432953" w:rsidP="00432953">
            <w:pPr>
              <w:widowControl w:val="0"/>
              <w:spacing w:after="0" w:line="240" w:lineRule="auto"/>
              <w:jc w:val="right"/>
              <w:rPr>
                <w:rFonts w:ascii="Cambria" w:eastAsia="Times New Roman" w:hAnsi="Cambria" w:cs="Calibri"/>
                <w:sz w:val="18"/>
                <w:szCs w:val="18"/>
                <w:lang w:eastAsia="ja-JP" w:bidi="fr-FR"/>
              </w:rPr>
            </w:pPr>
          </w:p>
        </w:tc>
        <w:tc>
          <w:tcPr>
            <w:tcW w:w="619" w:type="dxa"/>
          </w:tcPr>
          <w:p w14:paraId="1105AC37" w14:textId="77777777" w:rsidR="00432953" w:rsidRPr="008069A3" w:rsidRDefault="00432953" w:rsidP="00432953">
            <w:pPr>
              <w:spacing w:after="0" w:line="240" w:lineRule="auto"/>
              <w:jc w:val="center"/>
              <w:rPr>
                <w:rFonts w:ascii="Cambria" w:eastAsia="MS Gothic" w:hAnsi="Cambria" w:cs="Times New Roman"/>
                <w:b/>
                <w:bCs/>
                <w:sz w:val="18"/>
                <w:szCs w:val="24"/>
                <w:lang w:eastAsia="ja-JP" w:bidi="fr-FR"/>
              </w:rPr>
            </w:pPr>
            <w:r w:rsidRPr="008069A3">
              <w:rPr>
                <w:rFonts w:ascii="Cambria" w:eastAsia="MS Gothic" w:hAnsi="Cambria" w:cs="Times New Roman"/>
                <w:b/>
                <w:bCs/>
                <w:sz w:val="18"/>
                <w:szCs w:val="24"/>
                <w:lang w:eastAsia="fr-FR" w:bidi="fr-FR"/>
              </w:rPr>
              <w:t>4</w:t>
            </w:r>
          </w:p>
        </w:tc>
        <w:tc>
          <w:tcPr>
            <w:tcW w:w="619" w:type="dxa"/>
            <w:noWrap/>
            <w:vAlign w:val="center"/>
          </w:tcPr>
          <w:p w14:paraId="21AC795F"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eastAsia="fr-FR" w:bidi="fr-FR"/>
              </w:rPr>
              <w:t>4</w:t>
            </w:r>
          </w:p>
        </w:tc>
        <w:tc>
          <w:tcPr>
            <w:tcW w:w="619" w:type="dxa"/>
            <w:vAlign w:val="center"/>
          </w:tcPr>
          <w:p w14:paraId="70B8FE9C"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eastAsia="fr-FR" w:bidi="fr-FR"/>
              </w:rPr>
              <w:t>2</w:t>
            </w:r>
          </w:p>
        </w:tc>
        <w:tc>
          <w:tcPr>
            <w:tcW w:w="619" w:type="dxa"/>
            <w:gridSpan w:val="2"/>
            <w:vAlign w:val="center"/>
          </w:tcPr>
          <w:p w14:paraId="040CA35B"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w:t>
            </w:r>
          </w:p>
        </w:tc>
        <w:tc>
          <w:tcPr>
            <w:tcW w:w="619" w:type="dxa"/>
          </w:tcPr>
          <w:p w14:paraId="73E3971F"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w:t>
            </w:r>
          </w:p>
        </w:tc>
        <w:tc>
          <w:tcPr>
            <w:tcW w:w="619" w:type="dxa"/>
          </w:tcPr>
          <w:p w14:paraId="7D2981E2"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w:t>
            </w:r>
          </w:p>
        </w:tc>
        <w:tc>
          <w:tcPr>
            <w:tcW w:w="619" w:type="dxa"/>
          </w:tcPr>
          <w:p w14:paraId="3C68C498" w14:textId="77777777" w:rsidR="00432953" w:rsidRPr="008069A3" w:rsidRDefault="00432953" w:rsidP="00432953">
            <w:pPr>
              <w:spacing w:after="0" w:line="240" w:lineRule="auto"/>
              <w:jc w:val="center"/>
              <w:rPr>
                <w:rFonts w:ascii="Cambria" w:eastAsia="SimSun" w:hAnsi="Cambria" w:cs="Times New Roman"/>
                <w:b/>
                <w:bCs/>
                <w:sz w:val="18"/>
                <w:szCs w:val="24"/>
                <w:lang w:val="en-US" w:eastAsia="zh-CN" w:bidi="fr-FR"/>
              </w:rPr>
            </w:pPr>
            <w:r w:rsidRPr="008069A3">
              <w:rPr>
                <w:rFonts w:ascii="Cambria" w:eastAsia="SimSun" w:hAnsi="Cambria" w:cs="Times New Roman" w:hint="eastAsia"/>
                <w:b/>
                <w:bCs/>
                <w:sz w:val="18"/>
                <w:szCs w:val="24"/>
                <w:lang w:val="en-US" w:eastAsia="zh-CN" w:bidi="fr-FR"/>
              </w:rPr>
              <w:t>3</w:t>
            </w:r>
          </w:p>
        </w:tc>
        <w:tc>
          <w:tcPr>
            <w:tcW w:w="240" w:type="dxa"/>
            <w:shd w:val="clear" w:color="000000" w:fill="D9D9D9"/>
            <w:vAlign w:val="center"/>
          </w:tcPr>
          <w:p w14:paraId="1A4AE10D"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45A85D6E" w14:textId="77777777" w:rsidR="00432953" w:rsidRPr="008069A3" w:rsidRDefault="00432953" w:rsidP="00432953">
            <w:pPr>
              <w:spacing w:after="0" w:line="240" w:lineRule="auto"/>
              <w:jc w:val="center"/>
              <w:rPr>
                <w:rFonts w:ascii="Cambria" w:eastAsia="MS Gothic" w:hAnsi="Cambria" w:cs="Times New Roman"/>
                <w:b/>
                <w:bCs/>
                <w:sz w:val="18"/>
                <w:szCs w:val="24"/>
                <w:lang w:eastAsia="ja-JP" w:bidi="fr-FR"/>
              </w:rPr>
            </w:pPr>
            <w:r w:rsidRPr="008069A3">
              <w:rPr>
                <w:rFonts w:ascii="Cambria" w:eastAsia="MS Gothic" w:hAnsi="Cambria" w:cs="Times New Roman"/>
                <w:b/>
                <w:bCs/>
                <w:sz w:val="18"/>
                <w:szCs w:val="24"/>
                <w:lang w:eastAsia="fr-FR" w:bidi="fr-FR"/>
              </w:rPr>
              <w:t>100</w:t>
            </w:r>
          </w:p>
        </w:tc>
        <w:tc>
          <w:tcPr>
            <w:tcW w:w="758" w:type="dxa"/>
            <w:vAlign w:val="center"/>
          </w:tcPr>
          <w:p w14:paraId="67151728"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100</w:t>
            </w:r>
          </w:p>
        </w:tc>
        <w:tc>
          <w:tcPr>
            <w:tcW w:w="617" w:type="dxa"/>
            <w:vAlign w:val="center"/>
          </w:tcPr>
          <w:p w14:paraId="2F263D56"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50</w:t>
            </w:r>
          </w:p>
        </w:tc>
        <w:tc>
          <w:tcPr>
            <w:tcW w:w="800" w:type="dxa"/>
            <w:noWrap/>
            <w:vAlign w:val="center"/>
          </w:tcPr>
          <w:p w14:paraId="690BE3FB"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50</w:t>
            </w:r>
          </w:p>
        </w:tc>
        <w:tc>
          <w:tcPr>
            <w:tcW w:w="833" w:type="dxa"/>
            <w:noWrap/>
            <w:vAlign w:val="center"/>
          </w:tcPr>
          <w:p w14:paraId="083608ED"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50</w:t>
            </w:r>
          </w:p>
        </w:tc>
        <w:tc>
          <w:tcPr>
            <w:tcW w:w="825" w:type="dxa"/>
            <w:noWrap/>
            <w:vAlign w:val="center"/>
          </w:tcPr>
          <w:p w14:paraId="1C011F6D" w14:textId="77777777" w:rsidR="00432953" w:rsidRPr="008069A3" w:rsidRDefault="00432953" w:rsidP="00432953">
            <w:pPr>
              <w:spacing w:after="0" w:line="240" w:lineRule="auto"/>
              <w:jc w:val="center"/>
              <w:rPr>
                <w:rFonts w:ascii="Cambria" w:eastAsia="Times New Roman" w:hAnsi="Cambria" w:cs="Calibri"/>
                <w:b/>
                <w:bCs/>
                <w:sz w:val="18"/>
                <w:szCs w:val="18"/>
                <w:lang w:val="en-US" w:eastAsia="ja-JP"/>
              </w:rPr>
            </w:pPr>
            <w:r w:rsidRPr="008069A3">
              <w:rPr>
                <w:rFonts w:ascii="Cambria" w:eastAsia="SimSun" w:hAnsi="Cambria" w:cs="Calibri" w:hint="eastAsia"/>
                <w:b/>
                <w:bCs/>
                <w:sz w:val="18"/>
                <w:szCs w:val="18"/>
                <w:lang w:val="en-US" w:eastAsia="zh-CN"/>
              </w:rPr>
              <w:t>5</w:t>
            </w:r>
            <w:r w:rsidRPr="008069A3">
              <w:rPr>
                <w:rFonts w:ascii="Cambria" w:eastAsia="SimSun" w:hAnsi="Cambria" w:cs="Calibri"/>
                <w:b/>
                <w:bCs/>
                <w:sz w:val="18"/>
                <w:szCs w:val="18"/>
                <w:lang w:val="en-US" w:eastAsia="zh-CN"/>
              </w:rPr>
              <w:t>0</w:t>
            </w:r>
          </w:p>
        </w:tc>
        <w:tc>
          <w:tcPr>
            <w:tcW w:w="891" w:type="dxa"/>
          </w:tcPr>
          <w:p w14:paraId="721F5C55" w14:textId="77777777" w:rsidR="00432953" w:rsidRPr="008069A3" w:rsidRDefault="00432953" w:rsidP="00432953">
            <w:pPr>
              <w:widowControl w:val="0"/>
              <w:spacing w:after="0" w:line="240" w:lineRule="auto"/>
              <w:jc w:val="center"/>
              <w:rPr>
                <w:rFonts w:ascii="Cambria" w:eastAsia="SimSun" w:hAnsi="Cambria" w:cs="Calibri"/>
                <w:b/>
                <w:bCs/>
                <w:sz w:val="18"/>
                <w:szCs w:val="18"/>
                <w:lang w:val="en-US" w:eastAsia="zh-CN" w:bidi="fr-FR"/>
              </w:rPr>
            </w:pPr>
            <w:r w:rsidRPr="008069A3">
              <w:rPr>
                <w:rFonts w:ascii="Cambria" w:eastAsia="SimSun" w:hAnsi="Cambria" w:cs="Calibri" w:hint="eastAsia"/>
                <w:b/>
                <w:bCs/>
                <w:sz w:val="18"/>
                <w:szCs w:val="18"/>
                <w:lang w:val="en-US" w:eastAsia="zh-CN" w:bidi="fr-FR"/>
              </w:rPr>
              <w:t>75</w:t>
            </w:r>
          </w:p>
        </w:tc>
      </w:tr>
      <w:tr w:rsidR="008E07F6" w:rsidRPr="008069A3" w14:paraId="5E6E8650" w14:textId="77777777" w:rsidTr="00432953">
        <w:trPr>
          <w:trHeight w:val="20"/>
        </w:trPr>
        <w:tc>
          <w:tcPr>
            <w:tcW w:w="3115" w:type="dxa"/>
            <w:shd w:val="clear" w:color="auto" w:fill="D9D9D9"/>
            <w:noWrap/>
            <w:vAlign w:val="center"/>
          </w:tcPr>
          <w:p w14:paraId="266E112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Initial Quota</w:t>
            </w:r>
          </w:p>
        </w:tc>
        <w:tc>
          <w:tcPr>
            <w:tcW w:w="1800" w:type="dxa"/>
            <w:shd w:val="clear" w:color="auto" w:fill="D9D9D9"/>
            <w:noWrap/>
            <w:vAlign w:val="center"/>
          </w:tcPr>
          <w:p w14:paraId="67946BD7" w14:textId="77777777" w:rsidR="00432953" w:rsidRPr="008069A3" w:rsidRDefault="00432953" w:rsidP="00432953">
            <w:pPr>
              <w:widowControl w:val="0"/>
              <w:spacing w:after="0" w:line="240" w:lineRule="auto"/>
              <w:jc w:val="right"/>
              <w:rPr>
                <w:rFonts w:ascii="Cambria" w:eastAsia="Times New Roman" w:hAnsi="Cambria" w:cs="Calibri"/>
                <w:sz w:val="18"/>
                <w:szCs w:val="18"/>
                <w:lang w:eastAsia="ja-JP" w:bidi="fr-FR"/>
              </w:rPr>
            </w:pPr>
          </w:p>
        </w:tc>
        <w:tc>
          <w:tcPr>
            <w:tcW w:w="619" w:type="dxa"/>
            <w:shd w:val="clear" w:color="auto" w:fill="D9D9D9"/>
          </w:tcPr>
          <w:p w14:paraId="43FA082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noWrap/>
            <w:vAlign w:val="center"/>
          </w:tcPr>
          <w:p w14:paraId="6A185D7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vAlign w:val="center"/>
          </w:tcPr>
          <w:p w14:paraId="43C79EF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shd w:val="clear" w:color="auto" w:fill="D9D9D9"/>
            <w:vAlign w:val="center"/>
          </w:tcPr>
          <w:p w14:paraId="5C2B1F2F"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vAlign w:val="center"/>
          </w:tcPr>
          <w:p w14:paraId="7D582EA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tcPr>
          <w:p w14:paraId="3B02C20A"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tcPr>
          <w:p w14:paraId="73DADFC2"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auto" w:fill="D9D9D9"/>
            <w:vAlign w:val="center"/>
          </w:tcPr>
          <w:p w14:paraId="2EC7056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shd w:val="clear" w:color="auto" w:fill="D8D8D8"/>
          </w:tcPr>
          <w:p w14:paraId="2427C219" w14:textId="77777777" w:rsidR="00432953" w:rsidRPr="008069A3" w:rsidRDefault="00432953" w:rsidP="00432953">
            <w:pPr>
              <w:spacing w:after="0" w:line="240" w:lineRule="auto"/>
              <w:jc w:val="center"/>
              <w:rPr>
                <w:rFonts w:ascii="Cambria" w:eastAsia="MS Gothic" w:hAnsi="Cambria" w:cs="Times New Roman"/>
                <w:b/>
                <w:bCs/>
                <w:sz w:val="18"/>
                <w:szCs w:val="24"/>
                <w:lang w:eastAsia="ja-JP" w:bidi="fr-FR"/>
              </w:rPr>
            </w:pPr>
            <w:r w:rsidRPr="008069A3">
              <w:rPr>
                <w:rFonts w:ascii="Cambria" w:eastAsia="MS Gothic" w:hAnsi="Cambria" w:cs="Times New Roman"/>
                <w:b/>
                <w:bCs/>
                <w:sz w:val="18"/>
                <w:szCs w:val="24"/>
                <w:lang w:eastAsia="fr-FR" w:bidi="fr-FR"/>
              </w:rPr>
              <w:t>74</w:t>
            </w:r>
          </w:p>
        </w:tc>
        <w:tc>
          <w:tcPr>
            <w:tcW w:w="758" w:type="dxa"/>
            <w:shd w:val="clear" w:color="auto" w:fill="D8D8D8"/>
            <w:vAlign w:val="center"/>
          </w:tcPr>
          <w:p w14:paraId="244E05F6"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63.55</w:t>
            </w:r>
          </w:p>
        </w:tc>
        <w:tc>
          <w:tcPr>
            <w:tcW w:w="617" w:type="dxa"/>
            <w:shd w:val="clear" w:color="auto" w:fill="D8D8D8"/>
            <w:vAlign w:val="center"/>
          </w:tcPr>
          <w:p w14:paraId="60476FC7"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79</w:t>
            </w:r>
          </w:p>
        </w:tc>
        <w:tc>
          <w:tcPr>
            <w:tcW w:w="800" w:type="dxa"/>
            <w:shd w:val="clear" w:color="auto" w:fill="D8D8D8"/>
            <w:vAlign w:val="center"/>
          </w:tcPr>
          <w:p w14:paraId="2F981516"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112</w:t>
            </w:r>
          </w:p>
        </w:tc>
        <w:tc>
          <w:tcPr>
            <w:tcW w:w="833" w:type="dxa"/>
            <w:shd w:val="clear" w:color="auto" w:fill="D8D8D8"/>
            <w:vAlign w:val="center"/>
          </w:tcPr>
          <w:p w14:paraId="786DC721"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112</w:t>
            </w:r>
          </w:p>
        </w:tc>
        <w:tc>
          <w:tcPr>
            <w:tcW w:w="825" w:type="dxa"/>
            <w:shd w:val="clear" w:color="auto" w:fill="D8D8D8"/>
            <w:vAlign w:val="center"/>
          </w:tcPr>
          <w:p w14:paraId="267D2A89" w14:textId="77777777" w:rsidR="00432953" w:rsidRPr="008069A3" w:rsidRDefault="00432953" w:rsidP="00432953">
            <w:pPr>
              <w:spacing w:after="0" w:line="240" w:lineRule="auto"/>
              <w:jc w:val="center"/>
              <w:rPr>
                <w:rFonts w:ascii="Cambria" w:eastAsia="SimSun" w:hAnsi="Cambria" w:cs="Calibri"/>
                <w:b/>
                <w:bCs/>
                <w:sz w:val="18"/>
                <w:szCs w:val="18"/>
                <w:lang w:val="en-US" w:eastAsia="ja-JP"/>
              </w:rPr>
            </w:pPr>
            <w:r w:rsidRPr="008069A3">
              <w:rPr>
                <w:rFonts w:ascii="Cambria" w:eastAsia="SimSun" w:hAnsi="Cambria" w:cs="Calibri" w:hint="eastAsia"/>
                <w:b/>
                <w:bCs/>
                <w:sz w:val="18"/>
                <w:szCs w:val="18"/>
                <w:lang w:val="en-US" w:eastAsia="zh-CN"/>
              </w:rPr>
              <w:t>1</w:t>
            </w:r>
            <w:r w:rsidRPr="008069A3">
              <w:rPr>
                <w:rFonts w:ascii="Cambria" w:eastAsia="SimSun" w:hAnsi="Cambria" w:cs="Calibri"/>
                <w:b/>
                <w:bCs/>
                <w:sz w:val="18"/>
                <w:szCs w:val="18"/>
                <w:lang w:val="en-US" w:eastAsia="zh-CN"/>
              </w:rPr>
              <w:t>12</w:t>
            </w:r>
          </w:p>
        </w:tc>
        <w:tc>
          <w:tcPr>
            <w:tcW w:w="891" w:type="dxa"/>
            <w:shd w:val="clear" w:color="auto" w:fill="D9D9D9"/>
          </w:tcPr>
          <w:p w14:paraId="2AD592D4" w14:textId="77777777" w:rsidR="00432953" w:rsidRPr="008069A3" w:rsidRDefault="00432953" w:rsidP="00432953">
            <w:pPr>
              <w:widowControl w:val="0"/>
              <w:spacing w:after="0" w:line="240" w:lineRule="auto"/>
              <w:jc w:val="center"/>
              <w:rPr>
                <w:rFonts w:ascii="Cambria" w:eastAsia="SimSun" w:hAnsi="Cambria" w:cs="Calibri"/>
                <w:sz w:val="18"/>
                <w:szCs w:val="18"/>
                <w:lang w:val="en-US" w:eastAsia="zh-CN" w:bidi="fr-FR"/>
              </w:rPr>
            </w:pPr>
            <w:r w:rsidRPr="008069A3">
              <w:rPr>
                <w:rFonts w:ascii="Cambria" w:eastAsia="SimSun" w:hAnsi="Cambria" w:cs="Calibri" w:hint="eastAsia"/>
                <w:b/>
                <w:bCs/>
                <w:sz w:val="18"/>
                <w:szCs w:val="18"/>
                <w:lang w:val="en-US" w:eastAsia="zh-CN" w:bidi="fr-FR"/>
              </w:rPr>
              <w:t>286.15</w:t>
            </w:r>
          </w:p>
        </w:tc>
      </w:tr>
      <w:tr w:rsidR="008E07F6" w:rsidRPr="008069A3" w14:paraId="6ED653BF" w14:textId="77777777" w:rsidTr="00432953">
        <w:trPr>
          <w:trHeight w:val="1037"/>
        </w:trPr>
        <w:tc>
          <w:tcPr>
            <w:tcW w:w="3115" w:type="dxa"/>
            <w:shd w:val="clear" w:color="auto" w:fill="D9D9D9"/>
            <w:noWrap/>
            <w:vAlign w:val="center"/>
          </w:tcPr>
          <w:p w14:paraId="512386D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 xml:space="preserve">Adjusted Quota (if applicable) </w:t>
            </w:r>
          </w:p>
        </w:tc>
        <w:tc>
          <w:tcPr>
            <w:tcW w:w="1800" w:type="dxa"/>
            <w:shd w:val="clear" w:color="auto" w:fill="D9D9D9"/>
            <w:noWrap/>
            <w:vAlign w:val="center"/>
          </w:tcPr>
          <w:p w14:paraId="5AF9203A" w14:textId="77777777" w:rsidR="00432953" w:rsidRPr="008069A3" w:rsidRDefault="00432953" w:rsidP="00432953">
            <w:pPr>
              <w:widowControl w:val="0"/>
              <w:spacing w:after="0" w:line="240" w:lineRule="auto"/>
              <w:jc w:val="right"/>
              <w:rPr>
                <w:rFonts w:ascii="Cambria" w:eastAsia="Times New Roman" w:hAnsi="Cambria" w:cs="Calibri"/>
                <w:sz w:val="18"/>
                <w:szCs w:val="18"/>
                <w:lang w:eastAsia="ja-JP" w:bidi="fr-FR"/>
              </w:rPr>
            </w:pPr>
          </w:p>
        </w:tc>
        <w:tc>
          <w:tcPr>
            <w:tcW w:w="619" w:type="dxa"/>
            <w:shd w:val="clear" w:color="auto" w:fill="D9D9D9"/>
          </w:tcPr>
          <w:p w14:paraId="22563268"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noWrap/>
            <w:vAlign w:val="center"/>
          </w:tcPr>
          <w:p w14:paraId="5FD8716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vAlign w:val="center"/>
          </w:tcPr>
          <w:p w14:paraId="0D829FE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shd w:val="clear" w:color="auto" w:fill="D9D9D9"/>
            <w:vAlign w:val="center"/>
          </w:tcPr>
          <w:p w14:paraId="673C6E6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vAlign w:val="center"/>
          </w:tcPr>
          <w:p w14:paraId="146536D3"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tcPr>
          <w:p w14:paraId="09F4ED5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shd w:val="clear" w:color="auto" w:fill="D9D9D9"/>
          </w:tcPr>
          <w:p w14:paraId="14429873"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auto" w:fill="D9D9D9"/>
            <w:vAlign w:val="center"/>
          </w:tcPr>
          <w:p w14:paraId="59DF25D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shd w:val="clear" w:color="auto" w:fill="D9D9D9"/>
          </w:tcPr>
          <w:p w14:paraId="60BB1CB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shd w:val="clear" w:color="auto" w:fill="D9D9D9"/>
            <w:vAlign w:val="center"/>
          </w:tcPr>
          <w:p w14:paraId="054A7FFE"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shd w:val="clear" w:color="auto" w:fill="D9D9D9"/>
            <w:vAlign w:val="center"/>
          </w:tcPr>
          <w:p w14:paraId="161CD40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shd w:val="clear" w:color="auto" w:fill="D8D8D8"/>
            <w:vAlign w:val="center"/>
          </w:tcPr>
          <w:p w14:paraId="6AFE85C0"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117.1 (112+5.1)</w:t>
            </w:r>
          </w:p>
        </w:tc>
        <w:tc>
          <w:tcPr>
            <w:tcW w:w="833" w:type="dxa"/>
            <w:shd w:val="clear" w:color="auto" w:fill="D8D8D8"/>
            <w:vAlign w:val="center"/>
          </w:tcPr>
          <w:p w14:paraId="415E10F5"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fr-FR" w:bidi="fr-FR"/>
              </w:rPr>
            </w:pPr>
            <w:r w:rsidRPr="008069A3">
              <w:rPr>
                <w:rFonts w:ascii="Cambria" w:eastAsia="MS Gothic" w:hAnsi="Cambria" w:cs="Times New Roman"/>
                <w:b/>
                <w:bCs/>
                <w:sz w:val="18"/>
                <w:szCs w:val="24"/>
                <w:lang w:val="en-US" w:eastAsia="fr-FR" w:bidi="fr-FR"/>
              </w:rPr>
              <w:t>113.3 (112+</w:t>
            </w:r>
          </w:p>
          <w:p w14:paraId="50BD6ABC"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1.3)</w:t>
            </w:r>
          </w:p>
        </w:tc>
        <w:tc>
          <w:tcPr>
            <w:tcW w:w="825" w:type="dxa"/>
            <w:shd w:val="clear" w:color="auto" w:fill="D8D8D8"/>
            <w:vAlign w:val="center"/>
          </w:tcPr>
          <w:p w14:paraId="0DB47F13" w14:textId="77777777" w:rsidR="00432953" w:rsidRPr="008069A3" w:rsidRDefault="00432953" w:rsidP="00432953">
            <w:pPr>
              <w:spacing w:after="0" w:line="240" w:lineRule="auto"/>
              <w:jc w:val="center"/>
              <w:rPr>
                <w:rFonts w:ascii="Cambria" w:eastAsia="SimSun" w:hAnsi="Cambria" w:cs="Calibri"/>
                <w:b/>
                <w:bCs/>
                <w:sz w:val="18"/>
                <w:szCs w:val="18"/>
                <w:lang w:val="en-US" w:eastAsia="zh-CN"/>
              </w:rPr>
            </w:pPr>
            <w:r w:rsidRPr="008069A3">
              <w:rPr>
                <w:rFonts w:ascii="Cambria" w:eastAsia="SimSun" w:hAnsi="Cambria" w:cs="Calibri"/>
                <w:b/>
                <w:bCs/>
                <w:sz w:val="18"/>
                <w:szCs w:val="18"/>
                <w:lang w:val="en-US" w:eastAsia="zh-CN"/>
              </w:rPr>
              <w:t>112.7 (112+</w:t>
            </w:r>
          </w:p>
          <w:p w14:paraId="607BA809" w14:textId="77777777" w:rsidR="00432953" w:rsidRPr="008069A3" w:rsidRDefault="00432953" w:rsidP="00432953">
            <w:pPr>
              <w:spacing w:after="0" w:line="240" w:lineRule="auto"/>
              <w:jc w:val="center"/>
              <w:rPr>
                <w:rFonts w:ascii="Cambria" w:eastAsia="Times New Roman" w:hAnsi="Cambria" w:cs="Calibri"/>
                <w:b/>
                <w:bCs/>
                <w:sz w:val="18"/>
                <w:szCs w:val="18"/>
                <w:lang w:val="en-US" w:eastAsia="ja-JP"/>
              </w:rPr>
            </w:pPr>
            <w:r w:rsidRPr="008069A3">
              <w:rPr>
                <w:rFonts w:ascii="Cambria" w:eastAsia="SimSun" w:hAnsi="Cambria" w:cs="Calibri"/>
                <w:b/>
                <w:bCs/>
                <w:sz w:val="18"/>
                <w:szCs w:val="18"/>
                <w:lang w:val="en-US" w:eastAsia="zh-CN"/>
              </w:rPr>
              <w:t>0.7)</w:t>
            </w:r>
          </w:p>
        </w:tc>
        <w:tc>
          <w:tcPr>
            <w:tcW w:w="891" w:type="dxa"/>
            <w:shd w:val="clear" w:color="auto" w:fill="D9D9D9"/>
            <w:vAlign w:val="center"/>
          </w:tcPr>
          <w:p w14:paraId="02EA3A97" w14:textId="77777777" w:rsidR="00432953" w:rsidRPr="008069A3" w:rsidRDefault="00432953" w:rsidP="00432953">
            <w:pPr>
              <w:widowControl w:val="0"/>
              <w:spacing w:after="0" w:line="240" w:lineRule="auto"/>
              <w:jc w:val="center"/>
              <w:rPr>
                <w:rFonts w:ascii="Cambria" w:eastAsia="SimSun" w:hAnsi="Cambria" w:cs="Calibri"/>
                <w:sz w:val="18"/>
                <w:szCs w:val="18"/>
                <w:lang w:val="en-US" w:eastAsia="zh-CN" w:bidi="fr-FR"/>
              </w:rPr>
            </w:pPr>
            <w:r w:rsidRPr="008069A3">
              <w:rPr>
                <w:rFonts w:ascii="Cambria" w:eastAsia="SimSun" w:hAnsi="Cambria" w:cs="Calibri"/>
                <w:b/>
                <w:bCs/>
                <w:sz w:val="18"/>
                <w:szCs w:val="18"/>
                <w:lang w:val="en-US" w:eastAsia="zh-CN" w:bidi="fr-FR"/>
              </w:rPr>
              <w:t>308.55 (286.15+22.4)</w:t>
            </w:r>
          </w:p>
        </w:tc>
      </w:tr>
      <w:tr w:rsidR="00432953" w:rsidRPr="008069A3" w14:paraId="4B70BD43" w14:textId="77777777" w:rsidTr="00674708">
        <w:trPr>
          <w:trHeight w:val="20"/>
        </w:trPr>
        <w:tc>
          <w:tcPr>
            <w:tcW w:w="3115" w:type="dxa"/>
            <w:noWrap/>
            <w:vAlign w:val="center"/>
          </w:tcPr>
          <w:p w14:paraId="2F57BCA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Percentage allocated to bycatch</w:t>
            </w:r>
          </w:p>
        </w:tc>
        <w:tc>
          <w:tcPr>
            <w:tcW w:w="1800" w:type="dxa"/>
            <w:noWrap/>
            <w:vAlign w:val="center"/>
          </w:tcPr>
          <w:p w14:paraId="53EC28CE" w14:textId="77777777" w:rsidR="00432953" w:rsidRPr="008069A3" w:rsidRDefault="00432953" w:rsidP="00432953">
            <w:pPr>
              <w:widowControl w:val="0"/>
              <w:spacing w:after="0" w:line="240" w:lineRule="auto"/>
              <w:jc w:val="right"/>
              <w:rPr>
                <w:rFonts w:ascii="Cambria" w:eastAsia="Times New Roman" w:hAnsi="Cambria" w:cs="Calibri"/>
                <w:sz w:val="18"/>
                <w:szCs w:val="18"/>
                <w:lang w:eastAsia="ja-JP" w:bidi="fr-FR"/>
              </w:rPr>
            </w:pPr>
          </w:p>
        </w:tc>
        <w:tc>
          <w:tcPr>
            <w:tcW w:w="619" w:type="dxa"/>
          </w:tcPr>
          <w:p w14:paraId="25E6492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0E90CFE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6484CB5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557A0DE4"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4673C7A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62BE6997"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3DE5BA98"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13432E9"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3A91D86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0826E2E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56DA527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109B5836" w14:textId="77777777" w:rsidR="00432953" w:rsidRPr="008069A3" w:rsidRDefault="00432953" w:rsidP="00432953">
            <w:pPr>
              <w:spacing w:after="0" w:line="240" w:lineRule="auto"/>
              <w:jc w:val="center"/>
              <w:rPr>
                <w:rFonts w:ascii="Cambria" w:eastAsia="MS Gothic" w:hAnsi="Cambria" w:cs="Times New Roman"/>
                <w:b/>
                <w:bCs/>
                <w:sz w:val="16"/>
                <w:szCs w:val="16"/>
                <w:lang w:val="en-US" w:eastAsia="ja-JP" w:bidi="fr-FR"/>
              </w:rPr>
            </w:pPr>
            <w:r w:rsidRPr="008069A3">
              <w:rPr>
                <w:rFonts w:ascii="Cambria" w:eastAsia="MS Gothic" w:hAnsi="Cambria" w:cs="Times New Roman"/>
                <w:b/>
                <w:bCs/>
                <w:sz w:val="16"/>
                <w:szCs w:val="16"/>
                <w:lang w:val="en-US" w:eastAsia="fr-FR" w:bidi="fr-FR"/>
              </w:rPr>
              <w:t>0.446</w:t>
            </w:r>
            <w:r w:rsidRPr="008069A3">
              <w:rPr>
                <w:rFonts w:ascii="Cambria" w:eastAsia="SimSun" w:hAnsi="Cambria" w:cs="Calibri"/>
                <w:b/>
                <w:bCs/>
                <w:sz w:val="16"/>
                <w:szCs w:val="16"/>
                <w:lang w:val="en-US" w:eastAsia="zh-CN"/>
              </w:rPr>
              <w:t>%</w:t>
            </w:r>
          </w:p>
        </w:tc>
        <w:tc>
          <w:tcPr>
            <w:tcW w:w="833" w:type="dxa"/>
            <w:vAlign w:val="center"/>
          </w:tcPr>
          <w:p w14:paraId="3293B814" w14:textId="77777777" w:rsidR="00432953" w:rsidRPr="008069A3" w:rsidRDefault="00432953" w:rsidP="00432953">
            <w:pPr>
              <w:spacing w:after="0" w:line="240" w:lineRule="auto"/>
              <w:jc w:val="center"/>
              <w:rPr>
                <w:rFonts w:ascii="Cambria" w:eastAsia="MS Gothic" w:hAnsi="Cambria" w:cs="Times New Roman"/>
                <w:b/>
                <w:bCs/>
                <w:sz w:val="16"/>
                <w:szCs w:val="16"/>
                <w:lang w:val="en-US" w:eastAsia="ja-JP" w:bidi="fr-FR"/>
              </w:rPr>
            </w:pPr>
            <w:r w:rsidRPr="008069A3">
              <w:rPr>
                <w:rFonts w:ascii="Cambria" w:eastAsia="MS Gothic" w:hAnsi="Cambria" w:cs="Times New Roman"/>
                <w:b/>
                <w:bCs/>
                <w:sz w:val="16"/>
                <w:szCs w:val="16"/>
                <w:lang w:val="en-US" w:eastAsia="fr-FR" w:bidi="fr-FR"/>
              </w:rPr>
              <w:t>0.446</w:t>
            </w:r>
            <w:r w:rsidRPr="008069A3">
              <w:rPr>
                <w:rFonts w:ascii="Cambria" w:eastAsia="SimSun" w:hAnsi="Cambria" w:cs="Calibri"/>
                <w:b/>
                <w:bCs/>
                <w:sz w:val="16"/>
                <w:szCs w:val="16"/>
                <w:lang w:val="en-US" w:eastAsia="zh-CN"/>
              </w:rPr>
              <w:t>%</w:t>
            </w:r>
          </w:p>
        </w:tc>
        <w:tc>
          <w:tcPr>
            <w:tcW w:w="825" w:type="dxa"/>
            <w:vAlign w:val="center"/>
          </w:tcPr>
          <w:p w14:paraId="6809B466" w14:textId="77777777" w:rsidR="00432953" w:rsidRPr="008069A3" w:rsidRDefault="00432953" w:rsidP="00432953">
            <w:pPr>
              <w:spacing w:after="0" w:line="240" w:lineRule="auto"/>
              <w:jc w:val="center"/>
              <w:rPr>
                <w:rFonts w:ascii="Cambria" w:eastAsia="Times New Roman" w:hAnsi="Cambria" w:cs="Calibri"/>
                <w:b/>
                <w:bCs/>
                <w:sz w:val="16"/>
                <w:szCs w:val="16"/>
                <w:lang w:val="en-US" w:eastAsia="ja-JP"/>
              </w:rPr>
            </w:pPr>
            <w:r w:rsidRPr="008069A3">
              <w:rPr>
                <w:rFonts w:ascii="Cambria" w:eastAsia="SimSun" w:hAnsi="Cambria" w:cs="Calibri"/>
                <w:b/>
                <w:bCs/>
                <w:sz w:val="16"/>
                <w:szCs w:val="16"/>
                <w:lang w:val="en-US" w:eastAsia="zh-CN"/>
              </w:rPr>
              <w:t>0.446%</w:t>
            </w:r>
          </w:p>
        </w:tc>
        <w:tc>
          <w:tcPr>
            <w:tcW w:w="891" w:type="dxa"/>
            <w:vAlign w:val="center"/>
          </w:tcPr>
          <w:p w14:paraId="575AA4CA" w14:textId="77777777" w:rsidR="00432953" w:rsidRPr="008069A3" w:rsidRDefault="00432953" w:rsidP="00432953">
            <w:pPr>
              <w:widowControl w:val="0"/>
              <w:spacing w:after="0" w:line="240" w:lineRule="auto"/>
              <w:jc w:val="center"/>
              <w:rPr>
                <w:rFonts w:ascii="Cambria" w:eastAsia="SimSun" w:hAnsi="Cambria" w:cs="Calibri"/>
                <w:sz w:val="18"/>
                <w:szCs w:val="18"/>
                <w:lang w:eastAsia="zh-CN" w:bidi="fr-FR"/>
              </w:rPr>
            </w:pPr>
            <w:r w:rsidRPr="008069A3">
              <w:rPr>
                <w:rFonts w:ascii="Cambria" w:eastAsia="SimSun" w:hAnsi="Cambria" w:cs="Calibri"/>
                <w:b/>
                <w:bCs/>
                <w:sz w:val="18"/>
                <w:szCs w:val="18"/>
                <w:lang w:val="en-US" w:eastAsia="zh-CN"/>
              </w:rPr>
              <w:t>0.</w:t>
            </w:r>
            <w:r w:rsidRPr="008069A3">
              <w:rPr>
                <w:rFonts w:ascii="Cambria" w:eastAsia="SimSun" w:hAnsi="Cambria" w:cs="Calibri" w:hint="eastAsia"/>
                <w:b/>
                <w:bCs/>
                <w:sz w:val="18"/>
                <w:szCs w:val="18"/>
                <w:lang w:val="en-US" w:eastAsia="zh-CN"/>
              </w:rPr>
              <w:t>178</w:t>
            </w:r>
            <w:r w:rsidRPr="008069A3">
              <w:rPr>
                <w:rFonts w:ascii="Cambria" w:eastAsia="SimSun" w:hAnsi="Cambria" w:cs="Calibri"/>
                <w:b/>
                <w:bCs/>
                <w:sz w:val="18"/>
                <w:szCs w:val="18"/>
                <w:lang w:val="en-US" w:eastAsia="zh-CN"/>
              </w:rPr>
              <w:t>%</w:t>
            </w:r>
          </w:p>
        </w:tc>
      </w:tr>
      <w:tr w:rsidR="00432953" w:rsidRPr="008069A3" w14:paraId="4201ECCD" w14:textId="77777777" w:rsidTr="00674708">
        <w:trPr>
          <w:trHeight w:val="20"/>
        </w:trPr>
        <w:tc>
          <w:tcPr>
            <w:tcW w:w="3115" w:type="dxa"/>
            <w:noWrap/>
            <w:vAlign w:val="center"/>
          </w:tcPr>
          <w:p w14:paraId="3F19920D"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Allocation to bycatch</w:t>
            </w:r>
          </w:p>
        </w:tc>
        <w:tc>
          <w:tcPr>
            <w:tcW w:w="1800" w:type="dxa"/>
            <w:noWrap/>
            <w:vAlign w:val="center"/>
          </w:tcPr>
          <w:p w14:paraId="5304C6FA" w14:textId="77777777" w:rsidR="00432953" w:rsidRPr="008069A3" w:rsidRDefault="00432953" w:rsidP="00432953">
            <w:pPr>
              <w:widowControl w:val="0"/>
              <w:spacing w:after="0" w:line="240" w:lineRule="auto"/>
              <w:jc w:val="right"/>
              <w:rPr>
                <w:rFonts w:ascii="Cambria" w:eastAsia="Times New Roman" w:hAnsi="Cambria" w:cs="Calibri"/>
                <w:sz w:val="18"/>
                <w:szCs w:val="18"/>
                <w:lang w:eastAsia="ja-JP" w:bidi="fr-FR"/>
              </w:rPr>
            </w:pPr>
          </w:p>
        </w:tc>
        <w:tc>
          <w:tcPr>
            <w:tcW w:w="619" w:type="dxa"/>
          </w:tcPr>
          <w:p w14:paraId="79523EE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noWrap/>
            <w:vAlign w:val="center"/>
          </w:tcPr>
          <w:p w14:paraId="63434AAD"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2794C25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gridSpan w:val="2"/>
            <w:vAlign w:val="center"/>
          </w:tcPr>
          <w:p w14:paraId="10EF4D6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vAlign w:val="center"/>
          </w:tcPr>
          <w:p w14:paraId="477865AB"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70E12C62"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9" w:type="dxa"/>
          </w:tcPr>
          <w:p w14:paraId="09708E96"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E1AC205"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35" w:type="dxa"/>
          </w:tcPr>
          <w:p w14:paraId="23921621"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758" w:type="dxa"/>
            <w:vAlign w:val="center"/>
          </w:tcPr>
          <w:p w14:paraId="3667C170"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617" w:type="dxa"/>
            <w:vAlign w:val="center"/>
          </w:tcPr>
          <w:p w14:paraId="4574AA2C" w14:textId="77777777" w:rsidR="00432953" w:rsidRPr="008069A3" w:rsidRDefault="00432953" w:rsidP="00432953">
            <w:pPr>
              <w:widowControl w:val="0"/>
              <w:spacing w:after="0" w:line="240" w:lineRule="auto"/>
              <w:jc w:val="both"/>
              <w:rPr>
                <w:rFonts w:ascii="Cambria" w:eastAsia="Times New Roman" w:hAnsi="Cambria" w:cs="Calibri"/>
                <w:sz w:val="18"/>
                <w:szCs w:val="18"/>
                <w:lang w:eastAsia="ja-JP" w:bidi="fr-FR"/>
              </w:rPr>
            </w:pPr>
          </w:p>
        </w:tc>
        <w:tc>
          <w:tcPr>
            <w:tcW w:w="800" w:type="dxa"/>
            <w:vAlign w:val="center"/>
          </w:tcPr>
          <w:p w14:paraId="27B13493"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0.5 t</w:t>
            </w:r>
          </w:p>
        </w:tc>
        <w:tc>
          <w:tcPr>
            <w:tcW w:w="833" w:type="dxa"/>
            <w:vAlign w:val="center"/>
          </w:tcPr>
          <w:p w14:paraId="543AB608"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0.5 t</w:t>
            </w:r>
          </w:p>
        </w:tc>
        <w:tc>
          <w:tcPr>
            <w:tcW w:w="825" w:type="dxa"/>
            <w:vAlign w:val="center"/>
          </w:tcPr>
          <w:p w14:paraId="6B662772" w14:textId="77777777" w:rsidR="00432953" w:rsidRPr="008069A3" w:rsidRDefault="00432953" w:rsidP="00432953">
            <w:pPr>
              <w:spacing w:after="0" w:line="240" w:lineRule="auto"/>
              <w:jc w:val="center"/>
              <w:rPr>
                <w:rFonts w:ascii="Cambria" w:eastAsia="Times New Roman" w:hAnsi="Cambria" w:cs="Calibri"/>
                <w:b/>
                <w:bCs/>
                <w:sz w:val="18"/>
                <w:szCs w:val="18"/>
                <w:lang w:val="en-US" w:eastAsia="ja-JP"/>
              </w:rPr>
            </w:pPr>
            <w:r w:rsidRPr="008069A3">
              <w:rPr>
                <w:rFonts w:ascii="Cambria" w:eastAsia="SimSun" w:hAnsi="Cambria" w:cs="Calibri"/>
                <w:b/>
                <w:bCs/>
                <w:sz w:val="18"/>
                <w:szCs w:val="18"/>
                <w:lang w:val="en-US" w:eastAsia="zh-CN"/>
              </w:rPr>
              <w:t>0.5 t</w:t>
            </w:r>
          </w:p>
        </w:tc>
        <w:tc>
          <w:tcPr>
            <w:tcW w:w="891" w:type="dxa"/>
          </w:tcPr>
          <w:p w14:paraId="490438C0"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r w:rsidRPr="008069A3">
              <w:rPr>
                <w:rFonts w:ascii="Cambria" w:eastAsia="SimSun" w:hAnsi="Cambria" w:cs="Calibri"/>
                <w:b/>
                <w:bCs/>
                <w:sz w:val="18"/>
                <w:szCs w:val="18"/>
                <w:lang w:val="en-US" w:eastAsia="zh-CN"/>
              </w:rPr>
              <w:t>0.5</w:t>
            </w:r>
            <w:r w:rsidRPr="008069A3">
              <w:rPr>
                <w:rFonts w:ascii="Cambria" w:eastAsia="SimSun" w:hAnsi="Cambria" w:cs="Calibri" w:hint="eastAsia"/>
                <w:b/>
                <w:bCs/>
                <w:sz w:val="18"/>
                <w:szCs w:val="18"/>
                <w:lang w:val="en-US" w:eastAsia="zh-CN"/>
              </w:rPr>
              <w:t>1</w:t>
            </w:r>
            <w:r w:rsidRPr="008069A3">
              <w:rPr>
                <w:rFonts w:ascii="Cambria" w:eastAsia="SimSun" w:hAnsi="Cambria" w:cs="Calibri"/>
                <w:b/>
                <w:bCs/>
                <w:sz w:val="18"/>
                <w:szCs w:val="18"/>
                <w:lang w:val="en-US" w:eastAsia="zh-CN"/>
              </w:rPr>
              <w:t xml:space="preserve"> t</w:t>
            </w:r>
          </w:p>
        </w:tc>
      </w:tr>
      <w:tr w:rsidR="00432953" w:rsidRPr="008069A3" w14:paraId="46A3286B" w14:textId="77777777" w:rsidTr="00674708">
        <w:trPr>
          <w:trHeight w:val="20"/>
        </w:trPr>
        <w:tc>
          <w:tcPr>
            <w:tcW w:w="3115" w:type="dxa"/>
            <w:vAlign w:val="center"/>
          </w:tcPr>
          <w:p w14:paraId="5EE64026"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Scientific research quota</w:t>
            </w:r>
          </w:p>
          <w:p w14:paraId="4237DD2D"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(if applicable)</w:t>
            </w:r>
          </w:p>
        </w:tc>
        <w:tc>
          <w:tcPr>
            <w:tcW w:w="1800" w:type="dxa"/>
            <w:noWrap/>
            <w:vAlign w:val="center"/>
          </w:tcPr>
          <w:p w14:paraId="742CEC59" w14:textId="77777777" w:rsidR="00432953" w:rsidRPr="008069A3" w:rsidRDefault="00432953" w:rsidP="00432953">
            <w:pPr>
              <w:widowControl w:val="0"/>
              <w:spacing w:after="0" w:line="240" w:lineRule="auto"/>
              <w:jc w:val="right"/>
              <w:rPr>
                <w:rFonts w:ascii="Cambria" w:eastAsia="Times New Roman" w:hAnsi="Cambria" w:cs="Calibri"/>
                <w:b/>
                <w:bCs/>
                <w:sz w:val="18"/>
                <w:szCs w:val="18"/>
                <w:lang w:eastAsia="ja-JP" w:bidi="fr-FR"/>
              </w:rPr>
            </w:pPr>
          </w:p>
        </w:tc>
        <w:tc>
          <w:tcPr>
            <w:tcW w:w="619" w:type="dxa"/>
          </w:tcPr>
          <w:p w14:paraId="7A740CD6"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511D6D5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70F8AFB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0F791AA1"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33FF59B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6622C44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5ED009F1"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6E1A46F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0120E7C5"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66681E0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4355960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noWrap/>
            <w:vAlign w:val="center"/>
          </w:tcPr>
          <w:p w14:paraId="4568ECB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noWrap/>
            <w:vAlign w:val="center"/>
          </w:tcPr>
          <w:p w14:paraId="654E43C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noWrap/>
            <w:vAlign w:val="center"/>
          </w:tcPr>
          <w:p w14:paraId="068C246F"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495E6DB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408A4585" w14:textId="77777777" w:rsidTr="00674708">
        <w:trPr>
          <w:trHeight w:val="20"/>
        </w:trPr>
        <w:tc>
          <w:tcPr>
            <w:tcW w:w="3115" w:type="dxa"/>
            <w:vAlign w:val="center"/>
          </w:tcPr>
          <w:p w14:paraId="7C527A2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Allowance for sports/recreational</w:t>
            </w:r>
          </w:p>
          <w:p w14:paraId="0324BF2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(if applicable)</w:t>
            </w:r>
          </w:p>
        </w:tc>
        <w:tc>
          <w:tcPr>
            <w:tcW w:w="1800" w:type="dxa"/>
            <w:noWrap/>
            <w:vAlign w:val="center"/>
          </w:tcPr>
          <w:p w14:paraId="33C5E940" w14:textId="77777777" w:rsidR="00432953" w:rsidRPr="008069A3" w:rsidRDefault="00432953" w:rsidP="00432953">
            <w:pPr>
              <w:widowControl w:val="0"/>
              <w:spacing w:after="0" w:line="240" w:lineRule="auto"/>
              <w:jc w:val="right"/>
              <w:rPr>
                <w:rFonts w:ascii="Cambria" w:eastAsia="Times New Roman" w:hAnsi="Cambria" w:cs="Calibri"/>
                <w:b/>
                <w:bCs/>
                <w:sz w:val="18"/>
                <w:szCs w:val="18"/>
                <w:lang w:eastAsia="ja-JP" w:bidi="fr-FR"/>
              </w:rPr>
            </w:pPr>
          </w:p>
        </w:tc>
        <w:tc>
          <w:tcPr>
            <w:tcW w:w="619" w:type="dxa"/>
          </w:tcPr>
          <w:p w14:paraId="4A920AED"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5FBA0C4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7F76B68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0844F046"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57C26CE5"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58D8614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0018198A"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37988093"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70895F2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6113EA7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5416401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noWrap/>
            <w:vAlign w:val="center"/>
          </w:tcPr>
          <w:p w14:paraId="74A5143B"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33" w:type="dxa"/>
            <w:noWrap/>
            <w:vAlign w:val="center"/>
          </w:tcPr>
          <w:p w14:paraId="7C061AE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25" w:type="dxa"/>
            <w:noWrap/>
            <w:vAlign w:val="center"/>
          </w:tcPr>
          <w:p w14:paraId="11424F42"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91" w:type="dxa"/>
          </w:tcPr>
          <w:p w14:paraId="37E753E5"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r>
      <w:tr w:rsidR="00432953" w:rsidRPr="008069A3" w14:paraId="4F465EBF" w14:textId="77777777" w:rsidTr="00674708">
        <w:trPr>
          <w:trHeight w:val="20"/>
        </w:trPr>
        <w:tc>
          <w:tcPr>
            <w:tcW w:w="3115" w:type="dxa"/>
            <w:vAlign w:val="center"/>
          </w:tcPr>
          <w:p w14:paraId="1399C42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Available quota</w:t>
            </w:r>
          </w:p>
        </w:tc>
        <w:tc>
          <w:tcPr>
            <w:tcW w:w="1800" w:type="dxa"/>
            <w:noWrap/>
            <w:vAlign w:val="center"/>
          </w:tcPr>
          <w:p w14:paraId="0D07C96B" w14:textId="77777777" w:rsidR="00432953" w:rsidRPr="008069A3" w:rsidRDefault="00432953" w:rsidP="00432953">
            <w:pPr>
              <w:widowControl w:val="0"/>
              <w:spacing w:after="0" w:line="240" w:lineRule="auto"/>
              <w:jc w:val="right"/>
              <w:rPr>
                <w:rFonts w:ascii="Cambria" w:eastAsia="Times New Roman" w:hAnsi="Cambria" w:cs="Calibri"/>
                <w:b/>
                <w:bCs/>
                <w:sz w:val="18"/>
                <w:szCs w:val="18"/>
                <w:lang w:eastAsia="ja-JP" w:bidi="fr-FR"/>
              </w:rPr>
            </w:pPr>
          </w:p>
        </w:tc>
        <w:tc>
          <w:tcPr>
            <w:tcW w:w="619" w:type="dxa"/>
          </w:tcPr>
          <w:p w14:paraId="7EC6C3E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noWrap/>
            <w:vAlign w:val="center"/>
          </w:tcPr>
          <w:p w14:paraId="2A56009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4062210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gridSpan w:val="2"/>
            <w:vAlign w:val="center"/>
          </w:tcPr>
          <w:p w14:paraId="0F9A313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vAlign w:val="center"/>
          </w:tcPr>
          <w:p w14:paraId="295F91E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526D3338"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9" w:type="dxa"/>
          </w:tcPr>
          <w:p w14:paraId="4252BF30" w14:textId="77777777" w:rsidR="00432953" w:rsidRPr="008069A3" w:rsidRDefault="00432953" w:rsidP="00432953">
            <w:pPr>
              <w:widowControl w:val="0"/>
              <w:spacing w:after="0" w:line="240" w:lineRule="auto"/>
              <w:jc w:val="center"/>
              <w:rPr>
                <w:rFonts w:ascii="Cambria" w:eastAsia="Times New Roman" w:hAnsi="Cambria" w:cs="Calibri"/>
                <w:sz w:val="18"/>
                <w:szCs w:val="18"/>
                <w:lang w:eastAsia="ja-JP" w:bidi="fr-FR"/>
              </w:rPr>
            </w:pPr>
          </w:p>
        </w:tc>
        <w:tc>
          <w:tcPr>
            <w:tcW w:w="240" w:type="dxa"/>
            <w:shd w:val="clear" w:color="000000" w:fill="D9D9D9"/>
            <w:vAlign w:val="center"/>
          </w:tcPr>
          <w:p w14:paraId="7B7D781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35" w:type="dxa"/>
          </w:tcPr>
          <w:p w14:paraId="1774FA87"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758" w:type="dxa"/>
            <w:vAlign w:val="center"/>
          </w:tcPr>
          <w:p w14:paraId="7DBBBD5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617" w:type="dxa"/>
            <w:vAlign w:val="center"/>
          </w:tcPr>
          <w:p w14:paraId="265CC56C"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p>
        </w:tc>
        <w:tc>
          <w:tcPr>
            <w:tcW w:w="800" w:type="dxa"/>
            <w:noWrap/>
            <w:vAlign w:val="center"/>
          </w:tcPr>
          <w:p w14:paraId="500E86E4"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MS Gothic" w:hAnsi="Cambria" w:cs="Times New Roman"/>
                <w:b/>
                <w:bCs/>
                <w:sz w:val="18"/>
                <w:szCs w:val="24"/>
                <w:lang w:val="en-US" w:eastAsia="fr-FR" w:bidi="fr-FR"/>
              </w:rPr>
              <w:t>116.6 (117.1-0.5)</w:t>
            </w:r>
          </w:p>
        </w:tc>
        <w:tc>
          <w:tcPr>
            <w:tcW w:w="833" w:type="dxa"/>
            <w:noWrap/>
            <w:vAlign w:val="center"/>
          </w:tcPr>
          <w:p w14:paraId="5859BDAE"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MS Gothic" w:hAnsi="Cambria" w:cs="Times New Roman"/>
                <w:b/>
                <w:bCs/>
                <w:sz w:val="18"/>
                <w:szCs w:val="24"/>
                <w:lang w:val="en-US" w:eastAsia="fr-FR" w:bidi="fr-FR"/>
              </w:rPr>
              <w:t>112.8 (112-0.5+ 1.3)</w:t>
            </w:r>
          </w:p>
        </w:tc>
        <w:tc>
          <w:tcPr>
            <w:tcW w:w="825" w:type="dxa"/>
            <w:noWrap/>
            <w:vAlign w:val="center"/>
          </w:tcPr>
          <w:p w14:paraId="05CEA8C9"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SimSun" w:hAnsi="Cambria" w:cs="Calibri"/>
                <w:b/>
                <w:bCs/>
                <w:sz w:val="18"/>
                <w:szCs w:val="18"/>
                <w:lang w:val="en-US" w:eastAsia="zh-CN"/>
              </w:rPr>
              <w:t>112.2 (112.7-0.5)</w:t>
            </w:r>
          </w:p>
        </w:tc>
        <w:tc>
          <w:tcPr>
            <w:tcW w:w="891" w:type="dxa"/>
            <w:vAlign w:val="center"/>
          </w:tcPr>
          <w:p w14:paraId="642DE210"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SimSun" w:hAnsi="Cambria" w:cs="Calibri" w:hint="eastAsia"/>
                <w:b/>
                <w:bCs/>
                <w:sz w:val="18"/>
                <w:szCs w:val="18"/>
                <w:lang w:val="en-US" w:eastAsia="zh-CN" w:bidi="fr-FR"/>
              </w:rPr>
              <w:t>308.04</w:t>
            </w:r>
            <w:r w:rsidRPr="008069A3">
              <w:rPr>
                <w:rFonts w:ascii="Cambria" w:eastAsia="SimSun" w:hAnsi="Cambria" w:cs="Calibri"/>
                <w:b/>
                <w:bCs/>
                <w:sz w:val="18"/>
                <w:szCs w:val="18"/>
                <w:lang w:val="en-US" w:eastAsia="zh-CN" w:bidi="fr-FR"/>
              </w:rPr>
              <w:t xml:space="preserve"> </w:t>
            </w:r>
            <w:r w:rsidRPr="008069A3">
              <w:rPr>
                <w:rFonts w:ascii="Cambria" w:eastAsia="SimSun" w:hAnsi="Cambria" w:cs="Calibri" w:hint="eastAsia"/>
                <w:b/>
                <w:bCs/>
                <w:sz w:val="18"/>
                <w:szCs w:val="18"/>
                <w:lang w:val="en-US" w:eastAsia="zh-CN" w:bidi="fr-FR"/>
              </w:rPr>
              <w:t>(</w:t>
            </w:r>
            <w:r w:rsidRPr="008069A3">
              <w:rPr>
                <w:rFonts w:ascii="Cambria" w:eastAsia="SimSun" w:hAnsi="Cambria" w:cs="Calibri"/>
                <w:b/>
                <w:bCs/>
                <w:sz w:val="18"/>
                <w:szCs w:val="18"/>
                <w:lang w:val="en-US" w:eastAsia="zh-CN" w:bidi="fr-FR"/>
              </w:rPr>
              <w:t>308.55</w:t>
            </w:r>
            <w:r w:rsidRPr="008069A3">
              <w:rPr>
                <w:rFonts w:ascii="Cambria" w:eastAsia="SimSun" w:hAnsi="Cambria" w:cs="Calibri" w:hint="eastAsia"/>
                <w:b/>
                <w:bCs/>
                <w:sz w:val="18"/>
                <w:szCs w:val="18"/>
                <w:lang w:val="en-US" w:eastAsia="zh-CN" w:bidi="fr-FR"/>
              </w:rPr>
              <w:t>-0.51)</w:t>
            </w:r>
          </w:p>
        </w:tc>
      </w:tr>
      <w:tr w:rsidR="008E07F6" w:rsidRPr="008069A3" w14:paraId="03231587" w14:textId="77777777" w:rsidTr="00432953">
        <w:trPr>
          <w:trHeight w:val="20"/>
        </w:trPr>
        <w:tc>
          <w:tcPr>
            <w:tcW w:w="3115" w:type="dxa"/>
            <w:shd w:val="clear" w:color="auto" w:fill="D9D9D9"/>
            <w:noWrap/>
            <w:vAlign w:val="center"/>
          </w:tcPr>
          <w:p w14:paraId="59ADA48B" w14:textId="77777777" w:rsidR="00432953" w:rsidRPr="008069A3" w:rsidRDefault="00432953" w:rsidP="00432953">
            <w:pPr>
              <w:widowControl w:val="0"/>
              <w:spacing w:after="0" w:line="240" w:lineRule="auto"/>
              <w:jc w:val="both"/>
              <w:rPr>
                <w:rFonts w:ascii="Cambria" w:eastAsia="Times New Roman" w:hAnsi="Cambria" w:cs="Calibri"/>
                <w:b/>
                <w:bCs/>
                <w:sz w:val="18"/>
                <w:szCs w:val="18"/>
                <w:lang w:eastAsia="ja-JP" w:bidi="fr-FR"/>
              </w:rPr>
            </w:pPr>
            <w:r w:rsidRPr="008069A3">
              <w:rPr>
                <w:rFonts w:ascii="Cambria" w:eastAsia="Times New Roman" w:hAnsi="Cambria" w:cs="Calibri"/>
                <w:b/>
                <w:bCs/>
                <w:sz w:val="18"/>
                <w:szCs w:val="18"/>
                <w:lang w:eastAsia="ja-JP" w:bidi="fr-FR"/>
              </w:rPr>
              <w:t>Under/ overcapacity</w:t>
            </w:r>
          </w:p>
        </w:tc>
        <w:tc>
          <w:tcPr>
            <w:tcW w:w="1800" w:type="dxa"/>
            <w:shd w:val="clear" w:color="auto" w:fill="D9D9D9"/>
            <w:noWrap/>
            <w:vAlign w:val="center"/>
          </w:tcPr>
          <w:p w14:paraId="758E5C8F" w14:textId="77777777" w:rsidR="00432953" w:rsidRPr="008069A3" w:rsidRDefault="00432953" w:rsidP="00432953">
            <w:pPr>
              <w:widowControl w:val="0"/>
              <w:spacing w:after="0" w:line="240" w:lineRule="auto"/>
              <w:jc w:val="right"/>
              <w:rPr>
                <w:rFonts w:ascii="Cambria" w:eastAsia="Times New Roman" w:hAnsi="Cambria" w:cs="Calibri"/>
                <w:sz w:val="18"/>
                <w:szCs w:val="18"/>
                <w:lang w:eastAsia="ja-JP" w:bidi="fr-FR"/>
              </w:rPr>
            </w:pPr>
          </w:p>
        </w:tc>
        <w:tc>
          <w:tcPr>
            <w:tcW w:w="619" w:type="dxa"/>
            <w:shd w:val="clear" w:color="auto" w:fill="D9D9D9"/>
          </w:tcPr>
          <w:p w14:paraId="7181C1A6"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19" w:type="dxa"/>
            <w:shd w:val="clear" w:color="auto" w:fill="D9D9D9"/>
            <w:noWrap/>
            <w:vAlign w:val="center"/>
          </w:tcPr>
          <w:p w14:paraId="19EEE622"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19" w:type="dxa"/>
            <w:shd w:val="clear" w:color="auto" w:fill="D9D9D9"/>
            <w:vAlign w:val="center"/>
          </w:tcPr>
          <w:p w14:paraId="7CFF5E52"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19" w:type="dxa"/>
            <w:gridSpan w:val="2"/>
            <w:shd w:val="clear" w:color="auto" w:fill="D9D9D9"/>
            <w:vAlign w:val="center"/>
          </w:tcPr>
          <w:p w14:paraId="6BD263ED"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19" w:type="dxa"/>
            <w:shd w:val="clear" w:color="auto" w:fill="D9D9D9"/>
            <w:vAlign w:val="center"/>
          </w:tcPr>
          <w:p w14:paraId="015069EC"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19" w:type="dxa"/>
            <w:shd w:val="clear" w:color="auto" w:fill="D9D9D9"/>
          </w:tcPr>
          <w:p w14:paraId="04FC28BA"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19" w:type="dxa"/>
            <w:shd w:val="clear" w:color="auto" w:fill="D9D9D9"/>
          </w:tcPr>
          <w:p w14:paraId="58B31E91" w14:textId="77777777" w:rsidR="00432953" w:rsidRPr="008069A3" w:rsidRDefault="00432953" w:rsidP="00432953">
            <w:pPr>
              <w:widowControl w:val="0"/>
              <w:spacing w:after="0" w:line="240" w:lineRule="auto"/>
              <w:jc w:val="center"/>
              <w:rPr>
                <w:rFonts w:ascii="Cambria" w:eastAsia="Times New Roman" w:hAnsi="Cambria" w:cs="Calibri"/>
                <w:sz w:val="18"/>
                <w:szCs w:val="18"/>
                <w:lang w:val="en-US" w:eastAsia="ja-JP" w:bidi="fr-FR"/>
              </w:rPr>
            </w:pPr>
          </w:p>
        </w:tc>
        <w:tc>
          <w:tcPr>
            <w:tcW w:w="240" w:type="dxa"/>
            <w:shd w:val="clear" w:color="auto" w:fill="D9D9D9"/>
            <w:vAlign w:val="center"/>
          </w:tcPr>
          <w:p w14:paraId="6AA89273" w14:textId="77777777" w:rsidR="00432953" w:rsidRPr="008069A3" w:rsidRDefault="00432953" w:rsidP="00432953">
            <w:pPr>
              <w:widowControl w:val="0"/>
              <w:spacing w:after="0" w:line="240" w:lineRule="auto"/>
              <w:jc w:val="both"/>
              <w:rPr>
                <w:rFonts w:ascii="Cambria" w:eastAsia="Times New Roman" w:hAnsi="Cambria" w:cs="Calibri"/>
                <w:sz w:val="18"/>
                <w:szCs w:val="18"/>
                <w:lang w:val="en-US" w:eastAsia="ja-JP" w:bidi="fr-FR"/>
              </w:rPr>
            </w:pPr>
          </w:p>
        </w:tc>
        <w:tc>
          <w:tcPr>
            <w:tcW w:w="635" w:type="dxa"/>
            <w:shd w:val="clear" w:color="auto" w:fill="D8D8D8"/>
          </w:tcPr>
          <w:p w14:paraId="60072456"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eastAsia="fr-FR" w:bidi="fr-FR"/>
              </w:rPr>
              <w:t>26</w:t>
            </w:r>
          </w:p>
        </w:tc>
        <w:tc>
          <w:tcPr>
            <w:tcW w:w="758" w:type="dxa"/>
            <w:shd w:val="clear" w:color="auto" w:fill="D8D8D8"/>
            <w:vAlign w:val="center"/>
          </w:tcPr>
          <w:p w14:paraId="0D09D9ED"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36.4</w:t>
            </w:r>
          </w:p>
        </w:tc>
        <w:tc>
          <w:tcPr>
            <w:tcW w:w="617" w:type="dxa"/>
            <w:shd w:val="clear" w:color="auto" w:fill="D8D8D8"/>
            <w:vAlign w:val="center"/>
          </w:tcPr>
          <w:p w14:paraId="4DFA150A"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-29</w:t>
            </w:r>
          </w:p>
        </w:tc>
        <w:tc>
          <w:tcPr>
            <w:tcW w:w="800" w:type="dxa"/>
            <w:shd w:val="clear" w:color="auto" w:fill="D8D8D8"/>
            <w:vAlign w:val="center"/>
          </w:tcPr>
          <w:p w14:paraId="0E060677"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-66.6</w:t>
            </w:r>
          </w:p>
        </w:tc>
        <w:tc>
          <w:tcPr>
            <w:tcW w:w="833" w:type="dxa"/>
            <w:shd w:val="clear" w:color="auto" w:fill="D8D8D8"/>
            <w:vAlign w:val="center"/>
          </w:tcPr>
          <w:p w14:paraId="1832B0F1" w14:textId="77777777" w:rsidR="00432953" w:rsidRPr="008069A3" w:rsidRDefault="00432953" w:rsidP="00432953">
            <w:pPr>
              <w:spacing w:after="0" w:line="240" w:lineRule="auto"/>
              <w:jc w:val="center"/>
              <w:rPr>
                <w:rFonts w:ascii="Cambria" w:eastAsia="MS Gothic" w:hAnsi="Cambria" w:cs="Times New Roman"/>
                <w:b/>
                <w:bCs/>
                <w:sz w:val="18"/>
                <w:szCs w:val="24"/>
                <w:lang w:val="en-US" w:eastAsia="ja-JP" w:bidi="fr-FR"/>
              </w:rPr>
            </w:pPr>
            <w:r w:rsidRPr="008069A3">
              <w:rPr>
                <w:rFonts w:ascii="Cambria" w:eastAsia="MS Gothic" w:hAnsi="Cambria" w:cs="Times New Roman"/>
                <w:b/>
                <w:bCs/>
                <w:sz w:val="18"/>
                <w:szCs w:val="24"/>
                <w:lang w:val="en-US" w:eastAsia="fr-FR" w:bidi="fr-FR"/>
              </w:rPr>
              <w:t>-62.8</w:t>
            </w:r>
          </w:p>
        </w:tc>
        <w:tc>
          <w:tcPr>
            <w:tcW w:w="825" w:type="dxa"/>
            <w:shd w:val="clear" w:color="auto" w:fill="D8D8D8"/>
            <w:vAlign w:val="center"/>
          </w:tcPr>
          <w:p w14:paraId="6BBAB962" w14:textId="77777777" w:rsidR="00432953" w:rsidRPr="008069A3" w:rsidRDefault="00432953" w:rsidP="00432953">
            <w:pPr>
              <w:spacing w:after="0" w:line="240" w:lineRule="auto"/>
              <w:jc w:val="center"/>
              <w:rPr>
                <w:rFonts w:ascii="Cambria" w:eastAsia="SimSun" w:hAnsi="Cambria" w:cs="Calibri"/>
                <w:b/>
                <w:bCs/>
                <w:sz w:val="18"/>
                <w:szCs w:val="18"/>
                <w:lang w:val="en-US" w:eastAsia="ja-JP"/>
              </w:rPr>
            </w:pPr>
            <w:r w:rsidRPr="008069A3">
              <w:rPr>
                <w:rFonts w:ascii="Cambria" w:eastAsia="SimSun" w:hAnsi="Cambria" w:cs="Calibri"/>
                <w:b/>
                <w:bCs/>
                <w:sz w:val="18"/>
                <w:szCs w:val="18"/>
                <w:lang w:val="en-US" w:eastAsia="zh-CN"/>
              </w:rPr>
              <w:t>-62.2</w:t>
            </w:r>
          </w:p>
        </w:tc>
        <w:tc>
          <w:tcPr>
            <w:tcW w:w="891" w:type="dxa"/>
            <w:shd w:val="clear" w:color="auto" w:fill="D8D8D8"/>
          </w:tcPr>
          <w:p w14:paraId="7566C867" w14:textId="77777777" w:rsidR="00432953" w:rsidRPr="008069A3" w:rsidRDefault="00432953" w:rsidP="00432953">
            <w:pPr>
              <w:spacing w:after="0" w:line="240" w:lineRule="auto"/>
              <w:jc w:val="center"/>
              <w:rPr>
                <w:rFonts w:ascii="Cambria" w:eastAsia="SimSun" w:hAnsi="Cambria" w:cs="Calibri"/>
                <w:b/>
                <w:bCs/>
                <w:sz w:val="18"/>
                <w:szCs w:val="18"/>
                <w:lang w:val="en-US" w:eastAsia="zh-CN"/>
              </w:rPr>
            </w:pPr>
            <w:r w:rsidRPr="008069A3">
              <w:rPr>
                <w:rFonts w:ascii="Cambria" w:eastAsia="SimSun" w:hAnsi="Cambria" w:cs="Calibri" w:hint="eastAsia"/>
                <w:b/>
                <w:bCs/>
                <w:sz w:val="18"/>
                <w:szCs w:val="18"/>
                <w:lang w:val="en-US" w:eastAsia="zh-CN"/>
              </w:rPr>
              <w:t>-233.04</w:t>
            </w:r>
          </w:p>
        </w:tc>
      </w:tr>
    </w:tbl>
    <w:p w14:paraId="73FD8420" w14:textId="77777777" w:rsidR="00432953" w:rsidRPr="008069A3" w:rsidRDefault="00432953" w:rsidP="00432953">
      <w:pPr>
        <w:widowControl w:val="0"/>
        <w:tabs>
          <w:tab w:val="left" w:pos="142"/>
        </w:tabs>
        <w:spacing w:after="0" w:line="240" w:lineRule="auto"/>
        <w:jc w:val="both"/>
        <w:rPr>
          <w:rFonts w:ascii="Cambria" w:eastAsia="SimSun" w:hAnsi="Cambria" w:cs="Times New Roman"/>
          <w:sz w:val="16"/>
          <w:szCs w:val="16"/>
          <w:vertAlign w:val="superscript"/>
          <w:lang w:eastAsia="zh-CN" w:bidi="fr-FR"/>
        </w:rPr>
      </w:pPr>
    </w:p>
    <w:p w14:paraId="1BA132BC" w14:textId="77777777" w:rsidR="00CB02E8" w:rsidRPr="008069A3" w:rsidRDefault="00CB02E8" w:rsidP="007A211C">
      <w:pPr>
        <w:widowControl w:val="0"/>
        <w:spacing w:after="0" w:line="240" w:lineRule="auto"/>
        <w:jc w:val="both"/>
        <w:rPr>
          <w:rFonts w:ascii="Cambria" w:eastAsia="MS Gothic" w:hAnsi="Cambria" w:cs="Times New Roman"/>
          <w:b/>
          <w:sz w:val="20"/>
          <w:szCs w:val="20"/>
          <w:lang w:eastAsia="fr-FR" w:bidi="fr-FR"/>
        </w:rPr>
      </w:pPr>
    </w:p>
    <w:p w14:paraId="66DD0B55" w14:textId="77777777" w:rsidR="007A211C" w:rsidRPr="008069A3" w:rsidRDefault="007A211C" w:rsidP="007A211C">
      <w:pPr>
        <w:widowControl w:val="0"/>
        <w:spacing w:after="0" w:line="240" w:lineRule="auto"/>
        <w:jc w:val="both"/>
        <w:rPr>
          <w:rFonts w:ascii="Cambria" w:eastAsia="MS Gothic" w:hAnsi="Cambria" w:cs="Times New Roman"/>
          <w:sz w:val="20"/>
          <w:szCs w:val="20"/>
          <w:lang w:eastAsia="fr-FR" w:bidi="fr-FR"/>
        </w:rPr>
      </w:pPr>
    </w:p>
    <w:p w14:paraId="6FAD5E5B" w14:textId="77777777" w:rsidR="008B29DB" w:rsidRPr="008069A3" w:rsidRDefault="008B29DB" w:rsidP="00E11123">
      <w:pPr>
        <w:spacing w:after="0" w:line="240" w:lineRule="auto"/>
        <w:rPr>
          <w:rFonts w:ascii="Cambria" w:eastAsia="Aptos" w:hAnsi="Cambria" w:cs="Aptos"/>
          <w:sz w:val="20"/>
          <w:szCs w:val="20"/>
          <w:lang w:val="fr-FR" w:eastAsia="en-GB"/>
        </w:rPr>
        <w:sectPr w:rsidR="008B29DB" w:rsidRPr="008069A3" w:rsidSect="008E07F6">
          <w:headerReference w:type="default" r:id="rId85"/>
          <w:footerReference w:type="default" r:id="rId86"/>
          <w:footnotePr>
            <w:numRestart w:val="eachSect"/>
          </w:footnotePr>
          <w:pgSz w:w="16838" w:h="11906" w:orient="landscape" w:code="9"/>
          <w:pgMar w:top="1418" w:right="1418" w:bottom="1418" w:left="1418" w:header="851" w:footer="1134" w:gutter="0"/>
          <w:cols w:space="425"/>
          <w:docGrid w:linePitch="360"/>
        </w:sectPr>
      </w:pPr>
    </w:p>
    <w:p w14:paraId="3BD847A6" w14:textId="18392A5B" w:rsidR="00CE7D13" w:rsidRPr="008069A3" w:rsidRDefault="00AC1E70" w:rsidP="00CE7D13">
      <w:pPr>
        <w:spacing w:after="0" w:line="240" w:lineRule="auto"/>
        <w:rPr>
          <w:rFonts w:ascii="Cambria" w:eastAsia="Aptos" w:hAnsi="Cambria" w:cs="Aptos"/>
          <w:sz w:val="20"/>
          <w:szCs w:val="20"/>
          <w:lang w:val="en-US" w:eastAsia="en-GB"/>
        </w:rPr>
      </w:pPr>
      <w:r w:rsidRPr="008069A3">
        <w:rPr>
          <w:rFonts w:ascii="Cambria" w:eastAsia="MS Gothic" w:hAnsi="Cambria" w:cs="Times New Roman"/>
          <w:b/>
          <w:bCs/>
          <w:sz w:val="20"/>
          <w:szCs w:val="20"/>
          <w:lang w:eastAsia="fr-FR" w:bidi="fr-FR"/>
        </w:rPr>
        <w:t>Egypt</w:t>
      </w:r>
      <w:r w:rsidR="00CE7D13" w:rsidRPr="008069A3">
        <w:rPr>
          <w:rFonts w:ascii="Cambria" w:eastAsia="MS Gothic" w:hAnsi="Cambria" w:cs="Times New Roman"/>
          <w:b/>
          <w:bCs/>
          <w:sz w:val="20"/>
          <w:szCs w:val="20"/>
          <w:lang w:eastAsia="fr-FR" w:bidi="fr-FR"/>
        </w:rPr>
        <w:t xml:space="preserve"> </w:t>
      </w:r>
    </w:p>
    <w:p w14:paraId="6DA5E740" w14:textId="73418B49" w:rsidR="00AC1E70" w:rsidRPr="008069A3" w:rsidRDefault="00AC1E70" w:rsidP="00AC1E70">
      <w:pPr>
        <w:widowControl w:val="0"/>
        <w:spacing w:after="0" w:line="240" w:lineRule="auto"/>
        <w:jc w:val="both"/>
        <w:rPr>
          <w:rFonts w:ascii="Cambria" w:eastAsia="MS Gothic" w:hAnsi="Cambria" w:cs="Times New Roman"/>
          <w:b/>
          <w:bCs/>
          <w:sz w:val="20"/>
          <w:szCs w:val="20"/>
          <w:lang w:val="en-US" w:eastAsia="fr-FR" w:bidi="fr-FR"/>
        </w:rPr>
      </w:pPr>
    </w:p>
    <w:p w14:paraId="3670E5FF" w14:textId="34528851" w:rsidR="00AC1E70" w:rsidRPr="008069A3" w:rsidRDefault="00AC1E70" w:rsidP="00AC1E70">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540E7C" w:rsidRPr="008069A3">
        <w:rPr>
          <w:rFonts w:ascii="Cambria" w:eastAsia="MS Gothic" w:hAnsi="Cambria" w:cs="Times New Roman"/>
          <w:b/>
          <w:sz w:val="20"/>
          <w:szCs w:val="20"/>
          <w:lang w:eastAsia="fr-FR" w:bidi="fr-FR"/>
        </w:rPr>
        <w:t>6</w:t>
      </w:r>
    </w:p>
    <w:p w14:paraId="28C51501" w14:textId="77777777" w:rsidR="00C41790" w:rsidRPr="008069A3" w:rsidRDefault="00C41790" w:rsidP="00AC1E70">
      <w:pPr>
        <w:widowControl w:val="0"/>
        <w:spacing w:after="0" w:line="240" w:lineRule="auto"/>
        <w:jc w:val="both"/>
        <w:rPr>
          <w:rFonts w:ascii="Cambria" w:eastAsia="MS Gothic" w:hAnsi="Cambria" w:cs="Times New Roman"/>
          <w:b/>
          <w:sz w:val="20"/>
          <w:szCs w:val="20"/>
          <w:lang w:eastAsia="fr-FR" w:bidi="fr-FR"/>
        </w:rPr>
      </w:pPr>
    </w:p>
    <w:p w14:paraId="1BD4B977" w14:textId="77777777" w:rsidR="00024B52" w:rsidRPr="008069A3" w:rsidRDefault="00024B52" w:rsidP="00024B52">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4ADBDC6D"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p>
    <w:p w14:paraId="6FA42566" w14:textId="77777777" w:rsidR="00024B52" w:rsidRPr="008069A3" w:rsidRDefault="00024B52" w:rsidP="00024B52">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073BB82A"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p>
    <w:p w14:paraId="1914CB59" w14:textId="77777777" w:rsidR="00024B52" w:rsidRPr="008069A3" w:rsidRDefault="00024B52" w:rsidP="00024B52">
      <w:pPr>
        <w:widowControl w:val="0"/>
        <w:shd w:val="clear" w:color="auto" w:fill="FFFFFF"/>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shd w:val="clear" w:color="auto" w:fill="FFFFFF"/>
          <w:lang w:eastAsia="fr-FR" w:bidi="fr-FR"/>
        </w:rPr>
        <w:t>The allocated quota for Egypt for the fishing season 2026 is 549 t. In accordance with para 37 Recs. 24-05/25-04, the available quota will be 543.51 t. as the recorded bycatch for bluefin tuna has not exceeded this limit</w:t>
      </w:r>
      <w:r w:rsidRPr="008069A3">
        <w:rPr>
          <w:rFonts w:ascii="Cambria" w:eastAsia="MS Gothic" w:hAnsi="Cambria" w:cs="Times New Roman"/>
          <w:sz w:val="20"/>
          <w:szCs w:val="20"/>
          <w:lang w:eastAsia="fr-FR" w:bidi="fr-FR"/>
        </w:rPr>
        <w:t xml:space="preserve">. The Egyptian fishing vessels catching bluefin tuna in the Mediterranean Sea are “Golovik” under ICCAT registration number AT000EGY00020 and national registration number 5365 in the Port of Alexandria and “SAFINAT NOOH” under ICCAT registration number AT000EGY00010 and national registration number 4274 in the Port of Alexandria. Egypt specifies an amount of 271.755 t for “Golovik” and 271.755 t for “SAFINAT NOOH” as shown in </w:t>
      </w:r>
      <w:r w:rsidRPr="008069A3">
        <w:rPr>
          <w:rFonts w:ascii="Cambria" w:eastAsia="MS Gothic" w:hAnsi="Cambria" w:cs="Times New Roman"/>
          <w:b/>
          <w:bCs/>
          <w:sz w:val="20"/>
          <w:szCs w:val="20"/>
          <w:lang w:eastAsia="fr-FR" w:bidi="fr-FR"/>
        </w:rPr>
        <w:t>Table 1.</w:t>
      </w:r>
    </w:p>
    <w:p w14:paraId="4DC9CFA0"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p>
    <w:p w14:paraId="522F131A" w14:textId="77777777" w:rsidR="00024B52" w:rsidRPr="008069A3" w:rsidRDefault="00024B52" w:rsidP="00024B52">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bCs/>
          <w:sz w:val="20"/>
          <w:szCs w:val="20"/>
          <w:lang w:val="en-US" w:eastAsia="fr-FR" w:bidi="ar-EG"/>
        </w:rPr>
        <w:t xml:space="preserve">The </w:t>
      </w:r>
      <w:r w:rsidRPr="008069A3">
        <w:rPr>
          <w:rFonts w:ascii="Cambria" w:eastAsia="MS Gothic" w:hAnsi="Cambria" w:cs="Times New Roman"/>
          <w:sz w:val="20"/>
          <w:szCs w:val="24"/>
          <w:lang w:eastAsia="fr-FR" w:bidi="fr-FR"/>
        </w:rPr>
        <w:t xml:space="preserve">LFRPDA will license purse seine vessels equipped with a VMS system and they are required to transmit on an hourly basis to catch BFT for </w:t>
      </w:r>
      <w:r w:rsidRPr="008069A3">
        <w:rPr>
          <w:rFonts w:ascii="Times New Roman" w:eastAsia="MS Gothic" w:hAnsi="Times New Roman" w:cs="Times New Roman"/>
          <w:sz w:val="20"/>
          <w:szCs w:val="24"/>
          <w:lang w:val="en-US" w:eastAsia="fr-FR" w:bidi="fr-FR"/>
        </w:rPr>
        <w:t>the</w:t>
      </w:r>
      <w:r w:rsidRPr="008069A3">
        <w:rPr>
          <w:rFonts w:ascii="Cambria" w:eastAsia="MS Gothic" w:hAnsi="Cambria" w:cs="Times New Roman"/>
          <w:sz w:val="20"/>
          <w:szCs w:val="24"/>
          <w:lang w:eastAsia="fr-FR" w:bidi="fr-FR"/>
        </w:rPr>
        <w:t xml:space="preserve"> fishing season </w:t>
      </w:r>
      <w:r w:rsidRPr="008069A3">
        <w:rPr>
          <w:rFonts w:ascii="Cambria" w:eastAsia="MS Gothic" w:hAnsi="Cambria" w:cs="Times New Roman"/>
          <w:sz w:val="20"/>
          <w:szCs w:val="20"/>
          <w:lang w:eastAsia="fr-FR" w:bidi="fr-FR"/>
        </w:rPr>
        <w:t>2026 covering</w:t>
      </w:r>
      <w:r w:rsidRPr="008069A3">
        <w:rPr>
          <w:rFonts w:ascii="Cambria" w:eastAsia="MS Gothic" w:hAnsi="Cambria" w:cs="Times New Roman"/>
          <w:sz w:val="20"/>
          <w:szCs w:val="24"/>
          <w:lang w:eastAsia="fr-FR" w:bidi="fr-FR"/>
        </w:rPr>
        <w:t xml:space="preserve"> the period </w:t>
      </w:r>
      <w:r w:rsidRPr="008069A3">
        <w:rPr>
          <w:rFonts w:ascii="Cambria" w:eastAsia="MS Gothic" w:hAnsi="Cambria" w:cs="Times New Roman"/>
          <w:sz w:val="20"/>
          <w:szCs w:val="20"/>
          <w:lang w:eastAsia="fr-FR" w:bidi="fr-FR"/>
        </w:rPr>
        <w:t>from 19</w:t>
      </w:r>
      <w:r w:rsidRPr="008069A3">
        <w:rPr>
          <w:rFonts w:ascii="Cambria" w:eastAsia="MS Gothic" w:hAnsi="Cambria" w:cs="Times New Roman"/>
          <w:sz w:val="20"/>
          <w:szCs w:val="24"/>
          <w:lang w:eastAsia="fr-FR" w:bidi="fr-FR"/>
        </w:rPr>
        <w:t xml:space="preserve"> May to 1</w:t>
      </w: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sz w:val="20"/>
          <w:szCs w:val="24"/>
          <w:lang w:eastAsia="fr-FR" w:bidi="fr-FR"/>
        </w:rPr>
        <w:t xml:space="preserve">July </w:t>
      </w:r>
      <w:r w:rsidRPr="008069A3">
        <w:rPr>
          <w:rFonts w:ascii="Cambria" w:eastAsia="MS Gothic" w:hAnsi="Cambria" w:cs="Times New Roman"/>
          <w:sz w:val="20"/>
          <w:szCs w:val="20"/>
          <w:lang w:eastAsia="fr-FR" w:bidi="fr-FR"/>
        </w:rPr>
        <w:t>2026</w:t>
      </w:r>
      <w:r w:rsidRPr="008069A3">
        <w:rPr>
          <w:rFonts w:ascii="Cambria" w:eastAsia="MS Gothic" w:hAnsi="Cambria" w:cs="Times New Roman"/>
          <w:sz w:val="20"/>
          <w:szCs w:val="24"/>
          <w:lang w:eastAsia="fr-FR" w:bidi="fr-FR"/>
        </w:rPr>
        <w:t>, in accordance with ICCAT Rec. 24-05</w:t>
      </w:r>
      <w:r w:rsidRPr="008069A3">
        <w:rPr>
          <w:rFonts w:ascii="Cambria" w:eastAsia="MS Gothic" w:hAnsi="Cambria" w:cs="Times New Roman"/>
          <w:sz w:val="20"/>
          <w:szCs w:val="20"/>
          <w:lang w:eastAsia="fr-FR" w:bidi="fr-FR"/>
        </w:rPr>
        <w:t>/25-04</w:t>
      </w:r>
      <w:r w:rsidRPr="008069A3">
        <w:rPr>
          <w:rFonts w:ascii="Cambria" w:eastAsia="MS Gothic" w:hAnsi="Cambria" w:cs="Times New Roman"/>
          <w:sz w:val="20"/>
          <w:szCs w:val="24"/>
          <w:lang w:eastAsia="fr-FR" w:bidi="fr-FR"/>
        </w:rPr>
        <w:t>.</w:t>
      </w:r>
    </w:p>
    <w:p w14:paraId="72FCAE73" w14:textId="77777777" w:rsidR="00024B52" w:rsidRPr="008069A3" w:rsidRDefault="00024B52" w:rsidP="00024B52">
      <w:pPr>
        <w:widowControl w:val="0"/>
        <w:spacing w:after="0" w:line="240" w:lineRule="auto"/>
        <w:jc w:val="both"/>
        <w:rPr>
          <w:rFonts w:ascii="Cambria" w:eastAsia="MS Gothic" w:hAnsi="Cambria" w:cs="Times New Roman"/>
          <w:sz w:val="20"/>
          <w:szCs w:val="24"/>
          <w:lang w:eastAsia="fr-FR" w:bidi="fr-FR"/>
        </w:rPr>
      </w:pPr>
    </w:p>
    <w:p w14:paraId="62BD6218" w14:textId="77777777" w:rsidR="00024B52" w:rsidRPr="008069A3" w:rsidRDefault="00024B52" w:rsidP="00024B52">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In the case of non-compliance with the Egyptian resolutions or any ICCAT Recommendations by the fishing vessel, the penal code will be applied, and the vessel will not be allowed to work in the bluefin tuna fishery for the next season. In case of repetition of non-compliance, this vessel will be banned from the bluefin tuna fisheries.</w:t>
      </w:r>
    </w:p>
    <w:p w14:paraId="1669175A" w14:textId="77777777" w:rsidR="00024B52" w:rsidRPr="008069A3" w:rsidRDefault="00024B52" w:rsidP="00024B52">
      <w:pPr>
        <w:widowControl w:val="0"/>
        <w:spacing w:after="0" w:line="240" w:lineRule="auto"/>
        <w:jc w:val="both"/>
        <w:rPr>
          <w:rFonts w:ascii="Cambria" w:eastAsia="MS Gothic" w:hAnsi="Cambria" w:cs="Times New Roman"/>
          <w:sz w:val="20"/>
          <w:szCs w:val="24"/>
          <w:lang w:eastAsia="fr-FR" w:bidi="fr-FR"/>
        </w:rPr>
      </w:pPr>
    </w:p>
    <w:p w14:paraId="58B188FF" w14:textId="77777777" w:rsidR="00024B52" w:rsidRPr="008069A3" w:rsidRDefault="00024B52" w:rsidP="00024B52">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2DE18C68"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p>
    <w:p w14:paraId="40D44F97" w14:textId="77777777" w:rsidR="00024B52" w:rsidRPr="008069A3" w:rsidRDefault="00024B52" w:rsidP="00024B52">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Egypt has no carry over of underharvest from </w:t>
      </w:r>
      <w:r w:rsidRPr="008069A3">
        <w:rPr>
          <w:rFonts w:ascii="Cambria" w:eastAsia="MS Gothic" w:hAnsi="Cambria" w:cs="Times New Roman"/>
          <w:sz w:val="20"/>
          <w:szCs w:val="20"/>
          <w:lang w:eastAsia="fr-FR" w:bidi="fr-FR"/>
        </w:rPr>
        <w:t>2025</w:t>
      </w:r>
      <w:r w:rsidRPr="008069A3">
        <w:rPr>
          <w:rFonts w:ascii="Cambria" w:eastAsia="MS Gothic" w:hAnsi="Cambria" w:cs="Times New Roman"/>
          <w:sz w:val="20"/>
          <w:szCs w:val="24"/>
          <w:lang w:eastAsia="fr-FR" w:bidi="fr-FR"/>
        </w:rPr>
        <w:t>.</w:t>
      </w:r>
    </w:p>
    <w:p w14:paraId="2BFE3D95" w14:textId="77777777" w:rsidR="00024B52" w:rsidRPr="008069A3" w:rsidRDefault="00024B52" w:rsidP="00024B52">
      <w:pPr>
        <w:widowControl w:val="0"/>
        <w:spacing w:after="0" w:line="240" w:lineRule="auto"/>
        <w:jc w:val="both"/>
        <w:rPr>
          <w:rFonts w:ascii="Cambria" w:eastAsia="MS Gothic" w:hAnsi="Cambria" w:cs="Times New Roman"/>
          <w:i/>
          <w:sz w:val="20"/>
          <w:szCs w:val="24"/>
          <w:lang w:eastAsia="fr-FR" w:bidi="fr-FR"/>
        </w:rPr>
      </w:pPr>
    </w:p>
    <w:p w14:paraId="538D3BEB" w14:textId="77777777" w:rsidR="00024B52" w:rsidRPr="008069A3" w:rsidRDefault="00024B52" w:rsidP="00024B52">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6C408873" w14:textId="77777777"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p>
    <w:p w14:paraId="02BF9B11" w14:textId="77777777"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Farming:</w:t>
      </w:r>
      <w:r w:rsidRPr="008069A3">
        <w:rPr>
          <w:rFonts w:ascii="Cambria" w:eastAsia="MS Gothic" w:hAnsi="Cambria" w:cs="Times New Roman"/>
          <w:iCs/>
          <w:sz w:val="20"/>
          <w:szCs w:val="20"/>
          <w:lang w:eastAsia="fr-FR" w:bidi="fr-FR"/>
        </w:rPr>
        <w:tab/>
        <w:t>Egypt has no farming activity till now.</w:t>
      </w:r>
    </w:p>
    <w:p w14:paraId="0BAC9540" w14:textId="77777777"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Landing:</w:t>
      </w:r>
      <w:r w:rsidRPr="008069A3">
        <w:rPr>
          <w:rFonts w:ascii="Cambria" w:eastAsia="MS Gothic" w:hAnsi="Cambria" w:cs="Times New Roman"/>
          <w:iCs/>
          <w:sz w:val="20"/>
          <w:szCs w:val="20"/>
          <w:lang w:eastAsia="fr-FR" w:bidi="fr-FR"/>
        </w:rPr>
        <w:tab/>
        <w:t xml:space="preserve">Egypt has no landing activity. </w:t>
      </w:r>
    </w:p>
    <w:p w14:paraId="2329B031" w14:textId="77777777" w:rsidR="007878FA" w:rsidRPr="008069A3" w:rsidRDefault="007878FA" w:rsidP="00024B52">
      <w:pPr>
        <w:widowControl w:val="0"/>
        <w:spacing w:after="0" w:line="240" w:lineRule="auto"/>
        <w:jc w:val="both"/>
        <w:rPr>
          <w:rFonts w:ascii="Cambria" w:eastAsia="MS Gothic" w:hAnsi="Cambria" w:cs="Times New Roman"/>
          <w:iCs/>
          <w:sz w:val="20"/>
          <w:szCs w:val="20"/>
          <w:lang w:eastAsia="fr-FR" w:bidi="fr-FR"/>
        </w:rPr>
      </w:pPr>
    </w:p>
    <w:p w14:paraId="76E662F5" w14:textId="66AA025E"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 amount of 543.51</w:t>
      </w:r>
      <w:r w:rsidRPr="008069A3">
        <w:rPr>
          <w:rFonts w:ascii="Cambria" w:eastAsia="MS Gothic" w:hAnsi="Cambria" w:cs="Times New Roman"/>
          <w:sz w:val="20"/>
          <w:szCs w:val="24"/>
          <w:lang w:eastAsia="fr-FR" w:bidi="fr-FR"/>
        </w:rPr>
        <w:t xml:space="preserve"> t </w:t>
      </w:r>
      <w:r w:rsidRPr="008069A3">
        <w:rPr>
          <w:rFonts w:ascii="Cambria" w:eastAsia="MS Gothic" w:hAnsi="Cambria" w:cs="Times New Roman"/>
          <w:iCs/>
          <w:sz w:val="20"/>
          <w:szCs w:val="20"/>
          <w:lang w:eastAsia="fr-FR" w:bidi="fr-FR"/>
        </w:rPr>
        <w:t>will be destined for fattening farm cages.</w:t>
      </w:r>
    </w:p>
    <w:p w14:paraId="7F6F565D"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p>
    <w:p w14:paraId="6D512B23" w14:textId="2AAE6FEE"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5DF0D992"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453"/>
        <w:gridCol w:w="2593"/>
        <w:gridCol w:w="1955"/>
        <w:gridCol w:w="1952"/>
        <w:gridCol w:w="2107"/>
      </w:tblGrid>
      <w:tr w:rsidR="00024B52" w:rsidRPr="008069A3" w14:paraId="51C52CF3" w14:textId="77777777" w:rsidTr="00BF1FEE">
        <w:trPr>
          <w:tblHeader/>
        </w:trPr>
        <w:tc>
          <w:tcPr>
            <w:tcW w:w="453" w:type="dxa"/>
          </w:tcPr>
          <w:p w14:paraId="7BD7999E" w14:textId="77777777" w:rsidR="00024B52" w:rsidRPr="008069A3" w:rsidRDefault="00024B52" w:rsidP="00024B52">
            <w:pPr>
              <w:widowControl w:val="0"/>
              <w:spacing w:line="240" w:lineRule="auto"/>
              <w:rPr>
                <w:rFonts w:ascii="Cambria" w:hAnsi="Cambria"/>
                <w:sz w:val="20"/>
                <w:szCs w:val="20"/>
              </w:rPr>
            </w:pPr>
          </w:p>
        </w:tc>
        <w:tc>
          <w:tcPr>
            <w:tcW w:w="2593" w:type="dxa"/>
            <w:vAlign w:val="center"/>
          </w:tcPr>
          <w:p w14:paraId="192D2B9A" w14:textId="77777777" w:rsidR="00024B52" w:rsidRPr="008069A3" w:rsidRDefault="00024B52" w:rsidP="00024B52">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74EE6751" w14:textId="77777777" w:rsidR="00024B52" w:rsidRPr="008069A3" w:rsidRDefault="00024B52" w:rsidP="00024B52">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87" w:history="1">
              <w:r w:rsidRPr="008069A3">
                <w:rPr>
                  <w:rFonts w:ascii="Cambria" w:hAnsi="Cambria"/>
                  <w:i/>
                  <w:iCs/>
                  <w:color w:val="0563C1"/>
                  <w:sz w:val="20"/>
                  <w:szCs w:val="20"/>
                </w:rPr>
                <w:t>Rec. 25-04</w:t>
              </w:r>
            </w:hyperlink>
            <w:r w:rsidRPr="008069A3">
              <w:rPr>
                <w:rFonts w:ascii="Cambria" w:hAnsi="Cambria"/>
                <w:i/>
                <w:sz w:val="20"/>
                <w:szCs w:val="20"/>
              </w:rPr>
              <w:t>)</w:t>
            </w:r>
          </w:p>
        </w:tc>
        <w:tc>
          <w:tcPr>
            <w:tcW w:w="1955" w:type="dxa"/>
            <w:vAlign w:val="center"/>
          </w:tcPr>
          <w:p w14:paraId="78FE8D5A" w14:textId="77777777" w:rsidR="00024B52" w:rsidRPr="008069A3" w:rsidRDefault="00024B52" w:rsidP="00024B52">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52" w:type="dxa"/>
            <w:vAlign w:val="center"/>
          </w:tcPr>
          <w:p w14:paraId="5881AA82" w14:textId="77777777" w:rsidR="00024B52" w:rsidRPr="008069A3" w:rsidRDefault="00024B52" w:rsidP="00024B52">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107" w:type="dxa"/>
            <w:vAlign w:val="center"/>
          </w:tcPr>
          <w:p w14:paraId="01771DF7" w14:textId="77777777" w:rsidR="00024B52" w:rsidRPr="008069A3" w:rsidRDefault="00024B52" w:rsidP="00024B52">
            <w:pPr>
              <w:widowControl w:val="0"/>
              <w:spacing w:line="240" w:lineRule="auto"/>
              <w:jc w:val="center"/>
              <w:rPr>
                <w:rFonts w:ascii="Cambria" w:hAnsi="Cambria"/>
                <w:i/>
                <w:sz w:val="20"/>
                <w:szCs w:val="20"/>
              </w:rPr>
            </w:pPr>
            <w:r w:rsidRPr="008069A3">
              <w:rPr>
                <w:rFonts w:ascii="Cambria" w:hAnsi="Cambria"/>
                <w:i/>
                <w:sz w:val="20"/>
                <w:szCs w:val="20"/>
              </w:rPr>
              <w:t>Note</w:t>
            </w:r>
          </w:p>
        </w:tc>
      </w:tr>
      <w:tr w:rsidR="00024B52" w:rsidRPr="008069A3" w14:paraId="6FD03033" w14:textId="77777777" w:rsidTr="00BF1FEE">
        <w:tc>
          <w:tcPr>
            <w:tcW w:w="453" w:type="dxa"/>
          </w:tcPr>
          <w:p w14:paraId="145A442B"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1</w:t>
            </w:r>
          </w:p>
        </w:tc>
        <w:tc>
          <w:tcPr>
            <w:tcW w:w="2593" w:type="dxa"/>
          </w:tcPr>
          <w:p w14:paraId="65F5D50C"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22FB2CBD"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74-88)</w:t>
            </w:r>
          </w:p>
        </w:tc>
        <w:tc>
          <w:tcPr>
            <w:tcW w:w="1955" w:type="dxa"/>
          </w:tcPr>
          <w:p w14:paraId="18F02069"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The master of the catching vessels records all information in the bound logbooks including the dead fish (retained or discarded) that will be counted against the quota. According to the requirements set in Rec. 24-05/25-04, these are be submitted to the LFRPDA for verification using available inspection reports, regional and national observers’ reports, in addition to recording and reporting obligations laid down by relevant ICCAT Recommendations.</w:t>
            </w:r>
          </w:p>
        </w:tc>
        <w:tc>
          <w:tcPr>
            <w:tcW w:w="1952" w:type="dxa"/>
          </w:tcPr>
          <w:p w14:paraId="4F181623"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Resolution Number (121) for the year 2022, Article (8)</w:t>
            </w:r>
          </w:p>
        </w:tc>
        <w:tc>
          <w:tcPr>
            <w:tcW w:w="2107" w:type="dxa"/>
          </w:tcPr>
          <w:p w14:paraId="6A162D2E" w14:textId="77777777" w:rsidR="00024B52" w:rsidRPr="008069A3" w:rsidRDefault="00024B52" w:rsidP="00024B52">
            <w:pPr>
              <w:widowControl w:val="0"/>
              <w:spacing w:line="240" w:lineRule="auto"/>
              <w:rPr>
                <w:rFonts w:ascii="Cambria" w:hAnsi="Cambria"/>
                <w:sz w:val="20"/>
                <w:szCs w:val="20"/>
              </w:rPr>
            </w:pPr>
          </w:p>
        </w:tc>
      </w:tr>
      <w:tr w:rsidR="00024B52" w:rsidRPr="008069A3" w14:paraId="4713C199" w14:textId="77777777" w:rsidTr="00BF1FEE">
        <w:tc>
          <w:tcPr>
            <w:tcW w:w="453" w:type="dxa"/>
          </w:tcPr>
          <w:p w14:paraId="20D60359"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2</w:t>
            </w:r>
          </w:p>
        </w:tc>
        <w:tc>
          <w:tcPr>
            <w:tcW w:w="2593" w:type="dxa"/>
          </w:tcPr>
          <w:p w14:paraId="4D4B39AF"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59F0CBEF"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28-32)</w:t>
            </w:r>
          </w:p>
        </w:tc>
        <w:tc>
          <w:tcPr>
            <w:tcW w:w="1955" w:type="dxa"/>
          </w:tcPr>
          <w:p w14:paraId="05CC761B"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The authorized period for fishing bluefin is from 19 May to 1 July 2026. In accordance with paragraph 28 of Rec. 24-05/25-04, Egypt may possibly extend its fishing period in the event of bad weather conditions during the authorized fishing period to 10 days.</w:t>
            </w:r>
          </w:p>
          <w:p w14:paraId="0FDB9AF7"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Moreover, the closed season for bluefin tuna fisheries will be announced by the</w:t>
            </w:r>
            <w:r w:rsidRPr="008069A3">
              <w:rPr>
                <w:rFonts w:ascii="Cambria" w:hAnsi="Cambria"/>
                <w:sz w:val="20"/>
              </w:rPr>
              <w:t xml:space="preserve"> </w:t>
            </w:r>
            <w:r w:rsidRPr="008069A3">
              <w:rPr>
                <w:rFonts w:ascii="Cambria" w:hAnsi="Cambria"/>
                <w:sz w:val="20"/>
                <w:szCs w:val="20"/>
              </w:rPr>
              <w:t>LFRPDA once the allowed quota is caught even during the authorized fishing period.</w:t>
            </w:r>
          </w:p>
          <w:p w14:paraId="76D4AF33"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rPr>
              <w:t>All fishing vessels catching BFT-E are licensed purse seine in the Mediterranean.</w:t>
            </w:r>
          </w:p>
        </w:tc>
        <w:tc>
          <w:tcPr>
            <w:tcW w:w="1952" w:type="dxa"/>
          </w:tcPr>
          <w:p w14:paraId="58521D94"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Resolution Number (121) for the year 2022, Article (3)</w:t>
            </w:r>
          </w:p>
        </w:tc>
        <w:tc>
          <w:tcPr>
            <w:tcW w:w="2107" w:type="dxa"/>
          </w:tcPr>
          <w:p w14:paraId="61459FE3" w14:textId="77777777" w:rsidR="00024B52" w:rsidRPr="008069A3" w:rsidRDefault="00024B52" w:rsidP="00024B52">
            <w:pPr>
              <w:widowControl w:val="0"/>
              <w:spacing w:line="240" w:lineRule="auto"/>
              <w:rPr>
                <w:rFonts w:ascii="Cambria" w:hAnsi="Cambria"/>
                <w:sz w:val="20"/>
                <w:szCs w:val="20"/>
              </w:rPr>
            </w:pPr>
          </w:p>
        </w:tc>
      </w:tr>
      <w:tr w:rsidR="00024B52" w:rsidRPr="008069A3" w14:paraId="1C4ABDCC" w14:textId="77777777" w:rsidTr="00BF1FEE">
        <w:tc>
          <w:tcPr>
            <w:tcW w:w="453" w:type="dxa"/>
          </w:tcPr>
          <w:p w14:paraId="5BF6E744"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3</w:t>
            </w:r>
          </w:p>
        </w:tc>
        <w:tc>
          <w:tcPr>
            <w:tcW w:w="2593" w:type="dxa"/>
          </w:tcPr>
          <w:p w14:paraId="2A130FFE"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Minimum size</w:t>
            </w:r>
          </w:p>
          <w:p w14:paraId="38595984"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33-35)</w:t>
            </w:r>
          </w:p>
        </w:tc>
        <w:tc>
          <w:tcPr>
            <w:tcW w:w="1955" w:type="dxa"/>
          </w:tcPr>
          <w:p w14:paraId="56CBF96A"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Provisions regulating minimum size laid down by the relevant ICCAT Rec. 24-05/25-04 shall be strictly implemented.</w:t>
            </w:r>
          </w:p>
          <w:p w14:paraId="6A2C36E4" w14:textId="77777777" w:rsidR="00024B52" w:rsidRPr="008069A3" w:rsidRDefault="00024B52" w:rsidP="00024B52">
            <w:pPr>
              <w:widowControl w:val="0"/>
              <w:spacing w:line="240" w:lineRule="auto"/>
              <w:jc w:val="both"/>
              <w:rPr>
                <w:rFonts w:ascii="Cambria" w:hAnsi="Cambria"/>
                <w:sz w:val="20"/>
                <w:szCs w:val="20"/>
              </w:rPr>
            </w:pPr>
          </w:p>
          <w:p w14:paraId="3D42AB6F"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National observer / inspector on board shall ensure full compliance with the minimum size in accordance with the relevant ICCAT Rec. 24-05/25-04 during the season.</w:t>
            </w:r>
          </w:p>
          <w:p w14:paraId="3C01E958"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Regulations prohibit catching, retaining on board, transhipping, transferring, landing, storing, selling, displaying or offering for sale bluefin tuna weighing less than 30 kg or with a fork length of less than 115 cm.</w:t>
            </w:r>
          </w:p>
          <w:p w14:paraId="3061A8AA" w14:textId="77777777" w:rsidR="00024B52" w:rsidRPr="008069A3" w:rsidRDefault="00024B52" w:rsidP="00024B52">
            <w:pPr>
              <w:widowControl w:val="0"/>
              <w:spacing w:line="240" w:lineRule="auto"/>
              <w:jc w:val="both"/>
              <w:rPr>
                <w:rFonts w:ascii="Cambria" w:hAnsi="Cambria"/>
                <w:sz w:val="20"/>
                <w:szCs w:val="20"/>
              </w:rPr>
            </w:pPr>
          </w:p>
          <w:p w14:paraId="2D90577A"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Incidental catch of max. 5% of BFT weight (8 to 30 kg) or fork length 75 to 115 cm may be authorized.</w:t>
            </w:r>
          </w:p>
          <w:p w14:paraId="1578B55F" w14:textId="77777777" w:rsidR="00024B52" w:rsidRPr="008069A3" w:rsidRDefault="00024B52" w:rsidP="00024B52">
            <w:pPr>
              <w:widowControl w:val="0"/>
              <w:spacing w:line="240" w:lineRule="auto"/>
              <w:jc w:val="both"/>
              <w:rPr>
                <w:rFonts w:ascii="Cambria" w:hAnsi="Cambria"/>
                <w:sz w:val="20"/>
              </w:rPr>
            </w:pPr>
          </w:p>
          <w:p w14:paraId="52D2AD04"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All live undersized BFT must be released into the sea and dead BFT should be reported and deducted from the quota.</w:t>
            </w:r>
          </w:p>
        </w:tc>
        <w:tc>
          <w:tcPr>
            <w:tcW w:w="1952" w:type="dxa"/>
          </w:tcPr>
          <w:p w14:paraId="7744526F"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Resolution Number (121) for the year 2022, Article (4)</w:t>
            </w:r>
          </w:p>
        </w:tc>
        <w:tc>
          <w:tcPr>
            <w:tcW w:w="2107" w:type="dxa"/>
          </w:tcPr>
          <w:p w14:paraId="131B6051" w14:textId="77777777" w:rsidR="00024B52" w:rsidRPr="008069A3" w:rsidRDefault="00024B52" w:rsidP="00024B52">
            <w:pPr>
              <w:widowControl w:val="0"/>
              <w:spacing w:line="240" w:lineRule="auto"/>
              <w:rPr>
                <w:rFonts w:ascii="Cambria" w:hAnsi="Cambria"/>
                <w:sz w:val="20"/>
                <w:szCs w:val="20"/>
              </w:rPr>
            </w:pPr>
          </w:p>
        </w:tc>
      </w:tr>
      <w:tr w:rsidR="00024B52" w:rsidRPr="008069A3" w14:paraId="1EB6C4ED" w14:textId="77777777" w:rsidTr="00BF1FEE">
        <w:tc>
          <w:tcPr>
            <w:tcW w:w="453" w:type="dxa"/>
          </w:tcPr>
          <w:p w14:paraId="7A6001B0"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4</w:t>
            </w:r>
          </w:p>
        </w:tc>
        <w:tc>
          <w:tcPr>
            <w:tcW w:w="2593" w:type="dxa"/>
          </w:tcPr>
          <w:p w14:paraId="502DC12F"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Bycatch </w:t>
            </w:r>
          </w:p>
          <w:p w14:paraId="065918D8"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1955" w:type="dxa"/>
          </w:tcPr>
          <w:p w14:paraId="231AD81C" w14:textId="71935032"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 xml:space="preserve">Egypt specify 1% out of its quota for bycatch, on the basis that </w:t>
            </w:r>
            <w:r w:rsidRPr="008069A3">
              <w:rPr>
                <w:rFonts w:ascii="Cambria" w:hAnsi="Cambria"/>
                <w:sz w:val="20"/>
                <w:szCs w:val="20"/>
                <w:lang w:val="en-US"/>
              </w:rPr>
              <w:t xml:space="preserve">the recorded </w:t>
            </w:r>
            <w:r w:rsidRPr="008069A3">
              <w:rPr>
                <w:rFonts w:ascii="Cambria" w:hAnsi="Cambria"/>
                <w:sz w:val="20"/>
                <w:szCs w:val="20"/>
              </w:rPr>
              <w:t>bycatch has</w:t>
            </w:r>
            <w:r w:rsidR="00AD1522" w:rsidRPr="008069A3">
              <w:rPr>
                <w:rFonts w:ascii="Cambria" w:hAnsi="Cambria"/>
                <w:sz w:val="20"/>
                <w:szCs w:val="20"/>
              </w:rPr>
              <w:t xml:space="preserve"> </w:t>
            </w:r>
            <w:r w:rsidRPr="008069A3">
              <w:rPr>
                <w:rFonts w:ascii="Cambria" w:hAnsi="Cambria"/>
                <w:sz w:val="20"/>
                <w:szCs w:val="20"/>
              </w:rPr>
              <w:t>n</w:t>
            </w:r>
            <w:r w:rsidR="00AD1522" w:rsidRPr="008069A3">
              <w:rPr>
                <w:rFonts w:ascii="Cambria" w:hAnsi="Cambria"/>
                <w:sz w:val="20"/>
                <w:szCs w:val="20"/>
              </w:rPr>
              <w:t>o</w:t>
            </w:r>
            <w:r w:rsidRPr="008069A3">
              <w:rPr>
                <w:rFonts w:ascii="Cambria" w:hAnsi="Cambria"/>
                <w:sz w:val="20"/>
                <w:szCs w:val="20"/>
              </w:rPr>
              <w:t>t exceeded this limit in 2025.</w:t>
            </w:r>
            <w:r w:rsidRPr="008069A3">
              <w:t xml:space="preserve"> </w:t>
            </w:r>
          </w:p>
          <w:p w14:paraId="57E16224" w14:textId="77777777" w:rsidR="00024B52" w:rsidRPr="008069A3" w:rsidRDefault="00024B52" w:rsidP="00024B52">
            <w:pPr>
              <w:widowControl w:val="0"/>
              <w:spacing w:line="240" w:lineRule="auto"/>
              <w:jc w:val="both"/>
              <w:rPr>
                <w:rFonts w:ascii="Cambria" w:hAnsi="Cambria"/>
                <w:sz w:val="20"/>
                <w:szCs w:val="20"/>
              </w:rPr>
            </w:pPr>
          </w:p>
          <w:p w14:paraId="7C7EF337"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All bycatch shall not exceed 20% of the total catch on board at the end of each fishing trip. Those quantities as bycatches shall be calculated in relation with the total catches on board (in weight or number of specimens).</w:t>
            </w:r>
          </w:p>
          <w:p w14:paraId="2D4573A7" w14:textId="77777777" w:rsidR="00024B52" w:rsidRPr="008069A3" w:rsidRDefault="00024B52" w:rsidP="00024B52">
            <w:pPr>
              <w:widowControl w:val="0"/>
              <w:spacing w:line="240" w:lineRule="auto"/>
              <w:jc w:val="both"/>
              <w:rPr>
                <w:rFonts w:ascii="Cambria" w:hAnsi="Cambria"/>
                <w:sz w:val="20"/>
                <w:szCs w:val="20"/>
              </w:rPr>
            </w:pPr>
          </w:p>
          <w:p w14:paraId="5C728C15"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Vessels that are not actively fishing for bluefin tuna are  monitored by national inspectors in landing ports to count any bycatches of BFT (if any) in order to ensure implementation of ICCAT Rec. 24-05/25-04.</w:t>
            </w:r>
          </w:p>
          <w:p w14:paraId="3174E73C" w14:textId="77777777" w:rsidR="00024B52" w:rsidRPr="008069A3" w:rsidRDefault="00024B52" w:rsidP="00024B52">
            <w:pPr>
              <w:widowControl w:val="0"/>
              <w:spacing w:line="240" w:lineRule="auto"/>
              <w:jc w:val="both"/>
              <w:rPr>
                <w:rFonts w:ascii="Cambria" w:hAnsi="Cambria"/>
                <w:sz w:val="20"/>
                <w:szCs w:val="20"/>
              </w:rPr>
            </w:pPr>
          </w:p>
          <w:p w14:paraId="6CD7A7F6"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 xml:space="preserve">All inspectors in landing ports have been instructed to monitor and report any bycatch of BFT throughout the year. </w:t>
            </w:r>
          </w:p>
          <w:p w14:paraId="285366EE" w14:textId="77777777" w:rsidR="00024B52" w:rsidRPr="008069A3" w:rsidRDefault="00024B52" w:rsidP="00024B52">
            <w:pPr>
              <w:widowControl w:val="0"/>
              <w:spacing w:line="240" w:lineRule="auto"/>
              <w:jc w:val="both"/>
              <w:rPr>
                <w:rFonts w:ascii="Cambria" w:hAnsi="Cambria"/>
                <w:sz w:val="20"/>
                <w:szCs w:val="20"/>
              </w:rPr>
            </w:pPr>
          </w:p>
          <w:p w14:paraId="22A074EE"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Egypt does not have any discards of bluefin tuna, as most of the purse seiners in Egypt are less than 24 m vessels working in our near shore so there is no chance to catch bluefin tuna (BFT); only the authorized vessels targeting BFT are allowed to work in deep water to catch BFT. Moreover, Egypt in collaboration with the FAO (EastMed-project) conducted a study to assess the discards in the Mediterranean. The study showed that the percentage of discards for purse seiners is less than 2% and there was no record of BFT in the report.</w:t>
            </w:r>
          </w:p>
          <w:p w14:paraId="00B29858" w14:textId="77777777" w:rsidR="00024B52" w:rsidRPr="008069A3" w:rsidRDefault="00024B52" w:rsidP="00024B52">
            <w:pPr>
              <w:widowControl w:val="0"/>
              <w:spacing w:line="240" w:lineRule="auto"/>
              <w:jc w:val="both"/>
              <w:rPr>
                <w:rFonts w:ascii="Cambria" w:hAnsi="Cambria"/>
                <w:sz w:val="20"/>
                <w:szCs w:val="20"/>
              </w:rPr>
            </w:pPr>
          </w:p>
          <w:p w14:paraId="5E8B1F30"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Egypt shall submit its bycatch report by the end of the year declaring all BFT bycatches (if any) which must be deducted from the specified bycatch quota of the year.</w:t>
            </w:r>
          </w:p>
          <w:p w14:paraId="1A386FA0" w14:textId="77777777" w:rsidR="00024B52" w:rsidRPr="008069A3" w:rsidRDefault="00024B52" w:rsidP="00024B52">
            <w:pPr>
              <w:widowControl w:val="0"/>
              <w:spacing w:line="240" w:lineRule="auto"/>
              <w:jc w:val="both"/>
              <w:rPr>
                <w:rFonts w:ascii="Cambria" w:hAnsi="Cambria"/>
                <w:sz w:val="20"/>
                <w:szCs w:val="20"/>
              </w:rPr>
            </w:pPr>
          </w:p>
          <w:p w14:paraId="18E3D5F4" w14:textId="77777777" w:rsidR="00AD1522" w:rsidRPr="008069A3" w:rsidRDefault="00AD1522" w:rsidP="00024B52">
            <w:pPr>
              <w:widowControl w:val="0"/>
              <w:spacing w:line="240" w:lineRule="auto"/>
              <w:jc w:val="both"/>
              <w:rPr>
                <w:rFonts w:ascii="Cambria" w:hAnsi="Cambria"/>
                <w:sz w:val="20"/>
                <w:szCs w:val="20"/>
              </w:rPr>
            </w:pPr>
          </w:p>
          <w:p w14:paraId="021EFD62"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 xml:space="preserve">The amount of bycatch discarded whether alive or dead in status should be reported to the LFRPDA immediately, and these data will be reported to ICCAT. </w:t>
            </w:r>
          </w:p>
          <w:p w14:paraId="79EB4B2D" w14:textId="77777777" w:rsidR="00024B52" w:rsidRPr="008069A3" w:rsidRDefault="00024B52" w:rsidP="00024B52">
            <w:pPr>
              <w:widowControl w:val="0"/>
              <w:spacing w:line="240" w:lineRule="auto"/>
              <w:jc w:val="both"/>
              <w:rPr>
                <w:rFonts w:ascii="Cambria" w:hAnsi="Cambria"/>
                <w:sz w:val="20"/>
                <w:szCs w:val="20"/>
              </w:rPr>
            </w:pPr>
          </w:p>
          <w:p w14:paraId="52AFEE7E" w14:textId="2C383116"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All quantities of BFT bycatch shall be landed only at the designated ports. Vessels record all information in the bound logbooks including the dead fish (retained or discarded) that will be counted against the quota</w:t>
            </w:r>
            <w:r w:rsidR="00AD1522" w:rsidRPr="008069A3">
              <w:rPr>
                <w:rFonts w:ascii="Cambria" w:hAnsi="Cambria"/>
                <w:sz w:val="20"/>
                <w:szCs w:val="20"/>
              </w:rPr>
              <w:t>.</w:t>
            </w:r>
          </w:p>
        </w:tc>
        <w:tc>
          <w:tcPr>
            <w:tcW w:w="1952" w:type="dxa"/>
          </w:tcPr>
          <w:p w14:paraId="425D2CF8" w14:textId="77777777" w:rsidR="00024B52" w:rsidRPr="008069A3" w:rsidRDefault="00024B52" w:rsidP="00024B52">
            <w:pPr>
              <w:widowControl w:val="0"/>
              <w:spacing w:line="240" w:lineRule="auto"/>
              <w:rPr>
                <w:rFonts w:ascii="Cambria" w:hAnsi="Cambria"/>
                <w:sz w:val="20"/>
                <w:szCs w:val="20"/>
              </w:rPr>
            </w:pPr>
            <w:r w:rsidRPr="008069A3">
              <w:rPr>
                <w:rFonts w:ascii="Cambria" w:hAnsi="Cambria"/>
                <w:sz w:val="20"/>
                <w:szCs w:val="20"/>
              </w:rPr>
              <w:t>Resolution Number (121) for the year 2022, Article (5)</w:t>
            </w:r>
          </w:p>
        </w:tc>
        <w:tc>
          <w:tcPr>
            <w:tcW w:w="2107" w:type="dxa"/>
          </w:tcPr>
          <w:p w14:paraId="0B92EDBB" w14:textId="77777777" w:rsidR="00024B52" w:rsidRPr="008069A3" w:rsidRDefault="00024B52" w:rsidP="00024B52">
            <w:pPr>
              <w:widowControl w:val="0"/>
              <w:spacing w:line="240" w:lineRule="auto"/>
              <w:rPr>
                <w:rFonts w:ascii="Cambria" w:hAnsi="Cambria"/>
                <w:sz w:val="20"/>
                <w:szCs w:val="20"/>
                <w:lang w:eastAsia="ja-JP"/>
              </w:rPr>
            </w:pPr>
          </w:p>
        </w:tc>
      </w:tr>
      <w:tr w:rsidR="00024B52" w:rsidRPr="008069A3" w14:paraId="085E009B" w14:textId="77777777" w:rsidTr="00BF1FEE">
        <w:tc>
          <w:tcPr>
            <w:tcW w:w="453" w:type="dxa"/>
          </w:tcPr>
          <w:p w14:paraId="64AD6F18"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5</w:t>
            </w:r>
          </w:p>
        </w:tc>
        <w:tc>
          <w:tcPr>
            <w:tcW w:w="2593" w:type="dxa"/>
          </w:tcPr>
          <w:p w14:paraId="6C8BD1FE"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4B03FB27"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38-46)</w:t>
            </w:r>
          </w:p>
        </w:tc>
        <w:tc>
          <w:tcPr>
            <w:tcW w:w="1955" w:type="dxa"/>
          </w:tcPr>
          <w:p w14:paraId="72C6E700"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No coastal recreational, sport fisheries will be allowed.</w:t>
            </w:r>
          </w:p>
        </w:tc>
        <w:tc>
          <w:tcPr>
            <w:tcW w:w="1952" w:type="dxa"/>
          </w:tcPr>
          <w:p w14:paraId="5398D10D"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Resolution Number (121) for the year 2022, Article (6)</w:t>
            </w:r>
          </w:p>
        </w:tc>
        <w:tc>
          <w:tcPr>
            <w:tcW w:w="2107" w:type="dxa"/>
          </w:tcPr>
          <w:p w14:paraId="2898C8D9" w14:textId="77777777" w:rsidR="00024B52" w:rsidRPr="008069A3" w:rsidRDefault="00024B52" w:rsidP="00024B52">
            <w:pPr>
              <w:widowControl w:val="0"/>
              <w:spacing w:line="240" w:lineRule="auto"/>
              <w:rPr>
                <w:rFonts w:ascii="Cambria" w:hAnsi="Cambria"/>
                <w:sz w:val="20"/>
                <w:szCs w:val="20"/>
              </w:rPr>
            </w:pPr>
          </w:p>
        </w:tc>
      </w:tr>
      <w:tr w:rsidR="00024B52" w:rsidRPr="008069A3" w14:paraId="0C4FCA79" w14:textId="77777777" w:rsidTr="00BF1FEE">
        <w:tc>
          <w:tcPr>
            <w:tcW w:w="453" w:type="dxa"/>
          </w:tcPr>
          <w:p w14:paraId="1949F0A2"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6</w:t>
            </w:r>
          </w:p>
        </w:tc>
        <w:tc>
          <w:tcPr>
            <w:tcW w:w="2593" w:type="dxa"/>
          </w:tcPr>
          <w:p w14:paraId="44A144C7"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Transhipment</w:t>
            </w:r>
          </w:p>
          <w:p w14:paraId="79D85C88"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1955" w:type="dxa"/>
          </w:tcPr>
          <w:p w14:paraId="7C62D03A"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Transhipment at sea is completely prohibited.</w:t>
            </w:r>
          </w:p>
        </w:tc>
        <w:tc>
          <w:tcPr>
            <w:tcW w:w="1952" w:type="dxa"/>
          </w:tcPr>
          <w:p w14:paraId="75DB46F7"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Resolution Number (121) for the year 2022, Article (12)</w:t>
            </w:r>
          </w:p>
        </w:tc>
        <w:tc>
          <w:tcPr>
            <w:tcW w:w="2107" w:type="dxa"/>
          </w:tcPr>
          <w:p w14:paraId="783E6258" w14:textId="77777777" w:rsidR="00024B52" w:rsidRPr="008069A3" w:rsidRDefault="00024B52" w:rsidP="00024B52">
            <w:pPr>
              <w:widowControl w:val="0"/>
              <w:spacing w:line="240" w:lineRule="auto"/>
              <w:rPr>
                <w:rFonts w:ascii="Cambria" w:hAnsi="Cambria"/>
                <w:sz w:val="20"/>
                <w:szCs w:val="20"/>
              </w:rPr>
            </w:pPr>
          </w:p>
        </w:tc>
      </w:tr>
      <w:tr w:rsidR="00024B52" w:rsidRPr="008069A3" w14:paraId="52747999" w14:textId="77777777" w:rsidTr="00BF1FEE">
        <w:tc>
          <w:tcPr>
            <w:tcW w:w="453" w:type="dxa"/>
          </w:tcPr>
          <w:p w14:paraId="6C174B36"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7</w:t>
            </w:r>
          </w:p>
        </w:tc>
        <w:tc>
          <w:tcPr>
            <w:tcW w:w="2593" w:type="dxa"/>
          </w:tcPr>
          <w:p w14:paraId="54AD4CDA"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VMS </w:t>
            </w:r>
          </w:p>
          <w:p w14:paraId="176A3950"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222-228)</w:t>
            </w:r>
          </w:p>
        </w:tc>
        <w:tc>
          <w:tcPr>
            <w:tcW w:w="1955" w:type="dxa"/>
          </w:tcPr>
          <w:p w14:paraId="61257E0A"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All authorized BFT vessels fishing actively in the 2026 fishing season shall be equipped with a fulltime operational satellite tracking device (vessel monitoring system, VMS) on board, as required by the LFRPDA, to be transmitted every 1 hour as minimum requirement.</w:t>
            </w:r>
          </w:p>
        </w:tc>
        <w:tc>
          <w:tcPr>
            <w:tcW w:w="1952" w:type="dxa"/>
          </w:tcPr>
          <w:p w14:paraId="76612683" w14:textId="77777777" w:rsidR="00024B52" w:rsidRPr="008069A3" w:rsidRDefault="00024B52" w:rsidP="00024B52">
            <w:pPr>
              <w:widowControl w:val="0"/>
              <w:spacing w:line="240" w:lineRule="auto"/>
              <w:jc w:val="both"/>
              <w:rPr>
                <w:rFonts w:ascii="Cambria" w:hAnsi="Cambria"/>
                <w:sz w:val="20"/>
              </w:rPr>
            </w:pPr>
            <w:r w:rsidRPr="008069A3">
              <w:rPr>
                <w:rFonts w:ascii="Cambria" w:hAnsi="Cambria"/>
                <w:sz w:val="20"/>
              </w:rPr>
              <w:t>Resolution Number (121) for the year 2022, Article</w:t>
            </w:r>
            <w:r w:rsidRPr="008069A3">
              <w:rPr>
                <w:rFonts w:ascii="Cambria" w:hAnsi="Cambria"/>
                <w:sz w:val="20"/>
                <w:szCs w:val="20"/>
              </w:rPr>
              <w:t xml:space="preserve"> </w:t>
            </w:r>
            <w:r w:rsidRPr="008069A3">
              <w:rPr>
                <w:rFonts w:ascii="Cambria" w:hAnsi="Cambria"/>
                <w:sz w:val="20"/>
              </w:rPr>
              <w:t>(16)</w:t>
            </w:r>
          </w:p>
        </w:tc>
        <w:tc>
          <w:tcPr>
            <w:tcW w:w="2107" w:type="dxa"/>
          </w:tcPr>
          <w:p w14:paraId="080F6A7A" w14:textId="77777777" w:rsidR="00024B52" w:rsidRPr="008069A3" w:rsidRDefault="00024B52" w:rsidP="00024B52">
            <w:pPr>
              <w:widowControl w:val="0"/>
              <w:spacing w:line="240" w:lineRule="auto"/>
              <w:rPr>
                <w:rFonts w:ascii="Cambria" w:hAnsi="Cambria"/>
                <w:sz w:val="20"/>
                <w:szCs w:val="20"/>
              </w:rPr>
            </w:pPr>
          </w:p>
        </w:tc>
      </w:tr>
      <w:tr w:rsidR="00024B52" w:rsidRPr="008069A3" w14:paraId="32580D3F" w14:textId="77777777" w:rsidTr="00BF1FEE">
        <w:tc>
          <w:tcPr>
            <w:tcW w:w="453" w:type="dxa"/>
          </w:tcPr>
          <w:p w14:paraId="5969D406"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8</w:t>
            </w:r>
          </w:p>
        </w:tc>
        <w:tc>
          <w:tcPr>
            <w:tcW w:w="2593" w:type="dxa"/>
          </w:tcPr>
          <w:p w14:paraId="4BF7C42B"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7B2D853A"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95-100)</w:t>
            </w:r>
          </w:p>
        </w:tc>
        <w:tc>
          <w:tcPr>
            <w:tcW w:w="1955" w:type="dxa"/>
          </w:tcPr>
          <w:p w14:paraId="1C5CF995"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A national observer of the fisheries specialists will inspect the fishing operations on board during the fishing operations for monitoring the catch, recording the required data and ensuring compliance of the fishing vessel with the ICCAT Recommendations and the LFRPDA resolutions. The permanent observer in port is assigned to follow up the landed catches (if any) and reviewing the on board observers reports.</w:t>
            </w:r>
          </w:p>
          <w:p w14:paraId="35DF982E"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The LFRPDA conducted a national training programme for local fisheries observers of Egypt on ICCAT data collection and reporting, in collaboration with the NIOF in the 2025 fishing season funded by ICCAT/Japan Capacity-building Assistance Project (Phase 3). The programme focused on improving the capacity of local observers in Egypt to raise their efficiency in identifying ICCAT species, collecting standardized data, meeting the requirements for preparing comprehensive reports, improving data quality, and developing a replicable training program for observers that can be used in future capacity building efforts. Also, the Arab Academy for Science, Technology &amp; Maritime Transport (AASTMT), is suitable, as safety at sea and survival training require specific skills and knowledge best provided by professionals with direct experience in maritime safety and rescue operations. AASTMT personnel are ideally suited to deliver the "Safety at Sea, Use of Survival Equipment" in collaboration with the LFRPDA.</w:t>
            </w:r>
          </w:p>
        </w:tc>
        <w:tc>
          <w:tcPr>
            <w:tcW w:w="1952" w:type="dxa"/>
          </w:tcPr>
          <w:p w14:paraId="5DDDE863" w14:textId="77777777" w:rsidR="00024B52" w:rsidRPr="008069A3" w:rsidRDefault="00024B52" w:rsidP="00024B52">
            <w:pPr>
              <w:widowControl w:val="0"/>
              <w:spacing w:line="240" w:lineRule="auto"/>
              <w:jc w:val="both"/>
              <w:rPr>
                <w:rFonts w:ascii="Cambria" w:hAnsi="Cambria"/>
                <w:sz w:val="20"/>
              </w:rPr>
            </w:pPr>
            <w:r w:rsidRPr="008069A3">
              <w:rPr>
                <w:rFonts w:ascii="Cambria" w:hAnsi="Cambria"/>
                <w:sz w:val="20"/>
              </w:rPr>
              <w:t>Resolution Number (121) for the year 2022, Article</w:t>
            </w:r>
            <w:r w:rsidRPr="008069A3">
              <w:rPr>
                <w:rFonts w:ascii="Cambria" w:hAnsi="Cambria"/>
                <w:sz w:val="20"/>
                <w:szCs w:val="20"/>
              </w:rPr>
              <w:t xml:space="preserve"> </w:t>
            </w:r>
            <w:r w:rsidRPr="008069A3">
              <w:rPr>
                <w:rFonts w:ascii="Cambria" w:hAnsi="Cambria"/>
                <w:sz w:val="20"/>
              </w:rPr>
              <w:t>(14)</w:t>
            </w:r>
          </w:p>
        </w:tc>
        <w:tc>
          <w:tcPr>
            <w:tcW w:w="2107" w:type="dxa"/>
          </w:tcPr>
          <w:p w14:paraId="25290957" w14:textId="77777777" w:rsidR="00024B52" w:rsidRPr="008069A3" w:rsidRDefault="00024B52" w:rsidP="00024B52">
            <w:pPr>
              <w:widowControl w:val="0"/>
              <w:spacing w:line="240" w:lineRule="auto"/>
              <w:rPr>
                <w:rFonts w:ascii="Cambria" w:hAnsi="Cambria"/>
                <w:sz w:val="20"/>
                <w:szCs w:val="20"/>
              </w:rPr>
            </w:pPr>
          </w:p>
        </w:tc>
      </w:tr>
      <w:tr w:rsidR="00024B52" w:rsidRPr="008069A3" w14:paraId="4BFA789C" w14:textId="77777777" w:rsidTr="00BF1FEE">
        <w:tc>
          <w:tcPr>
            <w:tcW w:w="453" w:type="dxa"/>
          </w:tcPr>
          <w:p w14:paraId="7700FE07"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9</w:t>
            </w:r>
          </w:p>
        </w:tc>
        <w:tc>
          <w:tcPr>
            <w:tcW w:w="2593" w:type="dxa"/>
          </w:tcPr>
          <w:p w14:paraId="7C1E5211"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323F5C60" w14:textId="77777777" w:rsidR="00024B52" w:rsidRPr="008069A3" w:rsidRDefault="00024B52" w:rsidP="00024B52">
            <w:pPr>
              <w:widowControl w:val="0"/>
              <w:spacing w:line="240" w:lineRule="auto"/>
              <w:rPr>
                <w:rFonts w:ascii="Cambria" w:hAnsi="Cambria"/>
                <w:b/>
                <w:sz w:val="20"/>
                <w:szCs w:val="20"/>
              </w:rPr>
            </w:pPr>
            <w:r w:rsidRPr="008069A3">
              <w:rPr>
                <w:rFonts w:ascii="Cambria" w:hAnsi="Cambria"/>
                <w:b/>
                <w:sz w:val="20"/>
                <w:szCs w:val="20"/>
              </w:rPr>
              <w:t>(paras 101-107)</w:t>
            </w:r>
          </w:p>
        </w:tc>
        <w:tc>
          <w:tcPr>
            <w:tcW w:w="1955" w:type="dxa"/>
          </w:tcPr>
          <w:p w14:paraId="43C78EA4" w14:textId="77777777" w:rsidR="00024B52" w:rsidRPr="008069A3" w:rsidRDefault="00024B52" w:rsidP="00024B52">
            <w:pPr>
              <w:widowControl w:val="0"/>
              <w:spacing w:line="240" w:lineRule="auto"/>
              <w:jc w:val="both"/>
              <w:rPr>
                <w:rFonts w:ascii="Cambria" w:hAnsi="Cambria"/>
                <w:sz w:val="20"/>
              </w:rPr>
            </w:pPr>
            <w:r w:rsidRPr="008069A3">
              <w:rPr>
                <w:rFonts w:ascii="Cambria" w:hAnsi="Cambria"/>
                <w:sz w:val="20"/>
              </w:rPr>
              <w:t xml:space="preserve">All BFT vessels fishing actively in </w:t>
            </w:r>
            <w:r w:rsidRPr="008069A3">
              <w:rPr>
                <w:rFonts w:ascii="Cambria" w:hAnsi="Cambria"/>
                <w:sz w:val="20"/>
                <w:szCs w:val="20"/>
              </w:rPr>
              <w:t>2026</w:t>
            </w:r>
            <w:r w:rsidRPr="008069A3">
              <w:rPr>
                <w:rFonts w:ascii="Cambria" w:hAnsi="Cambria"/>
                <w:sz w:val="20"/>
              </w:rPr>
              <w:t xml:space="preserve"> fishing season, have to be covered (100%) by two observers (one national observer and one ICCAT ROP observer).</w:t>
            </w:r>
          </w:p>
        </w:tc>
        <w:tc>
          <w:tcPr>
            <w:tcW w:w="1952" w:type="dxa"/>
          </w:tcPr>
          <w:p w14:paraId="59B7F328" w14:textId="77777777" w:rsidR="00024B52" w:rsidRPr="008069A3" w:rsidRDefault="00024B52" w:rsidP="00024B52">
            <w:pPr>
              <w:widowControl w:val="0"/>
              <w:spacing w:line="240" w:lineRule="auto"/>
              <w:rPr>
                <w:rFonts w:ascii="Cambria" w:hAnsi="Cambria"/>
                <w:sz w:val="20"/>
                <w:szCs w:val="20"/>
              </w:rPr>
            </w:pPr>
          </w:p>
        </w:tc>
        <w:tc>
          <w:tcPr>
            <w:tcW w:w="2107" w:type="dxa"/>
          </w:tcPr>
          <w:p w14:paraId="00F82D9C" w14:textId="77777777" w:rsidR="00024B52" w:rsidRPr="008069A3" w:rsidRDefault="00024B52" w:rsidP="00024B52">
            <w:pPr>
              <w:widowControl w:val="0"/>
              <w:spacing w:line="240" w:lineRule="auto"/>
              <w:rPr>
                <w:rFonts w:ascii="Cambria" w:hAnsi="Cambria"/>
                <w:sz w:val="20"/>
                <w:szCs w:val="20"/>
              </w:rPr>
            </w:pPr>
          </w:p>
        </w:tc>
      </w:tr>
      <w:tr w:rsidR="00024B52" w:rsidRPr="008069A3" w14:paraId="6EC8F3D3" w14:textId="77777777" w:rsidTr="00BF1FEE">
        <w:tc>
          <w:tcPr>
            <w:tcW w:w="453" w:type="dxa"/>
          </w:tcPr>
          <w:p w14:paraId="62F1E8B0" w14:textId="77777777" w:rsidR="00024B52" w:rsidRPr="008069A3" w:rsidRDefault="00024B52" w:rsidP="00024B52">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593" w:type="dxa"/>
          </w:tcPr>
          <w:p w14:paraId="7578A271" w14:textId="77777777" w:rsidR="00024B52" w:rsidRPr="008069A3" w:rsidRDefault="00024B52" w:rsidP="00024B52">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1955" w:type="dxa"/>
          </w:tcPr>
          <w:p w14:paraId="2FFCC894"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Egypt has issued Resolution Number (121) for the year 2022</w:t>
            </w:r>
            <w:r w:rsidRPr="008069A3">
              <w:rPr>
                <w:rFonts w:ascii="Cambria" w:hAnsi="Cambria"/>
                <w:sz w:val="20"/>
              </w:rPr>
              <w:t xml:space="preserve"> on</w:t>
            </w:r>
            <w:r w:rsidRPr="008069A3">
              <w:rPr>
                <w:rFonts w:ascii="Cambria" w:hAnsi="Cambria"/>
                <w:sz w:val="20"/>
                <w:szCs w:val="20"/>
              </w:rPr>
              <w:t xml:space="preserve"> a multiannual conservation and management plan for bluefin tuna in the Mediterranean, to transpose the ICCAT recommendation to its domestic law.</w:t>
            </w:r>
          </w:p>
        </w:tc>
        <w:tc>
          <w:tcPr>
            <w:tcW w:w="1952" w:type="dxa"/>
          </w:tcPr>
          <w:p w14:paraId="0FA7B59A"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Resolution Number (121) for the year 2022</w:t>
            </w:r>
          </w:p>
        </w:tc>
        <w:tc>
          <w:tcPr>
            <w:tcW w:w="2107" w:type="dxa"/>
          </w:tcPr>
          <w:p w14:paraId="2FEE94A3" w14:textId="77777777" w:rsidR="00024B52" w:rsidRPr="008069A3" w:rsidRDefault="00024B52" w:rsidP="00024B52">
            <w:pPr>
              <w:widowControl w:val="0"/>
              <w:spacing w:line="240" w:lineRule="auto"/>
              <w:rPr>
                <w:rFonts w:ascii="Cambria" w:hAnsi="Cambria"/>
                <w:sz w:val="20"/>
                <w:szCs w:val="20"/>
              </w:rPr>
            </w:pPr>
          </w:p>
        </w:tc>
      </w:tr>
      <w:tr w:rsidR="00024B52" w:rsidRPr="008069A3" w14:paraId="453122C6" w14:textId="77777777" w:rsidTr="00BF1FEE">
        <w:tc>
          <w:tcPr>
            <w:tcW w:w="453" w:type="dxa"/>
          </w:tcPr>
          <w:p w14:paraId="2E3ED1DA" w14:textId="77777777" w:rsidR="00024B52" w:rsidRPr="008069A3" w:rsidRDefault="00024B52" w:rsidP="00024B52">
            <w:pPr>
              <w:widowControl w:val="0"/>
              <w:spacing w:line="240" w:lineRule="auto"/>
              <w:rPr>
                <w:rFonts w:ascii="Cambria" w:hAnsi="Cambria"/>
                <w:i/>
                <w:sz w:val="20"/>
                <w:szCs w:val="20"/>
              </w:rPr>
            </w:pPr>
          </w:p>
        </w:tc>
        <w:tc>
          <w:tcPr>
            <w:tcW w:w="2593" w:type="dxa"/>
          </w:tcPr>
          <w:p w14:paraId="3B0556C3" w14:textId="77777777" w:rsidR="00024B52" w:rsidRPr="008069A3" w:rsidRDefault="00024B52" w:rsidP="00024B52">
            <w:pPr>
              <w:widowControl w:val="0"/>
              <w:spacing w:line="240" w:lineRule="auto"/>
              <w:rPr>
                <w:rFonts w:ascii="Cambria" w:hAnsi="Cambria"/>
                <w:i/>
                <w:sz w:val="20"/>
                <w:szCs w:val="20"/>
              </w:rPr>
            </w:pPr>
            <w:r w:rsidRPr="008069A3">
              <w:rPr>
                <w:rFonts w:ascii="Cambria" w:hAnsi="Cambria"/>
                <w:i/>
                <w:sz w:val="20"/>
                <w:szCs w:val="20"/>
              </w:rPr>
              <w:t>Other requirements, such as:</w:t>
            </w:r>
          </w:p>
          <w:p w14:paraId="56DE4404" w14:textId="77777777" w:rsidR="00024B52" w:rsidRPr="008069A3" w:rsidRDefault="00024B52" w:rsidP="00024B52">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27E42ABE" w14:textId="77777777" w:rsidR="00024B52" w:rsidRPr="008069A3" w:rsidRDefault="00024B52" w:rsidP="00024B52">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1955" w:type="dxa"/>
          </w:tcPr>
          <w:p w14:paraId="774873F7" w14:textId="77777777" w:rsidR="00024B52" w:rsidRPr="008069A3" w:rsidRDefault="00024B52" w:rsidP="00024B52">
            <w:pPr>
              <w:widowControl w:val="0"/>
              <w:spacing w:line="240" w:lineRule="auto"/>
              <w:jc w:val="both"/>
              <w:rPr>
                <w:rFonts w:ascii="Cambria" w:hAnsi="Cambria"/>
                <w:sz w:val="20"/>
                <w:szCs w:val="20"/>
              </w:rPr>
            </w:pPr>
            <w:r w:rsidRPr="008069A3">
              <w:rPr>
                <w:rFonts w:ascii="Cambria" w:hAnsi="Cambria"/>
                <w:sz w:val="20"/>
                <w:szCs w:val="20"/>
              </w:rPr>
              <w:t>Egypt is not involved in the tagging programme.</w:t>
            </w:r>
          </w:p>
        </w:tc>
        <w:tc>
          <w:tcPr>
            <w:tcW w:w="1952" w:type="dxa"/>
          </w:tcPr>
          <w:p w14:paraId="3195CCBB" w14:textId="77777777" w:rsidR="00024B52" w:rsidRPr="008069A3" w:rsidRDefault="00024B52" w:rsidP="00024B52">
            <w:pPr>
              <w:widowControl w:val="0"/>
              <w:spacing w:line="240" w:lineRule="auto"/>
              <w:rPr>
                <w:rFonts w:ascii="Cambria" w:hAnsi="Cambria"/>
                <w:sz w:val="20"/>
                <w:szCs w:val="20"/>
              </w:rPr>
            </w:pPr>
          </w:p>
        </w:tc>
        <w:tc>
          <w:tcPr>
            <w:tcW w:w="2107" w:type="dxa"/>
          </w:tcPr>
          <w:p w14:paraId="5ADC0177" w14:textId="77777777" w:rsidR="00024B52" w:rsidRPr="008069A3" w:rsidRDefault="00024B52" w:rsidP="00024B52">
            <w:pPr>
              <w:widowControl w:val="0"/>
              <w:spacing w:line="240" w:lineRule="auto"/>
              <w:rPr>
                <w:rFonts w:ascii="Cambria" w:hAnsi="Cambria"/>
                <w:sz w:val="20"/>
                <w:szCs w:val="20"/>
              </w:rPr>
            </w:pPr>
          </w:p>
        </w:tc>
      </w:tr>
    </w:tbl>
    <w:p w14:paraId="4005A5E1" w14:textId="0F06B3AC" w:rsidR="00024B52" w:rsidRPr="008069A3" w:rsidRDefault="00024B52" w:rsidP="00024B52">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sz w:val="20"/>
          <w:szCs w:val="20"/>
          <w:lang w:eastAsia="fr-FR" w:bidi="fr-FR"/>
        </w:rPr>
        <w:br w:type="textWrapping" w:clear="all"/>
      </w:r>
      <w:r w:rsidRPr="008069A3">
        <w:rPr>
          <w:rFonts w:ascii="Cambria" w:eastAsia="MS Gothic" w:hAnsi="Cambria" w:cs="Times New Roman"/>
          <w:b/>
          <w:i/>
          <w:iCs/>
          <w:sz w:val="20"/>
          <w:szCs w:val="20"/>
          <w:lang w:eastAsia="ja-JP" w:bidi="fr-FR"/>
        </w:rPr>
        <w:t xml:space="preserve">1 e) Designated ports (para 80) </w:t>
      </w:r>
    </w:p>
    <w:p w14:paraId="33B97564" w14:textId="77777777" w:rsidR="00024B52" w:rsidRPr="008069A3" w:rsidRDefault="00024B52" w:rsidP="00024B52">
      <w:pPr>
        <w:widowControl w:val="0"/>
        <w:spacing w:after="0" w:line="240" w:lineRule="auto"/>
        <w:rPr>
          <w:rFonts w:ascii="Cambria" w:eastAsia="MS Gothic" w:hAnsi="Cambria" w:cs="Times New Roman"/>
          <w:bCs/>
          <w:sz w:val="20"/>
          <w:szCs w:val="20"/>
          <w:lang w:eastAsia="ja-JP" w:bidi="fr-FR"/>
        </w:rPr>
      </w:pPr>
    </w:p>
    <w:p w14:paraId="6CD95032" w14:textId="77777777" w:rsidR="00024B52" w:rsidRPr="008069A3" w:rsidRDefault="00024B52" w:rsidP="00024B52">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iCs/>
          <w:sz w:val="20"/>
          <w:szCs w:val="20"/>
          <w:lang w:eastAsia="fr-FR" w:bidi="fr-FR"/>
        </w:rPr>
        <w:t xml:space="preserve">The designated ports for BFT landing reported in the CP24 form are Alexandria port platform, Abo-Qir fishing port platform, El-Meadia fishing port platform and Elsharky Port Alexandria platform as shown in </w:t>
      </w:r>
      <w:r w:rsidRPr="008069A3">
        <w:rPr>
          <w:rFonts w:ascii="Cambria" w:eastAsia="MS Gothic" w:hAnsi="Cambria" w:cs="Times New Roman"/>
          <w:b/>
          <w:bCs/>
          <w:iCs/>
          <w:sz w:val="20"/>
          <w:szCs w:val="20"/>
          <w:lang w:eastAsia="fr-FR" w:bidi="fr-FR"/>
        </w:rPr>
        <w:t>Table 2</w:t>
      </w:r>
      <w:r w:rsidRPr="008069A3">
        <w:rPr>
          <w:rFonts w:ascii="Cambria" w:eastAsia="MS Gothic" w:hAnsi="Cambria" w:cs="Times New Roman"/>
          <w:iCs/>
          <w:sz w:val="20"/>
          <w:szCs w:val="20"/>
          <w:lang w:eastAsia="fr-FR" w:bidi="fr-FR"/>
        </w:rPr>
        <w:t>.</w:t>
      </w:r>
    </w:p>
    <w:p w14:paraId="125544E2" w14:textId="77777777" w:rsidR="00024B52" w:rsidRPr="008069A3" w:rsidRDefault="00024B52" w:rsidP="00024B52">
      <w:pPr>
        <w:widowControl w:val="0"/>
        <w:spacing w:after="0" w:line="240" w:lineRule="auto"/>
        <w:rPr>
          <w:rFonts w:ascii="Cambria" w:eastAsia="MS Gothic" w:hAnsi="Cambria" w:cs="Times New Roman"/>
          <w:b/>
          <w:sz w:val="20"/>
          <w:szCs w:val="20"/>
          <w:lang w:eastAsia="ja-JP" w:bidi="fr-FR"/>
        </w:rPr>
      </w:pPr>
    </w:p>
    <w:p w14:paraId="6C404473" w14:textId="77777777" w:rsidR="00024B52" w:rsidRPr="008069A3" w:rsidRDefault="00024B52" w:rsidP="00024B52">
      <w:pPr>
        <w:widowControl w:val="0"/>
        <w:spacing w:after="0" w:line="240" w:lineRule="auto"/>
        <w:rPr>
          <w:rFonts w:ascii="Cambria" w:eastAsia="MS Gothic" w:hAnsi="Cambria" w:cs="Times New Roman"/>
          <w:b/>
          <w:sz w:val="20"/>
          <w:szCs w:val="20"/>
          <w:lang w:eastAsia="ja-JP" w:bidi="fr-FR"/>
        </w:rPr>
      </w:pPr>
    </w:p>
    <w:p w14:paraId="788EF260" w14:textId="77777777" w:rsidR="00024B52" w:rsidRPr="008069A3" w:rsidRDefault="00024B52" w:rsidP="00024B52">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w:t>
      </w:r>
      <w:r w:rsidRPr="008069A3">
        <w:rPr>
          <w:rFonts w:ascii="Cambria" w:eastAsia="MS Gothic" w:hAnsi="Cambria" w:cs="Times New Roman"/>
          <w:b/>
          <w:sz w:val="20"/>
          <w:szCs w:val="24"/>
          <w:lang w:eastAsia="fr-FR" w:bidi="fr-FR"/>
        </w:rPr>
        <w:t xml:space="preserve"> </w:t>
      </w:r>
      <w:r w:rsidRPr="008069A3">
        <w:rPr>
          <w:rFonts w:ascii="Cambria" w:eastAsia="MS Gothic" w:hAnsi="Cambria" w:cs="Times New Roman"/>
          <w:b/>
          <w:sz w:val="20"/>
          <w:szCs w:val="20"/>
          <w:lang w:eastAsia="fr-FR" w:bidi="fr-FR"/>
        </w:rPr>
        <w:t>14-21)</w:t>
      </w:r>
    </w:p>
    <w:p w14:paraId="1EF53DCB" w14:textId="77777777" w:rsidR="00024B52" w:rsidRPr="008069A3" w:rsidRDefault="00024B52" w:rsidP="00024B52">
      <w:pPr>
        <w:widowControl w:val="0"/>
        <w:spacing w:after="0" w:line="240" w:lineRule="auto"/>
        <w:rPr>
          <w:rFonts w:ascii="Cambria" w:eastAsia="MS Gothic" w:hAnsi="Cambria" w:cs="Times New Roman"/>
          <w:b/>
          <w:sz w:val="20"/>
          <w:szCs w:val="20"/>
          <w:lang w:eastAsia="fr-FR" w:bidi="fr-FR"/>
        </w:rPr>
      </w:pPr>
    </w:p>
    <w:p w14:paraId="41506465" w14:textId="77777777"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4"/>
          <w:lang w:eastAsia="fr-FR" w:bidi="fr-FR"/>
        </w:rPr>
        <w:t>The LFRPDA will allocate to each P.S. an individual quota and it will ensure that its fishing capacity is commensurate with its allocated quota according to Recommendation 24-05</w:t>
      </w:r>
      <w:r w:rsidRPr="008069A3">
        <w:rPr>
          <w:rFonts w:ascii="Cambria" w:eastAsia="MS Gothic" w:hAnsi="Cambria" w:cs="Times New Roman"/>
          <w:iCs/>
          <w:sz w:val="20"/>
          <w:szCs w:val="20"/>
          <w:lang w:eastAsia="fr-FR" w:bidi="fr-FR"/>
        </w:rPr>
        <w:t>/25-04</w:t>
      </w:r>
      <w:r w:rsidRPr="008069A3">
        <w:rPr>
          <w:rFonts w:ascii="Cambria" w:eastAsia="MS Gothic" w:hAnsi="Cambria" w:cs="Times New Roman"/>
          <w:iCs/>
          <w:sz w:val="20"/>
          <w:szCs w:val="24"/>
          <w:lang w:eastAsia="fr-FR" w:bidi="fr-FR"/>
        </w:rPr>
        <w:t>.</w:t>
      </w:r>
    </w:p>
    <w:p w14:paraId="442853C1"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p>
    <w:p w14:paraId="5A21DD84"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 xml:space="preserve">The </w:t>
      </w:r>
      <w:r w:rsidRPr="008069A3">
        <w:rPr>
          <w:rFonts w:ascii="Cambria" w:eastAsia="MS Gothic" w:hAnsi="Cambria" w:cs="Times New Roman"/>
          <w:iCs/>
          <w:sz w:val="20"/>
          <w:szCs w:val="20"/>
          <w:lang w:eastAsia="fr-FR" w:bidi="fr-FR"/>
        </w:rPr>
        <w:t xml:space="preserve">two </w:t>
      </w:r>
      <w:r w:rsidRPr="008069A3">
        <w:rPr>
          <w:rFonts w:ascii="Cambria" w:eastAsia="MS Gothic" w:hAnsi="Cambria" w:cs="Times New Roman"/>
          <w:iCs/>
          <w:sz w:val="20"/>
          <w:szCs w:val="24"/>
          <w:lang w:eastAsia="fr-FR" w:bidi="fr-FR"/>
        </w:rPr>
        <w:t xml:space="preserve">Egyptian fishing </w:t>
      </w:r>
      <w:r w:rsidRPr="008069A3">
        <w:rPr>
          <w:rFonts w:ascii="Cambria" w:eastAsia="MS Gothic" w:hAnsi="Cambria" w:cs="Times New Roman"/>
          <w:iCs/>
          <w:sz w:val="20"/>
          <w:szCs w:val="24"/>
          <w:lang w:val="en-US" w:eastAsia="fr-FR" w:bidi="fr-FR"/>
        </w:rPr>
        <w:t xml:space="preserve">vessels </w:t>
      </w:r>
      <w:r w:rsidRPr="008069A3">
        <w:rPr>
          <w:rFonts w:ascii="Cambria" w:eastAsia="MS Gothic" w:hAnsi="Cambria" w:cs="Times New Roman"/>
          <w:iCs/>
          <w:sz w:val="20"/>
          <w:szCs w:val="24"/>
          <w:lang w:eastAsia="fr-FR" w:bidi="fr-FR"/>
        </w:rPr>
        <w:t xml:space="preserve">catching bluefin tuna in the Mediterranean Sea </w:t>
      </w:r>
      <w:r w:rsidRPr="008069A3">
        <w:rPr>
          <w:rFonts w:ascii="Cambria" w:eastAsia="MS Gothic" w:hAnsi="Cambria" w:cs="Times New Roman"/>
          <w:iCs/>
          <w:sz w:val="20"/>
          <w:szCs w:val="20"/>
          <w:lang w:eastAsia="fr-FR" w:bidi="fr-FR"/>
        </w:rPr>
        <w:t>are “Golovik” under ICCAT registration number AT000EGY00020 and national registration number 5365 in the Port of Alexandria and “SAFINAT NOOH” under ICCAT registration number AT000EGY00010 and national registration number 4274 in the Port of Alexandria. Egypt specifies an amount of 271.755 t for “Golovik” and 271.755 t for “SAFINAT NOOH”.</w:t>
      </w:r>
    </w:p>
    <w:p w14:paraId="603BF8F4" w14:textId="77777777" w:rsidR="00024B52" w:rsidRPr="008069A3" w:rsidRDefault="00024B52" w:rsidP="00024B52">
      <w:pPr>
        <w:widowControl w:val="0"/>
        <w:spacing w:after="0" w:line="240" w:lineRule="auto"/>
        <w:jc w:val="both"/>
        <w:rPr>
          <w:rFonts w:ascii="Cambria" w:eastAsia="MS Gothic" w:hAnsi="Cambria" w:cs="Times New Roman"/>
          <w:i/>
          <w:sz w:val="20"/>
          <w:szCs w:val="24"/>
          <w:lang w:eastAsia="fr-FR" w:bidi="fr-FR"/>
        </w:rPr>
      </w:pPr>
    </w:p>
    <w:p w14:paraId="77CA86F9"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ja-JP" w:bidi="fr-FR"/>
        </w:rPr>
      </w:pPr>
    </w:p>
    <w:p w14:paraId="2FA8F299" w14:textId="77777777" w:rsidR="00024B52" w:rsidRPr="008069A3" w:rsidRDefault="00024B52" w:rsidP="00024B52">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7F6FA009" w14:textId="77777777" w:rsidR="00024B52" w:rsidRPr="008069A3" w:rsidRDefault="00024B52" w:rsidP="00024B52">
      <w:pPr>
        <w:widowControl w:val="0"/>
        <w:spacing w:after="0" w:line="240" w:lineRule="auto"/>
        <w:jc w:val="both"/>
        <w:rPr>
          <w:rFonts w:ascii="Cambria" w:eastAsia="MS Gothic" w:hAnsi="Cambria" w:cs="Times New Roman"/>
          <w:b/>
          <w:sz w:val="20"/>
          <w:szCs w:val="24"/>
          <w:lang w:eastAsia="fr-FR" w:bidi="fr-FR"/>
        </w:rPr>
      </w:pPr>
    </w:p>
    <w:p w14:paraId="785B6BE8" w14:textId="77777777"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sz w:val="20"/>
          <w:szCs w:val="20"/>
          <w:lang w:eastAsia="fr-FR" w:bidi="fr-FR"/>
        </w:rPr>
        <w:t>No farming activities will take place in 2026.</w:t>
      </w:r>
    </w:p>
    <w:p w14:paraId="6647A02F"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p>
    <w:p w14:paraId="64D9237B"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p>
    <w:p w14:paraId="793321E9" w14:textId="7E8FBF5E" w:rsidR="00024B52" w:rsidRPr="008069A3" w:rsidRDefault="00024B52" w:rsidP="00AD1522">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00AD1522"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88"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4"/>
          <w:lang w:eastAsia="fr-FR" w:bidi="fr-FR"/>
        </w:rPr>
        <w:t>in accordance with</w:t>
      </w:r>
      <w:r w:rsidRPr="008069A3">
        <w:rPr>
          <w:rFonts w:ascii="Cambria" w:eastAsia="MS Gothic" w:hAnsi="Cambria" w:cs="Times New Roman"/>
          <w:b/>
          <w:sz w:val="20"/>
          <w:szCs w:val="20"/>
          <w:lang w:eastAsia="fr-FR" w:bidi="fr-FR"/>
        </w:rPr>
        <w:t xml:space="preserve"> </w:t>
      </w:r>
      <w:hyperlink r:id="rId89" w:history="1">
        <w:r w:rsidRPr="008069A3">
          <w:rPr>
            <w:rFonts w:ascii="Cambria" w:eastAsia="MS Gothic" w:hAnsi="Cambria" w:cs="Times New Roman"/>
            <w:b/>
            <w:color w:val="0563C1"/>
            <w:sz w:val="20"/>
            <w:szCs w:val="24"/>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39A8EDFE" w14:textId="77777777" w:rsidR="00024B52" w:rsidRPr="008069A3" w:rsidRDefault="00024B52" w:rsidP="00024B52">
      <w:pPr>
        <w:widowControl w:val="0"/>
        <w:spacing w:after="0" w:line="240" w:lineRule="auto"/>
        <w:jc w:val="both"/>
        <w:rPr>
          <w:rFonts w:ascii="Cambria" w:eastAsia="MS Gothic" w:hAnsi="Cambria" w:cs="Times New Roman"/>
          <w:b/>
          <w:sz w:val="20"/>
          <w:szCs w:val="20"/>
          <w:lang w:eastAsia="fr-FR" w:bidi="fr-FR"/>
        </w:rPr>
      </w:pPr>
    </w:p>
    <w:p w14:paraId="20BEF6FA"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Egypt has an aquaculture farm for BFT that belongs to National Company for Fisheries and Aquaculture</w:t>
      </w:r>
      <w:r w:rsidRPr="008069A3">
        <w:rPr>
          <w:rFonts w:ascii="Cambria" w:eastAsia="MS Gothic" w:hAnsi="Cambria" w:cs="Times New Roman"/>
          <w:iCs/>
          <w:sz w:val="20"/>
          <w:szCs w:val="20"/>
          <w:lang w:eastAsia="fr-FR" w:bidi="fr-FR"/>
        </w:rPr>
        <w:t>.</w:t>
      </w:r>
      <w:r w:rsidRPr="008069A3">
        <w:rPr>
          <w:rFonts w:ascii="Times New Roman" w:eastAsia="MS Gothic" w:hAnsi="Times New Roman" w:cs="Times New Roman"/>
          <w:iCs/>
          <w:color w:val="000000"/>
          <w:sz w:val="24"/>
          <w:szCs w:val="24"/>
          <w:lang w:eastAsia="fr-FR" w:bidi="fr-FR"/>
        </w:rPr>
        <w:t xml:space="preserve"> </w:t>
      </w:r>
      <w:r w:rsidRPr="008069A3">
        <w:rPr>
          <w:rFonts w:ascii="Cambria" w:eastAsia="MS Gothic" w:hAnsi="Cambria" w:cs="Times New Roman"/>
          <w:iCs/>
          <w:sz w:val="20"/>
          <w:szCs w:val="20"/>
          <w:lang w:eastAsia="fr-FR" w:bidi="fr-FR"/>
        </w:rPr>
        <w:t>All infrastructure have been completed. It was supposed</w:t>
      </w:r>
      <w:r w:rsidRPr="008069A3">
        <w:rPr>
          <w:rFonts w:ascii="Cambria" w:eastAsia="MS Gothic" w:hAnsi="Cambria" w:cs="Times New Roman"/>
          <w:iCs/>
          <w:sz w:val="20"/>
          <w:szCs w:val="24"/>
          <w:lang w:eastAsia="fr-FR" w:bidi="fr-FR"/>
        </w:rPr>
        <w:t xml:space="preserve"> to be </w:t>
      </w:r>
      <w:r w:rsidRPr="008069A3">
        <w:rPr>
          <w:rFonts w:ascii="Cambria" w:eastAsia="MS Gothic" w:hAnsi="Cambria" w:cs="Times New Roman"/>
          <w:iCs/>
          <w:sz w:val="20"/>
          <w:szCs w:val="20"/>
          <w:lang w:eastAsia="fr-FR" w:bidi="fr-FR"/>
        </w:rPr>
        <w:t>opened last</w:t>
      </w:r>
      <w:r w:rsidRPr="008069A3">
        <w:rPr>
          <w:rFonts w:ascii="Cambria" w:eastAsia="MS Gothic" w:hAnsi="Cambria" w:cs="Times New Roman"/>
          <w:iCs/>
          <w:sz w:val="20"/>
          <w:szCs w:val="24"/>
          <w:lang w:eastAsia="fr-FR" w:bidi="fr-FR"/>
        </w:rPr>
        <w:t xml:space="preserve"> October</w:t>
      </w:r>
      <w:r w:rsidRPr="008069A3">
        <w:rPr>
          <w:rFonts w:ascii="Cambria" w:eastAsia="MS Gothic" w:hAnsi="Cambria" w:cs="Times New Roman"/>
          <w:iCs/>
          <w:sz w:val="20"/>
          <w:szCs w:val="20"/>
          <w:lang w:eastAsia="fr-FR" w:bidi="fr-FR"/>
        </w:rPr>
        <w:t>, but this was delayed due to some reasons in the country from which the broadstock should be imported</w:t>
      </w:r>
      <w:r w:rsidRPr="008069A3">
        <w:rPr>
          <w:rFonts w:ascii="Cambria" w:eastAsia="MS Gothic" w:hAnsi="Cambria" w:cs="Times New Roman"/>
          <w:iCs/>
          <w:sz w:val="20"/>
          <w:szCs w:val="24"/>
          <w:lang w:eastAsia="fr-FR" w:bidi="fr-FR"/>
        </w:rPr>
        <w:t xml:space="preserve">. </w:t>
      </w:r>
    </w:p>
    <w:p w14:paraId="59159628"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p>
    <w:p w14:paraId="2C2E655C"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 xml:space="preserve">The broadstock with a known number of individuals will be imported in collaboration with one of the leading German companies in artificial hatching technology. The components of the farm including the offshore ponds, hatchery and nursery have been completed. The first production will take at least 3-4 years to become </w:t>
      </w:r>
      <w:r w:rsidRPr="008069A3">
        <w:rPr>
          <w:rFonts w:ascii="Cambria" w:eastAsia="MS Gothic" w:hAnsi="Cambria" w:cs="Times New Roman"/>
          <w:iCs/>
          <w:sz w:val="20"/>
          <w:szCs w:val="20"/>
          <w:lang w:eastAsia="fr-FR" w:bidi="fr-FR"/>
        </w:rPr>
        <w:t xml:space="preserve">at the </w:t>
      </w:r>
      <w:r w:rsidRPr="008069A3">
        <w:rPr>
          <w:rFonts w:ascii="Cambria" w:eastAsia="MS Gothic" w:hAnsi="Cambria" w:cs="Times New Roman"/>
          <w:iCs/>
          <w:sz w:val="20"/>
          <w:szCs w:val="24"/>
          <w:lang w:eastAsia="fr-FR" w:bidi="fr-FR"/>
        </w:rPr>
        <w:t xml:space="preserve">market size where Egypt will target local and international market. In case of </w:t>
      </w:r>
      <w:r w:rsidRPr="008069A3">
        <w:rPr>
          <w:rFonts w:ascii="Cambria" w:eastAsia="MS Gothic" w:hAnsi="Cambria" w:cs="Times New Roman"/>
          <w:iCs/>
          <w:sz w:val="20"/>
          <w:szCs w:val="20"/>
          <w:lang w:eastAsia="fr-FR" w:bidi="fr-FR"/>
        </w:rPr>
        <w:t>exporting</w:t>
      </w:r>
      <w:r w:rsidRPr="008069A3">
        <w:rPr>
          <w:rFonts w:ascii="Cambria" w:eastAsia="MS Gothic" w:hAnsi="Cambria" w:cs="Times New Roman"/>
          <w:iCs/>
          <w:sz w:val="20"/>
          <w:szCs w:val="24"/>
          <w:lang w:eastAsia="fr-FR" w:bidi="fr-FR"/>
        </w:rPr>
        <w:t>, Egypt will comply with eBCD requirements following negotiations during the upcoming meetings. Egypt shall prohibit bluefin tuna aquaculture operators from selling or offering for sale aquacultured fish until the eBCD system has a functionality to register the fish's origin. More details concerning origin of the bluefin tuna, any aquaculture facilities established, the forecasts for the quantities of aquaculture bluefin tuna to be marketed, the expected number and volume of fish to be produced, expected size of fish at time of harvest, the anticipated harvest date and the measures taken to prevent caged fish from escaping out will be provided in accordance with (Rec. 24-07</w:t>
      </w:r>
      <w:r w:rsidRPr="008069A3">
        <w:rPr>
          <w:rFonts w:ascii="Cambria" w:eastAsia="MS Gothic" w:hAnsi="Cambria" w:cs="Times New Roman"/>
          <w:iCs/>
          <w:sz w:val="20"/>
          <w:szCs w:val="20"/>
          <w:lang w:eastAsia="fr-FR" w:bidi="fr-FR"/>
        </w:rPr>
        <w:t>).</w:t>
      </w:r>
    </w:p>
    <w:p w14:paraId="0AF33252"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p>
    <w:p w14:paraId="2EDE3A99" w14:textId="77777777" w:rsidR="00024B52" w:rsidRPr="008069A3" w:rsidRDefault="00024B52" w:rsidP="00024B52">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The measurements at the aquaculture farm will be periodically inspected to ensure that all the activities performed in the aquaculture farm are in compliance with the provisions of Rec. 24-07.</w:t>
      </w:r>
    </w:p>
    <w:p w14:paraId="1E7ACC03" w14:textId="77777777" w:rsidR="00024B52" w:rsidRPr="008069A3" w:rsidRDefault="00024B52" w:rsidP="00024B52">
      <w:pPr>
        <w:widowControl w:val="0"/>
        <w:spacing w:after="0" w:line="240" w:lineRule="auto"/>
        <w:jc w:val="both"/>
        <w:rPr>
          <w:rFonts w:ascii="Cambria" w:eastAsia="MS Gothic" w:hAnsi="Cambria" w:cs="Times New Roman"/>
          <w:i/>
          <w:iCs/>
          <w:sz w:val="20"/>
          <w:szCs w:val="20"/>
          <w:lang w:eastAsia="fr-FR" w:bidi="fr-FR"/>
        </w:rPr>
      </w:pPr>
    </w:p>
    <w:p w14:paraId="67F14D0E" w14:textId="77777777" w:rsidR="00024B52" w:rsidRPr="008069A3" w:rsidRDefault="00024B52" w:rsidP="00024B52">
      <w:pPr>
        <w:widowControl w:val="0"/>
        <w:spacing w:after="0" w:line="240" w:lineRule="auto"/>
        <w:jc w:val="both"/>
        <w:rPr>
          <w:rFonts w:ascii="Cambria" w:eastAsia="MS Gothic" w:hAnsi="Cambria" w:cs="Times New Roman"/>
          <w:i/>
          <w:iCs/>
          <w:sz w:val="20"/>
          <w:szCs w:val="20"/>
          <w:lang w:eastAsia="fr-FR" w:bidi="fr-FR"/>
        </w:rPr>
      </w:pPr>
    </w:p>
    <w:p w14:paraId="2F25F43E" w14:textId="77777777" w:rsidR="00024B52" w:rsidRPr="008069A3" w:rsidRDefault="00024B52" w:rsidP="00024B52">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5E17C66A" w14:textId="77777777" w:rsidR="00024B52" w:rsidRPr="008069A3" w:rsidRDefault="00024B52" w:rsidP="00024B52">
      <w:pPr>
        <w:widowControl w:val="0"/>
        <w:spacing w:after="0" w:line="240" w:lineRule="auto"/>
        <w:rPr>
          <w:rFonts w:ascii="Cambria" w:eastAsia="MS Gothic" w:hAnsi="Cambria" w:cs="Times New Roman"/>
          <w:b/>
          <w:sz w:val="20"/>
          <w:szCs w:val="20"/>
          <w:lang w:eastAsia="fr-FR" w:bidi="fr-FR"/>
        </w:rPr>
      </w:pPr>
    </w:p>
    <w:p w14:paraId="5123ACD2" w14:textId="77777777" w:rsidR="00024B52" w:rsidRPr="008069A3" w:rsidRDefault="00024B52" w:rsidP="00024B52">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60A9C5BC" w14:textId="77777777" w:rsidR="00024B52" w:rsidRPr="008069A3" w:rsidRDefault="00024B52" w:rsidP="00024B52">
      <w:pPr>
        <w:widowControl w:val="0"/>
        <w:spacing w:after="0" w:line="240" w:lineRule="auto"/>
        <w:rPr>
          <w:rFonts w:ascii="Cambria" w:eastAsia="MS Gothic" w:hAnsi="Cambria" w:cs="Times New Roman"/>
          <w:sz w:val="20"/>
          <w:szCs w:val="24"/>
          <w:lang w:eastAsia="fr-FR" w:bidi="fr-FR"/>
        </w:rPr>
      </w:pPr>
    </w:p>
    <w:p w14:paraId="6C13A824"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LFRPDA is the management competent authority which ensures that the monitoring, control, and inspection plan complies with the provisions of Rec. 24-05/25-04.</w:t>
      </w:r>
    </w:p>
    <w:p w14:paraId="49266E08"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p>
    <w:p w14:paraId="6257F39C"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contact points nominated from the LFRPDA as responsible for implementation of this monitoring, control and inspection plan are Dr Doaa Hammam (International Cooperation Administration, gafrd_eg@hotmail.com/doaahammam01@gmail.com) and Eng. Abdelrazek Mohamed (Fisheries Administration, abdelrazek.mohamed004@gmail.com).</w:t>
      </w:r>
    </w:p>
    <w:p w14:paraId="6329852E"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p>
    <w:p w14:paraId="4AE729ED"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For the national vessels, full inspection coverage shall be ensured during the 2026 bluefin tuna fishing season by LFRPDA inspectors. The inspection will include all the activities that will be conducted during the fishing season, i.e. fishing, transfer, caging, and landing if any. The national observer covers all fishing activities throughout the entire fishing period.</w:t>
      </w:r>
    </w:p>
    <w:p w14:paraId="4B81DDB2" w14:textId="77777777" w:rsidR="00024B52" w:rsidRPr="008069A3" w:rsidRDefault="00024B52" w:rsidP="00024B52">
      <w:pPr>
        <w:widowControl w:val="0"/>
        <w:spacing w:after="0" w:line="240" w:lineRule="auto"/>
        <w:jc w:val="both"/>
        <w:rPr>
          <w:rFonts w:ascii="Cambria" w:eastAsia="MS Gothic" w:hAnsi="Cambria" w:cs="Times New Roman"/>
          <w:sz w:val="16"/>
          <w:szCs w:val="16"/>
          <w:lang w:eastAsia="fr-FR" w:bidi="fr-FR"/>
        </w:rPr>
      </w:pPr>
    </w:p>
    <w:p w14:paraId="5022E59B"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catching vessels are crosschecked as they maintain and submit daily information from</w:t>
      </w:r>
      <w:r w:rsidRPr="008069A3">
        <w:rPr>
          <w:rFonts w:ascii="Cambria" w:eastAsia="MS Gothic" w:hAnsi="Cambria" w:cs="Times New Roman"/>
          <w:sz w:val="20"/>
          <w:szCs w:val="24"/>
          <w:lang w:eastAsia="fr-FR" w:bidi="fr-FR"/>
        </w:rPr>
        <w:t xml:space="preserve"> </w:t>
      </w:r>
      <w:r w:rsidRPr="008069A3">
        <w:rPr>
          <w:rFonts w:ascii="Cambria" w:eastAsia="MS Gothic" w:hAnsi="Cambria" w:cs="Times New Roman"/>
          <w:sz w:val="20"/>
          <w:szCs w:val="20"/>
          <w:lang w:eastAsia="fr-FR" w:bidi="fr-FR"/>
        </w:rPr>
        <w:t xml:space="preserve">bound logbooks by electronic or any other effective means to the LFRPDA. In the case of landing, all landed catches are weighed and inspected based on a risk assessment system involving quota, fleet size and fishing effort by national inspectors. </w:t>
      </w:r>
    </w:p>
    <w:p w14:paraId="65CF5362" w14:textId="77777777" w:rsidR="00024B52" w:rsidRPr="008069A3" w:rsidRDefault="00024B52" w:rsidP="00024B52">
      <w:pPr>
        <w:widowControl w:val="0"/>
        <w:spacing w:after="0" w:line="240" w:lineRule="auto"/>
        <w:jc w:val="both"/>
        <w:rPr>
          <w:rFonts w:ascii="Cambria" w:eastAsia="MS Gothic" w:hAnsi="Cambria" w:cs="Times New Roman"/>
          <w:sz w:val="16"/>
          <w:szCs w:val="16"/>
          <w:lang w:eastAsia="fr-FR" w:bidi="fr-FR"/>
        </w:rPr>
      </w:pPr>
    </w:p>
    <w:p w14:paraId="5DBEBBE7" w14:textId="77777777" w:rsidR="00024B52" w:rsidRPr="008069A3" w:rsidRDefault="00024B52" w:rsidP="00024B52">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vessels shall be equipped and monitored with an operational Vessel Monitoring System (VMS) to be transmitted every 1 hour as minimum requirement. The LFRPDA submits weekly reports including information such as date, time, location (latitude, longitude), weight and number of BFT caught in the area covered by the plan, including releases and discards of dead fish.</w:t>
      </w:r>
    </w:p>
    <w:p w14:paraId="7A34CBDD" w14:textId="77777777" w:rsidR="00024B52" w:rsidRPr="008069A3" w:rsidRDefault="00024B52" w:rsidP="00024B52">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w:t>
      </w:r>
      <w:r w:rsidRPr="008069A3">
        <w:rPr>
          <w:rFonts w:ascii="Cambria" w:eastAsia="MS Gothic" w:hAnsi="Cambria" w:cs="Times New Roman"/>
          <w:sz w:val="20"/>
          <w:szCs w:val="20"/>
          <w:lang w:eastAsia="fr-FR" w:bidi="fr-FR"/>
        </w:rPr>
        <w:t xml:space="preserve">paras </w:t>
      </w:r>
      <w:r w:rsidRPr="008069A3">
        <w:rPr>
          <w:rFonts w:ascii="Cambria" w:eastAsia="MS Gothic" w:hAnsi="Cambria" w:cs="Times New Roman"/>
          <w:b/>
          <w:i/>
          <w:iCs/>
          <w:sz w:val="20"/>
          <w:szCs w:val="20"/>
          <w:lang w:eastAsia="fr-FR" w:bidi="fr-FR"/>
        </w:rPr>
        <w:t>232-235)</w:t>
      </w:r>
    </w:p>
    <w:p w14:paraId="567DE4FB" w14:textId="77777777" w:rsidR="00024B52" w:rsidRPr="008069A3" w:rsidRDefault="00024B52" w:rsidP="00024B52">
      <w:pPr>
        <w:widowControl w:val="0"/>
        <w:spacing w:after="0" w:line="240" w:lineRule="auto"/>
        <w:rPr>
          <w:rFonts w:ascii="Cambria" w:eastAsia="MS Gothic" w:hAnsi="Cambria" w:cs="Times New Roman"/>
          <w:b/>
          <w:i/>
          <w:iCs/>
          <w:sz w:val="20"/>
          <w:szCs w:val="20"/>
          <w:lang w:eastAsia="fr-FR" w:bidi="fr-FR"/>
        </w:rPr>
      </w:pPr>
    </w:p>
    <w:p w14:paraId="36C6493A" w14:textId="77777777" w:rsidR="00024B52" w:rsidRPr="008069A3" w:rsidRDefault="00024B52" w:rsidP="00024B52">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Egypt has not been involved in an international inspection plan up till now.</w:t>
      </w:r>
    </w:p>
    <w:p w14:paraId="6FF3F9F4"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p>
    <w:p w14:paraId="7DC8F535" w14:textId="77777777" w:rsidR="00024B52" w:rsidRPr="008069A3" w:rsidRDefault="00024B52" w:rsidP="00024B52">
      <w:pPr>
        <w:widowControl w:val="0"/>
        <w:spacing w:after="0" w:line="240" w:lineRule="auto"/>
        <w:jc w:val="both"/>
        <w:rPr>
          <w:rFonts w:ascii="Cambria" w:eastAsia="MS Gothic" w:hAnsi="Cambria" w:cs="Times New Roman"/>
          <w:i/>
          <w:sz w:val="20"/>
          <w:szCs w:val="20"/>
          <w:lang w:eastAsia="fr-FR" w:bidi="fr-FR"/>
        </w:rPr>
      </w:pPr>
    </w:p>
    <w:p w14:paraId="2173DDEE" w14:textId="77777777" w:rsidR="00024B52" w:rsidRPr="008069A3" w:rsidRDefault="00024B52" w:rsidP="00024B52">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7515A7AF" w14:textId="77777777" w:rsidR="00024B52" w:rsidRPr="008069A3" w:rsidRDefault="00024B52" w:rsidP="00024B52">
      <w:pPr>
        <w:widowControl w:val="0"/>
        <w:spacing w:after="0" w:line="240" w:lineRule="auto"/>
        <w:jc w:val="both"/>
        <w:rPr>
          <w:rFonts w:ascii="Cambria" w:eastAsia="MS Gothic" w:hAnsi="Cambria" w:cs="Times New Roman"/>
          <w:b/>
          <w:iCs/>
          <w:sz w:val="20"/>
          <w:szCs w:val="20"/>
          <w:lang w:eastAsia="fr-FR" w:bidi="fr-FR"/>
        </w:rPr>
      </w:pPr>
    </w:p>
    <w:p w14:paraId="46A5CB05" w14:textId="77777777" w:rsidR="00AD1522" w:rsidRPr="008069A3" w:rsidRDefault="00024B52" w:rsidP="00024B52">
      <w:pPr>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Following the successful completion of the ICCAT Data Collection and Reporting Training Programme, and building on the capacity developed under the ICCAT/Japan Capacity-building Assistance Project (Phase 3), the LFRPDA—in collaboration with NIOF and AASTMT—will commence scientific sampling of the bluefin tuna fishery during the 2026 fishing season. This critical task will be carried out by the locally trained observers who participated in the programme, applying the practical skills and standardized methodologies they obtained. This step is expected to enhance the quality and reliability of Egypt’s scientific data and support its long-term contribution to regional fisheries management and conservation efforts.</w:t>
      </w:r>
    </w:p>
    <w:p w14:paraId="481733DC" w14:textId="77777777" w:rsidR="00AD1522" w:rsidRPr="008069A3" w:rsidRDefault="00AD1522" w:rsidP="00024B52">
      <w:pPr>
        <w:spacing w:after="0" w:line="240" w:lineRule="auto"/>
        <w:jc w:val="both"/>
        <w:rPr>
          <w:rFonts w:ascii="Cambria" w:eastAsia="MS Gothic" w:hAnsi="Cambria" w:cs="Times New Roman"/>
          <w:iCs/>
          <w:sz w:val="20"/>
          <w:szCs w:val="20"/>
          <w:lang w:eastAsia="fr-FR" w:bidi="fr-FR"/>
        </w:rPr>
      </w:pPr>
    </w:p>
    <w:p w14:paraId="5ACED591" w14:textId="3D2D4A60" w:rsidR="00024B52" w:rsidRPr="008069A3" w:rsidRDefault="00024B52" w:rsidP="00024B52">
      <w:pPr>
        <w:spacing w:after="0" w:line="240" w:lineRule="auto"/>
        <w:jc w:val="both"/>
        <w:rPr>
          <w:rFonts w:ascii="Cambria" w:eastAsia="MS Gothic" w:hAnsi="Cambria" w:cs="Times New Roman"/>
          <w:iCs/>
          <w:sz w:val="20"/>
          <w:szCs w:val="20"/>
          <w:rtl/>
          <w:lang w:eastAsia="fr-FR" w:bidi="ar-EG"/>
        </w:rPr>
      </w:pPr>
    </w:p>
    <w:p w14:paraId="4BE3F238" w14:textId="77777777" w:rsidR="00024B52" w:rsidRPr="008069A3" w:rsidRDefault="00024B52" w:rsidP="00024B52">
      <w:pPr>
        <w:spacing w:after="0" w:line="240" w:lineRule="auto"/>
        <w:rPr>
          <w:rFonts w:ascii="Cambria" w:eastAsia="MS Gothic" w:hAnsi="Cambria" w:cs="Times New Roman"/>
          <w:b/>
          <w:bCs/>
          <w:iCs/>
          <w:sz w:val="20"/>
          <w:szCs w:val="20"/>
          <w:lang w:val="en-US" w:eastAsia="fr-FR" w:bidi="ar-EG"/>
        </w:rPr>
      </w:pPr>
      <w:r w:rsidRPr="008069A3">
        <w:rPr>
          <w:rFonts w:ascii="Cambria" w:eastAsia="MS Gothic" w:hAnsi="Cambria" w:cs="Times New Roman"/>
          <w:b/>
          <w:iCs/>
          <w:sz w:val="20"/>
          <w:szCs w:val="24"/>
          <w:lang w:val="en-US" w:eastAsia="fr-FR" w:bidi="fr-FR"/>
        </w:rPr>
        <w:t>Table 1</w:t>
      </w:r>
      <w:r w:rsidRPr="008069A3">
        <w:rPr>
          <w:rFonts w:ascii="Cambria" w:eastAsia="MS Gothic" w:hAnsi="Cambria" w:cs="Times New Roman"/>
          <w:b/>
          <w:bCs/>
          <w:iCs/>
          <w:sz w:val="20"/>
          <w:szCs w:val="20"/>
          <w:lang w:val="en-US" w:eastAsia="fr-FR" w:bidi="ar-EG"/>
        </w:rPr>
        <w:t xml:space="preserve"> </w:t>
      </w:r>
    </w:p>
    <w:p w14:paraId="02D02052" w14:textId="77777777" w:rsidR="00024B52" w:rsidRPr="008069A3" w:rsidRDefault="00024B52" w:rsidP="00024B52">
      <w:pPr>
        <w:spacing w:after="0" w:line="240" w:lineRule="auto"/>
        <w:rPr>
          <w:rFonts w:ascii="Cambria" w:eastAsia="MS Gothic" w:hAnsi="Cambria" w:cs="Times New Roman"/>
          <w:b/>
          <w:bCs/>
          <w:iCs/>
          <w:sz w:val="20"/>
          <w:szCs w:val="20"/>
          <w:lang w:val="en-US" w:eastAsia="fr-FR" w:bidi="ar-EG"/>
        </w:rPr>
      </w:pPr>
    </w:p>
    <w:tbl>
      <w:tblPr>
        <w:tblStyle w:val="TableGrid"/>
        <w:tblW w:w="0" w:type="auto"/>
        <w:tblLook w:val="04A0" w:firstRow="1" w:lastRow="0" w:firstColumn="1" w:lastColumn="0" w:noHBand="0" w:noVBand="1"/>
      </w:tblPr>
      <w:tblGrid>
        <w:gridCol w:w="3008"/>
        <w:gridCol w:w="3041"/>
        <w:gridCol w:w="3011"/>
      </w:tblGrid>
      <w:tr w:rsidR="00024B52" w:rsidRPr="008069A3" w14:paraId="7D49CC9B" w14:textId="77777777" w:rsidTr="00BF1FEE">
        <w:tc>
          <w:tcPr>
            <w:tcW w:w="3095" w:type="dxa"/>
          </w:tcPr>
          <w:p w14:paraId="05749254" w14:textId="77777777" w:rsidR="00024B52" w:rsidRPr="008069A3" w:rsidRDefault="00024B52" w:rsidP="00024B52">
            <w:pPr>
              <w:widowControl w:val="0"/>
              <w:spacing w:line="240" w:lineRule="auto"/>
              <w:rPr>
                <w:rFonts w:ascii="Cambria" w:hAnsi="Cambria"/>
                <w:i/>
                <w:iCs/>
                <w:sz w:val="20"/>
              </w:rPr>
            </w:pPr>
            <w:r w:rsidRPr="008069A3">
              <w:rPr>
                <w:rFonts w:ascii="Cambria" w:hAnsi="Cambria"/>
                <w:i/>
                <w:iCs/>
                <w:sz w:val="20"/>
              </w:rPr>
              <w:t>Vessel Name</w:t>
            </w:r>
          </w:p>
        </w:tc>
        <w:tc>
          <w:tcPr>
            <w:tcW w:w="3095" w:type="dxa"/>
          </w:tcPr>
          <w:p w14:paraId="641E5E42" w14:textId="77777777" w:rsidR="00024B52" w:rsidRPr="008069A3" w:rsidRDefault="00024B52" w:rsidP="00024B52">
            <w:pPr>
              <w:widowControl w:val="0"/>
              <w:spacing w:line="240" w:lineRule="auto"/>
              <w:jc w:val="center"/>
              <w:rPr>
                <w:rFonts w:ascii="Cambria" w:hAnsi="Cambria"/>
                <w:i/>
                <w:iCs/>
                <w:sz w:val="20"/>
              </w:rPr>
            </w:pPr>
            <w:r w:rsidRPr="008069A3">
              <w:rPr>
                <w:rFonts w:ascii="Cambria" w:hAnsi="Cambria"/>
                <w:i/>
                <w:iCs/>
                <w:sz w:val="20"/>
              </w:rPr>
              <w:t>ICCAT Number</w:t>
            </w:r>
          </w:p>
        </w:tc>
        <w:tc>
          <w:tcPr>
            <w:tcW w:w="3096" w:type="dxa"/>
          </w:tcPr>
          <w:p w14:paraId="7C12EE38" w14:textId="77777777" w:rsidR="00024B52" w:rsidRPr="008069A3" w:rsidRDefault="00024B52" w:rsidP="00024B52">
            <w:pPr>
              <w:widowControl w:val="0"/>
              <w:spacing w:line="240" w:lineRule="auto"/>
              <w:jc w:val="center"/>
              <w:rPr>
                <w:rFonts w:ascii="Cambria" w:hAnsi="Cambria"/>
                <w:i/>
                <w:iCs/>
                <w:sz w:val="20"/>
              </w:rPr>
            </w:pPr>
            <w:r w:rsidRPr="008069A3">
              <w:rPr>
                <w:rFonts w:ascii="Cambria" w:hAnsi="Cambria"/>
                <w:i/>
                <w:iCs/>
                <w:sz w:val="20"/>
              </w:rPr>
              <w:t>Quota (t)</w:t>
            </w:r>
          </w:p>
        </w:tc>
      </w:tr>
      <w:tr w:rsidR="00024B52" w:rsidRPr="008069A3" w14:paraId="78C44E74" w14:textId="77777777" w:rsidTr="00BF1FEE">
        <w:tc>
          <w:tcPr>
            <w:tcW w:w="3095" w:type="dxa"/>
          </w:tcPr>
          <w:p w14:paraId="133B56AA" w14:textId="77777777" w:rsidR="00024B52" w:rsidRPr="008069A3" w:rsidRDefault="00024B52" w:rsidP="00024B52">
            <w:pPr>
              <w:widowControl w:val="0"/>
              <w:spacing w:line="240" w:lineRule="auto"/>
              <w:rPr>
                <w:rFonts w:ascii="Cambria" w:hAnsi="Cambria"/>
                <w:sz w:val="20"/>
              </w:rPr>
            </w:pPr>
            <w:r w:rsidRPr="008069A3">
              <w:rPr>
                <w:rFonts w:ascii="Cambria" w:hAnsi="Cambria"/>
                <w:sz w:val="20"/>
              </w:rPr>
              <w:t>Golovik</w:t>
            </w:r>
          </w:p>
        </w:tc>
        <w:tc>
          <w:tcPr>
            <w:tcW w:w="3095" w:type="dxa"/>
          </w:tcPr>
          <w:p w14:paraId="66787113" w14:textId="77777777" w:rsidR="00024B52" w:rsidRPr="008069A3" w:rsidRDefault="00024B52" w:rsidP="00024B52">
            <w:pPr>
              <w:widowControl w:val="0"/>
              <w:spacing w:line="240" w:lineRule="auto"/>
              <w:jc w:val="center"/>
              <w:rPr>
                <w:rFonts w:ascii="Cambria" w:hAnsi="Cambria"/>
                <w:sz w:val="20"/>
              </w:rPr>
            </w:pPr>
            <w:r w:rsidRPr="008069A3">
              <w:rPr>
                <w:rFonts w:ascii="Cambria" w:hAnsi="Cambria"/>
                <w:sz w:val="20"/>
              </w:rPr>
              <w:t>AT000EGY00020</w:t>
            </w:r>
          </w:p>
        </w:tc>
        <w:tc>
          <w:tcPr>
            <w:tcW w:w="3096" w:type="dxa"/>
          </w:tcPr>
          <w:p w14:paraId="3596E462" w14:textId="77777777" w:rsidR="00024B52" w:rsidRPr="008069A3" w:rsidRDefault="00024B52" w:rsidP="00024B52">
            <w:pPr>
              <w:widowControl w:val="0"/>
              <w:spacing w:line="240" w:lineRule="auto"/>
              <w:jc w:val="center"/>
              <w:rPr>
                <w:rFonts w:ascii="Cambria" w:hAnsi="Cambria"/>
                <w:sz w:val="20"/>
              </w:rPr>
            </w:pPr>
            <w:r w:rsidRPr="008069A3">
              <w:rPr>
                <w:rFonts w:ascii="Cambria" w:hAnsi="Cambria"/>
                <w:bCs/>
                <w:sz w:val="20"/>
                <w:szCs w:val="20"/>
                <w:lang w:val="en-US" w:bidi="ar-EG"/>
              </w:rPr>
              <w:t>271.755</w:t>
            </w:r>
          </w:p>
        </w:tc>
      </w:tr>
      <w:tr w:rsidR="00024B52" w:rsidRPr="008069A3" w14:paraId="67C1A0EF" w14:textId="77777777" w:rsidTr="00BF1FEE">
        <w:tc>
          <w:tcPr>
            <w:tcW w:w="3095" w:type="dxa"/>
          </w:tcPr>
          <w:p w14:paraId="1E02A397" w14:textId="77777777" w:rsidR="00024B52" w:rsidRPr="008069A3" w:rsidRDefault="00024B52" w:rsidP="00024B52">
            <w:pPr>
              <w:widowControl w:val="0"/>
              <w:spacing w:line="240" w:lineRule="auto"/>
              <w:rPr>
                <w:rFonts w:ascii="Cambria" w:hAnsi="Cambria"/>
                <w:sz w:val="20"/>
              </w:rPr>
            </w:pPr>
            <w:r w:rsidRPr="008069A3">
              <w:rPr>
                <w:rFonts w:ascii="Cambria" w:hAnsi="Cambria"/>
                <w:iCs/>
                <w:sz w:val="20"/>
                <w:szCs w:val="20"/>
              </w:rPr>
              <w:t>Safinat</w:t>
            </w:r>
            <w:r w:rsidRPr="008069A3">
              <w:rPr>
                <w:rFonts w:ascii="Cambria" w:hAnsi="Cambria"/>
                <w:sz w:val="20"/>
              </w:rPr>
              <w:t xml:space="preserve"> Nooh</w:t>
            </w:r>
          </w:p>
        </w:tc>
        <w:tc>
          <w:tcPr>
            <w:tcW w:w="3095" w:type="dxa"/>
          </w:tcPr>
          <w:p w14:paraId="664A9D9D" w14:textId="77777777" w:rsidR="00024B52" w:rsidRPr="008069A3" w:rsidRDefault="00024B52" w:rsidP="00024B52">
            <w:pPr>
              <w:widowControl w:val="0"/>
              <w:spacing w:line="240" w:lineRule="auto"/>
              <w:jc w:val="center"/>
              <w:rPr>
                <w:rFonts w:ascii="Cambria" w:hAnsi="Cambria"/>
                <w:sz w:val="20"/>
              </w:rPr>
            </w:pPr>
            <w:r w:rsidRPr="008069A3">
              <w:rPr>
                <w:rFonts w:ascii="Cambria" w:hAnsi="Cambria"/>
                <w:bCs/>
                <w:sz w:val="20"/>
                <w:szCs w:val="20"/>
                <w:lang w:val="en-US" w:bidi="ar-EG"/>
              </w:rPr>
              <w:t>AT000EGY00010</w:t>
            </w:r>
          </w:p>
        </w:tc>
        <w:tc>
          <w:tcPr>
            <w:tcW w:w="3096" w:type="dxa"/>
          </w:tcPr>
          <w:p w14:paraId="578D6DFE" w14:textId="77777777" w:rsidR="00024B52" w:rsidRPr="008069A3" w:rsidRDefault="00024B52" w:rsidP="00024B52">
            <w:pPr>
              <w:widowControl w:val="0"/>
              <w:spacing w:line="240" w:lineRule="auto"/>
              <w:jc w:val="center"/>
              <w:rPr>
                <w:rFonts w:ascii="Cambria" w:hAnsi="Cambria"/>
                <w:bCs/>
                <w:sz w:val="20"/>
                <w:szCs w:val="20"/>
                <w:lang w:val="en-US" w:bidi="ar-EG"/>
              </w:rPr>
            </w:pPr>
            <w:r w:rsidRPr="008069A3">
              <w:rPr>
                <w:rFonts w:ascii="Cambria" w:hAnsi="Cambria"/>
                <w:bCs/>
                <w:sz w:val="20"/>
                <w:szCs w:val="20"/>
                <w:lang w:val="en-US" w:bidi="ar-EG"/>
              </w:rPr>
              <w:t>271.755</w:t>
            </w:r>
          </w:p>
        </w:tc>
      </w:tr>
    </w:tbl>
    <w:p w14:paraId="0A47CDBD" w14:textId="77777777" w:rsidR="00024B52" w:rsidRPr="008069A3" w:rsidRDefault="00024B52" w:rsidP="00024B52">
      <w:pPr>
        <w:spacing w:after="0" w:line="240" w:lineRule="auto"/>
        <w:rPr>
          <w:rFonts w:ascii="Cambria" w:eastAsia="MS Gothic" w:hAnsi="Cambria" w:cs="Times New Roman"/>
          <w:b/>
          <w:iCs/>
          <w:sz w:val="20"/>
          <w:szCs w:val="24"/>
          <w:lang w:val="en-US" w:eastAsia="fr-FR" w:bidi="fr-FR"/>
        </w:rPr>
      </w:pPr>
    </w:p>
    <w:p w14:paraId="2CA4C9F9" w14:textId="77777777" w:rsidR="00AD1522" w:rsidRPr="008069A3" w:rsidRDefault="00AD1522" w:rsidP="00024B52">
      <w:pPr>
        <w:spacing w:after="0" w:line="240" w:lineRule="auto"/>
        <w:rPr>
          <w:rFonts w:ascii="Cambria" w:eastAsia="MS Gothic" w:hAnsi="Cambria" w:cs="Times New Roman"/>
          <w:b/>
          <w:iCs/>
          <w:sz w:val="20"/>
          <w:szCs w:val="24"/>
          <w:lang w:val="en-US" w:eastAsia="fr-FR" w:bidi="fr-FR"/>
        </w:rPr>
      </w:pPr>
    </w:p>
    <w:p w14:paraId="7FAC8820" w14:textId="77777777" w:rsidR="00024B52" w:rsidRPr="008069A3" w:rsidRDefault="00024B52" w:rsidP="00024B52">
      <w:pPr>
        <w:spacing w:after="0" w:line="240" w:lineRule="auto"/>
        <w:rPr>
          <w:rFonts w:ascii="Cambria" w:eastAsia="MS Gothic" w:hAnsi="Cambria" w:cs="Times New Roman"/>
          <w:b/>
          <w:bCs/>
          <w:iCs/>
          <w:sz w:val="20"/>
          <w:szCs w:val="20"/>
          <w:lang w:val="en-US" w:eastAsia="fr-FR" w:bidi="ar-EG"/>
        </w:rPr>
      </w:pPr>
      <w:r w:rsidRPr="008069A3">
        <w:rPr>
          <w:rFonts w:ascii="Cambria" w:eastAsia="MS Gothic" w:hAnsi="Cambria" w:cs="Times New Roman"/>
          <w:b/>
          <w:bCs/>
          <w:iCs/>
          <w:sz w:val="20"/>
          <w:szCs w:val="20"/>
          <w:lang w:val="en-US" w:eastAsia="fr-FR" w:bidi="ar-EG"/>
        </w:rPr>
        <w:t xml:space="preserve">Table 2 </w:t>
      </w:r>
    </w:p>
    <w:p w14:paraId="18EF23DF" w14:textId="77777777" w:rsidR="00024B52" w:rsidRPr="008069A3" w:rsidRDefault="00024B52" w:rsidP="00024B52">
      <w:pPr>
        <w:spacing w:after="0" w:line="240" w:lineRule="auto"/>
        <w:rPr>
          <w:rFonts w:ascii="Cambria" w:eastAsia="MS Gothic" w:hAnsi="Cambria" w:cs="Times New Roman"/>
          <w:i/>
          <w:sz w:val="20"/>
          <w:szCs w:val="24"/>
          <w:lang w:val="en-US" w:eastAsia="fr-FR" w:bidi="fr-FR"/>
        </w:rPr>
      </w:pPr>
    </w:p>
    <w:tbl>
      <w:tblPr>
        <w:tblStyle w:val="TableGrid"/>
        <w:tblW w:w="4673" w:type="dxa"/>
        <w:tblLook w:val="04A0" w:firstRow="1" w:lastRow="0" w:firstColumn="1" w:lastColumn="0" w:noHBand="0" w:noVBand="1"/>
      </w:tblPr>
      <w:tblGrid>
        <w:gridCol w:w="2405"/>
        <w:gridCol w:w="2268"/>
      </w:tblGrid>
      <w:tr w:rsidR="00024B52" w:rsidRPr="008069A3" w14:paraId="7920F754" w14:textId="77777777" w:rsidTr="00BF1FEE">
        <w:trPr>
          <w:trHeight w:val="286"/>
        </w:trPr>
        <w:tc>
          <w:tcPr>
            <w:tcW w:w="2405" w:type="dxa"/>
          </w:tcPr>
          <w:p w14:paraId="293FD963" w14:textId="77777777" w:rsidR="00024B52" w:rsidRPr="008069A3" w:rsidRDefault="00024B52" w:rsidP="00024B52">
            <w:pPr>
              <w:spacing w:line="240" w:lineRule="auto"/>
              <w:rPr>
                <w:rFonts w:ascii="Cambria" w:hAnsi="Cambria"/>
                <w:i/>
                <w:sz w:val="20"/>
                <w:lang w:val="en-US"/>
              </w:rPr>
            </w:pPr>
            <w:r w:rsidRPr="008069A3">
              <w:rPr>
                <w:rFonts w:ascii="Cambria" w:hAnsi="Cambria"/>
                <w:i/>
                <w:sz w:val="20"/>
                <w:szCs w:val="20"/>
                <w:lang w:val="en-US"/>
              </w:rPr>
              <w:t>Port</w:t>
            </w:r>
          </w:p>
        </w:tc>
        <w:tc>
          <w:tcPr>
            <w:tcW w:w="2268" w:type="dxa"/>
          </w:tcPr>
          <w:p w14:paraId="1183675C" w14:textId="77777777" w:rsidR="00024B52" w:rsidRPr="008069A3" w:rsidRDefault="00024B52" w:rsidP="00024B52">
            <w:pPr>
              <w:spacing w:line="240" w:lineRule="auto"/>
              <w:jc w:val="center"/>
              <w:rPr>
                <w:rFonts w:ascii="Cambria" w:hAnsi="Cambria"/>
                <w:i/>
                <w:sz w:val="20"/>
              </w:rPr>
            </w:pPr>
            <w:r w:rsidRPr="008069A3">
              <w:rPr>
                <w:rFonts w:ascii="Cambria" w:hAnsi="Cambria"/>
                <w:i/>
                <w:sz w:val="20"/>
                <w:szCs w:val="20"/>
              </w:rPr>
              <w:t>Species</w:t>
            </w:r>
          </w:p>
        </w:tc>
      </w:tr>
      <w:tr w:rsidR="00024B52" w:rsidRPr="008069A3" w14:paraId="7AF7FCDC" w14:textId="77777777" w:rsidTr="00BF1FEE">
        <w:trPr>
          <w:trHeight w:val="305"/>
        </w:trPr>
        <w:tc>
          <w:tcPr>
            <w:tcW w:w="2405" w:type="dxa"/>
            <w:vAlign w:val="center"/>
          </w:tcPr>
          <w:p w14:paraId="00BD5997" w14:textId="77777777" w:rsidR="00024B52" w:rsidRPr="008069A3" w:rsidRDefault="00024B52" w:rsidP="00024B52">
            <w:pPr>
              <w:spacing w:line="240" w:lineRule="auto"/>
              <w:rPr>
                <w:rFonts w:ascii="Cambria" w:hAnsi="Cambria"/>
                <w:iCs/>
                <w:sz w:val="20"/>
                <w:szCs w:val="20"/>
              </w:rPr>
            </w:pPr>
            <w:r w:rsidRPr="008069A3">
              <w:rPr>
                <w:rFonts w:ascii="Cambria" w:hAnsi="Cambria"/>
                <w:iCs/>
                <w:sz w:val="20"/>
                <w:szCs w:val="20"/>
              </w:rPr>
              <w:t>Izbet El Borg</w:t>
            </w:r>
          </w:p>
        </w:tc>
        <w:tc>
          <w:tcPr>
            <w:tcW w:w="2268" w:type="dxa"/>
            <w:vAlign w:val="center"/>
          </w:tcPr>
          <w:p w14:paraId="7B22A3EF" w14:textId="77777777" w:rsidR="00024B52" w:rsidRPr="008069A3" w:rsidRDefault="00024B52" w:rsidP="00024B52">
            <w:pPr>
              <w:spacing w:line="240" w:lineRule="auto"/>
              <w:jc w:val="center"/>
              <w:rPr>
                <w:rFonts w:ascii="Cambria" w:hAnsi="Cambria"/>
                <w:iCs/>
                <w:sz w:val="20"/>
                <w:szCs w:val="20"/>
              </w:rPr>
            </w:pPr>
            <w:r w:rsidRPr="008069A3">
              <w:rPr>
                <w:rFonts w:ascii="Cambria" w:hAnsi="Cambria"/>
                <w:iCs/>
                <w:sz w:val="20"/>
                <w:szCs w:val="20"/>
              </w:rPr>
              <w:t>SWO &amp; ALB</w:t>
            </w:r>
          </w:p>
        </w:tc>
      </w:tr>
      <w:tr w:rsidR="00024B52" w:rsidRPr="008069A3" w14:paraId="6003C08E" w14:textId="77777777" w:rsidTr="00BF1FEE">
        <w:trPr>
          <w:trHeight w:val="286"/>
        </w:trPr>
        <w:tc>
          <w:tcPr>
            <w:tcW w:w="2405" w:type="dxa"/>
            <w:vAlign w:val="center"/>
          </w:tcPr>
          <w:p w14:paraId="16AC8507" w14:textId="77777777" w:rsidR="00024B52" w:rsidRPr="008069A3" w:rsidRDefault="00024B52" w:rsidP="00024B52">
            <w:pPr>
              <w:spacing w:line="240" w:lineRule="auto"/>
              <w:rPr>
                <w:rFonts w:ascii="Cambria" w:hAnsi="Cambria"/>
                <w:iCs/>
                <w:sz w:val="20"/>
                <w:szCs w:val="20"/>
              </w:rPr>
            </w:pPr>
            <w:r w:rsidRPr="008069A3">
              <w:rPr>
                <w:rFonts w:ascii="Cambria" w:hAnsi="Cambria"/>
                <w:iCs/>
                <w:sz w:val="20"/>
                <w:szCs w:val="20"/>
              </w:rPr>
              <w:t>Rashid</w:t>
            </w:r>
          </w:p>
        </w:tc>
        <w:tc>
          <w:tcPr>
            <w:tcW w:w="2268" w:type="dxa"/>
            <w:vAlign w:val="center"/>
          </w:tcPr>
          <w:p w14:paraId="73780FD1" w14:textId="77777777" w:rsidR="00024B52" w:rsidRPr="008069A3" w:rsidRDefault="00024B52" w:rsidP="00024B52">
            <w:pPr>
              <w:spacing w:line="240" w:lineRule="auto"/>
              <w:jc w:val="center"/>
              <w:rPr>
                <w:rFonts w:ascii="Cambria" w:hAnsi="Cambria"/>
                <w:iCs/>
                <w:sz w:val="20"/>
                <w:szCs w:val="20"/>
              </w:rPr>
            </w:pPr>
            <w:r w:rsidRPr="008069A3">
              <w:rPr>
                <w:rFonts w:ascii="Cambria" w:hAnsi="Cambria"/>
                <w:iCs/>
                <w:sz w:val="20"/>
                <w:szCs w:val="20"/>
              </w:rPr>
              <w:t>SWO &amp; ALB</w:t>
            </w:r>
          </w:p>
        </w:tc>
      </w:tr>
      <w:tr w:rsidR="00024B52" w:rsidRPr="008069A3" w14:paraId="41D294A8" w14:textId="77777777" w:rsidTr="00BF1FEE">
        <w:trPr>
          <w:trHeight w:val="286"/>
        </w:trPr>
        <w:tc>
          <w:tcPr>
            <w:tcW w:w="2405" w:type="dxa"/>
            <w:vAlign w:val="center"/>
          </w:tcPr>
          <w:p w14:paraId="0AFEFCB4" w14:textId="77777777" w:rsidR="00024B52" w:rsidRPr="008069A3" w:rsidRDefault="00024B52" w:rsidP="00024B52">
            <w:pPr>
              <w:spacing w:line="240" w:lineRule="auto"/>
              <w:rPr>
                <w:rFonts w:ascii="Cambria" w:hAnsi="Cambria"/>
                <w:iCs/>
                <w:sz w:val="20"/>
                <w:szCs w:val="20"/>
              </w:rPr>
            </w:pPr>
            <w:r w:rsidRPr="008069A3">
              <w:rPr>
                <w:rFonts w:ascii="Cambria" w:hAnsi="Cambria"/>
                <w:iCs/>
                <w:sz w:val="20"/>
                <w:szCs w:val="20"/>
              </w:rPr>
              <w:t>Elmadia</w:t>
            </w:r>
          </w:p>
        </w:tc>
        <w:tc>
          <w:tcPr>
            <w:tcW w:w="2268" w:type="dxa"/>
            <w:vAlign w:val="center"/>
          </w:tcPr>
          <w:p w14:paraId="73313531" w14:textId="77777777" w:rsidR="00024B52" w:rsidRPr="008069A3" w:rsidRDefault="00024B52" w:rsidP="00024B52">
            <w:pPr>
              <w:spacing w:line="240" w:lineRule="auto"/>
              <w:jc w:val="center"/>
              <w:rPr>
                <w:rFonts w:ascii="Cambria" w:hAnsi="Cambria"/>
                <w:iCs/>
                <w:sz w:val="20"/>
                <w:szCs w:val="20"/>
              </w:rPr>
            </w:pPr>
            <w:r w:rsidRPr="008069A3">
              <w:rPr>
                <w:rFonts w:ascii="Cambria" w:hAnsi="Cambria"/>
                <w:iCs/>
                <w:sz w:val="20"/>
                <w:szCs w:val="20"/>
              </w:rPr>
              <w:t>BFT &amp; SWO &amp; ALB</w:t>
            </w:r>
          </w:p>
        </w:tc>
      </w:tr>
      <w:tr w:rsidR="00024B52" w:rsidRPr="008069A3" w14:paraId="7DA23EBF" w14:textId="77777777" w:rsidTr="00BF1FEE">
        <w:trPr>
          <w:trHeight w:val="286"/>
        </w:trPr>
        <w:tc>
          <w:tcPr>
            <w:tcW w:w="2405" w:type="dxa"/>
            <w:vAlign w:val="center"/>
          </w:tcPr>
          <w:p w14:paraId="469DD49C" w14:textId="77777777" w:rsidR="00024B52" w:rsidRPr="008069A3" w:rsidRDefault="00024B52" w:rsidP="00024B52">
            <w:pPr>
              <w:spacing w:line="240" w:lineRule="auto"/>
              <w:rPr>
                <w:rFonts w:ascii="Cambria" w:hAnsi="Cambria"/>
                <w:iCs/>
                <w:sz w:val="20"/>
                <w:szCs w:val="20"/>
              </w:rPr>
            </w:pPr>
            <w:r w:rsidRPr="008069A3">
              <w:rPr>
                <w:rFonts w:ascii="Cambria" w:hAnsi="Cambria"/>
                <w:iCs/>
                <w:sz w:val="20"/>
                <w:szCs w:val="20"/>
              </w:rPr>
              <w:t>ABO QIR</w:t>
            </w:r>
          </w:p>
        </w:tc>
        <w:tc>
          <w:tcPr>
            <w:tcW w:w="2268" w:type="dxa"/>
            <w:vAlign w:val="center"/>
          </w:tcPr>
          <w:p w14:paraId="2FF24DDF" w14:textId="77777777" w:rsidR="00024B52" w:rsidRPr="008069A3" w:rsidRDefault="00024B52" w:rsidP="00024B52">
            <w:pPr>
              <w:spacing w:line="240" w:lineRule="auto"/>
              <w:jc w:val="center"/>
              <w:rPr>
                <w:rFonts w:ascii="Cambria" w:hAnsi="Cambria"/>
                <w:iCs/>
                <w:sz w:val="20"/>
                <w:szCs w:val="20"/>
              </w:rPr>
            </w:pPr>
            <w:r w:rsidRPr="008069A3">
              <w:rPr>
                <w:rFonts w:ascii="Cambria" w:hAnsi="Cambria"/>
                <w:iCs/>
                <w:sz w:val="20"/>
                <w:szCs w:val="20"/>
              </w:rPr>
              <w:t>BFT &amp; SWO &amp; ALB</w:t>
            </w:r>
          </w:p>
        </w:tc>
      </w:tr>
      <w:tr w:rsidR="00024B52" w:rsidRPr="008069A3" w14:paraId="64F24308" w14:textId="77777777" w:rsidTr="00BF1FEE">
        <w:trPr>
          <w:trHeight w:val="305"/>
        </w:trPr>
        <w:tc>
          <w:tcPr>
            <w:tcW w:w="2405" w:type="dxa"/>
            <w:vAlign w:val="center"/>
          </w:tcPr>
          <w:p w14:paraId="544E2450" w14:textId="77777777" w:rsidR="00024B52" w:rsidRPr="008069A3" w:rsidRDefault="00024B52" w:rsidP="00024B52">
            <w:pPr>
              <w:spacing w:line="240" w:lineRule="auto"/>
              <w:rPr>
                <w:rFonts w:ascii="Cambria" w:hAnsi="Cambria"/>
                <w:sz w:val="20"/>
              </w:rPr>
            </w:pPr>
            <w:r w:rsidRPr="008069A3">
              <w:rPr>
                <w:rFonts w:ascii="Cambria" w:hAnsi="Cambria"/>
                <w:iCs/>
                <w:sz w:val="20"/>
                <w:szCs w:val="20"/>
              </w:rPr>
              <w:t>Elsharky Port Alexandria</w:t>
            </w:r>
          </w:p>
        </w:tc>
        <w:tc>
          <w:tcPr>
            <w:tcW w:w="2268" w:type="dxa"/>
            <w:vAlign w:val="center"/>
          </w:tcPr>
          <w:p w14:paraId="54D405E0" w14:textId="77777777" w:rsidR="00024B52" w:rsidRPr="008069A3" w:rsidRDefault="00024B52" w:rsidP="00024B52">
            <w:pPr>
              <w:spacing w:line="240" w:lineRule="auto"/>
              <w:jc w:val="center"/>
              <w:rPr>
                <w:rFonts w:ascii="Cambria" w:hAnsi="Cambria"/>
                <w:iCs/>
                <w:sz w:val="20"/>
                <w:szCs w:val="20"/>
              </w:rPr>
            </w:pPr>
            <w:r w:rsidRPr="008069A3">
              <w:rPr>
                <w:rFonts w:ascii="Cambria" w:hAnsi="Cambria"/>
                <w:iCs/>
                <w:sz w:val="20"/>
                <w:szCs w:val="20"/>
              </w:rPr>
              <w:t>BFT &amp; SWO &amp; ALB</w:t>
            </w:r>
          </w:p>
        </w:tc>
      </w:tr>
      <w:tr w:rsidR="00024B52" w:rsidRPr="008069A3" w14:paraId="6F68E320" w14:textId="77777777" w:rsidTr="00BF1FEE">
        <w:trPr>
          <w:trHeight w:val="286"/>
        </w:trPr>
        <w:tc>
          <w:tcPr>
            <w:tcW w:w="2405" w:type="dxa"/>
            <w:vAlign w:val="center"/>
          </w:tcPr>
          <w:p w14:paraId="3D026FE2" w14:textId="77777777" w:rsidR="00024B52" w:rsidRPr="008069A3" w:rsidRDefault="00024B52" w:rsidP="00024B52">
            <w:pPr>
              <w:spacing w:line="240" w:lineRule="auto"/>
              <w:rPr>
                <w:rFonts w:ascii="Cambria" w:hAnsi="Cambria"/>
                <w:iCs/>
                <w:sz w:val="20"/>
                <w:szCs w:val="20"/>
              </w:rPr>
            </w:pPr>
            <w:r w:rsidRPr="008069A3">
              <w:rPr>
                <w:rFonts w:ascii="Cambria" w:hAnsi="Cambria"/>
                <w:iCs/>
                <w:sz w:val="20"/>
                <w:szCs w:val="20"/>
              </w:rPr>
              <w:t xml:space="preserve">Port Said </w:t>
            </w:r>
          </w:p>
        </w:tc>
        <w:tc>
          <w:tcPr>
            <w:tcW w:w="2268" w:type="dxa"/>
            <w:vAlign w:val="center"/>
          </w:tcPr>
          <w:p w14:paraId="218B131C" w14:textId="77777777" w:rsidR="00024B52" w:rsidRPr="008069A3" w:rsidRDefault="00024B52" w:rsidP="00024B52">
            <w:pPr>
              <w:spacing w:line="240" w:lineRule="auto"/>
              <w:jc w:val="center"/>
              <w:rPr>
                <w:rFonts w:ascii="Cambria" w:hAnsi="Cambria"/>
                <w:iCs/>
                <w:sz w:val="20"/>
                <w:szCs w:val="20"/>
              </w:rPr>
            </w:pPr>
            <w:r w:rsidRPr="008069A3">
              <w:rPr>
                <w:rFonts w:ascii="Cambria" w:hAnsi="Cambria"/>
                <w:iCs/>
                <w:sz w:val="20"/>
                <w:szCs w:val="20"/>
              </w:rPr>
              <w:t>BFT &amp; SWO &amp; ALB</w:t>
            </w:r>
          </w:p>
        </w:tc>
      </w:tr>
    </w:tbl>
    <w:p w14:paraId="25DE272E" w14:textId="77777777" w:rsidR="00024B52" w:rsidRPr="008069A3" w:rsidRDefault="00024B52" w:rsidP="00024B52">
      <w:pPr>
        <w:spacing w:after="0" w:line="240" w:lineRule="auto"/>
        <w:rPr>
          <w:rFonts w:ascii="Cambria" w:eastAsia="MS Gothic" w:hAnsi="Cambria" w:cs="Times New Roman"/>
          <w:i/>
          <w:sz w:val="20"/>
          <w:szCs w:val="20"/>
          <w:rtl/>
          <w:lang w:eastAsia="fr-FR" w:bidi="ar-EG"/>
        </w:rPr>
      </w:pPr>
    </w:p>
    <w:p w14:paraId="5691E08F" w14:textId="77777777" w:rsidR="00024B52" w:rsidRPr="008069A3" w:rsidRDefault="00024B52" w:rsidP="00024B52">
      <w:pPr>
        <w:spacing w:after="0" w:line="240" w:lineRule="auto"/>
        <w:rPr>
          <w:rFonts w:ascii="Cambria" w:eastAsia="MS Gothic" w:hAnsi="Cambria" w:cs="Times New Roman"/>
          <w:i/>
          <w:sz w:val="20"/>
          <w:szCs w:val="20"/>
          <w:lang w:eastAsia="fr-FR" w:bidi="ar-EG"/>
        </w:rPr>
        <w:sectPr w:rsidR="00024B52" w:rsidRPr="008069A3" w:rsidSect="00024B52">
          <w:footerReference w:type="default" r:id="rId90"/>
          <w:pgSz w:w="11906" w:h="16838" w:code="9"/>
          <w:pgMar w:top="1418" w:right="1418" w:bottom="1418" w:left="1418" w:header="851" w:footer="1134" w:gutter="0"/>
          <w:cols w:space="425"/>
          <w:docGrid w:linePitch="360"/>
        </w:sectPr>
      </w:pPr>
    </w:p>
    <w:p w14:paraId="3560A76A" w14:textId="77777777" w:rsidR="00024B52" w:rsidRPr="008069A3" w:rsidRDefault="00024B52" w:rsidP="00024B52">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p w14:paraId="200E358D" w14:textId="77777777" w:rsidR="009D4CB5" w:rsidRPr="008069A3" w:rsidRDefault="009D4CB5" w:rsidP="00024B52">
      <w:pPr>
        <w:spacing w:after="0" w:line="240" w:lineRule="auto"/>
        <w:rPr>
          <w:rFonts w:ascii="Cambria" w:eastAsia="MS Gothic" w:hAnsi="Cambria" w:cs="Times New Roman"/>
          <w:b/>
          <w:bCs/>
          <w:iCs/>
          <w:sz w:val="20"/>
          <w:szCs w:val="20"/>
          <w:lang w:eastAsia="fr-FR" w:bidi="fr-FR"/>
        </w:rPr>
      </w:pPr>
    </w:p>
    <w:tbl>
      <w:tblPr>
        <w:tblW w:w="5133"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1734"/>
        <w:gridCol w:w="519"/>
        <w:gridCol w:w="519"/>
        <w:gridCol w:w="519"/>
        <w:gridCol w:w="677"/>
        <w:gridCol w:w="818"/>
        <w:gridCol w:w="772"/>
        <w:gridCol w:w="697"/>
        <w:gridCol w:w="236"/>
        <w:gridCol w:w="13"/>
        <w:gridCol w:w="447"/>
        <w:gridCol w:w="114"/>
        <w:gridCol w:w="444"/>
        <w:gridCol w:w="74"/>
        <w:gridCol w:w="622"/>
        <w:gridCol w:w="25"/>
        <w:gridCol w:w="996"/>
        <w:gridCol w:w="16"/>
        <w:gridCol w:w="852"/>
        <w:gridCol w:w="916"/>
        <w:gridCol w:w="32"/>
        <w:gridCol w:w="893"/>
      </w:tblGrid>
      <w:tr w:rsidR="00024B52" w:rsidRPr="008069A3" w14:paraId="5ED03D79" w14:textId="77777777" w:rsidTr="00BF1FEE">
        <w:trPr>
          <w:trHeight w:val="20"/>
        </w:trPr>
        <w:tc>
          <w:tcPr>
            <w:tcW w:w="846" w:type="pct"/>
            <w:noWrap/>
            <w:vAlign w:val="center"/>
            <w:hideMark/>
          </w:tcPr>
          <w:p w14:paraId="580362B3" w14:textId="77777777" w:rsidR="00024B52" w:rsidRPr="008069A3" w:rsidRDefault="00024B52" w:rsidP="00024B52">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Tuna vessel type</w:t>
            </w:r>
          </w:p>
        </w:tc>
        <w:tc>
          <w:tcPr>
            <w:tcW w:w="604" w:type="pct"/>
            <w:noWrap/>
            <w:vAlign w:val="center"/>
            <w:hideMark/>
          </w:tcPr>
          <w:p w14:paraId="14EE5B06" w14:textId="77777777" w:rsidR="00024B52" w:rsidRPr="008069A3" w:rsidRDefault="00024B52" w:rsidP="00024B52">
            <w:pPr>
              <w:widowControl w:val="0"/>
              <w:spacing w:after="0" w:line="240" w:lineRule="auto"/>
              <w:jc w:val="center"/>
              <w:rPr>
                <w:rFonts w:ascii="Calibri" w:eastAsia="MS Gothic" w:hAnsi="Calibri" w:cs="Times New Roman"/>
                <w:color w:val="000000"/>
                <w:sz w:val="16"/>
                <w:szCs w:val="16"/>
                <w:lang w:eastAsia="fr-FR" w:bidi="fr-FR"/>
              </w:rPr>
            </w:pPr>
          </w:p>
        </w:tc>
        <w:tc>
          <w:tcPr>
            <w:tcW w:w="543" w:type="pct"/>
            <w:gridSpan w:val="3"/>
          </w:tcPr>
          <w:p w14:paraId="1726C189" w14:textId="77777777" w:rsidR="00024B52" w:rsidRPr="008069A3" w:rsidRDefault="00024B52" w:rsidP="00024B52">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Ref years</w:t>
            </w:r>
          </w:p>
        </w:tc>
        <w:tc>
          <w:tcPr>
            <w:tcW w:w="1033" w:type="pct"/>
            <w:gridSpan w:val="4"/>
            <w:vAlign w:val="center"/>
          </w:tcPr>
          <w:p w14:paraId="44DB5BC4" w14:textId="77777777" w:rsidR="00024B52" w:rsidRPr="008069A3" w:rsidRDefault="00024B52" w:rsidP="00024B52">
            <w:pPr>
              <w:widowControl w:val="0"/>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Number of vessels</w:t>
            </w:r>
          </w:p>
        </w:tc>
        <w:tc>
          <w:tcPr>
            <w:tcW w:w="80" w:type="pct"/>
            <w:gridSpan w:val="2"/>
            <w:shd w:val="clear" w:color="auto" w:fill="D9D9D9"/>
            <w:vAlign w:val="center"/>
            <w:hideMark/>
          </w:tcPr>
          <w:p w14:paraId="2E5C547B" w14:textId="77777777" w:rsidR="00024B52" w:rsidRPr="008069A3" w:rsidRDefault="00024B52" w:rsidP="00024B52">
            <w:pPr>
              <w:widowControl w:val="0"/>
              <w:spacing w:after="0" w:line="240" w:lineRule="auto"/>
              <w:jc w:val="center"/>
              <w:rPr>
                <w:rFonts w:ascii="Times New Roman" w:eastAsia="MS Gothic" w:hAnsi="Times New Roman" w:cs="Times New Roman"/>
                <w:color w:val="000000"/>
                <w:sz w:val="16"/>
                <w:szCs w:val="16"/>
                <w:lang w:eastAsia="fr-FR" w:bidi="fr-FR"/>
              </w:rPr>
            </w:pPr>
          </w:p>
        </w:tc>
        <w:tc>
          <w:tcPr>
            <w:tcW w:w="603" w:type="pct"/>
            <w:gridSpan w:val="6"/>
          </w:tcPr>
          <w:p w14:paraId="2721CA34" w14:textId="77777777" w:rsidR="00024B52" w:rsidRPr="008069A3" w:rsidRDefault="00024B52" w:rsidP="00024B52">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Ref years</w:t>
            </w:r>
          </w:p>
        </w:tc>
        <w:tc>
          <w:tcPr>
            <w:tcW w:w="1291" w:type="pct"/>
            <w:gridSpan w:val="6"/>
          </w:tcPr>
          <w:p w14:paraId="5656E65C" w14:textId="77777777" w:rsidR="00024B52" w:rsidRPr="008069A3" w:rsidRDefault="00024B52" w:rsidP="00024B52">
            <w:pPr>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 xml:space="preserve">Fishing </w:t>
            </w:r>
            <w:r w:rsidRPr="008069A3">
              <w:rPr>
                <w:rFonts w:ascii="Cambria" w:eastAsia="Times New Roman" w:hAnsi="Cambria" w:cs="Calibri"/>
                <w:i/>
                <w:iCs/>
                <w:sz w:val="16"/>
                <w:szCs w:val="16"/>
                <w:lang w:val="en-US" w:eastAsia="ja-JP"/>
              </w:rPr>
              <w:t>Capacity</w:t>
            </w:r>
          </w:p>
        </w:tc>
      </w:tr>
      <w:tr w:rsidR="00024B52" w:rsidRPr="008069A3" w14:paraId="7511B51C" w14:textId="77777777" w:rsidTr="00BF1FEE">
        <w:trPr>
          <w:trHeight w:val="20"/>
        </w:trPr>
        <w:tc>
          <w:tcPr>
            <w:tcW w:w="846" w:type="pct"/>
            <w:noWrap/>
            <w:vAlign w:val="center"/>
            <w:hideMark/>
          </w:tcPr>
          <w:p w14:paraId="75D333EE"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Type</w:t>
            </w:r>
          </w:p>
        </w:tc>
        <w:tc>
          <w:tcPr>
            <w:tcW w:w="604" w:type="pct"/>
            <w:vAlign w:val="center"/>
            <w:hideMark/>
          </w:tcPr>
          <w:p w14:paraId="427C1DA8"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color w:val="000000"/>
                <w:sz w:val="16"/>
                <w:szCs w:val="16"/>
                <w:lang w:eastAsia="fr-FR" w:bidi="fr-FR"/>
              </w:rPr>
              <w:t xml:space="preserve">Best catch rates </w:t>
            </w:r>
          </w:p>
          <w:p w14:paraId="2E8A9AF6"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color w:val="000000"/>
                <w:sz w:val="16"/>
                <w:szCs w:val="16"/>
                <w:lang w:eastAsia="fr-FR" w:bidi="fr-FR"/>
              </w:rPr>
              <w:t xml:space="preserve">defined by the SCRS </w:t>
            </w:r>
          </w:p>
          <w:p w14:paraId="16679C8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xml:space="preserve">in </w:t>
            </w:r>
            <w:r w:rsidRPr="008069A3">
              <w:rPr>
                <w:rFonts w:ascii="Cambria" w:eastAsia="Times New Roman" w:hAnsi="Cambria" w:cs="Calibri"/>
                <w:color w:val="000000"/>
                <w:sz w:val="16"/>
                <w:szCs w:val="16"/>
                <w:lang w:eastAsia="ja-JP" w:bidi="fr-FR"/>
              </w:rPr>
              <w:t>2009</w:t>
            </w:r>
            <w:r w:rsidRPr="008069A3">
              <w:rPr>
                <w:rFonts w:ascii="Cambria" w:eastAsia="Times New Roman" w:hAnsi="Cambria" w:cs="Calibri"/>
                <w:color w:val="000000"/>
                <w:sz w:val="16"/>
                <w:szCs w:val="16"/>
                <w:vertAlign w:val="superscript"/>
                <w:lang w:eastAsia="ja-JP" w:bidi="fr-FR"/>
              </w:rPr>
              <w:t>1</w:t>
            </w:r>
            <w:r w:rsidRPr="008069A3">
              <w:rPr>
                <w:rFonts w:ascii="Cambria" w:eastAsia="MS Gothic" w:hAnsi="Cambria" w:cs="Times New Roman"/>
                <w:color w:val="000000"/>
                <w:sz w:val="16"/>
                <w:szCs w:val="16"/>
                <w:lang w:eastAsia="fr-FR" w:bidi="fr-FR"/>
              </w:rPr>
              <w:t xml:space="preserve"> (t)</w:t>
            </w:r>
          </w:p>
        </w:tc>
        <w:tc>
          <w:tcPr>
            <w:tcW w:w="181" w:type="pct"/>
            <w:vAlign w:val="center"/>
          </w:tcPr>
          <w:p w14:paraId="1FED5DC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2006</w:t>
            </w:r>
          </w:p>
        </w:tc>
        <w:tc>
          <w:tcPr>
            <w:tcW w:w="181" w:type="pct"/>
            <w:noWrap/>
            <w:vAlign w:val="center"/>
            <w:hideMark/>
          </w:tcPr>
          <w:p w14:paraId="7033A0F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2008</w:t>
            </w:r>
          </w:p>
        </w:tc>
        <w:tc>
          <w:tcPr>
            <w:tcW w:w="181" w:type="pct"/>
            <w:vAlign w:val="center"/>
            <w:hideMark/>
          </w:tcPr>
          <w:p w14:paraId="07B2FF5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2018</w:t>
            </w:r>
          </w:p>
        </w:tc>
        <w:tc>
          <w:tcPr>
            <w:tcW w:w="236" w:type="pct"/>
            <w:vAlign w:val="center"/>
            <w:hideMark/>
          </w:tcPr>
          <w:p w14:paraId="78FB98A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2023</w:t>
            </w:r>
          </w:p>
        </w:tc>
        <w:tc>
          <w:tcPr>
            <w:tcW w:w="285" w:type="pct"/>
            <w:vAlign w:val="center"/>
            <w:hideMark/>
          </w:tcPr>
          <w:p w14:paraId="671D3BC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2024</w:t>
            </w:r>
          </w:p>
        </w:tc>
        <w:tc>
          <w:tcPr>
            <w:tcW w:w="269" w:type="pct"/>
            <w:vAlign w:val="center"/>
          </w:tcPr>
          <w:p w14:paraId="678A2E5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2025</w:t>
            </w:r>
          </w:p>
        </w:tc>
        <w:tc>
          <w:tcPr>
            <w:tcW w:w="243" w:type="pct"/>
            <w:vAlign w:val="center"/>
          </w:tcPr>
          <w:p w14:paraId="3B2151B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2026</w:t>
            </w:r>
          </w:p>
        </w:tc>
        <w:tc>
          <w:tcPr>
            <w:tcW w:w="80" w:type="pct"/>
            <w:gridSpan w:val="2"/>
            <w:shd w:val="clear" w:color="000000" w:fill="D9D9D9"/>
            <w:vAlign w:val="center"/>
            <w:hideMark/>
          </w:tcPr>
          <w:p w14:paraId="0847DE1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481F528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2006</w:t>
            </w:r>
          </w:p>
        </w:tc>
        <w:tc>
          <w:tcPr>
            <w:tcW w:w="181" w:type="pct"/>
            <w:gridSpan w:val="2"/>
            <w:vAlign w:val="center"/>
            <w:hideMark/>
          </w:tcPr>
          <w:p w14:paraId="74ADAD6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2008</w:t>
            </w:r>
          </w:p>
        </w:tc>
        <w:tc>
          <w:tcPr>
            <w:tcW w:w="226" w:type="pct"/>
            <w:gridSpan w:val="2"/>
            <w:vAlign w:val="center"/>
            <w:hideMark/>
          </w:tcPr>
          <w:p w14:paraId="45E32B2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2018</w:t>
            </w:r>
          </w:p>
        </w:tc>
        <w:tc>
          <w:tcPr>
            <w:tcW w:w="353" w:type="pct"/>
            <w:gridSpan w:val="2"/>
            <w:vAlign w:val="center"/>
            <w:hideMark/>
          </w:tcPr>
          <w:p w14:paraId="36FA66A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2023</w:t>
            </w:r>
          </w:p>
        </w:tc>
        <w:tc>
          <w:tcPr>
            <w:tcW w:w="297" w:type="pct"/>
            <w:vAlign w:val="center"/>
            <w:hideMark/>
          </w:tcPr>
          <w:p w14:paraId="3F401FE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2024</w:t>
            </w:r>
          </w:p>
        </w:tc>
        <w:tc>
          <w:tcPr>
            <w:tcW w:w="330" w:type="pct"/>
            <w:gridSpan w:val="2"/>
            <w:vAlign w:val="center"/>
            <w:hideMark/>
          </w:tcPr>
          <w:p w14:paraId="1A15C77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2025</w:t>
            </w:r>
          </w:p>
        </w:tc>
        <w:tc>
          <w:tcPr>
            <w:tcW w:w="311" w:type="pct"/>
            <w:vAlign w:val="center"/>
          </w:tcPr>
          <w:p w14:paraId="5091666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2026</w:t>
            </w:r>
          </w:p>
        </w:tc>
      </w:tr>
      <w:tr w:rsidR="00024B52" w:rsidRPr="008069A3" w14:paraId="1819D8EF" w14:textId="77777777" w:rsidTr="00BF1FEE">
        <w:trPr>
          <w:trHeight w:val="20"/>
        </w:trPr>
        <w:tc>
          <w:tcPr>
            <w:tcW w:w="846" w:type="pct"/>
            <w:noWrap/>
            <w:vAlign w:val="center"/>
            <w:hideMark/>
          </w:tcPr>
          <w:p w14:paraId="435DE882"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over 40m</w:t>
            </w:r>
          </w:p>
        </w:tc>
        <w:tc>
          <w:tcPr>
            <w:tcW w:w="604" w:type="pct"/>
            <w:noWrap/>
            <w:vAlign w:val="center"/>
            <w:hideMark/>
          </w:tcPr>
          <w:p w14:paraId="04ADAE7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70.</w:t>
            </w:r>
            <w:r w:rsidRPr="008069A3">
              <w:rPr>
                <w:rFonts w:ascii="Cambria" w:eastAsia="Times New Roman" w:hAnsi="Cambria" w:cs="Calibri"/>
                <w:color w:val="000000"/>
                <w:sz w:val="16"/>
                <w:szCs w:val="16"/>
                <w:lang w:eastAsia="ja-JP" w:bidi="fr-FR"/>
              </w:rPr>
              <w:t>66</w:t>
            </w:r>
          </w:p>
        </w:tc>
        <w:tc>
          <w:tcPr>
            <w:tcW w:w="181" w:type="pct"/>
            <w:vAlign w:val="center"/>
          </w:tcPr>
          <w:p w14:paraId="160A48D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239962D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4E7243F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10A68E3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85" w:type="pct"/>
            <w:vAlign w:val="center"/>
            <w:hideMark/>
          </w:tcPr>
          <w:p w14:paraId="60A97C0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69" w:type="pct"/>
          </w:tcPr>
          <w:p w14:paraId="610852B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43" w:type="pct"/>
          </w:tcPr>
          <w:p w14:paraId="175B04F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19DA253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60D26C4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0390833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5A076B6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69B09A7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97" w:type="pct"/>
            <w:vAlign w:val="center"/>
            <w:hideMark/>
          </w:tcPr>
          <w:p w14:paraId="3721F88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30" w:type="pct"/>
            <w:gridSpan w:val="2"/>
            <w:vAlign w:val="center"/>
            <w:hideMark/>
          </w:tcPr>
          <w:p w14:paraId="2D49441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11" w:type="pct"/>
          </w:tcPr>
          <w:p w14:paraId="6EC509E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r>
      <w:tr w:rsidR="00024B52" w:rsidRPr="008069A3" w14:paraId="01AF352B" w14:textId="77777777" w:rsidTr="00BF1FEE">
        <w:trPr>
          <w:trHeight w:val="20"/>
        </w:trPr>
        <w:tc>
          <w:tcPr>
            <w:tcW w:w="846" w:type="pct"/>
            <w:noWrap/>
            <w:vAlign w:val="center"/>
            <w:hideMark/>
          </w:tcPr>
          <w:p w14:paraId="32A3FF99"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between 24 and 40m</w:t>
            </w:r>
          </w:p>
        </w:tc>
        <w:tc>
          <w:tcPr>
            <w:tcW w:w="604" w:type="pct"/>
            <w:noWrap/>
            <w:vAlign w:val="center"/>
            <w:hideMark/>
          </w:tcPr>
          <w:p w14:paraId="589161F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49.78</w:t>
            </w:r>
          </w:p>
        </w:tc>
        <w:tc>
          <w:tcPr>
            <w:tcW w:w="181" w:type="pct"/>
            <w:vAlign w:val="center"/>
          </w:tcPr>
          <w:p w14:paraId="5C67B18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11121A0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7E7D48C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236" w:type="pct"/>
            <w:vAlign w:val="center"/>
            <w:hideMark/>
          </w:tcPr>
          <w:p w14:paraId="275E942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w:t>
            </w:r>
          </w:p>
        </w:tc>
        <w:tc>
          <w:tcPr>
            <w:tcW w:w="285" w:type="pct"/>
            <w:vAlign w:val="center"/>
            <w:hideMark/>
          </w:tcPr>
          <w:p w14:paraId="726742B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w:t>
            </w:r>
          </w:p>
        </w:tc>
        <w:tc>
          <w:tcPr>
            <w:tcW w:w="269" w:type="pct"/>
          </w:tcPr>
          <w:p w14:paraId="7E771B1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w:t>
            </w:r>
          </w:p>
        </w:tc>
        <w:tc>
          <w:tcPr>
            <w:tcW w:w="243" w:type="pct"/>
          </w:tcPr>
          <w:p w14:paraId="3A56BBE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w:t>
            </w:r>
          </w:p>
        </w:tc>
        <w:tc>
          <w:tcPr>
            <w:tcW w:w="80" w:type="pct"/>
            <w:gridSpan w:val="2"/>
            <w:shd w:val="clear" w:color="000000" w:fill="D9D9D9"/>
            <w:vAlign w:val="center"/>
            <w:hideMark/>
          </w:tcPr>
          <w:p w14:paraId="2C72C36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49BF8C1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546DBB8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10C0D35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49.78</w:t>
            </w:r>
          </w:p>
        </w:tc>
        <w:tc>
          <w:tcPr>
            <w:tcW w:w="353" w:type="pct"/>
            <w:gridSpan w:val="2"/>
            <w:vAlign w:val="center"/>
            <w:hideMark/>
          </w:tcPr>
          <w:p w14:paraId="507940A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99.56</w:t>
            </w:r>
          </w:p>
        </w:tc>
        <w:tc>
          <w:tcPr>
            <w:tcW w:w="297" w:type="pct"/>
            <w:vAlign w:val="center"/>
            <w:hideMark/>
          </w:tcPr>
          <w:p w14:paraId="56B2CE9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99.56</w:t>
            </w:r>
          </w:p>
        </w:tc>
        <w:tc>
          <w:tcPr>
            <w:tcW w:w="330" w:type="pct"/>
            <w:gridSpan w:val="2"/>
            <w:vAlign w:val="center"/>
            <w:hideMark/>
          </w:tcPr>
          <w:p w14:paraId="24AB607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99.56</w:t>
            </w:r>
          </w:p>
        </w:tc>
        <w:tc>
          <w:tcPr>
            <w:tcW w:w="311" w:type="pct"/>
          </w:tcPr>
          <w:p w14:paraId="5DA0ECF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99.56</w:t>
            </w:r>
          </w:p>
        </w:tc>
      </w:tr>
      <w:tr w:rsidR="00024B52" w:rsidRPr="008069A3" w14:paraId="45F1D846" w14:textId="77777777" w:rsidTr="00BF1FEE">
        <w:trPr>
          <w:trHeight w:val="20"/>
        </w:trPr>
        <w:tc>
          <w:tcPr>
            <w:tcW w:w="846" w:type="pct"/>
            <w:noWrap/>
            <w:vAlign w:val="center"/>
            <w:hideMark/>
          </w:tcPr>
          <w:p w14:paraId="39977502"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less than 24m</w:t>
            </w:r>
          </w:p>
        </w:tc>
        <w:tc>
          <w:tcPr>
            <w:tcW w:w="604" w:type="pct"/>
            <w:noWrap/>
            <w:vAlign w:val="center"/>
            <w:hideMark/>
          </w:tcPr>
          <w:p w14:paraId="0270A50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33.68</w:t>
            </w:r>
          </w:p>
        </w:tc>
        <w:tc>
          <w:tcPr>
            <w:tcW w:w="181" w:type="pct"/>
            <w:vAlign w:val="center"/>
          </w:tcPr>
          <w:p w14:paraId="367792C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244592B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1C1B35F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36" w:type="pct"/>
            <w:vAlign w:val="center"/>
            <w:hideMark/>
          </w:tcPr>
          <w:p w14:paraId="5AF27F1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85" w:type="pct"/>
            <w:vAlign w:val="center"/>
            <w:hideMark/>
          </w:tcPr>
          <w:p w14:paraId="2401F22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69" w:type="pct"/>
          </w:tcPr>
          <w:p w14:paraId="79B31AA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43" w:type="pct"/>
          </w:tcPr>
          <w:p w14:paraId="6713699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80" w:type="pct"/>
            <w:gridSpan w:val="2"/>
            <w:shd w:val="clear" w:color="000000" w:fill="D9D9D9"/>
            <w:vAlign w:val="center"/>
            <w:hideMark/>
          </w:tcPr>
          <w:p w14:paraId="6EC7952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79B219A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408F6B9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591F822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353" w:type="pct"/>
            <w:gridSpan w:val="2"/>
            <w:vAlign w:val="center"/>
            <w:hideMark/>
          </w:tcPr>
          <w:p w14:paraId="28D10D8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97" w:type="pct"/>
            <w:vAlign w:val="center"/>
            <w:hideMark/>
          </w:tcPr>
          <w:p w14:paraId="76FFC09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330" w:type="pct"/>
            <w:gridSpan w:val="2"/>
            <w:vAlign w:val="center"/>
            <w:hideMark/>
          </w:tcPr>
          <w:p w14:paraId="4C8C399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311" w:type="pct"/>
          </w:tcPr>
          <w:p w14:paraId="3A89724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r>
      <w:tr w:rsidR="00024B52" w:rsidRPr="008069A3" w14:paraId="0E3C0D35" w14:textId="77777777" w:rsidTr="00BF1FEE">
        <w:trPr>
          <w:trHeight w:val="20"/>
        </w:trPr>
        <w:tc>
          <w:tcPr>
            <w:tcW w:w="846" w:type="pct"/>
            <w:noWrap/>
            <w:vAlign w:val="center"/>
            <w:hideMark/>
          </w:tcPr>
          <w:p w14:paraId="6A02BE08"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 xml:space="preserve">Purse seine total </w:t>
            </w:r>
            <w:r w:rsidRPr="008069A3">
              <w:rPr>
                <w:rFonts w:ascii="Cambria" w:eastAsia="Times New Roman" w:hAnsi="Cambria" w:cs="Calibri"/>
                <w:b/>
                <w:bCs/>
                <w:color w:val="000000"/>
                <w:sz w:val="16"/>
                <w:szCs w:val="16"/>
                <w:lang w:eastAsia="ja-JP" w:bidi="fr-FR"/>
              </w:rPr>
              <w:t>fleet</w:t>
            </w:r>
          </w:p>
        </w:tc>
        <w:tc>
          <w:tcPr>
            <w:tcW w:w="604" w:type="pct"/>
            <w:noWrap/>
            <w:vAlign w:val="center"/>
            <w:hideMark/>
          </w:tcPr>
          <w:p w14:paraId="0641397D" w14:textId="77777777" w:rsidR="00024B52" w:rsidRPr="008069A3" w:rsidRDefault="00024B52" w:rsidP="00024B52">
            <w:pPr>
              <w:widowControl w:val="0"/>
              <w:spacing w:after="0" w:line="240" w:lineRule="auto"/>
              <w:jc w:val="both"/>
              <w:rPr>
                <w:rFonts w:ascii="Times New Roman" w:eastAsia="MS Gothic" w:hAnsi="Times New Roman" w:cs="Times New Roman"/>
                <w:color w:val="000000"/>
                <w:sz w:val="16"/>
                <w:szCs w:val="16"/>
                <w:lang w:eastAsia="fr-FR" w:bidi="fr-FR"/>
              </w:rPr>
            </w:pPr>
            <w:r w:rsidRPr="008069A3">
              <w:rPr>
                <w:rFonts w:ascii="Times New Roman" w:eastAsia="MS Gothic" w:hAnsi="Times New Roman" w:cs="Times New Roman"/>
                <w:color w:val="000000"/>
                <w:sz w:val="16"/>
                <w:szCs w:val="16"/>
                <w:lang w:eastAsia="fr-FR" w:bidi="fr-FR"/>
              </w:rPr>
              <w:t> </w:t>
            </w:r>
          </w:p>
        </w:tc>
        <w:tc>
          <w:tcPr>
            <w:tcW w:w="181" w:type="pct"/>
            <w:vAlign w:val="center"/>
          </w:tcPr>
          <w:p w14:paraId="0F471833"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3578215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5CA2CA2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1</w:t>
            </w:r>
          </w:p>
        </w:tc>
        <w:tc>
          <w:tcPr>
            <w:tcW w:w="236" w:type="pct"/>
            <w:vAlign w:val="center"/>
            <w:hideMark/>
          </w:tcPr>
          <w:p w14:paraId="6C32676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2</w:t>
            </w:r>
          </w:p>
        </w:tc>
        <w:tc>
          <w:tcPr>
            <w:tcW w:w="285" w:type="pct"/>
            <w:vAlign w:val="center"/>
            <w:hideMark/>
          </w:tcPr>
          <w:p w14:paraId="64B5B27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2</w:t>
            </w:r>
          </w:p>
        </w:tc>
        <w:tc>
          <w:tcPr>
            <w:tcW w:w="269" w:type="pct"/>
          </w:tcPr>
          <w:p w14:paraId="298C1CD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2</w:t>
            </w:r>
          </w:p>
        </w:tc>
        <w:tc>
          <w:tcPr>
            <w:tcW w:w="243" w:type="pct"/>
          </w:tcPr>
          <w:p w14:paraId="7F3AC12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w:t>
            </w:r>
          </w:p>
        </w:tc>
        <w:tc>
          <w:tcPr>
            <w:tcW w:w="80" w:type="pct"/>
            <w:gridSpan w:val="2"/>
            <w:shd w:val="clear" w:color="000000" w:fill="D9D9D9"/>
            <w:vAlign w:val="center"/>
            <w:hideMark/>
          </w:tcPr>
          <w:p w14:paraId="0C1235EB"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31AB2601"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0DDDBF9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0F0BEBC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49.78</w:t>
            </w:r>
          </w:p>
        </w:tc>
        <w:tc>
          <w:tcPr>
            <w:tcW w:w="353" w:type="pct"/>
            <w:gridSpan w:val="2"/>
            <w:vAlign w:val="center"/>
            <w:hideMark/>
          </w:tcPr>
          <w:p w14:paraId="57612F0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99.56</w:t>
            </w:r>
          </w:p>
        </w:tc>
        <w:tc>
          <w:tcPr>
            <w:tcW w:w="297" w:type="pct"/>
            <w:vAlign w:val="center"/>
            <w:hideMark/>
          </w:tcPr>
          <w:p w14:paraId="4655CB1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99.56</w:t>
            </w:r>
          </w:p>
        </w:tc>
        <w:tc>
          <w:tcPr>
            <w:tcW w:w="330" w:type="pct"/>
            <w:gridSpan w:val="2"/>
            <w:vAlign w:val="center"/>
            <w:hideMark/>
          </w:tcPr>
          <w:p w14:paraId="645C8632"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99.56</w:t>
            </w:r>
          </w:p>
        </w:tc>
        <w:tc>
          <w:tcPr>
            <w:tcW w:w="311" w:type="pct"/>
          </w:tcPr>
          <w:p w14:paraId="4C95146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99.56</w:t>
            </w:r>
          </w:p>
        </w:tc>
      </w:tr>
      <w:tr w:rsidR="00024B52" w:rsidRPr="008069A3" w14:paraId="5660ACD6" w14:textId="77777777" w:rsidTr="00BF1FEE">
        <w:trPr>
          <w:trHeight w:val="20"/>
        </w:trPr>
        <w:tc>
          <w:tcPr>
            <w:tcW w:w="846" w:type="pct"/>
            <w:noWrap/>
            <w:vAlign w:val="center"/>
            <w:hideMark/>
          </w:tcPr>
          <w:p w14:paraId="30D36BAB"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over 40m</w:t>
            </w:r>
          </w:p>
        </w:tc>
        <w:tc>
          <w:tcPr>
            <w:tcW w:w="604" w:type="pct"/>
            <w:noWrap/>
            <w:vAlign w:val="center"/>
            <w:hideMark/>
          </w:tcPr>
          <w:p w14:paraId="39D6488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25</w:t>
            </w:r>
          </w:p>
        </w:tc>
        <w:tc>
          <w:tcPr>
            <w:tcW w:w="181" w:type="pct"/>
            <w:vAlign w:val="center"/>
          </w:tcPr>
          <w:p w14:paraId="6CAA235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561B6DF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75568C2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144B6B7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85" w:type="pct"/>
            <w:vAlign w:val="center"/>
            <w:hideMark/>
          </w:tcPr>
          <w:p w14:paraId="2C66902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69" w:type="pct"/>
          </w:tcPr>
          <w:p w14:paraId="75B5969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43" w:type="pct"/>
          </w:tcPr>
          <w:p w14:paraId="525EF7F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205AD7B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5811F79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44546EF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7630DC8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4B89241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97" w:type="pct"/>
            <w:vAlign w:val="center"/>
            <w:hideMark/>
          </w:tcPr>
          <w:p w14:paraId="673AB31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30" w:type="pct"/>
            <w:gridSpan w:val="2"/>
            <w:vAlign w:val="center"/>
            <w:hideMark/>
          </w:tcPr>
          <w:p w14:paraId="51F460C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11" w:type="pct"/>
          </w:tcPr>
          <w:p w14:paraId="2732793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r>
      <w:tr w:rsidR="00024B52" w:rsidRPr="008069A3" w14:paraId="3E3CEC9F" w14:textId="77777777" w:rsidTr="00BF1FEE">
        <w:trPr>
          <w:trHeight w:val="20"/>
        </w:trPr>
        <w:tc>
          <w:tcPr>
            <w:tcW w:w="846" w:type="pct"/>
            <w:noWrap/>
            <w:vAlign w:val="center"/>
            <w:hideMark/>
          </w:tcPr>
          <w:p w14:paraId="55D36BA0"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between 24 and 40m</w:t>
            </w:r>
          </w:p>
        </w:tc>
        <w:tc>
          <w:tcPr>
            <w:tcW w:w="604" w:type="pct"/>
            <w:noWrap/>
            <w:vAlign w:val="center"/>
            <w:hideMark/>
          </w:tcPr>
          <w:p w14:paraId="2AD4C9D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5.68</w:t>
            </w:r>
          </w:p>
        </w:tc>
        <w:tc>
          <w:tcPr>
            <w:tcW w:w="181" w:type="pct"/>
            <w:vAlign w:val="center"/>
          </w:tcPr>
          <w:p w14:paraId="404F37F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3A22947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5BA6404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13FC62E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85" w:type="pct"/>
            <w:vAlign w:val="center"/>
            <w:hideMark/>
          </w:tcPr>
          <w:p w14:paraId="546ABE2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69" w:type="pct"/>
          </w:tcPr>
          <w:p w14:paraId="1E0D217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43" w:type="pct"/>
          </w:tcPr>
          <w:p w14:paraId="78CA1A3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7C5C821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03F7FC4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5B96321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2C0C97B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7A24140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97" w:type="pct"/>
            <w:vAlign w:val="center"/>
            <w:hideMark/>
          </w:tcPr>
          <w:p w14:paraId="5521294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30" w:type="pct"/>
            <w:gridSpan w:val="2"/>
            <w:vAlign w:val="center"/>
            <w:hideMark/>
          </w:tcPr>
          <w:p w14:paraId="7438A53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11" w:type="pct"/>
          </w:tcPr>
          <w:p w14:paraId="3C26F97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r>
      <w:tr w:rsidR="00024B52" w:rsidRPr="008069A3" w14:paraId="63CAF549" w14:textId="77777777" w:rsidTr="00BF1FEE">
        <w:trPr>
          <w:trHeight w:val="20"/>
        </w:trPr>
        <w:tc>
          <w:tcPr>
            <w:tcW w:w="846" w:type="pct"/>
            <w:noWrap/>
            <w:vAlign w:val="center"/>
            <w:hideMark/>
          </w:tcPr>
          <w:p w14:paraId="424E77EA"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less than 24m</w:t>
            </w:r>
          </w:p>
        </w:tc>
        <w:tc>
          <w:tcPr>
            <w:tcW w:w="604" w:type="pct"/>
            <w:noWrap/>
            <w:vAlign w:val="center"/>
            <w:hideMark/>
          </w:tcPr>
          <w:p w14:paraId="575B11E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181" w:type="pct"/>
            <w:vAlign w:val="center"/>
          </w:tcPr>
          <w:p w14:paraId="5BCB29E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1C13725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31162AE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3A78BBB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85" w:type="pct"/>
            <w:vAlign w:val="center"/>
            <w:hideMark/>
          </w:tcPr>
          <w:p w14:paraId="44C5D5C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69" w:type="pct"/>
          </w:tcPr>
          <w:p w14:paraId="74A7615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43" w:type="pct"/>
          </w:tcPr>
          <w:p w14:paraId="544E91A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6536E3D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05CEF0E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6EFD23F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005A78B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29D64CE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97" w:type="pct"/>
            <w:vAlign w:val="center"/>
            <w:hideMark/>
          </w:tcPr>
          <w:p w14:paraId="1D51829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30" w:type="pct"/>
            <w:gridSpan w:val="2"/>
            <w:vAlign w:val="center"/>
            <w:hideMark/>
          </w:tcPr>
          <w:p w14:paraId="5B0B3A4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11" w:type="pct"/>
          </w:tcPr>
          <w:p w14:paraId="58C6F5A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r>
      <w:tr w:rsidR="00024B52" w:rsidRPr="008069A3" w14:paraId="66DD4777" w14:textId="77777777" w:rsidTr="00BF1FEE">
        <w:trPr>
          <w:trHeight w:val="20"/>
        </w:trPr>
        <w:tc>
          <w:tcPr>
            <w:tcW w:w="846" w:type="pct"/>
            <w:noWrap/>
            <w:vAlign w:val="center"/>
            <w:hideMark/>
          </w:tcPr>
          <w:p w14:paraId="7C30E7C1"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Total longline fleet</w:t>
            </w:r>
          </w:p>
        </w:tc>
        <w:tc>
          <w:tcPr>
            <w:tcW w:w="604" w:type="pct"/>
            <w:noWrap/>
            <w:vAlign w:val="center"/>
            <w:hideMark/>
          </w:tcPr>
          <w:p w14:paraId="7B37C913" w14:textId="77777777" w:rsidR="00024B52" w:rsidRPr="008069A3" w:rsidRDefault="00024B52" w:rsidP="00024B52">
            <w:pPr>
              <w:widowControl w:val="0"/>
              <w:spacing w:after="0" w:line="240" w:lineRule="auto"/>
              <w:jc w:val="both"/>
              <w:rPr>
                <w:rFonts w:ascii="Times New Roman" w:eastAsia="MS Gothic" w:hAnsi="Times New Roman" w:cs="Times New Roman"/>
                <w:color w:val="000000"/>
                <w:sz w:val="16"/>
                <w:szCs w:val="16"/>
                <w:lang w:eastAsia="fr-FR" w:bidi="fr-FR"/>
              </w:rPr>
            </w:pPr>
            <w:r w:rsidRPr="008069A3">
              <w:rPr>
                <w:rFonts w:ascii="Times New Roman" w:eastAsia="MS Gothic" w:hAnsi="Times New Roman" w:cs="Times New Roman"/>
                <w:color w:val="000000"/>
                <w:sz w:val="16"/>
                <w:szCs w:val="16"/>
                <w:lang w:eastAsia="fr-FR" w:bidi="fr-FR"/>
              </w:rPr>
              <w:t> </w:t>
            </w:r>
          </w:p>
        </w:tc>
        <w:tc>
          <w:tcPr>
            <w:tcW w:w="181" w:type="pct"/>
            <w:vAlign w:val="center"/>
          </w:tcPr>
          <w:p w14:paraId="2629E8B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30D2B131"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1DE47B6C"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36" w:type="pct"/>
            <w:vAlign w:val="center"/>
            <w:hideMark/>
          </w:tcPr>
          <w:p w14:paraId="615F90C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85" w:type="pct"/>
            <w:vAlign w:val="center"/>
            <w:hideMark/>
          </w:tcPr>
          <w:p w14:paraId="2A43465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69" w:type="pct"/>
          </w:tcPr>
          <w:p w14:paraId="71EE5C1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43" w:type="pct"/>
          </w:tcPr>
          <w:p w14:paraId="604F81B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653065DB"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0CC05F9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4B21212A"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51023042"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53" w:type="pct"/>
            <w:gridSpan w:val="2"/>
            <w:vAlign w:val="center"/>
            <w:hideMark/>
          </w:tcPr>
          <w:p w14:paraId="5C02324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97" w:type="pct"/>
            <w:vAlign w:val="center"/>
            <w:hideMark/>
          </w:tcPr>
          <w:p w14:paraId="5B50F4D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30" w:type="pct"/>
            <w:gridSpan w:val="2"/>
            <w:vAlign w:val="center"/>
            <w:hideMark/>
          </w:tcPr>
          <w:p w14:paraId="4BCDA46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11" w:type="pct"/>
          </w:tcPr>
          <w:p w14:paraId="2B2934DA"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r>
      <w:tr w:rsidR="00024B52" w:rsidRPr="008069A3" w14:paraId="5307A30A" w14:textId="77777777" w:rsidTr="00BF1FEE">
        <w:trPr>
          <w:trHeight w:val="20"/>
        </w:trPr>
        <w:tc>
          <w:tcPr>
            <w:tcW w:w="846" w:type="pct"/>
            <w:noWrap/>
            <w:vAlign w:val="center"/>
            <w:hideMark/>
          </w:tcPr>
          <w:p w14:paraId="520B89E1"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Baitboat</w:t>
            </w:r>
          </w:p>
        </w:tc>
        <w:tc>
          <w:tcPr>
            <w:tcW w:w="604" w:type="pct"/>
            <w:noWrap/>
            <w:vAlign w:val="center"/>
            <w:hideMark/>
          </w:tcPr>
          <w:p w14:paraId="1FB55AE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19.</w:t>
            </w:r>
            <w:r w:rsidRPr="008069A3">
              <w:rPr>
                <w:rFonts w:ascii="Cambria" w:eastAsia="Times New Roman" w:hAnsi="Cambria" w:cs="Calibri"/>
                <w:color w:val="000000"/>
                <w:sz w:val="16"/>
                <w:szCs w:val="16"/>
                <w:lang w:eastAsia="ja-JP" w:bidi="fr-FR"/>
              </w:rPr>
              <w:t>75</w:t>
            </w:r>
          </w:p>
        </w:tc>
        <w:tc>
          <w:tcPr>
            <w:tcW w:w="181" w:type="pct"/>
            <w:vAlign w:val="center"/>
          </w:tcPr>
          <w:p w14:paraId="0B6DF5F1"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1480C8B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2BA1B841"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36" w:type="pct"/>
            <w:vAlign w:val="center"/>
            <w:hideMark/>
          </w:tcPr>
          <w:p w14:paraId="762654E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85" w:type="pct"/>
            <w:vAlign w:val="center"/>
            <w:hideMark/>
          </w:tcPr>
          <w:p w14:paraId="3794F49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69" w:type="pct"/>
          </w:tcPr>
          <w:p w14:paraId="687845A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43" w:type="pct"/>
          </w:tcPr>
          <w:p w14:paraId="6915211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6AA327C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1039CE8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14B473E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69CEFF2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53" w:type="pct"/>
            <w:gridSpan w:val="2"/>
            <w:vAlign w:val="center"/>
            <w:hideMark/>
          </w:tcPr>
          <w:p w14:paraId="451EF7F2"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97" w:type="pct"/>
            <w:vAlign w:val="center"/>
            <w:hideMark/>
          </w:tcPr>
          <w:p w14:paraId="501AE00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30" w:type="pct"/>
            <w:gridSpan w:val="2"/>
            <w:vAlign w:val="center"/>
            <w:hideMark/>
          </w:tcPr>
          <w:p w14:paraId="3211093E"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11" w:type="pct"/>
          </w:tcPr>
          <w:p w14:paraId="529C58C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r>
      <w:tr w:rsidR="00024B52" w:rsidRPr="008069A3" w14:paraId="5659D515" w14:textId="77777777" w:rsidTr="00BF1FEE">
        <w:trPr>
          <w:trHeight w:val="20"/>
        </w:trPr>
        <w:tc>
          <w:tcPr>
            <w:tcW w:w="846" w:type="pct"/>
            <w:noWrap/>
            <w:vAlign w:val="center"/>
            <w:hideMark/>
          </w:tcPr>
          <w:p w14:paraId="6706860E"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Handline</w:t>
            </w:r>
          </w:p>
        </w:tc>
        <w:tc>
          <w:tcPr>
            <w:tcW w:w="604" w:type="pct"/>
            <w:noWrap/>
            <w:vAlign w:val="center"/>
            <w:hideMark/>
          </w:tcPr>
          <w:p w14:paraId="0051B59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181" w:type="pct"/>
            <w:vAlign w:val="center"/>
          </w:tcPr>
          <w:p w14:paraId="59B0D21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6F7809C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6B1C0E9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2E68243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85" w:type="pct"/>
            <w:vAlign w:val="center"/>
            <w:hideMark/>
          </w:tcPr>
          <w:p w14:paraId="6C4189A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69" w:type="pct"/>
          </w:tcPr>
          <w:p w14:paraId="294B80D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43" w:type="pct"/>
          </w:tcPr>
          <w:p w14:paraId="5099E38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3AB9EFA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0A2BDC6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4FB3CD4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3FD7503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422E5BD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97" w:type="pct"/>
            <w:vAlign w:val="center"/>
            <w:hideMark/>
          </w:tcPr>
          <w:p w14:paraId="0786814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30" w:type="pct"/>
            <w:gridSpan w:val="2"/>
            <w:vAlign w:val="center"/>
            <w:hideMark/>
          </w:tcPr>
          <w:p w14:paraId="4E1B4F4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11" w:type="pct"/>
          </w:tcPr>
          <w:p w14:paraId="08BD044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r>
      <w:tr w:rsidR="00024B52" w:rsidRPr="008069A3" w14:paraId="434EF5CB" w14:textId="77777777" w:rsidTr="00BF1FEE">
        <w:trPr>
          <w:trHeight w:val="20"/>
        </w:trPr>
        <w:tc>
          <w:tcPr>
            <w:tcW w:w="846" w:type="pct"/>
            <w:noWrap/>
            <w:vAlign w:val="center"/>
            <w:hideMark/>
          </w:tcPr>
          <w:p w14:paraId="4F5076CC"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Trawler</w:t>
            </w:r>
          </w:p>
        </w:tc>
        <w:tc>
          <w:tcPr>
            <w:tcW w:w="604" w:type="pct"/>
            <w:noWrap/>
            <w:vAlign w:val="center"/>
            <w:hideMark/>
          </w:tcPr>
          <w:p w14:paraId="5CEA46BA"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10</w:t>
            </w:r>
          </w:p>
        </w:tc>
        <w:tc>
          <w:tcPr>
            <w:tcW w:w="181" w:type="pct"/>
            <w:vAlign w:val="center"/>
          </w:tcPr>
          <w:p w14:paraId="22A8268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27DA3A5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79FE0CA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2237463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85" w:type="pct"/>
            <w:vAlign w:val="center"/>
            <w:hideMark/>
          </w:tcPr>
          <w:p w14:paraId="3D8DA1F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69" w:type="pct"/>
          </w:tcPr>
          <w:p w14:paraId="7D8C6A5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43" w:type="pct"/>
          </w:tcPr>
          <w:p w14:paraId="0ED82FA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16A8B50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61353FC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52DBBF2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5340440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637EC81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97" w:type="pct"/>
            <w:vAlign w:val="center"/>
            <w:hideMark/>
          </w:tcPr>
          <w:p w14:paraId="11CEE46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30" w:type="pct"/>
            <w:gridSpan w:val="2"/>
            <w:vAlign w:val="center"/>
            <w:hideMark/>
          </w:tcPr>
          <w:p w14:paraId="491C6F2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11" w:type="pct"/>
          </w:tcPr>
          <w:p w14:paraId="62DFEB33"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r>
      <w:tr w:rsidR="00024B52" w:rsidRPr="008069A3" w14:paraId="40B068AA" w14:textId="77777777" w:rsidTr="00BF1FEE">
        <w:trPr>
          <w:trHeight w:val="20"/>
        </w:trPr>
        <w:tc>
          <w:tcPr>
            <w:tcW w:w="846" w:type="pct"/>
            <w:noWrap/>
            <w:vAlign w:val="center"/>
            <w:hideMark/>
          </w:tcPr>
          <w:p w14:paraId="473846A9"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Trap</w:t>
            </w:r>
          </w:p>
        </w:tc>
        <w:tc>
          <w:tcPr>
            <w:tcW w:w="604" w:type="pct"/>
            <w:noWrap/>
            <w:vAlign w:val="center"/>
            <w:hideMark/>
          </w:tcPr>
          <w:p w14:paraId="54FB9A0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130</w:t>
            </w:r>
          </w:p>
        </w:tc>
        <w:tc>
          <w:tcPr>
            <w:tcW w:w="181" w:type="pct"/>
            <w:vAlign w:val="center"/>
          </w:tcPr>
          <w:p w14:paraId="5351208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6A5A1CBB"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1E0D208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36" w:type="pct"/>
            <w:vAlign w:val="center"/>
            <w:hideMark/>
          </w:tcPr>
          <w:p w14:paraId="78A5B8C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85" w:type="pct"/>
            <w:vAlign w:val="center"/>
            <w:hideMark/>
          </w:tcPr>
          <w:p w14:paraId="08AE8D0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69" w:type="pct"/>
          </w:tcPr>
          <w:p w14:paraId="2B65EEC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43" w:type="pct"/>
          </w:tcPr>
          <w:p w14:paraId="00865E4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3DDC7C2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4E9499C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35DC148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570D33F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53" w:type="pct"/>
            <w:gridSpan w:val="2"/>
            <w:vAlign w:val="center"/>
            <w:hideMark/>
          </w:tcPr>
          <w:p w14:paraId="308FADA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97" w:type="pct"/>
            <w:vAlign w:val="center"/>
            <w:hideMark/>
          </w:tcPr>
          <w:p w14:paraId="1304A89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30" w:type="pct"/>
            <w:gridSpan w:val="2"/>
            <w:vAlign w:val="center"/>
            <w:hideMark/>
          </w:tcPr>
          <w:p w14:paraId="34C598E7"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11" w:type="pct"/>
          </w:tcPr>
          <w:p w14:paraId="1B87B827"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r>
      <w:tr w:rsidR="00024B52" w:rsidRPr="008069A3" w14:paraId="385BC3D6" w14:textId="77777777" w:rsidTr="00BF1FEE">
        <w:trPr>
          <w:trHeight w:val="20"/>
        </w:trPr>
        <w:tc>
          <w:tcPr>
            <w:tcW w:w="846" w:type="pct"/>
            <w:vAlign w:val="center"/>
            <w:hideMark/>
          </w:tcPr>
          <w:p w14:paraId="4AAC19F3"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xml:space="preserve">Small coastal </w:t>
            </w:r>
            <w:r w:rsidRPr="008069A3">
              <w:rPr>
                <w:rFonts w:ascii="Cambria" w:eastAsia="Times New Roman" w:hAnsi="Cambria" w:cs="Calibri"/>
                <w:color w:val="000000"/>
                <w:sz w:val="16"/>
                <w:szCs w:val="16"/>
                <w:lang w:eastAsia="ja-JP" w:bidi="fr-FR"/>
              </w:rPr>
              <w:t xml:space="preserve">vessel </w:t>
            </w:r>
          </w:p>
        </w:tc>
        <w:tc>
          <w:tcPr>
            <w:tcW w:w="604" w:type="pct"/>
            <w:noWrap/>
            <w:vAlign w:val="center"/>
            <w:hideMark/>
          </w:tcPr>
          <w:p w14:paraId="476C511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N/A</w:t>
            </w:r>
          </w:p>
        </w:tc>
        <w:tc>
          <w:tcPr>
            <w:tcW w:w="181" w:type="pct"/>
            <w:vAlign w:val="center"/>
          </w:tcPr>
          <w:p w14:paraId="2170136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63A5692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5BBEE37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36" w:type="pct"/>
            <w:vAlign w:val="center"/>
            <w:hideMark/>
          </w:tcPr>
          <w:p w14:paraId="452A1DB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85" w:type="pct"/>
            <w:vAlign w:val="center"/>
            <w:hideMark/>
          </w:tcPr>
          <w:p w14:paraId="7BC286C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69" w:type="pct"/>
          </w:tcPr>
          <w:p w14:paraId="70B9CBA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43" w:type="pct"/>
          </w:tcPr>
          <w:p w14:paraId="22C6783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32FFD3BE"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1B6AE51C"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6EE428C7"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41FD50AE"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53" w:type="pct"/>
            <w:gridSpan w:val="2"/>
            <w:vAlign w:val="center"/>
            <w:hideMark/>
          </w:tcPr>
          <w:p w14:paraId="2E0CFCC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97" w:type="pct"/>
            <w:vAlign w:val="center"/>
            <w:hideMark/>
          </w:tcPr>
          <w:p w14:paraId="43492DE9"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30" w:type="pct"/>
            <w:gridSpan w:val="2"/>
            <w:vAlign w:val="center"/>
            <w:hideMark/>
          </w:tcPr>
          <w:p w14:paraId="69732D8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11" w:type="pct"/>
          </w:tcPr>
          <w:p w14:paraId="02A6140C"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r>
      <w:tr w:rsidR="00024B52" w:rsidRPr="008069A3" w14:paraId="448EAF69" w14:textId="77777777" w:rsidTr="00BF1FEE">
        <w:trPr>
          <w:trHeight w:val="20"/>
        </w:trPr>
        <w:tc>
          <w:tcPr>
            <w:tcW w:w="846" w:type="pct"/>
            <w:vAlign w:val="center"/>
            <w:hideMark/>
          </w:tcPr>
          <w:p w14:paraId="3374BA6B" w14:textId="77777777" w:rsidR="00024B52" w:rsidRPr="008069A3" w:rsidRDefault="00024B52" w:rsidP="00024B52">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Other (please specify)</w:t>
            </w:r>
          </w:p>
        </w:tc>
        <w:tc>
          <w:tcPr>
            <w:tcW w:w="604" w:type="pct"/>
            <w:noWrap/>
            <w:vAlign w:val="center"/>
            <w:hideMark/>
          </w:tcPr>
          <w:p w14:paraId="202064E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181" w:type="pct"/>
            <w:vAlign w:val="center"/>
          </w:tcPr>
          <w:p w14:paraId="15CBB71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433B46D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5419985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36" w:type="pct"/>
            <w:vAlign w:val="center"/>
            <w:hideMark/>
          </w:tcPr>
          <w:p w14:paraId="74F74E6C"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85" w:type="pct"/>
            <w:vAlign w:val="center"/>
            <w:hideMark/>
          </w:tcPr>
          <w:p w14:paraId="4E88843D"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69" w:type="pct"/>
          </w:tcPr>
          <w:p w14:paraId="6645ED8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43" w:type="pct"/>
          </w:tcPr>
          <w:p w14:paraId="23B5436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80" w:type="pct"/>
            <w:gridSpan w:val="2"/>
            <w:shd w:val="clear" w:color="000000" w:fill="D9D9D9"/>
            <w:vAlign w:val="center"/>
            <w:hideMark/>
          </w:tcPr>
          <w:p w14:paraId="7BE8BD6E"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2AB8297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761A668E"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6DDD509E"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53" w:type="pct"/>
            <w:gridSpan w:val="2"/>
            <w:vAlign w:val="center"/>
            <w:hideMark/>
          </w:tcPr>
          <w:p w14:paraId="5E6AA12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97" w:type="pct"/>
            <w:vAlign w:val="center"/>
            <w:hideMark/>
          </w:tcPr>
          <w:p w14:paraId="3BB43FD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30" w:type="pct"/>
            <w:gridSpan w:val="2"/>
            <w:vAlign w:val="center"/>
            <w:hideMark/>
          </w:tcPr>
          <w:p w14:paraId="0D01CE3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311" w:type="pct"/>
          </w:tcPr>
          <w:p w14:paraId="19509C73"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r>
      <w:tr w:rsidR="00024B52" w:rsidRPr="008069A3" w14:paraId="41D39FA5" w14:textId="77777777" w:rsidTr="00BF1FEE">
        <w:trPr>
          <w:trHeight w:val="490"/>
        </w:trPr>
        <w:tc>
          <w:tcPr>
            <w:tcW w:w="846" w:type="pct"/>
            <w:noWrap/>
            <w:vAlign w:val="center"/>
            <w:hideMark/>
          </w:tcPr>
          <w:p w14:paraId="30EC1B7F"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Total fleet/fishing capacity</w:t>
            </w:r>
          </w:p>
        </w:tc>
        <w:tc>
          <w:tcPr>
            <w:tcW w:w="604" w:type="pct"/>
            <w:noWrap/>
            <w:vAlign w:val="center"/>
            <w:hideMark/>
          </w:tcPr>
          <w:p w14:paraId="6CE7B47F" w14:textId="77777777" w:rsidR="00024B52" w:rsidRPr="008069A3" w:rsidRDefault="00024B52" w:rsidP="00024B52">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181" w:type="pct"/>
            <w:vAlign w:val="center"/>
          </w:tcPr>
          <w:p w14:paraId="1004526B"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hideMark/>
          </w:tcPr>
          <w:p w14:paraId="10DA841A"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hideMark/>
          </w:tcPr>
          <w:p w14:paraId="2A0A99E3"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1</w:t>
            </w:r>
          </w:p>
        </w:tc>
        <w:tc>
          <w:tcPr>
            <w:tcW w:w="236" w:type="pct"/>
            <w:vAlign w:val="center"/>
            <w:hideMark/>
          </w:tcPr>
          <w:p w14:paraId="73BE5508"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2</w:t>
            </w:r>
          </w:p>
        </w:tc>
        <w:tc>
          <w:tcPr>
            <w:tcW w:w="285" w:type="pct"/>
            <w:vAlign w:val="center"/>
            <w:hideMark/>
          </w:tcPr>
          <w:p w14:paraId="67D0FD41"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2</w:t>
            </w:r>
          </w:p>
        </w:tc>
        <w:tc>
          <w:tcPr>
            <w:tcW w:w="269" w:type="pct"/>
            <w:vAlign w:val="center"/>
          </w:tcPr>
          <w:p w14:paraId="57908F70"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2</w:t>
            </w:r>
          </w:p>
        </w:tc>
        <w:tc>
          <w:tcPr>
            <w:tcW w:w="243" w:type="pct"/>
            <w:vAlign w:val="center"/>
          </w:tcPr>
          <w:p w14:paraId="5FDB99F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w:t>
            </w:r>
          </w:p>
        </w:tc>
        <w:tc>
          <w:tcPr>
            <w:tcW w:w="80" w:type="pct"/>
            <w:gridSpan w:val="2"/>
            <w:shd w:val="clear" w:color="000000" w:fill="D9D9D9"/>
            <w:vAlign w:val="center"/>
            <w:hideMark/>
          </w:tcPr>
          <w:p w14:paraId="06ADC617"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196" w:type="pct"/>
            <w:gridSpan w:val="2"/>
            <w:vAlign w:val="center"/>
          </w:tcPr>
          <w:p w14:paraId="5395066B"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gridSpan w:val="2"/>
            <w:vAlign w:val="center"/>
            <w:hideMark/>
          </w:tcPr>
          <w:p w14:paraId="17241B34"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226" w:type="pct"/>
            <w:gridSpan w:val="2"/>
            <w:vAlign w:val="center"/>
            <w:hideMark/>
          </w:tcPr>
          <w:p w14:paraId="5F3455AF"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49.78</w:t>
            </w:r>
          </w:p>
        </w:tc>
        <w:tc>
          <w:tcPr>
            <w:tcW w:w="353" w:type="pct"/>
            <w:gridSpan w:val="2"/>
            <w:noWrap/>
            <w:vAlign w:val="center"/>
            <w:hideMark/>
          </w:tcPr>
          <w:p w14:paraId="75C7F276"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99.56</w:t>
            </w:r>
          </w:p>
        </w:tc>
        <w:tc>
          <w:tcPr>
            <w:tcW w:w="297" w:type="pct"/>
            <w:noWrap/>
            <w:vAlign w:val="center"/>
            <w:hideMark/>
          </w:tcPr>
          <w:p w14:paraId="12AD9B8C"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99.56</w:t>
            </w:r>
          </w:p>
        </w:tc>
        <w:tc>
          <w:tcPr>
            <w:tcW w:w="330" w:type="pct"/>
            <w:gridSpan w:val="2"/>
            <w:noWrap/>
            <w:vAlign w:val="center"/>
            <w:hideMark/>
          </w:tcPr>
          <w:p w14:paraId="2934F4F2"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99.56</w:t>
            </w:r>
          </w:p>
        </w:tc>
        <w:tc>
          <w:tcPr>
            <w:tcW w:w="311" w:type="pct"/>
            <w:vAlign w:val="center"/>
          </w:tcPr>
          <w:p w14:paraId="6FA5AC65"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99.56</w:t>
            </w:r>
          </w:p>
        </w:tc>
      </w:tr>
      <w:tr w:rsidR="00024B52" w:rsidRPr="008069A3" w14:paraId="35C84524" w14:textId="77777777" w:rsidTr="00BF1FEE">
        <w:trPr>
          <w:trHeight w:val="20"/>
        </w:trPr>
        <w:tc>
          <w:tcPr>
            <w:tcW w:w="846" w:type="pct"/>
            <w:shd w:val="clear" w:color="auto" w:fill="D9D9D9"/>
            <w:noWrap/>
            <w:vAlign w:val="center"/>
            <w:hideMark/>
          </w:tcPr>
          <w:p w14:paraId="6EA047A4"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Initial Quota</w:t>
            </w:r>
          </w:p>
        </w:tc>
        <w:tc>
          <w:tcPr>
            <w:tcW w:w="604" w:type="pct"/>
            <w:shd w:val="clear" w:color="auto" w:fill="D9D9D9"/>
            <w:noWrap/>
            <w:vAlign w:val="center"/>
            <w:hideMark/>
          </w:tcPr>
          <w:p w14:paraId="15E96274" w14:textId="77777777" w:rsidR="00024B52" w:rsidRPr="008069A3" w:rsidRDefault="00024B52" w:rsidP="00024B52">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181" w:type="pct"/>
            <w:shd w:val="clear" w:color="auto" w:fill="D9D9D9"/>
            <w:vAlign w:val="center"/>
          </w:tcPr>
          <w:p w14:paraId="3572C9F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shd w:val="clear" w:color="auto" w:fill="D9D9D9"/>
            <w:noWrap/>
            <w:vAlign w:val="center"/>
            <w:hideMark/>
          </w:tcPr>
          <w:p w14:paraId="0FBBE48D"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shd w:val="clear" w:color="auto" w:fill="D9D9D9"/>
            <w:vAlign w:val="center"/>
            <w:hideMark/>
          </w:tcPr>
          <w:p w14:paraId="363BAF7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shd w:val="clear" w:color="auto" w:fill="D9D9D9"/>
            <w:vAlign w:val="center"/>
            <w:hideMark/>
          </w:tcPr>
          <w:p w14:paraId="2AC6611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513</w:t>
            </w:r>
          </w:p>
        </w:tc>
        <w:tc>
          <w:tcPr>
            <w:tcW w:w="285" w:type="pct"/>
            <w:shd w:val="clear" w:color="auto" w:fill="D9D9D9"/>
            <w:vAlign w:val="center"/>
            <w:hideMark/>
          </w:tcPr>
          <w:p w14:paraId="1786629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513</w:t>
            </w:r>
          </w:p>
        </w:tc>
        <w:tc>
          <w:tcPr>
            <w:tcW w:w="269" w:type="pct"/>
            <w:shd w:val="clear" w:color="auto" w:fill="D9D9D9"/>
          </w:tcPr>
          <w:p w14:paraId="1980915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513</w:t>
            </w:r>
          </w:p>
        </w:tc>
        <w:tc>
          <w:tcPr>
            <w:tcW w:w="243" w:type="pct"/>
            <w:shd w:val="clear" w:color="auto" w:fill="D9D9D9"/>
          </w:tcPr>
          <w:p w14:paraId="7454C50B"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549</w:t>
            </w:r>
          </w:p>
        </w:tc>
        <w:tc>
          <w:tcPr>
            <w:tcW w:w="80" w:type="pct"/>
            <w:gridSpan w:val="2"/>
            <w:shd w:val="clear" w:color="auto" w:fill="D9D9D9"/>
            <w:vAlign w:val="center"/>
            <w:hideMark/>
          </w:tcPr>
          <w:p w14:paraId="73181C4C"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shd w:val="clear" w:color="auto" w:fill="D9D9D9"/>
            <w:vAlign w:val="center"/>
          </w:tcPr>
          <w:p w14:paraId="7F027FA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shd w:val="clear" w:color="auto" w:fill="D9D9D9"/>
            <w:vAlign w:val="center"/>
            <w:hideMark/>
          </w:tcPr>
          <w:p w14:paraId="1DE70C3F"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shd w:val="clear" w:color="auto" w:fill="D9D9D9"/>
            <w:vAlign w:val="center"/>
            <w:hideMark/>
          </w:tcPr>
          <w:p w14:paraId="43CD8EC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181</w:t>
            </w:r>
          </w:p>
        </w:tc>
        <w:tc>
          <w:tcPr>
            <w:tcW w:w="353" w:type="pct"/>
            <w:gridSpan w:val="2"/>
            <w:shd w:val="clear" w:color="auto" w:fill="D9D9D9"/>
            <w:vAlign w:val="center"/>
            <w:hideMark/>
          </w:tcPr>
          <w:p w14:paraId="3FEA28A0"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513</w:t>
            </w:r>
          </w:p>
        </w:tc>
        <w:tc>
          <w:tcPr>
            <w:tcW w:w="297" w:type="pct"/>
            <w:shd w:val="clear" w:color="auto" w:fill="D9D9D9"/>
            <w:vAlign w:val="center"/>
            <w:hideMark/>
          </w:tcPr>
          <w:p w14:paraId="152569E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513</w:t>
            </w:r>
          </w:p>
        </w:tc>
        <w:tc>
          <w:tcPr>
            <w:tcW w:w="330" w:type="pct"/>
            <w:gridSpan w:val="2"/>
            <w:shd w:val="clear" w:color="auto" w:fill="D9D9D9"/>
            <w:vAlign w:val="center"/>
            <w:hideMark/>
          </w:tcPr>
          <w:p w14:paraId="575C8C5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513</w:t>
            </w:r>
          </w:p>
        </w:tc>
        <w:tc>
          <w:tcPr>
            <w:tcW w:w="311" w:type="pct"/>
            <w:shd w:val="clear" w:color="auto" w:fill="D9D9D9"/>
          </w:tcPr>
          <w:p w14:paraId="14810C7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549</w:t>
            </w:r>
          </w:p>
        </w:tc>
      </w:tr>
      <w:tr w:rsidR="00024B52" w:rsidRPr="008069A3" w14:paraId="5E7BC696" w14:textId="77777777" w:rsidTr="00BF1FEE">
        <w:trPr>
          <w:trHeight w:val="20"/>
        </w:trPr>
        <w:tc>
          <w:tcPr>
            <w:tcW w:w="846" w:type="pct"/>
            <w:shd w:val="clear" w:color="auto" w:fill="D9D9D9"/>
            <w:noWrap/>
            <w:vAlign w:val="center"/>
          </w:tcPr>
          <w:p w14:paraId="5F113EFB"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xml:space="preserve">Adjusted Quota (if applicable) </w:t>
            </w:r>
          </w:p>
        </w:tc>
        <w:tc>
          <w:tcPr>
            <w:tcW w:w="604" w:type="pct"/>
            <w:shd w:val="clear" w:color="auto" w:fill="D9D9D9"/>
            <w:noWrap/>
            <w:vAlign w:val="center"/>
          </w:tcPr>
          <w:p w14:paraId="33AA1946" w14:textId="77777777" w:rsidR="00024B52" w:rsidRPr="008069A3" w:rsidRDefault="00024B52" w:rsidP="00024B52">
            <w:pPr>
              <w:widowControl w:val="0"/>
              <w:spacing w:after="0" w:line="240" w:lineRule="auto"/>
              <w:jc w:val="right"/>
              <w:rPr>
                <w:rFonts w:ascii="Cambria" w:eastAsia="Times New Roman" w:hAnsi="Cambria" w:cs="Calibri"/>
                <w:color w:val="000000"/>
                <w:sz w:val="16"/>
                <w:szCs w:val="16"/>
                <w:lang w:eastAsia="ja-JP" w:bidi="fr-FR"/>
              </w:rPr>
            </w:pPr>
          </w:p>
        </w:tc>
        <w:tc>
          <w:tcPr>
            <w:tcW w:w="181" w:type="pct"/>
            <w:shd w:val="clear" w:color="auto" w:fill="D9D9D9"/>
            <w:vAlign w:val="center"/>
          </w:tcPr>
          <w:p w14:paraId="1F985019"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181" w:type="pct"/>
            <w:shd w:val="clear" w:color="auto" w:fill="D9D9D9"/>
            <w:noWrap/>
            <w:vAlign w:val="center"/>
          </w:tcPr>
          <w:p w14:paraId="3145955E"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181" w:type="pct"/>
            <w:shd w:val="clear" w:color="auto" w:fill="D9D9D9"/>
            <w:vAlign w:val="center"/>
          </w:tcPr>
          <w:p w14:paraId="557FF929"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236" w:type="pct"/>
            <w:shd w:val="clear" w:color="auto" w:fill="D9D9D9"/>
            <w:vAlign w:val="center"/>
          </w:tcPr>
          <w:p w14:paraId="298674B6"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285" w:type="pct"/>
            <w:shd w:val="clear" w:color="auto" w:fill="D9D9D9"/>
            <w:vAlign w:val="center"/>
          </w:tcPr>
          <w:p w14:paraId="2638234A"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269" w:type="pct"/>
            <w:shd w:val="clear" w:color="auto" w:fill="D9D9D9"/>
          </w:tcPr>
          <w:p w14:paraId="52AE9810"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243" w:type="pct"/>
            <w:shd w:val="clear" w:color="auto" w:fill="D9D9D9"/>
          </w:tcPr>
          <w:p w14:paraId="0F0C70E9"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80" w:type="pct"/>
            <w:gridSpan w:val="2"/>
            <w:shd w:val="clear" w:color="auto" w:fill="D9D9D9"/>
            <w:vAlign w:val="center"/>
          </w:tcPr>
          <w:p w14:paraId="6B545EFA"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196" w:type="pct"/>
            <w:gridSpan w:val="2"/>
            <w:shd w:val="clear" w:color="auto" w:fill="D9D9D9"/>
            <w:vAlign w:val="center"/>
          </w:tcPr>
          <w:p w14:paraId="1ECC8FD6"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181" w:type="pct"/>
            <w:gridSpan w:val="2"/>
            <w:shd w:val="clear" w:color="auto" w:fill="D9D9D9"/>
            <w:vAlign w:val="center"/>
          </w:tcPr>
          <w:p w14:paraId="28B6D7B1"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226" w:type="pct"/>
            <w:gridSpan w:val="2"/>
            <w:shd w:val="clear" w:color="auto" w:fill="D9D9D9"/>
            <w:vAlign w:val="center"/>
          </w:tcPr>
          <w:p w14:paraId="097D57B4"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353" w:type="pct"/>
            <w:gridSpan w:val="2"/>
            <w:shd w:val="clear" w:color="auto" w:fill="D9D9D9"/>
            <w:vAlign w:val="center"/>
          </w:tcPr>
          <w:p w14:paraId="289A42EC"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297" w:type="pct"/>
            <w:shd w:val="clear" w:color="auto" w:fill="D9D9D9"/>
            <w:vAlign w:val="center"/>
          </w:tcPr>
          <w:p w14:paraId="410629DB"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330" w:type="pct"/>
            <w:gridSpan w:val="2"/>
            <w:shd w:val="clear" w:color="auto" w:fill="D9D9D9"/>
          </w:tcPr>
          <w:p w14:paraId="24809366"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311" w:type="pct"/>
            <w:shd w:val="clear" w:color="auto" w:fill="D9D9D9"/>
          </w:tcPr>
          <w:p w14:paraId="73A3658D"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r>
      <w:tr w:rsidR="00024B52" w:rsidRPr="008069A3" w14:paraId="0082CFFF" w14:textId="77777777" w:rsidTr="00BF1FEE">
        <w:trPr>
          <w:trHeight w:val="20"/>
        </w:trPr>
        <w:tc>
          <w:tcPr>
            <w:tcW w:w="846" w:type="pct"/>
            <w:noWrap/>
            <w:vAlign w:val="center"/>
            <w:hideMark/>
          </w:tcPr>
          <w:p w14:paraId="4D7E45C7"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Percentage allocated to bycatch</w:t>
            </w:r>
          </w:p>
        </w:tc>
        <w:tc>
          <w:tcPr>
            <w:tcW w:w="604" w:type="pct"/>
            <w:noWrap/>
            <w:vAlign w:val="center"/>
            <w:hideMark/>
          </w:tcPr>
          <w:p w14:paraId="0047C29B" w14:textId="77777777" w:rsidR="00024B52" w:rsidRPr="008069A3" w:rsidRDefault="00024B52" w:rsidP="00024B52">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181" w:type="pct"/>
            <w:vAlign w:val="center"/>
          </w:tcPr>
          <w:p w14:paraId="5C01699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noWrap/>
            <w:vAlign w:val="center"/>
            <w:hideMark/>
          </w:tcPr>
          <w:p w14:paraId="3D3C5897"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vAlign w:val="center"/>
            <w:hideMark/>
          </w:tcPr>
          <w:p w14:paraId="4F1F6A7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236" w:type="pct"/>
            <w:vAlign w:val="center"/>
            <w:hideMark/>
          </w:tcPr>
          <w:p w14:paraId="0343B691"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285" w:type="pct"/>
            <w:vAlign w:val="center"/>
            <w:hideMark/>
          </w:tcPr>
          <w:p w14:paraId="57BF84A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269" w:type="pct"/>
          </w:tcPr>
          <w:p w14:paraId="695112C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r w:rsidRPr="008069A3">
              <w:rPr>
                <w:rFonts w:ascii="Cambria" w:eastAsia="Times New Roman" w:hAnsi="Cambria" w:cs="Calibri"/>
                <w:color w:val="000000"/>
                <w:sz w:val="16"/>
                <w:szCs w:val="16"/>
                <w:lang w:eastAsia="ja-JP" w:bidi="fr-FR"/>
              </w:rPr>
              <w:t>.038</w:t>
            </w:r>
            <w:r w:rsidRPr="008069A3">
              <w:rPr>
                <w:rFonts w:ascii="Cambria" w:eastAsia="MS Gothic" w:hAnsi="Cambria" w:cs="Times New Roman"/>
                <w:color w:val="000000"/>
                <w:sz w:val="16"/>
                <w:szCs w:val="16"/>
                <w:lang w:eastAsia="fr-FR" w:bidi="fr-FR"/>
              </w:rPr>
              <w:t>%</w:t>
            </w:r>
          </w:p>
        </w:tc>
        <w:tc>
          <w:tcPr>
            <w:tcW w:w="243" w:type="pct"/>
          </w:tcPr>
          <w:p w14:paraId="664A1C6E"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80" w:type="pct"/>
            <w:gridSpan w:val="2"/>
            <w:shd w:val="clear" w:color="000000" w:fill="D9D9D9"/>
            <w:vAlign w:val="center"/>
            <w:hideMark/>
          </w:tcPr>
          <w:p w14:paraId="4431946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196" w:type="pct"/>
            <w:gridSpan w:val="2"/>
            <w:vAlign w:val="center"/>
          </w:tcPr>
          <w:p w14:paraId="3D16471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181" w:type="pct"/>
            <w:gridSpan w:val="2"/>
            <w:vAlign w:val="center"/>
            <w:hideMark/>
          </w:tcPr>
          <w:p w14:paraId="1AB164B8"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26" w:type="pct"/>
            <w:gridSpan w:val="2"/>
            <w:vAlign w:val="center"/>
            <w:hideMark/>
          </w:tcPr>
          <w:p w14:paraId="22719EE4"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p>
        </w:tc>
        <w:tc>
          <w:tcPr>
            <w:tcW w:w="353" w:type="pct"/>
            <w:gridSpan w:val="2"/>
            <w:vAlign w:val="center"/>
            <w:hideMark/>
          </w:tcPr>
          <w:p w14:paraId="7BE96592"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297" w:type="pct"/>
            <w:vAlign w:val="center"/>
            <w:hideMark/>
          </w:tcPr>
          <w:p w14:paraId="43EA7C96"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330" w:type="pct"/>
            <w:gridSpan w:val="2"/>
            <w:hideMark/>
          </w:tcPr>
          <w:p w14:paraId="15BA6BB9"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r w:rsidRPr="008069A3">
              <w:rPr>
                <w:rFonts w:ascii="Cambria" w:eastAsia="Times New Roman" w:hAnsi="Cambria" w:cs="Calibri"/>
                <w:color w:val="000000"/>
                <w:sz w:val="16"/>
                <w:szCs w:val="16"/>
                <w:lang w:eastAsia="ja-JP" w:bidi="fr-FR"/>
              </w:rPr>
              <w:t>.038</w:t>
            </w:r>
            <w:r w:rsidRPr="008069A3">
              <w:rPr>
                <w:rFonts w:ascii="Cambria" w:eastAsia="MS Gothic" w:hAnsi="Cambria" w:cs="Times New Roman"/>
                <w:color w:val="000000"/>
                <w:sz w:val="16"/>
                <w:szCs w:val="16"/>
                <w:lang w:eastAsia="fr-FR" w:bidi="fr-FR"/>
              </w:rPr>
              <w:t>%</w:t>
            </w:r>
          </w:p>
        </w:tc>
        <w:tc>
          <w:tcPr>
            <w:tcW w:w="311" w:type="pct"/>
          </w:tcPr>
          <w:p w14:paraId="2BC35AE5" w14:textId="77777777" w:rsidR="00024B52" w:rsidRPr="008069A3" w:rsidRDefault="00024B52" w:rsidP="00024B52">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Times New Roman" w:eastAsia="MS Gothic" w:hAnsi="Times New Roman" w:cs="Times New Roman"/>
                <w:color w:val="000000"/>
                <w:sz w:val="16"/>
                <w:szCs w:val="16"/>
                <w:lang w:eastAsia="fr-FR" w:bidi="fr-FR"/>
              </w:rPr>
              <w:t>1%</w:t>
            </w:r>
          </w:p>
        </w:tc>
      </w:tr>
      <w:tr w:rsidR="00024B52" w:rsidRPr="008069A3" w14:paraId="09058408" w14:textId="77777777" w:rsidTr="00BF1FEE">
        <w:trPr>
          <w:trHeight w:val="20"/>
        </w:trPr>
        <w:tc>
          <w:tcPr>
            <w:tcW w:w="846" w:type="pct"/>
            <w:noWrap/>
            <w:vAlign w:val="center"/>
          </w:tcPr>
          <w:p w14:paraId="35722415"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Allocation to bycatch</w:t>
            </w:r>
          </w:p>
        </w:tc>
        <w:tc>
          <w:tcPr>
            <w:tcW w:w="604" w:type="pct"/>
            <w:noWrap/>
            <w:vAlign w:val="center"/>
          </w:tcPr>
          <w:p w14:paraId="76DF072E" w14:textId="77777777" w:rsidR="00024B52" w:rsidRPr="008069A3" w:rsidRDefault="00024B52" w:rsidP="00024B52">
            <w:pPr>
              <w:widowControl w:val="0"/>
              <w:spacing w:after="0" w:line="240" w:lineRule="auto"/>
              <w:jc w:val="right"/>
              <w:rPr>
                <w:rFonts w:ascii="Cambria" w:eastAsia="Times New Roman" w:hAnsi="Cambria" w:cs="Calibri"/>
                <w:color w:val="000000"/>
                <w:sz w:val="16"/>
                <w:szCs w:val="16"/>
                <w:lang w:eastAsia="ja-JP" w:bidi="fr-FR"/>
              </w:rPr>
            </w:pPr>
          </w:p>
        </w:tc>
        <w:tc>
          <w:tcPr>
            <w:tcW w:w="181" w:type="pct"/>
            <w:vAlign w:val="center"/>
          </w:tcPr>
          <w:p w14:paraId="652354F0"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181" w:type="pct"/>
            <w:noWrap/>
            <w:vAlign w:val="center"/>
          </w:tcPr>
          <w:p w14:paraId="177E6451"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181" w:type="pct"/>
            <w:vAlign w:val="center"/>
          </w:tcPr>
          <w:p w14:paraId="66DB24D5"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236" w:type="pct"/>
            <w:vAlign w:val="center"/>
          </w:tcPr>
          <w:p w14:paraId="0020DC12"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5.13</w:t>
            </w:r>
          </w:p>
        </w:tc>
        <w:tc>
          <w:tcPr>
            <w:tcW w:w="285" w:type="pct"/>
            <w:vAlign w:val="center"/>
          </w:tcPr>
          <w:p w14:paraId="07A7461B"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5.13</w:t>
            </w:r>
          </w:p>
        </w:tc>
        <w:tc>
          <w:tcPr>
            <w:tcW w:w="269" w:type="pct"/>
          </w:tcPr>
          <w:p w14:paraId="373929B1"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5.325</w:t>
            </w:r>
          </w:p>
        </w:tc>
        <w:tc>
          <w:tcPr>
            <w:tcW w:w="243" w:type="pct"/>
          </w:tcPr>
          <w:p w14:paraId="27012FC7"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45.9</w:t>
            </w:r>
          </w:p>
        </w:tc>
        <w:tc>
          <w:tcPr>
            <w:tcW w:w="80" w:type="pct"/>
            <w:gridSpan w:val="2"/>
            <w:shd w:val="clear" w:color="000000" w:fill="D9D9D9"/>
            <w:vAlign w:val="center"/>
          </w:tcPr>
          <w:p w14:paraId="7392B098"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196" w:type="pct"/>
            <w:gridSpan w:val="2"/>
            <w:vAlign w:val="center"/>
          </w:tcPr>
          <w:p w14:paraId="5D8DA61C"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181" w:type="pct"/>
            <w:gridSpan w:val="2"/>
            <w:vAlign w:val="center"/>
          </w:tcPr>
          <w:p w14:paraId="1E2A79C8"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226" w:type="pct"/>
            <w:gridSpan w:val="2"/>
            <w:vAlign w:val="center"/>
          </w:tcPr>
          <w:p w14:paraId="5E8EBFED"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353" w:type="pct"/>
            <w:gridSpan w:val="2"/>
            <w:vAlign w:val="center"/>
          </w:tcPr>
          <w:p w14:paraId="2565D1DF"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5.13</w:t>
            </w:r>
          </w:p>
        </w:tc>
        <w:tc>
          <w:tcPr>
            <w:tcW w:w="297" w:type="pct"/>
            <w:vAlign w:val="center"/>
          </w:tcPr>
          <w:p w14:paraId="4E312BA2"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5.13</w:t>
            </w:r>
          </w:p>
        </w:tc>
        <w:tc>
          <w:tcPr>
            <w:tcW w:w="330" w:type="pct"/>
            <w:gridSpan w:val="2"/>
          </w:tcPr>
          <w:p w14:paraId="4F63B49A"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5.325</w:t>
            </w:r>
          </w:p>
        </w:tc>
        <w:tc>
          <w:tcPr>
            <w:tcW w:w="311" w:type="pct"/>
          </w:tcPr>
          <w:p w14:paraId="3F144E1D"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Times New Roman" w:eastAsia="MS Gothic" w:hAnsi="Times New Roman" w:cs="Times New Roman"/>
                <w:color w:val="000000"/>
                <w:sz w:val="16"/>
                <w:szCs w:val="16"/>
                <w:lang w:eastAsia="fr-FR" w:bidi="fr-FR"/>
              </w:rPr>
              <w:t>5.49</w:t>
            </w:r>
          </w:p>
        </w:tc>
      </w:tr>
      <w:tr w:rsidR="00024B52" w:rsidRPr="008069A3" w14:paraId="464324EC" w14:textId="77777777" w:rsidTr="00BF1FEE">
        <w:trPr>
          <w:trHeight w:val="20"/>
        </w:trPr>
        <w:tc>
          <w:tcPr>
            <w:tcW w:w="846" w:type="pct"/>
            <w:vAlign w:val="center"/>
          </w:tcPr>
          <w:p w14:paraId="33A6E40C"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Scientific research quota</w:t>
            </w:r>
          </w:p>
          <w:p w14:paraId="24878298"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(if applicable)</w:t>
            </w:r>
          </w:p>
        </w:tc>
        <w:tc>
          <w:tcPr>
            <w:tcW w:w="604" w:type="pct"/>
            <w:noWrap/>
            <w:vAlign w:val="center"/>
          </w:tcPr>
          <w:p w14:paraId="7DA9B9B6" w14:textId="77777777" w:rsidR="00024B52" w:rsidRPr="008069A3" w:rsidRDefault="00024B52" w:rsidP="00024B52">
            <w:pPr>
              <w:widowControl w:val="0"/>
              <w:spacing w:after="0" w:line="240" w:lineRule="auto"/>
              <w:jc w:val="right"/>
              <w:rPr>
                <w:rFonts w:ascii="Cambria" w:eastAsia="Times New Roman" w:hAnsi="Cambria" w:cs="Calibri"/>
                <w:b/>
                <w:bCs/>
                <w:color w:val="000000"/>
                <w:sz w:val="16"/>
                <w:szCs w:val="16"/>
                <w:lang w:eastAsia="ja-JP" w:bidi="fr-FR"/>
              </w:rPr>
            </w:pPr>
          </w:p>
        </w:tc>
        <w:tc>
          <w:tcPr>
            <w:tcW w:w="181" w:type="pct"/>
            <w:vAlign w:val="center"/>
          </w:tcPr>
          <w:p w14:paraId="734679AB"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181" w:type="pct"/>
            <w:noWrap/>
            <w:vAlign w:val="center"/>
          </w:tcPr>
          <w:p w14:paraId="71B68D61"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181" w:type="pct"/>
            <w:vAlign w:val="center"/>
          </w:tcPr>
          <w:p w14:paraId="035AB09D"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236" w:type="pct"/>
            <w:vAlign w:val="center"/>
          </w:tcPr>
          <w:p w14:paraId="49361994"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285" w:type="pct"/>
            <w:vAlign w:val="center"/>
          </w:tcPr>
          <w:p w14:paraId="3B80127D"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269" w:type="pct"/>
          </w:tcPr>
          <w:p w14:paraId="3B522971"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243" w:type="pct"/>
          </w:tcPr>
          <w:p w14:paraId="5A0C9A55"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p>
        </w:tc>
        <w:tc>
          <w:tcPr>
            <w:tcW w:w="80" w:type="pct"/>
            <w:gridSpan w:val="2"/>
            <w:shd w:val="clear" w:color="000000" w:fill="D9D9D9"/>
            <w:vAlign w:val="center"/>
          </w:tcPr>
          <w:p w14:paraId="30899741"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196" w:type="pct"/>
            <w:gridSpan w:val="2"/>
            <w:vAlign w:val="center"/>
          </w:tcPr>
          <w:p w14:paraId="297C736E"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181" w:type="pct"/>
            <w:gridSpan w:val="2"/>
            <w:vAlign w:val="center"/>
          </w:tcPr>
          <w:p w14:paraId="2664FC22"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226" w:type="pct"/>
            <w:gridSpan w:val="2"/>
            <w:vAlign w:val="center"/>
          </w:tcPr>
          <w:p w14:paraId="0B296E89"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353" w:type="pct"/>
            <w:gridSpan w:val="2"/>
            <w:noWrap/>
            <w:vAlign w:val="center"/>
          </w:tcPr>
          <w:p w14:paraId="4F822A80"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297" w:type="pct"/>
            <w:noWrap/>
            <w:vAlign w:val="center"/>
          </w:tcPr>
          <w:p w14:paraId="4FA55B32"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330" w:type="pct"/>
            <w:gridSpan w:val="2"/>
            <w:noWrap/>
          </w:tcPr>
          <w:p w14:paraId="15A8802F"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311" w:type="pct"/>
          </w:tcPr>
          <w:p w14:paraId="7C4A3794"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r>
      <w:tr w:rsidR="00024B52" w:rsidRPr="008069A3" w14:paraId="0B8C65E2" w14:textId="77777777" w:rsidTr="00BF1FEE">
        <w:trPr>
          <w:trHeight w:val="20"/>
        </w:trPr>
        <w:tc>
          <w:tcPr>
            <w:tcW w:w="846" w:type="pct"/>
            <w:vAlign w:val="center"/>
          </w:tcPr>
          <w:p w14:paraId="18EC4AD4"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Allowance for sports/recreational</w:t>
            </w:r>
          </w:p>
          <w:p w14:paraId="3BFF595E"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(if applicable)</w:t>
            </w:r>
          </w:p>
        </w:tc>
        <w:tc>
          <w:tcPr>
            <w:tcW w:w="604" w:type="pct"/>
            <w:noWrap/>
            <w:vAlign w:val="center"/>
          </w:tcPr>
          <w:p w14:paraId="4E144762" w14:textId="77777777" w:rsidR="00024B52" w:rsidRPr="008069A3" w:rsidRDefault="00024B52" w:rsidP="00024B52">
            <w:pPr>
              <w:widowControl w:val="0"/>
              <w:spacing w:after="0" w:line="240" w:lineRule="auto"/>
              <w:jc w:val="right"/>
              <w:rPr>
                <w:rFonts w:ascii="Cambria" w:eastAsia="Times New Roman" w:hAnsi="Cambria" w:cs="Calibri"/>
                <w:b/>
                <w:bCs/>
                <w:color w:val="000000"/>
                <w:sz w:val="16"/>
                <w:szCs w:val="16"/>
                <w:lang w:eastAsia="ja-JP" w:bidi="fr-FR"/>
              </w:rPr>
            </w:pPr>
          </w:p>
        </w:tc>
        <w:tc>
          <w:tcPr>
            <w:tcW w:w="181" w:type="pct"/>
            <w:vAlign w:val="center"/>
          </w:tcPr>
          <w:p w14:paraId="7B036B71"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181" w:type="pct"/>
            <w:noWrap/>
            <w:vAlign w:val="center"/>
          </w:tcPr>
          <w:p w14:paraId="4D3DBD05"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181" w:type="pct"/>
            <w:vAlign w:val="center"/>
          </w:tcPr>
          <w:p w14:paraId="5489431B"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236" w:type="pct"/>
            <w:vAlign w:val="center"/>
          </w:tcPr>
          <w:p w14:paraId="30E037EE"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285" w:type="pct"/>
            <w:vAlign w:val="center"/>
          </w:tcPr>
          <w:p w14:paraId="24CE6620"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269" w:type="pct"/>
            <w:vAlign w:val="center"/>
          </w:tcPr>
          <w:p w14:paraId="1D30AA1A"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243" w:type="pct"/>
            <w:vAlign w:val="center"/>
          </w:tcPr>
          <w:p w14:paraId="6EFA5E11" w14:textId="77777777" w:rsidR="00024B52" w:rsidRPr="008069A3" w:rsidRDefault="00024B52" w:rsidP="00024B52">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80" w:type="pct"/>
            <w:gridSpan w:val="2"/>
            <w:shd w:val="clear" w:color="000000" w:fill="D9D9D9"/>
            <w:vAlign w:val="center"/>
          </w:tcPr>
          <w:p w14:paraId="15F79BFA"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196" w:type="pct"/>
            <w:gridSpan w:val="2"/>
            <w:vAlign w:val="center"/>
          </w:tcPr>
          <w:p w14:paraId="57278B94"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181" w:type="pct"/>
            <w:gridSpan w:val="2"/>
            <w:vAlign w:val="center"/>
          </w:tcPr>
          <w:p w14:paraId="23228ABA"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226" w:type="pct"/>
            <w:gridSpan w:val="2"/>
            <w:vAlign w:val="center"/>
          </w:tcPr>
          <w:p w14:paraId="7F30D2DD"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p>
        </w:tc>
        <w:tc>
          <w:tcPr>
            <w:tcW w:w="353" w:type="pct"/>
            <w:gridSpan w:val="2"/>
            <w:noWrap/>
            <w:vAlign w:val="center"/>
          </w:tcPr>
          <w:p w14:paraId="0F166B90"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297" w:type="pct"/>
            <w:noWrap/>
            <w:vAlign w:val="center"/>
          </w:tcPr>
          <w:p w14:paraId="6A292FC7"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330" w:type="pct"/>
            <w:gridSpan w:val="2"/>
            <w:noWrap/>
            <w:vAlign w:val="center"/>
          </w:tcPr>
          <w:p w14:paraId="491AD589"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311" w:type="pct"/>
            <w:vAlign w:val="center"/>
          </w:tcPr>
          <w:p w14:paraId="257EC65B" w14:textId="77777777" w:rsidR="00024B52" w:rsidRPr="008069A3" w:rsidRDefault="00024B52" w:rsidP="00024B52">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Times New Roman" w:eastAsia="MS Gothic" w:hAnsi="Times New Roman" w:cs="Times New Roman"/>
                <w:color w:val="000000"/>
                <w:sz w:val="16"/>
                <w:szCs w:val="16"/>
                <w:lang w:eastAsia="fr-FR" w:bidi="fr-FR"/>
              </w:rPr>
              <w:t>0</w:t>
            </w:r>
          </w:p>
        </w:tc>
      </w:tr>
      <w:tr w:rsidR="00024B52" w:rsidRPr="008069A3" w14:paraId="32A58C75" w14:textId="77777777" w:rsidTr="00BF1FEE">
        <w:trPr>
          <w:trHeight w:val="20"/>
        </w:trPr>
        <w:tc>
          <w:tcPr>
            <w:tcW w:w="846" w:type="pct"/>
            <w:vAlign w:val="center"/>
          </w:tcPr>
          <w:p w14:paraId="242D33E5" w14:textId="77777777" w:rsidR="00024B52" w:rsidRPr="008069A3" w:rsidRDefault="00024B52" w:rsidP="00024B52">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Available quota</w:t>
            </w:r>
          </w:p>
        </w:tc>
        <w:tc>
          <w:tcPr>
            <w:tcW w:w="604" w:type="pct"/>
            <w:noWrap/>
            <w:vAlign w:val="center"/>
          </w:tcPr>
          <w:p w14:paraId="752C92C8" w14:textId="77777777" w:rsidR="00024B52" w:rsidRPr="008069A3" w:rsidRDefault="00024B52" w:rsidP="00024B52">
            <w:pPr>
              <w:widowControl w:val="0"/>
              <w:spacing w:after="0" w:line="240" w:lineRule="auto"/>
              <w:jc w:val="right"/>
              <w:rPr>
                <w:rFonts w:ascii="Cambria" w:eastAsia="MS Gothic" w:hAnsi="Cambria" w:cs="Times New Roman"/>
                <w:b/>
                <w:color w:val="000000"/>
                <w:sz w:val="16"/>
                <w:szCs w:val="16"/>
                <w:lang w:eastAsia="fr-FR" w:bidi="fr-FR"/>
              </w:rPr>
            </w:pPr>
          </w:p>
        </w:tc>
        <w:tc>
          <w:tcPr>
            <w:tcW w:w="181" w:type="pct"/>
            <w:vAlign w:val="center"/>
          </w:tcPr>
          <w:p w14:paraId="4A080482"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noWrap/>
            <w:vAlign w:val="center"/>
          </w:tcPr>
          <w:p w14:paraId="30A1C0D3"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181" w:type="pct"/>
            <w:vAlign w:val="center"/>
          </w:tcPr>
          <w:p w14:paraId="486F3113" w14:textId="77777777" w:rsidR="00024B52" w:rsidRPr="008069A3" w:rsidRDefault="00024B52" w:rsidP="00024B52">
            <w:pPr>
              <w:widowControl w:val="0"/>
              <w:spacing w:after="0" w:line="240" w:lineRule="auto"/>
              <w:jc w:val="center"/>
              <w:rPr>
                <w:rFonts w:ascii="Cambria" w:eastAsia="MS Gothic" w:hAnsi="Cambria" w:cs="Times New Roman"/>
                <w:b/>
                <w:color w:val="000000"/>
                <w:sz w:val="16"/>
                <w:szCs w:val="16"/>
                <w:lang w:eastAsia="fr-FR" w:bidi="fr-FR"/>
              </w:rPr>
            </w:pPr>
          </w:p>
        </w:tc>
        <w:tc>
          <w:tcPr>
            <w:tcW w:w="236" w:type="pct"/>
            <w:vAlign w:val="center"/>
          </w:tcPr>
          <w:p w14:paraId="6CBA783F"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Times New Roman" w:hAnsi="Cambria" w:cs="Calibri"/>
                <w:b/>
                <w:bCs/>
                <w:color w:val="000000"/>
                <w:sz w:val="14"/>
                <w:szCs w:val="14"/>
                <w:lang w:eastAsia="ja-JP" w:bidi="fr-FR"/>
              </w:rPr>
              <w:t>507.87</w:t>
            </w:r>
          </w:p>
        </w:tc>
        <w:tc>
          <w:tcPr>
            <w:tcW w:w="285" w:type="pct"/>
            <w:vAlign w:val="center"/>
          </w:tcPr>
          <w:p w14:paraId="48A3FAA1"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MS Gothic" w:hAnsi="Cambria" w:cs="Times New Roman"/>
                <w:b/>
                <w:color w:val="000000"/>
                <w:sz w:val="14"/>
                <w:szCs w:val="14"/>
                <w:lang w:eastAsia="fr-FR" w:bidi="fr-FR"/>
              </w:rPr>
              <w:t>507.87</w:t>
            </w:r>
          </w:p>
        </w:tc>
        <w:tc>
          <w:tcPr>
            <w:tcW w:w="269" w:type="pct"/>
          </w:tcPr>
          <w:p w14:paraId="55D2C223"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MS Gothic" w:hAnsi="Cambria" w:cs="Times New Roman"/>
                <w:b/>
                <w:color w:val="000000"/>
                <w:sz w:val="14"/>
                <w:szCs w:val="14"/>
                <w:lang w:eastAsia="fr-FR" w:bidi="fr-FR"/>
              </w:rPr>
              <w:t>507.</w:t>
            </w:r>
            <w:r w:rsidRPr="008069A3">
              <w:rPr>
                <w:rFonts w:ascii="Cambria" w:eastAsia="Times New Roman" w:hAnsi="Cambria" w:cs="Calibri"/>
                <w:b/>
                <w:bCs/>
                <w:color w:val="000000"/>
                <w:sz w:val="14"/>
                <w:szCs w:val="14"/>
                <w:lang w:eastAsia="ja-JP" w:bidi="fr-FR"/>
              </w:rPr>
              <w:t>675</w:t>
            </w:r>
          </w:p>
        </w:tc>
        <w:tc>
          <w:tcPr>
            <w:tcW w:w="243" w:type="pct"/>
          </w:tcPr>
          <w:p w14:paraId="116E95C7" w14:textId="77777777" w:rsidR="00024B52" w:rsidRPr="008069A3" w:rsidRDefault="00024B52" w:rsidP="00024B52">
            <w:pPr>
              <w:widowControl w:val="0"/>
              <w:spacing w:after="0" w:line="240" w:lineRule="auto"/>
              <w:jc w:val="center"/>
              <w:rPr>
                <w:rFonts w:ascii="Cambria" w:eastAsia="MS Gothic" w:hAnsi="Cambria" w:cs="Times New Roman"/>
                <w:color w:val="000000"/>
                <w:sz w:val="14"/>
                <w:szCs w:val="14"/>
                <w:lang w:eastAsia="fr-FR" w:bidi="fr-FR"/>
              </w:rPr>
            </w:pPr>
            <w:r w:rsidRPr="008069A3">
              <w:rPr>
                <w:rFonts w:ascii="Cambria" w:eastAsia="Times New Roman" w:hAnsi="Cambria" w:cs="Calibri"/>
                <w:color w:val="000000"/>
                <w:sz w:val="14"/>
                <w:szCs w:val="14"/>
                <w:lang w:eastAsia="ja-JP" w:bidi="fr-FR"/>
              </w:rPr>
              <w:t>543.51</w:t>
            </w:r>
          </w:p>
        </w:tc>
        <w:tc>
          <w:tcPr>
            <w:tcW w:w="80" w:type="pct"/>
            <w:gridSpan w:val="2"/>
            <w:shd w:val="clear" w:color="000000" w:fill="D9D9D9"/>
            <w:vAlign w:val="center"/>
          </w:tcPr>
          <w:p w14:paraId="5A74BDB2"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p>
        </w:tc>
        <w:tc>
          <w:tcPr>
            <w:tcW w:w="196" w:type="pct"/>
            <w:gridSpan w:val="2"/>
            <w:vAlign w:val="center"/>
          </w:tcPr>
          <w:p w14:paraId="4B9E3DAA"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MS Gothic" w:hAnsi="Cambria" w:cs="Times New Roman"/>
                <w:b/>
                <w:color w:val="000000"/>
                <w:sz w:val="14"/>
                <w:szCs w:val="14"/>
                <w:lang w:eastAsia="fr-FR" w:bidi="fr-FR"/>
              </w:rPr>
              <w:t>0</w:t>
            </w:r>
          </w:p>
        </w:tc>
        <w:tc>
          <w:tcPr>
            <w:tcW w:w="181" w:type="pct"/>
            <w:gridSpan w:val="2"/>
            <w:vAlign w:val="center"/>
          </w:tcPr>
          <w:p w14:paraId="10B08119"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MS Gothic" w:hAnsi="Cambria" w:cs="Times New Roman"/>
                <w:b/>
                <w:color w:val="000000"/>
                <w:sz w:val="14"/>
                <w:szCs w:val="14"/>
                <w:lang w:eastAsia="fr-FR" w:bidi="fr-FR"/>
              </w:rPr>
              <w:t>0</w:t>
            </w:r>
          </w:p>
        </w:tc>
        <w:tc>
          <w:tcPr>
            <w:tcW w:w="226" w:type="pct"/>
            <w:gridSpan w:val="2"/>
            <w:vAlign w:val="center"/>
          </w:tcPr>
          <w:p w14:paraId="5E55437E"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p>
        </w:tc>
        <w:tc>
          <w:tcPr>
            <w:tcW w:w="353" w:type="pct"/>
            <w:gridSpan w:val="2"/>
            <w:noWrap/>
            <w:vAlign w:val="center"/>
          </w:tcPr>
          <w:p w14:paraId="080B2772"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Times New Roman" w:hAnsi="Cambria" w:cs="Calibri"/>
                <w:b/>
                <w:bCs/>
                <w:color w:val="000000"/>
                <w:sz w:val="14"/>
                <w:szCs w:val="14"/>
                <w:lang w:eastAsia="ja-JP" w:bidi="fr-FR"/>
              </w:rPr>
              <w:t>507.87</w:t>
            </w:r>
          </w:p>
        </w:tc>
        <w:tc>
          <w:tcPr>
            <w:tcW w:w="297" w:type="pct"/>
            <w:noWrap/>
            <w:vAlign w:val="center"/>
          </w:tcPr>
          <w:p w14:paraId="2EF4FEC1"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MS Gothic" w:hAnsi="Cambria" w:cs="Times New Roman"/>
                <w:b/>
                <w:color w:val="000000"/>
                <w:sz w:val="14"/>
                <w:szCs w:val="14"/>
                <w:lang w:eastAsia="fr-FR" w:bidi="fr-FR"/>
              </w:rPr>
              <w:t>507.87</w:t>
            </w:r>
          </w:p>
        </w:tc>
        <w:tc>
          <w:tcPr>
            <w:tcW w:w="330" w:type="pct"/>
            <w:gridSpan w:val="2"/>
            <w:noWrap/>
            <w:vAlign w:val="center"/>
          </w:tcPr>
          <w:p w14:paraId="07DE10C0"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MS Gothic" w:hAnsi="Cambria" w:cs="Times New Roman"/>
                <w:b/>
                <w:color w:val="000000"/>
                <w:sz w:val="14"/>
                <w:szCs w:val="14"/>
                <w:lang w:eastAsia="fr-FR" w:bidi="fr-FR"/>
              </w:rPr>
              <w:t>507.</w:t>
            </w:r>
            <w:r w:rsidRPr="008069A3">
              <w:rPr>
                <w:rFonts w:ascii="Cambria" w:eastAsia="Times New Roman" w:hAnsi="Cambria" w:cs="Calibri"/>
                <w:b/>
                <w:bCs/>
                <w:color w:val="000000"/>
                <w:sz w:val="14"/>
                <w:szCs w:val="14"/>
                <w:lang w:eastAsia="ja-JP" w:bidi="fr-FR"/>
              </w:rPr>
              <w:t>675</w:t>
            </w:r>
          </w:p>
        </w:tc>
        <w:tc>
          <w:tcPr>
            <w:tcW w:w="311" w:type="pct"/>
          </w:tcPr>
          <w:p w14:paraId="6D355908" w14:textId="77777777" w:rsidR="00024B52" w:rsidRPr="008069A3" w:rsidRDefault="00024B52" w:rsidP="00024B52">
            <w:pPr>
              <w:widowControl w:val="0"/>
              <w:spacing w:after="0" w:line="240" w:lineRule="auto"/>
              <w:jc w:val="center"/>
              <w:rPr>
                <w:rFonts w:ascii="Cambria" w:eastAsia="MS Gothic" w:hAnsi="Cambria" w:cs="Times New Roman"/>
                <w:b/>
                <w:color w:val="000000"/>
                <w:sz w:val="14"/>
                <w:szCs w:val="14"/>
                <w:lang w:eastAsia="fr-FR" w:bidi="fr-FR"/>
              </w:rPr>
            </w:pPr>
            <w:r w:rsidRPr="008069A3">
              <w:rPr>
                <w:rFonts w:ascii="Cambria" w:eastAsia="Times New Roman" w:hAnsi="Cambria" w:cs="Calibri"/>
                <w:b/>
                <w:bCs/>
                <w:color w:val="000000"/>
                <w:sz w:val="14"/>
                <w:szCs w:val="14"/>
                <w:lang w:eastAsia="ja-JP" w:bidi="fr-FR"/>
              </w:rPr>
              <w:t>543.51</w:t>
            </w:r>
          </w:p>
        </w:tc>
      </w:tr>
      <w:tr w:rsidR="00024B52" w:rsidRPr="008069A3" w14:paraId="0016CA87" w14:textId="77777777" w:rsidTr="00BF1FEE">
        <w:trPr>
          <w:trHeight w:val="20"/>
        </w:trPr>
        <w:tc>
          <w:tcPr>
            <w:tcW w:w="846" w:type="pct"/>
            <w:shd w:val="clear" w:color="auto" w:fill="D9D9D9"/>
            <w:noWrap/>
            <w:vAlign w:val="center"/>
            <w:hideMark/>
          </w:tcPr>
          <w:p w14:paraId="140A246C" w14:textId="77777777" w:rsidR="00024B52" w:rsidRPr="008069A3" w:rsidRDefault="00024B52" w:rsidP="00024B52">
            <w:pPr>
              <w:widowControl w:val="0"/>
              <w:spacing w:after="0" w:line="240" w:lineRule="auto"/>
              <w:jc w:val="both"/>
              <w:rPr>
                <w:rFonts w:ascii="Cambria" w:eastAsia="Times New Roman" w:hAnsi="Cambria" w:cs="Calibri"/>
                <w:b/>
                <w:bCs/>
                <w:color w:val="000000"/>
                <w:sz w:val="16"/>
                <w:lang w:eastAsia="fr-FR" w:bidi="fr-FR"/>
              </w:rPr>
            </w:pPr>
            <w:r w:rsidRPr="008069A3">
              <w:rPr>
                <w:rFonts w:ascii="Cambria" w:eastAsia="MS Gothic" w:hAnsi="Cambria" w:cs="Times New Roman"/>
                <w:b/>
                <w:color w:val="000000"/>
                <w:sz w:val="16"/>
                <w:szCs w:val="16"/>
                <w:lang w:eastAsia="fr-FR" w:bidi="fr-FR"/>
              </w:rPr>
              <w:t xml:space="preserve">Under/ </w:t>
            </w:r>
            <w:r w:rsidRPr="008069A3">
              <w:rPr>
                <w:rFonts w:ascii="Cambria" w:eastAsia="Times New Roman" w:hAnsi="Cambria" w:cs="Calibri"/>
                <w:b/>
                <w:bCs/>
                <w:color w:val="000000"/>
                <w:sz w:val="16"/>
                <w:szCs w:val="16"/>
                <w:lang w:eastAsia="ja-JP" w:bidi="fr-FR"/>
              </w:rPr>
              <w:t>overcapacity</w:t>
            </w:r>
          </w:p>
        </w:tc>
        <w:tc>
          <w:tcPr>
            <w:tcW w:w="604" w:type="pct"/>
            <w:shd w:val="clear" w:color="auto" w:fill="D9D9D9"/>
            <w:noWrap/>
            <w:vAlign w:val="center"/>
            <w:hideMark/>
          </w:tcPr>
          <w:p w14:paraId="6423F463"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p>
        </w:tc>
        <w:tc>
          <w:tcPr>
            <w:tcW w:w="181" w:type="pct"/>
            <w:shd w:val="clear" w:color="auto" w:fill="D9D9D9"/>
            <w:vAlign w:val="center"/>
          </w:tcPr>
          <w:p w14:paraId="526359CC"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r w:rsidRPr="008069A3">
              <w:rPr>
                <w:rFonts w:ascii="Cambria" w:eastAsia="MS Gothic" w:hAnsi="Cambria" w:cs="Times New Roman"/>
                <w:color w:val="000000"/>
                <w:sz w:val="16"/>
                <w:lang w:eastAsia="fr-FR" w:bidi="fr-FR"/>
              </w:rPr>
              <w:t>0</w:t>
            </w:r>
          </w:p>
        </w:tc>
        <w:tc>
          <w:tcPr>
            <w:tcW w:w="181" w:type="pct"/>
            <w:shd w:val="clear" w:color="auto" w:fill="D9D9D9"/>
            <w:noWrap/>
            <w:vAlign w:val="center"/>
            <w:hideMark/>
          </w:tcPr>
          <w:p w14:paraId="4878CD29"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r w:rsidRPr="008069A3">
              <w:rPr>
                <w:rFonts w:ascii="Cambria" w:eastAsia="MS Gothic" w:hAnsi="Cambria" w:cs="Times New Roman"/>
                <w:color w:val="000000"/>
                <w:sz w:val="16"/>
                <w:lang w:eastAsia="fr-FR" w:bidi="fr-FR"/>
              </w:rPr>
              <w:t>0</w:t>
            </w:r>
          </w:p>
        </w:tc>
        <w:tc>
          <w:tcPr>
            <w:tcW w:w="181" w:type="pct"/>
            <w:shd w:val="clear" w:color="auto" w:fill="D9D9D9"/>
            <w:vAlign w:val="center"/>
            <w:hideMark/>
          </w:tcPr>
          <w:p w14:paraId="5D6386DE"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p>
        </w:tc>
        <w:tc>
          <w:tcPr>
            <w:tcW w:w="236" w:type="pct"/>
            <w:shd w:val="clear" w:color="auto" w:fill="D9D9D9"/>
            <w:vAlign w:val="center"/>
            <w:hideMark/>
          </w:tcPr>
          <w:p w14:paraId="4E39DED8"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p>
        </w:tc>
        <w:tc>
          <w:tcPr>
            <w:tcW w:w="285" w:type="pct"/>
            <w:shd w:val="clear" w:color="auto" w:fill="D9D9D9"/>
            <w:vAlign w:val="center"/>
            <w:hideMark/>
          </w:tcPr>
          <w:p w14:paraId="1D26E966"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p>
        </w:tc>
        <w:tc>
          <w:tcPr>
            <w:tcW w:w="269" w:type="pct"/>
            <w:shd w:val="clear" w:color="auto" w:fill="D9D9D9"/>
            <w:vAlign w:val="center"/>
          </w:tcPr>
          <w:p w14:paraId="78D4BB3A"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ja-JP" w:bidi="fr-FR"/>
              </w:rPr>
            </w:pPr>
          </w:p>
        </w:tc>
        <w:tc>
          <w:tcPr>
            <w:tcW w:w="243" w:type="pct"/>
            <w:shd w:val="clear" w:color="auto" w:fill="D9D9D9"/>
            <w:vAlign w:val="center"/>
          </w:tcPr>
          <w:p w14:paraId="141FA3B9"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p>
        </w:tc>
        <w:tc>
          <w:tcPr>
            <w:tcW w:w="75" w:type="pct"/>
            <w:shd w:val="clear" w:color="auto" w:fill="D9D9D9"/>
            <w:vAlign w:val="center"/>
            <w:hideMark/>
          </w:tcPr>
          <w:p w14:paraId="1CD8A93B"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p>
        </w:tc>
        <w:tc>
          <w:tcPr>
            <w:tcW w:w="161" w:type="pct"/>
            <w:gridSpan w:val="2"/>
            <w:shd w:val="clear" w:color="auto" w:fill="D9D9D9"/>
            <w:vAlign w:val="center"/>
          </w:tcPr>
          <w:p w14:paraId="3EE0F8AD"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r w:rsidRPr="008069A3">
              <w:rPr>
                <w:rFonts w:ascii="Cambria" w:eastAsia="Times New Roman" w:hAnsi="Cambria" w:cs="Calibri"/>
                <w:color w:val="000000"/>
                <w:sz w:val="16"/>
                <w:lang w:eastAsia="fr-FR" w:bidi="fr-FR"/>
              </w:rPr>
              <w:t>0</w:t>
            </w:r>
          </w:p>
        </w:tc>
        <w:tc>
          <w:tcPr>
            <w:tcW w:w="195" w:type="pct"/>
            <w:gridSpan w:val="2"/>
            <w:shd w:val="clear" w:color="auto" w:fill="D9D9D9"/>
            <w:vAlign w:val="center"/>
          </w:tcPr>
          <w:p w14:paraId="57B0E02F" w14:textId="77777777" w:rsidR="00024B52" w:rsidRPr="008069A3" w:rsidRDefault="00024B52" w:rsidP="00024B52">
            <w:pPr>
              <w:widowControl w:val="0"/>
              <w:spacing w:after="0" w:line="240" w:lineRule="auto"/>
              <w:jc w:val="center"/>
              <w:rPr>
                <w:rFonts w:ascii="Cambria" w:eastAsia="Times New Roman" w:hAnsi="Cambria" w:cs="Calibri"/>
                <w:color w:val="000000"/>
                <w:sz w:val="16"/>
                <w:lang w:eastAsia="fr-FR" w:bidi="fr-FR"/>
              </w:rPr>
            </w:pPr>
            <w:r w:rsidRPr="008069A3">
              <w:rPr>
                <w:rFonts w:ascii="Cambria" w:eastAsia="Times New Roman" w:hAnsi="Cambria" w:cs="Calibri"/>
                <w:color w:val="000000"/>
                <w:sz w:val="16"/>
                <w:lang w:eastAsia="fr-FR" w:bidi="fr-FR"/>
              </w:rPr>
              <w:t>0</w:t>
            </w:r>
          </w:p>
        </w:tc>
        <w:tc>
          <w:tcPr>
            <w:tcW w:w="243" w:type="pct"/>
            <w:gridSpan w:val="2"/>
            <w:shd w:val="clear" w:color="auto" w:fill="D9D9D9"/>
            <w:vAlign w:val="center"/>
            <w:hideMark/>
          </w:tcPr>
          <w:p w14:paraId="37955506" w14:textId="77777777" w:rsidR="00024B52" w:rsidRPr="008069A3" w:rsidRDefault="00024B52" w:rsidP="00024B52">
            <w:pPr>
              <w:widowControl w:val="0"/>
              <w:spacing w:after="0" w:line="240" w:lineRule="auto"/>
              <w:jc w:val="center"/>
              <w:rPr>
                <w:rFonts w:ascii="Cambria" w:eastAsia="Times New Roman" w:hAnsi="Cambria" w:cs="Calibri"/>
                <w:color w:val="000000"/>
                <w:sz w:val="14"/>
                <w:szCs w:val="20"/>
                <w:lang w:eastAsia="fr-FR" w:bidi="fr-FR"/>
              </w:rPr>
            </w:pPr>
            <w:r w:rsidRPr="008069A3">
              <w:rPr>
                <w:rFonts w:ascii="Cambria" w:eastAsia="MS Gothic" w:hAnsi="Cambria" w:cs="Times New Roman"/>
                <w:color w:val="000000"/>
                <w:sz w:val="14"/>
                <w:szCs w:val="20"/>
                <w:lang w:eastAsia="fr-FR" w:bidi="fr-FR"/>
              </w:rPr>
              <w:t>-131,22</w:t>
            </w:r>
          </w:p>
        </w:tc>
        <w:tc>
          <w:tcPr>
            <w:tcW w:w="356" w:type="pct"/>
            <w:gridSpan w:val="2"/>
            <w:shd w:val="clear" w:color="auto" w:fill="D9D9D9"/>
            <w:vAlign w:val="center"/>
            <w:hideMark/>
          </w:tcPr>
          <w:p w14:paraId="76EB9ADF" w14:textId="77777777" w:rsidR="00024B52" w:rsidRPr="008069A3" w:rsidRDefault="00024B52" w:rsidP="00024B52">
            <w:pPr>
              <w:widowControl w:val="0"/>
              <w:spacing w:after="0" w:line="240" w:lineRule="auto"/>
              <w:jc w:val="center"/>
              <w:rPr>
                <w:rFonts w:ascii="Cambria" w:eastAsia="Times New Roman" w:hAnsi="Cambria" w:cs="Calibri"/>
                <w:color w:val="000000"/>
                <w:sz w:val="14"/>
                <w:szCs w:val="20"/>
                <w:lang w:eastAsia="fr-FR" w:bidi="fr-FR"/>
              </w:rPr>
            </w:pPr>
            <w:r w:rsidRPr="008069A3">
              <w:rPr>
                <w:rFonts w:ascii="Cambria" w:eastAsia="MS Gothic" w:hAnsi="Cambria" w:cs="Times New Roman"/>
                <w:color w:val="000000"/>
                <w:sz w:val="14"/>
                <w:szCs w:val="20"/>
                <w:lang w:eastAsia="fr-FR" w:bidi="fr-FR"/>
              </w:rPr>
              <w:t>-408,31</w:t>
            </w:r>
          </w:p>
        </w:tc>
        <w:tc>
          <w:tcPr>
            <w:tcW w:w="303" w:type="pct"/>
            <w:gridSpan w:val="2"/>
            <w:shd w:val="clear" w:color="auto" w:fill="D9D9D9"/>
            <w:vAlign w:val="center"/>
            <w:hideMark/>
          </w:tcPr>
          <w:p w14:paraId="47A15918" w14:textId="77777777" w:rsidR="00024B52" w:rsidRPr="008069A3" w:rsidRDefault="00024B52" w:rsidP="00024B52">
            <w:pPr>
              <w:widowControl w:val="0"/>
              <w:spacing w:after="0" w:line="240" w:lineRule="auto"/>
              <w:jc w:val="center"/>
              <w:rPr>
                <w:rFonts w:ascii="Cambria" w:eastAsia="Times New Roman" w:hAnsi="Cambria" w:cs="Calibri"/>
                <w:color w:val="000000"/>
                <w:sz w:val="14"/>
                <w:szCs w:val="20"/>
                <w:lang w:eastAsia="fr-FR" w:bidi="fr-FR"/>
              </w:rPr>
            </w:pPr>
            <w:r w:rsidRPr="008069A3">
              <w:rPr>
                <w:rFonts w:ascii="Cambria" w:eastAsia="MS Gothic" w:hAnsi="Cambria" w:cs="Times New Roman"/>
                <w:color w:val="000000"/>
                <w:sz w:val="14"/>
                <w:szCs w:val="20"/>
                <w:lang w:eastAsia="fr-FR" w:bidi="fr-FR"/>
              </w:rPr>
              <w:t>-408,31</w:t>
            </w:r>
          </w:p>
        </w:tc>
        <w:tc>
          <w:tcPr>
            <w:tcW w:w="319" w:type="pct"/>
            <w:shd w:val="clear" w:color="auto" w:fill="D9D9D9"/>
            <w:vAlign w:val="center"/>
            <w:hideMark/>
          </w:tcPr>
          <w:p w14:paraId="13E3BFC5" w14:textId="77777777" w:rsidR="00024B52" w:rsidRPr="008069A3" w:rsidRDefault="00024B52" w:rsidP="00024B52">
            <w:pPr>
              <w:widowControl w:val="0"/>
              <w:spacing w:after="0" w:line="240" w:lineRule="auto"/>
              <w:jc w:val="center"/>
              <w:rPr>
                <w:rFonts w:ascii="Cambria" w:eastAsia="Times New Roman" w:hAnsi="Cambria" w:cs="Calibri"/>
                <w:color w:val="000000"/>
                <w:sz w:val="14"/>
                <w:szCs w:val="20"/>
                <w:lang w:eastAsia="fr-FR" w:bidi="fr-FR"/>
              </w:rPr>
            </w:pPr>
            <w:r w:rsidRPr="008069A3">
              <w:rPr>
                <w:rFonts w:ascii="Cambria" w:eastAsia="MS Gothic" w:hAnsi="Cambria" w:cs="Times New Roman"/>
                <w:color w:val="000000"/>
                <w:sz w:val="14"/>
                <w:szCs w:val="20"/>
                <w:lang w:eastAsia="fr-FR" w:bidi="fr-FR"/>
              </w:rPr>
              <w:t>-408,115</w:t>
            </w:r>
          </w:p>
        </w:tc>
        <w:tc>
          <w:tcPr>
            <w:tcW w:w="322" w:type="pct"/>
            <w:gridSpan w:val="2"/>
            <w:shd w:val="clear" w:color="auto" w:fill="D9D9D9"/>
            <w:vAlign w:val="center"/>
          </w:tcPr>
          <w:p w14:paraId="23409813" w14:textId="77777777" w:rsidR="00024B52" w:rsidRPr="008069A3" w:rsidRDefault="00024B52" w:rsidP="00024B52">
            <w:pPr>
              <w:widowControl w:val="0"/>
              <w:spacing w:after="0" w:line="240" w:lineRule="auto"/>
              <w:jc w:val="center"/>
              <w:rPr>
                <w:rFonts w:ascii="Cambria" w:eastAsia="Times New Roman" w:hAnsi="Cambria" w:cs="Calibri"/>
                <w:color w:val="000000"/>
                <w:sz w:val="14"/>
                <w:szCs w:val="20"/>
                <w:lang w:eastAsia="fr-FR" w:bidi="fr-FR"/>
              </w:rPr>
            </w:pPr>
            <w:r w:rsidRPr="008069A3">
              <w:rPr>
                <w:rFonts w:ascii="Cambria" w:eastAsia="MS Gothic" w:hAnsi="Cambria" w:cs="Times New Roman"/>
                <w:color w:val="000000"/>
                <w:sz w:val="14"/>
                <w:szCs w:val="20"/>
                <w:lang w:eastAsia="fr-FR" w:bidi="fr-FR"/>
              </w:rPr>
              <w:t>-443,95</w:t>
            </w:r>
          </w:p>
        </w:tc>
      </w:tr>
    </w:tbl>
    <w:p w14:paraId="0564444F" w14:textId="77777777" w:rsidR="00024B52" w:rsidRPr="008069A3" w:rsidRDefault="00024B52" w:rsidP="00024B52">
      <w:pPr>
        <w:widowControl w:val="0"/>
        <w:tabs>
          <w:tab w:val="left" w:pos="142"/>
        </w:tab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color w:val="000000"/>
          <w:sz w:val="16"/>
          <w:szCs w:val="16"/>
          <w:lang w:eastAsia="fr-FR" w:bidi="fr-FR"/>
        </w:rPr>
        <w:t xml:space="preserve"> </w:t>
      </w:r>
    </w:p>
    <w:p w14:paraId="06BC4B3A" w14:textId="77777777" w:rsidR="00C41790" w:rsidRPr="008069A3" w:rsidRDefault="00C41790" w:rsidP="00AC1E70">
      <w:pPr>
        <w:widowControl w:val="0"/>
        <w:spacing w:after="0" w:line="240" w:lineRule="auto"/>
        <w:jc w:val="both"/>
        <w:rPr>
          <w:rFonts w:ascii="Cambria" w:eastAsia="MS Gothic" w:hAnsi="Cambria" w:cs="Times New Roman"/>
          <w:b/>
          <w:sz w:val="20"/>
          <w:szCs w:val="20"/>
          <w:lang w:eastAsia="fr-FR" w:bidi="fr-FR"/>
        </w:rPr>
      </w:pPr>
    </w:p>
    <w:p w14:paraId="24344466" w14:textId="77777777" w:rsidR="00AC1E70" w:rsidRPr="008069A3" w:rsidRDefault="00AC1E70" w:rsidP="00AC1E70">
      <w:pPr>
        <w:widowControl w:val="0"/>
        <w:spacing w:after="0" w:line="240" w:lineRule="auto"/>
        <w:jc w:val="both"/>
        <w:rPr>
          <w:rFonts w:ascii="Cambria" w:eastAsia="MS Gothic" w:hAnsi="Cambria" w:cs="Times New Roman"/>
          <w:sz w:val="20"/>
          <w:szCs w:val="20"/>
          <w:lang w:eastAsia="fr-FR" w:bidi="fr-FR"/>
        </w:rPr>
      </w:pPr>
    </w:p>
    <w:p w14:paraId="7C5E7979" w14:textId="77777777" w:rsidR="00AC1E70" w:rsidRPr="008069A3" w:rsidRDefault="00AC1E70" w:rsidP="00AC1E70">
      <w:pPr>
        <w:tabs>
          <w:tab w:val="left" w:pos="142"/>
        </w:tabs>
        <w:spacing w:after="0" w:line="240" w:lineRule="auto"/>
        <w:rPr>
          <w:rFonts w:ascii="Cambria" w:eastAsia="MS Gothic" w:hAnsi="Cambria" w:cs="Times New Roman"/>
          <w:sz w:val="20"/>
          <w:szCs w:val="20"/>
          <w:lang w:eastAsia="fr-FR" w:bidi="fr-FR"/>
        </w:rPr>
      </w:pPr>
    </w:p>
    <w:p w14:paraId="4F670ACC" w14:textId="77777777" w:rsidR="00AC1E70" w:rsidRPr="008069A3" w:rsidRDefault="00AC1E70" w:rsidP="00AC1E70">
      <w:pPr>
        <w:tabs>
          <w:tab w:val="left" w:pos="142"/>
        </w:tabs>
        <w:spacing w:after="0" w:line="240" w:lineRule="auto"/>
        <w:rPr>
          <w:rFonts w:ascii="Cambria" w:eastAsia="MS Gothic" w:hAnsi="Cambria" w:cs="Times New Roman"/>
          <w:sz w:val="20"/>
          <w:szCs w:val="20"/>
          <w:lang w:eastAsia="fr-FR" w:bidi="fr-FR"/>
        </w:rPr>
      </w:pPr>
    </w:p>
    <w:p w14:paraId="0A0BB9A8" w14:textId="77777777" w:rsidR="00643164" w:rsidRPr="008069A3" w:rsidRDefault="00643164" w:rsidP="00AC1E70">
      <w:pPr>
        <w:tabs>
          <w:tab w:val="left" w:pos="142"/>
        </w:tabs>
        <w:spacing w:after="0" w:line="240" w:lineRule="auto"/>
        <w:rPr>
          <w:rFonts w:ascii="Cambria" w:eastAsia="MS Gothic" w:hAnsi="Cambria" w:cs="Times New Roman"/>
          <w:sz w:val="20"/>
          <w:szCs w:val="20"/>
          <w:lang w:eastAsia="fr-FR" w:bidi="fr-FR"/>
        </w:rPr>
        <w:sectPr w:rsidR="00643164" w:rsidRPr="008069A3" w:rsidSect="00F91A6C">
          <w:headerReference w:type="default" r:id="rId91"/>
          <w:footerReference w:type="default" r:id="rId92"/>
          <w:footnotePr>
            <w:numRestart w:val="eachSect"/>
          </w:footnotePr>
          <w:pgSz w:w="16838" w:h="11906" w:orient="landscape" w:code="9"/>
          <w:pgMar w:top="1418" w:right="1418" w:bottom="1418" w:left="1418" w:header="851" w:footer="1134" w:gutter="0"/>
          <w:cols w:space="425"/>
          <w:docGrid w:linePitch="360"/>
        </w:sectPr>
      </w:pPr>
    </w:p>
    <w:p w14:paraId="09AB1B02" w14:textId="641A9FE0" w:rsidR="00331468" w:rsidRPr="008069A3" w:rsidRDefault="00AA3657" w:rsidP="00CA40A3">
      <w:pPr>
        <w:spacing w:after="0" w:line="240" w:lineRule="auto"/>
        <w:rPr>
          <w:rFonts w:ascii="Cambria" w:eastAsia="Aptos" w:hAnsi="Cambria" w:cs="Aptos"/>
          <w:sz w:val="20"/>
          <w:szCs w:val="20"/>
          <w:lang w:val="en-US" w:eastAsia="en-GB"/>
        </w:rPr>
      </w:pPr>
      <w:r w:rsidRPr="008069A3">
        <w:rPr>
          <w:rFonts w:ascii="Cambria" w:hAnsi="Cambria"/>
          <w:b/>
          <w:bCs/>
          <w:sz w:val="20"/>
          <w:szCs w:val="20"/>
        </w:rPr>
        <w:t>European Union</w:t>
      </w:r>
      <w:r w:rsidRPr="008069A3">
        <w:rPr>
          <w:rFonts w:ascii="Cambria" w:hAnsi="Cambria"/>
          <w:b/>
          <w:bCs/>
          <w:sz w:val="20"/>
        </w:rPr>
        <w:t xml:space="preserve"> (EU)</w:t>
      </w:r>
      <w:r w:rsidR="002E069C" w:rsidRPr="008069A3">
        <w:rPr>
          <w:rFonts w:ascii="Cambria" w:hAnsi="Cambria"/>
          <w:b/>
          <w:bCs/>
          <w:sz w:val="20"/>
        </w:rPr>
        <w:t xml:space="preserve"> </w:t>
      </w:r>
    </w:p>
    <w:p w14:paraId="60884E31" w14:textId="77777777" w:rsidR="00CA40A3" w:rsidRPr="008069A3" w:rsidRDefault="00CA40A3" w:rsidP="00CA40A3">
      <w:pPr>
        <w:spacing w:after="0" w:line="240" w:lineRule="auto"/>
        <w:rPr>
          <w:rFonts w:ascii="Cambria" w:hAnsi="Cambria"/>
          <w:b/>
          <w:bCs/>
          <w:sz w:val="20"/>
          <w:szCs w:val="20"/>
          <w:lang w:val="en-US"/>
        </w:rPr>
      </w:pPr>
    </w:p>
    <w:p w14:paraId="0B616C0E" w14:textId="15CF878A" w:rsidR="00CA40A3" w:rsidRPr="008069A3" w:rsidRDefault="00CA40A3" w:rsidP="00CA40A3">
      <w:pPr>
        <w:spacing w:after="0" w:line="240" w:lineRule="auto"/>
        <w:rPr>
          <w:rFonts w:ascii="Cambria" w:hAnsi="Cambria"/>
          <w:b/>
          <w:bCs/>
          <w:sz w:val="20"/>
          <w:szCs w:val="20"/>
        </w:rPr>
      </w:pPr>
      <w:r w:rsidRPr="008069A3">
        <w:rPr>
          <w:rFonts w:ascii="Cambria" w:hAnsi="Cambria"/>
          <w:b/>
          <w:bCs/>
          <w:sz w:val="20"/>
          <w:szCs w:val="20"/>
        </w:rPr>
        <w:t>Fishing Plan Year: 202</w:t>
      </w:r>
      <w:r w:rsidR="00540E7C" w:rsidRPr="008069A3">
        <w:rPr>
          <w:rFonts w:ascii="Cambria" w:hAnsi="Cambria"/>
          <w:b/>
          <w:bCs/>
          <w:sz w:val="20"/>
          <w:szCs w:val="20"/>
        </w:rPr>
        <w:t>6</w:t>
      </w:r>
    </w:p>
    <w:p w14:paraId="26E85C44" w14:textId="77777777" w:rsidR="00710AC2" w:rsidRPr="008069A3" w:rsidRDefault="00710AC2" w:rsidP="00CA40A3">
      <w:pPr>
        <w:spacing w:after="0" w:line="240" w:lineRule="auto"/>
        <w:rPr>
          <w:rFonts w:ascii="Cambria" w:hAnsi="Cambria"/>
          <w:b/>
          <w:bCs/>
          <w:sz w:val="20"/>
          <w:szCs w:val="20"/>
        </w:rPr>
      </w:pPr>
    </w:p>
    <w:p w14:paraId="42181547" w14:textId="77777777" w:rsidR="003F3241" w:rsidRPr="008069A3" w:rsidRDefault="003F3241" w:rsidP="003F3241">
      <w:pPr>
        <w:tabs>
          <w:tab w:val="left" w:pos="426"/>
        </w:tabs>
        <w:spacing w:after="0" w:line="240" w:lineRule="auto"/>
        <w:ind w:left="360" w:hanging="360"/>
        <w:contextualSpacing/>
        <w:rPr>
          <w:rFonts w:ascii="Cambria" w:eastAsia="MS Gothic" w:hAnsi="Cambria" w:cs="Times New Roman"/>
          <w:b/>
          <w:sz w:val="20"/>
          <w:szCs w:val="20"/>
          <w:lang w:val="en-IE" w:eastAsia="fr-FR" w:bidi="fr-FR"/>
        </w:rPr>
      </w:pPr>
      <w:r w:rsidRPr="008069A3">
        <w:rPr>
          <w:rFonts w:ascii="Cambria" w:eastAsia="MS Gothic" w:hAnsi="Cambria" w:cs="Times New Roman"/>
          <w:b/>
          <w:sz w:val="20"/>
          <w:szCs w:val="20"/>
          <w:lang w:val="en-IE" w:eastAsia="fr-FR" w:bidi="fr-FR"/>
        </w:rPr>
        <w:t xml:space="preserve">Introduction </w:t>
      </w:r>
    </w:p>
    <w:p w14:paraId="30F512CB"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p>
    <w:p w14:paraId="44DED2F5"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The European Union (EU) hereby provides its Fishing, Inspection and Capacity Management plans and its Farming Management plan for Eastern Bluefin tuna (E-BFT) for 2026. </w:t>
      </w:r>
    </w:p>
    <w:p w14:paraId="334FD958"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p>
    <w:p w14:paraId="1951E4BB" w14:textId="77777777" w:rsidR="003F3241" w:rsidRPr="008069A3" w:rsidRDefault="003F3241" w:rsidP="003F3241">
      <w:pPr>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The eight EU Member States actively fishing Bluefin tuna are Croatia, Cyprus, France, Greece, Italy, Malta, Portugal and Spain. These EU Member States fish with a range of fishing gears, with most of the quotas being attributed to the purse seine and trap sectors. However, significant catches are also made by longline vessels and more artisanal sectors, such as the bait-boats, handlines and pelagic trawlers, in both the Atlantic and Mediterranean Sea. These eight EU Member States also cooperate in the implementation of a BFT Joint Deployment Plan of inspections, in coordination with the European Commission and the European Fisheries Control Agency (EFCA). </w:t>
      </w:r>
    </w:p>
    <w:p w14:paraId="75C092A7" w14:textId="77777777" w:rsidR="003F3241" w:rsidRPr="008069A3" w:rsidRDefault="003F3241" w:rsidP="003F3241">
      <w:pPr>
        <w:spacing w:after="0" w:line="240" w:lineRule="auto"/>
        <w:jc w:val="both"/>
        <w:rPr>
          <w:rFonts w:ascii="Cambria" w:eastAsia="MS Gothic" w:hAnsi="Cambria" w:cs="Times New Roman"/>
          <w:color w:val="000000"/>
          <w:sz w:val="20"/>
          <w:szCs w:val="20"/>
          <w:lang w:eastAsia="fr-FR" w:bidi="fr-FR"/>
        </w:rPr>
      </w:pPr>
    </w:p>
    <w:p w14:paraId="77C6FDC3"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sz w:val="20"/>
          <w:szCs w:val="20"/>
          <w:lang w:val="en-IE" w:eastAsia="fr-FR" w:bidi="fr-FR"/>
        </w:rPr>
        <w:t xml:space="preserve">The EU adopted Council Regulation (EC) No 302/2009 on 6 April 2009 </w:t>
      </w:r>
      <w:r w:rsidRPr="008069A3">
        <w:rPr>
          <w:rFonts w:ascii="Cambria" w:eastAsia="MS Gothic" w:hAnsi="Cambria" w:cs="Times New Roman"/>
          <w:color w:val="000000"/>
          <w:sz w:val="20"/>
          <w:szCs w:val="20"/>
          <w:lang w:val="en-IE" w:eastAsia="fr-FR" w:bidi="fr-FR"/>
        </w:rPr>
        <w:t>transposing</w:t>
      </w:r>
      <w:r w:rsidRPr="008069A3">
        <w:rPr>
          <w:rFonts w:ascii="Cambria" w:eastAsia="MS Gothic" w:hAnsi="Cambria" w:cs="Times New Roman"/>
          <w:sz w:val="20"/>
          <w:szCs w:val="20"/>
          <w:lang w:val="en-IE" w:eastAsia="fr-FR" w:bidi="fr-FR"/>
        </w:rPr>
        <w:t xml:space="preserve"> into EU law ICCAT Recommendation 08-05 to establish a Multiannual Recovery Plan for Bluefin tuna in the Eastern Atlantic and the Mediterranean. Following the adoption at the 2010 ICCAT Annual Meeting in Paris the ICCAT Recommendation 10-04 amending ICCAT Recommendation 08-05, the EU amended Council Regulation (EC) 302/2009 transposing ICCAT Recommendation 10-04 into EU law. In 2014, the EU adopted Regulation (EU) 544/2014 transposing the amendments to the recovery plan, as set out in the ICCAT Recommendation 13-07. Finally, the EU adopted Regulation (EU) 2016/1627 of the European Parliament and of the Council on 14 September 2016 transposing ICCAT Recommendation 14-04, as</w:t>
      </w:r>
      <w:r w:rsidRPr="008069A3">
        <w:rPr>
          <w:rFonts w:ascii="Cambria" w:eastAsia="MS Gothic" w:hAnsi="Cambria" w:cs="Times New Roman"/>
          <w:color w:val="000000"/>
          <w:sz w:val="20"/>
          <w:szCs w:val="20"/>
          <w:lang w:val="en-IE" w:eastAsia="fr-FR" w:bidi="fr-FR"/>
        </w:rPr>
        <w:t xml:space="preserve"> replaced by Recommendation 17-07. </w:t>
      </w:r>
    </w:p>
    <w:p w14:paraId="31FBBBA9" w14:textId="77777777" w:rsidR="00480A97" w:rsidRPr="008069A3" w:rsidRDefault="00480A97" w:rsidP="003F3241">
      <w:pPr>
        <w:spacing w:after="0" w:line="240" w:lineRule="auto"/>
        <w:jc w:val="both"/>
        <w:rPr>
          <w:rFonts w:ascii="Cambria" w:eastAsia="MS Gothic" w:hAnsi="Cambria" w:cs="Times New Roman"/>
          <w:color w:val="000000"/>
          <w:sz w:val="20"/>
          <w:szCs w:val="20"/>
          <w:lang w:val="en-IE" w:eastAsia="fr-FR" w:bidi="fr-FR"/>
        </w:rPr>
      </w:pPr>
    </w:p>
    <w:p w14:paraId="28020DAA"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Regulation (EU) 2019/</w:t>
      </w:r>
      <w:r w:rsidRPr="008069A3">
        <w:rPr>
          <w:rFonts w:ascii="Cambria" w:eastAsia="Times New Roman" w:hAnsi="Cambria" w:cs="Times New Roman"/>
          <w:color w:val="000000"/>
          <w:sz w:val="20"/>
          <w:szCs w:val="20"/>
          <w:lang w:val="en-IE" w:eastAsia="fr-FR" w:bidi="fr-FR"/>
        </w:rPr>
        <w:t>833</w:t>
      </w:r>
      <w:r w:rsidRPr="008069A3">
        <w:rPr>
          <w:rFonts w:ascii="Cambria" w:eastAsia="Times New Roman" w:hAnsi="Cambria" w:cs="ZWAdobeF"/>
          <w:color w:val="000000"/>
          <w:sz w:val="20"/>
          <w:szCs w:val="20"/>
          <w:lang w:val="en-IE" w:eastAsia="fr-FR" w:bidi="fr-FR"/>
        </w:rPr>
        <w:t>0F</w:t>
      </w:r>
      <w:r w:rsidRPr="008069A3">
        <w:rPr>
          <w:rFonts w:ascii="Cambria" w:eastAsia="MS Gothic" w:hAnsi="Cambria" w:cs="Times New Roman"/>
          <w:sz w:val="20"/>
          <w:szCs w:val="20"/>
          <w:vertAlign w:val="superscript"/>
          <w:lang w:val="en-IE" w:eastAsia="fr-FR" w:bidi="fr-FR"/>
        </w:rPr>
        <w:footnoteReference w:id="3"/>
      </w:r>
      <w:r w:rsidRPr="008069A3">
        <w:rPr>
          <w:rFonts w:ascii="Cambria" w:eastAsia="MS Gothic" w:hAnsi="Cambria" w:cs="Times New Roman"/>
          <w:sz w:val="20"/>
          <w:szCs w:val="20"/>
          <w:lang w:val="en-IE" w:eastAsia="fr-FR" w:bidi="fr-FR"/>
        </w:rPr>
        <w:t xml:space="preserve"> </w:t>
      </w:r>
      <w:r w:rsidRPr="008069A3">
        <w:rPr>
          <w:rFonts w:ascii="Cambria" w:eastAsia="MS Gothic" w:hAnsi="Cambria" w:cs="Times New Roman"/>
          <w:color w:val="000000"/>
          <w:sz w:val="20"/>
          <w:szCs w:val="20"/>
          <w:lang w:val="en-IE" w:eastAsia="fr-FR" w:bidi="fr-FR"/>
        </w:rPr>
        <w:t>partially transposed Recommendation</w:t>
      </w:r>
      <w:r w:rsidRPr="008069A3">
        <w:rPr>
          <w:rFonts w:ascii="Cambria" w:eastAsia="MS Gothic" w:hAnsi="Cambria" w:cs="Times New Roman"/>
          <w:sz w:val="20"/>
          <w:szCs w:val="20"/>
          <w:lang w:val="en-IE" w:eastAsia="fr-FR" w:bidi="fr-FR"/>
        </w:rPr>
        <w:t xml:space="preserve"> 18-02, as replaced by Recommendation 19-04. In 2023, the EU concluded the transposition of the Recommendation 21-08, by adopting Regulation (EU) 2023/2053</w:t>
      </w:r>
      <w:r w:rsidRPr="008069A3">
        <w:rPr>
          <w:rFonts w:ascii="Cambria" w:eastAsia="MS Gothic" w:hAnsi="Cambria" w:cs="Times New Roman"/>
          <w:sz w:val="20"/>
          <w:szCs w:val="20"/>
          <w:vertAlign w:val="superscript"/>
          <w:lang w:val="en-IE" w:eastAsia="fr-FR" w:bidi="fr-FR"/>
        </w:rPr>
        <w:footnoteReference w:id="4"/>
      </w:r>
      <w:r w:rsidRPr="008069A3">
        <w:rPr>
          <w:rFonts w:ascii="Cambria" w:eastAsia="MS Gothic" w:hAnsi="Cambria" w:cs="Times New Roman"/>
          <w:sz w:val="20"/>
          <w:szCs w:val="20"/>
          <w:lang w:val="en-IE" w:eastAsia="fr-FR" w:bidi="fr-FR"/>
        </w:rPr>
        <w:t>, further amended by Regulation (EU) 2024/897</w:t>
      </w:r>
      <w:r w:rsidRPr="008069A3">
        <w:rPr>
          <w:rFonts w:ascii="Cambria" w:eastAsia="MS Gothic" w:hAnsi="Cambria" w:cs="Times New Roman"/>
          <w:sz w:val="20"/>
          <w:szCs w:val="20"/>
          <w:vertAlign w:val="superscript"/>
          <w:lang w:val="en-IE" w:eastAsia="fr-FR" w:bidi="fr-FR"/>
        </w:rPr>
        <w:footnoteReference w:id="5"/>
      </w:r>
      <w:r w:rsidRPr="008069A3">
        <w:rPr>
          <w:rFonts w:ascii="Cambria" w:eastAsia="MS Gothic" w:hAnsi="Cambria" w:cs="Times New Roman"/>
          <w:sz w:val="20"/>
          <w:szCs w:val="20"/>
          <w:lang w:val="en-IE" w:eastAsia="fr-FR" w:bidi="fr-FR"/>
        </w:rPr>
        <w:t xml:space="preserve"> and Delegated Regulation 2024/2925</w:t>
      </w:r>
      <w:r w:rsidRPr="008069A3">
        <w:rPr>
          <w:rFonts w:ascii="Cambria" w:eastAsia="MS Gothic" w:hAnsi="Cambria" w:cs="Times New Roman"/>
          <w:sz w:val="20"/>
          <w:szCs w:val="20"/>
          <w:vertAlign w:val="superscript"/>
          <w:lang w:val="en-IE" w:eastAsia="fr-FR" w:bidi="fr-FR"/>
        </w:rPr>
        <w:footnoteReference w:id="6"/>
      </w:r>
      <w:r w:rsidRPr="008069A3">
        <w:rPr>
          <w:rFonts w:ascii="Cambria" w:eastAsia="MS Gothic" w:hAnsi="Cambria" w:cs="Times New Roman"/>
          <w:sz w:val="20"/>
          <w:szCs w:val="20"/>
          <w:lang w:val="en-IE" w:eastAsia="fr-FR" w:bidi="fr-FR"/>
        </w:rPr>
        <w:t xml:space="preserve"> implementing modifications brought about by Recommendation 22-08 as compared to the previous Recommendation 21-08. The EU transposed the changes introduced by Recommendation 24-05 into EU legislation by amending the Regulation (EU) 2023/2053. The latest changes incorporated in Recommendation 25-04 are being transposed.</w:t>
      </w:r>
    </w:p>
    <w:p w14:paraId="71D2F4EB"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450AC41F"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In the meantime, and pursuant to Article 216(2) of the Treaty on the Functioning of the European Union, international agreements concluded by the Union are binding upon the institutions of the Union and on its Member States. In these circumstances, Member States are bound to take necessary direct measures designed to ensure compliance with ICCAT Recommendations, and in particular Recommendation 25-04 and, in particular, when the rules thereby implemented result in more stringent measures than the ones implemented via Regulation (EU) 2023/2053. Furthermore, the EU has decided to implement Recommendation 25-04 as of 1 of January 2026 in the EU. The European Commission informed the ICCAT Secretariat about this early implementation, matter that was communicated to the other ICCAT contracting parties via ICCAT Circular 00052/2026.</w:t>
      </w:r>
    </w:p>
    <w:p w14:paraId="4912B0B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D09B5FB" w14:textId="77777777" w:rsidR="00480A97" w:rsidRPr="008069A3" w:rsidRDefault="00480A97" w:rsidP="003F3241">
      <w:pPr>
        <w:spacing w:after="0" w:line="240" w:lineRule="auto"/>
        <w:jc w:val="both"/>
        <w:rPr>
          <w:rFonts w:ascii="Cambria" w:eastAsia="MS Gothic" w:hAnsi="Cambria" w:cs="Times New Roman"/>
          <w:sz w:val="20"/>
          <w:szCs w:val="20"/>
          <w:lang w:val="en-IE" w:eastAsia="fr-FR" w:bidi="fr-FR"/>
        </w:rPr>
      </w:pPr>
    </w:p>
    <w:p w14:paraId="1C5B6F35" w14:textId="77777777" w:rsidR="00480A97" w:rsidRPr="008069A3" w:rsidRDefault="00480A97" w:rsidP="003F3241">
      <w:pPr>
        <w:spacing w:after="0" w:line="240" w:lineRule="auto"/>
        <w:jc w:val="both"/>
        <w:rPr>
          <w:rFonts w:ascii="Cambria" w:eastAsia="MS Gothic" w:hAnsi="Cambria" w:cs="Times New Roman"/>
          <w:sz w:val="20"/>
          <w:szCs w:val="20"/>
          <w:lang w:val="en-IE" w:eastAsia="fr-FR" w:bidi="fr-FR"/>
        </w:rPr>
      </w:pPr>
    </w:p>
    <w:p w14:paraId="1A5594BC" w14:textId="77777777" w:rsidR="00480A97" w:rsidRPr="008069A3" w:rsidRDefault="00480A97" w:rsidP="003F3241">
      <w:pPr>
        <w:spacing w:after="0" w:line="240" w:lineRule="auto"/>
        <w:jc w:val="both"/>
        <w:rPr>
          <w:rFonts w:ascii="Cambria" w:eastAsia="MS Gothic" w:hAnsi="Cambria" w:cs="Times New Roman"/>
          <w:sz w:val="20"/>
          <w:szCs w:val="20"/>
          <w:lang w:val="en-IE" w:eastAsia="fr-FR" w:bidi="fr-FR"/>
        </w:rPr>
      </w:pPr>
    </w:p>
    <w:p w14:paraId="529568F6" w14:textId="77777777" w:rsidR="00480A97" w:rsidRPr="008069A3" w:rsidRDefault="00480A97" w:rsidP="003F3241">
      <w:pPr>
        <w:spacing w:after="0" w:line="240" w:lineRule="auto"/>
        <w:jc w:val="both"/>
        <w:rPr>
          <w:rFonts w:ascii="Cambria" w:eastAsia="MS Gothic" w:hAnsi="Cambria" w:cs="Times New Roman"/>
          <w:sz w:val="20"/>
          <w:szCs w:val="20"/>
          <w:lang w:val="en-IE" w:eastAsia="fr-FR" w:bidi="fr-FR"/>
        </w:rPr>
      </w:pPr>
    </w:p>
    <w:p w14:paraId="6D11C241" w14:textId="77777777" w:rsidR="003F3241" w:rsidRPr="008069A3" w:rsidRDefault="003F3241" w:rsidP="00B23FC0">
      <w:pPr>
        <w:widowControl w:val="0"/>
        <w:numPr>
          <w:ilvl w:val="0"/>
          <w:numId w:val="26"/>
        </w:numPr>
        <w:tabs>
          <w:tab w:val="left" w:pos="426"/>
        </w:tabs>
        <w:spacing w:after="0" w:line="240" w:lineRule="auto"/>
        <w:ind w:hanging="720"/>
        <w:contextualSpacing/>
        <w:jc w:val="both"/>
        <w:rPr>
          <w:rFonts w:ascii="Cambria" w:eastAsia="MS Gothic" w:hAnsi="Cambria" w:cs="Times New Roman"/>
          <w:smallCaps/>
          <w:sz w:val="20"/>
          <w:szCs w:val="20"/>
          <w:lang w:val="en-IE" w:eastAsia="fr-FR" w:bidi="fr-FR"/>
        </w:rPr>
      </w:pPr>
      <w:r w:rsidRPr="008069A3">
        <w:rPr>
          <w:rFonts w:ascii="Cambria" w:eastAsia="MS Gothic" w:hAnsi="Cambria" w:cs="Times New Roman"/>
          <w:b/>
          <w:sz w:val="20"/>
          <w:szCs w:val="20"/>
          <w:lang w:val="en-IE" w:eastAsia="fr-FR" w:bidi="fr-FR"/>
        </w:rPr>
        <w:t xml:space="preserve">Details of annual fishing plan for catching vessels and traps </w:t>
      </w:r>
    </w:p>
    <w:p w14:paraId="5D5621C9" w14:textId="77777777" w:rsidR="003F3241" w:rsidRPr="008069A3" w:rsidRDefault="003F3241" w:rsidP="003F3241">
      <w:pPr>
        <w:tabs>
          <w:tab w:val="left" w:pos="426"/>
        </w:tabs>
        <w:spacing w:after="0" w:line="240" w:lineRule="auto"/>
        <w:ind w:left="720"/>
        <w:contextualSpacing/>
        <w:rPr>
          <w:rFonts w:ascii="Cambria" w:eastAsia="MS Gothic" w:hAnsi="Cambria" w:cs="Times New Roman"/>
          <w:smallCaps/>
          <w:sz w:val="20"/>
          <w:szCs w:val="20"/>
          <w:lang w:val="en-IE" w:eastAsia="fr-FR" w:bidi="fr-FR"/>
        </w:rPr>
      </w:pPr>
    </w:p>
    <w:p w14:paraId="4C5B04B2" w14:textId="77777777" w:rsidR="003F3241" w:rsidRPr="008069A3" w:rsidRDefault="003F3241" w:rsidP="00B23FC0">
      <w:pPr>
        <w:widowControl w:val="0"/>
        <w:numPr>
          <w:ilvl w:val="0"/>
          <w:numId w:val="45"/>
        </w:numPr>
        <w:spacing w:after="0" w:line="240" w:lineRule="auto"/>
        <w:ind w:left="426" w:hanging="426"/>
        <w:contextualSpacing/>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 xml:space="preserve">Overview </w:t>
      </w:r>
      <w:r w:rsidRPr="008069A3">
        <w:rPr>
          <w:rFonts w:ascii="Cambria" w:eastAsia="MS Gothic" w:hAnsi="Cambria" w:cs="Times New Roman"/>
          <w:b/>
          <w:bCs/>
          <w:i/>
          <w:iCs/>
          <w:sz w:val="20"/>
          <w:szCs w:val="20"/>
          <w:lang w:val="en-IE" w:eastAsia="fr-FR" w:bidi="fr-FR"/>
        </w:rPr>
        <w:t>(para 12)</w:t>
      </w:r>
    </w:p>
    <w:p w14:paraId="5ACFF0FC" w14:textId="77777777" w:rsidR="003F3241" w:rsidRPr="008069A3" w:rsidRDefault="003F3241" w:rsidP="003F3241">
      <w:pPr>
        <w:widowControl w:val="0"/>
        <w:spacing w:after="0" w:line="240" w:lineRule="auto"/>
        <w:ind w:left="720"/>
        <w:contextualSpacing/>
        <w:jc w:val="both"/>
        <w:rPr>
          <w:rFonts w:ascii="Cambria" w:eastAsia="Cambria" w:hAnsi="Cambria" w:cs="Cambria"/>
          <w:b/>
          <w:bCs/>
          <w:i/>
          <w:iCs/>
          <w:color w:val="000000"/>
          <w:sz w:val="20"/>
          <w:szCs w:val="20"/>
          <w:lang w:val="en-IE" w:eastAsia="fr-FR" w:bidi="fr-FR"/>
        </w:rPr>
      </w:pPr>
    </w:p>
    <w:p w14:paraId="765CE8F5"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Following the ICCAT circular 12095-2025, the EU is using Recommendation 25-04 as the sole reference for the preparation of the EU fishing plan and for the 2026 E-BFT fishing season. In accordance with the current Total Allowable Catch (TAC) provided for under Recommendation 25-04, the quota for the EU in 2026 will be 25,164.62 t. This plan is based on EU initial quota; a revised version will be submitted as soon as panel 2 Intersessional endorsed the carry-overs of EU 2025 into 2026. The EU has drawn up the annual fishing plan identifying catching vessels over 24 meters and their associated individual quotas. All purse seine vessels over 24 meters are allocated an individual vessel quota superior to the SCRS catch rates as adopted by the ICCAT Commission for estimating fleet capacity.</w:t>
      </w:r>
    </w:p>
    <w:p w14:paraId="6561F10B"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p>
    <w:p w14:paraId="79691E8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The EU will authorise 'catching vessels' and 'other vessels' and will continue to submit the lists of authorised vessels that will participate in the fishery in 2026 in accordance with the reporting deadlines laid down under paragraph 52 of the </w:t>
      </w:r>
      <w:bookmarkStart w:id="13" w:name="_Hlk127784909"/>
      <w:r w:rsidRPr="008069A3">
        <w:rPr>
          <w:rFonts w:ascii="Cambria" w:eastAsia="MS Gothic" w:hAnsi="Cambria" w:cs="Times New Roman"/>
          <w:sz w:val="20"/>
          <w:szCs w:val="20"/>
          <w:lang w:val="en-IE" w:eastAsia="fr-FR" w:bidi="fr-FR"/>
        </w:rPr>
        <w:t>Recommendation 25-04.</w:t>
      </w:r>
    </w:p>
    <w:p w14:paraId="50C4A0E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bookmarkEnd w:id="13"/>
    <w:p w14:paraId="225D3D3F"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EU has allocated quotas</w:t>
      </w:r>
      <w:r w:rsidRPr="008069A3">
        <w:rPr>
          <w:rFonts w:ascii="Cambria" w:eastAsia="MS Gothic" w:hAnsi="Cambria" w:cs="Times New Roman"/>
          <w:sz w:val="20"/>
          <w:szCs w:val="20"/>
          <w:vertAlign w:val="superscript"/>
          <w:lang w:eastAsia="fr-FR" w:bidi="fr-FR"/>
        </w:rPr>
        <w:footnoteReference w:id="7"/>
      </w:r>
      <w:r w:rsidRPr="008069A3">
        <w:rPr>
          <w:rFonts w:ascii="Cambria" w:eastAsia="MS Gothic" w:hAnsi="Cambria" w:cs="Times New Roman"/>
          <w:sz w:val="20"/>
          <w:szCs w:val="20"/>
          <w:lang w:eastAsia="fr-FR" w:bidi="fr-FR"/>
        </w:rPr>
        <w:t xml:space="preserve"> to the following sectors:</w:t>
      </w:r>
    </w:p>
    <w:p w14:paraId="6D145AAE" w14:textId="77777777" w:rsidR="00C647F7" w:rsidRPr="008069A3" w:rsidRDefault="00C647F7" w:rsidP="003F3241">
      <w:pPr>
        <w:spacing w:after="0" w:line="240" w:lineRule="auto"/>
        <w:jc w:val="both"/>
        <w:rPr>
          <w:rFonts w:ascii="Cambria" w:eastAsia="MS Gothic" w:hAnsi="Cambria" w:cs="Times New Roman"/>
          <w:sz w:val="20"/>
          <w:szCs w:val="20"/>
          <w:lang w:eastAsia="fr-FR" w:bidi="fr-FR"/>
        </w:rPr>
      </w:pPr>
    </w:p>
    <w:tbl>
      <w:tblPr>
        <w:tblW w:w="6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1680"/>
        <w:gridCol w:w="1709"/>
      </w:tblGrid>
      <w:tr w:rsidR="003F3241" w:rsidRPr="008069A3" w14:paraId="3D5C4D86" w14:textId="77777777" w:rsidTr="00BF1FEE">
        <w:trPr>
          <w:trHeight w:val="557"/>
          <w:jc w:val="center"/>
        </w:trPr>
        <w:tc>
          <w:tcPr>
            <w:tcW w:w="3277" w:type="dxa"/>
            <w:noWrap/>
            <w:vAlign w:val="center"/>
          </w:tcPr>
          <w:p w14:paraId="6E035B5F" w14:textId="77777777" w:rsidR="003F3241" w:rsidRPr="008069A3" w:rsidRDefault="003F3241" w:rsidP="003F3241">
            <w:pPr>
              <w:spacing w:after="0" w:line="240" w:lineRule="auto"/>
              <w:jc w:val="center"/>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Fishing plan</w:t>
            </w:r>
          </w:p>
        </w:tc>
        <w:tc>
          <w:tcPr>
            <w:tcW w:w="3389" w:type="dxa"/>
            <w:gridSpan w:val="2"/>
            <w:vAlign w:val="center"/>
          </w:tcPr>
          <w:p w14:paraId="11D54247" w14:textId="77777777" w:rsidR="003F3241" w:rsidRPr="008069A3" w:rsidRDefault="003F3241" w:rsidP="003F3241">
            <w:pPr>
              <w:spacing w:after="0" w:line="240" w:lineRule="auto"/>
              <w:jc w:val="center"/>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2026</w:t>
            </w:r>
          </w:p>
        </w:tc>
      </w:tr>
      <w:tr w:rsidR="003F3241" w:rsidRPr="008069A3" w14:paraId="156ECC90" w14:textId="77777777" w:rsidTr="00BF1FEE">
        <w:trPr>
          <w:trHeight w:val="607"/>
          <w:jc w:val="center"/>
        </w:trPr>
        <w:tc>
          <w:tcPr>
            <w:tcW w:w="3277" w:type="dxa"/>
            <w:noWrap/>
            <w:vAlign w:val="center"/>
          </w:tcPr>
          <w:p w14:paraId="1916DC35" w14:textId="77777777" w:rsidR="003F3241" w:rsidRPr="008069A3" w:rsidRDefault="003F3241" w:rsidP="003F3241">
            <w:pPr>
              <w:spacing w:after="0" w:line="240" w:lineRule="auto"/>
              <w:jc w:val="center"/>
              <w:rPr>
                <w:rFonts w:ascii="Cambria" w:eastAsia="MS Gothic" w:hAnsi="Cambria" w:cs="Times New Roman"/>
                <w:bCs/>
                <w:i/>
                <w:iCs/>
                <w:color w:val="000000"/>
                <w:sz w:val="20"/>
                <w:szCs w:val="20"/>
                <w:lang w:val="en-IE" w:eastAsia="fr-FR" w:bidi="fr-FR"/>
              </w:rPr>
            </w:pPr>
            <w:r w:rsidRPr="008069A3">
              <w:rPr>
                <w:rFonts w:ascii="Cambria" w:eastAsia="MS Gothic" w:hAnsi="Cambria" w:cs="Times New Roman"/>
                <w:bCs/>
                <w:i/>
                <w:iCs/>
                <w:color w:val="000000"/>
                <w:sz w:val="20"/>
                <w:szCs w:val="20"/>
                <w:lang w:val="en-IE" w:eastAsia="fr-FR" w:bidi="fr-FR"/>
              </w:rPr>
              <w:t>Type</w:t>
            </w:r>
          </w:p>
        </w:tc>
        <w:tc>
          <w:tcPr>
            <w:tcW w:w="1680" w:type="dxa"/>
            <w:tcBorders>
              <w:bottom w:val="single" w:sz="4" w:space="0" w:color="auto"/>
            </w:tcBorders>
            <w:vAlign w:val="center"/>
          </w:tcPr>
          <w:p w14:paraId="1D0A9E85" w14:textId="77777777" w:rsidR="003F3241" w:rsidRPr="008069A3" w:rsidRDefault="003F3241" w:rsidP="003F3241">
            <w:pPr>
              <w:spacing w:after="0" w:line="240" w:lineRule="auto"/>
              <w:jc w:val="center"/>
              <w:rPr>
                <w:rFonts w:ascii="Cambria" w:eastAsia="MS Gothic" w:hAnsi="Cambria" w:cs="Times New Roman"/>
                <w:bCs/>
                <w:i/>
                <w:iCs/>
                <w:color w:val="000000"/>
                <w:sz w:val="20"/>
                <w:szCs w:val="20"/>
                <w:lang w:val="en-IE" w:eastAsia="fr-FR" w:bidi="fr-FR"/>
              </w:rPr>
            </w:pPr>
            <w:r w:rsidRPr="008069A3">
              <w:rPr>
                <w:rFonts w:ascii="Cambria" w:eastAsia="MS Gothic" w:hAnsi="Cambria" w:cs="Times New Roman"/>
                <w:bCs/>
                <w:i/>
                <w:iCs/>
                <w:color w:val="000000"/>
                <w:sz w:val="20"/>
                <w:szCs w:val="20"/>
                <w:lang w:val="en-IE" w:eastAsia="fr-FR" w:bidi="fr-FR"/>
              </w:rPr>
              <w:t xml:space="preserve">Fleet </w:t>
            </w:r>
          </w:p>
          <w:p w14:paraId="3B700FCF" w14:textId="77777777" w:rsidR="003F3241" w:rsidRPr="008069A3" w:rsidRDefault="003F3241" w:rsidP="003F3241">
            <w:pPr>
              <w:spacing w:after="0" w:line="240" w:lineRule="auto"/>
              <w:jc w:val="center"/>
              <w:rPr>
                <w:rFonts w:ascii="Cambria" w:eastAsia="MS Gothic" w:hAnsi="Cambria" w:cs="Times New Roman"/>
                <w:i/>
                <w:iCs/>
                <w:color w:val="000000"/>
                <w:sz w:val="20"/>
                <w:szCs w:val="20"/>
                <w:lang w:eastAsia="fr-FR" w:bidi="fr-FR"/>
              </w:rPr>
            </w:pPr>
            <w:r w:rsidRPr="008069A3">
              <w:rPr>
                <w:rFonts w:ascii="Cambria" w:eastAsia="MS Gothic" w:hAnsi="Cambria" w:cs="Times New Roman"/>
                <w:i/>
                <w:iCs/>
                <w:color w:val="000000"/>
                <w:sz w:val="20"/>
                <w:szCs w:val="20"/>
                <w:lang w:eastAsia="fr-FR" w:bidi="fr-FR"/>
              </w:rPr>
              <w:t>(Nbr vessels)</w:t>
            </w:r>
          </w:p>
        </w:tc>
        <w:tc>
          <w:tcPr>
            <w:tcW w:w="1709" w:type="dxa"/>
            <w:tcBorders>
              <w:bottom w:val="single" w:sz="4" w:space="0" w:color="auto"/>
            </w:tcBorders>
            <w:vAlign w:val="center"/>
          </w:tcPr>
          <w:p w14:paraId="551B5A94" w14:textId="77777777" w:rsidR="003F3241" w:rsidRPr="008069A3" w:rsidRDefault="003F3241" w:rsidP="003F3241">
            <w:pPr>
              <w:spacing w:after="0" w:line="240" w:lineRule="auto"/>
              <w:jc w:val="center"/>
              <w:rPr>
                <w:rFonts w:ascii="Cambria" w:eastAsia="MS Gothic" w:hAnsi="Cambria" w:cs="Times New Roman"/>
                <w:i/>
                <w:iCs/>
                <w:sz w:val="20"/>
                <w:szCs w:val="20"/>
                <w:lang w:eastAsia="fr-FR" w:bidi="fr-FR"/>
              </w:rPr>
            </w:pPr>
            <w:r w:rsidRPr="008069A3">
              <w:rPr>
                <w:rFonts w:ascii="Cambria" w:eastAsia="MS Gothic" w:hAnsi="Cambria" w:cs="Times New Roman"/>
                <w:i/>
                <w:iCs/>
                <w:color w:val="000000"/>
                <w:sz w:val="20"/>
                <w:szCs w:val="20"/>
                <w:lang w:eastAsia="fr-FR" w:bidi="fr-FR"/>
              </w:rPr>
              <w:t>Quota allocated (t)</w:t>
            </w:r>
          </w:p>
        </w:tc>
      </w:tr>
      <w:tr w:rsidR="003F3241" w:rsidRPr="008069A3" w14:paraId="423C0B99" w14:textId="77777777" w:rsidTr="00BF1FEE">
        <w:trPr>
          <w:trHeight w:val="300"/>
          <w:jc w:val="center"/>
        </w:trPr>
        <w:tc>
          <w:tcPr>
            <w:tcW w:w="3277" w:type="dxa"/>
            <w:tcBorders>
              <w:right w:val="single" w:sz="4" w:space="0" w:color="auto"/>
            </w:tcBorders>
            <w:noWrap/>
            <w:vAlign w:val="center"/>
          </w:tcPr>
          <w:p w14:paraId="56AA8043"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Purse seiner over 40m</w:t>
            </w:r>
          </w:p>
        </w:tc>
        <w:tc>
          <w:tcPr>
            <w:tcW w:w="1680" w:type="dxa"/>
            <w:tcBorders>
              <w:top w:val="single" w:sz="4" w:space="0" w:color="auto"/>
              <w:left w:val="single" w:sz="4" w:space="0" w:color="auto"/>
              <w:bottom w:val="single" w:sz="4" w:space="0" w:color="auto"/>
              <w:right w:val="single" w:sz="4" w:space="0" w:color="auto"/>
            </w:tcBorders>
          </w:tcPr>
          <w:p w14:paraId="66075CE9"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31</w:t>
            </w:r>
          </w:p>
        </w:tc>
        <w:tc>
          <w:tcPr>
            <w:tcW w:w="1709" w:type="dxa"/>
            <w:tcBorders>
              <w:top w:val="single" w:sz="4" w:space="0" w:color="auto"/>
              <w:left w:val="single" w:sz="4" w:space="0" w:color="auto"/>
              <w:bottom w:val="single" w:sz="4" w:space="0" w:color="auto"/>
              <w:right w:val="single" w:sz="4" w:space="0" w:color="auto"/>
            </w:tcBorders>
            <w:noWrap/>
            <w:vAlign w:val="bottom"/>
          </w:tcPr>
          <w:p w14:paraId="438436ED"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7,659</w:t>
            </w:r>
          </w:p>
        </w:tc>
      </w:tr>
      <w:tr w:rsidR="003F3241" w:rsidRPr="008069A3" w14:paraId="34FA61C2" w14:textId="77777777" w:rsidTr="00BF1FEE">
        <w:trPr>
          <w:trHeight w:val="300"/>
          <w:jc w:val="center"/>
        </w:trPr>
        <w:tc>
          <w:tcPr>
            <w:tcW w:w="3277" w:type="dxa"/>
            <w:tcBorders>
              <w:right w:val="single" w:sz="4" w:space="0" w:color="auto"/>
            </w:tcBorders>
            <w:noWrap/>
            <w:vAlign w:val="center"/>
          </w:tcPr>
          <w:p w14:paraId="1495BCD5"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Purse seiner between 24 and 40m</w:t>
            </w:r>
          </w:p>
        </w:tc>
        <w:tc>
          <w:tcPr>
            <w:tcW w:w="1680" w:type="dxa"/>
            <w:tcBorders>
              <w:top w:val="single" w:sz="4" w:space="0" w:color="auto"/>
              <w:left w:val="single" w:sz="4" w:space="0" w:color="auto"/>
              <w:bottom w:val="single" w:sz="4" w:space="0" w:color="auto"/>
              <w:right w:val="single" w:sz="4" w:space="0" w:color="auto"/>
            </w:tcBorders>
          </w:tcPr>
          <w:p w14:paraId="4F79FF76"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35</w:t>
            </w:r>
          </w:p>
        </w:tc>
        <w:tc>
          <w:tcPr>
            <w:tcW w:w="1709" w:type="dxa"/>
            <w:tcBorders>
              <w:top w:val="single" w:sz="4" w:space="0" w:color="auto"/>
              <w:left w:val="single" w:sz="4" w:space="0" w:color="auto"/>
              <w:bottom w:val="single" w:sz="4" w:space="0" w:color="auto"/>
              <w:right w:val="single" w:sz="4" w:space="0" w:color="auto"/>
            </w:tcBorders>
            <w:noWrap/>
            <w:vAlign w:val="bottom"/>
          </w:tcPr>
          <w:p w14:paraId="164A21AB"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4,880</w:t>
            </w:r>
          </w:p>
        </w:tc>
      </w:tr>
      <w:tr w:rsidR="003F3241" w:rsidRPr="008069A3" w14:paraId="3C9E521C" w14:textId="77777777" w:rsidTr="00BF1FEE">
        <w:trPr>
          <w:trHeight w:val="300"/>
          <w:jc w:val="center"/>
        </w:trPr>
        <w:tc>
          <w:tcPr>
            <w:tcW w:w="3277" w:type="dxa"/>
            <w:tcBorders>
              <w:right w:val="single" w:sz="4" w:space="0" w:color="auto"/>
            </w:tcBorders>
            <w:noWrap/>
            <w:vAlign w:val="center"/>
          </w:tcPr>
          <w:p w14:paraId="048511A4"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Purse seiners less than 24m</w:t>
            </w:r>
          </w:p>
        </w:tc>
        <w:tc>
          <w:tcPr>
            <w:tcW w:w="1680" w:type="dxa"/>
            <w:tcBorders>
              <w:top w:val="single" w:sz="4" w:space="0" w:color="auto"/>
              <w:left w:val="single" w:sz="4" w:space="0" w:color="auto"/>
              <w:bottom w:val="single" w:sz="4" w:space="0" w:color="auto"/>
              <w:right w:val="single" w:sz="4" w:space="0" w:color="auto"/>
            </w:tcBorders>
          </w:tcPr>
          <w:p w14:paraId="000282F8"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5</w:t>
            </w:r>
          </w:p>
        </w:tc>
        <w:tc>
          <w:tcPr>
            <w:tcW w:w="1709" w:type="dxa"/>
            <w:tcBorders>
              <w:top w:val="single" w:sz="4" w:space="0" w:color="auto"/>
              <w:left w:val="single" w:sz="4" w:space="0" w:color="auto"/>
              <w:bottom w:val="single" w:sz="4" w:space="0" w:color="auto"/>
              <w:right w:val="single" w:sz="4" w:space="0" w:color="auto"/>
            </w:tcBorders>
            <w:noWrap/>
            <w:vAlign w:val="bottom"/>
          </w:tcPr>
          <w:p w14:paraId="7B671505"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247</w:t>
            </w:r>
          </w:p>
        </w:tc>
      </w:tr>
      <w:tr w:rsidR="003F3241" w:rsidRPr="008069A3" w14:paraId="30356211" w14:textId="77777777" w:rsidTr="003F3241">
        <w:trPr>
          <w:trHeight w:val="300"/>
          <w:jc w:val="center"/>
        </w:trPr>
        <w:tc>
          <w:tcPr>
            <w:tcW w:w="3277" w:type="dxa"/>
            <w:tcBorders>
              <w:right w:val="single" w:sz="4" w:space="0" w:color="auto"/>
            </w:tcBorders>
            <w:shd w:val="clear" w:color="auto" w:fill="BFBFBF"/>
            <w:noWrap/>
            <w:vAlign w:val="center"/>
          </w:tcPr>
          <w:p w14:paraId="20C0D62A" w14:textId="77777777" w:rsidR="003F3241" w:rsidRPr="008069A3" w:rsidRDefault="003F3241" w:rsidP="003F3241">
            <w:pPr>
              <w:spacing w:after="0" w:line="240" w:lineRule="auto"/>
              <w:jc w:val="both"/>
              <w:rPr>
                <w:rFonts w:ascii="Cambria" w:eastAsia="MS Gothic" w:hAnsi="Cambria" w:cs="Times New Roman"/>
                <w:b/>
                <w:bCs/>
                <w:color w:val="000000"/>
                <w:sz w:val="20"/>
                <w:szCs w:val="20"/>
                <w:lang w:val="en-IE" w:eastAsia="fr-FR" w:bidi="fr-FR"/>
              </w:rPr>
            </w:pPr>
            <w:r w:rsidRPr="008069A3">
              <w:rPr>
                <w:rFonts w:ascii="Cambria" w:eastAsia="MS Gothic" w:hAnsi="Cambria" w:cs="Times New Roman"/>
                <w:b/>
                <w:color w:val="000000"/>
                <w:sz w:val="20"/>
                <w:szCs w:val="20"/>
                <w:lang w:val="en-IE" w:eastAsia="fr-FR" w:bidi="fr-FR"/>
              </w:rPr>
              <w:t>Total Purse Seine</w:t>
            </w:r>
            <w:r w:rsidRPr="008069A3">
              <w:rPr>
                <w:rFonts w:ascii="Cambria" w:eastAsia="MS Gothic" w:hAnsi="Cambria" w:cs="Times New Roman"/>
                <w:b/>
                <w:bCs/>
                <w:color w:val="000000"/>
                <w:sz w:val="20"/>
                <w:szCs w:val="20"/>
                <w:lang w:val="en-IE" w:eastAsia="fr-FR" w:bidi="fr-FR"/>
              </w:rPr>
              <w:t xml:space="preserve"> Fleet</w:t>
            </w:r>
            <w:r w:rsidRPr="008069A3">
              <w:rPr>
                <w:rFonts w:ascii="Cambria" w:eastAsia="MS Gothic" w:hAnsi="Cambria" w:cs="Times New Roman"/>
                <w:b/>
                <w:color w:val="000000"/>
                <w:sz w:val="20"/>
                <w:szCs w:val="20"/>
                <w:lang w:val="en-IE" w:eastAsia="fr-FR" w:bidi="fr-FR"/>
              </w:rPr>
              <w:t xml:space="preserve"> </w:t>
            </w:r>
          </w:p>
        </w:tc>
        <w:tc>
          <w:tcPr>
            <w:tcW w:w="1680" w:type="dxa"/>
            <w:tcBorders>
              <w:top w:val="single" w:sz="4" w:space="0" w:color="auto"/>
              <w:left w:val="single" w:sz="4" w:space="0" w:color="auto"/>
              <w:bottom w:val="single" w:sz="4" w:space="0" w:color="auto"/>
              <w:right w:val="single" w:sz="4" w:space="0" w:color="auto"/>
            </w:tcBorders>
            <w:shd w:val="clear" w:color="auto" w:fill="BFBFBF"/>
            <w:noWrap/>
          </w:tcPr>
          <w:p w14:paraId="20E4C281" w14:textId="77777777" w:rsidR="003F3241" w:rsidRPr="008069A3" w:rsidRDefault="003F3241" w:rsidP="003F3241">
            <w:pPr>
              <w:widowControl w:val="0"/>
              <w:spacing w:after="0" w:line="240" w:lineRule="auto"/>
              <w:jc w:val="center"/>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71</w:t>
            </w:r>
          </w:p>
        </w:tc>
        <w:tc>
          <w:tcPr>
            <w:tcW w:w="1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0306A004" w14:textId="77777777" w:rsidR="003F3241" w:rsidRPr="008069A3" w:rsidRDefault="003F3241" w:rsidP="003F3241">
            <w:pPr>
              <w:widowControl w:val="0"/>
              <w:spacing w:after="0" w:line="240" w:lineRule="auto"/>
              <w:jc w:val="right"/>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12,787</w:t>
            </w:r>
          </w:p>
        </w:tc>
      </w:tr>
      <w:tr w:rsidR="003F3241" w:rsidRPr="008069A3" w14:paraId="5CDCFEEE" w14:textId="77777777" w:rsidTr="00BF1FEE">
        <w:trPr>
          <w:trHeight w:val="300"/>
          <w:jc w:val="center"/>
        </w:trPr>
        <w:tc>
          <w:tcPr>
            <w:tcW w:w="3277" w:type="dxa"/>
            <w:tcBorders>
              <w:right w:val="single" w:sz="4" w:space="0" w:color="auto"/>
            </w:tcBorders>
            <w:noWrap/>
            <w:vAlign w:val="center"/>
          </w:tcPr>
          <w:p w14:paraId="0AFFEAE4"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Longliner over 40m</w:t>
            </w:r>
          </w:p>
        </w:tc>
        <w:tc>
          <w:tcPr>
            <w:tcW w:w="1680" w:type="dxa"/>
            <w:tcBorders>
              <w:top w:val="single" w:sz="4" w:space="0" w:color="auto"/>
              <w:left w:val="single" w:sz="4" w:space="0" w:color="auto"/>
              <w:bottom w:val="single" w:sz="4" w:space="0" w:color="auto"/>
              <w:right w:val="single" w:sz="4" w:space="0" w:color="auto"/>
            </w:tcBorders>
          </w:tcPr>
          <w:p w14:paraId="16E2E69A"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0</w:t>
            </w:r>
          </w:p>
        </w:tc>
        <w:tc>
          <w:tcPr>
            <w:tcW w:w="1709" w:type="dxa"/>
            <w:tcBorders>
              <w:top w:val="single" w:sz="4" w:space="0" w:color="auto"/>
              <w:left w:val="single" w:sz="4" w:space="0" w:color="auto"/>
              <w:bottom w:val="single" w:sz="4" w:space="0" w:color="auto"/>
              <w:right w:val="single" w:sz="4" w:space="0" w:color="auto"/>
            </w:tcBorders>
            <w:noWrap/>
            <w:vAlign w:val="bottom"/>
          </w:tcPr>
          <w:p w14:paraId="19B55726"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0</w:t>
            </w:r>
          </w:p>
        </w:tc>
      </w:tr>
      <w:tr w:rsidR="003F3241" w:rsidRPr="008069A3" w14:paraId="518F5CD6" w14:textId="77777777" w:rsidTr="00BF1FEE">
        <w:trPr>
          <w:trHeight w:val="300"/>
          <w:jc w:val="center"/>
        </w:trPr>
        <w:tc>
          <w:tcPr>
            <w:tcW w:w="3277" w:type="dxa"/>
            <w:tcBorders>
              <w:right w:val="single" w:sz="4" w:space="0" w:color="auto"/>
            </w:tcBorders>
            <w:noWrap/>
            <w:vAlign w:val="center"/>
          </w:tcPr>
          <w:p w14:paraId="252CDE28"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Longliner between 24 and 40m</w:t>
            </w:r>
          </w:p>
        </w:tc>
        <w:tc>
          <w:tcPr>
            <w:tcW w:w="1680" w:type="dxa"/>
            <w:tcBorders>
              <w:top w:val="single" w:sz="4" w:space="0" w:color="auto"/>
              <w:left w:val="single" w:sz="4" w:space="0" w:color="auto"/>
              <w:bottom w:val="single" w:sz="4" w:space="0" w:color="auto"/>
              <w:right w:val="single" w:sz="4" w:space="0" w:color="auto"/>
            </w:tcBorders>
            <w:vAlign w:val="center"/>
          </w:tcPr>
          <w:p w14:paraId="45537B60"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4</w:t>
            </w:r>
          </w:p>
        </w:tc>
        <w:tc>
          <w:tcPr>
            <w:tcW w:w="1709" w:type="dxa"/>
            <w:tcBorders>
              <w:top w:val="single" w:sz="4" w:space="0" w:color="auto"/>
              <w:left w:val="single" w:sz="4" w:space="0" w:color="auto"/>
              <w:bottom w:val="single" w:sz="4" w:space="0" w:color="auto"/>
              <w:right w:val="single" w:sz="4" w:space="0" w:color="auto"/>
            </w:tcBorders>
            <w:noWrap/>
            <w:vAlign w:val="center"/>
          </w:tcPr>
          <w:p w14:paraId="2EB0D95C"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40</w:t>
            </w:r>
          </w:p>
        </w:tc>
      </w:tr>
      <w:tr w:rsidR="003F3241" w:rsidRPr="008069A3" w14:paraId="67C48958" w14:textId="77777777" w:rsidTr="00BF1FEE">
        <w:trPr>
          <w:trHeight w:val="300"/>
          <w:jc w:val="center"/>
        </w:trPr>
        <w:tc>
          <w:tcPr>
            <w:tcW w:w="3277" w:type="dxa"/>
            <w:tcBorders>
              <w:right w:val="single" w:sz="4" w:space="0" w:color="auto"/>
            </w:tcBorders>
            <w:noWrap/>
            <w:vAlign w:val="center"/>
          </w:tcPr>
          <w:p w14:paraId="03E96359"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Longliner less than 24m</w:t>
            </w:r>
          </w:p>
        </w:tc>
        <w:tc>
          <w:tcPr>
            <w:tcW w:w="1680" w:type="dxa"/>
            <w:tcBorders>
              <w:top w:val="single" w:sz="4" w:space="0" w:color="auto"/>
              <w:left w:val="single" w:sz="4" w:space="0" w:color="auto"/>
              <w:bottom w:val="single" w:sz="4" w:space="0" w:color="auto"/>
              <w:right w:val="single" w:sz="4" w:space="0" w:color="auto"/>
            </w:tcBorders>
            <w:vAlign w:val="center"/>
          </w:tcPr>
          <w:p w14:paraId="2B950C80"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178</w:t>
            </w:r>
          </w:p>
        </w:tc>
        <w:tc>
          <w:tcPr>
            <w:tcW w:w="1709" w:type="dxa"/>
            <w:tcBorders>
              <w:top w:val="single" w:sz="4" w:space="0" w:color="auto"/>
              <w:left w:val="single" w:sz="4" w:space="0" w:color="auto"/>
              <w:bottom w:val="single" w:sz="4" w:space="0" w:color="auto"/>
              <w:right w:val="single" w:sz="4" w:space="0" w:color="auto"/>
            </w:tcBorders>
            <w:noWrap/>
            <w:vAlign w:val="center"/>
          </w:tcPr>
          <w:p w14:paraId="100D42B3"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2,101</w:t>
            </w:r>
          </w:p>
        </w:tc>
      </w:tr>
      <w:tr w:rsidR="003F3241" w:rsidRPr="008069A3" w14:paraId="5E3B446D" w14:textId="77777777" w:rsidTr="003F3241">
        <w:trPr>
          <w:trHeight w:val="300"/>
          <w:jc w:val="center"/>
        </w:trPr>
        <w:tc>
          <w:tcPr>
            <w:tcW w:w="3277" w:type="dxa"/>
            <w:tcBorders>
              <w:right w:val="single" w:sz="4" w:space="0" w:color="auto"/>
            </w:tcBorders>
            <w:shd w:val="clear" w:color="auto" w:fill="BFBFBF"/>
            <w:noWrap/>
            <w:vAlign w:val="center"/>
          </w:tcPr>
          <w:p w14:paraId="79D5D745" w14:textId="77777777" w:rsidR="003F3241" w:rsidRPr="008069A3" w:rsidRDefault="003F3241" w:rsidP="003F3241">
            <w:pPr>
              <w:spacing w:after="0" w:line="240" w:lineRule="auto"/>
              <w:jc w:val="both"/>
              <w:rPr>
                <w:rFonts w:ascii="Cambria" w:eastAsia="MS Gothic" w:hAnsi="Cambria" w:cs="Times New Roman"/>
                <w:b/>
                <w:bCs/>
                <w:color w:val="000000"/>
                <w:sz w:val="20"/>
                <w:szCs w:val="20"/>
                <w:lang w:val="en-IE" w:eastAsia="fr-FR" w:bidi="fr-FR"/>
              </w:rPr>
            </w:pPr>
            <w:r w:rsidRPr="008069A3">
              <w:rPr>
                <w:rFonts w:ascii="Cambria" w:eastAsia="MS Gothic" w:hAnsi="Cambria" w:cs="Times New Roman"/>
                <w:b/>
                <w:color w:val="000000"/>
                <w:sz w:val="20"/>
                <w:szCs w:val="20"/>
                <w:lang w:val="en-IE" w:eastAsia="fr-FR" w:bidi="fr-FR"/>
              </w:rPr>
              <w:t xml:space="preserve">Total </w:t>
            </w:r>
            <w:r w:rsidRPr="008069A3">
              <w:rPr>
                <w:rFonts w:ascii="Cambria" w:eastAsia="MS Gothic" w:hAnsi="Cambria" w:cs="Times New Roman"/>
                <w:b/>
                <w:bCs/>
                <w:color w:val="000000"/>
                <w:sz w:val="20"/>
                <w:szCs w:val="20"/>
                <w:lang w:val="en-IE" w:eastAsia="fr-FR" w:bidi="fr-FR"/>
              </w:rPr>
              <w:t>Longline Fleet</w:t>
            </w:r>
          </w:p>
        </w:tc>
        <w:tc>
          <w:tcPr>
            <w:tcW w:w="1680"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1BB07E43" w14:textId="77777777" w:rsidR="003F3241" w:rsidRPr="008069A3" w:rsidRDefault="003F3241" w:rsidP="003F3241">
            <w:pPr>
              <w:widowControl w:val="0"/>
              <w:spacing w:after="0" w:line="240" w:lineRule="auto"/>
              <w:jc w:val="center"/>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182</w:t>
            </w:r>
          </w:p>
        </w:tc>
        <w:tc>
          <w:tcPr>
            <w:tcW w:w="1709"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5CE87E1F" w14:textId="77777777" w:rsidR="003F3241" w:rsidRPr="008069A3" w:rsidRDefault="003F3241" w:rsidP="003F3241">
            <w:pPr>
              <w:widowControl w:val="0"/>
              <w:spacing w:after="0" w:line="240" w:lineRule="auto"/>
              <w:jc w:val="right"/>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2,141</w:t>
            </w:r>
          </w:p>
        </w:tc>
      </w:tr>
      <w:tr w:rsidR="003F3241" w:rsidRPr="008069A3" w14:paraId="4C1D9C9A" w14:textId="77777777" w:rsidTr="00BF1FEE">
        <w:trPr>
          <w:trHeight w:val="341"/>
          <w:jc w:val="center"/>
        </w:trPr>
        <w:tc>
          <w:tcPr>
            <w:tcW w:w="3277" w:type="dxa"/>
            <w:tcBorders>
              <w:right w:val="single" w:sz="4" w:space="0" w:color="auto"/>
            </w:tcBorders>
            <w:noWrap/>
            <w:vAlign w:val="center"/>
          </w:tcPr>
          <w:p w14:paraId="22BCE948" w14:textId="77777777" w:rsidR="003F3241" w:rsidRPr="008069A3" w:rsidRDefault="003F3241" w:rsidP="003F3241">
            <w:pPr>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Baitboat</w:t>
            </w:r>
          </w:p>
        </w:tc>
        <w:tc>
          <w:tcPr>
            <w:tcW w:w="1680" w:type="dxa"/>
            <w:tcBorders>
              <w:top w:val="single" w:sz="4" w:space="0" w:color="auto"/>
              <w:left w:val="single" w:sz="4" w:space="0" w:color="auto"/>
              <w:bottom w:val="single" w:sz="4" w:space="0" w:color="auto"/>
              <w:right w:val="single" w:sz="4" w:space="0" w:color="auto"/>
            </w:tcBorders>
            <w:vAlign w:val="center"/>
          </w:tcPr>
          <w:p w14:paraId="444E4746"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72</w:t>
            </w:r>
          </w:p>
        </w:tc>
        <w:tc>
          <w:tcPr>
            <w:tcW w:w="1709" w:type="dxa"/>
            <w:tcBorders>
              <w:top w:val="single" w:sz="4" w:space="0" w:color="auto"/>
              <w:left w:val="single" w:sz="4" w:space="0" w:color="auto"/>
              <w:bottom w:val="single" w:sz="4" w:space="0" w:color="auto"/>
              <w:right w:val="single" w:sz="4" w:space="0" w:color="auto"/>
            </w:tcBorders>
            <w:noWrap/>
            <w:vAlign w:val="center"/>
          </w:tcPr>
          <w:p w14:paraId="0A111349"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1,764</w:t>
            </w:r>
          </w:p>
        </w:tc>
      </w:tr>
      <w:tr w:rsidR="003F3241" w:rsidRPr="008069A3" w14:paraId="04651599" w14:textId="77777777" w:rsidTr="00BF1FEE">
        <w:trPr>
          <w:trHeight w:val="300"/>
          <w:jc w:val="center"/>
        </w:trPr>
        <w:tc>
          <w:tcPr>
            <w:tcW w:w="3277" w:type="dxa"/>
            <w:tcBorders>
              <w:right w:val="single" w:sz="4" w:space="0" w:color="auto"/>
            </w:tcBorders>
            <w:noWrap/>
            <w:vAlign w:val="center"/>
          </w:tcPr>
          <w:p w14:paraId="270DABEB"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Handline</w:t>
            </w:r>
          </w:p>
        </w:tc>
        <w:tc>
          <w:tcPr>
            <w:tcW w:w="1680" w:type="dxa"/>
            <w:tcBorders>
              <w:top w:val="single" w:sz="4" w:space="0" w:color="auto"/>
              <w:left w:val="single" w:sz="4" w:space="0" w:color="auto"/>
              <w:bottom w:val="single" w:sz="4" w:space="0" w:color="auto"/>
              <w:right w:val="single" w:sz="4" w:space="0" w:color="auto"/>
            </w:tcBorders>
            <w:vAlign w:val="center"/>
          </w:tcPr>
          <w:p w14:paraId="52892665"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88</w:t>
            </w:r>
          </w:p>
        </w:tc>
        <w:tc>
          <w:tcPr>
            <w:tcW w:w="1709" w:type="dxa"/>
            <w:tcBorders>
              <w:top w:val="single" w:sz="4" w:space="0" w:color="auto"/>
              <w:left w:val="single" w:sz="4" w:space="0" w:color="auto"/>
              <w:bottom w:val="single" w:sz="4" w:space="0" w:color="auto"/>
              <w:right w:val="single" w:sz="4" w:space="0" w:color="auto"/>
            </w:tcBorders>
            <w:noWrap/>
            <w:vAlign w:val="center"/>
          </w:tcPr>
          <w:p w14:paraId="7292CA3A"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327</w:t>
            </w:r>
          </w:p>
        </w:tc>
      </w:tr>
      <w:tr w:rsidR="003F3241" w:rsidRPr="008069A3" w14:paraId="516CE9B1" w14:textId="77777777" w:rsidTr="00BF1FEE">
        <w:trPr>
          <w:trHeight w:val="300"/>
          <w:jc w:val="center"/>
        </w:trPr>
        <w:tc>
          <w:tcPr>
            <w:tcW w:w="3277" w:type="dxa"/>
            <w:tcBorders>
              <w:right w:val="single" w:sz="4" w:space="0" w:color="auto"/>
            </w:tcBorders>
            <w:noWrap/>
            <w:vAlign w:val="center"/>
          </w:tcPr>
          <w:p w14:paraId="34FA523E"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Trawler</w:t>
            </w:r>
          </w:p>
        </w:tc>
        <w:tc>
          <w:tcPr>
            <w:tcW w:w="1680" w:type="dxa"/>
            <w:tcBorders>
              <w:top w:val="single" w:sz="4" w:space="0" w:color="auto"/>
              <w:left w:val="single" w:sz="4" w:space="0" w:color="auto"/>
              <w:bottom w:val="single" w:sz="4" w:space="0" w:color="auto"/>
              <w:right w:val="single" w:sz="4" w:space="0" w:color="auto"/>
            </w:tcBorders>
            <w:vAlign w:val="center"/>
          </w:tcPr>
          <w:p w14:paraId="0231EF31"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57</w:t>
            </w:r>
          </w:p>
        </w:tc>
        <w:tc>
          <w:tcPr>
            <w:tcW w:w="1709" w:type="dxa"/>
            <w:tcBorders>
              <w:top w:val="single" w:sz="4" w:space="0" w:color="auto"/>
              <w:left w:val="single" w:sz="4" w:space="0" w:color="auto"/>
              <w:bottom w:val="single" w:sz="4" w:space="0" w:color="auto"/>
              <w:right w:val="single" w:sz="4" w:space="0" w:color="auto"/>
            </w:tcBorders>
            <w:noWrap/>
            <w:vAlign w:val="center"/>
          </w:tcPr>
          <w:p w14:paraId="50B1D609"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472</w:t>
            </w:r>
          </w:p>
        </w:tc>
      </w:tr>
      <w:tr w:rsidR="003F3241" w:rsidRPr="008069A3" w14:paraId="25184F47" w14:textId="77777777" w:rsidTr="00BF1FEE">
        <w:trPr>
          <w:trHeight w:val="300"/>
          <w:jc w:val="center"/>
        </w:trPr>
        <w:tc>
          <w:tcPr>
            <w:tcW w:w="3277" w:type="dxa"/>
            <w:tcBorders>
              <w:right w:val="single" w:sz="4" w:space="0" w:color="auto"/>
            </w:tcBorders>
            <w:noWrap/>
            <w:vAlign w:val="center"/>
          </w:tcPr>
          <w:p w14:paraId="5A4E14A6"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Trap</w:t>
            </w:r>
          </w:p>
        </w:tc>
        <w:tc>
          <w:tcPr>
            <w:tcW w:w="1680" w:type="dxa"/>
            <w:tcBorders>
              <w:top w:val="single" w:sz="4" w:space="0" w:color="auto"/>
              <w:left w:val="single" w:sz="4" w:space="0" w:color="auto"/>
              <w:bottom w:val="single" w:sz="4" w:space="0" w:color="auto"/>
              <w:right w:val="single" w:sz="4" w:space="0" w:color="auto"/>
            </w:tcBorders>
            <w:vAlign w:val="center"/>
          </w:tcPr>
          <w:p w14:paraId="007B0CFC"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10</w:t>
            </w:r>
          </w:p>
        </w:tc>
        <w:tc>
          <w:tcPr>
            <w:tcW w:w="1709" w:type="dxa"/>
            <w:tcBorders>
              <w:top w:val="single" w:sz="4" w:space="0" w:color="auto"/>
              <w:left w:val="single" w:sz="4" w:space="0" w:color="auto"/>
              <w:bottom w:val="single" w:sz="4" w:space="0" w:color="auto"/>
              <w:right w:val="single" w:sz="4" w:space="0" w:color="auto"/>
            </w:tcBorders>
            <w:noWrap/>
            <w:vAlign w:val="center"/>
          </w:tcPr>
          <w:p w14:paraId="0BADC983"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2,936</w:t>
            </w:r>
          </w:p>
        </w:tc>
      </w:tr>
      <w:tr w:rsidR="003F3241" w:rsidRPr="008069A3" w14:paraId="17DB9F9B" w14:textId="77777777" w:rsidTr="00BF1FEE">
        <w:trPr>
          <w:trHeight w:val="285"/>
          <w:jc w:val="center"/>
        </w:trPr>
        <w:tc>
          <w:tcPr>
            <w:tcW w:w="3277" w:type="dxa"/>
            <w:tcBorders>
              <w:top w:val="single" w:sz="4" w:space="0" w:color="auto"/>
              <w:left w:val="single" w:sz="4" w:space="0" w:color="auto"/>
              <w:bottom w:val="single" w:sz="4" w:space="0" w:color="auto"/>
              <w:right w:val="single" w:sz="4" w:space="0" w:color="auto"/>
            </w:tcBorders>
            <w:noWrap/>
            <w:vAlign w:val="center"/>
          </w:tcPr>
          <w:p w14:paraId="30A62DF9"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Small scale</w:t>
            </w:r>
          </w:p>
        </w:tc>
        <w:tc>
          <w:tcPr>
            <w:tcW w:w="1680" w:type="dxa"/>
            <w:tcBorders>
              <w:top w:val="single" w:sz="4" w:space="0" w:color="auto"/>
              <w:left w:val="single" w:sz="4" w:space="0" w:color="auto"/>
              <w:bottom w:val="single" w:sz="4" w:space="0" w:color="auto"/>
              <w:right w:val="single" w:sz="4" w:space="0" w:color="auto"/>
            </w:tcBorders>
            <w:vAlign w:val="center"/>
          </w:tcPr>
          <w:p w14:paraId="723E7D1D"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1,192</w:t>
            </w:r>
          </w:p>
        </w:tc>
        <w:tc>
          <w:tcPr>
            <w:tcW w:w="1709" w:type="dxa"/>
            <w:tcBorders>
              <w:top w:val="single" w:sz="4" w:space="0" w:color="auto"/>
              <w:left w:val="single" w:sz="4" w:space="0" w:color="auto"/>
              <w:bottom w:val="single" w:sz="4" w:space="0" w:color="auto"/>
              <w:right w:val="single" w:sz="4" w:space="0" w:color="auto"/>
            </w:tcBorders>
            <w:noWrap/>
            <w:vAlign w:val="center"/>
          </w:tcPr>
          <w:p w14:paraId="6252A6F3"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1,798</w:t>
            </w:r>
          </w:p>
        </w:tc>
      </w:tr>
      <w:tr w:rsidR="003F3241" w:rsidRPr="008069A3" w14:paraId="3E38199C" w14:textId="77777777" w:rsidTr="00BF1FEE">
        <w:trPr>
          <w:trHeight w:val="315"/>
          <w:jc w:val="center"/>
        </w:trPr>
        <w:tc>
          <w:tcPr>
            <w:tcW w:w="3277" w:type="dxa"/>
            <w:tcBorders>
              <w:right w:val="single" w:sz="4" w:space="0" w:color="auto"/>
            </w:tcBorders>
            <w:noWrap/>
            <w:vAlign w:val="center"/>
          </w:tcPr>
          <w:p w14:paraId="5F86C34A"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Other  </w:t>
            </w:r>
          </w:p>
        </w:tc>
        <w:tc>
          <w:tcPr>
            <w:tcW w:w="1680" w:type="dxa"/>
            <w:tcBorders>
              <w:top w:val="single" w:sz="4" w:space="0" w:color="auto"/>
              <w:left w:val="single" w:sz="4" w:space="0" w:color="auto"/>
              <w:bottom w:val="single" w:sz="4" w:space="0" w:color="auto"/>
              <w:right w:val="single" w:sz="4" w:space="0" w:color="auto"/>
            </w:tcBorders>
            <w:vAlign w:val="center"/>
          </w:tcPr>
          <w:p w14:paraId="4FFEE0BF"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222</w:t>
            </w:r>
          </w:p>
        </w:tc>
        <w:tc>
          <w:tcPr>
            <w:tcW w:w="1709" w:type="dxa"/>
            <w:tcBorders>
              <w:top w:val="single" w:sz="4" w:space="0" w:color="auto"/>
              <w:left w:val="single" w:sz="4" w:space="0" w:color="auto"/>
              <w:bottom w:val="single" w:sz="4" w:space="0" w:color="auto"/>
              <w:right w:val="single" w:sz="4" w:space="0" w:color="auto"/>
            </w:tcBorders>
            <w:noWrap/>
            <w:vAlign w:val="center"/>
          </w:tcPr>
          <w:p w14:paraId="0000EAB0"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1,068</w:t>
            </w:r>
          </w:p>
        </w:tc>
      </w:tr>
      <w:tr w:rsidR="003F3241" w:rsidRPr="008069A3" w14:paraId="04C6A8C9" w14:textId="77777777" w:rsidTr="003F3241">
        <w:trPr>
          <w:trHeight w:val="315"/>
          <w:jc w:val="center"/>
        </w:trPr>
        <w:tc>
          <w:tcPr>
            <w:tcW w:w="3277" w:type="dxa"/>
            <w:tcBorders>
              <w:right w:val="single" w:sz="4" w:space="0" w:color="auto"/>
            </w:tcBorders>
            <w:shd w:val="clear" w:color="auto" w:fill="BFBFBF"/>
            <w:noWrap/>
            <w:vAlign w:val="center"/>
          </w:tcPr>
          <w:p w14:paraId="093B4DF1" w14:textId="77777777" w:rsidR="003F3241" w:rsidRPr="008069A3" w:rsidRDefault="003F3241" w:rsidP="003F3241">
            <w:pPr>
              <w:spacing w:after="0" w:line="240" w:lineRule="auto"/>
              <w:rPr>
                <w:rFonts w:ascii="Cambria" w:eastAsia="MS Gothic" w:hAnsi="Cambria" w:cs="Times New Roman"/>
                <w:b/>
                <w:bCs/>
                <w:color w:val="000000"/>
                <w:sz w:val="20"/>
                <w:szCs w:val="20"/>
                <w:lang w:val="en-IE" w:eastAsia="fr-FR" w:bidi="fr-FR"/>
              </w:rPr>
            </w:pPr>
            <w:r w:rsidRPr="008069A3">
              <w:rPr>
                <w:rFonts w:ascii="Cambria" w:eastAsia="MS Gothic" w:hAnsi="Cambria" w:cs="Times New Roman"/>
                <w:b/>
                <w:color w:val="000000"/>
                <w:sz w:val="20"/>
                <w:szCs w:val="20"/>
                <w:lang w:val="en-IE" w:eastAsia="fr-FR" w:bidi="fr-FR"/>
              </w:rPr>
              <w:t>Total EU fleet</w:t>
            </w:r>
          </w:p>
        </w:tc>
        <w:tc>
          <w:tcPr>
            <w:tcW w:w="1680" w:type="dxa"/>
            <w:tcBorders>
              <w:top w:val="single" w:sz="4" w:space="0" w:color="auto"/>
              <w:left w:val="single" w:sz="4" w:space="0" w:color="auto"/>
              <w:bottom w:val="single" w:sz="4" w:space="0" w:color="auto"/>
              <w:right w:val="single" w:sz="4" w:space="0" w:color="auto"/>
            </w:tcBorders>
            <w:shd w:val="clear" w:color="auto" w:fill="BFBFBF"/>
            <w:vAlign w:val="center"/>
          </w:tcPr>
          <w:p w14:paraId="4329D6C4" w14:textId="77777777" w:rsidR="003F3241" w:rsidRPr="008069A3" w:rsidRDefault="003F3241" w:rsidP="003F3241">
            <w:pPr>
              <w:widowControl w:val="0"/>
              <w:spacing w:after="0" w:line="240" w:lineRule="auto"/>
              <w:jc w:val="center"/>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1,894</w:t>
            </w:r>
          </w:p>
        </w:tc>
        <w:tc>
          <w:tcPr>
            <w:tcW w:w="1709"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720EA3B" w14:textId="77777777" w:rsidR="003F3241" w:rsidRPr="008069A3" w:rsidRDefault="003F3241" w:rsidP="003F3241">
            <w:pPr>
              <w:widowControl w:val="0"/>
              <w:spacing w:after="0" w:line="240" w:lineRule="auto"/>
              <w:jc w:val="right"/>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23,293</w:t>
            </w:r>
          </w:p>
        </w:tc>
      </w:tr>
      <w:tr w:rsidR="003F3241" w:rsidRPr="008069A3" w14:paraId="74780D2F" w14:textId="77777777" w:rsidTr="00BF1FEE">
        <w:trPr>
          <w:trHeight w:val="315"/>
          <w:jc w:val="center"/>
        </w:trPr>
        <w:tc>
          <w:tcPr>
            <w:tcW w:w="3277" w:type="dxa"/>
            <w:noWrap/>
            <w:vAlign w:val="center"/>
          </w:tcPr>
          <w:p w14:paraId="5445E835" w14:textId="77777777" w:rsidR="003F3241" w:rsidRPr="008069A3" w:rsidRDefault="003F3241" w:rsidP="003F3241">
            <w:pPr>
              <w:spacing w:after="0" w:line="240" w:lineRule="auto"/>
              <w:jc w:val="both"/>
              <w:rPr>
                <w:rFonts w:ascii="Cambria" w:eastAsia="MS Gothic" w:hAnsi="Cambria" w:cs="Times New Roman"/>
                <w:b/>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Quota </w:t>
            </w:r>
          </w:p>
        </w:tc>
        <w:tc>
          <w:tcPr>
            <w:tcW w:w="1680" w:type="dxa"/>
            <w:vAlign w:val="center"/>
          </w:tcPr>
          <w:p w14:paraId="18EA1425" w14:textId="77777777" w:rsidR="003F3241" w:rsidRPr="008069A3" w:rsidRDefault="003F3241" w:rsidP="003F3241">
            <w:pPr>
              <w:widowControl w:val="0"/>
              <w:spacing w:after="0" w:line="240" w:lineRule="auto"/>
              <w:jc w:val="center"/>
              <w:rPr>
                <w:rFonts w:ascii="Cambria" w:eastAsia="MS Gothic" w:hAnsi="Cambria" w:cs="Calibri"/>
                <w:b/>
                <w:color w:val="000000"/>
                <w:sz w:val="20"/>
                <w:szCs w:val="20"/>
                <w:lang w:val="en-IE" w:eastAsia="fr-FR" w:bidi="fr-FR"/>
              </w:rPr>
            </w:pPr>
          </w:p>
        </w:tc>
        <w:tc>
          <w:tcPr>
            <w:tcW w:w="1709" w:type="dxa"/>
            <w:noWrap/>
            <w:vAlign w:val="center"/>
          </w:tcPr>
          <w:p w14:paraId="67138F94" w14:textId="77777777" w:rsidR="003F3241" w:rsidRPr="008069A3" w:rsidRDefault="003F3241" w:rsidP="003F3241">
            <w:pPr>
              <w:widowControl w:val="0"/>
              <w:spacing w:after="0" w:line="240" w:lineRule="auto"/>
              <w:jc w:val="right"/>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25,164.62</w:t>
            </w:r>
          </w:p>
        </w:tc>
      </w:tr>
      <w:tr w:rsidR="003F3241" w:rsidRPr="008069A3" w14:paraId="6D59BB88" w14:textId="77777777" w:rsidTr="00BF1FEE">
        <w:trPr>
          <w:trHeight w:val="315"/>
          <w:jc w:val="center"/>
        </w:trPr>
        <w:tc>
          <w:tcPr>
            <w:tcW w:w="3277" w:type="dxa"/>
            <w:noWrap/>
            <w:vAlign w:val="center"/>
          </w:tcPr>
          <w:p w14:paraId="3C9EBDE8"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Adjusted quota</w:t>
            </w:r>
            <w:r w:rsidRPr="008069A3">
              <w:rPr>
                <w:rFonts w:ascii="Cambria" w:eastAsia="MS Gothic" w:hAnsi="Cambria" w:cs="Times New Roman"/>
                <w:color w:val="000000"/>
                <w:sz w:val="20"/>
                <w:szCs w:val="20"/>
                <w:vertAlign w:val="superscript"/>
                <w:lang w:val="en-IE" w:eastAsia="fr-FR" w:bidi="fr-FR"/>
              </w:rPr>
              <w:footnoteReference w:id="8"/>
            </w:r>
            <w:r w:rsidRPr="008069A3">
              <w:rPr>
                <w:rFonts w:ascii="Cambria" w:eastAsia="MS Gothic" w:hAnsi="Cambria" w:cs="Times New Roman"/>
                <w:color w:val="000000"/>
                <w:sz w:val="20"/>
                <w:szCs w:val="20"/>
                <w:lang w:val="en-IE" w:eastAsia="fr-FR" w:bidi="fr-FR"/>
              </w:rPr>
              <w:t>*</w:t>
            </w:r>
          </w:p>
        </w:tc>
        <w:tc>
          <w:tcPr>
            <w:tcW w:w="1680" w:type="dxa"/>
            <w:vAlign w:val="center"/>
          </w:tcPr>
          <w:p w14:paraId="30E8549C" w14:textId="77777777" w:rsidR="003F3241" w:rsidRPr="008069A3" w:rsidRDefault="003F3241" w:rsidP="003F3241">
            <w:pPr>
              <w:widowControl w:val="0"/>
              <w:spacing w:after="0" w:line="240" w:lineRule="auto"/>
              <w:jc w:val="center"/>
              <w:rPr>
                <w:rFonts w:ascii="Cambria" w:eastAsia="MS Gothic" w:hAnsi="Cambria" w:cs="Calibri"/>
                <w:b/>
                <w:color w:val="000000"/>
                <w:sz w:val="20"/>
                <w:szCs w:val="20"/>
                <w:lang w:val="en-IE" w:eastAsia="fr-FR" w:bidi="fr-FR"/>
              </w:rPr>
            </w:pPr>
          </w:p>
        </w:tc>
        <w:tc>
          <w:tcPr>
            <w:tcW w:w="1709" w:type="dxa"/>
            <w:noWrap/>
            <w:vAlign w:val="center"/>
          </w:tcPr>
          <w:p w14:paraId="5C02AAA7"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23,382.03</w:t>
            </w:r>
          </w:p>
        </w:tc>
      </w:tr>
      <w:tr w:rsidR="003F3241" w:rsidRPr="008069A3" w14:paraId="5DFD4613" w14:textId="77777777" w:rsidTr="00BF1FEE">
        <w:trPr>
          <w:trHeight w:val="315"/>
          <w:jc w:val="center"/>
        </w:trPr>
        <w:tc>
          <w:tcPr>
            <w:tcW w:w="3277" w:type="dxa"/>
            <w:noWrap/>
            <w:vAlign w:val="center"/>
          </w:tcPr>
          <w:p w14:paraId="267C3BB5" w14:textId="77777777" w:rsidR="003F3241" w:rsidRPr="008069A3" w:rsidRDefault="003F3241" w:rsidP="003F3241">
            <w:pPr>
              <w:spacing w:after="0" w:line="240" w:lineRule="auto"/>
              <w:jc w:val="both"/>
              <w:rPr>
                <w:rFonts w:ascii="Cambria" w:eastAsia="MS Gothic" w:hAnsi="Cambria" w:cs="Times New Roman"/>
                <w:b/>
                <w:color w:val="000000"/>
                <w:sz w:val="20"/>
                <w:szCs w:val="20"/>
                <w:lang w:val="en-IE" w:eastAsia="fr-FR" w:bidi="fr-FR"/>
              </w:rPr>
            </w:pPr>
            <w:r w:rsidRPr="008069A3">
              <w:rPr>
                <w:rFonts w:ascii="Cambria" w:eastAsia="MS Gothic" w:hAnsi="Cambria" w:cs="Times New Roman"/>
                <w:color w:val="000000"/>
                <w:sz w:val="20"/>
                <w:szCs w:val="20"/>
                <w:lang w:val="en-IE" w:eastAsia="fr-FR" w:bidi="fr-FR"/>
              </w:rPr>
              <w:t>Recreational</w:t>
            </w:r>
          </w:p>
        </w:tc>
        <w:tc>
          <w:tcPr>
            <w:tcW w:w="1680" w:type="dxa"/>
            <w:vAlign w:val="center"/>
          </w:tcPr>
          <w:p w14:paraId="070B466E"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p>
        </w:tc>
        <w:tc>
          <w:tcPr>
            <w:tcW w:w="1709" w:type="dxa"/>
            <w:tcBorders>
              <w:top w:val="single" w:sz="4" w:space="0" w:color="auto"/>
              <w:left w:val="single" w:sz="4" w:space="0" w:color="auto"/>
              <w:bottom w:val="single" w:sz="4" w:space="0" w:color="auto"/>
              <w:right w:val="single" w:sz="4" w:space="0" w:color="auto"/>
            </w:tcBorders>
            <w:noWrap/>
            <w:vAlign w:val="center"/>
          </w:tcPr>
          <w:p w14:paraId="56999BDD"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134</w:t>
            </w:r>
          </w:p>
        </w:tc>
      </w:tr>
      <w:tr w:rsidR="003F3241" w:rsidRPr="008069A3" w14:paraId="5AED78A8" w14:textId="77777777" w:rsidTr="00BF1FEE">
        <w:trPr>
          <w:trHeight w:val="315"/>
          <w:jc w:val="center"/>
        </w:trPr>
        <w:tc>
          <w:tcPr>
            <w:tcW w:w="3277" w:type="dxa"/>
            <w:noWrap/>
            <w:vAlign w:val="center"/>
          </w:tcPr>
          <w:p w14:paraId="58762A1B" w14:textId="77777777" w:rsidR="003F3241" w:rsidRPr="008069A3" w:rsidRDefault="003F3241" w:rsidP="003F3241">
            <w:pPr>
              <w:spacing w:after="0" w:line="240" w:lineRule="auto"/>
              <w:jc w:val="both"/>
              <w:rPr>
                <w:rFonts w:ascii="Cambria" w:eastAsia="MS Gothic" w:hAnsi="Cambria" w:cs="Times New Roman"/>
                <w:b/>
                <w:color w:val="000000"/>
                <w:sz w:val="20"/>
                <w:szCs w:val="20"/>
                <w:lang w:val="en-IE" w:eastAsia="fr-FR" w:bidi="fr-FR"/>
              </w:rPr>
            </w:pPr>
            <w:r w:rsidRPr="008069A3">
              <w:rPr>
                <w:rFonts w:ascii="Cambria" w:eastAsia="MS Gothic" w:hAnsi="Cambria" w:cs="Times New Roman"/>
                <w:color w:val="000000"/>
                <w:sz w:val="20"/>
                <w:szCs w:val="20"/>
                <w:lang w:val="en-IE" w:eastAsia="fr-FR" w:bidi="fr-FR"/>
              </w:rPr>
              <w:t>Bycatch reserve</w:t>
            </w:r>
          </w:p>
        </w:tc>
        <w:tc>
          <w:tcPr>
            <w:tcW w:w="1680" w:type="dxa"/>
            <w:tcBorders>
              <w:top w:val="single" w:sz="4" w:space="0" w:color="auto"/>
            </w:tcBorders>
            <w:vAlign w:val="center"/>
          </w:tcPr>
          <w:p w14:paraId="483A3A88"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p>
        </w:tc>
        <w:tc>
          <w:tcPr>
            <w:tcW w:w="1709" w:type="dxa"/>
            <w:tcBorders>
              <w:top w:val="single" w:sz="4" w:space="0" w:color="auto"/>
              <w:left w:val="single" w:sz="4" w:space="0" w:color="auto"/>
              <w:bottom w:val="single" w:sz="4" w:space="0" w:color="auto"/>
              <w:right w:val="single" w:sz="4" w:space="0" w:color="auto"/>
            </w:tcBorders>
            <w:noWrap/>
            <w:vAlign w:val="center"/>
          </w:tcPr>
          <w:p w14:paraId="7CE43C62" w14:textId="77777777" w:rsidR="003F3241" w:rsidRPr="008069A3" w:rsidRDefault="003F3241" w:rsidP="003F3241">
            <w:pPr>
              <w:widowControl w:val="0"/>
              <w:spacing w:after="0" w:line="240" w:lineRule="auto"/>
              <w:jc w:val="right"/>
              <w:rPr>
                <w:rFonts w:ascii="Cambria" w:eastAsia="MS Gothic" w:hAnsi="Cambria" w:cs="Calibri"/>
                <w:color w:val="000000"/>
                <w:sz w:val="20"/>
                <w:szCs w:val="20"/>
                <w:lang w:val="en-IE" w:eastAsia="fr-FR" w:bidi="fr-FR"/>
              </w:rPr>
            </w:pPr>
            <w:r w:rsidRPr="008069A3">
              <w:rPr>
                <w:rFonts w:ascii="Cambria" w:eastAsia="MS Gothic" w:hAnsi="Cambria" w:cs="Calibri"/>
                <w:color w:val="000000"/>
                <w:sz w:val="20"/>
                <w:szCs w:val="20"/>
                <w:lang w:val="en-IE" w:eastAsia="fr-FR" w:bidi="fr-FR"/>
              </w:rPr>
              <w:t>483</w:t>
            </w:r>
          </w:p>
        </w:tc>
      </w:tr>
      <w:tr w:rsidR="003F3241" w:rsidRPr="008069A3" w14:paraId="06AF3E96" w14:textId="77777777" w:rsidTr="00BF1FEE">
        <w:trPr>
          <w:trHeight w:val="300"/>
          <w:jc w:val="center"/>
        </w:trPr>
        <w:tc>
          <w:tcPr>
            <w:tcW w:w="3277" w:type="dxa"/>
            <w:noWrap/>
            <w:vAlign w:val="center"/>
          </w:tcPr>
          <w:p w14:paraId="633AA503" w14:textId="77777777" w:rsidR="003F3241" w:rsidRPr="008069A3" w:rsidRDefault="003F3241" w:rsidP="003F3241">
            <w:pPr>
              <w:spacing w:after="0" w:line="240" w:lineRule="auto"/>
              <w:jc w:val="both"/>
              <w:rPr>
                <w:rFonts w:ascii="Cambria" w:eastAsia="MS Gothic" w:hAnsi="Cambria" w:cs="Times New Roman"/>
                <w:b/>
                <w:color w:val="000000"/>
                <w:sz w:val="20"/>
                <w:szCs w:val="20"/>
                <w:lang w:val="en-IE" w:eastAsia="fr-FR" w:bidi="fr-FR"/>
              </w:rPr>
            </w:pPr>
            <w:r w:rsidRPr="008069A3">
              <w:rPr>
                <w:rFonts w:ascii="Cambria" w:eastAsia="MS Gothic" w:hAnsi="Cambria" w:cs="Times New Roman"/>
                <w:color w:val="000000"/>
                <w:sz w:val="20"/>
                <w:szCs w:val="20"/>
                <w:lang w:val="en-IE" w:eastAsia="fr-FR" w:bidi="fr-FR"/>
              </w:rPr>
              <w:t>Contingency</w:t>
            </w:r>
          </w:p>
        </w:tc>
        <w:tc>
          <w:tcPr>
            <w:tcW w:w="1680" w:type="dxa"/>
            <w:noWrap/>
            <w:vAlign w:val="center"/>
          </w:tcPr>
          <w:p w14:paraId="5BD95814" w14:textId="77777777" w:rsidR="003F3241" w:rsidRPr="008069A3" w:rsidRDefault="003F3241" w:rsidP="003F3241">
            <w:pPr>
              <w:widowControl w:val="0"/>
              <w:spacing w:after="0" w:line="240" w:lineRule="auto"/>
              <w:jc w:val="center"/>
              <w:rPr>
                <w:rFonts w:ascii="Cambria" w:eastAsia="MS Gothic" w:hAnsi="Cambria" w:cs="Calibri"/>
                <w:color w:val="000000"/>
                <w:sz w:val="20"/>
                <w:szCs w:val="20"/>
                <w:lang w:val="en-IE" w:eastAsia="fr-FR" w:bidi="fr-FR"/>
              </w:rPr>
            </w:pPr>
          </w:p>
        </w:tc>
        <w:tc>
          <w:tcPr>
            <w:tcW w:w="1709" w:type="dxa"/>
            <w:tcBorders>
              <w:top w:val="single" w:sz="4" w:space="0" w:color="auto"/>
              <w:left w:val="single" w:sz="4" w:space="0" w:color="auto"/>
              <w:bottom w:val="single" w:sz="4" w:space="0" w:color="auto"/>
              <w:right w:val="single" w:sz="4" w:space="0" w:color="auto"/>
            </w:tcBorders>
            <w:noWrap/>
            <w:vAlign w:val="center"/>
          </w:tcPr>
          <w:p w14:paraId="3C14D800" w14:textId="77777777" w:rsidR="003F3241" w:rsidRPr="008069A3" w:rsidRDefault="003F3241" w:rsidP="003F3241">
            <w:pPr>
              <w:widowControl w:val="0"/>
              <w:spacing w:after="0" w:line="240" w:lineRule="auto"/>
              <w:jc w:val="right"/>
              <w:rPr>
                <w:rFonts w:ascii="Cambria" w:eastAsia="MS Gothic" w:hAnsi="Cambria" w:cs="Calibri"/>
                <w:b/>
                <w:bCs/>
                <w:color w:val="000000"/>
                <w:sz w:val="20"/>
                <w:szCs w:val="20"/>
                <w:lang w:val="en-IE" w:eastAsia="fr-FR" w:bidi="fr-FR"/>
              </w:rPr>
            </w:pPr>
            <w:r w:rsidRPr="008069A3">
              <w:rPr>
                <w:rFonts w:ascii="Cambria" w:eastAsia="MS Gothic" w:hAnsi="Cambria" w:cs="Calibri"/>
                <w:b/>
                <w:bCs/>
                <w:color w:val="000000"/>
                <w:sz w:val="20"/>
                <w:szCs w:val="20"/>
                <w:lang w:val="en-IE" w:eastAsia="fr-FR" w:bidi="fr-FR"/>
              </w:rPr>
              <w:t>1,165</w:t>
            </w:r>
          </w:p>
        </w:tc>
      </w:tr>
    </w:tbl>
    <w:p w14:paraId="0C00B80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12A03BC9"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The EU hereby submits a complementary Inspection plan covering all bluefin tuna fisheries and capable of addressing effectively the control requirements of the fishery.</w:t>
      </w:r>
    </w:p>
    <w:p w14:paraId="282248B1"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bookmarkStart w:id="14" w:name="_Hlk127864131"/>
      <w:r w:rsidRPr="008069A3">
        <w:rPr>
          <w:rFonts w:ascii="Cambria" w:eastAsia="MS Gothic" w:hAnsi="Cambria" w:cs="Times New Roman"/>
          <w:sz w:val="20"/>
          <w:szCs w:val="20"/>
          <w:lang w:val="en-IE" w:eastAsia="fr-FR" w:bidi="fr-FR"/>
        </w:rPr>
        <w:t>The EU undertakes real-time monitoring of the bluefin tuna fishery and is committed to take the necessary measures to ensure full respect of ICCAT Recommendations concerning the management of E-BFT fisheries, including Recommendations 25-04, 10-11, 22-16 and 23-21.</w:t>
      </w:r>
    </w:p>
    <w:p w14:paraId="464B6A65"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563D7217"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bookmarkStart w:id="15" w:name="_Hlk66355641"/>
      <w:bookmarkEnd w:id="14"/>
      <w:r w:rsidRPr="008069A3">
        <w:rPr>
          <w:rFonts w:ascii="Cambria" w:eastAsia="MS Gothic" w:hAnsi="Cambria" w:cs="Times New Roman"/>
          <w:sz w:val="20"/>
          <w:szCs w:val="20"/>
          <w:lang w:val="en-IE" w:eastAsia="fr-FR" w:bidi="fr-FR"/>
        </w:rPr>
        <w:t>The table below section 1d) summarises the actions taken to implement the requirements of ICCAT Recommendation 25-04 as well as the relevant domestic laws or regulations when applicable</w:t>
      </w:r>
      <w:bookmarkEnd w:id="15"/>
      <w:r w:rsidRPr="008069A3">
        <w:rPr>
          <w:rFonts w:ascii="Cambria" w:eastAsia="MS Gothic" w:hAnsi="Cambria" w:cs="Times New Roman"/>
          <w:sz w:val="20"/>
          <w:szCs w:val="20"/>
          <w:lang w:val="en-IE" w:eastAsia="fr-FR" w:bidi="fr-FR"/>
        </w:rPr>
        <w:t>.</w:t>
      </w:r>
    </w:p>
    <w:p w14:paraId="0E4ECE8D"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0056A3CF" w14:textId="77777777" w:rsidR="003F3241" w:rsidRPr="008069A3" w:rsidRDefault="003F3241" w:rsidP="003F3241">
      <w:pPr>
        <w:widowControl w:val="0"/>
        <w:tabs>
          <w:tab w:val="left" w:pos="426"/>
        </w:tabs>
        <w:spacing w:after="0" w:line="240" w:lineRule="auto"/>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1b.</w:t>
      </w:r>
      <w:r w:rsidRPr="008069A3">
        <w:rPr>
          <w:rFonts w:ascii="Cambria" w:eastAsia="Cambria" w:hAnsi="Cambria" w:cs="Cambria"/>
          <w:b/>
          <w:bCs/>
          <w:i/>
          <w:iCs/>
          <w:color w:val="000000"/>
          <w:sz w:val="20"/>
          <w:szCs w:val="20"/>
          <w:lang w:val="en-IE" w:eastAsia="fr-FR" w:bidi="fr-FR"/>
        </w:rPr>
        <w:tab/>
        <w:t>Carry over (para 6)</w:t>
      </w:r>
    </w:p>
    <w:p w14:paraId="16D6F29A"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4F25AC7A"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In accordance with paragraph 6 of Recommendation 25-04, the EU requests to transfer a maximum of 20% of its 2025 quota to 2026. </w:t>
      </w:r>
    </w:p>
    <w:p w14:paraId="7356A4CE"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5DFD791B"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In 2025, the underharvest for the EU was of 1344,34 t, which is above the maximum allowed 5% (1,075.15 t) provided in Recommendation 24-05. Therefore, the EU adjusted quota for 2026, pursuant to the implementation of the 1,075.15 t carried over from 2025, will total 26,239.77 t. </w:t>
      </w:r>
    </w:p>
    <w:p w14:paraId="601BEDD4"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p>
    <w:p w14:paraId="2A7FC2DF"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maximum carry-over allowed as modified by Recommendation 25-04 (20%) has not been yet implemented in EU law. The EU will send a revised EU fishing plan taking into consideration this new limit once it is effective for EU Member States.</w:t>
      </w:r>
    </w:p>
    <w:p w14:paraId="0263AB39" w14:textId="77777777" w:rsidR="003F3241" w:rsidRPr="008069A3" w:rsidRDefault="003F3241" w:rsidP="003F3241">
      <w:pPr>
        <w:spacing w:after="0" w:line="240" w:lineRule="auto"/>
        <w:jc w:val="both"/>
        <w:rPr>
          <w:rFonts w:ascii="Cambria" w:eastAsia="MS Gothic" w:hAnsi="Cambria" w:cs="Times New Roman"/>
          <w:sz w:val="20"/>
          <w:szCs w:val="20"/>
          <w:lang w:eastAsia="fr-FR" w:bidi="fr-FR"/>
        </w:rPr>
      </w:pPr>
    </w:p>
    <w:p w14:paraId="44AC64C0" w14:textId="77777777" w:rsidR="003F3241" w:rsidRPr="008069A3" w:rsidRDefault="003F3241" w:rsidP="003F3241">
      <w:pPr>
        <w:widowControl w:val="0"/>
        <w:tabs>
          <w:tab w:val="left" w:pos="426"/>
        </w:tabs>
        <w:spacing w:after="0" w:line="240" w:lineRule="auto"/>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1c.</w:t>
      </w:r>
      <w:r w:rsidRPr="008069A3">
        <w:rPr>
          <w:rFonts w:ascii="Cambria" w:eastAsia="Cambria" w:hAnsi="Cambria" w:cs="Cambria"/>
          <w:b/>
          <w:bCs/>
          <w:i/>
          <w:iCs/>
          <w:color w:val="000000"/>
          <w:sz w:val="20"/>
          <w:szCs w:val="20"/>
          <w:lang w:val="en-IE" w:eastAsia="fr-FR" w:bidi="fr-FR"/>
        </w:rPr>
        <w:tab/>
        <w:t>Destination of catch</w:t>
      </w:r>
    </w:p>
    <w:p w14:paraId="24A1F8B0"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74CE47BC"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The EU catches will be destined to landing and farming according to the following (preliminary estimated) percentages:</w:t>
      </w:r>
    </w:p>
    <w:p w14:paraId="6A3004B0" w14:textId="77777777" w:rsidR="007A3695" w:rsidRPr="008069A3" w:rsidRDefault="007A3695" w:rsidP="003F3241">
      <w:pPr>
        <w:spacing w:after="0" w:line="240" w:lineRule="auto"/>
        <w:jc w:val="both"/>
        <w:rPr>
          <w:rFonts w:ascii="Cambria" w:eastAsia="MS Gothic" w:hAnsi="Cambria" w:cs="Times New Roman"/>
          <w:sz w:val="20"/>
          <w:szCs w:val="20"/>
          <w:lang w:val="en-IE" w:eastAsia="fr-FR" w:bidi="fr-FR"/>
        </w:rPr>
      </w:pPr>
    </w:p>
    <w:p w14:paraId="28A2E24C" w14:textId="77777777" w:rsidR="003F3241" w:rsidRPr="008069A3" w:rsidRDefault="003F3241" w:rsidP="00B23FC0">
      <w:pPr>
        <w:widowControl w:val="0"/>
        <w:numPr>
          <w:ilvl w:val="0"/>
          <w:numId w:val="44"/>
        </w:num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Farming: 65%</w:t>
      </w:r>
    </w:p>
    <w:p w14:paraId="0BD03FC6" w14:textId="77777777" w:rsidR="003F3241" w:rsidRPr="008069A3" w:rsidRDefault="003F3241" w:rsidP="00B23FC0">
      <w:pPr>
        <w:widowControl w:val="0"/>
        <w:numPr>
          <w:ilvl w:val="0"/>
          <w:numId w:val="44"/>
        </w:num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Landing: 35%</w:t>
      </w:r>
    </w:p>
    <w:p w14:paraId="4F2B5151" w14:textId="77777777" w:rsidR="003F3241" w:rsidRPr="008069A3" w:rsidRDefault="003F3241" w:rsidP="003F3241">
      <w:pPr>
        <w:spacing w:after="0" w:line="240" w:lineRule="auto"/>
        <w:ind w:left="720"/>
        <w:jc w:val="both"/>
        <w:rPr>
          <w:rFonts w:ascii="Cambria" w:eastAsia="MS Gothic" w:hAnsi="Cambria" w:cs="Times New Roman"/>
          <w:sz w:val="20"/>
          <w:szCs w:val="20"/>
          <w:lang w:val="en-IE" w:eastAsia="fr-FR" w:bidi="fr-FR"/>
        </w:rPr>
      </w:pPr>
    </w:p>
    <w:p w14:paraId="4BDB67B8" w14:textId="28098E4A" w:rsidR="003F3241" w:rsidRPr="008069A3" w:rsidRDefault="003F3241" w:rsidP="003F3241">
      <w:pPr>
        <w:widowControl w:val="0"/>
        <w:tabs>
          <w:tab w:val="left" w:pos="426"/>
        </w:tabs>
        <w:spacing w:after="0" w:line="240" w:lineRule="auto"/>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1d.</w:t>
      </w: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495"/>
        <w:gridCol w:w="1520"/>
        <w:gridCol w:w="2470"/>
        <w:gridCol w:w="2446"/>
        <w:gridCol w:w="2129"/>
      </w:tblGrid>
      <w:tr w:rsidR="003F3241" w:rsidRPr="008069A3" w14:paraId="3F0E9A85" w14:textId="77777777" w:rsidTr="00BF1FEE">
        <w:trPr>
          <w:trHeight w:val="300"/>
          <w:tblHeader/>
        </w:trPr>
        <w:tc>
          <w:tcPr>
            <w:tcW w:w="538" w:type="dxa"/>
          </w:tcPr>
          <w:p w14:paraId="3B26C8C6" w14:textId="77777777" w:rsidR="003F3241" w:rsidRPr="008069A3" w:rsidRDefault="003F3241" w:rsidP="003F3241">
            <w:pPr>
              <w:widowControl w:val="0"/>
              <w:spacing w:line="240" w:lineRule="auto"/>
              <w:jc w:val="center"/>
              <w:rPr>
                <w:rFonts w:ascii="Cambria" w:hAnsi="Cambria"/>
                <w:b/>
                <w:bCs/>
                <w:sz w:val="20"/>
                <w:szCs w:val="20"/>
                <w:lang w:val="en-IE"/>
              </w:rPr>
            </w:pPr>
          </w:p>
        </w:tc>
        <w:tc>
          <w:tcPr>
            <w:tcW w:w="1730" w:type="dxa"/>
            <w:vAlign w:val="center"/>
          </w:tcPr>
          <w:p w14:paraId="59F11FFB"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ICCAT requirement</w:t>
            </w:r>
          </w:p>
          <w:p w14:paraId="1264C80A"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 xml:space="preserve">(per </w:t>
            </w:r>
          </w:p>
          <w:p w14:paraId="3F5AD1AB"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Rec 25-04)</w:t>
            </w:r>
          </w:p>
        </w:tc>
        <w:tc>
          <w:tcPr>
            <w:tcW w:w="2835" w:type="dxa"/>
            <w:vAlign w:val="center"/>
          </w:tcPr>
          <w:p w14:paraId="1A2A6324"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Explanation of CPC actions</w:t>
            </w:r>
          </w:p>
          <w:p w14:paraId="672A23A2"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taken to implement</w:t>
            </w:r>
          </w:p>
        </w:tc>
        <w:tc>
          <w:tcPr>
            <w:tcW w:w="2807" w:type="dxa"/>
            <w:vAlign w:val="center"/>
          </w:tcPr>
          <w:p w14:paraId="56A5E999"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Relevant domestic laws or regulations</w:t>
            </w:r>
          </w:p>
          <w:p w14:paraId="35FF7411"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 xml:space="preserve"> (as applicable)</w:t>
            </w:r>
          </w:p>
        </w:tc>
        <w:tc>
          <w:tcPr>
            <w:tcW w:w="2438" w:type="dxa"/>
            <w:vAlign w:val="center"/>
          </w:tcPr>
          <w:p w14:paraId="24146FB8" w14:textId="77777777" w:rsidR="003F3241" w:rsidRPr="008069A3" w:rsidRDefault="003F3241" w:rsidP="003F3241">
            <w:pPr>
              <w:widowControl w:val="0"/>
              <w:spacing w:line="240" w:lineRule="auto"/>
              <w:jc w:val="center"/>
              <w:rPr>
                <w:rFonts w:ascii="Cambria" w:hAnsi="Cambria"/>
                <w:b/>
                <w:bCs/>
                <w:i/>
                <w:sz w:val="20"/>
                <w:szCs w:val="20"/>
                <w:lang w:val="en-IE"/>
              </w:rPr>
            </w:pPr>
            <w:r w:rsidRPr="008069A3">
              <w:rPr>
                <w:rFonts w:ascii="Cambria" w:hAnsi="Cambria"/>
                <w:b/>
                <w:bCs/>
                <w:i/>
                <w:sz w:val="20"/>
                <w:szCs w:val="20"/>
                <w:lang w:val="en-IE"/>
              </w:rPr>
              <w:t>Note</w:t>
            </w:r>
          </w:p>
        </w:tc>
      </w:tr>
      <w:tr w:rsidR="003F3241" w:rsidRPr="008069A3" w14:paraId="32F3AE50" w14:textId="77777777" w:rsidTr="00BF1FEE">
        <w:trPr>
          <w:trHeight w:val="300"/>
        </w:trPr>
        <w:tc>
          <w:tcPr>
            <w:tcW w:w="538" w:type="dxa"/>
          </w:tcPr>
          <w:p w14:paraId="2E4AAE65"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1</w:t>
            </w:r>
          </w:p>
        </w:tc>
        <w:tc>
          <w:tcPr>
            <w:tcW w:w="1730" w:type="dxa"/>
          </w:tcPr>
          <w:p w14:paraId="02111683"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Catch recording and reporting (paras 74-88)</w:t>
            </w:r>
          </w:p>
        </w:tc>
        <w:tc>
          <w:tcPr>
            <w:tcW w:w="2835" w:type="dxa"/>
          </w:tcPr>
          <w:p w14:paraId="64994D72" w14:textId="77777777" w:rsidR="003F3241" w:rsidRPr="008069A3" w:rsidRDefault="003F3241" w:rsidP="003F3241">
            <w:pPr>
              <w:autoSpaceDE w:val="0"/>
              <w:autoSpaceDN w:val="0"/>
              <w:adjustRightInd w:val="0"/>
              <w:spacing w:line="240" w:lineRule="auto"/>
              <w:jc w:val="both"/>
              <w:rPr>
                <w:rFonts w:ascii="Cambria" w:hAnsi="Cambria"/>
                <w:sz w:val="20"/>
                <w:szCs w:val="20"/>
                <w:lang w:eastAsia="ja-JP"/>
              </w:rPr>
            </w:pPr>
            <w:r w:rsidRPr="008069A3">
              <w:rPr>
                <w:rFonts w:ascii="Cambria" w:eastAsia="Century" w:hAnsi="Cambria"/>
                <w:sz w:val="20"/>
                <w:szCs w:val="20"/>
                <w:lang w:eastAsia="ja-JP"/>
              </w:rPr>
              <w:t>All E-BFT catching vessels and traps shall communicate daily logbook information to their authorities during the whole period of authorization, including at least date, time, location, the weight and number of bluefin tuna caught, releases and discards . Weekly reports for all vessels are sent by Member States to the European Commission, which transmits them to the ICCAT Secretariat.</w:t>
            </w:r>
            <w:r w:rsidRPr="008069A3">
              <w:rPr>
                <w:rFonts w:ascii="Cambria" w:hAnsi="Cambria"/>
                <w:sz w:val="20"/>
                <w:szCs w:val="20"/>
                <w:lang w:eastAsia="ja-JP"/>
              </w:rPr>
              <w:t xml:space="preserve"> </w:t>
            </w:r>
          </w:p>
          <w:p w14:paraId="683CEE8C" w14:textId="77777777" w:rsidR="003F3241" w:rsidRPr="008069A3" w:rsidRDefault="003F3241" w:rsidP="003F3241">
            <w:pPr>
              <w:autoSpaceDE w:val="0"/>
              <w:autoSpaceDN w:val="0"/>
              <w:adjustRightInd w:val="0"/>
              <w:spacing w:line="240" w:lineRule="auto"/>
              <w:jc w:val="both"/>
              <w:rPr>
                <w:rFonts w:ascii="Cambria" w:hAnsi="Cambria"/>
                <w:sz w:val="20"/>
                <w:szCs w:val="20"/>
                <w:lang w:val="en-IE" w:eastAsia="ja-JP"/>
              </w:rPr>
            </w:pPr>
          </w:p>
          <w:p w14:paraId="0498636E" w14:textId="77777777" w:rsidR="003F3241" w:rsidRPr="008069A3" w:rsidRDefault="003F3241" w:rsidP="003F3241">
            <w:pPr>
              <w:spacing w:line="240" w:lineRule="auto"/>
              <w:jc w:val="both"/>
              <w:rPr>
                <w:rFonts w:ascii="Cambria" w:eastAsia="Century" w:hAnsi="Cambria"/>
                <w:sz w:val="20"/>
                <w:szCs w:val="20"/>
                <w:lang w:val="en-IE" w:eastAsia="ja-JP"/>
              </w:rPr>
            </w:pPr>
            <w:r w:rsidRPr="008069A3">
              <w:rPr>
                <w:rFonts w:ascii="Cambria" w:hAnsi="Cambria"/>
                <w:sz w:val="20"/>
                <w:szCs w:val="20"/>
                <w:lang w:val="en-IE" w:eastAsia="ja-JP"/>
              </w:rPr>
              <w:t>All dead fish (retained or discarded) will be counted against the quota.</w:t>
            </w:r>
          </w:p>
          <w:p w14:paraId="652B1C05" w14:textId="77777777" w:rsidR="003F3241" w:rsidRPr="008069A3" w:rsidRDefault="003F3241" w:rsidP="003F3241">
            <w:pPr>
              <w:widowControl w:val="0"/>
              <w:spacing w:line="240" w:lineRule="auto"/>
              <w:jc w:val="both"/>
              <w:rPr>
                <w:rFonts w:ascii="Cambria" w:hAnsi="Cambria"/>
                <w:sz w:val="20"/>
                <w:szCs w:val="20"/>
                <w:lang w:val="en-IE"/>
              </w:rPr>
            </w:pPr>
          </w:p>
        </w:tc>
        <w:tc>
          <w:tcPr>
            <w:tcW w:w="2807" w:type="dxa"/>
          </w:tcPr>
          <w:p w14:paraId="41DEDA56" w14:textId="77777777" w:rsidR="003F3241" w:rsidRPr="008069A3" w:rsidRDefault="003F3241" w:rsidP="003F3241">
            <w:pPr>
              <w:autoSpaceDE w:val="0"/>
              <w:autoSpaceDN w:val="0"/>
              <w:adjustRightInd w:val="0"/>
              <w:spacing w:line="240" w:lineRule="auto"/>
              <w:rPr>
                <w:rFonts w:ascii="Cambria" w:hAnsi="Cambria"/>
                <w:bCs/>
                <w:sz w:val="20"/>
                <w:szCs w:val="20"/>
                <w:lang w:val="en-IE" w:eastAsia="ja-JP"/>
              </w:rPr>
            </w:pPr>
            <w:r w:rsidRPr="008069A3">
              <w:rPr>
                <w:rFonts w:ascii="Cambria" w:hAnsi="Cambria"/>
                <w:sz w:val="20"/>
                <w:szCs w:val="20"/>
                <w:lang w:val="en-IE" w:eastAsia="ja-JP"/>
              </w:rPr>
              <w:t>Regulation (EU) 2023/2053</w:t>
            </w:r>
            <w:r w:rsidRPr="008069A3">
              <w:rPr>
                <w:rFonts w:ascii="Cambria" w:hAnsi="Cambria"/>
                <w:sz w:val="20"/>
                <w:szCs w:val="20"/>
                <w:vertAlign w:val="superscript"/>
                <w:lang w:val="en-IE" w:eastAsia="ja-JP"/>
              </w:rPr>
              <w:footnoteReference w:id="9"/>
            </w:r>
            <w:r w:rsidRPr="008069A3">
              <w:rPr>
                <w:rFonts w:ascii="Cambria" w:hAnsi="Cambria"/>
                <w:sz w:val="20"/>
                <w:szCs w:val="20"/>
                <w:lang w:val="en-IE" w:eastAsia="ja-JP"/>
              </w:rPr>
              <w:t xml:space="preserve"> </w:t>
            </w:r>
            <w:r w:rsidRPr="008069A3">
              <w:rPr>
                <w:rFonts w:ascii="Cambria" w:hAnsi="Cambria"/>
                <w:sz w:val="20"/>
                <w:szCs w:val="20"/>
                <w:lang w:val="en-IE"/>
              </w:rPr>
              <w:t>Section 2</w:t>
            </w:r>
            <w:r w:rsidRPr="008069A3">
              <w:rPr>
                <w:rFonts w:ascii="Cambria" w:hAnsi="Cambria"/>
                <w:bCs/>
                <w:sz w:val="20"/>
                <w:szCs w:val="20"/>
                <w:lang w:val="en-IE" w:eastAsia="ja-JP"/>
              </w:rPr>
              <w:t xml:space="preserve"> Article "Recording Requirements" and Section 4 “Reporting Obligations”.</w:t>
            </w:r>
          </w:p>
          <w:p w14:paraId="1D6AEC03"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p>
          <w:p w14:paraId="29ECEF9B" w14:textId="77777777" w:rsidR="003F3241" w:rsidRPr="008069A3" w:rsidRDefault="003F3241" w:rsidP="003F3241">
            <w:pPr>
              <w:autoSpaceDE w:val="0"/>
              <w:autoSpaceDN w:val="0"/>
              <w:adjustRightInd w:val="0"/>
              <w:spacing w:line="240" w:lineRule="auto"/>
              <w:jc w:val="both"/>
              <w:rPr>
                <w:rFonts w:ascii="Cambria" w:hAnsi="Cambria"/>
                <w:sz w:val="20"/>
                <w:szCs w:val="20"/>
                <w:lang w:val="en-IE"/>
              </w:rPr>
            </w:pPr>
          </w:p>
        </w:tc>
        <w:tc>
          <w:tcPr>
            <w:tcW w:w="2438" w:type="dxa"/>
          </w:tcPr>
          <w:p w14:paraId="01B0CFD9"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All catch reports are recorded at EU level, and cross-checked with authorizations, individual quotas, national quotas and JFO quotas (when relevant). </w:t>
            </w:r>
          </w:p>
          <w:p w14:paraId="772276B2" w14:textId="77777777" w:rsidR="003F3241" w:rsidRPr="008069A3" w:rsidRDefault="003F3241" w:rsidP="003F3241">
            <w:pPr>
              <w:spacing w:line="240" w:lineRule="auto"/>
              <w:jc w:val="both"/>
              <w:rPr>
                <w:rFonts w:ascii="Cambria" w:hAnsi="Cambria"/>
                <w:bCs/>
                <w:sz w:val="20"/>
                <w:szCs w:val="20"/>
                <w:lang w:val="en-IE" w:eastAsia="ja-JP"/>
              </w:rPr>
            </w:pPr>
          </w:p>
          <w:p w14:paraId="003073B8"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All vessels authorized to fish for E-BFT independently of the length shall record their catches in a logbook.</w:t>
            </w:r>
          </w:p>
          <w:p w14:paraId="5DD4175C"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In accordance with Art. 14 and 15 of Council Regulation (EC) No 1224/2009</w:t>
            </w:r>
            <w:r w:rsidRPr="008069A3">
              <w:rPr>
                <w:rFonts w:ascii="Cambria" w:hAnsi="Cambria"/>
                <w:sz w:val="20"/>
                <w:szCs w:val="20"/>
                <w:vertAlign w:val="superscript"/>
                <w:lang w:eastAsia="ja-JP"/>
              </w:rPr>
              <w:footnoteReference w:id="10"/>
            </w:r>
            <w:r w:rsidRPr="008069A3">
              <w:rPr>
                <w:rFonts w:ascii="Cambria" w:hAnsi="Cambria"/>
                <w:sz w:val="20"/>
                <w:szCs w:val="20"/>
                <w:lang w:eastAsia="ja-JP"/>
              </w:rPr>
              <w:t xml:space="preserve"> (‘EU Control Regulation’) all EU fishing vessels above 10m must be equipped with a bound logbook with chronologically numbered pages. For fishing vessels over 12m, an electronic logbook is required. </w:t>
            </w:r>
          </w:p>
          <w:p w14:paraId="2C910322" w14:textId="77777777" w:rsidR="003F3241" w:rsidRPr="008069A3" w:rsidRDefault="003F3241" w:rsidP="003F3241">
            <w:pPr>
              <w:spacing w:line="240" w:lineRule="auto"/>
              <w:jc w:val="both"/>
              <w:rPr>
                <w:rFonts w:ascii="Cambria" w:hAnsi="Cambria"/>
                <w:sz w:val="20"/>
                <w:szCs w:val="20"/>
                <w:lang w:val="en-IE" w:eastAsia="ja-JP"/>
              </w:rPr>
            </w:pPr>
          </w:p>
          <w:p w14:paraId="523207FE"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In accordance with Art. 109 of the above-mentioned Regulation. Member States must cross-check and validate the information reported by the operators in the following documents and data sources: fishing logbook, landing declaration, transhipment declaration, prior notification; take-over declarations, transport documents and sales notes; fishing licences and fishing authorisations; vessel monitoring system data; inspection reports.</w:t>
            </w:r>
          </w:p>
          <w:p w14:paraId="6469708A" w14:textId="77777777" w:rsidR="003F3241" w:rsidRPr="008069A3" w:rsidRDefault="003F3241" w:rsidP="003F3241">
            <w:pPr>
              <w:spacing w:line="240" w:lineRule="auto"/>
              <w:jc w:val="both"/>
              <w:rPr>
                <w:rFonts w:ascii="Cambria" w:hAnsi="Cambria"/>
                <w:sz w:val="20"/>
                <w:szCs w:val="20"/>
                <w:lang w:val="en-IE" w:eastAsia="ja-JP"/>
              </w:rPr>
            </w:pPr>
          </w:p>
          <w:p w14:paraId="3C0F5319"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Additional requirements set up by ICCAT are covered by Art. 31 and Annex II of Regulation (EU) No. 2023/2053.</w:t>
            </w:r>
          </w:p>
        </w:tc>
      </w:tr>
      <w:tr w:rsidR="003F3241" w:rsidRPr="008069A3" w14:paraId="10FC16BD" w14:textId="77777777" w:rsidTr="00BF1FEE">
        <w:trPr>
          <w:trHeight w:val="300"/>
        </w:trPr>
        <w:tc>
          <w:tcPr>
            <w:tcW w:w="538" w:type="dxa"/>
          </w:tcPr>
          <w:p w14:paraId="497310CC"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2</w:t>
            </w:r>
          </w:p>
        </w:tc>
        <w:tc>
          <w:tcPr>
            <w:tcW w:w="1730" w:type="dxa"/>
          </w:tcPr>
          <w:p w14:paraId="5E5844DD"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 xml:space="preserve">Fisheries openings </w:t>
            </w:r>
          </w:p>
          <w:p w14:paraId="7B56BB8E"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(paras 28-32)</w:t>
            </w:r>
          </w:p>
        </w:tc>
        <w:tc>
          <w:tcPr>
            <w:tcW w:w="2835" w:type="dxa"/>
          </w:tcPr>
          <w:p w14:paraId="49663EA8" w14:textId="77777777" w:rsidR="003F3241" w:rsidRPr="008069A3" w:rsidRDefault="003F3241" w:rsidP="003F3241">
            <w:pPr>
              <w:autoSpaceDE w:val="0"/>
              <w:autoSpaceDN w:val="0"/>
              <w:adjustRightInd w:val="0"/>
              <w:spacing w:line="240" w:lineRule="auto"/>
              <w:jc w:val="both"/>
              <w:rPr>
                <w:rFonts w:ascii="Cambria" w:hAnsi="Cambria"/>
                <w:sz w:val="20"/>
                <w:szCs w:val="20"/>
                <w:lang w:eastAsia="ja-JP"/>
              </w:rPr>
            </w:pPr>
            <w:r w:rsidRPr="008069A3">
              <w:rPr>
                <w:rFonts w:ascii="Cambria" w:hAnsi="Cambria"/>
                <w:sz w:val="20"/>
                <w:szCs w:val="20"/>
                <w:lang w:eastAsia="ja-JP"/>
              </w:rPr>
              <w:t xml:space="preserve">The fishing seasons applicable to the EU fleets in all Member States concerned are in line with the seasons established by ICCAT Rec. 25-04. Art 17 Regulation (EU) No 2023/2053 transpose them into EU law. </w:t>
            </w:r>
          </w:p>
          <w:p w14:paraId="727E8779"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p>
          <w:p w14:paraId="2929442E" w14:textId="77777777" w:rsidR="007A3695" w:rsidRPr="008069A3" w:rsidRDefault="007A3695" w:rsidP="003F3241">
            <w:pPr>
              <w:autoSpaceDE w:val="0"/>
              <w:autoSpaceDN w:val="0"/>
              <w:adjustRightInd w:val="0"/>
              <w:spacing w:line="240" w:lineRule="auto"/>
              <w:jc w:val="both"/>
              <w:rPr>
                <w:rFonts w:ascii="Cambria" w:hAnsi="Cambria"/>
                <w:bCs/>
                <w:sz w:val="20"/>
                <w:szCs w:val="20"/>
                <w:lang w:val="en-IE" w:eastAsia="ja-JP"/>
              </w:rPr>
            </w:pPr>
          </w:p>
          <w:p w14:paraId="6389C37D" w14:textId="77777777" w:rsidR="007A3695" w:rsidRPr="008069A3" w:rsidRDefault="007A3695" w:rsidP="003F3241">
            <w:pPr>
              <w:autoSpaceDE w:val="0"/>
              <w:autoSpaceDN w:val="0"/>
              <w:adjustRightInd w:val="0"/>
              <w:spacing w:line="240" w:lineRule="auto"/>
              <w:jc w:val="both"/>
              <w:rPr>
                <w:rFonts w:ascii="Cambria" w:hAnsi="Cambria"/>
                <w:bCs/>
                <w:sz w:val="20"/>
                <w:szCs w:val="20"/>
                <w:lang w:val="en-IE" w:eastAsia="ja-JP"/>
              </w:rPr>
            </w:pPr>
          </w:p>
          <w:p w14:paraId="017DA604" w14:textId="77777777" w:rsidR="007A3695" w:rsidRPr="008069A3" w:rsidRDefault="007A3695" w:rsidP="003F3241">
            <w:pPr>
              <w:autoSpaceDE w:val="0"/>
              <w:autoSpaceDN w:val="0"/>
              <w:adjustRightInd w:val="0"/>
              <w:spacing w:line="240" w:lineRule="auto"/>
              <w:jc w:val="both"/>
              <w:rPr>
                <w:rFonts w:ascii="Cambria" w:hAnsi="Cambria"/>
                <w:bCs/>
                <w:sz w:val="20"/>
                <w:szCs w:val="20"/>
                <w:lang w:val="en-IE" w:eastAsia="ja-JP"/>
              </w:rPr>
            </w:pPr>
          </w:p>
          <w:p w14:paraId="33513950" w14:textId="77777777" w:rsidR="007A3695" w:rsidRPr="008069A3" w:rsidRDefault="007A3695" w:rsidP="003F3241">
            <w:pPr>
              <w:autoSpaceDE w:val="0"/>
              <w:autoSpaceDN w:val="0"/>
              <w:adjustRightInd w:val="0"/>
              <w:spacing w:line="240" w:lineRule="auto"/>
              <w:jc w:val="both"/>
              <w:rPr>
                <w:rFonts w:ascii="Cambria" w:hAnsi="Cambria"/>
                <w:bCs/>
                <w:sz w:val="20"/>
                <w:szCs w:val="20"/>
                <w:lang w:val="en-IE" w:eastAsia="ja-JP"/>
              </w:rPr>
            </w:pPr>
          </w:p>
          <w:p w14:paraId="7B2021FE"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r w:rsidRPr="008069A3">
              <w:rPr>
                <w:rFonts w:ascii="Cambria" w:hAnsi="Cambria"/>
                <w:bCs/>
                <w:sz w:val="20"/>
                <w:szCs w:val="20"/>
                <w:lang w:val="en-IE" w:eastAsia="ja-JP"/>
              </w:rPr>
              <w:t xml:space="preserve">According to Article 35 of EU Control Regulation, Member States shall inform the Commission as soon as the E-BFT quota is exhausted. </w:t>
            </w:r>
          </w:p>
          <w:p w14:paraId="1AC502FD"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p>
          <w:p w14:paraId="1310652D" w14:textId="77777777" w:rsidR="003F3241" w:rsidRPr="008069A3" w:rsidRDefault="003F3241" w:rsidP="003F3241">
            <w:pPr>
              <w:autoSpaceDE w:val="0"/>
              <w:autoSpaceDN w:val="0"/>
              <w:adjustRightInd w:val="0"/>
              <w:spacing w:line="240" w:lineRule="auto"/>
              <w:jc w:val="both"/>
              <w:rPr>
                <w:rFonts w:ascii="Cambria" w:hAnsi="Cambria"/>
                <w:sz w:val="20"/>
                <w:szCs w:val="20"/>
                <w:lang w:eastAsia="ja-JP"/>
              </w:rPr>
            </w:pPr>
            <w:r w:rsidRPr="008069A3">
              <w:rPr>
                <w:rFonts w:ascii="Cambria" w:hAnsi="Cambria"/>
                <w:sz w:val="20"/>
                <w:szCs w:val="20"/>
                <w:lang w:eastAsia="ja-JP"/>
              </w:rPr>
              <w:t xml:space="preserve">In addition, under Regulation (EU) 2023/2053, Member States shall inform the Commission when the E-BFT quota allocated to a gear group referred to in Article 11 of this Regulation or to a JFO or to a purse seiner is deemed to be exhausted. </w:t>
            </w:r>
          </w:p>
          <w:p w14:paraId="77062AD6" w14:textId="77777777" w:rsidR="003F3241" w:rsidRPr="008069A3" w:rsidRDefault="003F3241" w:rsidP="003F3241">
            <w:pPr>
              <w:autoSpaceDE w:val="0"/>
              <w:autoSpaceDN w:val="0"/>
              <w:adjustRightInd w:val="0"/>
              <w:spacing w:line="240" w:lineRule="auto"/>
              <w:jc w:val="both"/>
              <w:rPr>
                <w:rFonts w:ascii="Cambria" w:hAnsi="Cambria"/>
                <w:sz w:val="20"/>
                <w:szCs w:val="20"/>
                <w:lang w:val="en-IE"/>
              </w:rPr>
            </w:pPr>
          </w:p>
          <w:p w14:paraId="42A65C7D"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A special reporting and alert system are in place to verify at EU level the quota used in each Member State for each fleet.</w:t>
            </w:r>
          </w:p>
          <w:p w14:paraId="0336EDEC" w14:textId="77777777" w:rsidR="003F3241" w:rsidRPr="008069A3" w:rsidRDefault="003F3241" w:rsidP="003F3241">
            <w:pPr>
              <w:widowControl w:val="0"/>
              <w:spacing w:line="240" w:lineRule="auto"/>
              <w:jc w:val="both"/>
              <w:rPr>
                <w:rFonts w:ascii="Cambria" w:hAnsi="Cambria"/>
                <w:sz w:val="20"/>
                <w:szCs w:val="20"/>
                <w:lang w:val="en-IE" w:eastAsia="ja-JP"/>
              </w:rPr>
            </w:pPr>
          </w:p>
          <w:p w14:paraId="6D522749" w14:textId="77777777" w:rsidR="003F3241" w:rsidRPr="008069A3" w:rsidRDefault="003F3241" w:rsidP="003F3241">
            <w:pPr>
              <w:widowControl w:val="0"/>
              <w:spacing w:line="240" w:lineRule="auto"/>
              <w:jc w:val="both"/>
              <w:rPr>
                <w:rFonts w:ascii="Cambria" w:hAnsi="Cambria"/>
                <w:sz w:val="20"/>
                <w:szCs w:val="20"/>
                <w:lang w:eastAsia="ja-JP"/>
              </w:rPr>
            </w:pPr>
            <w:r w:rsidRPr="008069A3">
              <w:rPr>
                <w:rFonts w:ascii="Cambria" w:hAnsi="Cambria"/>
                <w:sz w:val="20"/>
                <w:szCs w:val="20"/>
                <w:lang w:eastAsia="ja-JP"/>
              </w:rPr>
              <w:t>Compliance with this measure is mainly verified by the Fishing Monitoring Centres (FMC) of the Member States which all operate 24/7. These FMCs have delimited authorised zones and periods, and automatic alarms are triggered in case of vessels in an unauthorised zone or period.</w:t>
            </w:r>
          </w:p>
          <w:p w14:paraId="03BA1057" w14:textId="77777777" w:rsidR="003F3241" w:rsidRPr="008069A3" w:rsidRDefault="003F3241" w:rsidP="003F3241">
            <w:pPr>
              <w:widowControl w:val="0"/>
              <w:spacing w:line="240" w:lineRule="auto"/>
              <w:jc w:val="both"/>
              <w:rPr>
                <w:rFonts w:ascii="Cambria" w:hAnsi="Cambria"/>
                <w:sz w:val="20"/>
                <w:szCs w:val="20"/>
                <w:lang w:val="en-IE" w:eastAsia="ja-JP"/>
              </w:rPr>
            </w:pPr>
          </w:p>
          <w:p w14:paraId="1411848B"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In addition, the EU deploys a significant number of patrol vessels and air assets each year during the E-BFT fishing season. There are protocols for the managing of sighting reports.</w:t>
            </w:r>
          </w:p>
        </w:tc>
        <w:tc>
          <w:tcPr>
            <w:tcW w:w="2807" w:type="dxa"/>
          </w:tcPr>
          <w:p w14:paraId="7F167F0A" w14:textId="77777777" w:rsidR="003F3241" w:rsidRPr="008069A3" w:rsidRDefault="003F3241" w:rsidP="003F3241">
            <w:pPr>
              <w:autoSpaceDE w:val="0"/>
              <w:autoSpaceDN w:val="0"/>
              <w:adjustRightInd w:val="0"/>
              <w:spacing w:line="240" w:lineRule="auto"/>
              <w:jc w:val="both"/>
              <w:rPr>
                <w:rFonts w:ascii="Cambria" w:hAnsi="Cambria"/>
                <w:sz w:val="20"/>
                <w:szCs w:val="20"/>
                <w:lang w:eastAsia="ja-JP"/>
              </w:rPr>
            </w:pPr>
            <w:r w:rsidRPr="008069A3">
              <w:rPr>
                <w:rFonts w:ascii="Cambria" w:hAnsi="Cambria"/>
                <w:sz w:val="20"/>
                <w:szCs w:val="20"/>
                <w:lang w:eastAsia="ja-JP"/>
              </w:rPr>
              <w:t>Regulation (EU) 2023/2053 Chapter III "Technical measures", section 1 "Fishing seasons", Article 17 and Annex I "Longliners, purse seiners, pelagic trawlers, traps and sport and recreational fisheries" and "Baitboats and trolling boats".</w:t>
            </w:r>
          </w:p>
          <w:p w14:paraId="1D14ABD4"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p>
          <w:p w14:paraId="3D10ADF8" w14:textId="77777777" w:rsidR="003F3241" w:rsidRPr="008069A3" w:rsidRDefault="003F3241" w:rsidP="003F3241">
            <w:pPr>
              <w:widowControl w:val="0"/>
              <w:spacing w:line="240" w:lineRule="auto"/>
              <w:jc w:val="both"/>
              <w:rPr>
                <w:rFonts w:ascii="Cambria" w:hAnsi="Cambria"/>
                <w:sz w:val="20"/>
                <w:szCs w:val="20"/>
                <w:lang w:val="en-IE"/>
              </w:rPr>
            </w:pPr>
          </w:p>
        </w:tc>
        <w:tc>
          <w:tcPr>
            <w:tcW w:w="2438" w:type="dxa"/>
          </w:tcPr>
          <w:p w14:paraId="43EEE7A6" w14:textId="77777777" w:rsidR="003F3241" w:rsidRPr="008069A3" w:rsidRDefault="003F3241" w:rsidP="003F3241">
            <w:pPr>
              <w:autoSpaceDE w:val="0"/>
              <w:autoSpaceDN w:val="0"/>
              <w:adjustRightInd w:val="0"/>
              <w:spacing w:line="240" w:lineRule="auto"/>
              <w:jc w:val="both"/>
              <w:rPr>
                <w:rFonts w:ascii="Cambria" w:hAnsi="Cambria"/>
                <w:sz w:val="20"/>
                <w:szCs w:val="20"/>
                <w:lang w:val="en-IE" w:eastAsia="ja-JP"/>
              </w:rPr>
            </w:pPr>
            <w:r w:rsidRPr="008069A3">
              <w:rPr>
                <w:rFonts w:ascii="Cambria" w:hAnsi="Cambria"/>
                <w:sz w:val="20"/>
                <w:szCs w:val="20"/>
                <w:lang w:val="en-IE" w:eastAsia="ja-JP"/>
              </w:rPr>
              <w:t>According to provisions in Recommendation 25-04, fishing seasons will be as follows:</w:t>
            </w:r>
          </w:p>
          <w:p w14:paraId="3F399C01"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p>
          <w:p w14:paraId="20229DE5" w14:textId="77777777" w:rsidR="003F3241" w:rsidRPr="008069A3" w:rsidRDefault="003F3241" w:rsidP="003F3241">
            <w:pPr>
              <w:autoSpaceDE w:val="0"/>
              <w:autoSpaceDN w:val="0"/>
              <w:adjustRightInd w:val="0"/>
              <w:spacing w:line="240" w:lineRule="auto"/>
              <w:jc w:val="both"/>
              <w:rPr>
                <w:rFonts w:ascii="Cambria" w:hAnsi="Cambria"/>
                <w:sz w:val="20"/>
                <w:szCs w:val="20"/>
                <w:lang w:val="en-IE" w:eastAsia="ja-JP"/>
              </w:rPr>
            </w:pPr>
            <w:r w:rsidRPr="008069A3">
              <w:rPr>
                <w:rFonts w:ascii="Cambria" w:hAnsi="Cambria"/>
                <w:sz w:val="20"/>
                <w:szCs w:val="20"/>
                <w:lang w:val="en-IE" w:eastAsia="ja-JP"/>
              </w:rPr>
              <w:t>Fishing season for purse seine vessels will be from 19 May to 1 July.</w:t>
            </w:r>
          </w:p>
          <w:p w14:paraId="6B101143" w14:textId="77777777" w:rsidR="003F3241" w:rsidRPr="008069A3" w:rsidRDefault="003F3241" w:rsidP="003F3241">
            <w:pPr>
              <w:autoSpaceDE w:val="0"/>
              <w:autoSpaceDN w:val="0"/>
              <w:adjustRightInd w:val="0"/>
              <w:spacing w:line="240" w:lineRule="auto"/>
              <w:jc w:val="both"/>
              <w:rPr>
                <w:rFonts w:ascii="Cambria" w:hAnsi="Cambria"/>
                <w:sz w:val="20"/>
                <w:szCs w:val="20"/>
                <w:lang w:val="en-IE" w:eastAsia="ja-JP"/>
              </w:rPr>
            </w:pPr>
          </w:p>
          <w:p w14:paraId="6BC86F1B" w14:textId="77777777" w:rsidR="007A3695" w:rsidRPr="008069A3" w:rsidRDefault="007A3695" w:rsidP="003F3241">
            <w:pPr>
              <w:autoSpaceDE w:val="0"/>
              <w:autoSpaceDN w:val="0"/>
              <w:adjustRightInd w:val="0"/>
              <w:spacing w:line="240" w:lineRule="auto"/>
              <w:jc w:val="both"/>
              <w:rPr>
                <w:rFonts w:ascii="Cambria" w:hAnsi="Cambria"/>
                <w:sz w:val="20"/>
                <w:szCs w:val="20"/>
                <w:lang w:val="en-IE" w:eastAsia="ja-JP"/>
              </w:rPr>
            </w:pPr>
          </w:p>
          <w:p w14:paraId="60002E60" w14:textId="77777777" w:rsidR="007A3695" w:rsidRPr="008069A3" w:rsidRDefault="007A3695" w:rsidP="003F3241">
            <w:pPr>
              <w:autoSpaceDE w:val="0"/>
              <w:autoSpaceDN w:val="0"/>
              <w:adjustRightInd w:val="0"/>
              <w:spacing w:line="240" w:lineRule="auto"/>
              <w:jc w:val="both"/>
              <w:rPr>
                <w:rFonts w:ascii="Cambria" w:hAnsi="Cambria"/>
                <w:sz w:val="20"/>
                <w:szCs w:val="20"/>
                <w:lang w:val="en-IE" w:eastAsia="ja-JP"/>
              </w:rPr>
            </w:pPr>
          </w:p>
          <w:p w14:paraId="541A7C20" w14:textId="77777777" w:rsidR="007A3695" w:rsidRPr="008069A3" w:rsidRDefault="007A3695" w:rsidP="003F3241">
            <w:pPr>
              <w:autoSpaceDE w:val="0"/>
              <w:autoSpaceDN w:val="0"/>
              <w:adjustRightInd w:val="0"/>
              <w:spacing w:line="240" w:lineRule="auto"/>
              <w:jc w:val="both"/>
              <w:rPr>
                <w:rFonts w:ascii="Cambria" w:hAnsi="Cambria"/>
                <w:sz w:val="20"/>
                <w:szCs w:val="20"/>
                <w:lang w:val="en-IE" w:eastAsia="ja-JP"/>
              </w:rPr>
            </w:pPr>
          </w:p>
          <w:p w14:paraId="62732495" w14:textId="77777777" w:rsidR="003F3241" w:rsidRPr="008069A3" w:rsidRDefault="003F3241" w:rsidP="007A3695">
            <w:pPr>
              <w:autoSpaceDE w:val="0"/>
              <w:autoSpaceDN w:val="0"/>
              <w:adjustRightInd w:val="0"/>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By derogation, the fishing season for purse seiner in the Adriatic Sea for farming purposes will be from 26 May until 15 July. </w:t>
            </w:r>
          </w:p>
          <w:p w14:paraId="764F6209" w14:textId="77777777" w:rsidR="003F3241" w:rsidRPr="008069A3" w:rsidRDefault="003F3241" w:rsidP="007A3695">
            <w:pPr>
              <w:autoSpaceDE w:val="0"/>
              <w:autoSpaceDN w:val="0"/>
              <w:adjustRightInd w:val="0"/>
              <w:spacing w:line="240" w:lineRule="auto"/>
              <w:jc w:val="both"/>
              <w:rPr>
                <w:rFonts w:ascii="Cambria" w:hAnsi="Cambria"/>
                <w:sz w:val="20"/>
                <w:szCs w:val="20"/>
                <w:lang w:val="en-IE" w:eastAsia="ja-JP"/>
              </w:rPr>
            </w:pPr>
          </w:p>
          <w:p w14:paraId="5E70E16A" w14:textId="77777777" w:rsidR="003F3241" w:rsidRPr="008069A3" w:rsidRDefault="003F3241" w:rsidP="007A3695">
            <w:pPr>
              <w:autoSpaceDE w:val="0"/>
              <w:autoSpaceDN w:val="0"/>
              <w:adjustRightInd w:val="0"/>
              <w:spacing w:line="240" w:lineRule="auto"/>
              <w:jc w:val="both"/>
              <w:rPr>
                <w:rFonts w:ascii="Cambria" w:hAnsi="Cambria"/>
                <w:sz w:val="20"/>
                <w:szCs w:val="20"/>
                <w:lang w:eastAsia="ja-JP"/>
              </w:rPr>
            </w:pPr>
            <w:r w:rsidRPr="008069A3">
              <w:rPr>
                <w:rFonts w:ascii="Cambria" w:hAnsi="Cambria"/>
                <w:sz w:val="20"/>
                <w:szCs w:val="20"/>
                <w:lang w:eastAsia="ja-JP"/>
              </w:rPr>
              <w:t xml:space="preserve">By derogation, the fishing season for purse seiner  in the Cantabrian Sea for farming purposes shall be from 26 May to 31 August. </w:t>
            </w:r>
          </w:p>
          <w:p w14:paraId="2B8479F3" w14:textId="77777777" w:rsidR="003F3241" w:rsidRPr="008069A3" w:rsidRDefault="003F3241" w:rsidP="007A3695">
            <w:pPr>
              <w:autoSpaceDE w:val="0"/>
              <w:autoSpaceDN w:val="0"/>
              <w:adjustRightInd w:val="0"/>
              <w:spacing w:line="240" w:lineRule="auto"/>
              <w:jc w:val="both"/>
              <w:rPr>
                <w:rFonts w:ascii="Cambria" w:hAnsi="Cambria"/>
                <w:sz w:val="20"/>
                <w:szCs w:val="20"/>
                <w:lang w:val="en-IE" w:eastAsia="ja-JP"/>
              </w:rPr>
            </w:pPr>
          </w:p>
          <w:p w14:paraId="14471BF9" w14:textId="77777777" w:rsidR="003F3241" w:rsidRPr="008069A3" w:rsidRDefault="003F3241" w:rsidP="007A3695">
            <w:pPr>
              <w:autoSpaceDE w:val="0"/>
              <w:autoSpaceDN w:val="0"/>
              <w:adjustRightInd w:val="0"/>
              <w:spacing w:line="240" w:lineRule="auto"/>
              <w:jc w:val="both"/>
              <w:rPr>
                <w:rFonts w:ascii="Cambria" w:hAnsi="Cambria"/>
                <w:sz w:val="20"/>
                <w:szCs w:val="20"/>
                <w:lang w:val="en-IE" w:eastAsia="ja-JP"/>
              </w:rPr>
            </w:pPr>
            <w:r w:rsidRPr="008069A3">
              <w:rPr>
                <w:rFonts w:ascii="Cambria" w:hAnsi="Cambria"/>
                <w:sz w:val="20"/>
                <w:szCs w:val="20"/>
                <w:lang w:val="en-IE" w:eastAsia="ja-JP"/>
              </w:rPr>
              <w:t>For other fisheries not included in para 28 and 30, the fishing seasons will be:</w:t>
            </w:r>
          </w:p>
          <w:p w14:paraId="0708D7E2" w14:textId="77777777" w:rsidR="003F3241" w:rsidRPr="008069A3" w:rsidRDefault="003F3241" w:rsidP="007A3695">
            <w:pPr>
              <w:autoSpaceDE w:val="0"/>
              <w:autoSpaceDN w:val="0"/>
              <w:adjustRightInd w:val="0"/>
              <w:spacing w:line="240" w:lineRule="auto"/>
              <w:jc w:val="both"/>
              <w:rPr>
                <w:rFonts w:ascii="Cambria" w:hAnsi="Cambria"/>
                <w:sz w:val="20"/>
                <w:szCs w:val="20"/>
                <w:lang w:val="en-IE"/>
              </w:rPr>
            </w:pPr>
          </w:p>
          <w:p w14:paraId="794EA3F5" w14:textId="77777777" w:rsidR="003F3241" w:rsidRPr="008069A3" w:rsidRDefault="003F3241" w:rsidP="007A3695">
            <w:pPr>
              <w:autoSpaceDE w:val="0"/>
              <w:autoSpaceDN w:val="0"/>
              <w:adjustRightInd w:val="0"/>
              <w:spacing w:line="240" w:lineRule="auto"/>
              <w:jc w:val="both"/>
              <w:rPr>
                <w:rFonts w:ascii="Cambria" w:hAnsi="Cambria"/>
                <w:sz w:val="20"/>
                <w:szCs w:val="20"/>
              </w:rPr>
            </w:pPr>
            <w:r w:rsidRPr="008069A3">
              <w:rPr>
                <w:rFonts w:ascii="Cambria" w:hAnsi="Cambria"/>
                <w:b/>
                <w:bCs/>
                <w:sz w:val="20"/>
                <w:szCs w:val="20"/>
              </w:rPr>
              <w:t>- Croatia</w:t>
            </w:r>
            <w:r w:rsidRPr="008069A3">
              <w:rPr>
                <w:rFonts w:ascii="Cambria" w:hAnsi="Cambria"/>
                <w:sz w:val="20"/>
                <w:szCs w:val="20"/>
              </w:rPr>
              <w:t>: HR open season is generally from 15 February to 31 December</w:t>
            </w:r>
          </w:p>
          <w:p w14:paraId="58F4EA4F" w14:textId="77777777" w:rsidR="003F3241" w:rsidRPr="008069A3" w:rsidRDefault="003F3241" w:rsidP="007A3695">
            <w:pPr>
              <w:widowControl w:val="0"/>
              <w:spacing w:line="240" w:lineRule="auto"/>
              <w:jc w:val="both"/>
              <w:rPr>
                <w:rFonts w:ascii="Cambria" w:hAnsi="Cambria"/>
                <w:sz w:val="20"/>
                <w:szCs w:val="20"/>
                <w:lang w:val="en-IE"/>
              </w:rPr>
            </w:pPr>
            <w:r w:rsidRPr="008069A3">
              <w:rPr>
                <w:rFonts w:ascii="Cambria" w:hAnsi="Cambria"/>
                <w:sz w:val="20"/>
                <w:szCs w:val="20"/>
                <w:lang w:val="en-IE"/>
              </w:rPr>
              <w:t>Sport fishery open season is from 1 May to 1 November</w:t>
            </w:r>
          </w:p>
          <w:p w14:paraId="46CDBFBA" w14:textId="77777777" w:rsidR="003F3241" w:rsidRPr="008069A3" w:rsidRDefault="003F3241" w:rsidP="007A3695">
            <w:pPr>
              <w:widowControl w:val="0"/>
              <w:spacing w:line="240" w:lineRule="auto"/>
              <w:jc w:val="both"/>
              <w:rPr>
                <w:rFonts w:ascii="Cambria" w:hAnsi="Cambria"/>
                <w:sz w:val="20"/>
                <w:szCs w:val="20"/>
                <w:lang w:val="en-IE"/>
              </w:rPr>
            </w:pPr>
            <w:r w:rsidRPr="008069A3">
              <w:rPr>
                <w:rFonts w:ascii="Cambria" w:hAnsi="Cambria"/>
                <w:sz w:val="20"/>
                <w:szCs w:val="20"/>
                <w:lang w:val="en-IE"/>
              </w:rPr>
              <w:t>Recreational fishery open season is from 1 June to 1 November</w:t>
            </w:r>
          </w:p>
          <w:p w14:paraId="5E41130B" w14:textId="77777777" w:rsidR="003F3241" w:rsidRPr="008069A3" w:rsidRDefault="003F3241" w:rsidP="007A3695">
            <w:pPr>
              <w:widowControl w:val="0"/>
              <w:spacing w:line="240" w:lineRule="auto"/>
              <w:jc w:val="both"/>
              <w:rPr>
                <w:rFonts w:ascii="Cambria" w:hAnsi="Cambria"/>
                <w:sz w:val="16"/>
                <w:szCs w:val="16"/>
                <w:lang w:val="en-IE"/>
              </w:rPr>
            </w:pPr>
          </w:p>
          <w:p w14:paraId="018469FC" w14:textId="77777777" w:rsidR="003F3241" w:rsidRPr="008069A3" w:rsidRDefault="003F3241" w:rsidP="007A3695">
            <w:pPr>
              <w:widowControl w:val="0"/>
              <w:spacing w:line="240" w:lineRule="auto"/>
              <w:jc w:val="both"/>
              <w:rPr>
                <w:rFonts w:ascii="Cambria" w:hAnsi="Cambria"/>
                <w:sz w:val="20"/>
                <w:szCs w:val="20"/>
              </w:rPr>
            </w:pPr>
            <w:r w:rsidRPr="008069A3">
              <w:rPr>
                <w:rFonts w:ascii="Cambria" w:hAnsi="Cambria"/>
                <w:b/>
                <w:bCs/>
                <w:sz w:val="20"/>
                <w:szCs w:val="20"/>
              </w:rPr>
              <w:t xml:space="preserve">France: </w:t>
            </w:r>
            <w:r w:rsidRPr="008069A3">
              <w:rPr>
                <w:rFonts w:ascii="Cambria" w:hAnsi="Cambria"/>
                <w:sz w:val="20"/>
                <w:szCs w:val="20"/>
              </w:rPr>
              <w:t>during the period from 1st February to 31 December 2026 for French fishing vessels operating with any fishing gear other than purse seines and large-scale pelagic longlines over 24 meters.</w:t>
            </w:r>
          </w:p>
          <w:p w14:paraId="4FE2ABFB" w14:textId="77777777" w:rsidR="003F3241" w:rsidRPr="008069A3" w:rsidRDefault="003F3241" w:rsidP="007A3695">
            <w:pPr>
              <w:widowControl w:val="0"/>
              <w:spacing w:line="240" w:lineRule="auto"/>
              <w:jc w:val="both"/>
              <w:rPr>
                <w:rFonts w:ascii="Cambria" w:hAnsi="Cambria"/>
                <w:sz w:val="16"/>
                <w:szCs w:val="16"/>
                <w:lang w:val="en-IE"/>
              </w:rPr>
            </w:pPr>
          </w:p>
          <w:p w14:paraId="45ECA84E" w14:textId="77777777" w:rsidR="003F3241" w:rsidRPr="008069A3" w:rsidRDefault="003F3241" w:rsidP="007A3695">
            <w:pPr>
              <w:widowControl w:val="0"/>
              <w:spacing w:line="240" w:lineRule="auto"/>
              <w:jc w:val="both"/>
              <w:rPr>
                <w:rFonts w:ascii="Cambria" w:hAnsi="Cambria"/>
                <w:sz w:val="20"/>
                <w:szCs w:val="20"/>
              </w:rPr>
            </w:pPr>
            <w:r w:rsidRPr="008069A3">
              <w:rPr>
                <w:rFonts w:ascii="Cambria" w:hAnsi="Cambria"/>
                <w:b/>
                <w:bCs/>
                <w:sz w:val="20"/>
                <w:szCs w:val="20"/>
              </w:rPr>
              <w:t>Greece</w:t>
            </w:r>
            <w:r w:rsidRPr="008069A3">
              <w:rPr>
                <w:rFonts w:ascii="Cambria" w:hAnsi="Cambria"/>
                <w:sz w:val="20"/>
                <w:szCs w:val="20"/>
              </w:rPr>
              <w:t>: 10 February 2026 until quota exhaustion</w:t>
            </w:r>
          </w:p>
          <w:p w14:paraId="2301A1C3" w14:textId="77777777" w:rsidR="003F3241" w:rsidRPr="008069A3" w:rsidRDefault="003F3241" w:rsidP="007A3695">
            <w:pPr>
              <w:widowControl w:val="0"/>
              <w:spacing w:line="240" w:lineRule="auto"/>
              <w:contextualSpacing/>
              <w:jc w:val="both"/>
              <w:rPr>
                <w:rFonts w:ascii="Cambria" w:hAnsi="Cambria"/>
                <w:sz w:val="16"/>
                <w:szCs w:val="16"/>
                <w:lang w:val="en-IE"/>
              </w:rPr>
            </w:pPr>
          </w:p>
          <w:p w14:paraId="10A77F1F" w14:textId="77777777" w:rsidR="003F3241" w:rsidRPr="008069A3" w:rsidRDefault="003F3241" w:rsidP="007A3695">
            <w:pPr>
              <w:widowControl w:val="0"/>
              <w:spacing w:line="240" w:lineRule="auto"/>
              <w:contextualSpacing/>
              <w:jc w:val="both"/>
              <w:rPr>
                <w:rFonts w:ascii="Cambria" w:hAnsi="Cambria"/>
                <w:sz w:val="20"/>
                <w:szCs w:val="20"/>
                <w:lang w:val="en-IE"/>
              </w:rPr>
            </w:pPr>
            <w:r w:rsidRPr="008069A3">
              <w:rPr>
                <w:rFonts w:ascii="Cambria" w:hAnsi="Cambria"/>
                <w:b/>
                <w:bCs/>
                <w:sz w:val="20"/>
                <w:szCs w:val="20"/>
                <w:lang w:val="en-IE"/>
              </w:rPr>
              <w:t>Malta</w:t>
            </w:r>
            <w:r w:rsidRPr="008069A3">
              <w:rPr>
                <w:rFonts w:ascii="Cambria" w:hAnsi="Cambria"/>
                <w:sz w:val="20"/>
                <w:szCs w:val="20"/>
                <w:lang w:val="en-IE"/>
              </w:rPr>
              <w:t>: Maltese E-BFT historical longline vessels have a national fishing season set from 15 April to 31 December or until the quota exhaustion.</w:t>
            </w:r>
          </w:p>
          <w:p w14:paraId="04C49478" w14:textId="77777777" w:rsidR="003F3241" w:rsidRPr="008069A3" w:rsidRDefault="003F3241" w:rsidP="003F3241">
            <w:pPr>
              <w:widowControl w:val="0"/>
              <w:spacing w:line="240" w:lineRule="auto"/>
              <w:rPr>
                <w:rFonts w:ascii="Cambria" w:hAnsi="Cambria"/>
                <w:sz w:val="20"/>
                <w:szCs w:val="20"/>
                <w:lang w:val="en-IE"/>
              </w:rPr>
            </w:pPr>
            <w:r w:rsidRPr="008069A3">
              <w:rPr>
                <w:rFonts w:ascii="Cambria" w:hAnsi="Cambria"/>
                <w:sz w:val="20"/>
                <w:szCs w:val="20"/>
                <w:lang w:val="en-IE"/>
              </w:rPr>
              <w:t>Small scale coastal longliners season will be open for a limited predetermined period.</w:t>
            </w:r>
          </w:p>
          <w:p w14:paraId="048068A9" w14:textId="77777777" w:rsidR="003F3241" w:rsidRPr="008069A3" w:rsidRDefault="003F3241" w:rsidP="003F3241">
            <w:pPr>
              <w:widowControl w:val="0"/>
              <w:spacing w:line="240" w:lineRule="auto"/>
              <w:contextualSpacing/>
              <w:rPr>
                <w:rFonts w:ascii="Cambria" w:hAnsi="Cambria"/>
                <w:sz w:val="20"/>
                <w:szCs w:val="20"/>
              </w:rPr>
            </w:pPr>
            <w:r w:rsidRPr="008069A3">
              <w:rPr>
                <w:rFonts w:ascii="Cambria" w:hAnsi="Cambria"/>
                <w:sz w:val="20"/>
                <w:szCs w:val="20"/>
              </w:rPr>
              <w:t>Recreational fishing will be permitted from 16 June to 14 October or until the quota exhaustion .</w:t>
            </w:r>
          </w:p>
          <w:p w14:paraId="4D3BBD30" w14:textId="77777777" w:rsidR="003F3241" w:rsidRPr="008069A3" w:rsidRDefault="003F3241" w:rsidP="003F3241">
            <w:pPr>
              <w:widowControl w:val="0"/>
              <w:spacing w:line="240" w:lineRule="auto"/>
              <w:rPr>
                <w:rFonts w:ascii="Cambria" w:hAnsi="Cambria"/>
                <w:b/>
                <w:bCs/>
                <w:sz w:val="20"/>
                <w:szCs w:val="20"/>
                <w:lang w:val="en-IE"/>
              </w:rPr>
            </w:pPr>
          </w:p>
          <w:p w14:paraId="07D5B135"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b/>
                <w:bCs/>
                <w:sz w:val="20"/>
                <w:szCs w:val="20"/>
                <w:lang w:val="en-IE"/>
              </w:rPr>
              <w:t xml:space="preserve">Portugal: </w:t>
            </w:r>
            <w:r w:rsidRPr="008069A3">
              <w:rPr>
                <w:rFonts w:ascii="Cambria" w:hAnsi="Cambria"/>
                <w:sz w:val="20"/>
                <w:szCs w:val="20"/>
                <w:lang w:val="en-IE"/>
              </w:rPr>
              <w:t>Traps – from 1 April until 31 December</w:t>
            </w:r>
          </w:p>
          <w:p w14:paraId="2BFBFEC5"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rPr>
              <w:t>Bait boats (sectorial quota) – from 1 March until 1 July</w:t>
            </w:r>
          </w:p>
          <w:p w14:paraId="7D698E19"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b/>
                <w:bCs/>
                <w:sz w:val="20"/>
                <w:szCs w:val="20"/>
                <w:lang w:val="en-IE" w:eastAsia="ja-JP"/>
              </w:rPr>
              <w:t>Spain</w:t>
            </w:r>
            <w:r w:rsidRPr="008069A3">
              <w:rPr>
                <w:rFonts w:ascii="Cambria" w:hAnsi="Cambria"/>
                <w:sz w:val="20"/>
                <w:szCs w:val="20"/>
                <w:lang w:val="en-IE" w:eastAsia="ja-JP"/>
              </w:rPr>
              <w:t>: Longliners more 24m: From first January until 31 May.</w:t>
            </w:r>
          </w:p>
          <w:p w14:paraId="557D60AC"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Canary Islands: as from 20 January 2026</w:t>
            </w:r>
          </w:p>
          <w:p w14:paraId="45F28F9C" w14:textId="77777777" w:rsidR="003F3241" w:rsidRPr="008069A3" w:rsidRDefault="003F3241" w:rsidP="003F3241">
            <w:pPr>
              <w:spacing w:line="240" w:lineRule="auto"/>
              <w:jc w:val="both"/>
              <w:rPr>
                <w:rFonts w:ascii="Cambria" w:hAnsi="Cambria"/>
                <w:sz w:val="20"/>
                <w:szCs w:val="20"/>
                <w:lang w:val="en-IE" w:eastAsia="ja-JP"/>
              </w:rPr>
            </w:pPr>
          </w:p>
          <w:p w14:paraId="057C2772" w14:textId="77777777" w:rsidR="003F3241" w:rsidRPr="008069A3" w:rsidRDefault="003F3241" w:rsidP="003F3241">
            <w:pPr>
              <w:autoSpaceDE w:val="0"/>
              <w:autoSpaceDN w:val="0"/>
              <w:adjustRightInd w:val="0"/>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Within the EUs Specific Control and Inspection Programme, inspection missions focus, among other things, on the verification of the respect of the fishing seasons. </w:t>
            </w:r>
          </w:p>
          <w:p w14:paraId="0701F6BE"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p>
          <w:p w14:paraId="71637E95"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rPr>
              <w:t xml:space="preserve">In accordance with paragraph 29 of Recommendation </w:t>
            </w:r>
            <w:r w:rsidRPr="008069A3">
              <w:rPr>
                <w:rFonts w:ascii="Cambria" w:hAnsi="Cambria"/>
                <w:sz w:val="20"/>
                <w:szCs w:val="20"/>
                <w:lang w:eastAsia="ja-JP"/>
              </w:rPr>
              <w:t>25-04</w:t>
            </w:r>
            <w:r w:rsidRPr="008069A3">
              <w:rPr>
                <w:rFonts w:ascii="Cambria" w:hAnsi="Cambria"/>
                <w:sz w:val="20"/>
                <w:szCs w:val="20"/>
              </w:rPr>
              <w:t xml:space="preserve">, </w:t>
            </w:r>
            <w:r w:rsidRPr="008069A3">
              <w:rPr>
                <w:rFonts w:ascii="Cambria" w:hAnsi="Cambria"/>
                <w:sz w:val="20"/>
                <w:szCs w:val="20"/>
                <w:lang w:eastAsia="ja-JP"/>
              </w:rPr>
              <w:t>EU may extend its fishing period for the affected vessels for the equivalent number of lost days up to a maximum of 10 days</w:t>
            </w:r>
            <w:r w:rsidRPr="008069A3">
              <w:rPr>
                <w:rFonts w:ascii="Cambria" w:hAnsi="Cambria"/>
                <w:sz w:val="20"/>
                <w:szCs w:val="20"/>
              </w:rPr>
              <w:t xml:space="preserve"> in case of wind speeds reaching 5 or more on the Beaufort scale. Assessment of the length of the bad weather conditions for the purpose of the extension will be based on VMS reports evidencing the day/s that the vessel/s have been inactive; in the case of JFOs, evidence of concurrent inactivity of all the vessel members of the JFO is to be proven. </w:t>
            </w:r>
          </w:p>
        </w:tc>
      </w:tr>
      <w:tr w:rsidR="003F3241" w:rsidRPr="008069A3" w14:paraId="3B9812E8" w14:textId="77777777" w:rsidTr="00BF1FEE">
        <w:trPr>
          <w:trHeight w:val="300"/>
        </w:trPr>
        <w:tc>
          <w:tcPr>
            <w:tcW w:w="538" w:type="dxa"/>
          </w:tcPr>
          <w:p w14:paraId="320106D6"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3</w:t>
            </w:r>
          </w:p>
        </w:tc>
        <w:tc>
          <w:tcPr>
            <w:tcW w:w="1730" w:type="dxa"/>
          </w:tcPr>
          <w:p w14:paraId="6C6FFFBB"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Minimum size (paras 33-35)</w:t>
            </w:r>
          </w:p>
        </w:tc>
        <w:tc>
          <w:tcPr>
            <w:tcW w:w="2835" w:type="dxa"/>
          </w:tcPr>
          <w:p w14:paraId="1FB2876C" w14:textId="77777777" w:rsidR="003F3241" w:rsidRPr="008069A3" w:rsidRDefault="003F3241" w:rsidP="00E15CBC">
            <w:pPr>
              <w:spacing w:line="240" w:lineRule="auto"/>
              <w:jc w:val="both"/>
              <w:rPr>
                <w:rFonts w:ascii="Cambria" w:hAnsi="Cambria"/>
                <w:sz w:val="20"/>
                <w:szCs w:val="20"/>
                <w:lang w:eastAsia="ja-JP"/>
              </w:rPr>
            </w:pPr>
            <w:r w:rsidRPr="008069A3">
              <w:rPr>
                <w:rFonts w:ascii="Cambria" w:hAnsi="Cambria"/>
                <w:sz w:val="20"/>
                <w:szCs w:val="20"/>
                <w:lang w:eastAsia="ja-JP"/>
              </w:rPr>
              <w:t>According to Art. 20 of Regulation (EU) 2023/2053, incidental catches of a maximum 5 % of E-BFT weighing between 8 and 30 kg or with a fork length between 75 and 115 cm are allowed for all catching vessels and traps fishing actively for E-BFT. These catches are subject to logbook entry, designated port and prior arrival notification requirements, and shall be deducted from the quota.</w:t>
            </w:r>
          </w:p>
          <w:p w14:paraId="1F01EFA9" w14:textId="77777777" w:rsidR="003F3241" w:rsidRPr="008069A3" w:rsidRDefault="003F3241" w:rsidP="00E15CBC">
            <w:pPr>
              <w:spacing w:line="240" w:lineRule="auto"/>
              <w:jc w:val="both"/>
              <w:rPr>
                <w:rFonts w:ascii="Cambria" w:hAnsi="Cambria"/>
                <w:sz w:val="20"/>
                <w:szCs w:val="20"/>
                <w:lang w:val="en-IE" w:eastAsia="ja-JP"/>
              </w:rPr>
            </w:pPr>
          </w:p>
          <w:p w14:paraId="2853ED6E" w14:textId="77777777" w:rsidR="003F3241" w:rsidRPr="008069A3" w:rsidRDefault="003F3241" w:rsidP="00E15CBC">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Art. 15 of Regulation EU No 1380/2013</w:t>
            </w:r>
            <w:r w:rsidRPr="008069A3">
              <w:rPr>
                <w:rFonts w:ascii="Cambria" w:hAnsi="Cambria"/>
                <w:sz w:val="20"/>
                <w:szCs w:val="20"/>
                <w:vertAlign w:val="superscript"/>
                <w:lang w:val="en-IE" w:eastAsia="ja-JP"/>
              </w:rPr>
              <w:footnoteReference w:id="11"/>
            </w:r>
            <w:r w:rsidRPr="008069A3">
              <w:rPr>
                <w:rFonts w:ascii="Cambria" w:hAnsi="Cambria"/>
                <w:sz w:val="20"/>
                <w:szCs w:val="20"/>
                <w:lang w:val="en-IE" w:eastAsia="ja-JP"/>
              </w:rPr>
              <w:t xml:space="preserve"> establishes a general landing obligation across the EU. Where a derogation to this Regulation is granted in accordance with Article 15.2 and in line with international obligations, this is provided for by Commission Delegated Regulation (EU) 2015/98</w:t>
            </w:r>
            <w:r w:rsidRPr="008069A3">
              <w:rPr>
                <w:rFonts w:ascii="Cambria" w:hAnsi="Cambria"/>
                <w:sz w:val="20"/>
                <w:szCs w:val="20"/>
                <w:vertAlign w:val="superscript"/>
                <w:lang w:val="en-IE" w:eastAsia="ja-JP"/>
              </w:rPr>
              <w:footnoteReference w:id="12"/>
            </w:r>
            <w:r w:rsidRPr="008069A3">
              <w:rPr>
                <w:rFonts w:ascii="Cambria" w:hAnsi="Cambria"/>
                <w:sz w:val="20"/>
                <w:szCs w:val="20"/>
                <w:lang w:val="en-IE" w:eastAsia="ja-JP"/>
              </w:rPr>
              <w:t>.</w:t>
            </w:r>
          </w:p>
          <w:p w14:paraId="36C84FEE" w14:textId="77777777" w:rsidR="003F3241" w:rsidRPr="008069A3" w:rsidRDefault="003F3241" w:rsidP="00E15CBC">
            <w:pPr>
              <w:widowControl w:val="0"/>
              <w:spacing w:line="240" w:lineRule="auto"/>
              <w:jc w:val="both"/>
              <w:rPr>
                <w:rFonts w:ascii="Cambria" w:hAnsi="Cambria"/>
                <w:sz w:val="20"/>
                <w:szCs w:val="20"/>
                <w:lang w:val="en-IE" w:eastAsia="ja-JP"/>
              </w:rPr>
            </w:pPr>
          </w:p>
          <w:p w14:paraId="3DAF356D" w14:textId="77777777" w:rsidR="003F3241" w:rsidRPr="008069A3" w:rsidRDefault="003F3241" w:rsidP="00E15CBC">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This measure is enforced through inspections at sea, inspections at landing and controls during transportation and at markets.</w:t>
            </w:r>
          </w:p>
        </w:tc>
        <w:tc>
          <w:tcPr>
            <w:tcW w:w="2807" w:type="dxa"/>
          </w:tcPr>
          <w:p w14:paraId="05A179E2" w14:textId="77777777" w:rsidR="003F3241" w:rsidRPr="008069A3" w:rsidRDefault="003F3241" w:rsidP="00E15CBC">
            <w:pPr>
              <w:autoSpaceDE w:val="0"/>
              <w:autoSpaceDN w:val="0"/>
              <w:adjustRightInd w:val="0"/>
              <w:spacing w:line="240" w:lineRule="auto"/>
              <w:jc w:val="both"/>
              <w:rPr>
                <w:rFonts w:ascii="Cambria" w:hAnsi="Cambria"/>
                <w:bCs/>
                <w:sz w:val="20"/>
                <w:szCs w:val="20"/>
                <w:lang w:val="en-IE" w:eastAsia="ja-JP"/>
              </w:rPr>
            </w:pPr>
            <w:r w:rsidRPr="008069A3">
              <w:rPr>
                <w:rFonts w:ascii="Cambria" w:hAnsi="Cambria"/>
                <w:bCs/>
                <w:sz w:val="20"/>
                <w:szCs w:val="20"/>
                <w:lang w:val="en-IE" w:eastAsia="ja-JP"/>
              </w:rPr>
              <w:t xml:space="preserve">Regulation (EU) 2023/2053 Chapter III "Technical measures", Section 2 "Minimum conservation reference size, incidental catch, bycatch", Article 19 "Minimum conservation reference size" Article 20 "Incidental catches" and Annex I of the same Regulation "specific conditions applicable to the fisheries referred to in Article 19(2). </w:t>
            </w:r>
          </w:p>
          <w:p w14:paraId="1ECD7A11" w14:textId="77777777" w:rsidR="003F3241" w:rsidRPr="008069A3" w:rsidRDefault="003F3241" w:rsidP="00E15CBC">
            <w:pPr>
              <w:widowControl w:val="0"/>
              <w:spacing w:line="240" w:lineRule="auto"/>
              <w:jc w:val="both"/>
              <w:rPr>
                <w:rFonts w:ascii="Cambria" w:hAnsi="Cambria"/>
                <w:sz w:val="20"/>
                <w:szCs w:val="20"/>
                <w:lang w:val="en-IE"/>
              </w:rPr>
            </w:pPr>
          </w:p>
        </w:tc>
        <w:tc>
          <w:tcPr>
            <w:tcW w:w="2438" w:type="dxa"/>
          </w:tcPr>
          <w:p w14:paraId="4BD0A309" w14:textId="77777777" w:rsidR="003F3241" w:rsidRPr="008069A3" w:rsidRDefault="003F3241" w:rsidP="00E15CBC">
            <w:pPr>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For the implementation of the derogation to the Minimum size set up by Article 19(2) of Regulation (EU) 2023/2053, Article 27 of Council Regulation (EU) 2026/249 of 26 January and Annex ID, sets fishing, farming and fattening capacity limitations for E-BFT by fixing yearly the number of vessels per Member State concerned, including the maximum number of vessels allowed to fish actively for bluefin tuna between 8 kg/75 cm and 30 kg/115 in the eastern Atlantic and the Mediterranean Sea, as well as in the Adriatic for farming purposes.  </w:t>
            </w:r>
          </w:p>
          <w:p w14:paraId="1E0B6757" w14:textId="77777777" w:rsidR="003F3241" w:rsidRPr="008069A3" w:rsidRDefault="003F3241" w:rsidP="00E15CBC">
            <w:pPr>
              <w:spacing w:line="240" w:lineRule="auto"/>
              <w:jc w:val="both"/>
              <w:rPr>
                <w:rFonts w:ascii="Cambria" w:hAnsi="Cambria"/>
                <w:sz w:val="20"/>
                <w:szCs w:val="20"/>
                <w:lang w:val="en-IE"/>
              </w:rPr>
            </w:pPr>
          </w:p>
          <w:p w14:paraId="36882AA1" w14:textId="77777777" w:rsidR="003F3241" w:rsidRPr="008069A3" w:rsidRDefault="003F3241" w:rsidP="00E15CBC">
            <w:pPr>
              <w:spacing w:line="240" w:lineRule="auto"/>
              <w:jc w:val="both"/>
              <w:rPr>
                <w:rFonts w:ascii="Cambria" w:hAnsi="Cambria"/>
                <w:sz w:val="20"/>
                <w:szCs w:val="20"/>
                <w:lang w:eastAsia="ja-JP"/>
              </w:rPr>
            </w:pPr>
            <w:r w:rsidRPr="008069A3">
              <w:rPr>
                <w:rFonts w:ascii="Cambria" w:hAnsi="Cambria"/>
                <w:sz w:val="20"/>
                <w:szCs w:val="20"/>
                <w:lang w:eastAsia="ja-JP"/>
              </w:rPr>
              <w:t xml:space="preserve">Compliance with capacity limitation provisions is monitored in the context of the Joint Deployment plan (JDP) (see 3.2.2.). </w:t>
            </w:r>
          </w:p>
          <w:p w14:paraId="20D83AE8" w14:textId="77777777" w:rsidR="003F3241" w:rsidRPr="008069A3" w:rsidRDefault="003F3241" w:rsidP="00E15CBC">
            <w:pPr>
              <w:spacing w:line="240" w:lineRule="auto"/>
              <w:jc w:val="both"/>
              <w:rPr>
                <w:rFonts w:ascii="Cambria" w:hAnsi="Cambria"/>
                <w:sz w:val="20"/>
                <w:szCs w:val="20"/>
                <w:lang w:val="en-IE"/>
              </w:rPr>
            </w:pPr>
          </w:p>
          <w:p w14:paraId="225896A6" w14:textId="77777777" w:rsidR="003F3241" w:rsidRPr="008069A3" w:rsidRDefault="003F3241" w:rsidP="00E15CBC">
            <w:pPr>
              <w:widowControl w:val="0"/>
              <w:spacing w:line="240" w:lineRule="auto"/>
              <w:jc w:val="both"/>
              <w:rPr>
                <w:rFonts w:ascii="Cambria" w:hAnsi="Cambria"/>
                <w:sz w:val="20"/>
                <w:szCs w:val="20"/>
              </w:rPr>
            </w:pPr>
            <w:r w:rsidRPr="008069A3">
              <w:rPr>
                <w:rFonts w:ascii="Cambria" w:hAnsi="Cambria"/>
                <w:sz w:val="20"/>
                <w:szCs w:val="20"/>
                <w:lang w:eastAsia="ja-JP"/>
              </w:rPr>
              <w:t>A tolerance of a maximum of 7% weight for specimens with a minimum size of 6.4 or 66 cm caught for farming purposes by PS operating in the Adriatic Sea.</w:t>
            </w:r>
          </w:p>
        </w:tc>
      </w:tr>
      <w:tr w:rsidR="003F3241" w:rsidRPr="008069A3" w14:paraId="2E150F30" w14:textId="77777777" w:rsidTr="00BF1FEE">
        <w:trPr>
          <w:trHeight w:val="300"/>
        </w:trPr>
        <w:tc>
          <w:tcPr>
            <w:tcW w:w="538" w:type="dxa"/>
          </w:tcPr>
          <w:p w14:paraId="541A1563"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4</w:t>
            </w:r>
          </w:p>
        </w:tc>
        <w:tc>
          <w:tcPr>
            <w:tcW w:w="1730" w:type="dxa"/>
          </w:tcPr>
          <w:p w14:paraId="07B35F45" w14:textId="77777777" w:rsidR="003F3241" w:rsidRPr="008069A3" w:rsidRDefault="003F3241" w:rsidP="003F3241">
            <w:pPr>
              <w:widowControl w:val="0"/>
              <w:spacing w:line="240" w:lineRule="auto"/>
              <w:rPr>
                <w:rFonts w:ascii="Cambria" w:hAnsi="Cambria"/>
                <w:b/>
                <w:bCs/>
                <w:sz w:val="20"/>
                <w:szCs w:val="20"/>
                <w:lang w:val="en-IE"/>
              </w:rPr>
            </w:pPr>
            <w:r w:rsidRPr="008069A3">
              <w:rPr>
                <w:rFonts w:ascii="Cambria" w:hAnsi="Cambria"/>
                <w:b/>
                <w:bCs/>
                <w:sz w:val="20"/>
                <w:szCs w:val="20"/>
                <w:lang w:val="en-IE"/>
              </w:rPr>
              <w:t>Bycatch (para 3</w:t>
            </w:r>
            <w:r w:rsidRPr="008069A3">
              <w:rPr>
                <w:rFonts w:ascii="Cambria" w:hAnsi="Cambria"/>
                <w:b/>
                <w:bCs/>
                <w:sz w:val="20"/>
                <w:szCs w:val="20"/>
                <w:lang w:val="en-IE" w:eastAsia="ja-JP"/>
              </w:rPr>
              <w:t>7</w:t>
            </w:r>
            <w:r w:rsidRPr="008069A3">
              <w:rPr>
                <w:rFonts w:ascii="Cambria" w:eastAsia="Cambria" w:hAnsi="Cambria" w:cs="Cambria"/>
                <w:b/>
                <w:bCs/>
                <w:sz w:val="20"/>
                <w:szCs w:val="20"/>
                <w:lang w:val="en-IE"/>
              </w:rPr>
              <w:t>)</w:t>
            </w:r>
            <w:r w:rsidRPr="008069A3">
              <w:rPr>
                <w:rFonts w:ascii="Cambria" w:hAnsi="Cambria"/>
                <w:b/>
                <w:bCs/>
                <w:sz w:val="20"/>
                <w:szCs w:val="20"/>
                <w:lang w:val="en-IE"/>
              </w:rPr>
              <w:t xml:space="preserve">  </w:t>
            </w:r>
          </w:p>
        </w:tc>
        <w:tc>
          <w:tcPr>
            <w:tcW w:w="2835" w:type="dxa"/>
          </w:tcPr>
          <w:p w14:paraId="075A878D"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In accordance with ICCAT measures, the EU deducts all dead fish caught as bycatch from its quota. As every year, for EU Member States without a quota, the EU reserves part of its quota in Annex ID of Council Regulation (EU) 2026/249 of 26 January 2026. </w:t>
            </w:r>
          </w:p>
          <w:p w14:paraId="370EE984"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A quota of 495 t allocated to bycatch has been included in the EU fishing plan provided to ICCAT. This same quota might be adjusted over the year in case of need.</w:t>
            </w:r>
          </w:p>
          <w:p w14:paraId="522136C2" w14:textId="77777777" w:rsidR="003F3241" w:rsidRPr="008069A3" w:rsidRDefault="003F3241" w:rsidP="003F3241">
            <w:pPr>
              <w:widowControl w:val="0"/>
              <w:spacing w:line="240" w:lineRule="auto"/>
              <w:jc w:val="both"/>
              <w:rPr>
                <w:rFonts w:ascii="Cambria" w:hAnsi="Cambria"/>
                <w:sz w:val="20"/>
                <w:szCs w:val="20"/>
                <w:lang w:val="en-IE" w:eastAsia="ja-JP"/>
              </w:rPr>
            </w:pPr>
          </w:p>
          <w:p w14:paraId="5F3E8718" w14:textId="77777777" w:rsidR="003F3241" w:rsidRPr="008069A3" w:rsidRDefault="003F3241" w:rsidP="003F3241">
            <w:pPr>
              <w:widowControl w:val="0"/>
              <w:spacing w:line="240" w:lineRule="auto"/>
              <w:jc w:val="both"/>
              <w:rPr>
                <w:rFonts w:ascii="Cambria" w:hAnsi="Cambria"/>
                <w:sz w:val="20"/>
                <w:szCs w:val="20"/>
                <w:lang w:eastAsia="ja-JP"/>
              </w:rPr>
            </w:pPr>
            <w:r w:rsidRPr="008069A3">
              <w:rPr>
                <w:rFonts w:ascii="Cambria" w:hAnsi="Cambria"/>
                <w:sz w:val="20"/>
                <w:szCs w:val="20"/>
                <w:lang w:eastAsia="ja-JP"/>
              </w:rPr>
              <w:t>Compliance with this measure is verified mainly through inspections at sea and inspections at landing.</w:t>
            </w:r>
          </w:p>
          <w:p w14:paraId="7CD17CA8" w14:textId="77777777" w:rsidR="003F3241" w:rsidRPr="008069A3" w:rsidRDefault="003F3241" w:rsidP="003F3241">
            <w:pPr>
              <w:widowControl w:val="0"/>
              <w:spacing w:line="240" w:lineRule="auto"/>
              <w:jc w:val="both"/>
              <w:rPr>
                <w:rFonts w:ascii="Cambria" w:hAnsi="Cambria"/>
                <w:sz w:val="20"/>
                <w:szCs w:val="20"/>
                <w:lang w:val="en-IE"/>
              </w:rPr>
            </w:pPr>
          </w:p>
        </w:tc>
        <w:tc>
          <w:tcPr>
            <w:tcW w:w="2807" w:type="dxa"/>
          </w:tcPr>
          <w:p w14:paraId="0BA82A2D" w14:textId="77777777" w:rsidR="003F3241" w:rsidRPr="008069A3" w:rsidRDefault="003F3241" w:rsidP="003F3241">
            <w:pPr>
              <w:autoSpaceDE w:val="0"/>
              <w:autoSpaceDN w:val="0"/>
              <w:adjustRightInd w:val="0"/>
              <w:spacing w:line="240" w:lineRule="auto"/>
              <w:jc w:val="both"/>
              <w:rPr>
                <w:rFonts w:ascii="Cambria" w:hAnsi="Cambria"/>
                <w:sz w:val="20"/>
                <w:szCs w:val="20"/>
                <w:lang w:val="en-IE"/>
              </w:rPr>
            </w:pPr>
            <w:r w:rsidRPr="008069A3">
              <w:rPr>
                <w:rFonts w:ascii="Cambria" w:hAnsi="Cambria"/>
                <w:bCs/>
                <w:sz w:val="20"/>
                <w:szCs w:val="20"/>
                <w:lang w:val="en-IE" w:eastAsia="ja-JP"/>
              </w:rPr>
              <w:t>Regulation (EU) 2023/2053 Chapter III "Technical measures", Article 19 "Minimum conservation reference size, Article 20 “Incidental catches below the minimum conservation reference size”, incidental catch, bycatch", Article 21 "Bycatch".</w:t>
            </w:r>
          </w:p>
        </w:tc>
        <w:tc>
          <w:tcPr>
            <w:tcW w:w="2438" w:type="dxa"/>
          </w:tcPr>
          <w:p w14:paraId="4D66BE9D"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A bycatch quota for accidental catches by EU Member States without a E-BFT quota is provided in Annex ID of Council Regulation (EU) 2026/249 of 26 January.</w:t>
            </w:r>
          </w:p>
          <w:p w14:paraId="79AB64B3" w14:textId="77777777" w:rsidR="003F3241" w:rsidRPr="008069A3" w:rsidRDefault="003F3241" w:rsidP="003F3241">
            <w:pPr>
              <w:spacing w:line="240" w:lineRule="auto"/>
              <w:jc w:val="both"/>
              <w:rPr>
                <w:rFonts w:ascii="Cambria" w:hAnsi="Cambria"/>
                <w:sz w:val="20"/>
                <w:szCs w:val="20"/>
                <w:lang w:val="en-IE" w:eastAsia="ja-JP"/>
              </w:rPr>
            </w:pPr>
          </w:p>
          <w:p w14:paraId="3F4314CC"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Catching vessels not fishing actively E-BFT shall not retain on board E-BFT exceeding 20 % of the total catch by weight or number of specimens, compared to tuna and tuna-like species. For small-scale coastal vessels, the amount of bycatch may be calculated on an annual basis.</w:t>
            </w:r>
          </w:p>
          <w:p w14:paraId="0B81B400" w14:textId="77777777" w:rsidR="003F3241" w:rsidRPr="008069A3" w:rsidRDefault="003F3241" w:rsidP="003F3241">
            <w:pPr>
              <w:spacing w:line="240" w:lineRule="auto"/>
              <w:jc w:val="both"/>
              <w:rPr>
                <w:rFonts w:ascii="Cambria" w:hAnsi="Cambria"/>
                <w:sz w:val="20"/>
                <w:szCs w:val="20"/>
                <w:lang w:val="en-IE" w:eastAsia="ja-JP"/>
              </w:rPr>
            </w:pPr>
          </w:p>
          <w:p w14:paraId="09E307F8"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Any bycatch in excess of the 20% of the total catches on board at the end of each fishing trip shall be released alive whenever possible.</w:t>
            </w:r>
          </w:p>
          <w:p w14:paraId="65B56FC3" w14:textId="77777777" w:rsidR="003F3241" w:rsidRPr="008069A3" w:rsidRDefault="003F3241" w:rsidP="003F3241">
            <w:pPr>
              <w:spacing w:line="240" w:lineRule="auto"/>
              <w:jc w:val="both"/>
              <w:rPr>
                <w:rFonts w:ascii="Cambria" w:hAnsi="Cambria"/>
                <w:sz w:val="20"/>
                <w:szCs w:val="20"/>
                <w:lang w:val="en-IE" w:eastAsia="ja-JP"/>
              </w:rPr>
            </w:pPr>
          </w:p>
          <w:p w14:paraId="7C8D6E4B"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Commission Delegated Regulation (EU) 2015/98 regulates under which circumstances E-BFT may be released or discarded within the EU Regulation (EU) 404/2011</w:t>
            </w:r>
            <w:r w:rsidRPr="008069A3">
              <w:rPr>
                <w:rFonts w:ascii="Cambria" w:hAnsi="Cambria"/>
                <w:sz w:val="20"/>
                <w:szCs w:val="20"/>
                <w:vertAlign w:val="superscript"/>
                <w:lang w:val="en-IE" w:eastAsia="ja-JP"/>
              </w:rPr>
              <w:footnoteReference w:id="13"/>
            </w:r>
            <w:r w:rsidRPr="008069A3">
              <w:rPr>
                <w:rFonts w:ascii="Cambria" w:hAnsi="Cambria"/>
                <w:sz w:val="20"/>
                <w:szCs w:val="20"/>
                <w:lang w:val="en-IE" w:eastAsia="ja-JP"/>
              </w:rPr>
              <w:t xml:space="preserve"> provides that discards shall be recorded in the logbook. </w:t>
            </w:r>
          </w:p>
          <w:p w14:paraId="58CD2702" w14:textId="77777777" w:rsidR="003F3241" w:rsidRPr="008069A3" w:rsidRDefault="003F3241" w:rsidP="003F3241">
            <w:pPr>
              <w:spacing w:line="240" w:lineRule="auto"/>
              <w:jc w:val="both"/>
              <w:rPr>
                <w:rFonts w:ascii="Cambria" w:hAnsi="Cambria"/>
                <w:sz w:val="20"/>
                <w:szCs w:val="20"/>
                <w:lang w:val="en-IE" w:eastAsia="ja-JP"/>
              </w:rPr>
            </w:pPr>
          </w:p>
          <w:p w14:paraId="515E69FE"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All bycatches discarded or retained on-board are counted against the quota.</w:t>
            </w:r>
          </w:p>
        </w:tc>
      </w:tr>
      <w:tr w:rsidR="003F3241" w:rsidRPr="008069A3" w14:paraId="4B86ACF1" w14:textId="77777777" w:rsidTr="00BF1FEE">
        <w:trPr>
          <w:trHeight w:val="300"/>
        </w:trPr>
        <w:tc>
          <w:tcPr>
            <w:tcW w:w="538" w:type="dxa"/>
          </w:tcPr>
          <w:p w14:paraId="78F47D13"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5</w:t>
            </w:r>
          </w:p>
        </w:tc>
        <w:tc>
          <w:tcPr>
            <w:tcW w:w="1730" w:type="dxa"/>
          </w:tcPr>
          <w:p w14:paraId="566F3D88"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Recreational and sports fisheries</w:t>
            </w:r>
          </w:p>
          <w:p w14:paraId="04987F86"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(paras 38-46)</w:t>
            </w:r>
          </w:p>
        </w:tc>
        <w:tc>
          <w:tcPr>
            <w:tcW w:w="2835" w:type="dxa"/>
          </w:tcPr>
          <w:p w14:paraId="6960E77B" w14:textId="2F7EDDDB"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 xml:space="preserve">Recreational and sport fisheries are managed in different ways across the EU from a total ban of these activities to a catch and release or a maximum catch per vessel and day. In any case, dead catches from sport and recreational fisheries are counted against the quota. In this regard, a quota has been allocated for sport and recreational fisheries in the 2024 fishing plan. </w:t>
            </w:r>
          </w:p>
          <w:p w14:paraId="459D558A" w14:textId="77777777" w:rsidR="003F3241" w:rsidRPr="008069A3" w:rsidRDefault="003F3241" w:rsidP="003F3241">
            <w:pPr>
              <w:widowControl w:val="0"/>
              <w:spacing w:line="240" w:lineRule="auto"/>
              <w:jc w:val="both"/>
              <w:rPr>
                <w:rFonts w:ascii="Cambria" w:hAnsi="Cambria"/>
                <w:sz w:val="12"/>
                <w:szCs w:val="12"/>
                <w:lang w:val="en-IE" w:eastAsia="ja-JP"/>
              </w:rPr>
            </w:pPr>
          </w:p>
          <w:p w14:paraId="3FE772A3"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Furthermore, in the context of its Joint Deployment Plan, the EU conducts a series of inspections targeting sport and recreational activities, based on minimum benchmarks established based on a risk assessment procedure. Finally, in addition to these common activities, each EU Member State also conducts programs of inspections, targeting sport and recreational fisheries. The EU Member States programs are assessed through dedicated verification missions (on spot visits) and audits.</w:t>
            </w:r>
          </w:p>
        </w:tc>
        <w:tc>
          <w:tcPr>
            <w:tcW w:w="2807" w:type="dxa"/>
          </w:tcPr>
          <w:p w14:paraId="2D25B973" w14:textId="77777777" w:rsidR="003F3241" w:rsidRPr="008069A3" w:rsidRDefault="003F3241" w:rsidP="003F3241">
            <w:pPr>
              <w:autoSpaceDE w:val="0"/>
              <w:autoSpaceDN w:val="0"/>
              <w:adjustRightInd w:val="0"/>
              <w:spacing w:line="240" w:lineRule="auto"/>
              <w:jc w:val="both"/>
              <w:rPr>
                <w:rFonts w:ascii="Cambria" w:hAnsi="Cambria"/>
                <w:bCs/>
                <w:sz w:val="20"/>
                <w:szCs w:val="20"/>
                <w:lang w:val="en-IE" w:eastAsia="ja-JP"/>
              </w:rPr>
            </w:pPr>
            <w:r w:rsidRPr="008069A3">
              <w:rPr>
                <w:rFonts w:ascii="Cambria" w:hAnsi="Cambria"/>
                <w:bCs/>
                <w:sz w:val="20"/>
                <w:szCs w:val="20"/>
                <w:lang w:val="en-IE" w:eastAsia="ja-JP"/>
              </w:rPr>
              <w:t>Regulation (EU) 2023/2053 Chapter IV "Recreational Fisheries", Article 23 "Sport and Recreational Fisheries", Article 24 “Specific conditions for recreational fisheries”, Article 25.</w:t>
            </w:r>
          </w:p>
          <w:p w14:paraId="1B482947"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“Catch, tag and release”.</w:t>
            </w:r>
          </w:p>
          <w:p w14:paraId="3A643A9F" w14:textId="77777777" w:rsidR="003F3241" w:rsidRPr="008069A3" w:rsidRDefault="003F3241" w:rsidP="003F3241">
            <w:pPr>
              <w:spacing w:line="240" w:lineRule="auto"/>
              <w:jc w:val="both"/>
              <w:rPr>
                <w:rFonts w:ascii="Cambria" w:hAnsi="Cambria"/>
                <w:bCs/>
                <w:sz w:val="20"/>
                <w:szCs w:val="20"/>
                <w:lang w:val="en-IE" w:eastAsia="ja-JP"/>
              </w:rPr>
            </w:pPr>
          </w:p>
          <w:p w14:paraId="3229B796" w14:textId="77777777" w:rsidR="003F3241" w:rsidRPr="008069A3" w:rsidRDefault="003F3241" w:rsidP="003F3241">
            <w:pPr>
              <w:widowControl w:val="0"/>
              <w:spacing w:line="240" w:lineRule="auto"/>
              <w:jc w:val="both"/>
              <w:rPr>
                <w:rFonts w:ascii="Cambria" w:hAnsi="Cambria"/>
                <w:sz w:val="20"/>
                <w:szCs w:val="20"/>
                <w:lang w:val="en-IE"/>
              </w:rPr>
            </w:pPr>
          </w:p>
        </w:tc>
        <w:tc>
          <w:tcPr>
            <w:tcW w:w="2438" w:type="dxa"/>
          </w:tcPr>
          <w:p w14:paraId="0574B675"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Under Art. 24 of Regulation (EU) 2023/2053 each EU Member State is obliged to record catch data, including weight and length of each E-BFT caught during sport and recreational fishing and communicate the data for the preceding year to the European Commission by 30 June of each year. The European Commission forwards that information to the SCRS.</w:t>
            </w:r>
          </w:p>
          <w:p w14:paraId="69886C7C" w14:textId="77777777" w:rsidR="003F3241" w:rsidRPr="008069A3" w:rsidRDefault="003F3241" w:rsidP="003F3241">
            <w:pPr>
              <w:spacing w:line="240" w:lineRule="auto"/>
              <w:jc w:val="both"/>
              <w:rPr>
                <w:rFonts w:ascii="Cambria" w:hAnsi="Cambria"/>
                <w:sz w:val="20"/>
                <w:szCs w:val="20"/>
                <w:lang w:val="en-IE" w:eastAsia="ja-JP"/>
              </w:rPr>
            </w:pPr>
          </w:p>
          <w:p w14:paraId="31B6C3EA"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 xml:space="preserve">According to Article 4(8) of Commission Delegated Regulation (EU) 2015/98, the limit of one fish per vessel per day shall apply for all recreational vessels. </w:t>
            </w:r>
          </w:p>
        </w:tc>
      </w:tr>
      <w:tr w:rsidR="003F3241" w:rsidRPr="008069A3" w14:paraId="095ACF6A" w14:textId="77777777" w:rsidTr="00BF1FEE">
        <w:trPr>
          <w:trHeight w:val="300"/>
        </w:trPr>
        <w:tc>
          <w:tcPr>
            <w:tcW w:w="538" w:type="dxa"/>
          </w:tcPr>
          <w:p w14:paraId="08A57797"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6</w:t>
            </w:r>
          </w:p>
        </w:tc>
        <w:tc>
          <w:tcPr>
            <w:tcW w:w="1730" w:type="dxa"/>
          </w:tcPr>
          <w:p w14:paraId="4EE98DC2" w14:textId="42758A8B"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Tran</w:t>
            </w:r>
            <w:r w:rsidR="00872B27" w:rsidRPr="008069A3">
              <w:rPr>
                <w:rFonts w:ascii="Cambria" w:hAnsi="Cambria"/>
                <w:b/>
                <w:sz w:val="20"/>
                <w:szCs w:val="20"/>
                <w:lang w:val="en-IE"/>
              </w:rPr>
              <w:t>-</w:t>
            </w:r>
            <w:r w:rsidRPr="008069A3">
              <w:rPr>
                <w:rFonts w:ascii="Cambria" w:hAnsi="Cambria"/>
                <w:b/>
                <w:sz w:val="20"/>
                <w:szCs w:val="20"/>
                <w:lang w:val="en-IE"/>
              </w:rPr>
              <w:t>shipment (paras 89-94)</w:t>
            </w:r>
            <w:r w:rsidRPr="008069A3">
              <w:rPr>
                <w:rFonts w:ascii="Cambria" w:hAnsi="Cambria"/>
                <w:b/>
                <w:sz w:val="20"/>
                <w:szCs w:val="20"/>
                <w:lang w:val="en-IE" w:eastAsia="ja-JP"/>
              </w:rPr>
              <w:t xml:space="preserve"> </w:t>
            </w:r>
          </w:p>
        </w:tc>
        <w:tc>
          <w:tcPr>
            <w:tcW w:w="2835" w:type="dxa"/>
          </w:tcPr>
          <w:p w14:paraId="70F02444" w14:textId="77777777" w:rsidR="003F3241" w:rsidRPr="008069A3" w:rsidRDefault="003F3241" w:rsidP="003F3241">
            <w:pPr>
              <w:widowControl w:val="0"/>
              <w:spacing w:line="240" w:lineRule="auto"/>
              <w:jc w:val="both"/>
              <w:rPr>
                <w:rFonts w:ascii="Cambria" w:hAnsi="Cambria"/>
                <w:sz w:val="20"/>
                <w:szCs w:val="20"/>
                <w:lang w:val="en-IE" w:eastAsia="ja-JP"/>
              </w:rPr>
            </w:pPr>
            <w:r w:rsidRPr="008069A3">
              <w:rPr>
                <w:rFonts w:ascii="Cambria" w:hAnsi="Cambria"/>
                <w:sz w:val="20"/>
                <w:szCs w:val="20"/>
                <w:lang w:val="en-IE" w:eastAsia="ja-JP"/>
              </w:rPr>
              <w:t>Transhipments at sea are prohibited.</w:t>
            </w:r>
          </w:p>
          <w:p w14:paraId="47AC27E8" w14:textId="77777777" w:rsidR="003F3241" w:rsidRPr="008069A3" w:rsidRDefault="003F3241" w:rsidP="003F3241">
            <w:pPr>
              <w:spacing w:line="240" w:lineRule="auto"/>
              <w:jc w:val="both"/>
              <w:rPr>
                <w:rFonts w:ascii="Cambria" w:hAnsi="Cambria"/>
                <w:sz w:val="12"/>
                <w:szCs w:val="12"/>
                <w:lang w:val="en-IE" w:eastAsia="ja-JP"/>
              </w:rPr>
            </w:pPr>
          </w:p>
          <w:p w14:paraId="3283DC01"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Land inspections in the context of the Joint Deployment Plan also cover transhipments.</w:t>
            </w:r>
          </w:p>
          <w:p w14:paraId="079BDB59" w14:textId="77777777" w:rsidR="003F3241" w:rsidRPr="008069A3" w:rsidRDefault="003F3241" w:rsidP="003F3241">
            <w:pPr>
              <w:widowControl w:val="0"/>
              <w:spacing w:line="240" w:lineRule="auto"/>
              <w:jc w:val="both"/>
              <w:rPr>
                <w:rFonts w:ascii="Cambria" w:hAnsi="Cambria"/>
                <w:sz w:val="12"/>
                <w:szCs w:val="12"/>
                <w:lang w:val="en-IE" w:eastAsia="ja-JP"/>
              </w:rPr>
            </w:pPr>
          </w:p>
          <w:p w14:paraId="013A95AA" w14:textId="77777777" w:rsidR="003F3241" w:rsidRPr="008069A3" w:rsidRDefault="003F3241" w:rsidP="003F3241">
            <w:pPr>
              <w:widowControl w:val="0"/>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There are sparse if any E-BFT transhipments in EU ports. </w:t>
            </w:r>
          </w:p>
          <w:p w14:paraId="78B1431C" w14:textId="77777777" w:rsidR="00EB4D83" w:rsidRPr="008069A3" w:rsidRDefault="00EB4D83" w:rsidP="003F3241">
            <w:pPr>
              <w:widowControl w:val="0"/>
              <w:spacing w:line="240" w:lineRule="auto"/>
              <w:jc w:val="both"/>
              <w:rPr>
                <w:rFonts w:ascii="Cambria" w:hAnsi="Cambria"/>
                <w:sz w:val="12"/>
                <w:szCs w:val="12"/>
                <w:lang w:val="en-IE"/>
              </w:rPr>
            </w:pPr>
          </w:p>
          <w:p w14:paraId="3F8C544E" w14:textId="77777777" w:rsidR="003F3241" w:rsidRPr="008069A3" w:rsidRDefault="003F3241" w:rsidP="003F3241">
            <w:pPr>
              <w:widowControl w:val="0"/>
              <w:spacing w:line="240" w:lineRule="auto"/>
              <w:jc w:val="both"/>
              <w:rPr>
                <w:rFonts w:ascii="Cambria" w:hAnsi="Cambria"/>
                <w:sz w:val="20"/>
                <w:szCs w:val="20"/>
                <w:lang w:val="en-IE" w:eastAsia="ja-JP"/>
              </w:rPr>
            </w:pPr>
            <w:r w:rsidRPr="008069A3">
              <w:rPr>
                <w:rFonts w:ascii="Cambria" w:hAnsi="Cambria"/>
                <w:sz w:val="20"/>
                <w:szCs w:val="20"/>
                <w:lang w:val="en-IE" w:eastAsia="ja-JP"/>
              </w:rPr>
              <w:t>In case of a transhipment in Port, full inspection coverage is mandatory in case of transhipment and there is continuous monitoring of authorised transhipment places.</w:t>
            </w:r>
          </w:p>
        </w:tc>
        <w:tc>
          <w:tcPr>
            <w:tcW w:w="2807" w:type="dxa"/>
          </w:tcPr>
          <w:p w14:paraId="058AFB00"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bCs/>
                <w:sz w:val="20"/>
                <w:szCs w:val="20"/>
                <w:lang w:val="en-IE" w:eastAsia="ja-JP"/>
              </w:rPr>
              <w:t>Regulation (EU) 2023/2053 Section 3 "Landings and transhipments", Article 35 "Transhipment".</w:t>
            </w:r>
          </w:p>
        </w:tc>
        <w:tc>
          <w:tcPr>
            <w:tcW w:w="2438" w:type="dxa"/>
          </w:tcPr>
          <w:p w14:paraId="3FCBD297"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 xml:space="preserve">Art. 35 of Regulation (EU) 2023/2053 prohibits all transhipments at sea in the Convention area. Fishing vessels can only tranship E-BFT catches in designated ports. </w:t>
            </w:r>
          </w:p>
        </w:tc>
      </w:tr>
      <w:tr w:rsidR="003F3241" w:rsidRPr="008069A3" w14:paraId="08D79047" w14:textId="77777777" w:rsidTr="00BF1FEE">
        <w:trPr>
          <w:trHeight w:val="300"/>
        </w:trPr>
        <w:tc>
          <w:tcPr>
            <w:tcW w:w="538" w:type="dxa"/>
          </w:tcPr>
          <w:p w14:paraId="7BD3BFD7"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7</w:t>
            </w:r>
          </w:p>
        </w:tc>
        <w:tc>
          <w:tcPr>
            <w:tcW w:w="1730" w:type="dxa"/>
          </w:tcPr>
          <w:p w14:paraId="05738D00" w14:textId="77777777" w:rsidR="003F3241" w:rsidRPr="008069A3" w:rsidRDefault="003F3241" w:rsidP="003F3241">
            <w:pPr>
              <w:widowControl w:val="0"/>
              <w:spacing w:line="240" w:lineRule="auto"/>
              <w:jc w:val="both"/>
              <w:rPr>
                <w:rFonts w:ascii="Cambria" w:hAnsi="Cambria"/>
                <w:b/>
                <w:bCs/>
                <w:sz w:val="20"/>
                <w:szCs w:val="20"/>
                <w:lang w:val="en-IE"/>
              </w:rPr>
            </w:pPr>
            <w:r w:rsidRPr="008069A3">
              <w:rPr>
                <w:rFonts w:ascii="Cambria" w:hAnsi="Cambria"/>
                <w:b/>
                <w:bCs/>
                <w:sz w:val="20"/>
                <w:szCs w:val="20"/>
                <w:lang w:val="en-IE"/>
              </w:rPr>
              <w:t xml:space="preserve">VMS </w:t>
            </w:r>
          </w:p>
          <w:p w14:paraId="3CF4F013" w14:textId="77777777" w:rsidR="003F3241" w:rsidRPr="008069A3" w:rsidRDefault="003F3241" w:rsidP="003F3241">
            <w:pPr>
              <w:widowControl w:val="0"/>
              <w:spacing w:line="240" w:lineRule="auto"/>
              <w:rPr>
                <w:rFonts w:ascii="Cambria" w:hAnsi="Cambria"/>
                <w:b/>
                <w:bCs/>
                <w:sz w:val="20"/>
                <w:szCs w:val="20"/>
                <w:lang w:val="en-IE"/>
              </w:rPr>
            </w:pPr>
            <w:r w:rsidRPr="008069A3">
              <w:rPr>
                <w:rFonts w:ascii="Cambria" w:hAnsi="Cambria"/>
                <w:b/>
                <w:bCs/>
                <w:sz w:val="20"/>
                <w:szCs w:val="20"/>
                <w:lang w:val="en-IE"/>
              </w:rPr>
              <w:t>(paras 222-228)</w:t>
            </w:r>
          </w:p>
        </w:tc>
        <w:tc>
          <w:tcPr>
            <w:tcW w:w="2835" w:type="dxa"/>
          </w:tcPr>
          <w:p w14:paraId="1BAACFC9"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All vessels are continually monitored by VMS and any interruption in the transmission of VMS data will immediately be followed up with the EU Member State concerned. </w:t>
            </w:r>
          </w:p>
          <w:p w14:paraId="02F2256B" w14:textId="77777777" w:rsidR="003F3241" w:rsidRPr="008069A3" w:rsidRDefault="003F3241" w:rsidP="003F3241">
            <w:pPr>
              <w:widowControl w:val="0"/>
              <w:spacing w:line="240" w:lineRule="auto"/>
              <w:jc w:val="both"/>
              <w:rPr>
                <w:rFonts w:ascii="Cambria" w:hAnsi="Cambria"/>
                <w:sz w:val="4"/>
                <w:szCs w:val="4"/>
                <w:lang w:val="en-IE" w:eastAsia="ja-JP"/>
              </w:rPr>
            </w:pPr>
          </w:p>
          <w:p w14:paraId="1E9233B8" w14:textId="77777777" w:rsidR="003F3241" w:rsidRPr="008069A3" w:rsidRDefault="003F3241" w:rsidP="003F3241">
            <w:pPr>
              <w:widowControl w:val="0"/>
              <w:spacing w:line="240" w:lineRule="auto"/>
              <w:jc w:val="both"/>
              <w:rPr>
                <w:rFonts w:ascii="Cambria" w:hAnsi="Cambria"/>
                <w:sz w:val="20"/>
                <w:szCs w:val="20"/>
                <w:lang w:eastAsia="ja-JP"/>
              </w:rPr>
            </w:pPr>
            <w:r w:rsidRPr="008069A3">
              <w:rPr>
                <w:rFonts w:ascii="Cambria" w:hAnsi="Cambria"/>
                <w:sz w:val="20"/>
                <w:szCs w:val="20"/>
                <w:lang w:eastAsia="ja-JP"/>
              </w:rPr>
              <w:t xml:space="preserve">The software associated with VMS in the different EU Member States can set alarms and generating automatic warnings to monitor various aspects of interest. The VMS is monitored by the Fishing Monitoring Centres (FMC) of each EU Member State which are operational 24/7. </w:t>
            </w:r>
          </w:p>
          <w:p w14:paraId="69D6D603" w14:textId="77777777" w:rsidR="003F3241" w:rsidRPr="008069A3" w:rsidRDefault="003F3241" w:rsidP="003F3241">
            <w:pPr>
              <w:widowControl w:val="0"/>
              <w:spacing w:line="240" w:lineRule="auto"/>
              <w:jc w:val="both"/>
              <w:rPr>
                <w:rFonts w:ascii="Cambria" w:hAnsi="Cambria"/>
                <w:sz w:val="4"/>
                <w:szCs w:val="4"/>
                <w:lang w:val="en-IE" w:eastAsia="ja-JP"/>
              </w:rPr>
            </w:pPr>
          </w:p>
          <w:p w14:paraId="71DD1C76" w14:textId="77777777" w:rsidR="003F3241" w:rsidRPr="008069A3" w:rsidRDefault="003F3241" w:rsidP="003F3241">
            <w:pPr>
              <w:widowControl w:val="0"/>
              <w:spacing w:line="240" w:lineRule="auto"/>
              <w:jc w:val="both"/>
              <w:rPr>
                <w:rFonts w:ascii="Cambria" w:hAnsi="Cambria"/>
                <w:sz w:val="20"/>
                <w:szCs w:val="20"/>
                <w:lang w:val="en-IE" w:eastAsia="ja-JP"/>
              </w:rPr>
            </w:pPr>
            <w:r w:rsidRPr="008069A3">
              <w:rPr>
                <w:rFonts w:ascii="Cambria" w:hAnsi="Cambria"/>
                <w:sz w:val="20"/>
                <w:szCs w:val="20"/>
                <w:lang w:val="en-IE" w:eastAsia="ja-JP"/>
              </w:rPr>
              <w:t>EFCA also has its own system for monitoring vessel activity called IMS and its own FMC. The EFCA IMS is an operational fisheries control coordination tool using the integrated maritime data environment (Imdate) developed by the European Maritime Security Agency (EMSA). This tool provides a real-time maritime awareness operational picture fusing and correlating VMS, terrestrial automatic identification systems (AIS), satellite AIS, and long-range identification and tracking (LRIT) position reports together with visual sightings. The service provides a tool for behaviour analysis, risk assessment and classification of possible non-compliance targets to fisheries monitoring centres in EU Member States and drives the fisheries monitoring activity assessment and follow-up performed by the EFCA.</w:t>
            </w:r>
          </w:p>
          <w:p w14:paraId="0762A229"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Finally, the team responsible within the European Commission for catch reporting and satellite VMS, monitors in real time the VMS submissions. To this end, a special IT system is in place.</w:t>
            </w:r>
          </w:p>
        </w:tc>
        <w:tc>
          <w:tcPr>
            <w:tcW w:w="2807" w:type="dxa"/>
          </w:tcPr>
          <w:p w14:paraId="6DF3B1B2"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According to EU Control Regulation, Article 9 "Vessel Monitoring system", all EU vessels over 12 meters are equipped with a VMS. By Article 57 Regulation (EU) 2023/2053 this obligation was extended to all BFT tug and towing vessels irrespective of their length.</w:t>
            </w:r>
          </w:p>
          <w:p w14:paraId="38F4D959" w14:textId="77777777" w:rsidR="003F3241" w:rsidRPr="008069A3" w:rsidRDefault="003F3241" w:rsidP="003F3241">
            <w:pPr>
              <w:spacing w:line="240" w:lineRule="auto"/>
              <w:jc w:val="both"/>
              <w:rPr>
                <w:rFonts w:ascii="Cambria" w:hAnsi="Cambria"/>
                <w:sz w:val="20"/>
                <w:szCs w:val="20"/>
                <w:lang w:val="en-IE" w:eastAsia="ja-JP"/>
              </w:rPr>
            </w:pPr>
          </w:p>
          <w:p w14:paraId="24430386" w14:textId="77777777" w:rsidR="003F3241" w:rsidRPr="008069A3" w:rsidRDefault="003F3241" w:rsidP="003F3241">
            <w:pPr>
              <w:spacing w:line="240" w:lineRule="auto"/>
              <w:jc w:val="both"/>
              <w:rPr>
                <w:rFonts w:ascii="Cambria" w:hAnsi="Cambria" w:cs="Arial"/>
                <w:sz w:val="20"/>
                <w:szCs w:val="20"/>
              </w:rPr>
            </w:pPr>
            <w:r w:rsidRPr="008069A3">
              <w:rPr>
                <w:rFonts w:ascii="Cambria" w:hAnsi="Cambria"/>
                <w:sz w:val="20"/>
                <w:szCs w:val="20"/>
              </w:rPr>
              <w:t>Pursuant to Article 216(2) of the Treaty on the Functioning of the European Union, Member States are bound to take necessary direct measures designed to ensure compliance with ICCAT Recommendations by their vessels and, as appropriate, their nationals.</w:t>
            </w:r>
          </w:p>
          <w:p w14:paraId="39EAFD81" w14:textId="77777777" w:rsidR="003F3241" w:rsidRPr="008069A3" w:rsidRDefault="003F3241" w:rsidP="003F3241">
            <w:pPr>
              <w:widowControl w:val="0"/>
              <w:spacing w:line="240" w:lineRule="auto"/>
              <w:jc w:val="both"/>
              <w:rPr>
                <w:rFonts w:ascii="Cambria" w:hAnsi="Cambria"/>
                <w:sz w:val="20"/>
                <w:szCs w:val="20"/>
                <w:lang w:val="en-IE"/>
              </w:rPr>
            </w:pPr>
          </w:p>
        </w:tc>
        <w:tc>
          <w:tcPr>
            <w:tcW w:w="2438" w:type="dxa"/>
          </w:tcPr>
          <w:p w14:paraId="070BFED4" w14:textId="77777777" w:rsidR="003F3241" w:rsidRPr="008069A3" w:rsidRDefault="003F3241" w:rsidP="003F3241">
            <w:pPr>
              <w:spacing w:line="240" w:lineRule="auto"/>
              <w:rPr>
                <w:rFonts w:ascii="Cambria" w:hAnsi="Cambria"/>
                <w:sz w:val="20"/>
                <w:szCs w:val="20"/>
                <w:lang w:eastAsia="ja-JP"/>
              </w:rPr>
            </w:pPr>
            <w:r w:rsidRPr="008069A3">
              <w:rPr>
                <w:rFonts w:ascii="Cambria" w:hAnsi="Cambria"/>
                <w:sz w:val="20"/>
                <w:szCs w:val="20"/>
                <w:lang w:eastAsia="ja-JP"/>
              </w:rPr>
              <w:t xml:space="preserve">EU also follows the additional provisions set up ICCAT Recommendation 18-10. </w:t>
            </w:r>
          </w:p>
          <w:p w14:paraId="723BD0FF" w14:textId="77777777" w:rsidR="003F3241" w:rsidRPr="008069A3" w:rsidRDefault="003F3241" w:rsidP="003F3241">
            <w:pPr>
              <w:spacing w:line="240" w:lineRule="auto"/>
              <w:jc w:val="both"/>
              <w:rPr>
                <w:rFonts w:ascii="Cambria" w:hAnsi="Cambria"/>
                <w:sz w:val="20"/>
                <w:szCs w:val="20"/>
                <w:lang w:val="en-IE" w:eastAsia="ja-JP"/>
              </w:rPr>
            </w:pPr>
          </w:p>
          <w:p w14:paraId="7BCDB980" w14:textId="77777777" w:rsidR="003F3241" w:rsidRPr="008069A3" w:rsidRDefault="003F3241" w:rsidP="003F3241">
            <w:pPr>
              <w:widowControl w:val="0"/>
              <w:spacing w:line="240" w:lineRule="auto"/>
              <w:jc w:val="both"/>
              <w:rPr>
                <w:rFonts w:ascii="Cambria" w:hAnsi="Cambria"/>
                <w:sz w:val="20"/>
                <w:szCs w:val="20"/>
                <w:lang w:eastAsia="ja-JP"/>
              </w:rPr>
            </w:pPr>
            <w:r w:rsidRPr="008069A3">
              <w:rPr>
                <w:rFonts w:ascii="Cambria" w:hAnsi="Cambria"/>
                <w:sz w:val="20"/>
                <w:szCs w:val="20"/>
                <w:lang w:eastAsia="ja-JP"/>
              </w:rPr>
              <w:t>VMS messages from the fishing vessels flying their flag are forwarded to the European Commission at least once every one hour for purse seine vessels and once every two hours for other vessels.</w:t>
            </w:r>
          </w:p>
          <w:p w14:paraId="1E524EE0" w14:textId="77777777" w:rsidR="003F3241" w:rsidRPr="008069A3" w:rsidRDefault="003F3241" w:rsidP="003F3241">
            <w:pPr>
              <w:widowControl w:val="0"/>
              <w:spacing w:line="240" w:lineRule="auto"/>
              <w:jc w:val="both"/>
              <w:rPr>
                <w:rFonts w:ascii="Cambria" w:hAnsi="Cambria"/>
                <w:sz w:val="20"/>
                <w:szCs w:val="20"/>
                <w:lang w:val="en-IE"/>
              </w:rPr>
            </w:pPr>
          </w:p>
          <w:p w14:paraId="56A8A617" w14:textId="77777777" w:rsidR="003F3241" w:rsidRPr="008069A3" w:rsidRDefault="003F3241" w:rsidP="003F3241">
            <w:pPr>
              <w:widowControl w:val="0"/>
              <w:spacing w:line="240" w:lineRule="auto"/>
              <w:jc w:val="both"/>
              <w:rPr>
                <w:rFonts w:ascii="Cambria" w:hAnsi="Cambria"/>
                <w:sz w:val="20"/>
                <w:szCs w:val="20"/>
                <w:lang w:eastAsia="ja-JP"/>
              </w:rPr>
            </w:pPr>
            <w:r w:rsidRPr="008069A3">
              <w:rPr>
                <w:rFonts w:ascii="Cambria" w:hAnsi="Cambria"/>
                <w:sz w:val="20"/>
                <w:szCs w:val="20"/>
                <w:lang w:eastAsia="ja-JP"/>
              </w:rPr>
              <w:t>Notwithstanding the above, all towing vessels used to transport live bluefin tuna shall, irrespective of their length, install and operate a VMS, in accordance with Rec. 18-10, and transmit messages at least once every hour.</w:t>
            </w:r>
          </w:p>
          <w:p w14:paraId="1EF89B78" w14:textId="77777777" w:rsidR="003F3241" w:rsidRPr="008069A3" w:rsidRDefault="003F3241" w:rsidP="003F3241">
            <w:pPr>
              <w:widowControl w:val="0"/>
              <w:spacing w:line="240" w:lineRule="auto"/>
              <w:jc w:val="both"/>
              <w:rPr>
                <w:rFonts w:ascii="Cambria" w:hAnsi="Cambria"/>
                <w:sz w:val="20"/>
                <w:szCs w:val="20"/>
                <w:lang w:val="en-IE"/>
              </w:rPr>
            </w:pPr>
          </w:p>
          <w:p w14:paraId="42711FA3"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eastAsia="ja-JP"/>
              </w:rPr>
              <w:t>A specific IT system is in place to ensure the implementation of this obligation at EU level.</w:t>
            </w:r>
          </w:p>
        </w:tc>
      </w:tr>
      <w:tr w:rsidR="003F3241" w:rsidRPr="008069A3" w14:paraId="5C77AC90" w14:textId="77777777" w:rsidTr="00BF1FEE">
        <w:trPr>
          <w:trHeight w:val="300"/>
        </w:trPr>
        <w:tc>
          <w:tcPr>
            <w:tcW w:w="538" w:type="dxa"/>
          </w:tcPr>
          <w:p w14:paraId="50C6A206"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8</w:t>
            </w:r>
          </w:p>
        </w:tc>
        <w:tc>
          <w:tcPr>
            <w:tcW w:w="1730" w:type="dxa"/>
          </w:tcPr>
          <w:p w14:paraId="6F429CCA"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 xml:space="preserve">CPC observers programme </w:t>
            </w:r>
          </w:p>
          <w:p w14:paraId="6985DEB3" w14:textId="77777777" w:rsidR="003F3241" w:rsidRPr="008069A3" w:rsidRDefault="003F3241" w:rsidP="003F3241">
            <w:pPr>
              <w:widowControl w:val="0"/>
              <w:spacing w:line="240" w:lineRule="auto"/>
              <w:rPr>
                <w:rFonts w:ascii="Cambria" w:hAnsi="Cambria"/>
                <w:b/>
                <w:bCs/>
                <w:sz w:val="20"/>
                <w:szCs w:val="20"/>
                <w:lang w:val="en-IE"/>
              </w:rPr>
            </w:pPr>
            <w:r w:rsidRPr="008069A3">
              <w:rPr>
                <w:rFonts w:ascii="Cambria" w:hAnsi="Cambria"/>
                <w:b/>
                <w:bCs/>
                <w:sz w:val="20"/>
                <w:szCs w:val="20"/>
                <w:lang w:val="en-IE"/>
              </w:rPr>
              <w:t>(paras 95-100)</w:t>
            </w:r>
          </w:p>
        </w:tc>
        <w:tc>
          <w:tcPr>
            <w:tcW w:w="2835" w:type="dxa"/>
          </w:tcPr>
          <w:p w14:paraId="4FBD79D4"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Masters of any fishing vessel holding a European fishing authorisation for E-BFT pelagic trawler, long liner, baitboat and traps as well as masters of towing vessels receive national observers according to measures set up by Regulation (EU) 2023/2053.</w:t>
            </w:r>
          </w:p>
        </w:tc>
        <w:tc>
          <w:tcPr>
            <w:tcW w:w="2807" w:type="dxa"/>
          </w:tcPr>
          <w:p w14:paraId="32F79D12" w14:textId="77777777" w:rsidR="003F3241" w:rsidRPr="008069A3" w:rsidRDefault="003F3241" w:rsidP="003F3241">
            <w:pPr>
              <w:autoSpaceDE w:val="0"/>
              <w:autoSpaceDN w:val="0"/>
              <w:adjustRightInd w:val="0"/>
              <w:spacing w:line="240" w:lineRule="auto"/>
              <w:jc w:val="both"/>
              <w:rPr>
                <w:rFonts w:ascii="Cambria" w:hAnsi="Cambria"/>
                <w:sz w:val="20"/>
                <w:szCs w:val="20"/>
                <w:lang w:val="fr-FR"/>
              </w:rPr>
            </w:pPr>
            <w:r w:rsidRPr="008069A3">
              <w:rPr>
                <w:rFonts w:ascii="Cambria" w:hAnsi="Cambria"/>
                <w:sz w:val="20"/>
                <w:szCs w:val="20"/>
                <w:lang w:val="fr-FR"/>
              </w:rPr>
              <w:t xml:space="preserve">Regulation (EU) </w:t>
            </w:r>
            <w:r w:rsidRPr="008069A3">
              <w:rPr>
                <w:rFonts w:ascii="Cambria" w:hAnsi="Cambria"/>
                <w:sz w:val="20"/>
                <w:szCs w:val="20"/>
                <w:lang w:val="fr-FR" w:eastAsia="ja-JP"/>
              </w:rPr>
              <w:t>2023/2053</w:t>
            </w:r>
          </w:p>
          <w:p w14:paraId="60519A52" w14:textId="77777777" w:rsidR="003F3241" w:rsidRPr="008069A3" w:rsidRDefault="003F3241" w:rsidP="003F3241">
            <w:pPr>
              <w:autoSpaceDE w:val="0"/>
              <w:autoSpaceDN w:val="0"/>
              <w:adjustRightInd w:val="0"/>
              <w:spacing w:line="240" w:lineRule="auto"/>
              <w:jc w:val="both"/>
              <w:rPr>
                <w:rFonts w:ascii="Cambria" w:hAnsi="Cambria"/>
                <w:sz w:val="20"/>
                <w:szCs w:val="20"/>
                <w:lang w:val="fr-BE"/>
              </w:rPr>
            </w:pPr>
            <w:r w:rsidRPr="008069A3">
              <w:rPr>
                <w:rFonts w:ascii="Cambria" w:hAnsi="Cambria"/>
                <w:sz w:val="20"/>
                <w:szCs w:val="20"/>
                <w:lang w:val="fr-BE"/>
              </w:rPr>
              <w:t xml:space="preserve">Section </w:t>
            </w:r>
            <w:r w:rsidRPr="008069A3">
              <w:rPr>
                <w:rFonts w:ascii="Cambria" w:hAnsi="Cambria"/>
                <w:bCs/>
                <w:sz w:val="20"/>
                <w:szCs w:val="20"/>
                <w:lang w:val="fr-BE" w:eastAsia="ja-JP"/>
              </w:rPr>
              <w:t>5 "Observer programmes",</w:t>
            </w:r>
            <w:r w:rsidRPr="008069A3">
              <w:rPr>
                <w:rFonts w:ascii="Cambria" w:hAnsi="Cambria"/>
                <w:sz w:val="20"/>
                <w:szCs w:val="20"/>
                <w:lang w:val="fr-BE"/>
              </w:rPr>
              <w:t xml:space="preserve"> Article </w:t>
            </w:r>
            <w:r w:rsidRPr="008069A3">
              <w:rPr>
                <w:rFonts w:ascii="Cambria" w:hAnsi="Cambria"/>
                <w:bCs/>
                <w:sz w:val="20"/>
                <w:szCs w:val="20"/>
                <w:lang w:val="fr-BE" w:eastAsia="ja-JP"/>
              </w:rPr>
              <w:t>38</w:t>
            </w:r>
            <w:r w:rsidRPr="008069A3">
              <w:rPr>
                <w:rFonts w:ascii="Cambria" w:hAnsi="Cambria"/>
                <w:sz w:val="20"/>
                <w:szCs w:val="20"/>
                <w:lang w:val="fr-BE"/>
              </w:rPr>
              <w:t xml:space="preserve"> "National observer programme".</w:t>
            </w:r>
          </w:p>
        </w:tc>
        <w:tc>
          <w:tcPr>
            <w:tcW w:w="2438" w:type="dxa"/>
          </w:tcPr>
          <w:p w14:paraId="359A3360" w14:textId="77777777" w:rsidR="003F3241" w:rsidRPr="008069A3" w:rsidRDefault="003F3241" w:rsidP="003F3241">
            <w:pPr>
              <w:spacing w:line="240" w:lineRule="auto"/>
              <w:rPr>
                <w:rFonts w:ascii="Cambria" w:hAnsi="Cambria"/>
                <w:bCs/>
                <w:sz w:val="20"/>
                <w:szCs w:val="20"/>
                <w:lang w:val="en-IE" w:eastAsia="ja-JP"/>
              </w:rPr>
            </w:pPr>
            <w:r w:rsidRPr="008069A3">
              <w:rPr>
                <w:rFonts w:ascii="Cambria" w:hAnsi="Cambria"/>
                <w:sz w:val="20"/>
                <w:szCs w:val="20"/>
                <w:lang w:val="en-IE" w:eastAsia="ja-JP"/>
              </w:rPr>
              <w:t xml:space="preserve">Article 38 of Regulation (EU) </w:t>
            </w:r>
            <w:r w:rsidRPr="008069A3">
              <w:rPr>
                <w:rFonts w:ascii="Cambria" w:hAnsi="Cambria"/>
                <w:bCs/>
                <w:sz w:val="20"/>
                <w:szCs w:val="20"/>
                <w:lang w:val="en-IE" w:eastAsia="ja-JP"/>
              </w:rPr>
              <w:t xml:space="preserve">2023/2053 </w:t>
            </w:r>
          </w:p>
          <w:p w14:paraId="77B1BFD1"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"National observer programme" establishes the minimum levels of national observer coverage and describes the tasks to be performed by national observers. </w:t>
            </w:r>
          </w:p>
          <w:p w14:paraId="072ABD84" w14:textId="77777777" w:rsidR="00720D0E" w:rsidRPr="008069A3" w:rsidRDefault="00720D0E" w:rsidP="003F3241">
            <w:pPr>
              <w:spacing w:line="240" w:lineRule="auto"/>
              <w:jc w:val="both"/>
              <w:rPr>
                <w:rFonts w:ascii="Cambria" w:hAnsi="Cambria"/>
                <w:sz w:val="20"/>
                <w:szCs w:val="20"/>
                <w:lang w:eastAsia="ja-JP"/>
              </w:rPr>
            </w:pPr>
          </w:p>
          <w:p w14:paraId="4020D065" w14:textId="77777777" w:rsidR="003F3241" w:rsidRPr="008069A3" w:rsidRDefault="003F3241" w:rsidP="003F3241">
            <w:pPr>
              <w:spacing w:line="240" w:lineRule="auto"/>
              <w:jc w:val="both"/>
              <w:rPr>
                <w:rFonts w:ascii="Cambria" w:hAnsi="Cambria"/>
                <w:sz w:val="19"/>
                <w:szCs w:val="19"/>
                <w:lang w:eastAsia="ja-JP"/>
              </w:rPr>
            </w:pPr>
            <w:r w:rsidRPr="008069A3">
              <w:rPr>
                <w:rFonts w:ascii="Cambria" w:hAnsi="Cambria"/>
                <w:sz w:val="19"/>
                <w:szCs w:val="19"/>
                <w:lang w:eastAsia="ja-JP"/>
              </w:rPr>
              <w:t>The minimum national observer coverages in vessels other than purse seiners are established in accordance with para 95 of Rec. 25-04.</w:t>
            </w:r>
          </w:p>
          <w:p w14:paraId="45E77B72"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19"/>
                <w:szCs w:val="19"/>
                <w:lang w:val="en-IE" w:eastAsia="ja-JP"/>
              </w:rPr>
              <w:t>EU Member States also ensure a representative temporal and spatial presence of national observers on their vessels and traps to ensure that the European Commission receives adequate and appropriate data and information on catch, effort and other scientific and management aspects, taking into account characteristics of the fleets and fisheries. The implementation of these provisions is ensured through the Data Collection Framework.</w:t>
            </w:r>
            <w:r w:rsidRPr="008069A3">
              <w:rPr>
                <w:rFonts w:ascii="Cambria" w:hAnsi="Cambria"/>
                <w:sz w:val="19"/>
                <w:szCs w:val="19"/>
                <w:vertAlign w:val="superscript"/>
                <w:lang w:val="en-IE"/>
              </w:rPr>
              <w:footnoteReference w:id="14"/>
            </w:r>
          </w:p>
        </w:tc>
      </w:tr>
      <w:tr w:rsidR="003F3241" w:rsidRPr="008069A3" w14:paraId="3C56AA18" w14:textId="77777777" w:rsidTr="00BF1FEE">
        <w:trPr>
          <w:trHeight w:val="300"/>
        </w:trPr>
        <w:tc>
          <w:tcPr>
            <w:tcW w:w="538" w:type="dxa"/>
          </w:tcPr>
          <w:p w14:paraId="7623FC95"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9</w:t>
            </w:r>
          </w:p>
        </w:tc>
        <w:tc>
          <w:tcPr>
            <w:tcW w:w="1730" w:type="dxa"/>
          </w:tcPr>
          <w:p w14:paraId="5D9DCC06"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Regional observers programme (paras 101-107)</w:t>
            </w:r>
          </w:p>
        </w:tc>
        <w:tc>
          <w:tcPr>
            <w:tcW w:w="2835" w:type="dxa"/>
          </w:tcPr>
          <w:p w14:paraId="09A8F19A" w14:textId="77777777" w:rsidR="003F3241" w:rsidRPr="008069A3" w:rsidRDefault="003F3241" w:rsidP="003F3241">
            <w:pPr>
              <w:widowControl w:val="0"/>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The EU ensures 100% coverage of all purse seine vessels and for all caging and harvesting activities. As in previous years, replies to all the cases highlighted by ROs will be duly provided to the ICCAT Secretariat. </w:t>
            </w:r>
          </w:p>
        </w:tc>
        <w:tc>
          <w:tcPr>
            <w:tcW w:w="2807" w:type="dxa"/>
          </w:tcPr>
          <w:p w14:paraId="3149583E" w14:textId="77777777" w:rsidR="003F3241" w:rsidRPr="008069A3" w:rsidRDefault="003F3241" w:rsidP="003F3241">
            <w:pPr>
              <w:autoSpaceDE w:val="0"/>
              <w:autoSpaceDN w:val="0"/>
              <w:adjustRightInd w:val="0"/>
              <w:spacing w:line="240" w:lineRule="auto"/>
              <w:jc w:val="both"/>
              <w:rPr>
                <w:rFonts w:ascii="Cambria" w:hAnsi="Cambria"/>
                <w:sz w:val="20"/>
                <w:szCs w:val="20"/>
                <w:lang w:val="en-IE"/>
              </w:rPr>
            </w:pPr>
            <w:r w:rsidRPr="008069A3">
              <w:rPr>
                <w:rFonts w:ascii="Cambria" w:hAnsi="Cambria"/>
                <w:bCs/>
                <w:sz w:val="20"/>
                <w:szCs w:val="20"/>
                <w:lang w:val="en-IE" w:eastAsia="ja-JP"/>
              </w:rPr>
              <w:t>Regulation (EU) 2023/2053, Article 39 and Annex VIII "ICCAT Regional Observer Programme".</w:t>
            </w:r>
          </w:p>
        </w:tc>
        <w:tc>
          <w:tcPr>
            <w:tcW w:w="2438" w:type="dxa"/>
          </w:tcPr>
          <w:p w14:paraId="65CB1E4F" w14:textId="77777777" w:rsidR="003F3241" w:rsidRPr="008069A3" w:rsidRDefault="003F3241" w:rsidP="003F3241">
            <w:pPr>
              <w:widowControl w:val="0"/>
              <w:spacing w:line="240" w:lineRule="auto"/>
              <w:jc w:val="both"/>
              <w:rPr>
                <w:rFonts w:ascii="Cambria" w:hAnsi="Cambria"/>
                <w:sz w:val="20"/>
                <w:szCs w:val="20"/>
                <w:lang w:val="en-IE"/>
              </w:rPr>
            </w:pPr>
          </w:p>
        </w:tc>
      </w:tr>
      <w:tr w:rsidR="003F3241" w:rsidRPr="008069A3" w14:paraId="41BD4A67" w14:textId="77777777" w:rsidTr="00BF1FEE">
        <w:trPr>
          <w:trHeight w:val="300"/>
        </w:trPr>
        <w:tc>
          <w:tcPr>
            <w:tcW w:w="538" w:type="dxa"/>
          </w:tcPr>
          <w:p w14:paraId="63C83C0C" w14:textId="77777777" w:rsidR="003F3241" w:rsidRPr="008069A3" w:rsidRDefault="003F3241" w:rsidP="003F3241">
            <w:pPr>
              <w:widowControl w:val="0"/>
              <w:spacing w:line="240" w:lineRule="auto"/>
              <w:rPr>
                <w:rFonts w:ascii="Cambria" w:hAnsi="Cambria"/>
                <w:sz w:val="20"/>
                <w:szCs w:val="20"/>
                <w:lang w:val="en-IE"/>
              </w:rPr>
            </w:pPr>
            <w:r w:rsidRPr="008069A3">
              <w:rPr>
                <w:rFonts w:ascii="Cambria" w:eastAsia="Cambria" w:hAnsi="Cambria" w:cs="Cambria"/>
                <w:b/>
                <w:bCs/>
                <w:sz w:val="20"/>
                <w:szCs w:val="20"/>
                <w:lang w:val="en-IE"/>
              </w:rPr>
              <w:t>10</w:t>
            </w:r>
          </w:p>
        </w:tc>
        <w:tc>
          <w:tcPr>
            <w:tcW w:w="1730" w:type="dxa"/>
          </w:tcPr>
          <w:p w14:paraId="13B496B1" w14:textId="77777777" w:rsidR="003F3241" w:rsidRPr="008069A3" w:rsidRDefault="003F3241" w:rsidP="003F3241">
            <w:pPr>
              <w:widowControl w:val="0"/>
              <w:spacing w:line="240" w:lineRule="auto"/>
              <w:rPr>
                <w:rFonts w:ascii="Cambria" w:eastAsia="Cambria" w:hAnsi="Cambria" w:cs="Cambria"/>
                <w:b/>
                <w:bCs/>
                <w:sz w:val="20"/>
                <w:szCs w:val="20"/>
                <w:lang w:val="en-IE"/>
              </w:rPr>
            </w:pPr>
            <w:r w:rsidRPr="008069A3">
              <w:rPr>
                <w:rFonts w:ascii="Cambria" w:eastAsia="Cambria" w:hAnsi="Cambria" w:cs="Cambria"/>
                <w:b/>
                <w:bCs/>
                <w:sz w:val="20"/>
                <w:szCs w:val="20"/>
                <w:lang w:val="en-IE"/>
              </w:rPr>
              <w:t>Domestic legislation</w:t>
            </w:r>
          </w:p>
        </w:tc>
        <w:tc>
          <w:tcPr>
            <w:tcW w:w="2835" w:type="dxa"/>
          </w:tcPr>
          <w:p w14:paraId="1205C138" w14:textId="77777777" w:rsidR="003F3241" w:rsidRPr="008069A3" w:rsidRDefault="003F3241" w:rsidP="003F3241">
            <w:pPr>
              <w:tabs>
                <w:tab w:val="left" w:pos="324"/>
              </w:tabs>
              <w:spacing w:line="240" w:lineRule="auto"/>
              <w:ind w:left="35"/>
              <w:contextualSpacing/>
              <w:jc w:val="both"/>
              <w:rPr>
                <w:rFonts w:ascii="Cambria" w:hAnsi="Cambria"/>
                <w:sz w:val="20"/>
                <w:szCs w:val="20"/>
                <w:lang w:val="en-IE"/>
              </w:rPr>
            </w:pPr>
            <w:r w:rsidRPr="008069A3">
              <w:rPr>
                <w:rFonts w:ascii="Cambria" w:hAnsi="Cambria"/>
                <w:sz w:val="20"/>
                <w:szCs w:val="20"/>
                <w:lang w:val="en-IE"/>
              </w:rPr>
              <w:t>Regulation 2023/2053</w:t>
            </w:r>
            <w:r w:rsidRPr="008069A3">
              <w:rPr>
                <w:rFonts w:ascii="Cambria" w:hAnsi="Cambria"/>
                <w:sz w:val="20"/>
                <w:szCs w:val="20"/>
                <w:vertAlign w:val="superscript"/>
                <w:lang w:val="en-IE"/>
              </w:rPr>
              <w:footnoteReference w:id="15"/>
            </w:r>
            <w:r w:rsidRPr="008069A3">
              <w:rPr>
                <w:rFonts w:ascii="Cambria" w:hAnsi="Cambria"/>
                <w:sz w:val="20"/>
                <w:szCs w:val="20"/>
                <w:lang w:val="en-IE"/>
              </w:rPr>
              <w:t xml:space="preserve"> transposing ICCAT Recommendation 22-08, then amended by Regulation (EU) 2024/897, Commission Delegated Regulation (EU) 2024/1389.</w:t>
            </w:r>
          </w:p>
          <w:p w14:paraId="01D24EAD" w14:textId="77777777" w:rsidR="003F3241" w:rsidRPr="008069A3" w:rsidRDefault="003F3241" w:rsidP="003F3241">
            <w:pPr>
              <w:spacing w:line="240" w:lineRule="auto"/>
              <w:ind w:left="35"/>
              <w:contextualSpacing/>
              <w:rPr>
                <w:rFonts w:ascii="Cambria" w:hAnsi="Cambria"/>
                <w:sz w:val="20"/>
                <w:szCs w:val="20"/>
                <w:lang w:val="en-IE"/>
              </w:rPr>
            </w:pPr>
          </w:p>
          <w:p w14:paraId="7C20E157" w14:textId="77777777" w:rsidR="003F3241" w:rsidRPr="008069A3" w:rsidRDefault="003F3241" w:rsidP="003F3241">
            <w:pPr>
              <w:tabs>
                <w:tab w:val="left" w:pos="324"/>
              </w:tabs>
              <w:spacing w:line="240" w:lineRule="auto"/>
              <w:ind w:left="35"/>
              <w:contextualSpacing/>
              <w:jc w:val="both"/>
              <w:rPr>
                <w:rFonts w:ascii="Cambria" w:hAnsi="Cambria"/>
                <w:sz w:val="20"/>
                <w:szCs w:val="20"/>
              </w:rPr>
            </w:pPr>
            <w:r w:rsidRPr="008069A3">
              <w:rPr>
                <w:rFonts w:ascii="Cambria" w:hAnsi="Cambria"/>
                <w:sz w:val="20"/>
                <w:szCs w:val="20"/>
              </w:rPr>
              <w:t>Regulation 2023/2833</w:t>
            </w:r>
            <w:r w:rsidRPr="008069A3">
              <w:rPr>
                <w:rFonts w:ascii="Cambria" w:hAnsi="Cambria"/>
                <w:sz w:val="20"/>
                <w:szCs w:val="20"/>
                <w:vertAlign w:val="superscript"/>
              </w:rPr>
              <w:footnoteReference w:id="16"/>
            </w:r>
            <w:r w:rsidRPr="008069A3">
              <w:rPr>
                <w:rFonts w:ascii="Cambria" w:hAnsi="Cambria"/>
                <w:sz w:val="20"/>
                <w:szCs w:val="20"/>
              </w:rPr>
              <w:t xml:space="preserve"> implementing Recommendations 18-13 and 21-19 on ICCAT bluefin documentation programme, introducing the implementation of the bluefin tuna catch documentation scheme, Recommendation 10-11 on an electronic bluefin tuna catch document. programme (eBCD) and Recommendation 22-16 on the application of the eBCD system.</w:t>
            </w:r>
          </w:p>
          <w:p w14:paraId="1471C40A" w14:textId="77777777" w:rsidR="003F3241" w:rsidRPr="008069A3" w:rsidRDefault="003F3241" w:rsidP="003F3241">
            <w:pPr>
              <w:widowControl w:val="0"/>
              <w:spacing w:line="240" w:lineRule="auto"/>
              <w:ind w:hanging="2"/>
              <w:rPr>
                <w:rFonts w:ascii="Cambria" w:hAnsi="Cambria"/>
                <w:sz w:val="20"/>
                <w:szCs w:val="20"/>
                <w:lang w:val="en-IE"/>
              </w:rPr>
            </w:pPr>
          </w:p>
          <w:p w14:paraId="6B7A80BB" w14:textId="77777777" w:rsidR="003F3241" w:rsidRPr="008069A3" w:rsidRDefault="003F3241" w:rsidP="003F3241">
            <w:pPr>
              <w:widowControl w:val="0"/>
              <w:spacing w:line="240" w:lineRule="auto"/>
              <w:ind w:hanging="2"/>
              <w:jc w:val="both"/>
              <w:rPr>
                <w:rFonts w:ascii="Cambria" w:hAnsi="Cambria"/>
                <w:sz w:val="20"/>
                <w:szCs w:val="20"/>
                <w:lang w:val="en-IE"/>
              </w:rPr>
            </w:pPr>
            <w:r w:rsidRPr="008069A3">
              <w:rPr>
                <w:rFonts w:ascii="Cambria" w:hAnsi="Cambria"/>
                <w:sz w:val="20"/>
                <w:szCs w:val="20"/>
                <w:lang w:val="en-IE"/>
              </w:rPr>
              <w:t>Regulation 2019/833</w:t>
            </w:r>
            <w:r w:rsidRPr="008069A3">
              <w:rPr>
                <w:rFonts w:ascii="Cambria" w:hAnsi="Cambria"/>
                <w:sz w:val="20"/>
                <w:szCs w:val="20"/>
                <w:vertAlign w:val="superscript"/>
                <w:lang w:val="en-IE"/>
              </w:rPr>
              <w:footnoteReference w:id="17"/>
            </w:r>
            <w:r w:rsidRPr="008069A3">
              <w:rPr>
                <w:rFonts w:ascii="Cambria" w:hAnsi="Cambria"/>
                <w:sz w:val="20"/>
                <w:szCs w:val="20"/>
                <w:vertAlign w:val="superscript"/>
                <w:lang w:val="en-IE"/>
              </w:rPr>
              <w:t xml:space="preserve"> </w:t>
            </w:r>
            <w:r w:rsidRPr="008069A3">
              <w:rPr>
                <w:rFonts w:ascii="Cambria" w:hAnsi="Cambria"/>
                <w:sz w:val="20"/>
                <w:szCs w:val="20"/>
                <w:lang w:val="en-IE"/>
              </w:rPr>
              <w:t xml:space="preserve">partially transposes Recommendation 18-02 replaced by Recommendation 19-04. </w:t>
            </w:r>
          </w:p>
          <w:p w14:paraId="55A9829D" w14:textId="77777777" w:rsidR="003F3241" w:rsidRPr="008069A3" w:rsidRDefault="003F3241" w:rsidP="003F3241">
            <w:pPr>
              <w:widowControl w:val="0"/>
              <w:spacing w:line="240" w:lineRule="auto"/>
              <w:ind w:hanging="2"/>
              <w:rPr>
                <w:rFonts w:ascii="Cambria" w:hAnsi="Cambria"/>
                <w:sz w:val="20"/>
                <w:szCs w:val="20"/>
                <w:lang w:val="en-IE"/>
              </w:rPr>
            </w:pPr>
          </w:p>
          <w:p w14:paraId="48857C94" w14:textId="77777777" w:rsidR="004F3DB5" w:rsidRPr="008069A3" w:rsidRDefault="004F3DB5" w:rsidP="003F3241">
            <w:pPr>
              <w:widowControl w:val="0"/>
              <w:spacing w:line="240" w:lineRule="auto"/>
              <w:ind w:hanging="2"/>
              <w:rPr>
                <w:rFonts w:ascii="Cambria" w:hAnsi="Cambria"/>
                <w:sz w:val="20"/>
                <w:szCs w:val="20"/>
                <w:lang w:val="en-IE"/>
              </w:rPr>
            </w:pPr>
          </w:p>
          <w:p w14:paraId="2DF993AF" w14:textId="77777777" w:rsidR="004F3DB5" w:rsidRPr="008069A3" w:rsidRDefault="004F3DB5" w:rsidP="003F3241">
            <w:pPr>
              <w:widowControl w:val="0"/>
              <w:spacing w:line="240" w:lineRule="auto"/>
              <w:ind w:hanging="2"/>
              <w:rPr>
                <w:rFonts w:ascii="Cambria" w:hAnsi="Cambria"/>
                <w:sz w:val="20"/>
                <w:szCs w:val="20"/>
                <w:lang w:val="en-IE"/>
              </w:rPr>
            </w:pPr>
          </w:p>
          <w:p w14:paraId="6304A477" w14:textId="77777777" w:rsidR="003F3241" w:rsidRPr="008069A3" w:rsidRDefault="003F3241" w:rsidP="003F3241">
            <w:pPr>
              <w:spacing w:line="240" w:lineRule="auto"/>
              <w:jc w:val="both"/>
              <w:rPr>
                <w:rFonts w:ascii="Cambria" w:hAnsi="Cambria"/>
                <w:sz w:val="20"/>
                <w:szCs w:val="20"/>
                <w:lang w:val="en-IE"/>
              </w:rPr>
            </w:pPr>
            <w:r w:rsidRPr="008069A3">
              <w:rPr>
                <w:rFonts w:ascii="Cambria" w:hAnsi="Cambria"/>
                <w:sz w:val="20"/>
                <w:szCs w:val="20"/>
                <w:lang w:val="en-IE"/>
              </w:rPr>
              <w:t>Regulation 2024/897</w:t>
            </w:r>
            <w:r w:rsidRPr="008069A3">
              <w:rPr>
                <w:rFonts w:ascii="Cambria" w:hAnsi="Cambria"/>
                <w:sz w:val="20"/>
                <w:szCs w:val="20"/>
                <w:vertAlign w:val="superscript"/>
                <w:lang w:val="en-IE"/>
              </w:rPr>
              <w:footnoteReference w:id="18"/>
            </w:r>
            <w:r w:rsidRPr="008069A3">
              <w:rPr>
                <w:rFonts w:ascii="Cambria" w:hAnsi="Cambria"/>
                <w:sz w:val="20"/>
                <w:szCs w:val="20"/>
                <w:lang w:val="en-IE"/>
              </w:rPr>
              <w:t xml:space="preserve"> amending Regulation (EU) 2017/2107 laying down management, conservation and control measures applicable in the Convention area of the International Commission for the Conservation of Atlantic Tunas (ICCAT) and Regulation (EU) 2023/2053 establishing a multiannual management plan for bluefin tuna in the eastern Atlantic and the Mediterranean.</w:t>
            </w:r>
          </w:p>
          <w:p w14:paraId="4426447E" w14:textId="77777777" w:rsidR="003F3241" w:rsidRPr="008069A3" w:rsidRDefault="003F3241" w:rsidP="003F3241">
            <w:pPr>
              <w:widowControl w:val="0"/>
              <w:spacing w:line="240" w:lineRule="auto"/>
              <w:jc w:val="both"/>
              <w:rPr>
                <w:rFonts w:ascii="Cambria" w:hAnsi="Cambria"/>
                <w:sz w:val="20"/>
                <w:szCs w:val="20"/>
                <w:lang w:val="en-IE"/>
              </w:rPr>
            </w:pPr>
          </w:p>
          <w:p w14:paraId="0B1E78C2"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rPr>
              <w:t>Council Regulation (EU) 2026/249 of 26 January</w:t>
            </w:r>
            <w:r w:rsidRPr="008069A3">
              <w:rPr>
                <w:rFonts w:ascii="Cambria" w:hAnsi="Cambria"/>
                <w:sz w:val="20"/>
                <w:szCs w:val="20"/>
                <w:vertAlign w:val="superscript"/>
                <w:lang w:val="en-IE"/>
              </w:rPr>
              <w:footnoteReference w:id="19"/>
            </w:r>
            <w:r w:rsidRPr="008069A3">
              <w:rPr>
                <w:rFonts w:ascii="Cambria" w:hAnsi="Cambria"/>
                <w:sz w:val="20"/>
                <w:szCs w:val="20"/>
                <w:lang w:val="en-IE"/>
              </w:rPr>
              <w:t xml:space="preserve"> fixing for 2026 the fishing opportunities for bluefin tuna as laid down by Rec. 25-04, paras 4 and 6.</w:t>
            </w:r>
          </w:p>
        </w:tc>
        <w:tc>
          <w:tcPr>
            <w:tcW w:w="2807" w:type="dxa"/>
          </w:tcPr>
          <w:p w14:paraId="2B0B5BEE" w14:textId="77777777" w:rsidR="003F3241" w:rsidRPr="008069A3" w:rsidRDefault="003F3241" w:rsidP="003F3241">
            <w:pPr>
              <w:widowControl w:val="0"/>
              <w:spacing w:line="240" w:lineRule="auto"/>
              <w:jc w:val="both"/>
              <w:rPr>
                <w:rFonts w:ascii="Cambria" w:eastAsia="Cambria" w:hAnsi="Cambria" w:cs="Cambria"/>
                <w:sz w:val="20"/>
                <w:szCs w:val="20"/>
                <w:lang w:val="en-IE"/>
              </w:rPr>
            </w:pPr>
          </w:p>
        </w:tc>
        <w:tc>
          <w:tcPr>
            <w:tcW w:w="2438" w:type="dxa"/>
          </w:tcPr>
          <w:p w14:paraId="6DD28ECD" w14:textId="77777777" w:rsidR="003F3241" w:rsidRPr="008069A3" w:rsidRDefault="003F3241" w:rsidP="003F3241">
            <w:pPr>
              <w:widowControl w:val="0"/>
              <w:spacing w:line="240" w:lineRule="auto"/>
              <w:rPr>
                <w:rFonts w:ascii="Cambria" w:eastAsia="Cambria" w:hAnsi="Cambria" w:cs="Cambria"/>
                <w:sz w:val="20"/>
                <w:szCs w:val="20"/>
                <w:lang w:val="en-IE"/>
              </w:rPr>
            </w:pPr>
          </w:p>
        </w:tc>
      </w:tr>
      <w:tr w:rsidR="003F3241" w:rsidRPr="008069A3" w14:paraId="4C4B0426" w14:textId="77777777" w:rsidTr="00BF1FEE">
        <w:trPr>
          <w:trHeight w:val="300"/>
        </w:trPr>
        <w:tc>
          <w:tcPr>
            <w:tcW w:w="538" w:type="dxa"/>
          </w:tcPr>
          <w:p w14:paraId="15DC3C0B" w14:textId="77777777" w:rsidR="003F3241" w:rsidRPr="008069A3" w:rsidRDefault="003F3241" w:rsidP="003F3241">
            <w:pPr>
              <w:widowControl w:val="0"/>
              <w:spacing w:line="240" w:lineRule="auto"/>
              <w:jc w:val="both"/>
              <w:rPr>
                <w:rFonts w:ascii="Cambria" w:hAnsi="Cambria"/>
                <w:i/>
                <w:iCs/>
                <w:sz w:val="20"/>
                <w:szCs w:val="20"/>
                <w:lang w:val="en-IE"/>
              </w:rPr>
            </w:pPr>
            <w:r w:rsidRPr="008069A3">
              <w:rPr>
                <w:rFonts w:ascii="Cambria" w:hAnsi="Cambria"/>
                <w:b/>
                <w:bCs/>
                <w:sz w:val="20"/>
                <w:szCs w:val="20"/>
                <w:lang w:val="en-IE"/>
              </w:rPr>
              <w:t>11</w:t>
            </w:r>
          </w:p>
        </w:tc>
        <w:tc>
          <w:tcPr>
            <w:tcW w:w="1730" w:type="dxa"/>
          </w:tcPr>
          <w:p w14:paraId="3CF837AE" w14:textId="77777777" w:rsidR="003F3241" w:rsidRPr="008069A3" w:rsidRDefault="003F3241" w:rsidP="003F3241">
            <w:pPr>
              <w:widowControl w:val="0"/>
              <w:spacing w:line="240" w:lineRule="auto"/>
              <w:rPr>
                <w:rFonts w:ascii="Cambria" w:hAnsi="Cambria"/>
                <w:i/>
                <w:sz w:val="20"/>
                <w:szCs w:val="20"/>
                <w:lang w:val="en-IE"/>
              </w:rPr>
            </w:pPr>
            <w:r w:rsidRPr="008069A3">
              <w:rPr>
                <w:rFonts w:ascii="Cambria" w:hAnsi="Cambria"/>
                <w:b/>
                <w:sz w:val="20"/>
                <w:szCs w:val="20"/>
                <w:lang w:val="en-IE"/>
              </w:rPr>
              <w:t xml:space="preserve">Tagging programme </w:t>
            </w:r>
          </w:p>
        </w:tc>
        <w:tc>
          <w:tcPr>
            <w:tcW w:w="2835" w:type="dxa"/>
          </w:tcPr>
          <w:p w14:paraId="197CE535" w14:textId="77777777" w:rsidR="003F3241" w:rsidRPr="008069A3" w:rsidRDefault="003F3241" w:rsidP="003F3241">
            <w:pPr>
              <w:spacing w:line="240" w:lineRule="auto"/>
              <w:jc w:val="both"/>
              <w:rPr>
                <w:rFonts w:ascii="Cambria" w:hAnsi="Cambria"/>
                <w:sz w:val="20"/>
                <w:szCs w:val="20"/>
              </w:rPr>
            </w:pPr>
            <w:r w:rsidRPr="008069A3">
              <w:rPr>
                <w:rFonts w:ascii="Cambria" w:hAnsi="Cambria"/>
                <w:sz w:val="20"/>
                <w:szCs w:val="20"/>
                <w:lang w:eastAsia="ja-JP"/>
              </w:rPr>
              <w:t>In accordance with ICCAT provisions, the use of tags is authorised only upon request and when the accumulated catch amounts are within EU Member States’ quotas or catch limits for each management year, including, where appropriate, individual quotas allocated to catching vessels or traps. A summary of any tagging programs implemented by EU Member States is sent to ICCAT.</w:t>
            </w:r>
          </w:p>
        </w:tc>
        <w:tc>
          <w:tcPr>
            <w:tcW w:w="2807" w:type="dxa"/>
          </w:tcPr>
          <w:p w14:paraId="6771D14F"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bCs/>
                <w:sz w:val="20"/>
                <w:szCs w:val="20"/>
                <w:lang w:val="en-IE" w:eastAsia="ja-JP"/>
              </w:rPr>
              <w:t>Art. 6 of (EU) Reg. 2023/2833.</w:t>
            </w:r>
          </w:p>
        </w:tc>
        <w:tc>
          <w:tcPr>
            <w:tcW w:w="2438" w:type="dxa"/>
          </w:tcPr>
          <w:p w14:paraId="1477A03D" w14:textId="77777777" w:rsidR="003F3241" w:rsidRPr="008069A3" w:rsidRDefault="003F3241" w:rsidP="003F3241">
            <w:pPr>
              <w:widowControl w:val="0"/>
              <w:spacing w:line="240" w:lineRule="auto"/>
              <w:jc w:val="both"/>
              <w:rPr>
                <w:rFonts w:ascii="Cambria" w:hAnsi="Cambria"/>
                <w:sz w:val="20"/>
                <w:szCs w:val="20"/>
              </w:rPr>
            </w:pPr>
            <w:r w:rsidRPr="008069A3">
              <w:rPr>
                <w:rFonts w:ascii="Cambria" w:hAnsi="Cambria"/>
                <w:sz w:val="20"/>
                <w:szCs w:val="20"/>
                <w:lang w:eastAsia="ja-JP"/>
              </w:rPr>
              <w:t>EU also follows the additional provisions set up at ICCAT level by para 5d of ICCAT Recommendation 22-16.</w:t>
            </w:r>
          </w:p>
        </w:tc>
      </w:tr>
      <w:tr w:rsidR="003F3241" w:rsidRPr="008069A3" w14:paraId="7B612B25" w14:textId="77777777" w:rsidTr="00BF1FEE">
        <w:trPr>
          <w:trHeight w:val="300"/>
        </w:trPr>
        <w:tc>
          <w:tcPr>
            <w:tcW w:w="538" w:type="dxa"/>
          </w:tcPr>
          <w:p w14:paraId="74EB0449" w14:textId="77777777" w:rsidR="003F3241" w:rsidRPr="008069A3" w:rsidRDefault="003F3241" w:rsidP="003F3241">
            <w:pPr>
              <w:widowControl w:val="0"/>
              <w:spacing w:line="240" w:lineRule="auto"/>
              <w:jc w:val="both"/>
              <w:rPr>
                <w:rFonts w:ascii="Cambria" w:hAnsi="Cambria"/>
                <w:b/>
                <w:sz w:val="20"/>
                <w:szCs w:val="20"/>
                <w:lang w:val="en-IE"/>
              </w:rPr>
            </w:pPr>
          </w:p>
        </w:tc>
        <w:tc>
          <w:tcPr>
            <w:tcW w:w="1730" w:type="dxa"/>
          </w:tcPr>
          <w:p w14:paraId="77106698" w14:textId="77777777" w:rsidR="003F3241" w:rsidRPr="008069A3" w:rsidRDefault="003F3241" w:rsidP="003F3241">
            <w:pPr>
              <w:widowControl w:val="0"/>
              <w:spacing w:line="240" w:lineRule="auto"/>
              <w:jc w:val="both"/>
              <w:rPr>
                <w:rFonts w:ascii="Cambria" w:hAnsi="Cambria"/>
                <w:b/>
                <w:sz w:val="20"/>
                <w:szCs w:val="20"/>
                <w:lang w:val="en-IE"/>
              </w:rPr>
            </w:pPr>
            <w:r w:rsidRPr="008069A3">
              <w:rPr>
                <w:rFonts w:ascii="Cambria" w:hAnsi="Cambria"/>
                <w:b/>
                <w:sz w:val="20"/>
                <w:szCs w:val="20"/>
                <w:lang w:val="en-IE"/>
              </w:rPr>
              <w:t>Tagging programme (para 44)</w:t>
            </w:r>
          </w:p>
          <w:p w14:paraId="4B3CBBA5" w14:textId="77777777" w:rsidR="003F3241" w:rsidRPr="008069A3" w:rsidRDefault="003F3241" w:rsidP="003F3241">
            <w:pPr>
              <w:widowControl w:val="0"/>
              <w:spacing w:line="240" w:lineRule="auto"/>
              <w:jc w:val="both"/>
              <w:rPr>
                <w:rFonts w:ascii="Cambria" w:hAnsi="Cambria"/>
                <w:b/>
                <w:sz w:val="20"/>
                <w:szCs w:val="20"/>
                <w:lang w:val="en-IE"/>
              </w:rPr>
            </w:pPr>
          </w:p>
          <w:p w14:paraId="73F78E77" w14:textId="77777777" w:rsidR="003F3241" w:rsidRPr="008069A3" w:rsidRDefault="003F3241" w:rsidP="003F3241">
            <w:pPr>
              <w:widowControl w:val="0"/>
              <w:spacing w:line="240" w:lineRule="auto"/>
              <w:jc w:val="both"/>
              <w:rPr>
                <w:rFonts w:ascii="Cambria" w:hAnsi="Cambria"/>
                <w:b/>
                <w:sz w:val="20"/>
                <w:szCs w:val="20"/>
                <w:lang w:val="en-IE"/>
              </w:rPr>
            </w:pPr>
          </w:p>
        </w:tc>
        <w:tc>
          <w:tcPr>
            <w:tcW w:w="2835" w:type="dxa"/>
          </w:tcPr>
          <w:p w14:paraId="7B217026" w14:textId="77777777" w:rsidR="003F3241" w:rsidRPr="008069A3" w:rsidRDefault="003F3241" w:rsidP="003F3241">
            <w:pPr>
              <w:spacing w:line="240" w:lineRule="auto"/>
              <w:jc w:val="both"/>
              <w:rPr>
                <w:rFonts w:ascii="Cambria" w:hAnsi="Cambria"/>
                <w:sz w:val="20"/>
                <w:szCs w:val="20"/>
                <w:lang w:val="en-IE" w:eastAsia="ja-JP"/>
              </w:rPr>
            </w:pPr>
            <w:bookmarkStart w:id="16" w:name="_Hlk127784988"/>
            <w:r w:rsidRPr="008069A3">
              <w:rPr>
                <w:rFonts w:ascii="Cambria" w:hAnsi="Cambria"/>
                <w:sz w:val="20"/>
                <w:szCs w:val="20"/>
                <w:lang w:val="en-IE" w:eastAsia="ja-JP"/>
              </w:rPr>
              <w:t>The EU will be carrying out two tagging programs, where commercial/ recreational vessels will conduct catch-and-release activities in the context of scientific projects of Marine Institutes integrated. The activity is expected to run from 1 July to mid-November</w:t>
            </w:r>
            <w:r w:rsidRPr="008069A3">
              <w:rPr>
                <w:rFonts w:ascii="Cambria" w:hAnsi="Cambria"/>
                <w:sz w:val="20"/>
                <w:szCs w:val="20"/>
                <w:vertAlign w:val="superscript"/>
                <w:lang w:val="en-IE"/>
              </w:rPr>
              <w:t xml:space="preserve"> </w:t>
            </w:r>
            <w:r w:rsidRPr="008069A3">
              <w:rPr>
                <w:rFonts w:ascii="Cambria" w:hAnsi="Cambria"/>
                <w:sz w:val="20"/>
                <w:szCs w:val="20"/>
                <w:lang w:val="en-IE" w:eastAsia="ja-JP"/>
              </w:rPr>
              <w:t>in the waters around Ireland, Skagerrak, Kattegat and the Sound.</w:t>
            </w:r>
          </w:p>
          <w:p w14:paraId="4CD86AFF" w14:textId="77777777" w:rsidR="003F3241" w:rsidRPr="008069A3" w:rsidRDefault="003F3241" w:rsidP="003F3241">
            <w:pPr>
              <w:spacing w:line="240" w:lineRule="auto"/>
              <w:jc w:val="both"/>
              <w:rPr>
                <w:rFonts w:ascii="Cambria" w:hAnsi="Cambria"/>
                <w:sz w:val="20"/>
                <w:szCs w:val="20"/>
                <w:lang w:val="en-IE" w:eastAsia="ja-JP"/>
              </w:rPr>
            </w:pPr>
          </w:p>
          <w:p w14:paraId="258DA8F5" w14:textId="77777777" w:rsidR="003F3241" w:rsidRPr="008069A3" w:rsidRDefault="003F3241" w:rsidP="003F3241">
            <w:pPr>
              <w:spacing w:line="240" w:lineRule="auto"/>
              <w:jc w:val="both"/>
              <w:rPr>
                <w:rFonts w:ascii="Cambria" w:hAnsi="Cambria"/>
                <w:b/>
                <w:sz w:val="20"/>
                <w:szCs w:val="20"/>
                <w:lang w:val="en-IE"/>
              </w:rPr>
            </w:pPr>
            <w:r w:rsidRPr="008069A3">
              <w:rPr>
                <w:rFonts w:ascii="Cambria" w:hAnsi="Cambria"/>
                <w:b/>
                <w:bCs/>
                <w:sz w:val="20"/>
                <w:szCs w:val="20"/>
                <w:lang w:val="en-IE" w:eastAsia="ja-JP"/>
              </w:rPr>
              <w:t>Denmark:</w:t>
            </w:r>
          </w:p>
          <w:p w14:paraId="46977D32"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The Danish “catch and release” fishery will be organised in the context of a scientific project run by the Danish research institute, DTU Aqua. The project is a continuation of similar projects carried out in the years 2017 to 2025. The project is part of DTU Aqua’s bluefin tuna research. Around 150 sports boats are anticipated to participate in the fishing activities during a 30-day period </w:t>
            </w:r>
            <w:r w:rsidRPr="008069A3">
              <w:rPr>
                <w:rFonts w:ascii="Cambria" w:hAnsi="Cambria"/>
                <w:sz w:val="20"/>
                <w:szCs w:val="20"/>
              </w:rPr>
              <w:t xml:space="preserve"> </w:t>
            </w:r>
            <w:r w:rsidRPr="008069A3">
              <w:rPr>
                <w:rFonts w:ascii="Cambria" w:hAnsi="Cambria"/>
                <w:sz w:val="20"/>
                <w:szCs w:val="20"/>
                <w:lang w:eastAsia="ja-JP"/>
              </w:rPr>
              <w:t>in August to October 2026 in Skagerrak, Kattegat and the Sound. If bad</w:t>
            </w:r>
            <w:r w:rsidRPr="008069A3">
              <w:rPr>
                <w:rFonts w:ascii="Cambria" w:hAnsi="Cambria"/>
                <w:sz w:val="20"/>
                <w:szCs w:val="20"/>
              </w:rPr>
              <w:t xml:space="preserve"> </w:t>
            </w:r>
            <w:r w:rsidRPr="008069A3">
              <w:rPr>
                <w:rFonts w:ascii="Cambria" w:hAnsi="Cambria"/>
                <w:sz w:val="20"/>
                <w:szCs w:val="20"/>
                <w:lang w:eastAsia="ja-JP"/>
              </w:rPr>
              <w:t>is common during the 4-week period, the fishing periods will be prolonged with a proportional time period.</w:t>
            </w:r>
          </w:p>
          <w:bookmarkEnd w:id="16"/>
          <w:p w14:paraId="3CAAB7DD" w14:textId="77777777" w:rsidR="003F3241" w:rsidRPr="008069A3" w:rsidRDefault="003F3241" w:rsidP="003F3241">
            <w:pPr>
              <w:spacing w:line="240" w:lineRule="auto"/>
              <w:jc w:val="both"/>
              <w:rPr>
                <w:rFonts w:ascii="Cambria" w:hAnsi="Cambria"/>
                <w:sz w:val="20"/>
                <w:szCs w:val="20"/>
                <w:lang w:val="en-IE" w:eastAsia="ja-JP"/>
              </w:rPr>
            </w:pPr>
          </w:p>
          <w:p w14:paraId="7C5C64CF" w14:textId="77777777" w:rsidR="003F3241" w:rsidRPr="008069A3" w:rsidRDefault="003F3241" w:rsidP="003F3241">
            <w:pPr>
              <w:spacing w:line="240" w:lineRule="auto"/>
              <w:jc w:val="both"/>
              <w:rPr>
                <w:rFonts w:ascii="Cambria" w:hAnsi="Cambria"/>
                <w:b/>
                <w:bCs/>
                <w:sz w:val="20"/>
                <w:szCs w:val="20"/>
                <w:lang w:val="en-IE" w:eastAsia="ja-JP"/>
              </w:rPr>
            </w:pPr>
            <w:r w:rsidRPr="008069A3">
              <w:rPr>
                <w:rFonts w:ascii="Cambria" w:hAnsi="Cambria"/>
                <w:b/>
                <w:bCs/>
                <w:sz w:val="20"/>
                <w:szCs w:val="20"/>
                <w:lang w:val="en-IE" w:eastAsia="ja-JP"/>
              </w:rPr>
              <w:t>Ireland:</w:t>
            </w:r>
          </w:p>
          <w:p w14:paraId="7F945CFF"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IE Tuna Chart - Catch, Tag and Release Fishery.</w:t>
            </w:r>
          </w:p>
          <w:p w14:paraId="79C08FF4"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Number of vessels: max of 25 to be authorised. Fishing season activities are expected to take place from 1 July to 12 November </w:t>
            </w:r>
          </w:p>
          <w:p w14:paraId="6B5F8471" w14:textId="77777777" w:rsidR="003F3241" w:rsidRPr="008069A3" w:rsidRDefault="003F3241" w:rsidP="003F3241">
            <w:pPr>
              <w:spacing w:line="240" w:lineRule="auto"/>
              <w:jc w:val="both"/>
              <w:rPr>
                <w:rFonts w:ascii="Cambria" w:hAnsi="Cambria"/>
                <w:sz w:val="20"/>
                <w:szCs w:val="20"/>
                <w:lang w:val="en-IE" w:eastAsia="ja-JP"/>
              </w:rPr>
            </w:pPr>
          </w:p>
          <w:p w14:paraId="4A68C62E"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The objective of these projects will be:</w:t>
            </w:r>
          </w:p>
          <w:p w14:paraId="3087B88A" w14:textId="77777777" w:rsidR="003F3241" w:rsidRPr="008069A3" w:rsidRDefault="003F3241" w:rsidP="003F3241">
            <w:pPr>
              <w:spacing w:line="240" w:lineRule="auto"/>
              <w:rPr>
                <w:rFonts w:ascii="Cambria" w:hAnsi="Cambria"/>
                <w:sz w:val="20"/>
                <w:szCs w:val="20"/>
                <w:lang w:eastAsia="ja-JP"/>
              </w:rPr>
            </w:pPr>
            <w:r w:rsidRPr="008069A3">
              <w:rPr>
                <w:rFonts w:ascii="Cambria" w:hAnsi="Cambria"/>
                <w:sz w:val="20"/>
                <w:szCs w:val="20"/>
                <w:lang w:eastAsia="ja-JP"/>
              </w:rPr>
              <w:t>1) Migration patterns including possible return of individual tunas,</w:t>
            </w:r>
          </w:p>
          <w:p w14:paraId="61BF5A33" w14:textId="77777777" w:rsidR="003F3241" w:rsidRPr="008069A3" w:rsidRDefault="003F3241" w:rsidP="003F3241">
            <w:pPr>
              <w:spacing w:line="240" w:lineRule="auto"/>
              <w:rPr>
                <w:rFonts w:ascii="Cambria" w:hAnsi="Cambria"/>
                <w:sz w:val="20"/>
                <w:szCs w:val="20"/>
                <w:lang w:val="en-IE" w:eastAsia="ja-JP"/>
              </w:rPr>
            </w:pPr>
            <w:r w:rsidRPr="008069A3">
              <w:rPr>
                <w:rFonts w:ascii="Cambria" w:hAnsi="Cambria"/>
                <w:sz w:val="20"/>
                <w:szCs w:val="20"/>
                <w:lang w:val="en-IE" w:eastAsia="ja-JP"/>
              </w:rPr>
              <w:t>2) Detailed swimming and diving behaviour,</w:t>
            </w:r>
          </w:p>
          <w:p w14:paraId="04F44F17" w14:textId="77777777" w:rsidR="003F3241" w:rsidRPr="008069A3" w:rsidRDefault="003F3241" w:rsidP="003F3241">
            <w:pPr>
              <w:spacing w:line="240" w:lineRule="auto"/>
              <w:rPr>
                <w:rFonts w:ascii="Cambria" w:hAnsi="Cambria"/>
                <w:sz w:val="20"/>
                <w:szCs w:val="20"/>
                <w:lang w:val="en-IE" w:eastAsia="ja-JP"/>
              </w:rPr>
            </w:pPr>
            <w:r w:rsidRPr="008069A3">
              <w:rPr>
                <w:rFonts w:ascii="Cambria" w:hAnsi="Cambria"/>
                <w:sz w:val="20"/>
                <w:szCs w:val="20"/>
                <w:lang w:val="en-IE" w:eastAsia="ja-JP"/>
              </w:rPr>
              <w:t>3) Movements over longer time including migration to spawning areas and,</w:t>
            </w:r>
          </w:p>
          <w:p w14:paraId="2B8AE2CC" w14:textId="77777777" w:rsidR="003F3241" w:rsidRPr="008069A3" w:rsidRDefault="003F3241" w:rsidP="003F3241">
            <w:pPr>
              <w:spacing w:line="240" w:lineRule="auto"/>
              <w:rPr>
                <w:rFonts w:ascii="Cambria" w:hAnsi="Cambria"/>
                <w:sz w:val="20"/>
                <w:szCs w:val="20"/>
                <w:lang w:eastAsia="ja-JP"/>
              </w:rPr>
            </w:pPr>
            <w:r w:rsidRPr="008069A3">
              <w:rPr>
                <w:rFonts w:ascii="Cambria" w:hAnsi="Cambria"/>
                <w:sz w:val="20"/>
                <w:szCs w:val="20"/>
                <w:lang w:eastAsia="ja-JP"/>
              </w:rPr>
              <w:t xml:space="preserve">4) Origin of stock and physiological condition by means of tissue and blood samples of bluefin tunas. </w:t>
            </w:r>
          </w:p>
          <w:p w14:paraId="0A2B83DB" w14:textId="77777777" w:rsidR="003F3241" w:rsidRPr="008069A3" w:rsidRDefault="003F3241" w:rsidP="003F3241">
            <w:pPr>
              <w:spacing w:line="240" w:lineRule="auto"/>
              <w:jc w:val="both"/>
              <w:rPr>
                <w:rFonts w:ascii="Cambria" w:hAnsi="Cambria"/>
                <w:sz w:val="20"/>
                <w:szCs w:val="20"/>
                <w:lang w:val="en-IE"/>
              </w:rPr>
            </w:pPr>
          </w:p>
          <w:p w14:paraId="426E1092" w14:textId="77777777" w:rsidR="003F3241" w:rsidRPr="008069A3" w:rsidRDefault="003F3241" w:rsidP="003F3241">
            <w:pPr>
              <w:spacing w:line="240" w:lineRule="auto"/>
              <w:jc w:val="both"/>
              <w:rPr>
                <w:rFonts w:ascii="Cambria" w:hAnsi="Cambria"/>
                <w:sz w:val="20"/>
                <w:szCs w:val="20"/>
                <w:lang w:val="en-IE"/>
              </w:rPr>
            </w:pPr>
            <w:r w:rsidRPr="008069A3">
              <w:rPr>
                <w:rFonts w:ascii="Cambria" w:hAnsi="Cambria"/>
                <w:sz w:val="20"/>
                <w:szCs w:val="20"/>
                <w:lang w:val="en-IE"/>
              </w:rPr>
              <w:t xml:space="preserve">Researchers will report about their activities in accordance the provisions applicable for this in ICCAT. </w:t>
            </w:r>
            <w:r w:rsidRPr="008069A3">
              <w:rPr>
                <w:rFonts w:ascii="Cambria" w:hAnsi="Cambria"/>
                <w:sz w:val="20"/>
                <w:szCs w:val="20"/>
                <w:lang w:val="en-IE" w:eastAsia="ja-JP"/>
              </w:rPr>
              <w:t>The data collection will be consistent with the ICCAT GBYP research programme and will be communicated to and discussed with ICCAT as necessary.</w:t>
            </w:r>
          </w:p>
        </w:tc>
        <w:tc>
          <w:tcPr>
            <w:tcW w:w="2807" w:type="dxa"/>
          </w:tcPr>
          <w:p w14:paraId="137E8ABB"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b/>
                <w:bCs/>
                <w:sz w:val="20"/>
                <w:szCs w:val="20"/>
                <w:lang w:val="en-IE"/>
              </w:rPr>
              <w:t>Denmark:</w:t>
            </w:r>
            <w:r w:rsidRPr="008069A3">
              <w:rPr>
                <w:rFonts w:ascii="Cambria" w:hAnsi="Cambria"/>
                <w:sz w:val="20"/>
                <w:szCs w:val="20"/>
                <w:lang w:val="en-IE"/>
              </w:rPr>
              <w:t xml:space="preserve"> The Danish Fisheries Act is the legal base for implementing the Common Fisheries Policy. According to § 10, the Minister is empowered to establish rules and measures to comply with Union fisheries legislation in Denmark and according to § 109 to establish measures and rules necessary to launch scientific research by public measures or authorised by the State. The Order on Experimental Fisheries stipulates the rules for studies, project etc. for scientific, environmental and stock enhancement purposes4, cf. §§ </w:t>
            </w:r>
          </w:p>
          <w:p w14:paraId="789CEBAA" w14:textId="77777777" w:rsidR="003F3241" w:rsidRPr="008069A3" w:rsidRDefault="003F3241" w:rsidP="003F3241">
            <w:pPr>
              <w:widowControl w:val="0"/>
              <w:spacing w:line="240" w:lineRule="auto"/>
              <w:jc w:val="both"/>
              <w:rPr>
                <w:rFonts w:ascii="Cambria" w:hAnsi="Cambria"/>
                <w:sz w:val="20"/>
                <w:szCs w:val="20"/>
                <w:lang w:val="en-IE"/>
              </w:rPr>
            </w:pPr>
            <w:r w:rsidRPr="008069A3">
              <w:rPr>
                <w:rFonts w:ascii="Cambria" w:hAnsi="Cambria"/>
                <w:sz w:val="20"/>
                <w:szCs w:val="20"/>
                <w:lang w:val="en-IE"/>
              </w:rPr>
              <w:t>10-12.</w:t>
            </w:r>
          </w:p>
          <w:p w14:paraId="3709E0C1" w14:textId="77777777" w:rsidR="003F3241" w:rsidRPr="008069A3" w:rsidRDefault="003F3241" w:rsidP="003F3241">
            <w:pPr>
              <w:widowControl w:val="0"/>
              <w:spacing w:line="240" w:lineRule="auto"/>
              <w:jc w:val="both"/>
              <w:rPr>
                <w:rFonts w:ascii="Cambria" w:hAnsi="Cambria"/>
                <w:sz w:val="20"/>
                <w:szCs w:val="20"/>
                <w:lang w:val="en-IE"/>
              </w:rPr>
            </w:pPr>
          </w:p>
          <w:p w14:paraId="110019AB" w14:textId="77777777" w:rsidR="003F3241" w:rsidRPr="008069A3" w:rsidRDefault="003F3241" w:rsidP="003F3241">
            <w:pPr>
              <w:spacing w:line="240" w:lineRule="auto"/>
              <w:rPr>
                <w:rFonts w:ascii="Cambria" w:eastAsia="Times New Roman" w:hAnsi="Cambria" w:cs="Calibri"/>
                <w:sz w:val="20"/>
                <w:szCs w:val="20"/>
                <w:lang w:val="en-IE"/>
              </w:rPr>
            </w:pPr>
            <w:r w:rsidRPr="008069A3">
              <w:rPr>
                <w:rFonts w:ascii="Cambria" w:hAnsi="Cambria"/>
                <w:b/>
                <w:bCs/>
                <w:sz w:val="20"/>
                <w:szCs w:val="20"/>
                <w:lang w:val="en-IE"/>
              </w:rPr>
              <w:t xml:space="preserve">Ireland: </w:t>
            </w:r>
            <w:r w:rsidRPr="008069A3">
              <w:rPr>
                <w:rFonts w:ascii="Cambria" w:eastAsia="Times New Roman" w:hAnsi="Cambria" w:cs="Calibri"/>
                <w:sz w:val="20"/>
                <w:szCs w:val="20"/>
                <w:lang w:val="en-IE"/>
              </w:rPr>
              <w:t xml:space="preserve">Fisheries (Consolidation) Act 1959 </w:t>
            </w:r>
            <w:hyperlink r:id="rId93">
              <w:r w:rsidRPr="008069A3">
                <w:rPr>
                  <w:rFonts w:ascii="Cambria" w:eastAsia="Times New Roman" w:hAnsi="Cambria" w:cs="Calibri"/>
                  <w:color w:val="0563C1"/>
                  <w:sz w:val="20"/>
                  <w:szCs w:val="20"/>
                  <w:lang w:val="en-IE"/>
                </w:rPr>
                <w:t>Fisheries (Consolidation) Act, 1959 (irishstatutebook.ie)</w:t>
              </w:r>
            </w:hyperlink>
          </w:p>
          <w:p w14:paraId="4BE56886" w14:textId="77777777" w:rsidR="003F3241" w:rsidRPr="008069A3" w:rsidRDefault="003F3241" w:rsidP="003F3241">
            <w:pPr>
              <w:spacing w:line="240" w:lineRule="auto"/>
              <w:rPr>
                <w:rFonts w:ascii="Cambria" w:hAnsi="Cambria"/>
                <w:sz w:val="20"/>
                <w:szCs w:val="20"/>
                <w:lang w:val="en-IE"/>
              </w:rPr>
            </w:pPr>
            <w:r w:rsidRPr="008069A3">
              <w:rPr>
                <w:rFonts w:ascii="Cambria" w:eastAsia="Times New Roman" w:hAnsi="Cambria" w:cs="Calibri"/>
                <w:sz w:val="20"/>
                <w:szCs w:val="20"/>
                <w:lang w:val="en-IE"/>
              </w:rPr>
              <w:t xml:space="preserve">Bye-law 981 of 2020 Control of sea angling methods for certain species of fish </w:t>
            </w:r>
            <w:hyperlink r:id="rId94" w:anchor="page=null">
              <w:r w:rsidRPr="008069A3">
                <w:rPr>
                  <w:rFonts w:ascii="Cambria" w:eastAsia="Times New Roman" w:hAnsi="Cambria" w:cs="Calibri"/>
                  <w:color w:val="0563C1"/>
                  <w:sz w:val="20"/>
                  <w:szCs w:val="20"/>
                  <w:lang w:val="en-IE"/>
                </w:rPr>
                <w:t>007db25e-64ad-4792-b25a-568987eea8be.pdf (www.gov.ie)</w:t>
              </w:r>
            </w:hyperlink>
          </w:p>
          <w:p w14:paraId="3AE7A762" w14:textId="77777777" w:rsidR="003F3241" w:rsidRPr="008069A3" w:rsidRDefault="003F3241" w:rsidP="003F3241">
            <w:pPr>
              <w:spacing w:line="240" w:lineRule="auto"/>
              <w:rPr>
                <w:rFonts w:ascii="Cambria" w:hAnsi="Cambria"/>
                <w:b/>
                <w:bCs/>
                <w:sz w:val="20"/>
                <w:szCs w:val="20"/>
              </w:rPr>
            </w:pPr>
            <w:r w:rsidRPr="008069A3">
              <w:rPr>
                <w:rFonts w:ascii="Cambria" w:eastAsia="Times New Roman" w:hAnsi="Cambria" w:cs="Calibri"/>
                <w:sz w:val="20"/>
                <w:szCs w:val="20"/>
              </w:rPr>
              <w:t>SI No.352/2024 Sea-Fisheries and Maritime Jurisdiction (Bluefin Tuna) Regulations</w:t>
            </w:r>
          </w:p>
        </w:tc>
        <w:tc>
          <w:tcPr>
            <w:tcW w:w="2438" w:type="dxa"/>
          </w:tcPr>
          <w:p w14:paraId="640D381C"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Sport or recreational vessels intending to conduct catch-and-release activities from 1 July to mid-November, in the context of scientific projects of Marine Institutes integrated in scientific programmes shell be authorised. Fitting and operation of a simple VMS system will be a requirement of the authorisation. </w:t>
            </w:r>
          </w:p>
          <w:p w14:paraId="6A2E7E62" w14:textId="77777777" w:rsidR="003F3241" w:rsidRPr="008069A3" w:rsidRDefault="003F3241" w:rsidP="003F3241">
            <w:pPr>
              <w:spacing w:line="240" w:lineRule="auto"/>
              <w:jc w:val="both"/>
              <w:rPr>
                <w:rFonts w:ascii="Cambria" w:hAnsi="Cambria"/>
                <w:sz w:val="20"/>
                <w:szCs w:val="20"/>
                <w:lang w:val="en-IE" w:eastAsia="ja-JP"/>
              </w:rPr>
            </w:pPr>
          </w:p>
          <w:p w14:paraId="14B36B3E"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National Control Authorities would monitor the activities of these vessels both at sea and at landing to ensure compliance with National and EU Regulations. </w:t>
            </w:r>
          </w:p>
          <w:p w14:paraId="4225E3BE"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Tagging will be operated by staff of Marine Institutes or by recreational fishing vessel operators. The method to collect data is to tag a number of E-BFT with different types of tags: pop-up satellite tags, acoustic tags, accelerometer tags, camera tags and ICCAT’s ordinary tags (Floy tags). The tags are designed to collect a series of complementary data. Operators concerned will be trained in tagging.</w:t>
            </w:r>
          </w:p>
          <w:p w14:paraId="429ECF08" w14:textId="77777777" w:rsidR="003F3241" w:rsidRPr="008069A3" w:rsidRDefault="003F3241" w:rsidP="003F3241">
            <w:pPr>
              <w:spacing w:line="240" w:lineRule="auto"/>
              <w:jc w:val="both"/>
              <w:rPr>
                <w:rFonts w:ascii="Cambria" w:hAnsi="Cambria"/>
                <w:sz w:val="20"/>
                <w:szCs w:val="20"/>
                <w:lang w:val="en-IE" w:eastAsia="ja-JP"/>
              </w:rPr>
            </w:pPr>
          </w:p>
          <w:p w14:paraId="61794C08"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Any person authorised to target E-BFT in a catch-tag-release fishery shall not retain on board, tranship, transfer, tow, land, transport, store or sell E-BFT .</w:t>
            </w:r>
          </w:p>
          <w:p w14:paraId="0566BEDA" w14:textId="77777777" w:rsidR="003F3241" w:rsidRPr="008069A3" w:rsidRDefault="003F3241" w:rsidP="003F3241">
            <w:pPr>
              <w:spacing w:line="240" w:lineRule="auto"/>
              <w:jc w:val="both"/>
              <w:rPr>
                <w:rFonts w:ascii="Cambria" w:hAnsi="Cambria"/>
                <w:sz w:val="20"/>
                <w:szCs w:val="20"/>
                <w:lang w:val="en-IE" w:eastAsia="ja-JP"/>
              </w:rPr>
            </w:pPr>
          </w:p>
          <w:p w14:paraId="51B472E8"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Any E-BFT</w:t>
            </w:r>
            <w:r w:rsidRPr="008069A3" w:rsidDel="00EF67FF">
              <w:rPr>
                <w:rFonts w:ascii="Cambria" w:hAnsi="Cambria"/>
                <w:sz w:val="20"/>
                <w:szCs w:val="20"/>
                <w:lang w:val="en-IE" w:eastAsia="ja-JP"/>
              </w:rPr>
              <w:t xml:space="preserve"> </w:t>
            </w:r>
            <w:r w:rsidRPr="008069A3">
              <w:rPr>
                <w:rFonts w:ascii="Cambria" w:hAnsi="Cambria"/>
                <w:sz w:val="20"/>
                <w:szCs w:val="20"/>
                <w:lang w:val="en-IE" w:eastAsia="ja-JP"/>
              </w:rPr>
              <w:t xml:space="preserve">caught alive shall not be removed from the sea but, if so, shall be carefully handled and returned alive to the waters from which it was taken. </w:t>
            </w:r>
          </w:p>
          <w:p w14:paraId="12A91396"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Any E-BFT that dies during capture must be recorded and discarded by returning immediately to the sea. The master of the vessel concerned shall immediately report to the flag authorities any discards of E-BFT in that trip.</w:t>
            </w:r>
          </w:p>
        </w:tc>
      </w:tr>
      <w:tr w:rsidR="003F3241" w:rsidRPr="008069A3" w14:paraId="1E3DEFE7" w14:textId="77777777" w:rsidTr="00BF1FEE">
        <w:trPr>
          <w:trHeight w:val="300"/>
        </w:trPr>
        <w:tc>
          <w:tcPr>
            <w:tcW w:w="538" w:type="dxa"/>
          </w:tcPr>
          <w:p w14:paraId="59C1197C" w14:textId="77777777" w:rsidR="003F3241" w:rsidRPr="008069A3" w:rsidRDefault="003F3241" w:rsidP="003F3241">
            <w:pPr>
              <w:widowControl w:val="0"/>
              <w:spacing w:line="240" w:lineRule="auto"/>
              <w:jc w:val="both"/>
              <w:rPr>
                <w:rFonts w:ascii="Cambria" w:hAnsi="Cambria"/>
                <w:b/>
                <w:bCs/>
                <w:sz w:val="20"/>
                <w:szCs w:val="20"/>
                <w:lang w:val="en-IE"/>
              </w:rPr>
            </w:pPr>
            <w:r w:rsidRPr="008069A3">
              <w:rPr>
                <w:rFonts w:ascii="Cambria" w:hAnsi="Cambria"/>
                <w:b/>
                <w:bCs/>
                <w:sz w:val="20"/>
                <w:szCs w:val="20"/>
                <w:lang w:val="en-IE"/>
              </w:rPr>
              <w:t>12</w:t>
            </w:r>
          </w:p>
        </w:tc>
        <w:tc>
          <w:tcPr>
            <w:tcW w:w="1730" w:type="dxa"/>
          </w:tcPr>
          <w:p w14:paraId="5FFB8B61" w14:textId="77777777" w:rsidR="003F3241" w:rsidRPr="008069A3" w:rsidRDefault="003F3241" w:rsidP="003F3241">
            <w:pPr>
              <w:spacing w:line="240" w:lineRule="auto"/>
              <w:rPr>
                <w:rFonts w:ascii="Cambria" w:hAnsi="Cambria"/>
                <w:b/>
                <w:bCs/>
                <w:sz w:val="20"/>
                <w:szCs w:val="20"/>
              </w:rPr>
            </w:pPr>
            <w:r w:rsidRPr="008069A3">
              <w:rPr>
                <w:rFonts w:ascii="Cambria" w:hAnsi="Cambria"/>
                <w:b/>
                <w:bCs/>
                <w:sz w:val="20"/>
                <w:szCs w:val="20"/>
              </w:rPr>
              <w:t xml:space="preserve">Intra-farm transfers, inter-farm transfers and random controls in farms </w:t>
            </w:r>
          </w:p>
          <w:p w14:paraId="501EE034" w14:textId="77777777" w:rsidR="003F3241" w:rsidRPr="008069A3" w:rsidRDefault="003F3241" w:rsidP="003F3241">
            <w:pPr>
              <w:widowControl w:val="0"/>
              <w:spacing w:line="240" w:lineRule="auto"/>
              <w:jc w:val="both"/>
              <w:rPr>
                <w:rFonts w:ascii="Cambria" w:hAnsi="Cambria"/>
                <w:b/>
                <w:bCs/>
                <w:sz w:val="20"/>
                <w:szCs w:val="20"/>
                <w:lang w:val="en-IE"/>
              </w:rPr>
            </w:pPr>
            <w:r w:rsidRPr="008069A3">
              <w:rPr>
                <w:rFonts w:ascii="Cambria" w:hAnsi="Cambria"/>
                <w:b/>
                <w:bCs/>
                <w:sz w:val="20"/>
                <w:szCs w:val="20"/>
                <w:lang w:val="en-IE"/>
              </w:rPr>
              <w:t>(para 198-202 and 211-221)</w:t>
            </w:r>
          </w:p>
        </w:tc>
        <w:tc>
          <w:tcPr>
            <w:tcW w:w="2835" w:type="dxa"/>
          </w:tcPr>
          <w:p w14:paraId="4B8C0E2C" w14:textId="77777777" w:rsidR="003F3241" w:rsidRPr="008069A3" w:rsidRDefault="003F3241" w:rsidP="00F06815">
            <w:pPr>
              <w:spacing w:line="240" w:lineRule="auto"/>
              <w:jc w:val="both"/>
              <w:rPr>
                <w:rFonts w:ascii="Cambria" w:hAnsi="Cambria"/>
                <w:sz w:val="20"/>
                <w:szCs w:val="20"/>
                <w:lang w:eastAsia="ja-JP"/>
              </w:rPr>
            </w:pPr>
            <w:r w:rsidRPr="008069A3">
              <w:rPr>
                <w:rFonts w:ascii="Cambria" w:hAnsi="Cambria"/>
                <w:sz w:val="20"/>
                <w:szCs w:val="20"/>
                <w:lang w:eastAsia="ja-JP"/>
              </w:rPr>
              <w:t>Traceability in farms is ensured in EU farms, including by way of sealing, with official seals provided by the authorities, of all cages containing E-BFT. Unsealing is possible in the presence of the farm competent authority. Transfers undertaken by the farm operators between farm cages of the same farm (“intra-farm transfer”) shall follow all the requirements of transfers as laid down in paragraph 198-202 of ICCAT Recommendation 25-04 and hence require the necessary completion in the eBCD system. The presence of control authorities and the video recording of the transfer is mandatory for such transfers.</w:t>
            </w:r>
          </w:p>
          <w:p w14:paraId="57087B4F" w14:textId="77777777" w:rsidR="003F3241" w:rsidRPr="008069A3" w:rsidRDefault="003F3241" w:rsidP="003F3241">
            <w:pPr>
              <w:spacing w:line="240" w:lineRule="auto"/>
              <w:jc w:val="both"/>
              <w:rPr>
                <w:rFonts w:ascii="Cambria" w:hAnsi="Cambria"/>
                <w:sz w:val="20"/>
                <w:szCs w:val="20"/>
                <w:lang w:val="en-IE" w:eastAsia="ja-JP"/>
              </w:rPr>
            </w:pPr>
          </w:p>
          <w:p w14:paraId="7B6F70EB"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 xml:space="preserve">In accordance with paragraph 212 of ICCAT Rec. 25-04, random controls shall take place in farms between the time of completion of the caging operations and the first caging of the following year Such controls shall involve the compulsory transfers of all fish from farm cage(s) to other empty farm cage(s) in order that the number of bluefin tuna can be counted by way of control video record(s).  </w:t>
            </w:r>
          </w:p>
          <w:p w14:paraId="7D4BE4CC"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The number of controls shall be decided by the farm EU Member State authorities based on their risk assessment. </w:t>
            </w:r>
          </w:p>
          <w:p w14:paraId="357B0336" w14:textId="77777777" w:rsidR="000D2FAA" w:rsidRPr="008069A3" w:rsidRDefault="000D2FAA" w:rsidP="003F3241">
            <w:pPr>
              <w:spacing w:line="240" w:lineRule="auto"/>
              <w:jc w:val="both"/>
              <w:rPr>
                <w:rFonts w:ascii="Cambria" w:hAnsi="Cambria"/>
                <w:sz w:val="20"/>
                <w:szCs w:val="20"/>
                <w:lang w:eastAsia="ja-JP"/>
              </w:rPr>
            </w:pPr>
          </w:p>
          <w:p w14:paraId="63956902" w14:textId="77777777" w:rsidR="003F3241" w:rsidRPr="008069A3" w:rsidRDefault="003F3241" w:rsidP="003F3241">
            <w:pPr>
              <w:spacing w:line="240" w:lineRule="auto"/>
              <w:jc w:val="both"/>
              <w:rPr>
                <w:rFonts w:ascii="Cambria" w:hAnsi="Cambria"/>
                <w:sz w:val="20"/>
                <w:szCs w:val="20"/>
                <w:lang w:val="en-IE" w:eastAsia="ja-JP"/>
              </w:rPr>
            </w:pPr>
            <w:r w:rsidRPr="008069A3">
              <w:rPr>
                <w:rFonts w:ascii="Cambria" w:hAnsi="Cambria"/>
                <w:sz w:val="20"/>
                <w:szCs w:val="20"/>
                <w:lang w:val="en-IE" w:eastAsia="ja-JP"/>
              </w:rPr>
              <w:t>Notwithstanding, the number of controls per year shall cover 10% of the total number of cages in each farm under each farm MS jurisdiction, always involving at least one control/cage and, rounded up where needed.</w:t>
            </w:r>
          </w:p>
          <w:p w14:paraId="75EA5827" w14:textId="77777777" w:rsidR="003F3241" w:rsidRPr="008069A3" w:rsidRDefault="003F3241" w:rsidP="003F3241">
            <w:pPr>
              <w:spacing w:line="240" w:lineRule="auto"/>
              <w:jc w:val="both"/>
              <w:rPr>
                <w:rFonts w:ascii="Cambria" w:hAnsi="Cambria"/>
                <w:sz w:val="20"/>
                <w:szCs w:val="20"/>
                <w:lang w:val="en-IE" w:eastAsia="ja-JP"/>
              </w:rPr>
            </w:pPr>
          </w:p>
          <w:p w14:paraId="3A44B59F"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If required, following the outcome of the risk analysis, the percentages referred to above can be increased as necessary.</w:t>
            </w:r>
          </w:p>
          <w:p w14:paraId="78F86C80" w14:textId="77777777" w:rsidR="003F3241" w:rsidRPr="008069A3" w:rsidRDefault="003F3241" w:rsidP="003F3241">
            <w:pPr>
              <w:spacing w:line="240" w:lineRule="auto"/>
              <w:jc w:val="both"/>
              <w:rPr>
                <w:rFonts w:ascii="Cambria" w:hAnsi="Cambria"/>
                <w:sz w:val="20"/>
                <w:szCs w:val="20"/>
                <w:lang w:val="en-IE" w:eastAsia="ja-JP"/>
              </w:rPr>
            </w:pPr>
          </w:p>
          <w:p w14:paraId="6D675F3C"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Transfers require the necessary completion in the eBCD system.   </w:t>
            </w:r>
          </w:p>
          <w:p w14:paraId="31BD8100" w14:textId="77777777" w:rsidR="003F3241" w:rsidRPr="008069A3" w:rsidRDefault="003F3241" w:rsidP="003F3241">
            <w:pPr>
              <w:spacing w:line="240" w:lineRule="auto"/>
              <w:jc w:val="both"/>
              <w:rPr>
                <w:rFonts w:ascii="Cambria" w:hAnsi="Cambria"/>
                <w:sz w:val="20"/>
                <w:szCs w:val="20"/>
                <w:lang w:val="en-IE" w:eastAsia="ja-JP"/>
              </w:rPr>
            </w:pPr>
          </w:p>
          <w:p w14:paraId="07A34DFC"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Differences in number of E-BFT as a result of the random controls shall be duly investigated following the procedures in Recommendation 25-04 and in the EU joint deployment plan (JDP) and recorded in the eBCD system. In the event that differences in number of E-BFT are found to be in excess, the farm MS control authorities shall order a release order for the corresponding amount(s).</w:t>
            </w:r>
          </w:p>
          <w:p w14:paraId="7A0C7FA5" w14:textId="77777777" w:rsidR="001C4A6D" w:rsidRPr="008069A3" w:rsidRDefault="001C4A6D" w:rsidP="003F3241">
            <w:pPr>
              <w:spacing w:line="240" w:lineRule="auto"/>
              <w:jc w:val="both"/>
              <w:rPr>
                <w:rFonts w:ascii="Cambria" w:hAnsi="Cambria"/>
                <w:sz w:val="20"/>
                <w:szCs w:val="20"/>
                <w:lang w:eastAsia="ja-JP"/>
              </w:rPr>
            </w:pPr>
          </w:p>
          <w:p w14:paraId="5E8B767B" w14:textId="77777777" w:rsidR="001C4A6D" w:rsidRPr="008069A3" w:rsidRDefault="001C4A6D" w:rsidP="003F3241">
            <w:pPr>
              <w:spacing w:line="240" w:lineRule="auto"/>
              <w:jc w:val="both"/>
              <w:rPr>
                <w:rFonts w:ascii="Cambria" w:hAnsi="Cambria"/>
                <w:sz w:val="20"/>
                <w:szCs w:val="20"/>
                <w:lang w:eastAsia="ja-JP"/>
              </w:rPr>
            </w:pPr>
          </w:p>
          <w:p w14:paraId="59D965AA" w14:textId="77777777" w:rsidR="001C4A6D" w:rsidRPr="008069A3" w:rsidRDefault="001C4A6D" w:rsidP="003F3241">
            <w:pPr>
              <w:spacing w:line="240" w:lineRule="auto"/>
              <w:jc w:val="both"/>
              <w:rPr>
                <w:rFonts w:ascii="Cambria" w:hAnsi="Cambria"/>
                <w:sz w:val="20"/>
                <w:szCs w:val="20"/>
                <w:lang w:eastAsia="ja-JP"/>
              </w:rPr>
            </w:pPr>
          </w:p>
          <w:p w14:paraId="4E0AAEBF" w14:textId="77777777" w:rsidR="001C4A6D" w:rsidRPr="008069A3" w:rsidRDefault="001C4A6D" w:rsidP="003F3241">
            <w:pPr>
              <w:spacing w:line="240" w:lineRule="auto"/>
              <w:jc w:val="both"/>
              <w:rPr>
                <w:rFonts w:ascii="Cambria" w:hAnsi="Cambria"/>
                <w:sz w:val="20"/>
                <w:szCs w:val="20"/>
                <w:lang w:eastAsia="ja-JP"/>
              </w:rPr>
            </w:pPr>
          </w:p>
        </w:tc>
        <w:tc>
          <w:tcPr>
            <w:tcW w:w="2807" w:type="dxa"/>
          </w:tcPr>
          <w:p w14:paraId="0ADEB5C0" w14:textId="77777777" w:rsidR="003F3241" w:rsidRPr="008069A3" w:rsidRDefault="003F3241" w:rsidP="003F3241">
            <w:pPr>
              <w:widowControl w:val="0"/>
              <w:spacing w:line="240" w:lineRule="auto"/>
              <w:jc w:val="both"/>
              <w:rPr>
                <w:rFonts w:ascii="Cambria" w:hAnsi="Cambria"/>
                <w:bCs/>
                <w:sz w:val="20"/>
                <w:szCs w:val="20"/>
                <w:lang w:val="en-IE" w:eastAsia="ja-JP"/>
              </w:rPr>
            </w:pPr>
          </w:p>
        </w:tc>
        <w:tc>
          <w:tcPr>
            <w:tcW w:w="2438" w:type="dxa"/>
          </w:tcPr>
          <w:p w14:paraId="1CEF2A7E" w14:textId="77777777" w:rsidR="003F3241" w:rsidRPr="008069A3" w:rsidRDefault="003F3241" w:rsidP="003F3241">
            <w:pPr>
              <w:widowControl w:val="0"/>
              <w:spacing w:line="240" w:lineRule="auto"/>
              <w:jc w:val="both"/>
              <w:rPr>
                <w:rFonts w:ascii="Cambria" w:hAnsi="Cambria"/>
                <w:sz w:val="20"/>
                <w:szCs w:val="20"/>
                <w:lang w:eastAsia="ja-JP"/>
              </w:rPr>
            </w:pPr>
            <w:r w:rsidRPr="008069A3">
              <w:rPr>
                <w:rFonts w:ascii="Cambria" w:hAnsi="Cambria"/>
                <w:sz w:val="20"/>
                <w:szCs w:val="20"/>
                <w:lang w:eastAsia="ja-JP"/>
              </w:rPr>
              <w:t>These elements are addressed in Joint Deployment Plan, in particular in Annex V of those Plans, which include harmonised procedures for all the EU.</w:t>
            </w:r>
          </w:p>
        </w:tc>
      </w:tr>
      <w:tr w:rsidR="003F3241" w:rsidRPr="008069A3" w14:paraId="696F1B0B" w14:textId="77777777" w:rsidTr="00BF1FEE">
        <w:trPr>
          <w:trHeight w:val="300"/>
        </w:trPr>
        <w:tc>
          <w:tcPr>
            <w:tcW w:w="538" w:type="dxa"/>
          </w:tcPr>
          <w:p w14:paraId="49293960" w14:textId="77777777" w:rsidR="003F3241" w:rsidRPr="008069A3" w:rsidRDefault="003F3241" w:rsidP="003F3241">
            <w:pPr>
              <w:widowControl w:val="0"/>
              <w:spacing w:line="240" w:lineRule="auto"/>
              <w:jc w:val="both"/>
              <w:rPr>
                <w:rFonts w:ascii="Cambria" w:hAnsi="Cambria"/>
                <w:b/>
                <w:bCs/>
                <w:sz w:val="20"/>
                <w:szCs w:val="20"/>
                <w:lang w:val="en-IE"/>
              </w:rPr>
            </w:pPr>
            <w:r w:rsidRPr="008069A3">
              <w:rPr>
                <w:rFonts w:ascii="Cambria" w:hAnsi="Cambria"/>
                <w:b/>
                <w:bCs/>
                <w:sz w:val="20"/>
                <w:szCs w:val="20"/>
                <w:lang w:val="en-IE"/>
              </w:rPr>
              <w:t>13</w:t>
            </w:r>
          </w:p>
        </w:tc>
        <w:tc>
          <w:tcPr>
            <w:tcW w:w="1730" w:type="dxa"/>
          </w:tcPr>
          <w:p w14:paraId="4D8AE427" w14:textId="77777777" w:rsidR="003F3241" w:rsidRPr="008069A3" w:rsidRDefault="003F3241" w:rsidP="003F3241">
            <w:pPr>
              <w:widowControl w:val="0"/>
              <w:spacing w:line="240" w:lineRule="auto"/>
              <w:rPr>
                <w:rFonts w:ascii="Cambria" w:hAnsi="Cambria"/>
                <w:b/>
                <w:sz w:val="20"/>
                <w:szCs w:val="20"/>
                <w:lang w:val="en-IE"/>
              </w:rPr>
            </w:pPr>
            <w:r w:rsidRPr="008069A3">
              <w:rPr>
                <w:rFonts w:ascii="Cambria" w:hAnsi="Cambria"/>
                <w:b/>
                <w:sz w:val="20"/>
                <w:szCs w:val="20"/>
                <w:lang w:val="en-IE"/>
              </w:rPr>
              <w:t xml:space="preserve">Carry over estimations in farms </w:t>
            </w:r>
          </w:p>
          <w:p w14:paraId="645F828F" w14:textId="77777777" w:rsidR="003F3241" w:rsidRPr="008069A3" w:rsidRDefault="003F3241" w:rsidP="003F3241">
            <w:pPr>
              <w:widowControl w:val="0"/>
              <w:spacing w:line="240" w:lineRule="auto"/>
              <w:rPr>
                <w:rFonts w:ascii="Cambria" w:hAnsi="Cambria"/>
                <w:b/>
                <w:bCs/>
                <w:sz w:val="20"/>
                <w:szCs w:val="20"/>
                <w:lang w:val="en-IE"/>
              </w:rPr>
            </w:pPr>
            <w:r w:rsidRPr="008069A3">
              <w:rPr>
                <w:rFonts w:ascii="Cambria" w:hAnsi="Cambria"/>
                <w:b/>
                <w:bCs/>
                <w:sz w:val="20"/>
                <w:szCs w:val="20"/>
                <w:lang w:val="en-IE"/>
              </w:rPr>
              <w:t>(para 203--210)</w:t>
            </w:r>
          </w:p>
        </w:tc>
        <w:tc>
          <w:tcPr>
            <w:tcW w:w="2835" w:type="dxa"/>
          </w:tcPr>
          <w:p w14:paraId="3F209259"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In accordance with the measures laid down in paras 203-209 of ICCAT Rec. 25-04, the following procedures shall be followed for the implementation of carry-over assessments:</w:t>
            </w:r>
          </w:p>
          <w:p w14:paraId="5F9B3779" w14:textId="77777777" w:rsidR="003F3241" w:rsidRPr="008069A3" w:rsidRDefault="003F3241" w:rsidP="003F3241">
            <w:pPr>
              <w:spacing w:line="240" w:lineRule="auto"/>
              <w:jc w:val="both"/>
              <w:rPr>
                <w:rFonts w:ascii="Cambria" w:hAnsi="Cambria"/>
                <w:sz w:val="20"/>
                <w:szCs w:val="20"/>
                <w:lang w:val="en-IE" w:eastAsia="ja-JP"/>
              </w:rPr>
            </w:pPr>
          </w:p>
          <w:p w14:paraId="60AC004F"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Prior to the beginning of the next purse seiner and trap fishing seasons, all fish remaining in cages shall be transferred to other empty farm cages in order that they can be counted and estimates of weight be taken by way of stereoscopic cameras. </w:t>
            </w:r>
          </w:p>
          <w:p w14:paraId="4194D15B" w14:textId="77777777" w:rsidR="003F3241" w:rsidRPr="008069A3" w:rsidRDefault="003F3241" w:rsidP="003F3241">
            <w:pPr>
              <w:spacing w:line="240" w:lineRule="auto"/>
              <w:jc w:val="both"/>
              <w:rPr>
                <w:rFonts w:ascii="Cambria" w:hAnsi="Cambria"/>
                <w:sz w:val="20"/>
                <w:szCs w:val="20"/>
                <w:lang w:val="en-IE" w:eastAsia="ja-JP"/>
              </w:rPr>
            </w:pPr>
          </w:p>
          <w:p w14:paraId="0530772A"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The live E-BFT carried over is placed in separate cages in the farm, based on the catch year and JFO/same CPC trap of origin.</w:t>
            </w:r>
          </w:p>
          <w:p w14:paraId="2F583756"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Differences between the number of E-BFT individuals resulting from the carry-over assessment and the expected number after harvest is duly investigated and recorded in the eBCD system. In the case of excess number, the farm authority orders the release of the corresponding number of fish.</w:t>
            </w:r>
          </w:p>
          <w:p w14:paraId="664FB71B" w14:textId="77777777" w:rsidR="003F3241" w:rsidRPr="008069A3" w:rsidRDefault="003F3241" w:rsidP="003F3241">
            <w:pPr>
              <w:spacing w:line="240" w:lineRule="auto"/>
              <w:jc w:val="both"/>
              <w:rPr>
                <w:rFonts w:ascii="Cambria" w:hAnsi="Cambria"/>
                <w:sz w:val="20"/>
                <w:szCs w:val="20"/>
                <w:lang w:val="en-IE" w:eastAsia="ja-JP"/>
              </w:rPr>
            </w:pPr>
          </w:p>
          <w:p w14:paraId="1B3070FC"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The EU transmits to the ICCAT Secretariat the annual carry-over declaration in accordance with para 207 Rec. 25-04.</w:t>
            </w:r>
          </w:p>
        </w:tc>
        <w:tc>
          <w:tcPr>
            <w:tcW w:w="2807" w:type="dxa"/>
          </w:tcPr>
          <w:p w14:paraId="2C6B35C9" w14:textId="77777777" w:rsidR="003F3241" w:rsidRPr="008069A3" w:rsidRDefault="003F3241" w:rsidP="003F3241">
            <w:pPr>
              <w:widowControl w:val="0"/>
              <w:spacing w:line="240" w:lineRule="auto"/>
              <w:jc w:val="both"/>
              <w:rPr>
                <w:rFonts w:ascii="Cambria" w:hAnsi="Cambria"/>
                <w:bCs/>
                <w:sz w:val="20"/>
                <w:szCs w:val="20"/>
                <w:lang w:val="en-IE" w:eastAsia="ja-JP"/>
              </w:rPr>
            </w:pPr>
          </w:p>
        </w:tc>
        <w:tc>
          <w:tcPr>
            <w:tcW w:w="2438" w:type="dxa"/>
          </w:tcPr>
          <w:p w14:paraId="27FB2960" w14:textId="77777777" w:rsidR="003F3241" w:rsidRPr="008069A3" w:rsidRDefault="003F3241" w:rsidP="003F3241">
            <w:pPr>
              <w:widowControl w:val="0"/>
              <w:spacing w:line="240" w:lineRule="auto"/>
              <w:jc w:val="both"/>
              <w:rPr>
                <w:rFonts w:ascii="Cambria" w:hAnsi="Cambria"/>
                <w:sz w:val="20"/>
                <w:szCs w:val="20"/>
                <w:lang w:val="en-IE" w:eastAsia="ja-JP"/>
              </w:rPr>
            </w:pPr>
          </w:p>
        </w:tc>
      </w:tr>
      <w:tr w:rsidR="003F3241" w:rsidRPr="008069A3" w14:paraId="5DD3683C" w14:textId="77777777" w:rsidTr="00BF1FEE">
        <w:trPr>
          <w:trHeight w:val="300"/>
        </w:trPr>
        <w:tc>
          <w:tcPr>
            <w:tcW w:w="538" w:type="dxa"/>
          </w:tcPr>
          <w:p w14:paraId="666D66A9" w14:textId="77777777" w:rsidR="003F3241" w:rsidRPr="008069A3" w:rsidRDefault="003F3241" w:rsidP="003F3241">
            <w:pPr>
              <w:widowControl w:val="0"/>
              <w:spacing w:line="240" w:lineRule="auto"/>
              <w:jc w:val="both"/>
              <w:rPr>
                <w:rFonts w:ascii="Cambria" w:hAnsi="Cambria"/>
                <w:b/>
                <w:bCs/>
                <w:sz w:val="20"/>
                <w:szCs w:val="20"/>
                <w:lang w:val="en-IE"/>
              </w:rPr>
            </w:pPr>
            <w:r w:rsidRPr="008069A3">
              <w:rPr>
                <w:rFonts w:ascii="Cambria" w:hAnsi="Cambria"/>
                <w:b/>
                <w:bCs/>
                <w:sz w:val="20"/>
                <w:szCs w:val="20"/>
                <w:lang w:val="en-IE"/>
              </w:rPr>
              <w:t>14</w:t>
            </w:r>
          </w:p>
        </w:tc>
        <w:tc>
          <w:tcPr>
            <w:tcW w:w="1730" w:type="dxa"/>
          </w:tcPr>
          <w:p w14:paraId="0E08504B" w14:textId="77777777" w:rsidR="003F3241" w:rsidRPr="008069A3" w:rsidRDefault="003F3241" w:rsidP="003F3241">
            <w:pPr>
              <w:widowControl w:val="0"/>
              <w:spacing w:line="240" w:lineRule="auto"/>
              <w:jc w:val="both"/>
              <w:rPr>
                <w:rFonts w:ascii="Cambria" w:hAnsi="Cambria"/>
                <w:b/>
                <w:bCs/>
                <w:sz w:val="20"/>
                <w:szCs w:val="20"/>
                <w:lang w:val="en-IE"/>
              </w:rPr>
            </w:pPr>
            <w:r w:rsidRPr="008069A3">
              <w:rPr>
                <w:rFonts w:ascii="Cambria" w:hAnsi="Cambria"/>
                <w:b/>
                <w:bCs/>
                <w:sz w:val="20"/>
                <w:szCs w:val="20"/>
                <w:lang w:val="en-IE"/>
              </w:rPr>
              <w:t>Sectorial quota (para 15a)</w:t>
            </w:r>
          </w:p>
        </w:tc>
        <w:tc>
          <w:tcPr>
            <w:tcW w:w="2835" w:type="dxa"/>
          </w:tcPr>
          <w:p w14:paraId="6FFCFA20"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A total sectorial quota is allocated to a group of small-scale vessels with special fishing authorisations, valid for a defined season going from one to four months. Quota allocated considers the extensions of the fishing period(s). </w:t>
            </w:r>
          </w:p>
          <w:p w14:paraId="4BD54CE6"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The fleets and gear types under the small-scale category are very heterogeneous in the EU. Each EU Member State is responsible for the monitoring of its fleet, including quota uptake, according to the EU Control Regulation in place and the national legislation.</w:t>
            </w:r>
          </w:p>
          <w:p w14:paraId="50F3F51C" w14:textId="77777777" w:rsidR="003F3241" w:rsidRPr="008069A3" w:rsidRDefault="003F3241" w:rsidP="003F3241">
            <w:pPr>
              <w:spacing w:line="240" w:lineRule="auto"/>
              <w:jc w:val="both"/>
              <w:rPr>
                <w:rFonts w:ascii="Cambria" w:hAnsi="Cambria"/>
                <w:sz w:val="20"/>
                <w:szCs w:val="20"/>
                <w:lang w:val="en-IE" w:eastAsia="ja-JP"/>
              </w:rPr>
            </w:pPr>
          </w:p>
          <w:p w14:paraId="3A0F200B" w14:textId="77777777" w:rsidR="003F3241" w:rsidRPr="008069A3" w:rsidRDefault="003F3241" w:rsidP="003F3241">
            <w:pPr>
              <w:spacing w:line="240" w:lineRule="auto"/>
              <w:jc w:val="both"/>
              <w:rPr>
                <w:rFonts w:ascii="Cambria" w:hAnsi="Cambria"/>
                <w:sz w:val="20"/>
                <w:szCs w:val="20"/>
                <w:lang w:eastAsia="ja-JP"/>
              </w:rPr>
            </w:pPr>
            <w:r w:rsidRPr="008069A3">
              <w:rPr>
                <w:rFonts w:ascii="Cambria" w:hAnsi="Cambria"/>
                <w:sz w:val="20"/>
                <w:szCs w:val="20"/>
                <w:lang w:eastAsia="ja-JP"/>
              </w:rPr>
              <w:t xml:space="preserve">The quota uptake for these sectorial allocations is monitored following the national legislation.  </w:t>
            </w:r>
          </w:p>
        </w:tc>
        <w:tc>
          <w:tcPr>
            <w:tcW w:w="2807" w:type="dxa"/>
          </w:tcPr>
          <w:p w14:paraId="714D1CE9" w14:textId="77777777" w:rsidR="003F3241" w:rsidRPr="008069A3" w:rsidRDefault="003F3241" w:rsidP="003F3241">
            <w:pPr>
              <w:widowControl w:val="0"/>
              <w:spacing w:line="240" w:lineRule="auto"/>
              <w:jc w:val="both"/>
              <w:rPr>
                <w:rFonts w:ascii="Cambria" w:hAnsi="Cambria"/>
                <w:bCs/>
                <w:sz w:val="20"/>
                <w:szCs w:val="20"/>
                <w:lang w:val="en-IE" w:eastAsia="ja-JP"/>
              </w:rPr>
            </w:pPr>
          </w:p>
        </w:tc>
        <w:tc>
          <w:tcPr>
            <w:tcW w:w="2438" w:type="dxa"/>
          </w:tcPr>
          <w:p w14:paraId="365B0B75" w14:textId="77777777" w:rsidR="003F3241" w:rsidRPr="008069A3" w:rsidRDefault="003F3241" w:rsidP="003F3241">
            <w:pPr>
              <w:widowControl w:val="0"/>
              <w:spacing w:line="240" w:lineRule="auto"/>
              <w:jc w:val="both"/>
              <w:rPr>
                <w:rFonts w:ascii="Cambria" w:hAnsi="Cambria"/>
                <w:sz w:val="20"/>
                <w:szCs w:val="20"/>
                <w:lang w:val="en-IE" w:eastAsia="ja-JP"/>
              </w:rPr>
            </w:pPr>
          </w:p>
        </w:tc>
      </w:tr>
    </w:tbl>
    <w:p w14:paraId="09A000EA" w14:textId="77777777" w:rsidR="003F3241" w:rsidRPr="008069A3" w:rsidRDefault="003F3241" w:rsidP="003F3241">
      <w:pPr>
        <w:widowControl w:val="0"/>
        <w:spacing w:after="0" w:line="240" w:lineRule="auto"/>
        <w:ind w:left="720"/>
        <w:contextualSpacing/>
        <w:jc w:val="both"/>
        <w:rPr>
          <w:rFonts w:ascii="Cambria" w:eastAsia="Cambria" w:hAnsi="Cambria" w:cs="Cambria"/>
          <w:b/>
          <w:bCs/>
          <w:i/>
          <w:iCs/>
          <w:color w:val="000000"/>
          <w:sz w:val="20"/>
          <w:szCs w:val="20"/>
          <w:lang w:val="en-IE" w:eastAsia="fr-FR" w:bidi="fr-FR"/>
        </w:rPr>
      </w:pPr>
    </w:p>
    <w:p w14:paraId="5A4FB4F9" w14:textId="77777777" w:rsidR="003F3241" w:rsidRPr="008069A3" w:rsidRDefault="003F3241" w:rsidP="003F3241">
      <w:pPr>
        <w:widowControl w:val="0"/>
        <w:tabs>
          <w:tab w:val="left" w:pos="426"/>
        </w:tabs>
        <w:spacing w:after="0" w:line="240" w:lineRule="auto"/>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1e.</w:t>
      </w:r>
      <w:r w:rsidRPr="008069A3">
        <w:rPr>
          <w:rFonts w:ascii="Cambria" w:eastAsia="Cambria" w:hAnsi="Cambria" w:cs="Cambria"/>
          <w:b/>
          <w:bCs/>
          <w:i/>
          <w:iCs/>
          <w:color w:val="000000"/>
          <w:sz w:val="20"/>
          <w:szCs w:val="20"/>
          <w:lang w:val="en-IE" w:eastAsia="fr-FR" w:bidi="fr-FR"/>
        </w:rPr>
        <w:tab/>
        <w:t>Designated ports (para 80)</w:t>
      </w:r>
    </w:p>
    <w:p w14:paraId="3EDE957D" w14:textId="77777777" w:rsidR="003F3241" w:rsidRPr="008069A3" w:rsidRDefault="003F3241" w:rsidP="003F3241">
      <w:pPr>
        <w:widowControl w:val="0"/>
        <w:spacing w:after="0" w:line="240" w:lineRule="auto"/>
        <w:ind w:left="426"/>
        <w:contextualSpacing/>
        <w:jc w:val="both"/>
        <w:rPr>
          <w:rFonts w:ascii="Cambria" w:eastAsia="Cambria" w:hAnsi="Cambria" w:cs="Cambria"/>
          <w:b/>
          <w:bCs/>
          <w:i/>
          <w:iCs/>
          <w:color w:val="000000"/>
          <w:sz w:val="20"/>
          <w:szCs w:val="20"/>
          <w:lang w:val="en-IE" w:eastAsia="fr-FR" w:bidi="fr-FR"/>
        </w:rPr>
      </w:pPr>
    </w:p>
    <w:p w14:paraId="7C19BEDD"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Form CP24 has been submitted to the ICCAT Secretariat including the list of ports authorised in eleven EU Member States, including EU Member States which do not have E-BFT targeted fisheries, that allow for the landing of E-BFT bycatch </w:t>
      </w:r>
      <w:r w:rsidRPr="008069A3">
        <w:rPr>
          <w:rFonts w:ascii="Cambria" w:eastAsia="Cambria" w:hAnsi="Cambria" w:cs="Cambria"/>
          <w:color w:val="000000"/>
          <w:sz w:val="20"/>
          <w:szCs w:val="20"/>
          <w:lang w:val="en-IE" w:eastAsia="fr-FR" w:bidi="fr-FR"/>
        </w:rPr>
        <w:t xml:space="preserve">(see </w:t>
      </w:r>
      <w:r w:rsidRPr="008069A3">
        <w:rPr>
          <w:rFonts w:ascii="Cambria" w:eastAsia="Cambria" w:hAnsi="Cambria" w:cs="Cambria"/>
          <w:b/>
          <w:bCs/>
          <w:color w:val="000000"/>
          <w:sz w:val="20"/>
          <w:szCs w:val="20"/>
          <w:lang w:val="en-IE" w:eastAsia="fr-FR" w:bidi="fr-FR"/>
        </w:rPr>
        <w:t>Annex 1</w:t>
      </w:r>
      <w:r w:rsidRPr="008069A3">
        <w:rPr>
          <w:rFonts w:ascii="Cambria" w:eastAsia="Cambria" w:hAnsi="Cambria" w:cs="Cambria"/>
          <w:color w:val="000000"/>
          <w:sz w:val="20"/>
          <w:szCs w:val="20"/>
          <w:lang w:val="en-IE" w:eastAsia="fr-FR" w:bidi="fr-FR"/>
        </w:rPr>
        <w:t>)</w:t>
      </w:r>
      <w:r w:rsidRPr="008069A3">
        <w:rPr>
          <w:rFonts w:ascii="Cambria" w:eastAsia="MS Gothic" w:hAnsi="Cambria" w:cs="Times New Roman"/>
          <w:color w:val="000000"/>
          <w:sz w:val="20"/>
          <w:szCs w:val="20"/>
          <w:lang w:val="en-IE" w:eastAsia="fr-FR" w:bidi="fr-FR"/>
        </w:rPr>
        <w:t>.</w:t>
      </w:r>
    </w:p>
    <w:p w14:paraId="02BC180E"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p>
    <w:p w14:paraId="04F376A1" w14:textId="77777777" w:rsidR="003F3241" w:rsidRPr="008069A3" w:rsidRDefault="003F3241" w:rsidP="003F3241">
      <w:pPr>
        <w:spacing w:after="0" w:line="240" w:lineRule="auto"/>
        <w:jc w:val="both"/>
        <w:rPr>
          <w:rFonts w:ascii="Cambria" w:eastAsia="MS Gothic" w:hAnsi="Cambria" w:cs="Times New Roman"/>
          <w:b/>
          <w:sz w:val="20"/>
          <w:szCs w:val="24"/>
          <w:lang w:val="en-IE" w:eastAsia="fr-FR" w:bidi="fr-FR"/>
        </w:rPr>
      </w:pPr>
    </w:p>
    <w:p w14:paraId="0B1AB20B" w14:textId="77777777" w:rsidR="003F3241" w:rsidRPr="008069A3" w:rsidRDefault="003F3241" w:rsidP="00B23FC0">
      <w:pPr>
        <w:widowControl w:val="0"/>
        <w:numPr>
          <w:ilvl w:val="0"/>
          <w:numId w:val="26"/>
        </w:numPr>
        <w:tabs>
          <w:tab w:val="left" w:pos="426"/>
        </w:tabs>
        <w:spacing w:after="0" w:line="240" w:lineRule="auto"/>
        <w:ind w:hanging="720"/>
        <w:contextualSpacing/>
        <w:jc w:val="both"/>
        <w:rPr>
          <w:rFonts w:ascii="Cambria" w:eastAsia="MS Gothic" w:hAnsi="Cambria" w:cs="Times New Roman"/>
          <w:b/>
          <w:sz w:val="20"/>
          <w:szCs w:val="20"/>
          <w:lang w:val="en-IE" w:eastAsia="fr-FR" w:bidi="fr-FR"/>
        </w:rPr>
      </w:pPr>
      <w:r w:rsidRPr="008069A3">
        <w:rPr>
          <w:rFonts w:ascii="Cambria" w:eastAsia="MS Gothic" w:hAnsi="Cambria" w:cs="Times New Roman"/>
          <w:b/>
          <w:sz w:val="20"/>
          <w:szCs w:val="20"/>
          <w:lang w:val="en-IE" w:eastAsia="fr-FR" w:bidi="fr-FR"/>
        </w:rPr>
        <w:t>Annual fishing capacity management plan (paras 14-21)</w:t>
      </w:r>
    </w:p>
    <w:p w14:paraId="1A2D1945" w14:textId="77777777" w:rsidR="003F3241" w:rsidRPr="008069A3" w:rsidRDefault="003F3241" w:rsidP="003F3241">
      <w:pPr>
        <w:tabs>
          <w:tab w:val="left" w:pos="426"/>
        </w:tabs>
        <w:spacing w:after="0" w:line="240" w:lineRule="auto"/>
        <w:ind w:left="720"/>
        <w:contextualSpacing/>
        <w:rPr>
          <w:rFonts w:ascii="Cambria" w:eastAsia="MS Gothic" w:hAnsi="Cambria" w:cs="Times New Roman"/>
          <w:b/>
          <w:sz w:val="20"/>
          <w:szCs w:val="20"/>
          <w:lang w:val="en-IE" w:eastAsia="fr-FR" w:bidi="fr-FR"/>
        </w:rPr>
      </w:pPr>
    </w:p>
    <w:p w14:paraId="4F2F2903"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The EU Capacity management plan is detailed below under section 7 – Capacity Table.</w:t>
      </w:r>
    </w:p>
    <w:p w14:paraId="59013736" w14:textId="77777777" w:rsidR="000D2FAA" w:rsidRPr="008069A3" w:rsidRDefault="000D2FAA" w:rsidP="003F3241">
      <w:pPr>
        <w:spacing w:after="0" w:line="240" w:lineRule="auto"/>
        <w:jc w:val="both"/>
        <w:rPr>
          <w:rFonts w:ascii="Cambria" w:eastAsia="MS Gothic" w:hAnsi="Cambria" w:cs="Times New Roman"/>
          <w:color w:val="000000"/>
          <w:sz w:val="20"/>
          <w:szCs w:val="20"/>
          <w:lang w:val="en-IE" w:eastAsia="fr-FR" w:bidi="fr-FR"/>
        </w:rPr>
      </w:pPr>
    </w:p>
    <w:p w14:paraId="60707AC2" w14:textId="77777777" w:rsidR="000D2FAA" w:rsidRPr="008069A3" w:rsidRDefault="000D2FAA" w:rsidP="003F3241">
      <w:pPr>
        <w:spacing w:after="0" w:line="240" w:lineRule="auto"/>
        <w:jc w:val="both"/>
        <w:rPr>
          <w:rFonts w:ascii="Cambria" w:eastAsia="MS Gothic" w:hAnsi="Cambria" w:cs="Times New Roman"/>
          <w:color w:val="000000"/>
          <w:sz w:val="20"/>
          <w:szCs w:val="20"/>
          <w:lang w:val="en-IE" w:eastAsia="fr-FR" w:bidi="fr-FR"/>
        </w:rPr>
      </w:pPr>
    </w:p>
    <w:p w14:paraId="5F452CD5" w14:textId="77777777" w:rsidR="003F3241" w:rsidRPr="008069A3" w:rsidRDefault="003F3241" w:rsidP="00B23FC0">
      <w:pPr>
        <w:widowControl w:val="0"/>
        <w:numPr>
          <w:ilvl w:val="0"/>
          <w:numId w:val="26"/>
        </w:numPr>
        <w:tabs>
          <w:tab w:val="left" w:pos="426"/>
        </w:tabs>
        <w:spacing w:after="0" w:line="240" w:lineRule="auto"/>
        <w:ind w:hanging="720"/>
        <w:contextualSpacing/>
        <w:jc w:val="both"/>
        <w:rPr>
          <w:rFonts w:ascii="Cambria" w:eastAsia="MS Gothic" w:hAnsi="Cambria" w:cs="Times New Roman"/>
          <w:b/>
          <w:sz w:val="20"/>
          <w:szCs w:val="20"/>
          <w:lang w:val="en-IE" w:eastAsia="fr-FR" w:bidi="fr-FR"/>
        </w:rPr>
      </w:pPr>
      <w:bookmarkStart w:id="17" w:name="_Hlk73004483"/>
      <w:r w:rsidRPr="008069A3">
        <w:rPr>
          <w:rFonts w:ascii="Cambria" w:eastAsia="MS Gothic" w:hAnsi="Cambria" w:cs="Times New Roman"/>
          <w:b/>
          <w:sz w:val="20"/>
          <w:szCs w:val="20"/>
          <w:lang w:val="en-IE" w:eastAsia="fr-FR" w:bidi="fr-FR"/>
        </w:rPr>
        <w:t>Annual farming management plan (paras 22-23), as applicable</w:t>
      </w:r>
    </w:p>
    <w:p w14:paraId="7BD5D1EC" w14:textId="77777777" w:rsidR="003F3241" w:rsidRPr="008069A3" w:rsidRDefault="003F3241" w:rsidP="003F3241">
      <w:pPr>
        <w:tabs>
          <w:tab w:val="left" w:pos="426"/>
        </w:tabs>
        <w:spacing w:after="0" w:line="240" w:lineRule="auto"/>
        <w:ind w:left="720"/>
        <w:contextualSpacing/>
        <w:rPr>
          <w:rFonts w:ascii="Cambria" w:eastAsia="MS Gothic" w:hAnsi="Cambria" w:cs="Times New Roman"/>
          <w:b/>
          <w:sz w:val="20"/>
          <w:szCs w:val="20"/>
          <w:lang w:val="en-IE" w:eastAsia="fr-FR" w:bidi="fr-FR"/>
        </w:rPr>
      </w:pPr>
    </w:p>
    <w:p w14:paraId="54E3562D"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The farming management plan for the EU is detailed below. This farming plan includes preliminary figures based on expected quota allocation between EU Members States Fishing Operations into farms and expected imports from other CPCs.</w:t>
      </w:r>
    </w:p>
    <w:p w14:paraId="306DD789"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p>
    <w:p w14:paraId="00F27EC9"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bookmarkStart w:id="18" w:name="_Hlk73004627"/>
      <w:r w:rsidRPr="008069A3">
        <w:rPr>
          <w:rFonts w:ascii="Cambria" w:eastAsia="MS Gothic" w:hAnsi="Cambria" w:cs="Times New Roman"/>
          <w:color w:val="000000"/>
          <w:sz w:val="20"/>
          <w:szCs w:val="20"/>
          <w:lang w:val="en-IE" w:eastAsia="fr-FR" w:bidi="fr-FR"/>
        </w:rPr>
        <w:t xml:space="preserve">Hereby, the EU reserves its right to submit, if appropriate, revised farming management plans to the Secretariat by 1 June 2026, in accordance to paragraph 20 of Recommendation 25-04 by ICCAT establishing a multi-annual management plan for bluefin tuna in the eastern Atlantic and Mediterranean. </w:t>
      </w:r>
    </w:p>
    <w:p w14:paraId="71F69A97"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072A94A3" w14:textId="77777777" w:rsidR="003F3241" w:rsidRPr="008069A3" w:rsidRDefault="003F3241" w:rsidP="003F3241">
      <w:pPr>
        <w:spacing w:after="0" w:line="240" w:lineRule="auto"/>
        <w:rPr>
          <w:rFonts w:ascii="Cambria" w:eastAsia="MS Gothic" w:hAnsi="Cambria" w:cs="Times New Roman"/>
          <w:i/>
          <w:iCs/>
          <w:sz w:val="20"/>
          <w:szCs w:val="20"/>
          <w:lang w:val="en-IE" w:eastAsia="fr-FR" w:bidi="fr-FR"/>
        </w:rPr>
      </w:pPr>
    </w:p>
    <w:p w14:paraId="3248E97E" w14:textId="68085EBF" w:rsidR="00D073EC" w:rsidRPr="008069A3" w:rsidRDefault="00AD7FAE" w:rsidP="003F3241">
      <w:pPr>
        <w:spacing w:after="0" w:line="240" w:lineRule="auto"/>
        <w:rPr>
          <w:rFonts w:ascii="Cambria" w:eastAsia="MS Gothic" w:hAnsi="Cambria" w:cs="Times New Roman"/>
          <w:i/>
          <w:iCs/>
          <w:sz w:val="20"/>
          <w:szCs w:val="20"/>
          <w:lang w:val="en-IE" w:eastAsia="fr-FR" w:bidi="fr-FR"/>
        </w:rPr>
      </w:pPr>
      <w:r w:rsidRPr="008069A3">
        <w:rPr>
          <w:noProof/>
        </w:rPr>
        <w:drawing>
          <wp:inline distT="0" distB="0" distL="0" distR="0" wp14:anchorId="27D78828" wp14:editId="20DBDAF2">
            <wp:extent cx="5756910" cy="1594485"/>
            <wp:effectExtent l="0" t="0" r="0" b="0"/>
            <wp:docPr id="381376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594485"/>
                    </a:xfrm>
                    <a:prstGeom prst="rect">
                      <a:avLst/>
                    </a:prstGeom>
                    <a:noFill/>
                    <a:ln>
                      <a:noFill/>
                    </a:ln>
                  </pic:spPr>
                </pic:pic>
              </a:graphicData>
            </a:graphic>
          </wp:inline>
        </w:drawing>
      </w:r>
    </w:p>
    <w:p w14:paraId="24B464F4" w14:textId="77777777" w:rsidR="00AD7FAE" w:rsidRPr="008069A3" w:rsidRDefault="00AD7FAE" w:rsidP="003F3241">
      <w:pPr>
        <w:spacing w:after="0" w:line="240" w:lineRule="auto"/>
        <w:rPr>
          <w:rFonts w:ascii="Cambria" w:eastAsia="MS Gothic" w:hAnsi="Cambria" w:cs="Times New Roman"/>
          <w:i/>
          <w:iCs/>
          <w:sz w:val="20"/>
          <w:szCs w:val="20"/>
          <w:lang w:val="en-IE" w:eastAsia="fr-FR" w:bidi="fr-FR"/>
        </w:rPr>
      </w:pPr>
    </w:p>
    <w:p w14:paraId="687F9D51" w14:textId="77777777" w:rsidR="00AD7FAE" w:rsidRPr="008069A3" w:rsidRDefault="00AD7FAE" w:rsidP="003F3241">
      <w:pPr>
        <w:spacing w:after="0" w:line="240" w:lineRule="auto"/>
        <w:rPr>
          <w:rFonts w:ascii="Cambria" w:eastAsia="MS Gothic" w:hAnsi="Cambria" w:cs="Times New Roman"/>
          <w:i/>
          <w:iCs/>
          <w:sz w:val="20"/>
          <w:szCs w:val="20"/>
          <w:lang w:val="en-IE" w:eastAsia="fr-FR" w:bidi="fr-FR"/>
        </w:rPr>
      </w:pPr>
    </w:p>
    <w:p w14:paraId="1285E5D4" w14:textId="77777777" w:rsidR="00AD7FAE" w:rsidRPr="008069A3" w:rsidRDefault="00AD7FAE" w:rsidP="003F3241">
      <w:pPr>
        <w:spacing w:after="0" w:line="240" w:lineRule="auto"/>
        <w:rPr>
          <w:rFonts w:ascii="Cambria" w:eastAsia="MS Gothic" w:hAnsi="Cambria" w:cs="Times New Roman"/>
          <w:i/>
          <w:iCs/>
          <w:sz w:val="20"/>
          <w:szCs w:val="20"/>
          <w:lang w:val="en-IE" w:eastAsia="fr-FR" w:bidi="fr-FR"/>
        </w:rPr>
      </w:pPr>
    </w:p>
    <w:p w14:paraId="203E9475" w14:textId="77777777" w:rsidR="00D073EC" w:rsidRPr="008069A3" w:rsidRDefault="00D073EC" w:rsidP="003F3241">
      <w:pPr>
        <w:spacing w:after="0" w:line="240" w:lineRule="auto"/>
        <w:rPr>
          <w:rFonts w:ascii="Cambria" w:eastAsia="MS Gothic" w:hAnsi="Cambria" w:cs="Times New Roman"/>
          <w:i/>
          <w:iCs/>
          <w:sz w:val="20"/>
          <w:szCs w:val="20"/>
          <w:lang w:val="en-IE" w:eastAsia="fr-FR" w:bidi="fr-FR"/>
        </w:rPr>
      </w:pPr>
    </w:p>
    <w:tbl>
      <w:tblPr>
        <w:tblW w:w="5000"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05"/>
        <w:gridCol w:w="1842"/>
        <w:gridCol w:w="1666"/>
        <w:gridCol w:w="1701"/>
        <w:gridCol w:w="1546"/>
      </w:tblGrid>
      <w:tr w:rsidR="003F3241" w:rsidRPr="008069A3" w14:paraId="470E681E" w14:textId="77777777" w:rsidTr="00BF1FEE">
        <w:trPr>
          <w:trHeight w:val="57"/>
          <w:tblHeader/>
        </w:trPr>
        <w:tc>
          <w:tcPr>
            <w:tcW w:w="2305" w:type="dxa"/>
            <w:vAlign w:val="center"/>
          </w:tcPr>
          <w:bookmarkEnd w:id="17"/>
          <w:bookmarkEnd w:id="18"/>
          <w:p w14:paraId="0794ED76" w14:textId="77777777" w:rsidR="003F3241" w:rsidRPr="008069A3" w:rsidRDefault="003F3241" w:rsidP="00D073EC">
            <w:pPr>
              <w:widowControl w:val="0"/>
              <w:spacing w:after="0" w:line="240" w:lineRule="auto"/>
              <w:ind w:left="142"/>
              <w:jc w:val="center"/>
              <w:rPr>
                <w:rFonts w:ascii="Cambria" w:eastAsia="MS Gothic" w:hAnsi="Cambria" w:cs="Times New Roman"/>
                <w:b/>
                <w:sz w:val="19"/>
                <w:szCs w:val="19"/>
                <w:lang w:val="en-IE" w:eastAsia="fr-FR" w:bidi="fr-FR"/>
              </w:rPr>
            </w:pPr>
            <w:r w:rsidRPr="008069A3">
              <w:rPr>
                <w:rFonts w:ascii="Cambria" w:eastAsia="MS Gothic" w:hAnsi="Cambria" w:cs="Times New Roman"/>
                <w:b/>
                <w:i/>
                <w:spacing w:val="-1"/>
                <w:sz w:val="19"/>
                <w:szCs w:val="19"/>
                <w:lang w:val="en-IE" w:eastAsia="fr-FR" w:bidi="fr-FR"/>
              </w:rPr>
              <w:t>Farm</w:t>
            </w:r>
            <w:r w:rsidRPr="008069A3">
              <w:rPr>
                <w:rFonts w:ascii="Cambria" w:eastAsia="MS Gothic" w:hAnsi="Cambria" w:cs="Times New Roman"/>
                <w:b/>
                <w:i/>
                <w:spacing w:val="-10"/>
                <w:sz w:val="19"/>
                <w:szCs w:val="19"/>
                <w:lang w:val="en-IE" w:eastAsia="fr-FR" w:bidi="fr-FR"/>
              </w:rPr>
              <w:t xml:space="preserve"> </w:t>
            </w:r>
            <w:r w:rsidRPr="008069A3">
              <w:rPr>
                <w:rFonts w:ascii="Cambria" w:eastAsia="MS Gothic" w:hAnsi="Cambria" w:cs="Times New Roman"/>
                <w:b/>
                <w:i/>
                <w:spacing w:val="-1"/>
                <w:sz w:val="19"/>
                <w:szCs w:val="19"/>
                <w:lang w:val="en-IE" w:eastAsia="fr-FR" w:bidi="fr-FR"/>
              </w:rPr>
              <w:t>Name</w:t>
            </w:r>
          </w:p>
        </w:tc>
        <w:tc>
          <w:tcPr>
            <w:tcW w:w="1842" w:type="dxa"/>
            <w:vAlign w:val="center"/>
          </w:tcPr>
          <w:p w14:paraId="77667CD7" w14:textId="77777777" w:rsidR="003F3241" w:rsidRPr="008069A3" w:rsidRDefault="003F3241" w:rsidP="003F3241">
            <w:pPr>
              <w:widowControl w:val="0"/>
              <w:spacing w:after="0" w:line="240" w:lineRule="auto"/>
              <w:ind w:left="-3" w:firstLine="3"/>
              <w:jc w:val="center"/>
              <w:rPr>
                <w:rFonts w:ascii="Cambria" w:eastAsia="MS Gothic" w:hAnsi="Cambria" w:cs="Times New Roman"/>
                <w:b/>
                <w:sz w:val="19"/>
                <w:szCs w:val="19"/>
                <w:lang w:val="en-IE" w:eastAsia="fr-FR" w:bidi="fr-FR"/>
              </w:rPr>
            </w:pPr>
            <w:r w:rsidRPr="008069A3">
              <w:rPr>
                <w:rFonts w:ascii="Cambria" w:eastAsia="MS Gothic" w:hAnsi="Cambria" w:cs="Times New Roman"/>
                <w:b/>
                <w:i/>
                <w:spacing w:val="-1"/>
                <w:sz w:val="19"/>
                <w:szCs w:val="19"/>
                <w:lang w:val="en-IE" w:eastAsia="fr-FR" w:bidi="fr-FR"/>
              </w:rPr>
              <w:t>ICCAT</w:t>
            </w:r>
            <w:r w:rsidRPr="008069A3">
              <w:rPr>
                <w:rFonts w:ascii="Cambria" w:eastAsia="MS Gothic" w:hAnsi="Cambria" w:cs="Times New Roman"/>
                <w:b/>
                <w:i/>
                <w:spacing w:val="-8"/>
                <w:sz w:val="19"/>
                <w:szCs w:val="19"/>
                <w:lang w:val="en-IE" w:eastAsia="fr-FR" w:bidi="fr-FR"/>
              </w:rPr>
              <w:t xml:space="preserve"> </w:t>
            </w:r>
            <w:r w:rsidRPr="008069A3">
              <w:rPr>
                <w:rFonts w:ascii="Cambria" w:eastAsia="MS Gothic" w:hAnsi="Cambria" w:cs="Times New Roman"/>
                <w:b/>
                <w:i/>
                <w:spacing w:val="-1"/>
                <w:sz w:val="19"/>
                <w:szCs w:val="19"/>
                <w:lang w:val="en-IE" w:eastAsia="fr-FR" w:bidi="fr-FR"/>
              </w:rPr>
              <w:t>FFB</w:t>
            </w:r>
          </w:p>
        </w:tc>
        <w:tc>
          <w:tcPr>
            <w:tcW w:w="3367" w:type="dxa"/>
            <w:gridSpan w:val="2"/>
            <w:vAlign w:val="center"/>
          </w:tcPr>
          <w:p w14:paraId="31D02E0E" w14:textId="77777777" w:rsidR="003F3241" w:rsidRPr="008069A3" w:rsidRDefault="003F3241" w:rsidP="003F3241">
            <w:pPr>
              <w:widowControl w:val="0"/>
              <w:spacing w:after="0" w:line="240" w:lineRule="auto"/>
              <w:ind w:left="108"/>
              <w:jc w:val="center"/>
              <w:rPr>
                <w:rFonts w:ascii="Cambria" w:eastAsia="MS Gothic" w:hAnsi="Cambria" w:cs="Times New Roman"/>
                <w:b/>
                <w:sz w:val="19"/>
                <w:szCs w:val="19"/>
                <w:lang w:val="en-IE" w:eastAsia="fr-FR" w:bidi="fr-FR"/>
              </w:rPr>
            </w:pPr>
            <w:r w:rsidRPr="008069A3">
              <w:rPr>
                <w:rFonts w:ascii="Cambria" w:eastAsia="MS Gothic" w:hAnsi="Cambria" w:cs="Times New Roman"/>
                <w:b/>
                <w:i/>
                <w:spacing w:val="-1"/>
                <w:sz w:val="19"/>
                <w:szCs w:val="19"/>
                <w:lang w:val="en-IE" w:eastAsia="fr-FR" w:bidi="fr-FR"/>
              </w:rPr>
              <w:t>Geographical</w:t>
            </w:r>
            <w:r w:rsidRPr="008069A3">
              <w:rPr>
                <w:rFonts w:ascii="Cambria" w:eastAsia="MS Gothic" w:hAnsi="Cambria" w:cs="Times New Roman"/>
                <w:b/>
                <w:i/>
                <w:spacing w:val="-24"/>
                <w:sz w:val="19"/>
                <w:szCs w:val="19"/>
                <w:lang w:val="en-IE" w:eastAsia="fr-FR" w:bidi="fr-FR"/>
              </w:rPr>
              <w:t xml:space="preserve"> </w:t>
            </w:r>
            <w:r w:rsidRPr="008069A3">
              <w:rPr>
                <w:rFonts w:ascii="Cambria" w:eastAsia="MS Gothic" w:hAnsi="Cambria" w:cs="Times New Roman"/>
                <w:b/>
                <w:i/>
                <w:sz w:val="19"/>
                <w:szCs w:val="19"/>
                <w:lang w:val="en-IE" w:eastAsia="fr-FR" w:bidi="fr-FR"/>
              </w:rPr>
              <w:t>coordinates</w:t>
            </w:r>
          </w:p>
        </w:tc>
        <w:tc>
          <w:tcPr>
            <w:tcW w:w="1546" w:type="dxa"/>
            <w:vAlign w:val="center"/>
          </w:tcPr>
          <w:p w14:paraId="1A83A2EF" w14:textId="77777777" w:rsidR="003F3241" w:rsidRPr="008069A3" w:rsidRDefault="003F3241" w:rsidP="00D073EC">
            <w:pPr>
              <w:widowControl w:val="0"/>
              <w:spacing w:after="0" w:line="240" w:lineRule="auto"/>
              <w:jc w:val="center"/>
              <w:rPr>
                <w:rFonts w:ascii="Cambria" w:eastAsia="MS Gothic" w:hAnsi="Cambria" w:cs="Times New Roman"/>
                <w:b/>
                <w:sz w:val="19"/>
                <w:szCs w:val="19"/>
                <w:lang w:val="en-IE" w:eastAsia="fr-FR" w:bidi="fr-FR"/>
              </w:rPr>
            </w:pPr>
            <w:r w:rsidRPr="008069A3">
              <w:rPr>
                <w:rFonts w:ascii="Cambria" w:eastAsia="MS Gothic" w:hAnsi="Cambria" w:cs="Times New Roman"/>
                <w:b/>
                <w:i/>
                <w:spacing w:val="-1"/>
                <w:sz w:val="19"/>
                <w:szCs w:val="19"/>
                <w:lang w:val="en-IE" w:eastAsia="fr-FR" w:bidi="fr-FR"/>
              </w:rPr>
              <w:t>Wild Input (t)</w:t>
            </w:r>
          </w:p>
        </w:tc>
      </w:tr>
      <w:tr w:rsidR="003F3241" w:rsidRPr="008069A3" w14:paraId="64940B2E" w14:textId="77777777" w:rsidTr="00BF1FEE">
        <w:trPr>
          <w:trHeight w:val="57"/>
        </w:trPr>
        <w:tc>
          <w:tcPr>
            <w:tcW w:w="2305" w:type="dxa"/>
            <w:vAlign w:val="center"/>
          </w:tcPr>
          <w:p w14:paraId="0EBD10B5"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US" w:eastAsia="fr-FR" w:bidi="fr-FR"/>
              </w:rPr>
            </w:pPr>
            <w:r w:rsidRPr="008069A3">
              <w:rPr>
                <w:rFonts w:ascii="Cambria" w:eastAsia="MS Gothic" w:hAnsi="Cambria" w:cs="Times New Roman"/>
                <w:spacing w:val="-1"/>
                <w:sz w:val="19"/>
                <w:szCs w:val="19"/>
                <w:lang w:val="en-US" w:eastAsia="fr-FR" w:bidi="fr-FR"/>
              </w:rPr>
              <w:t>Tuna</w:t>
            </w:r>
            <w:r w:rsidRPr="008069A3">
              <w:rPr>
                <w:rFonts w:ascii="Cambria" w:eastAsia="MS Gothic" w:hAnsi="Cambria" w:cs="Times New Roman"/>
                <w:spacing w:val="-10"/>
                <w:sz w:val="19"/>
                <w:szCs w:val="19"/>
                <w:lang w:val="en-US" w:eastAsia="fr-FR" w:bidi="fr-FR"/>
              </w:rPr>
              <w:t xml:space="preserve"> </w:t>
            </w:r>
            <w:r w:rsidRPr="008069A3">
              <w:rPr>
                <w:rFonts w:ascii="Cambria" w:eastAsia="MS Gothic" w:hAnsi="Cambria" w:cs="Times New Roman"/>
                <w:spacing w:val="-1"/>
                <w:sz w:val="19"/>
                <w:szCs w:val="19"/>
                <w:lang w:val="en-US" w:eastAsia="fr-FR" w:bidi="fr-FR"/>
              </w:rPr>
              <w:t>Graso</w:t>
            </w:r>
          </w:p>
        </w:tc>
        <w:tc>
          <w:tcPr>
            <w:tcW w:w="1842" w:type="dxa"/>
            <w:vAlign w:val="center"/>
          </w:tcPr>
          <w:p w14:paraId="0636A003"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ATEU1ESP00001</w:t>
            </w:r>
          </w:p>
        </w:tc>
        <w:tc>
          <w:tcPr>
            <w:tcW w:w="3367" w:type="dxa"/>
            <w:gridSpan w:val="2"/>
            <w:vAlign w:val="center"/>
          </w:tcPr>
          <w:p w14:paraId="78A545AA"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 xml:space="preserve">N </w:t>
            </w:r>
            <w:r w:rsidRPr="008069A3">
              <w:rPr>
                <w:rFonts w:ascii="Cambria" w:eastAsia="MS Gothic" w:hAnsi="Cambria" w:cs="Times New Roman"/>
                <w:spacing w:val="-1"/>
                <w:sz w:val="19"/>
                <w:szCs w:val="19"/>
                <w:lang w:val="en-IE" w:eastAsia="fr-FR" w:bidi="fr-FR"/>
              </w:rPr>
              <w:t>37°45,95'</w:t>
            </w:r>
            <w:r w:rsidRPr="008069A3">
              <w:rPr>
                <w:rFonts w:ascii="Cambria" w:eastAsia="MS Gothic" w:hAnsi="Cambria" w:cs="Times New Roman"/>
                <w:spacing w:val="-5"/>
                <w:sz w:val="19"/>
                <w:szCs w:val="19"/>
                <w:lang w:val="en-IE" w:eastAsia="fr-FR" w:bidi="fr-FR"/>
              </w:rPr>
              <w:t xml:space="preserve"> </w:t>
            </w:r>
            <w:r w:rsidRPr="008069A3">
              <w:rPr>
                <w:rFonts w:ascii="Cambria" w:eastAsia="MS Gothic" w:hAnsi="Cambria" w:cs="Times New Roman"/>
                <w:sz w:val="19"/>
                <w:szCs w:val="19"/>
                <w:lang w:val="en-IE" w:eastAsia="fr-FR" w:bidi="fr-FR"/>
              </w:rPr>
              <w:t>W</w:t>
            </w:r>
            <w:r w:rsidRPr="008069A3">
              <w:rPr>
                <w:rFonts w:ascii="Cambria" w:eastAsia="MS Gothic" w:hAnsi="Cambria" w:cs="Times New Roman"/>
                <w:spacing w:val="5"/>
                <w:sz w:val="19"/>
                <w:szCs w:val="19"/>
                <w:lang w:val="en-IE" w:eastAsia="fr-FR" w:bidi="fr-FR"/>
              </w:rPr>
              <w:t xml:space="preserve"> </w:t>
            </w:r>
            <w:r w:rsidRPr="008069A3">
              <w:rPr>
                <w:rFonts w:ascii="Cambria" w:eastAsia="MS Gothic" w:hAnsi="Cambria" w:cs="Times New Roman"/>
                <w:spacing w:val="-1"/>
                <w:sz w:val="19"/>
                <w:szCs w:val="19"/>
                <w:lang w:val="en-IE" w:eastAsia="fr-FR" w:bidi="fr-FR"/>
              </w:rPr>
              <w:t>00°39,49'</w:t>
            </w:r>
          </w:p>
        </w:tc>
        <w:tc>
          <w:tcPr>
            <w:tcW w:w="1546" w:type="dxa"/>
            <w:vAlign w:val="center"/>
          </w:tcPr>
          <w:p w14:paraId="776E7BE6"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1500.00</w:t>
            </w:r>
          </w:p>
        </w:tc>
      </w:tr>
      <w:tr w:rsidR="003F3241" w:rsidRPr="008069A3" w14:paraId="5476F867" w14:textId="77777777" w:rsidTr="00BF1FEE">
        <w:trPr>
          <w:trHeight w:val="57"/>
        </w:trPr>
        <w:tc>
          <w:tcPr>
            <w:tcW w:w="2305" w:type="dxa"/>
            <w:vAlign w:val="center"/>
          </w:tcPr>
          <w:p w14:paraId="1E7DE1D1" w14:textId="77777777" w:rsidR="003F3241" w:rsidRPr="008069A3" w:rsidRDefault="003F3241" w:rsidP="003F3241">
            <w:pPr>
              <w:widowControl w:val="0"/>
              <w:spacing w:after="0" w:line="240" w:lineRule="auto"/>
              <w:ind w:left="102" w:right="104"/>
              <w:rPr>
                <w:rFonts w:ascii="Cambria" w:eastAsia="MS Gothic" w:hAnsi="Cambria" w:cs="Times New Roman"/>
                <w:sz w:val="19"/>
                <w:szCs w:val="19"/>
                <w:lang w:val="en-US" w:eastAsia="fr-FR" w:bidi="fr-FR"/>
              </w:rPr>
            </w:pPr>
            <w:r w:rsidRPr="008069A3">
              <w:rPr>
                <w:rFonts w:ascii="Cambria" w:eastAsia="MS Gothic" w:hAnsi="Cambria" w:cs="Times New Roman"/>
                <w:spacing w:val="-1"/>
                <w:sz w:val="19"/>
                <w:szCs w:val="19"/>
                <w:lang w:val="en-US" w:eastAsia="fr-FR" w:bidi="fr-FR"/>
              </w:rPr>
              <w:t>Caladeros</w:t>
            </w:r>
            <w:r w:rsidRPr="008069A3">
              <w:rPr>
                <w:rFonts w:ascii="Cambria" w:eastAsia="MS Gothic" w:hAnsi="Cambria" w:cs="Times New Roman"/>
                <w:sz w:val="19"/>
                <w:szCs w:val="19"/>
                <w:lang w:val="en-US" w:eastAsia="fr-FR" w:bidi="fr-FR"/>
              </w:rPr>
              <w:t xml:space="preserve"> del</w:t>
            </w:r>
            <w:r w:rsidRPr="008069A3">
              <w:rPr>
                <w:rFonts w:ascii="Cambria" w:eastAsia="MS Gothic" w:hAnsi="Cambria" w:cs="Times New Roman"/>
                <w:spacing w:val="26"/>
                <w:w w:val="99"/>
                <w:sz w:val="19"/>
                <w:szCs w:val="19"/>
                <w:lang w:val="en-US" w:eastAsia="fr-FR" w:bidi="fr-FR"/>
              </w:rPr>
              <w:t xml:space="preserve"> </w:t>
            </w:r>
            <w:r w:rsidRPr="008069A3">
              <w:rPr>
                <w:rFonts w:ascii="Cambria" w:eastAsia="MS Gothic" w:hAnsi="Cambria" w:cs="Times New Roman"/>
                <w:spacing w:val="-1"/>
                <w:sz w:val="19"/>
                <w:szCs w:val="19"/>
                <w:lang w:val="en-US" w:eastAsia="fr-FR" w:bidi="fr-FR"/>
              </w:rPr>
              <w:t>Mediterráneo</w:t>
            </w:r>
          </w:p>
        </w:tc>
        <w:tc>
          <w:tcPr>
            <w:tcW w:w="1842" w:type="dxa"/>
            <w:vAlign w:val="center"/>
          </w:tcPr>
          <w:p w14:paraId="5E4CDD4D"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ATEU1ESP00003</w:t>
            </w:r>
          </w:p>
        </w:tc>
        <w:tc>
          <w:tcPr>
            <w:tcW w:w="3367" w:type="dxa"/>
            <w:gridSpan w:val="2"/>
            <w:vAlign w:val="center"/>
          </w:tcPr>
          <w:p w14:paraId="45D2ACA9" w14:textId="77777777" w:rsidR="003F3241" w:rsidRPr="008069A3" w:rsidRDefault="003F3241" w:rsidP="003F3241">
            <w:pPr>
              <w:widowControl w:val="0"/>
              <w:spacing w:after="0" w:line="240" w:lineRule="auto"/>
              <w:ind w:left="99" w:right="358"/>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A:37º34'30.40''N</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1"/>
                <w:sz w:val="19"/>
                <w:szCs w:val="19"/>
                <w:lang w:val="pt-PT" w:eastAsia="fr-FR" w:bidi="fr-FR"/>
              </w:rPr>
              <w:t>00º49'95.30''W</w:t>
            </w:r>
            <w:r w:rsidRPr="008069A3">
              <w:rPr>
                <w:rFonts w:ascii="Cambria" w:eastAsia="MS Gothic" w:hAnsi="Cambria" w:cs="Times New Roman"/>
                <w:spacing w:val="37"/>
                <w:sz w:val="19"/>
                <w:szCs w:val="19"/>
                <w:lang w:val="pt-PT" w:eastAsia="fr-FR" w:bidi="fr-FR"/>
              </w:rPr>
              <w:t xml:space="preserve"> </w:t>
            </w:r>
            <w:r w:rsidRPr="008069A3">
              <w:rPr>
                <w:rFonts w:ascii="Cambria" w:eastAsia="MS Gothic" w:hAnsi="Cambria" w:cs="Times New Roman"/>
                <w:spacing w:val="-1"/>
                <w:sz w:val="19"/>
                <w:szCs w:val="19"/>
                <w:lang w:val="pt-PT" w:eastAsia="fr-FR" w:bidi="fr-FR"/>
              </w:rPr>
              <w:t>B:37º34'06.60''N</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1"/>
                <w:sz w:val="19"/>
                <w:szCs w:val="19"/>
                <w:lang w:val="pt-PT" w:eastAsia="fr-FR" w:bidi="fr-FR"/>
              </w:rPr>
              <w:t>00º50'11.40''W</w:t>
            </w:r>
            <w:r w:rsidRPr="008069A3">
              <w:rPr>
                <w:rFonts w:ascii="Cambria" w:eastAsia="MS Gothic" w:hAnsi="Cambria" w:cs="Times New Roman"/>
                <w:spacing w:val="37"/>
                <w:sz w:val="19"/>
                <w:szCs w:val="19"/>
                <w:lang w:val="pt-PT" w:eastAsia="fr-FR" w:bidi="fr-FR"/>
              </w:rPr>
              <w:t xml:space="preserve"> </w:t>
            </w:r>
            <w:r w:rsidRPr="008069A3">
              <w:rPr>
                <w:rFonts w:ascii="Cambria" w:eastAsia="MS Gothic" w:hAnsi="Cambria" w:cs="Times New Roman"/>
                <w:spacing w:val="-1"/>
                <w:sz w:val="19"/>
                <w:szCs w:val="19"/>
                <w:lang w:val="pt-PT" w:eastAsia="fr-FR" w:bidi="fr-FR"/>
              </w:rPr>
              <w:t>C:67º34'25.80''N</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1"/>
                <w:sz w:val="19"/>
                <w:szCs w:val="19"/>
                <w:lang w:val="pt-PT" w:eastAsia="fr-FR" w:bidi="fr-FR"/>
              </w:rPr>
              <w:t>00º50'56.20''W</w:t>
            </w:r>
            <w:r w:rsidRPr="008069A3">
              <w:rPr>
                <w:rFonts w:ascii="Cambria" w:eastAsia="MS Gothic" w:hAnsi="Cambria" w:cs="Times New Roman"/>
                <w:spacing w:val="37"/>
                <w:sz w:val="19"/>
                <w:szCs w:val="19"/>
                <w:lang w:val="pt-PT" w:eastAsia="fr-FR" w:bidi="fr-FR"/>
              </w:rPr>
              <w:t xml:space="preserve"> </w:t>
            </w:r>
            <w:r w:rsidRPr="008069A3">
              <w:rPr>
                <w:rFonts w:ascii="Cambria" w:eastAsia="MS Gothic" w:hAnsi="Cambria" w:cs="Times New Roman"/>
                <w:spacing w:val="-1"/>
                <w:sz w:val="19"/>
                <w:szCs w:val="19"/>
                <w:lang w:val="pt-PT" w:eastAsia="fr-FR" w:bidi="fr-FR"/>
              </w:rPr>
              <w:t>D:37º34'49.60''N</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1"/>
                <w:sz w:val="19"/>
                <w:szCs w:val="19"/>
                <w:lang w:val="pt-PT" w:eastAsia="fr-FR" w:bidi="fr-FR"/>
              </w:rPr>
              <w:t>00º50'40.10''W</w:t>
            </w:r>
          </w:p>
        </w:tc>
        <w:tc>
          <w:tcPr>
            <w:tcW w:w="1546" w:type="dxa"/>
            <w:vAlign w:val="center"/>
          </w:tcPr>
          <w:p w14:paraId="3E36B97E"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1375.00</w:t>
            </w:r>
          </w:p>
        </w:tc>
      </w:tr>
      <w:tr w:rsidR="003F3241" w:rsidRPr="008069A3" w14:paraId="27B39A84" w14:textId="77777777" w:rsidTr="00BF1FEE">
        <w:trPr>
          <w:trHeight w:val="57"/>
        </w:trPr>
        <w:tc>
          <w:tcPr>
            <w:tcW w:w="2305" w:type="dxa"/>
            <w:vAlign w:val="center"/>
          </w:tcPr>
          <w:p w14:paraId="73247B41" w14:textId="77777777" w:rsidR="003F3241" w:rsidRPr="008069A3" w:rsidRDefault="003F3241" w:rsidP="003F3241">
            <w:pPr>
              <w:widowControl w:val="0"/>
              <w:spacing w:after="0" w:line="240" w:lineRule="auto"/>
              <w:ind w:left="102" w:right="104"/>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Ensenada</w:t>
            </w:r>
            <w:r w:rsidRPr="008069A3">
              <w:rPr>
                <w:rFonts w:ascii="Cambria" w:eastAsia="MS Gothic" w:hAnsi="Cambria" w:cs="Times New Roman"/>
                <w:sz w:val="19"/>
                <w:szCs w:val="19"/>
                <w:lang w:val="en-IE" w:eastAsia="fr-FR" w:bidi="fr-FR"/>
              </w:rPr>
              <w:t xml:space="preserve"> de</w:t>
            </w:r>
            <w:r w:rsidRPr="008069A3">
              <w:rPr>
                <w:rFonts w:ascii="Cambria" w:eastAsia="MS Gothic" w:hAnsi="Cambria" w:cs="Times New Roman"/>
                <w:spacing w:val="24"/>
                <w:w w:val="99"/>
                <w:sz w:val="19"/>
                <w:szCs w:val="19"/>
                <w:lang w:val="en-IE" w:eastAsia="fr-FR" w:bidi="fr-FR"/>
              </w:rPr>
              <w:t xml:space="preserve"> </w:t>
            </w:r>
            <w:r w:rsidRPr="008069A3">
              <w:rPr>
                <w:rFonts w:ascii="Cambria" w:eastAsia="MS Gothic" w:hAnsi="Cambria" w:cs="Times New Roman"/>
                <w:spacing w:val="-1"/>
                <w:sz w:val="19"/>
                <w:szCs w:val="19"/>
                <w:lang w:val="en-IE" w:eastAsia="fr-FR" w:bidi="fr-FR"/>
              </w:rPr>
              <w:t>Barbate</w:t>
            </w:r>
          </w:p>
        </w:tc>
        <w:tc>
          <w:tcPr>
            <w:tcW w:w="1842" w:type="dxa"/>
            <w:vAlign w:val="center"/>
          </w:tcPr>
          <w:p w14:paraId="599965C5"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ATEU1ESP00004</w:t>
            </w:r>
          </w:p>
        </w:tc>
        <w:tc>
          <w:tcPr>
            <w:tcW w:w="3367" w:type="dxa"/>
            <w:gridSpan w:val="2"/>
            <w:vAlign w:val="center"/>
          </w:tcPr>
          <w:p w14:paraId="6CE22BD4"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US" w:eastAsia="fr-FR" w:bidi="fr-FR"/>
              </w:rPr>
            </w:pPr>
            <w:r w:rsidRPr="008069A3">
              <w:rPr>
                <w:rFonts w:ascii="Cambria" w:eastAsia="MS Gothic" w:hAnsi="Cambria" w:cs="Times New Roman"/>
                <w:spacing w:val="-1"/>
                <w:sz w:val="19"/>
                <w:szCs w:val="19"/>
                <w:lang w:val="en-US" w:eastAsia="fr-FR" w:bidi="fr-FR"/>
              </w:rPr>
              <w:t>36º09'13''</w:t>
            </w:r>
            <w:r w:rsidRPr="008069A3">
              <w:rPr>
                <w:rFonts w:ascii="Cambria" w:eastAsia="MS Gothic" w:hAnsi="Cambria" w:cs="Times New Roman"/>
                <w:sz w:val="19"/>
                <w:szCs w:val="19"/>
                <w:lang w:val="en-US" w:eastAsia="fr-FR" w:bidi="fr-FR"/>
              </w:rPr>
              <w:t xml:space="preserve">N </w:t>
            </w:r>
            <w:r w:rsidRPr="008069A3">
              <w:rPr>
                <w:rFonts w:ascii="Cambria" w:eastAsia="MS Gothic" w:hAnsi="Cambria" w:cs="Times New Roman"/>
                <w:spacing w:val="-1"/>
                <w:sz w:val="19"/>
                <w:szCs w:val="19"/>
                <w:lang w:val="en-US" w:eastAsia="fr-FR" w:bidi="fr-FR"/>
              </w:rPr>
              <w:t>5º55'45''</w:t>
            </w:r>
            <w:r w:rsidRPr="008069A3">
              <w:rPr>
                <w:rFonts w:ascii="Cambria" w:eastAsia="MS Gothic" w:hAnsi="Cambria" w:cs="Times New Roman"/>
                <w:spacing w:val="-6"/>
                <w:sz w:val="19"/>
                <w:szCs w:val="19"/>
                <w:lang w:val="en-US" w:eastAsia="fr-FR" w:bidi="fr-FR"/>
              </w:rPr>
              <w:t xml:space="preserve"> </w:t>
            </w:r>
            <w:r w:rsidRPr="008069A3">
              <w:rPr>
                <w:rFonts w:ascii="Cambria" w:eastAsia="MS Gothic" w:hAnsi="Cambria" w:cs="Times New Roman"/>
                <w:sz w:val="19"/>
                <w:szCs w:val="19"/>
                <w:lang w:val="en-US" w:eastAsia="fr-FR" w:bidi="fr-FR"/>
              </w:rPr>
              <w:t>W</w:t>
            </w:r>
          </w:p>
        </w:tc>
        <w:tc>
          <w:tcPr>
            <w:tcW w:w="1546" w:type="dxa"/>
            <w:vAlign w:val="center"/>
          </w:tcPr>
          <w:p w14:paraId="3BB8481F" w14:textId="77777777" w:rsidR="003F3241" w:rsidRPr="008069A3" w:rsidRDefault="003F3241" w:rsidP="003F3241">
            <w:pPr>
              <w:widowControl w:val="0"/>
              <w:spacing w:after="0" w:line="240" w:lineRule="auto"/>
              <w:ind w:left="243" w:hanging="243"/>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1000.00</w:t>
            </w:r>
          </w:p>
        </w:tc>
      </w:tr>
      <w:tr w:rsidR="003F3241" w:rsidRPr="008069A3" w14:paraId="3C17FDBE" w14:textId="77777777" w:rsidTr="00BF1FEE">
        <w:trPr>
          <w:trHeight w:val="57"/>
        </w:trPr>
        <w:tc>
          <w:tcPr>
            <w:tcW w:w="2305" w:type="dxa"/>
            <w:vAlign w:val="center"/>
          </w:tcPr>
          <w:p w14:paraId="303B77D8"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US" w:eastAsia="fr-FR" w:bidi="fr-FR"/>
              </w:rPr>
            </w:pPr>
            <w:r w:rsidRPr="008069A3">
              <w:rPr>
                <w:rFonts w:ascii="Cambria" w:eastAsia="MS Gothic" w:hAnsi="Cambria" w:cs="Times New Roman"/>
                <w:spacing w:val="-1"/>
                <w:sz w:val="19"/>
                <w:szCs w:val="19"/>
                <w:lang w:val="en-US" w:eastAsia="fr-FR" w:bidi="fr-FR"/>
              </w:rPr>
              <w:t>Balfegó</w:t>
            </w:r>
            <w:r w:rsidRPr="008069A3">
              <w:rPr>
                <w:rFonts w:ascii="Cambria" w:eastAsia="MS Gothic" w:hAnsi="Cambria" w:cs="Times New Roman"/>
                <w:spacing w:val="39"/>
                <w:sz w:val="19"/>
                <w:szCs w:val="19"/>
                <w:lang w:val="en-US" w:eastAsia="fr-FR" w:bidi="fr-FR"/>
              </w:rPr>
              <w:t xml:space="preserve"> </w:t>
            </w:r>
            <w:r w:rsidRPr="008069A3">
              <w:rPr>
                <w:rFonts w:ascii="Cambria" w:eastAsia="MS Gothic" w:hAnsi="Cambria" w:cs="Times New Roman"/>
                <w:sz w:val="19"/>
                <w:szCs w:val="19"/>
                <w:lang w:val="en-US" w:eastAsia="fr-FR" w:bidi="fr-FR"/>
              </w:rPr>
              <w:t>Tuna,</w:t>
            </w:r>
            <w:r w:rsidRPr="008069A3">
              <w:rPr>
                <w:rFonts w:ascii="Cambria" w:eastAsia="MS Gothic" w:hAnsi="Cambria" w:cs="Times New Roman"/>
                <w:color w:val="000000"/>
                <w:sz w:val="19"/>
                <w:szCs w:val="19"/>
                <w:lang w:val="en-US" w:eastAsia="fr-FR" w:bidi="fr-FR"/>
              </w:rPr>
              <w:t xml:space="preserve"> S.L.</w:t>
            </w:r>
          </w:p>
        </w:tc>
        <w:tc>
          <w:tcPr>
            <w:tcW w:w="1842" w:type="dxa"/>
            <w:vAlign w:val="center"/>
          </w:tcPr>
          <w:p w14:paraId="747174A7"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ATEU1ESP00005</w:t>
            </w:r>
          </w:p>
        </w:tc>
        <w:tc>
          <w:tcPr>
            <w:tcW w:w="3367" w:type="dxa"/>
            <w:gridSpan w:val="2"/>
            <w:vAlign w:val="center"/>
          </w:tcPr>
          <w:p w14:paraId="3F952D0B"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z w:val="19"/>
                <w:szCs w:val="19"/>
                <w:lang w:val="pt-PT" w:eastAsia="fr-FR" w:bidi="fr-FR"/>
              </w:rPr>
              <w:t>A:40º</w:t>
            </w:r>
            <w:r w:rsidRPr="008069A3">
              <w:rPr>
                <w:rFonts w:ascii="Cambria" w:eastAsia="MS Gothic" w:hAnsi="Cambria" w:cs="Times New Roman"/>
                <w:spacing w:val="-1"/>
                <w:sz w:val="19"/>
                <w:szCs w:val="19"/>
                <w:lang w:val="pt-PT" w:eastAsia="fr-FR" w:bidi="fr-FR"/>
              </w:rPr>
              <w:t xml:space="preserve"> 51,5'N</w:t>
            </w:r>
            <w:r w:rsidRPr="008069A3">
              <w:rPr>
                <w:rFonts w:ascii="Cambria" w:eastAsia="MS Gothic" w:hAnsi="Cambria" w:cs="Times New Roman"/>
                <w:sz w:val="19"/>
                <w:szCs w:val="19"/>
                <w:lang w:val="pt-PT" w:eastAsia="fr-FR" w:bidi="fr-FR"/>
              </w:rPr>
              <w:t xml:space="preserve"> 00º</w:t>
            </w:r>
            <w:r w:rsidRPr="008069A3">
              <w:rPr>
                <w:rFonts w:ascii="Cambria" w:eastAsia="MS Gothic" w:hAnsi="Cambria" w:cs="Times New Roman"/>
                <w:spacing w:val="-1"/>
                <w:sz w:val="19"/>
                <w:szCs w:val="19"/>
                <w:lang w:val="pt-PT" w:eastAsia="fr-FR" w:bidi="fr-FR"/>
              </w:rPr>
              <w:t xml:space="preserve"> 51,0'</w:t>
            </w:r>
            <w:r w:rsidRPr="008069A3">
              <w:rPr>
                <w:rFonts w:ascii="Cambria" w:eastAsia="MS Gothic" w:hAnsi="Cambria" w:cs="Times New Roman"/>
                <w:sz w:val="19"/>
                <w:szCs w:val="19"/>
                <w:lang w:val="pt-PT" w:eastAsia="fr-FR" w:bidi="fr-FR"/>
              </w:rPr>
              <w:t>E</w:t>
            </w:r>
          </w:p>
          <w:p w14:paraId="58EDDAEF" w14:textId="77777777" w:rsidR="003F3241" w:rsidRPr="008069A3" w:rsidRDefault="003F3241" w:rsidP="003F3241">
            <w:pPr>
              <w:widowControl w:val="0"/>
              <w:spacing w:after="0" w:line="240" w:lineRule="auto"/>
              <w:ind w:left="99"/>
              <w:rPr>
                <w:rFonts w:ascii="Cambria" w:eastAsia="MS Gothic" w:hAnsi="Cambria" w:cs="Times New Roman"/>
                <w:color w:val="000000"/>
                <w:spacing w:val="21"/>
                <w:sz w:val="19"/>
                <w:szCs w:val="19"/>
                <w:lang w:val="pt-PT" w:eastAsia="fr-FR" w:bidi="fr-FR"/>
              </w:rPr>
            </w:pPr>
            <w:r w:rsidRPr="008069A3">
              <w:rPr>
                <w:rFonts w:ascii="Cambria" w:eastAsia="MS Gothic" w:hAnsi="Cambria" w:cs="Times New Roman"/>
                <w:color w:val="000000"/>
                <w:sz w:val="19"/>
                <w:szCs w:val="19"/>
                <w:lang w:val="pt-PT" w:eastAsia="fr-FR" w:bidi="fr-FR"/>
              </w:rPr>
              <w:t>B:40º</w:t>
            </w:r>
            <w:r w:rsidRPr="008069A3">
              <w:rPr>
                <w:rFonts w:ascii="Cambria" w:eastAsia="MS Gothic" w:hAnsi="Cambria" w:cs="Times New Roman"/>
                <w:color w:val="000000"/>
                <w:spacing w:val="-1"/>
                <w:sz w:val="19"/>
                <w:szCs w:val="19"/>
                <w:lang w:val="pt-PT" w:eastAsia="fr-FR" w:bidi="fr-FR"/>
              </w:rPr>
              <w:t xml:space="preserve"> 51,95</w:t>
            </w:r>
            <w:r w:rsidRPr="008069A3">
              <w:rPr>
                <w:rFonts w:ascii="Cambria" w:eastAsia="MS Gothic" w:hAnsi="Cambria" w:cs="Times New Roman"/>
                <w:spacing w:val="-1"/>
                <w:sz w:val="19"/>
                <w:szCs w:val="19"/>
                <w:lang w:val="pt-PT" w:eastAsia="fr-FR" w:bidi="fr-FR"/>
              </w:rPr>
              <w:t>'</w:t>
            </w:r>
            <w:r w:rsidRPr="008069A3">
              <w:rPr>
                <w:rFonts w:ascii="Cambria" w:eastAsia="MS Gothic" w:hAnsi="Cambria" w:cs="Times New Roman"/>
                <w:color w:val="000000"/>
                <w:spacing w:val="-1"/>
                <w:sz w:val="19"/>
                <w:szCs w:val="19"/>
                <w:lang w:val="pt-PT" w:eastAsia="fr-FR" w:bidi="fr-FR"/>
              </w:rPr>
              <w:t>N</w:t>
            </w:r>
            <w:r w:rsidRPr="008069A3">
              <w:rPr>
                <w:rFonts w:ascii="Cambria" w:eastAsia="MS Gothic" w:hAnsi="Cambria" w:cs="Times New Roman"/>
                <w:color w:val="000000"/>
                <w:sz w:val="19"/>
                <w:szCs w:val="19"/>
                <w:lang w:val="pt-PT" w:eastAsia="fr-FR" w:bidi="fr-FR"/>
              </w:rPr>
              <w:t xml:space="preserve"> 00º</w:t>
            </w:r>
            <w:r w:rsidRPr="008069A3">
              <w:rPr>
                <w:rFonts w:ascii="Cambria" w:eastAsia="MS Gothic" w:hAnsi="Cambria" w:cs="Times New Roman"/>
                <w:color w:val="000000"/>
                <w:spacing w:val="-1"/>
                <w:sz w:val="19"/>
                <w:szCs w:val="19"/>
                <w:lang w:val="pt-PT" w:eastAsia="fr-FR" w:bidi="fr-FR"/>
              </w:rPr>
              <w:t xml:space="preserve"> 51,17</w:t>
            </w:r>
            <w:r w:rsidRPr="008069A3">
              <w:rPr>
                <w:rFonts w:ascii="Cambria" w:eastAsia="MS Gothic" w:hAnsi="Cambria" w:cs="Times New Roman"/>
                <w:spacing w:val="-1"/>
                <w:sz w:val="19"/>
                <w:szCs w:val="19"/>
                <w:lang w:val="pt-PT" w:eastAsia="fr-FR" w:bidi="fr-FR"/>
              </w:rPr>
              <w:t>'</w:t>
            </w:r>
            <w:r w:rsidRPr="008069A3">
              <w:rPr>
                <w:rFonts w:ascii="Cambria" w:eastAsia="MS Gothic" w:hAnsi="Cambria" w:cs="Times New Roman"/>
                <w:color w:val="000000"/>
                <w:spacing w:val="-1"/>
                <w:sz w:val="19"/>
                <w:szCs w:val="19"/>
                <w:lang w:val="pt-PT" w:eastAsia="fr-FR" w:bidi="fr-FR"/>
              </w:rPr>
              <w:t>E</w:t>
            </w:r>
            <w:r w:rsidRPr="008069A3">
              <w:rPr>
                <w:rFonts w:ascii="Cambria" w:eastAsia="MS Gothic" w:hAnsi="Cambria" w:cs="Times New Roman"/>
                <w:color w:val="000000"/>
                <w:spacing w:val="21"/>
                <w:sz w:val="19"/>
                <w:szCs w:val="19"/>
                <w:lang w:val="pt-PT" w:eastAsia="fr-FR" w:bidi="fr-FR"/>
              </w:rPr>
              <w:t xml:space="preserve"> </w:t>
            </w:r>
          </w:p>
          <w:p w14:paraId="37F4D7CB" w14:textId="77777777" w:rsidR="003F3241" w:rsidRPr="008069A3" w:rsidRDefault="003F3241" w:rsidP="003F3241">
            <w:pPr>
              <w:widowControl w:val="0"/>
              <w:spacing w:after="0" w:line="240" w:lineRule="auto"/>
              <w:ind w:left="99"/>
              <w:rPr>
                <w:rFonts w:ascii="Cambria" w:eastAsia="MS Gothic" w:hAnsi="Cambria" w:cs="Times New Roman"/>
                <w:color w:val="000000"/>
                <w:spacing w:val="29"/>
                <w:sz w:val="19"/>
                <w:szCs w:val="19"/>
                <w:lang w:val="pt-PT" w:eastAsia="fr-FR" w:bidi="fr-FR"/>
              </w:rPr>
            </w:pPr>
            <w:r w:rsidRPr="008069A3">
              <w:rPr>
                <w:rFonts w:ascii="Cambria" w:eastAsia="MS Gothic" w:hAnsi="Cambria" w:cs="Times New Roman"/>
                <w:color w:val="000000"/>
                <w:sz w:val="19"/>
                <w:szCs w:val="19"/>
                <w:lang w:val="pt-PT" w:eastAsia="fr-FR" w:bidi="fr-FR"/>
              </w:rPr>
              <w:t>C:40º</w:t>
            </w:r>
            <w:r w:rsidRPr="008069A3">
              <w:rPr>
                <w:rFonts w:ascii="Cambria" w:eastAsia="MS Gothic" w:hAnsi="Cambria" w:cs="Times New Roman"/>
                <w:color w:val="000000"/>
                <w:spacing w:val="-1"/>
                <w:sz w:val="19"/>
                <w:szCs w:val="19"/>
                <w:lang w:val="pt-PT" w:eastAsia="fr-FR" w:bidi="fr-FR"/>
              </w:rPr>
              <w:t xml:space="preserve"> 51,57</w:t>
            </w:r>
            <w:r w:rsidRPr="008069A3">
              <w:rPr>
                <w:rFonts w:ascii="Cambria" w:eastAsia="MS Gothic" w:hAnsi="Cambria" w:cs="Times New Roman"/>
                <w:spacing w:val="-1"/>
                <w:sz w:val="19"/>
                <w:szCs w:val="19"/>
                <w:lang w:val="pt-PT" w:eastAsia="fr-FR" w:bidi="fr-FR"/>
              </w:rPr>
              <w:t>'</w:t>
            </w:r>
            <w:r w:rsidRPr="008069A3">
              <w:rPr>
                <w:rFonts w:ascii="Cambria" w:eastAsia="MS Gothic" w:hAnsi="Cambria" w:cs="Times New Roman"/>
                <w:color w:val="000000"/>
                <w:spacing w:val="-1"/>
                <w:sz w:val="19"/>
                <w:szCs w:val="19"/>
                <w:lang w:val="pt-PT" w:eastAsia="fr-FR" w:bidi="fr-FR"/>
              </w:rPr>
              <w:t>N</w:t>
            </w:r>
            <w:r w:rsidRPr="008069A3">
              <w:rPr>
                <w:rFonts w:ascii="Cambria" w:eastAsia="MS Gothic" w:hAnsi="Cambria" w:cs="Times New Roman"/>
                <w:color w:val="000000"/>
                <w:sz w:val="19"/>
                <w:szCs w:val="19"/>
                <w:lang w:val="pt-PT" w:eastAsia="fr-FR" w:bidi="fr-FR"/>
              </w:rPr>
              <w:t xml:space="preserve"> 00º</w:t>
            </w:r>
            <w:r w:rsidRPr="008069A3">
              <w:rPr>
                <w:rFonts w:ascii="Cambria" w:eastAsia="MS Gothic" w:hAnsi="Cambria" w:cs="Times New Roman"/>
                <w:color w:val="000000"/>
                <w:spacing w:val="-1"/>
                <w:sz w:val="19"/>
                <w:szCs w:val="19"/>
                <w:lang w:val="pt-PT" w:eastAsia="fr-FR" w:bidi="fr-FR"/>
              </w:rPr>
              <w:t xml:space="preserve"> 51,5</w:t>
            </w:r>
            <w:r w:rsidRPr="008069A3">
              <w:rPr>
                <w:rFonts w:ascii="Cambria" w:eastAsia="MS Gothic" w:hAnsi="Cambria" w:cs="Times New Roman"/>
                <w:spacing w:val="-1"/>
                <w:sz w:val="19"/>
                <w:szCs w:val="19"/>
                <w:lang w:val="pt-PT" w:eastAsia="fr-FR" w:bidi="fr-FR"/>
              </w:rPr>
              <w:t>'</w:t>
            </w:r>
            <w:r w:rsidRPr="008069A3">
              <w:rPr>
                <w:rFonts w:ascii="Cambria" w:eastAsia="MS Gothic" w:hAnsi="Cambria" w:cs="Times New Roman"/>
                <w:color w:val="000000"/>
                <w:spacing w:val="-1"/>
                <w:sz w:val="19"/>
                <w:szCs w:val="19"/>
                <w:lang w:val="pt-PT" w:eastAsia="fr-FR" w:bidi="fr-FR"/>
              </w:rPr>
              <w:t>E</w:t>
            </w:r>
            <w:r w:rsidRPr="008069A3">
              <w:rPr>
                <w:rFonts w:ascii="Cambria" w:eastAsia="MS Gothic" w:hAnsi="Cambria" w:cs="Times New Roman"/>
                <w:color w:val="000000"/>
                <w:spacing w:val="29"/>
                <w:sz w:val="19"/>
                <w:szCs w:val="19"/>
                <w:lang w:val="pt-PT" w:eastAsia="fr-FR" w:bidi="fr-FR"/>
              </w:rPr>
              <w:t xml:space="preserve"> </w:t>
            </w:r>
          </w:p>
          <w:p w14:paraId="47075FD6"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color w:val="000000"/>
                <w:sz w:val="19"/>
                <w:szCs w:val="19"/>
                <w:lang w:val="pt-PT" w:eastAsia="fr-FR" w:bidi="fr-FR"/>
              </w:rPr>
              <w:t>D:40º</w:t>
            </w:r>
            <w:r w:rsidRPr="008069A3">
              <w:rPr>
                <w:rFonts w:ascii="Cambria" w:eastAsia="MS Gothic" w:hAnsi="Cambria" w:cs="Times New Roman"/>
                <w:color w:val="000000"/>
                <w:spacing w:val="-1"/>
                <w:sz w:val="19"/>
                <w:szCs w:val="19"/>
                <w:lang w:val="pt-PT" w:eastAsia="fr-FR" w:bidi="fr-FR"/>
              </w:rPr>
              <w:t xml:space="preserve"> 51,9</w:t>
            </w:r>
            <w:r w:rsidRPr="008069A3">
              <w:rPr>
                <w:rFonts w:ascii="Cambria" w:eastAsia="MS Gothic" w:hAnsi="Cambria" w:cs="Times New Roman"/>
                <w:spacing w:val="-1"/>
                <w:sz w:val="19"/>
                <w:szCs w:val="19"/>
                <w:lang w:val="pt-PT" w:eastAsia="fr-FR" w:bidi="fr-FR"/>
              </w:rPr>
              <w:t>'</w:t>
            </w:r>
            <w:r w:rsidRPr="008069A3">
              <w:rPr>
                <w:rFonts w:ascii="Cambria" w:eastAsia="MS Gothic" w:hAnsi="Cambria" w:cs="Times New Roman"/>
                <w:color w:val="000000"/>
                <w:spacing w:val="-1"/>
                <w:sz w:val="19"/>
                <w:szCs w:val="19"/>
                <w:lang w:val="pt-PT" w:eastAsia="fr-FR" w:bidi="fr-FR"/>
              </w:rPr>
              <w:t>N</w:t>
            </w:r>
            <w:r w:rsidRPr="008069A3">
              <w:rPr>
                <w:rFonts w:ascii="Cambria" w:eastAsia="MS Gothic" w:hAnsi="Cambria" w:cs="Times New Roman"/>
                <w:color w:val="000000"/>
                <w:sz w:val="19"/>
                <w:szCs w:val="19"/>
                <w:lang w:val="pt-PT" w:eastAsia="fr-FR" w:bidi="fr-FR"/>
              </w:rPr>
              <w:t xml:space="preserve"> 00º</w:t>
            </w:r>
            <w:r w:rsidRPr="008069A3">
              <w:rPr>
                <w:rFonts w:ascii="Cambria" w:eastAsia="MS Gothic" w:hAnsi="Cambria" w:cs="Times New Roman"/>
                <w:color w:val="000000"/>
                <w:spacing w:val="-1"/>
                <w:sz w:val="19"/>
                <w:szCs w:val="19"/>
                <w:lang w:val="pt-PT" w:eastAsia="fr-FR" w:bidi="fr-FR"/>
              </w:rPr>
              <w:t xml:space="preserve"> 51,61</w:t>
            </w:r>
            <w:r w:rsidRPr="008069A3">
              <w:rPr>
                <w:rFonts w:ascii="Cambria" w:eastAsia="MS Gothic" w:hAnsi="Cambria" w:cs="Times New Roman"/>
                <w:spacing w:val="-1"/>
                <w:sz w:val="19"/>
                <w:szCs w:val="19"/>
                <w:lang w:val="pt-PT" w:eastAsia="fr-FR" w:bidi="fr-FR"/>
              </w:rPr>
              <w:t>'</w:t>
            </w:r>
            <w:r w:rsidRPr="008069A3">
              <w:rPr>
                <w:rFonts w:ascii="Cambria" w:eastAsia="MS Gothic" w:hAnsi="Cambria" w:cs="Times New Roman"/>
                <w:color w:val="000000"/>
                <w:spacing w:val="-1"/>
                <w:sz w:val="19"/>
                <w:szCs w:val="19"/>
                <w:lang w:val="pt-PT" w:eastAsia="fr-FR" w:bidi="fr-FR"/>
              </w:rPr>
              <w:t>E</w:t>
            </w:r>
          </w:p>
        </w:tc>
        <w:tc>
          <w:tcPr>
            <w:tcW w:w="1546" w:type="dxa"/>
            <w:vAlign w:val="center"/>
          </w:tcPr>
          <w:p w14:paraId="00F46D76"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4400.00</w:t>
            </w:r>
          </w:p>
        </w:tc>
      </w:tr>
      <w:tr w:rsidR="003F3241" w:rsidRPr="008069A3" w14:paraId="3132CE26" w14:textId="77777777" w:rsidTr="00BF1FEE">
        <w:trPr>
          <w:trHeight w:val="57"/>
        </w:trPr>
        <w:tc>
          <w:tcPr>
            <w:tcW w:w="2305" w:type="dxa"/>
            <w:vAlign w:val="center"/>
          </w:tcPr>
          <w:p w14:paraId="7F6E2C80" w14:textId="2804F6E6" w:rsidR="003F3241" w:rsidRPr="008069A3" w:rsidRDefault="003F3241" w:rsidP="003F3241">
            <w:pPr>
              <w:widowControl w:val="0"/>
              <w:spacing w:after="0" w:line="240" w:lineRule="auto"/>
              <w:ind w:left="102"/>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C</w:t>
            </w:r>
            <w:r w:rsidR="0089359D" w:rsidRPr="008069A3">
              <w:rPr>
                <w:rFonts w:ascii="Cambria" w:eastAsia="MS Gothic" w:hAnsi="Cambria" w:cs="Times New Roman"/>
                <w:color w:val="000000"/>
                <w:sz w:val="19"/>
                <w:szCs w:val="19"/>
                <w:lang w:val="en-IE" w:eastAsia="fr-FR" w:bidi="fr-FR"/>
              </w:rPr>
              <w:t>aladeros del Mediterraneo</w:t>
            </w:r>
          </w:p>
        </w:tc>
        <w:tc>
          <w:tcPr>
            <w:tcW w:w="1842" w:type="dxa"/>
            <w:vAlign w:val="center"/>
          </w:tcPr>
          <w:p w14:paraId="40AE24EF"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color w:val="000000"/>
                <w:sz w:val="19"/>
                <w:szCs w:val="19"/>
                <w:lang w:val="en-IE" w:eastAsia="fr-FR" w:bidi="fr-FR"/>
              </w:rPr>
              <w:t>ATEU1ESP00011</w:t>
            </w:r>
          </w:p>
        </w:tc>
        <w:tc>
          <w:tcPr>
            <w:tcW w:w="3367" w:type="dxa"/>
            <w:gridSpan w:val="2"/>
            <w:vAlign w:val="center"/>
          </w:tcPr>
          <w:p w14:paraId="73CBB72B" w14:textId="77777777" w:rsidR="003F3241" w:rsidRPr="008069A3" w:rsidRDefault="003F3241" w:rsidP="003F3241">
            <w:pPr>
              <w:widowControl w:val="0"/>
              <w:spacing w:after="0" w:line="240" w:lineRule="auto"/>
              <w:ind w:left="99" w:right="334"/>
              <w:rPr>
                <w:rFonts w:ascii="Cambria" w:eastAsia="Century" w:hAnsi="Cambria" w:cs="Arial"/>
                <w:spacing w:val="-1"/>
                <w:sz w:val="19"/>
                <w:szCs w:val="19"/>
                <w:lang w:val="pl-PL"/>
              </w:rPr>
            </w:pPr>
            <w:r w:rsidRPr="008069A3">
              <w:rPr>
                <w:rFonts w:ascii="Cambria" w:eastAsia="Century" w:hAnsi="Cambria" w:cs="Arial"/>
                <w:spacing w:val="-1"/>
                <w:sz w:val="19"/>
                <w:szCs w:val="19"/>
                <w:lang w:val="pl-PL"/>
              </w:rPr>
              <w:t>37°34'06,341''N; 0°52´39,300''W</w:t>
            </w:r>
          </w:p>
          <w:p w14:paraId="693EDE5C" w14:textId="77777777" w:rsidR="003F3241" w:rsidRPr="008069A3" w:rsidRDefault="003F3241" w:rsidP="003F3241">
            <w:pPr>
              <w:widowControl w:val="0"/>
              <w:spacing w:after="0" w:line="240" w:lineRule="auto"/>
              <w:ind w:left="99" w:right="334"/>
              <w:rPr>
                <w:rFonts w:ascii="Cambria" w:eastAsia="Century" w:hAnsi="Cambria" w:cs="Arial"/>
                <w:spacing w:val="-1"/>
                <w:sz w:val="19"/>
                <w:szCs w:val="19"/>
                <w:lang w:val="pl-PL"/>
              </w:rPr>
            </w:pPr>
            <w:r w:rsidRPr="008069A3">
              <w:rPr>
                <w:rFonts w:ascii="Cambria" w:eastAsia="Century" w:hAnsi="Cambria" w:cs="Arial"/>
                <w:spacing w:val="-1"/>
                <w:sz w:val="19"/>
                <w:szCs w:val="19"/>
                <w:lang w:val="pl-PL"/>
              </w:rPr>
              <w:t>37°33'59,998''N; 0°53´12,358''W</w:t>
            </w:r>
          </w:p>
          <w:p w14:paraId="2BE5656F" w14:textId="77777777" w:rsidR="003F3241" w:rsidRPr="008069A3" w:rsidRDefault="003F3241" w:rsidP="003F3241">
            <w:pPr>
              <w:widowControl w:val="0"/>
              <w:spacing w:after="0" w:line="240" w:lineRule="auto"/>
              <w:ind w:left="99" w:right="334"/>
              <w:rPr>
                <w:rFonts w:ascii="Cambria" w:eastAsia="Century" w:hAnsi="Cambria" w:cs="Arial"/>
                <w:spacing w:val="-1"/>
                <w:sz w:val="19"/>
                <w:szCs w:val="19"/>
                <w:lang w:val="pl-PL"/>
              </w:rPr>
            </w:pPr>
            <w:r w:rsidRPr="008069A3">
              <w:rPr>
                <w:rFonts w:ascii="Cambria" w:eastAsia="Century" w:hAnsi="Cambria" w:cs="Arial"/>
                <w:spacing w:val="-1"/>
                <w:sz w:val="19"/>
                <w:szCs w:val="19"/>
                <w:lang w:val="pl-PL"/>
              </w:rPr>
              <w:t>37°33'44,272''N; 0°53´12,802''W</w:t>
            </w:r>
          </w:p>
          <w:p w14:paraId="1A713063" w14:textId="77777777" w:rsidR="003F3241" w:rsidRPr="008069A3" w:rsidRDefault="003F3241" w:rsidP="003F3241">
            <w:pPr>
              <w:widowControl w:val="0"/>
              <w:spacing w:after="0" w:line="240" w:lineRule="auto"/>
              <w:ind w:left="99" w:right="334"/>
              <w:rPr>
                <w:rFonts w:ascii="Cambria" w:eastAsia="Century" w:hAnsi="Cambria" w:cs="Arial"/>
                <w:spacing w:val="-1"/>
                <w:sz w:val="19"/>
                <w:szCs w:val="19"/>
                <w:lang w:val="pl-PL"/>
              </w:rPr>
            </w:pPr>
            <w:r w:rsidRPr="008069A3">
              <w:rPr>
                <w:rFonts w:ascii="Cambria" w:eastAsia="Century" w:hAnsi="Cambria" w:cs="Arial"/>
                <w:spacing w:val="-1"/>
                <w:sz w:val="19"/>
                <w:szCs w:val="19"/>
                <w:lang w:val="pl-PL"/>
              </w:rPr>
              <w:t>37°33’43,683''N; 0°52’39,943''W</w:t>
            </w:r>
          </w:p>
        </w:tc>
        <w:tc>
          <w:tcPr>
            <w:tcW w:w="1546" w:type="dxa"/>
            <w:vAlign w:val="center"/>
          </w:tcPr>
          <w:p w14:paraId="035A105F"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825.00</w:t>
            </w:r>
          </w:p>
        </w:tc>
      </w:tr>
      <w:tr w:rsidR="003F3241" w:rsidRPr="008069A3" w14:paraId="5CCAE38B" w14:textId="77777777" w:rsidTr="00BF1FEE">
        <w:trPr>
          <w:trHeight w:val="57"/>
        </w:trPr>
        <w:tc>
          <w:tcPr>
            <w:tcW w:w="2305" w:type="dxa"/>
            <w:vAlign w:val="center"/>
          </w:tcPr>
          <w:p w14:paraId="051B6625" w14:textId="7ACB27FF" w:rsidR="003F3241" w:rsidRPr="008069A3" w:rsidRDefault="003F3241" w:rsidP="003F3241">
            <w:pPr>
              <w:widowControl w:val="0"/>
              <w:spacing w:after="0" w:line="240" w:lineRule="auto"/>
              <w:ind w:left="102"/>
              <w:rPr>
                <w:rFonts w:ascii="Cambria" w:eastAsia="MS Gothic" w:hAnsi="Cambria" w:cs="Times New Roman"/>
                <w:color w:val="000000"/>
                <w:spacing w:val="-1"/>
                <w:sz w:val="19"/>
                <w:szCs w:val="19"/>
                <w:lang w:val="en-IE" w:eastAsia="fr-FR" w:bidi="fr-FR"/>
              </w:rPr>
            </w:pPr>
            <w:bookmarkStart w:id="19" w:name="_Hlk160566520"/>
            <w:r w:rsidRPr="008069A3">
              <w:rPr>
                <w:rFonts w:ascii="Cambria" w:eastAsia="MS Gothic" w:hAnsi="Cambria" w:cs="Times New Roman"/>
                <w:color w:val="000000"/>
                <w:spacing w:val="-1"/>
                <w:sz w:val="19"/>
                <w:szCs w:val="19"/>
                <w:lang w:val="en-IE" w:eastAsia="fr-FR" w:bidi="fr-FR"/>
              </w:rPr>
              <w:t xml:space="preserve">ITSAS </w:t>
            </w:r>
            <w:r w:rsidR="0089359D" w:rsidRPr="008069A3">
              <w:rPr>
                <w:rFonts w:ascii="Cambria" w:eastAsia="MS Gothic" w:hAnsi="Cambria" w:cs="Times New Roman"/>
                <w:color w:val="000000"/>
                <w:spacing w:val="-1"/>
                <w:sz w:val="19"/>
                <w:szCs w:val="19"/>
                <w:lang w:val="en-IE" w:eastAsia="fr-FR" w:bidi="fr-FR"/>
              </w:rPr>
              <w:t>balfegó</w:t>
            </w:r>
          </w:p>
        </w:tc>
        <w:tc>
          <w:tcPr>
            <w:tcW w:w="1842" w:type="dxa"/>
            <w:vAlign w:val="center"/>
          </w:tcPr>
          <w:p w14:paraId="072A40DC" w14:textId="77777777" w:rsidR="003F3241" w:rsidRPr="008069A3" w:rsidRDefault="003F3241" w:rsidP="003F3241">
            <w:pPr>
              <w:widowControl w:val="0"/>
              <w:spacing w:after="0" w:line="240" w:lineRule="auto"/>
              <w:ind w:left="139" w:hanging="2"/>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ATEU1ESP00018</w:t>
            </w:r>
          </w:p>
        </w:tc>
        <w:tc>
          <w:tcPr>
            <w:tcW w:w="3367" w:type="dxa"/>
            <w:gridSpan w:val="2"/>
            <w:vAlign w:val="center"/>
          </w:tcPr>
          <w:p w14:paraId="7B06D9DC" w14:textId="77777777" w:rsidR="003F3241" w:rsidRPr="008069A3" w:rsidRDefault="003F3241" w:rsidP="003F3241">
            <w:pPr>
              <w:widowControl w:val="0"/>
              <w:spacing w:after="0" w:line="240" w:lineRule="auto"/>
              <w:ind w:left="99" w:right="334"/>
              <w:rPr>
                <w:rFonts w:ascii="Cambria" w:eastAsia="Century" w:hAnsi="Cambria" w:cs="Arial"/>
                <w:spacing w:val="-1"/>
                <w:sz w:val="19"/>
                <w:szCs w:val="19"/>
                <w:lang w:val="pt-PT"/>
              </w:rPr>
            </w:pPr>
            <w:r w:rsidRPr="008069A3">
              <w:rPr>
                <w:rFonts w:ascii="Cambria" w:eastAsia="Century" w:hAnsi="Cambria" w:cs="Arial"/>
                <w:spacing w:val="-1"/>
                <w:sz w:val="19"/>
                <w:szCs w:val="19"/>
                <w:lang w:val="pt-PT"/>
              </w:rPr>
              <w:t>A:43º22,</w:t>
            </w:r>
            <w:r w:rsidRPr="008069A3">
              <w:rPr>
                <w:rFonts w:ascii="Cambria" w:eastAsia="Arial" w:hAnsi="Cambria" w:cs="Arial"/>
                <w:spacing w:val="-1"/>
                <w:sz w:val="19"/>
                <w:szCs w:val="19"/>
                <w:lang w:val="pt-PT"/>
              </w:rPr>
              <w:t>337</w:t>
            </w:r>
            <w:r w:rsidRPr="008069A3">
              <w:rPr>
                <w:rFonts w:ascii="Cambria" w:eastAsia="Century" w:hAnsi="Cambria" w:cs="Arial"/>
                <w:spacing w:val="-1"/>
                <w:sz w:val="19"/>
                <w:szCs w:val="19"/>
                <w:lang w:val="pt-PT"/>
              </w:rPr>
              <w:t>'</w:t>
            </w:r>
            <w:r w:rsidRPr="008069A3">
              <w:rPr>
                <w:rFonts w:ascii="Cambria" w:eastAsia="Arial" w:hAnsi="Cambria" w:cs="Arial"/>
                <w:spacing w:val="-1"/>
                <w:sz w:val="19"/>
                <w:szCs w:val="19"/>
                <w:lang w:val="pt-PT"/>
              </w:rPr>
              <w:t>N</w:t>
            </w:r>
            <w:r w:rsidRPr="008069A3">
              <w:rPr>
                <w:rFonts w:ascii="Cambria" w:eastAsia="Arial" w:hAnsi="Cambria" w:cs="Arial"/>
                <w:sz w:val="19"/>
                <w:szCs w:val="19"/>
                <w:lang w:val="pt-PT"/>
              </w:rPr>
              <w:t xml:space="preserve"> </w:t>
            </w:r>
            <w:r w:rsidRPr="008069A3">
              <w:rPr>
                <w:rFonts w:ascii="Cambria" w:eastAsia="Arial" w:hAnsi="Cambria" w:cs="Arial"/>
                <w:spacing w:val="-1"/>
                <w:sz w:val="19"/>
                <w:szCs w:val="19"/>
                <w:lang w:val="pt-PT"/>
              </w:rPr>
              <w:t>02º10,962</w:t>
            </w:r>
            <w:r w:rsidRPr="008069A3">
              <w:rPr>
                <w:rFonts w:ascii="Cambria" w:eastAsia="Century" w:hAnsi="Cambria" w:cs="Arial"/>
                <w:spacing w:val="-1"/>
                <w:sz w:val="19"/>
                <w:szCs w:val="19"/>
                <w:lang w:val="pt-PT"/>
              </w:rPr>
              <w:t>'W</w:t>
            </w:r>
            <w:r w:rsidRPr="008069A3">
              <w:rPr>
                <w:rFonts w:ascii="Cambria" w:eastAsia="Century" w:hAnsi="Cambria" w:cs="Arial"/>
                <w:spacing w:val="33"/>
                <w:sz w:val="19"/>
                <w:szCs w:val="19"/>
                <w:lang w:val="pt-PT"/>
              </w:rPr>
              <w:t xml:space="preserve"> </w:t>
            </w:r>
            <w:r w:rsidRPr="008069A3">
              <w:rPr>
                <w:rFonts w:ascii="Cambria" w:eastAsia="Century" w:hAnsi="Cambria" w:cs="Arial"/>
                <w:spacing w:val="-1"/>
                <w:sz w:val="19"/>
                <w:szCs w:val="19"/>
                <w:lang w:val="pt-PT"/>
              </w:rPr>
              <w:t>B:43º22,564'</w:t>
            </w:r>
            <w:r w:rsidRPr="008069A3">
              <w:rPr>
                <w:rFonts w:ascii="Cambria" w:eastAsia="Arial" w:hAnsi="Cambria" w:cs="Arial"/>
                <w:spacing w:val="-1"/>
                <w:sz w:val="19"/>
                <w:szCs w:val="19"/>
                <w:lang w:val="pt-PT"/>
              </w:rPr>
              <w:t>N</w:t>
            </w:r>
            <w:r w:rsidRPr="008069A3">
              <w:rPr>
                <w:rFonts w:ascii="Cambria" w:eastAsia="Arial" w:hAnsi="Cambria" w:cs="Arial"/>
                <w:sz w:val="19"/>
                <w:szCs w:val="19"/>
                <w:lang w:val="pt-PT"/>
              </w:rPr>
              <w:t xml:space="preserve"> </w:t>
            </w:r>
            <w:r w:rsidRPr="008069A3">
              <w:rPr>
                <w:rFonts w:ascii="Cambria" w:eastAsia="Arial" w:hAnsi="Cambria" w:cs="Arial"/>
                <w:spacing w:val="-1"/>
                <w:sz w:val="19"/>
                <w:szCs w:val="19"/>
                <w:lang w:val="pt-PT"/>
              </w:rPr>
              <w:t>02º10,353</w:t>
            </w:r>
            <w:r w:rsidRPr="008069A3">
              <w:rPr>
                <w:rFonts w:ascii="Cambria" w:eastAsia="Century" w:hAnsi="Cambria" w:cs="Arial"/>
                <w:spacing w:val="-1"/>
                <w:sz w:val="19"/>
                <w:szCs w:val="19"/>
                <w:lang w:val="pt-PT"/>
              </w:rPr>
              <w:t>'W</w:t>
            </w:r>
            <w:r w:rsidRPr="008069A3">
              <w:rPr>
                <w:rFonts w:ascii="Cambria" w:eastAsia="Century" w:hAnsi="Cambria" w:cs="Arial"/>
                <w:spacing w:val="37"/>
                <w:sz w:val="19"/>
                <w:szCs w:val="19"/>
                <w:lang w:val="pt-PT"/>
              </w:rPr>
              <w:t xml:space="preserve"> </w:t>
            </w:r>
            <w:r w:rsidRPr="008069A3">
              <w:rPr>
                <w:rFonts w:ascii="Cambria" w:eastAsia="Century" w:hAnsi="Cambria" w:cs="Arial"/>
                <w:spacing w:val="-1"/>
                <w:sz w:val="19"/>
                <w:szCs w:val="19"/>
                <w:lang w:val="pt-PT"/>
              </w:rPr>
              <w:t>C:43º22,166'</w:t>
            </w:r>
            <w:r w:rsidRPr="008069A3">
              <w:rPr>
                <w:rFonts w:ascii="Cambria" w:eastAsia="Arial" w:hAnsi="Cambria" w:cs="Arial"/>
                <w:spacing w:val="-1"/>
                <w:sz w:val="19"/>
                <w:szCs w:val="19"/>
                <w:lang w:val="pt-PT"/>
              </w:rPr>
              <w:t>N</w:t>
            </w:r>
            <w:r w:rsidRPr="008069A3">
              <w:rPr>
                <w:rFonts w:ascii="Cambria" w:eastAsia="Arial" w:hAnsi="Cambria" w:cs="Arial"/>
                <w:sz w:val="19"/>
                <w:szCs w:val="19"/>
                <w:lang w:val="pt-PT"/>
              </w:rPr>
              <w:t xml:space="preserve"> </w:t>
            </w:r>
            <w:r w:rsidRPr="008069A3">
              <w:rPr>
                <w:rFonts w:ascii="Cambria" w:eastAsia="Arial" w:hAnsi="Cambria" w:cs="Arial"/>
                <w:spacing w:val="-1"/>
                <w:sz w:val="19"/>
                <w:szCs w:val="19"/>
                <w:lang w:val="pt-PT"/>
              </w:rPr>
              <w:t>02º10,080</w:t>
            </w:r>
            <w:r w:rsidRPr="008069A3">
              <w:rPr>
                <w:rFonts w:ascii="Cambria" w:eastAsia="Century" w:hAnsi="Cambria" w:cs="Arial"/>
                <w:spacing w:val="-1"/>
                <w:sz w:val="19"/>
                <w:szCs w:val="19"/>
                <w:lang w:val="pt-PT"/>
              </w:rPr>
              <w:t>'W</w:t>
            </w:r>
            <w:r w:rsidRPr="008069A3">
              <w:rPr>
                <w:rFonts w:ascii="Cambria" w:eastAsia="Century" w:hAnsi="Cambria" w:cs="Arial"/>
                <w:spacing w:val="33"/>
                <w:sz w:val="19"/>
                <w:szCs w:val="19"/>
                <w:lang w:val="pt-PT"/>
              </w:rPr>
              <w:t xml:space="preserve"> </w:t>
            </w:r>
            <w:r w:rsidRPr="008069A3">
              <w:rPr>
                <w:rFonts w:ascii="Cambria" w:eastAsia="Century" w:hAnsi="Cambria" w:cs="Arial"/>
                <w:spacing w:val="-1"/>
                <w:sz w:val="19"/>
                <w:szCs w:val="19"/>
                <w:lang w:val="pt-PT"/>
              </w:rPr>
              <w:t>D:43º21,953'N</w:t>
            </w:r>
            <w:r w:rsidRPr="008069A3">
              <w:rPr>
                <w:rFonts w:ascii="Cambria" w:eastAsia="Century" w:hAnsi="Cambria" w:cs="Arial"/>
                <w:sz w:val="19"/>
                <w:szCs w:val="19"/>
                <w:lang w:val="pt-PT"/>
              </w:rPr>
              <w:t xml:space="preserve"> </w:t>
            </w:r>
            <w:r w:rsidRPr="008069A3">
              <w:rPr>
                <w:rFonts w:ascii="Cambria" w:eastAsia="Century" w:hAnsi="Cambria" w:cs="Arial"/>
                <w:spacing w:val="-1"/>
                <w:sz w:val="19"/>
                <w:szCs w:val="19"/>
                <w:lang w:val="pt-PT"/>
              </w:rPr>
              <w:t>02º10,706'W</w:t>
            </w:r>
          </w:p>
        </w:tc>
        <w:tc>
          <w:tcPr>
            <w:tcW w:w="1546" w:type="dxa"/>
            <w:vAlign w:val="center"/>
          </w:tcPr>
          <w:p w14:paraId="50E0D7FD" w14:textId="77777777" w:rsidR="003F3241" w:rsidRPr="008069A3" w:rsidRDefault="003F3241" w:rsidP="003F3241">
            <w:pPr>
              <w:widowControl w:val="0"/>
              <w:spacing w:after="0" w:line="240" w:lineRule="auto"/>
              <w:jc w:val="center"/>
              <w:rPr>
                <w:rFonts w:ascii="Cambria" w:eastAsia="Century" w:hAnsi="Cambria" w:cs="Arial"/>
                <w:spacing w:val="-1"/>
                <w:sz w:val="19"/>
                <w:szCs w:val="19"/>
                <w:lang w:val="en-IE"/>
              </w:rPr>
            </w:pPr>
            <w:r w:rsidRPr="008069A3">
              <w:rPr>
                <w:rFonts w:ascii="Cambria" w:eastAsia="Century" w:hAnsi="Cambria" w:cs="Arial"/>
                <w:spacing w:val="-1"/>
                <w:sz w:val="19"/>
                <w:szCs w:val="19"/>
                <w:lang w:val="en-IE"/>
              </w:rPr>
              <w:t>200.00</w:t>
            </w:r>
          </w:p>
        </w:tc>
      </w:tr>
      <w:tr w:rsidR="003F3241" w:rsidRPr="008069A3" w14:paraId="0C964863" w14:textId="77777777" w:rsidTr="00BF1FEE">
        <w:trPr>
          <w:trHeight w:val="57"/>
        </w:trPr>
        <w:tc>
          <w:tcPr>
            <w:tcW w:w="2305" w:type="dxa"/>
            <w:vAlign w:val="center"/>
          </w:tcPr>
          <w:p w14:paraId="6E883524" w14:textId="56150A5A" w:rsidR="003F3241" w:rsidRPr="008069A3" w:rsidRDefault="003F3241" w:rsidP="0089359D">
            <w:pPr>
              <w:widowControl w:val="0"/>
              <w:spacing w:after="0" w:line="240" w:lineRule="auto"/>
              <w:ind w:left="102"/>
              <w:rPr>
                <w:rFonts w:ascii="Cambria" w:eastAsia="Cambria" w:hAnsi="Cambria" w:cs="Cambria"/>
                <w:color w:val="000000"/>
                <w:sz w:val="19"/>
                <w:szCs w:val="19"/>
                <w:lang w:val="en-IE" w:eastAsia="fr-FR" w:bidi="fr-FR"/>
              </w:rPr>
            </w:pPr>
            <w:r w:rsidRPr="008069A3">
              <w:rPr>
                <w:rFonts w:ascii="Cambria" w:eastAsia="MS Gothic" w:hAnsi="Cambria" w:cs="Times New Roman"/>
                <w:color w:val="000000"/>
                <w:spacing w:val="-1"/>
                <w:sz w:val="19"/>
                <w:szCs w:val="19"/>
                <w:lang w:val="en-IE" w:eastAsia="fr-FR" w:bidi="fr-FR"/>
              </w:rPr>
              <w:t>P</w:t>
            </w:r>
            <w:r w:rsidR="0089359D" w:rsidRPr="008069A3">
              <w:rPr>
                <w:rFonts w:ascii="Cambria" w:eastAsia="MS Gothic" w:hAnsi="Cambria" w:cs="Times New Roman"/>
                <w:color w:val="000000"/>
                <w:spacing w:val="-1"/>
                <w:sz w:val="19"/>
                <w:szCs w:val="19"/>
                <w:lang w:val="en-IE" w:eastAsia="fr-FR" w:bidi="fr-FR"/>
              </w:rPr>
              <w:t>iscifactorias</w:t>
            </w:r>
            <w:r w:rsidR="0089359D" w:rsidRPr="008069A3">
              <w:rPr>
                <w:rFonts w:ascii="Cambria" w:eastAsia="Cambria" w:hAnsi="Cambria" w:cs="Cambria"/>
                <w:color w:val="000000"/>
                <w:sz w:val="19"/>
                <w:szCs w:val="19"/>
                <w:lang w:val="en-IE" w:eastAsia="fr-FR" w:bidi="fr-FR"/>
              </w:rPr>
              <w:t xml:space="preserve"> del Mediterraneo </w:t>
            </w:r>
            <w:r w:rsidRPr="008069A3">
              <w:rPr>
                <w:rFonts w:ascii="Cambria" w:eastAsia="Cambria" w:hAnsi="Cambria" w:cs="Cambria"/>
                <w:color w:val="000000"/>
                <w:sz w:val="19"/>
                <w:szCs w:val="19"/>
                <w:lang w:val="en-IE" w:eastAsia="fr-FR" w:bidi="fr-FR"/>
              </w:rPr>
              <w:t>2</w:t>
            </w:r>
          </w:p>
        </w:tc>
        <w:tc>
          <w:tcPr>
            <w:tcW w:w="1842" w:type="dxa"/>
            <w:vAlign w:val="center"/>
          </w:tcPr>
          <w:p w14:paraId="7A6BAA9F" w14:textId="77777777" w:rsidR="003F3241" w:rsidRPr="008069A3" w:rsidRDefault="003F3241" w:rsidP="003F3241">
            <w:pPr>
              <w:widowControl w:val="0"/>
              <w:spacing w:after="0" w:line="240" w:lineRule="auto"/>
              <w:rPr>
                <w:rFonts w:ascii="Cambria" w:eastAsia="Cambria" w:hAnsi="Cambria" w:cs="Cambria"/>
                <w:color w:val="000000"/>
                <w:sz w:val="19"/>
                <w:szCs w:val="19"/>
                <w:lang w:val="en-IE" w:eastAsia="fr-FR" w:bidi="fr-FR"/>
              </w:rPr>
            </w:pPr>
            <w:r w:rsidRPr="008069A3">
              <w:rPr>
                <w:rFonts w:ascii="Cambria" w:eastAsia="Cambria" w:hAnsi="Cambria" w:cs="Cambria"/>
                <w:color w:val="000000"/>
                <w:sz w:val="19"/>
                <w:szCs w:val="19"/>
                <w:lang w:val="en-IE" w:eastAsia="fr-FR" w:bidi="fr-FR"/>
              </w:rPr>
              <w:t>ATEU1ESP00019</w:t>
            </w:r>
          </w:p>
        </w:tc>
        <w:tc>
          <w:tcPr>
            <w:tcW w:w="3367" w:type="dxa"/>
            <w:gridSpan w:val="2"/>
            <w:vAlign w:val="center"/>
          </w:tcPr>
          <w:p w14:paraId="0F7DA268" w14:textId="77777777" w:rsidR="003F3241" w:rsidRPr="008069A3" w:rsidRDefault="003F3241" w:rsidP="00AD7FAE">
            <w:pPr>
              <w:widowControl w:val="0"/>
              <w:spacing w:after="0" w:line="240" w:lineRule="auto"/>
              <w:ind w:left="99" w:right="334"/>
              <w:rPr>
                <w:rFonts w:ascii="Cambria" w:eastAsia="Century" w:hAnsi="Cambria" w:cs="Arial"/>
                <w:sz w:val="19"/>
                <w:szCs w:val="19"/>
                <w:lang w:val="pt-PT"/>
              </w:rPr>
            </w:pPr>
            <w:r w:rsidRPr="008069A3">
              <w:rPr>
                <w:rFonts w:ascii="Cambria" w:eastAsia="Century" w:hAnsi="Cambria" w:cs="Arial"/>
                <w:sz w:val="19"/>
                <w:szCs w:val="19"/>
                <w:lang w:val="pt-PT"/>
              </w:rPr>
              <w:t xml:space="preserve">A </w:t>
            </w:r>
            <w:r w:rsidRPr="008069A3">
              <w:rPr>
                <w:rFonts w:ascii="Cambria" w:eastAsia="Century" w:hAnsi="Cambria" w:cs="Arial"/>
                <w:spacing w:val="-1"/>
                <w:sz w:val="19"/>
                <w:szCs w:val="19"/>
                <w:lang w:val="pt-PT"/>
              </w:rPr>
              <w:t>37º</w:t>
            </w:r>
            <w:r w:rsidRPr="008069A3">
              <w:rPr>
                <w:rFonts w:ascii="Cambria" w:eastAsia="Century" w:hAnsi="Cambria" w:cs="Arial"/>
                <w:sz w:val="19"/>
                <w:szCs w:val="19"/>
                <w:lang w:val="pt-PT"/>
              </w:rPr>
              <w:t xml:space="preserve"> 53,064’ N     0º 41,780’ W</w:t>
            </w:r>
          </w:p>
          <w:p w14:paraId="61CC2102" w14:textId="77777777" w:rsidR="003F3241" w:rsidRPr="008069A3" w:rsidRDefault="003F3241" w:rsidP="00AD7FAE">
            <w:pPr>
              <w:widowControl w:val="0"/>
              <w:spacing w:after="0" w:line="240" w:lineRule="auto"/>
              <w:ind w:left="99" w:right="334"/>
              <w:rPr>
                <w:rFonts w:ascii="Cambria" w:eastAsia="Century" w:hAnsi="Cambria" w:cs="Arial"/>
                <w:sz w:val="19"/>
                <w:szCs w:val="19"/>
                <w:lang w:val="pt-PT"/>
              </w:rPr>
            </w:pPr>
            <w:r w:rsidRPr="008069A3">
              <w:rPr>
                <w:rFonts w:ascii="Cambria" w:eastAsia="Century" w:hAnsi="Cambria" w:cs="Arial"/>
                <w:sz w:val="19"/>
                <w:szCs w:val="19"/>
                <w:lang w:val="pt-PT"/>
              </w:rPr>
              <w:t>B 37º 52,</w:t>
            </w:r>
            <w:r w:rsidRPr="008069A3">
              <w:rPr>
                <w:rFonts w:ascii="Cambria" w:eastAsia="Century" w:hAnsi="Cambria" w:cs="Arial"/>
                <w:spacing w:val="-1"/>
                <w:sz w:val="19"/>
                <w:szCs w:val="19"/>
                <w:lang w:val="pt-PT"/>
              </w:rPr>
              <w:t>987’</w:t>
            </w:r>
            <w:r w:rsidRPr="008069A3">
              <w:rPr>
                <w:rFonts w:ascii="Cambria" w:eastAsia="Century" w:hAnsi="Cambria" w:cs="Arial"/>
                <w:sz w:val="19"/>
                <w:szCs w:val="19"/>
                <w:lang w:val="pt-PT"/>
              </w:rPr>
              <w:t xml:space="preserve"> N    0º 41,453’ W</w:t>
            </w:r>
          </w:p>
          <w:p w14:paraId="6F1B3087" w14:textId="77777777" w:rsidR="003F3241" w:rsidRPr="008069A3" w:rsidRDefault="003F3241" w:rsidP="00AD7FAE">
            <w:pPr>
              <w:widowControl w:val="0"/>
              <w:spacing w:after="0" w:line="240" w:lineRule="auto"/>
              <w:ind w:left="99" w:right="334"/>
              <w:rPr>
                <w:rFonts w:ascii="Cambria" w:eastAsia="Century" w:hAnsi="Cambria" w:cs="Arial"/>
                <w:sz w:val="19"/>
                <w:szCs w:val="19"/>
                <w:lang w:val="pt-PT"/>
              </w:rPr>
            </w:pPr>
            <w:r w:rsidRPr="008069A3">
              <w:rPr>
                <w:rFonts w:ascii="Cambria" w:eastAsia="Century" w:hAnsi="Cambria" w:cs="Arial"/>
                <w:sz w:val="19"/>
                <w:szCs w:val="19"/>
                <w:lang w:val="pt-PT"/>
              </w:rPr>
              <w:t>C 37º 52,520’ N    0º 41,627’ W</w:t>
            </w:r>
          </w:p>
          <w:p w14:paraId="01218CFA" w14:textId="77777777" w:rsidR="003F3241" w:rsidRPr="008069A3" w:rsidRDefault="003F3241" w:rsidP="00AD7FAE">
            <w:pPr>
              <w:widowControl w:val="0"/>
              <w:spacing w:after="0" w:line="240" w:lineRule="auto"/>
              <w:ind w:left="99" w:right="334"/>
              <w:rPr>
                <w:rFonts w:ascii="Cambria" w:eastAsia="Century" w:hAnsi="Cambria" w:cs="Arial"/>
                <w:sz w:val="19"/>
                <w:szCs w:val="19"/>
                <w:lang w:val="pt-PT"/>
              </w:rPr>
            </w:pPr>
            <w:r w:rsidRPr="008069A3">
              <w:rPr>
                <w:rFonts w:ascii="Cambria" w:eastAsia="Century" w:hAnsi="Cambria" w:cs="Arial"/>
                <w:sz w:val="19"/>
                <w:szCs w:val="19"/>
                <w:lang w:val="pt-PT"/>
              </w:rPr>
              <w:t>D 37º 52,597’ N   0º 41,954’ W</w:t>
            </w:r>
          </w:p>
        </w:tc>
        <w:tc>
          <w:tcPr>
            <w:tcW w:w="1546" w:type="dxa"/>
            <w:vAlign w:val="center"/>
          </w:tcPr>
          <w:p w14:paraId="7F2A15E1" w14:textId="77777777" w:rsidR="003F3241" w:rsidRPr="008069A3" w:rsidRDefault="003F3241" w:rsidP="003F3241">
            <w:pPr>
              <w:widowControl w:val="0"/>
              <w:spacing w:after="0" w:line="240" w:lineRule="auto"/>
              <w:jc w:val="center"/>
              <w:rPr>
                <w:rFonts w:ascii="Cambria" w:eastAsia="Century" w:hAnsi="Cambria" w:cs="Arial"/>
                <w:sz w:val="19"/>
                <w:szCs w:val="19"/>
                <w:lang w:val="en-US"/>
              </w:rPr>
            </w:pPr>
            <w:r w:rsidRPr="008069A3">
              <w:rPr>
                <w:rFonts w:ascii="Cambria" w:eastAsia="Century" w:hAnsi="Cambria" w:cs="Arial"/>
                <w:sz w:val="19"/>
                <w:szCs w:val="19"/>
                <w:lang w:val="en-IE"/>
              </w:rPr>
              <w:t>70</w:t>
            </w:r>
          </w:p>
        </w:tc>
      </w:tr>
      <w:bookmarkEnd w:id="19"/>
      <w:tr w:rsidR="003F3241" w:rsidRPr="008069A3" w14:paraId="7E7536A3" w14:textId="77777777" w:rsidTr="00BF1FEE">
        <w:trPr>
          <w:trHeight w:val="57"/>
        </w:trPr>
        <w:tc>
          <w:tcPr>
            <w:tcW w:w="2305" w:type="dxa"/>
            <w:vAlign w:val="center"/>
          </w:tcPr>
          <w:p w14:paraId="7C63AF57" w14:textId="77777777" w:rsidR="003F3241" w:rsidRPr="008069A3" w:rsidRDefault="003F3241" w:rsidP="003F3241">
            <w:pPr>
              <w:widowControl w:val="0"/>
              <w:spacing w:after="0" w:line="240" w:lineRule="auto"/>
              <w:ind w:left="102"/>
              <w:rPr>
                <w:rFonts w:ascii="Cambria" w:eastAsia="Century" w:hAnsi="Cambria" w:cs="Arial"/>
                <w:sz w:val="19"/>
                <w:lang w:val="en-US"/>
              </w:rPr>
            </w:pPr>
            <w:r w:rsidRPr="008069A3">
              <w:rPr>
                <w:rFonts w:ascii="Cambria" w:eastAsia="Century" w:hAnsi="Cambria" w:cs="Arial"/>
                <w:sz w:val="19"/>
                <w:szCs w:val="19"/>
                <w:lang w:val="en-IE"/>
              </w:rPr>
              <w:t>Mediterraneo</w:t>
            </w:r>
          </w:p>
        </w:tc>
        <w:tc>
          <w:tcPr>
            <w:tcW w:w="1842" w:type="dxa"/>
            <w:vAlign w:val="center"/>
          </w:tcPr>
          <w:p w14:paraId="174A9159"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ATEU1ESP00014</w:t>
            </w:r>
          </w:p>
        </w:tc>
        <w:tc>
          <w:tcPr>
            <w:tcW w:w="3367" w:type="dxa"/>
            <w:gridSpan w:val="2"/>
            <w:vAlign w:val="center"/>
          </w:tcPr>
          <w:p w14:paraId="22B6B6CF" w14:textId="77777777" w:rsidR="003F3241" w:rsidRPr="008069A3" w:rsidRDefault="003F3241" w:rsidP="003F3241">
            <w:pPr>
              <w:widowControl w:val="0"/>
              <w:spacing w:after="0" w:line="240" w:lineRule="auto"/>
              <w:ind w:left="99" w:right="627"/>
              <w:rPr>
                <w:rFonts w:ascii="Cambria" w:eastAsia="Century" w:hAnsi="Cambria" w:cs="Arial"/>
                <w:spacing w:val="26"/>
                <w:sz w:val="19"/>
                <w:szCs w:val="19"/>
                <w:lang w:val="pt-PT"/>
              </w:rPr>
            </w:pPr>
            <w:bookmarkStart w:id="20" w:name="_Hlk127784839"/>
            <w:r w:rsidRPr="008069A3">
              <w:rPr>
                <w:rFonts w:ascii="Cambria" w:eastAsia="Century" w:hAnsi="Cambria" w:cs="Arial"/>
                <w:sz w:val="19"/>
                <w:szCs w:val="19"/>
                <w:lang w:val="pt-PT"/>
              </w:rPr>
              <w:t>A: 37º</w:t>
            </w:r>
            <w:r w:rsidRPr="008069A3">
              <w:rPr>
                <w:rFonts w:ascii="Cambria" w:eastAsia="Century" w:hAnsi="Cambria" w:cs="Arial"/>
                <w:spacing w:val="-1"/>
                <w:sz w:val="19"/>
                <w:szCs w:val="19"/>
                <w:lang w:val="pt-PT"/>
              </w:rPr>
              <w:t xml:space="preserve"> 49`,6 N</w:t>
            </w:r>
            <w:r w:rsidRPr="008069A3">
              <w:rPr>
                <w:rFonts w:ascii="Cambria" w:eastAsia="Century" w:hAnsi="Cambria" w:cs="Arial"/>
                <w:sz w:val="19"/>
                <w:szCs w:val="19"/>
                <w:lang w:val="pt-PT"/>
              </w:rPr>
              <w:t xml:space="preserve"> </w:t>
            </w:r>
            <w:r w:rsidRPr="008069A3">
              <w:rPr>
                <w:rFonts w:ascii="Cambria" w:eastAsia="Century" w:hAnsi="Cambria" w:cs="Arial"/>
                <w:spacing w:val="-1"/>
                <w:sz w:val="19"/>
                <w:szCs w:val="19"/>
                <w:lang w:val="pt-PT"/>
              </w:rPr>
              <w:t xml:space="preserve">000º </w:t>
            </w:r>
            <w:r w:rsidRPr="008069A3">
              <w:rPr>
                <w:rFonts w:ascii="Cambria" w:eastAsia="Century" w:hAnsi="Cambria" w:cs="Arial"/>
                <w:sz w:val="19"/>
                <w:szCs w:val="19"/>
                <w:lang w:val="pt-PT"/>
              </w:rPr>
              <w:t>40´,7</w:t>
            </w:r>
            <w:r w:rsidRPr="008069A3">
              <w:rPr>
                <w:rFonts w:ascii="Cambria" w:eastAsia="Century" w:hAnsi="Cambria" w:cs="Arial"/>
                <w:spacing w:val="-6"/>
                <w:sz w:val="19"/>
                <w:szCs w:val="19"/>
                <w:lang w:val="pt-PT"/>
              </w:rPr>
              <w:t xml:space="preserve"> </w:t>
            </w:r>
            <w:r w:rsidRPr="008069A3">
              <w:rPr>
                <w:rFonts w:ascii="Cambria" w:eastAsia="Century" w:hAnsi="Cambria" w:cs="Arial"/>
                <w:sz w:val="19"/>
                <w:szCs w:val="19"/>
                <w:lang w:val="pt-PT"/>
              </w:rPr>
              <w:t>W</w:t>
            </w:r>
            <w:r w:rsidRPr="008069A3">
              <w:rPr>
                <w:rFonts w:ascii="Cambria" w:eastAsia="Century" w:hAnsi="Cambria" w:cs="Arial"/>
                <w:spacing w:val="26"/>
                <w:sz w:val="19"/>
                <w:szCs w:val="19"/>
                <w:lang w:val="pt-PT"/>
              </w:rPr>
              <w:t xml:space="preserve"> </w:t>
            </w:r>
          </w:p>
          <w:p w14:paraId="568FF4DF" w14:textId="77777777" w:rsidR="003F3241" w:rsidRPr="008069A3" w:rsidRDefault="003F3241" w:rsidP="003F3241">
            <w:pPr>
              <w:widowControl w:val="0"/>
              <w:spacing w:after="0" w:line="240" w:lineRule="auto"/>
              <w:ind w:left="99" w:right="627"/>
              <w:rPr>
                <w:rFonts w:ascii="Cambria" w:eastAsia="Century" w:hAnsi="Cambria" w:cs="Arial"/>
                <w:spacing w:val="25"/>
                <w:sz w:val="19"/>
                <w:szCs w:val="19"/>
                <w:lang w:val="pt-PT"/>
              </w:rPr>
            </w:pPr>
            <w:r w:rsidRPr="008069A3">
              <w:rPr>
                <w:rFonts w:ascii="Cambria" w:eastAsia="Century" w:hAnsi="Cambria" w:cs="Arial"/>
                <w:sz w:val="19"/>
                <w:szCs w:val="19"/>
                <w:lang w:val="pt-PT"/>
              </w:rPr>
              <w:t>C:</w:t>
            </w:r>
            <w:r w:rsidRPr="008069A3">
              <w:rPr>
                <w:rFonts w:ascii="Cambria" w:eastAsia="Century" w:hAnsi="Cambria" w:cs="Arial"/>
                <w:spacing w:val="2"/>
                <w:sz w:val="19"/>
                <w:szCs w:val="19"/>
                <w:lang w:val="pt-PT"/>
              </w:rPr>
              <w:t xml:space="preserve"> </w:t>
            </w:r>
            <w:r w:rsidRPr="008069A3">
              <w:rPr>
                <w:rFonts w:ascii="Cambria" w:eastAsia="Century" w:hAnsi="Cambria" w:cs="Arial"/>
                <w:sz w:val="19"/>
                <w:szCs w:val="19"/>
                <w:lang w:val="pt-PT"/>
              </w:rPr>
              <w:t>37º</w:t>
            </w:r>
            <w:r w:rsidRPr="008069A3">
              <w:rPr>
                <w:rFonts w:ascii="Cambria" w:eastAsia="Century" w:hAnsi="Cambria" w:cs="Arial"/>
                <w:spacing w:val="2"/>
                <w:sz w:val="19"/>
                <w:szCs w:val="19"/>
                <w:lang w:val="pt-PT"/>
              </w:rPr>
              <w:t xml:space="preserve"> </w:t>
            </w:r>
            <w:r w:rsidRPr="008069A3">
              <w:rPr>
                <w:rFonts w:ascii="Cambria" w:eastAsia="Century" w:hAnsi="Cambria" w:cs="Arial"/>
                <w:spacing w:val="-1"/>
                <w:sz w:val="19"/>
                <w:szCs w:val="19"/>
                <w:lang w:val="pt-PT"/>
              </w:rPr>
              <w:t>49´,6 N</w:t>
            </w:r>
            <w:r w:rsidRPr="008069A3">
              <w:rPr>
                <w:rFonts w:ascii="Cambria" w:eastAsia="Century" w:hAnsi="Cambria" w:cs="Arial"/>
                <w:spacing w:val="3"/>
                <w:sz w:val="19"/>
                <w:szCs w:val="19"/>
                <w:lang w:val="pt-PT"/>
              </w:rPr>
              <w:t xml:space="preserve"> </w:t>
            </w:r>
            <w:r w:rsidRPr="008069A3">
              <w:rPr>
                <w:rFonts w:ascii="Cambria" w:eastAsia="Century" w:hAnsi="Cambria" w:cs="Arial"/>
                <w:sz w:val="19"/>
                <w:szCs w:val="19"/>
                <w:lang w:val="pt-PT"/>
              </w:rPr>
              <w:t>000º</w:t>
            </w:r>
            <w:r w:rsidRPr="008069A3">
              <w:rPr>
                <w:rFonts w:ascii="Cambria" w:eastAsia="Century" w:hAnsi="Cambria" w:cs="Arial"/>
                <w:spacing w:val="2"/>
                <w:sz w:val="19"/>
                <w:szCs w:val="19"/>
                <w:lang w:val="pt-PT"/>
              </w:rPr>
              <w:t xml:space="preserve"> </w:t>
            </w:r>
            <w:r w:rsidRPr="008069A3">
              <w:rPr>
                <w:rFonts w:ascii="Cambria" w:eastAsia="Century" w:hAnsi="Cambria" w:cs="Arial"/>
                <w:spacing w:val="-1"/>
                <w:sz w:val="19"/>
                <w:szCs w:val="19"/>
                <w:lang w:val="pt-PT"/>
              </w:rPr>
              <w:t>40´,4W</w:t>
            </w:r>
            <w:r w:rsidRPr="008069A3">
              <w:rPr>
                <w:rFonts w:ascii="Cambria" w:eastAsia="Century" w:hAnsi="Cambria" w:cs="Arial"/>
                <w:spacing w:val="25"/>
                <w:sz w:val="19"/>
                <w:szCs w:val="19"/>
                <w:lang w:val="pt-PT"/>
              </w:rPr>
              <w:t xml:space="preserve"> </w:t>
            </w:r>
          </w:p>
          <w:p w14:paraId="6BB1E866" w14:textId="77777777" w:rsidR="003F3241" w:rsidRPr="008069A3" w:rsidRDefault="003F3241" w:rsidP="003F3241">
            <w:pPr>
              <w:widowControl w:val="0"/>
              <w:spacing w:after="0" w:line="240" w:lineRule="auto"/>
              <w:ind w:left="99" w:right="627"/>
              <w:rPr>
                <w:rFonts w:ascii="Cambria" w:eastAsia="Century" w:hAnsi="Cambria" w:cs="Arial"/>
                <w:spacing w:val="25"/>
                <w:sz w:val="19"/>
                <w:szCs w:val="19"/>
                <w:lang w:val="pt-PT"/>
              </w:rPr>
            </w:pPr>
            <w:r w:rsidRPr="008069A3">
              <w:rPr>
                <w:rFonts w:ascii="Cambria" w:eastAsia="Century" w:hAnsi="Cambria" w:cs="Arial"/>
                <w:sz w:val="19"/>
                <w:szCs w:val="19"/>
                <w:lang w:val="pt-PT"/>
              </w:rPr>
              <w:t>B: 37º</w:t>
            </w:r>
            <w:r w:rsidRPr="008069A3">
              <w:rPr>
                <w:rFonts w:ascii="Cambria" w:eastAsia="Century" w:hAnsi="Cambria" w:cs="Arial"/>
                <w:spacing w:val="-1"/>
                <w:sz w:val="19"/>
                <w:szCs w:val="19"/>
                <w:lang w:val="pt-PT"/>
              </w:rPr>
              <w:t xml:space="preserve"> 49´,0</w:t>
            </w:r>
            <w:r w:rsidRPr="008069A3">
              <w:rPr>
                <w:rFonts w:ascii="Cambria" w:eastAsia="Century" w:hAnsi="Cambria" w:cs="Arial"/>
                <w:sz w:val="19"/>
                <w:szCs w:val="19"/>
                <w:lang w:val="pt-PT"/>
              </w:rPr>
              <w:t xml:space="preserve"> N </w:t>
            </w:r>
            <w:r w:rsidRPr="008069A3">
              <w:rPr>
                <w:rFonts w:ascii="Cambria" w:eastAsia="Century" w:hAnsi="Cambria" w:cs="Arial"/>
                <w:spacing w:val="-1"/>
                <w:sz w:val="19"/>
                <w:szCs w:val="19"/>
                <w:lang w:val="pt-PT"/>
              </w:rPr>
              <w:t xml:space="preserve">000º </w:t>
            </w:r>
            <w:r w:rsidRPr="008069A3">
              <w:rPr>
                <w:rFonts w:ascii="Cambria" w:eastAsia="Century" w:hAnsi="Cambria" w:cs="Arial"/>
                <w:sz w:val="19"/>
                <w:szCs w:val="19"/>
                <w:lang w:val="pt-PT"/>
              </w:rPr>
              <w:t>40´,5</w:t>
            </w:r>
            <w:r w:rsidRPr="008069A3">
              <w:rPr>
                <w:rFonts w:ascii="Cambria" w:eastAsia="Century" w:hAnsi="Cambria" w:cs="Arial"/>
                <w:spacing w:val="-6"/>
                <w:sz w:val="19"/>
                <w:szCs w:val="19"/>
                <w:lang w:val="pt-PT"/>
              </w:rPr>
              <w:t xml:space="preserve"> </w:t>
            </w:r>
            <w:r w:rsidRPr="008069A3">
              <w:rPr>
                <w:rFonts w:ascii="Cambria" w:eastAsia="Century" w:hAnsi="Cambria" w:cs="Arial"/>
                <w:sz w:val="19"/>
                <w:szCs w:val="19"/>
                <w:lang w:val="pt-PT"/>
              </w:rPr>
              <w:t>W</w:t>
            </w:r>
            <w:r w:rsidRPr="008069A3">
              <w:rPr>
                <w:rFonts w:ascii="Cambria" w:eastAsia="Century" w:hAnsi="Cambria" w:cs="Arial"/>
                <w:spacing w:val="25"/>
                <w:sz w:val="19"/>
                <w:szCs w:val="19"/>
                <w:lang w:val="pt-PT"/>
              </w:rPr>
              <w:t xml:space="preserve"> </w:t>
            </w:r>
          </w:p>
          <w:p w14:paraId="232D85A5" w14:textId="77777777" w:rsidR="003F3241" w:rsidRPr="008069A3" w:rsidRDefault="003F3241" w:rsidP="003F3241">
            <w:pPr>
              <w:widowControl w:val="0"/>
              <w:spacing w:after="0" w:line="240" w:lineRule="auto"/>
              <w:ind w:left="99" w:right="627"/>
              <w:rPr>
                <w:rFonts w:ascii="Cambria" w:eastAsia="Century" w:hAnsi="Cambria" w:cs="Arial"/>
                <w:sz w:val="19"/>
                <w:szCs w:val="19"/>
                <w:lang w:val="pt-PT"/>
              </w:rPr>
            </w:pPr>
            <w:r w:rsidRPr="008069A3">
              <w:rPr>
                <w:rFonts w:ascii="Cambria" w:eastAsia="Century" w:hAnsi="Cambria" w:cs="Arial"/>
                <w:sz w:val="19"/>
                <w:szCs w:val="19"/>
                <w:lang w:val="pt-PT"/>
              </w:rPr>
              <w:t>D: 37º</w:t>
            </w:r>
            <w:r w:rsidRPr="008069A3">
              <w:rPr>
                <w:rFonts w:ascii="Cambria" w:eastAsia="Century" w:hAnsi="Cambria" w:cs="Arial"/>
                <w:spacing w:val="-1"/>
                <w:sz w:val="19"/>
                <w:szCs w:val="19"/>
                <w:lang w:val="pt-PT"/>
              </w:rPr>
              <w:t xml:space="preserve"> 49´,0</w:t>
            </w:r>
            <w:r w:rsidRPr="008069A3">
              <w:rPr>
                <w:rFonts w:ascii="Cambria" w:eastAsia="Century" w:hAnsi="Cambria" w:cs="Arial"/>
                <w:sz w:val="19"/>
                <w:szCs w:val="19"/>
                <w:lang w:val="pt-PT"/>
              </w:rPr>
              <w:t xml:space="preserve"> N </w:t>
            </w:r>
            <w:r w:rsidRPr="008069A3">
              <w:rPr>
                <w:rFonts w:ascii="Cambria" w:eastAsia="Century" w:hAnsi="Cambria" w:cs="Arial"/>
                <w:spacing w:val="-1"/>
                <w:sz w:val="19"/>
                <w:szCs w:val="19"/>
                <w:lang w:val="pt-PT"/>
              </w:rPr>
              <w:t xml:space="preserve">000º </w:t>
            </w:r>
            <w:r w:rsidRPr="008069A3">
              <w:rPr>
                <w:rFonts w:ascii="Cambria" w:eastAsia="Century" w:hAnsi="Cambria" w:cs="Arial"/>
                <w:sz w:val="19"/>
                <w:szCs w:val="19"/>
                <w:lang w:val="pt-PT"/>
              </w:rPr>
              <w:t>41´,0</w:t>
            </w:r>
            <w:r w:rsidRPr="008069A3">
              <w:rPr>
                <w:rFonts w:ascii="Cambria" w:eastAsia="Century" w:hAnsi="Cambria" w:cs="Arial"/>
                <w:spacing w:val="-6"/>
                <w:sz w:val="19"/>
                <w:szCs w:val="19"/>
                <w:lang w:val="pt-PT"/>
              </w:rPr>
              <w:t xml:space="preserve"> </w:t>
            </w:r>
            <w:r w:rsidRPr="008069A3">
              <w:rPr>
                <w:rFonts w:ascii="Cambria" w:eastAsia="Century" w:hAnsi="Cambria" w:cs="Arial"/>
                <w:spacing w:val="3"/>
                <w:sz w:val="19"/>
                <w:szCs w:val="19"/>
                <w:lang w:val="pt-PT"/>
              </w:rPr>
              <w:t>W"</w:t>
            </w:r>
            <w:bookmarkEnd w:id="20"/>
          </w:p>
        </w:tc>
        <w:tc>
          <w:tcPr>
            <w:tcW w:w="1546" w:type="dxa"/>
            <w:vAlign w:val="center"/>
          </w:tcPr>
          <w:p w14:paraId="246CD6B2"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1000.00</w:t>
            </w:r>
          </w:p>
        </w:tc>
      </w:tr>
      <w:tr w:rsidR="003F3241" w:rsidRPr="008069A3" w14:paraId="0EB613D3" w14:textId="77777777" w:rsidTr="00BF1FEE">
        <w:trPr>
          <w:trHeight w:val="57"/>
        </w:trPr>
        <w:tc>
          <w:tcPr>
            <w:tcW w:w="2305" w:type="dxa"/>
            <w:vAlign w:val="center"/>
          </w:tcPr>
          <w:p w14:paraId="71BE1275" w14:textId="77777777" w:rsidR="003F3241" w:rsidRPr="008069A3" w:rsidRDefault="003F3241" w:rsidP="003F3241">
            <w:pPr>
              <w:widowControl w:val="0"/>
              <w:tabs>
                <w:tab w:val="left" w:pos="874"/>
              </w:tabs>
              <w:spacing w:after="0" w:line="240" w:lineRule="auto"/>
              <w:ind w:left="102" w:right="104"/>
              <w:rPr>
                <w:rFonts w:ascii="Cambria" w:eastAsia="Cambria" w:hAnsi="Cambria" w:cs="Cambria"/>
                <w:sz w:val="19"/>
                <w:szCs w:val="19"/>
                <w:lang w:val="es-ES"/>
              </w:rPr>
            </w:pPr>
            <w:r w:rsidRPr="008069A3">
              <w:rPr>
                <w:rFonts w:ascii="Cambria" w:eastAsia="Century" w:hAnsi="Cambria" w:cs="Arial"/>
                <w:spacing w:val="-1"/>
                <w:w w:val="95"/>
                <w:sz w:val="19"/>
                <w:szCs w:val="19"/>
                <w:lang w:val="es-ES"/>
              </w:rPr>
              <w:t xml:space="preserve">Jadran </w:t>
            </w:r>
            <w:r w:rsidRPr="008069A3">
              <w:rPr>
                <w:rFonts w:ascii="Cambria" w:eastAsia="Century" w:hAnsi="Cambria" w:cs="Arial"/>
                <w:w w:val="95"/>
                <w:sz w:val="19"/>
                <w:szCs w:val="19"/>
                <w:lang w:val="es-ES"/>
              </w:rPr>
              <w:t>Tuna</w:t>
            </w:r>
            <w:r w:rsidRPr="008069A3">
              <w:rPr>
                <w:rFonts w:ascii="Cambria" w:eastAsia="Century" w:hAnsi="Cambria" w:cs="Arial"/>
                <w:spacing w:val="24"/>
                <w:w w:val="99"/>
                <w:sz w:val="19"/>
                <w:szCs w:val="19"/>
                <w:lang w:val="es-ES"/>
              </w:rPr>
              <w:t xml:space="preserve"> </w:t>
            </w:r>
            <w:r w:rsidRPr="008069A3">
              <w:rPr>
                <w:rFonts w:ascii="Cambria" w:eastAsia="Century" w:hAnsi="Cambria" w:cs="Arial"/>
                <w:spacing w:val="-1"/>
                <w:sz w:val="19"/>
                <w:szCs w:val="19"/>
                <w:lang w:val="es-ES"/>
              </w:rPr>
              <w:t>D.O.O.</w:t>
            </w:r>
          </w:p>
        </w:tc>
        <w:tc>
          <w:tcPr>
            <w:tcW w:w="1842" w:type="dxa"/>
            <w:vAlign w:val="center"/>
          </w:tcPr>
          <w:p w14:paraId="23D70D77"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ATEU1HRV00008</w:t>
            </w:r>
          </w:p>
        </w:tc>
        <w:tc>
          <w:tcPr>
            <w:tcW w:w="1666" w:type="dxa"/>
            <w:vAlign w:val="center"/>
          </w:tcPr>
          <w:p w14:paraId="0C2C448F" w14:textId="77777777" w:rsidR="003F3241" w:rsidRPr="008069A3" w:rsidRDefault="003F3241" w:rsidP="003F3241">
            <w:pPr>
              <w:widowControl w:val="0"/>
              <w:spacing w:after="0" w:line="240" w:lineRule="auto"/>
              <w:ind w:left="99" w:right="339"/>
              <w:rPr>
                <w:rFonts w:ascii="Cambria" w:eastAsia="Century" w:hAnsi="Cambria" w:cs="Arial"/>
                <w:sz w:val="19"/>
                <w:szCs w:val="19"/>
                <w:lang w:val="en-IE"/>
              </w:rPr>
            </w:pPr>
            <w:r w:rsidRPr="008069A3">
              <w:rPr>
                <w:rFonts w:ascii="Cambria" w:eastAsia="Century" w:hAnsi="Cambria" w:cs="Arial"/>
                <w:sz w:val="19"/>
                <w:szCs w:val="19"/>
                <w:lang w:val="en-IE"/>
              </w:rPr>
              <w:t xml:space="preserve">y </w:t>
            </w:r>
            <w:r w:rsidRPr="008069A3">
              <w:rPr>
                <w:rFonts w:ascii="Cambria" w:eastAsia="Century" w:hAnsi="Cambria" w:cs="Arial"/>
                <w:spacing w:val="-1"/>
                <w:sz w:val="19"/>
                <w:szCs w:val="19"/>
                <w:lang w:val="en-IE"/>
              </w:rPr>
              <w:t>5540056,00</w:t>
            </w:r>
          </w:p>
          <w:p w14:paraId="194EC984"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5540410,00</w:t>
            </w:r>
          </w:p>
          <w:p w14:paraId="7E957CD4"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5539883,45</w:t>
            </w:r>
          </w:p>
          <w:p w14:paraId="47E2D3D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5540237,52</w:t>
            </w:r>
          </w:p>
        </w:tc>
        <w:tc>
          <w:tcPr>
            <w:tcW w:w="1701" w:type="dxa"/>
            <w:vAlign w:val="center"/>
          </w:tcPr>
          <w:p w14:paraId="63E5BEA3" w14:textId="77777777" w:rsidR="003F3241" w:rsidRPr="008069A3" w:rsidRDefault="003F3241" w:rsidP="003F3241">
            <w:pPr>
              <w:widowControl w:val="0"/>
              <w:spacing w:after="0" w:line="240" w:lineRule="auto"/>
              <w:ind w:left="99" w:right="570"/>
              <w:rPr>
                <w:rFonts w:ascii="Cambria" w:eastAsia="Century" w:hAnsi="Cambria" w:cs="Arial"/>
                <w:sz w:val="19"/>
                <w:szCs w:val="19"/>
                <w:lang w:val="en-IE"/>
              </w:rPr>
            </w:pPr>
            <w:r w:rsidRPr="008069A3">
              <w:rPr>
                <w:rFonts w:ascii="Cambria" w:eastAsia="Century" w:hAnsi="Cambria" w:cs="Arial"/>
                <w:sz w:val="19"/>
                <w:szCs w:val="19"/>
                <w:lang w:val="en-IE"/>
              </w:rPr>
              <w:t xml:space="preserve">x </w:t>
            </w:r>
          </w:p>
          <w:p w14:paraId="7FCF63C1" w14:textId="77777777" w:rsidR="003F3241" w:rsidRPr="008069A3" w:rsidRDefault="003F3241" w:rsidP="003F3241">
            <w:pPr>
              <w:widowControl w:val="0"/>
              <w:spacing w:after="0" w:line="240" w:lineRule="auto"/>
              <w:ind w:left="99" w:right="570"/>
              <w:rPr>
                <w:rFonts w:ascii="Cambria" w:eastAsia="Century" w:hAnsi="Cambria" w:cs="Arial"/>
                <w:sz w:val="19"/>
                <w:szCs w:val="19"/>
                <w:lang w:val="en-IE"/>
              </w:rPr>
            </w:pPr>
            <w:r w:rsidRPr="008069A3">
              <w:rPr>
                <w:rFonts w:ascii="Cambria" w:eastAsia="Century" w:hAnsi="Cambria" w:cs="Arial"/>
                <w:spacing w:val="-1"/>
                <w:sz w:val="19"/>
                <w:szCs w:val="19"/>
                <w:lang w:val="en-IE"/>
              </w:rPr>
              <w:t>854937,00</w:t>
            </w:r>
          </w:p>
          <w:p w14:paraId="5232DC92"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4854333,00</w:t>
            </w:r>
          </w:p>
          <w:p w14:paraId="0444B7D1"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4854835,87</w:t>
            </w:r>
          </w:p>
          <w:p w14:paraId="5B4C7A2E"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4854231,75</w:t>
            </w:r>
          </w:p>
        </w:tc>
        <w:tc>
          <w:tcPr>
            <w:tcW w:w="1546" w:type="dxa"/>
            <w:vAlign w:val="center"/>
          </w:tcPr>
          <w:p w14:paraId="1FF82BD3"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707.969</w:t>
            </w:r>
          </w:p>
        </w:tc>
      </w:tr>
      <w:tr w:rsidR="003F3241" w:rsidRPr="008069A3" w14:paraId="4788EAA2" w14:textId="77777777" w:rsidTr="00BF1FEE">
        <w:trPr>
          <w:trHeight w:val="57"/>
        </w:trPr>
        <w:tc>
          <w:tcPr>
            <w:tcW w:w="2305" w:type="dxa"/>
            <w:vAlign w:val="center"/>
          </w:tcPr>
          <w:p w14:paraId="7A2334C7" w14:textId="77777777" w:rsidR="003F3241" w:rsidRPr="008069A3" w:rsidRDefault="003F3241" w:rsidP="003F3241">
            <w:pPr>
              <w:widowControl w:val="0"/>
              <w:tabs>
                <w:tab w:val="left" w:pos="1011"/>
              </w:tabs>
              <w:spacing w:after="0" w:line="240" w:lineRule="auto"/>
              <w:ind w:left="102" w:right="105"/>
              <w:rPr>
                <w:rFonts w:ascii="Cambria" w:eastAsia="Cambria" w:hAnsi="Cambria" w:cs="Cambria"/>
                <w:sz w:val="19"/>
                <w:szCs w:val="19"/>
                <w:lang w:val="pt-PT"/>
              </w:rPr>
            </w:pPr>
            <w:r w:rsidRPr="008069A3">
              <w:rPr>
                <w:rFonts w:ascii="Cambria" w:eastAsia="Century" w:hAnsi="Cambria" w:cs="Arial"/>
                <w:spacing w:val="-1"/>
                <w:w w:val="95"/>
                <w:sz w:val="19"/>
                <w:szCs w:val="19"/>
                <w:lang w:val="pt-PT"/>
              </w:rPr>
              <w:t xml:space="preserve">Pelagos </w:t>
            </w:r>
            <w:r w:rsidRPr="008069A3">
              <w:rPr>
                <w:rFonts w:ascii="Cambria" w:eastAsia="Century" w:hAnsi="Cambria" w:cs="Arial"/>
                <w:spacing w:val="-1"/>
                <w:sz w:val="19"/>
                <w:szCs w:val="19"/>
                <w:lang w:val="pt-PT"/>
              </w:rPr>
              <w:t>Net</w:t>
            </w:r>
            <w:r w:rsidRPr="008069A3">
              <w:rPr>
                <w:rFonts w:ascii="Cambria" w:eastAsia="Century" w:hAnsi="Cambria" w:cs="Arial"/>
                <w:spacing w:val="25"/>
                <w:w w:val="99"/>
                <w:sz w:val="19"/>
                <w:szCs w:val="19"/>
                <w:lang w:val="pt-PT"/>
              </w:rPr>
              <w:t xml:space="preserve"> </w:t>
            </w:r>
            <w:r w:rsidRPr="008069A3">
              <w:rPr>
                <w:rFonts w:ascii="Cambria" w:eastAsia="Century" w:hAnsi="Cambria" w:cs="Arial"/>
                <w:spacing w:val="-1"/>
                <w:sz w:val="19"/>
                <w:szCs w:val="19"/>
                <w:lang w:val="pt-PT"/>
              </w:rPr>
              <w:t>Farma</w:t>
            </w:r>
            <w:r w:rsidRPr="008069A3">
              <w:rPr>
                <w:rFonts w:ascii="Cambria" w:eastAsia="Century" w:hAnsi="Cambria" w:cs="Arial"/>
                <w:spacing w:val="-12"/>
                <w:sz w:val="19"/>
                <w:szCs w:val="19"/>
                <w:lang w:val="pt-PT"/>
              </w:rPr>
              <w:t xml:space="preserve"> </w:t>
            </w:r>
            <w:r w:rsidRPr="008069A3">
              <w:rPr>
                <w:rFonts w:ascii="Cambria" w:eastAsia="Century" w:hAnsi="Cambria" w:cs="Arial"/>
                <w:sz w:val="19"/>
                <w:szCs w:val="19"/>
                <w:lang w:val="pt-PT"/>
              </w:rPr>
              <w:t>D.O.O.</w:t>
            </w:r>
          </w:p>
        </w:tc>
        <w:tc>
          <w:tcPr>
            <w:tcW w:w="1842" w:type="dxa"/>
            <w:vAlign w:val="center"/>
          </w:tcPr>
          <w:p w14:paraId="33ACC029"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ATEU1HRV00011</w:t>
            </w:r>
          </w:p>
        </w:tc>
        <w:tc>
          <w:tcPr>
            <w:tcW w:w="1666" w:type="dxa"/>
            <w:vAlign w:val="center"/>
          </w:tcPr>
          <w:p w14:paraId="0554C721" w14:textId="1244971D" w:rsidR="003F3241" w:rsidRPr="008069A3" w:rsidRDefault="003F3241" w:rsidP="003F3241">
            <w:pPr>
              <w:widowControl w:val="0"/>
              <w:spacing w:after="0" w:line="240" w:lineRule="auto"/>
              <w:ind w:left="99" w:right="339"/>
              <w:rPr>
                <w:rFonts w:ascii="Cambria" w:eastAsia="Century" w:hAnsi="Cambria" w:cs="Arial"/>
                <w:sz w:val="19"/>
                <w:szCs w:val="19"/>
                <w:lang w:val="en-IE"/>
              </w:rPr>
            </w:pPr>
            <w:r w:rsidRPr="008069A3">
              <w:rPr>
                <w:rFonts w:ascii="Cambria" w:eastAsia="Century" w:hAnsi="Cambria" w:cs="Arial"/>
                <w:sz w:val="19"/>
                <w:szCs w:val="19"/>
                <w:lang w:val="en-IE"/>
              </w:rPr>
              <w:t>y</w:t>
            </w:r>
            <w:r w:rsidR="0089359D" w:rsidRPr="008069A3">
              <w:rPr>
                <w:rFonts w:ascii="Cambria" w:eastAsia="Century" w:hAnsi="Cambria" w:cs="Arial"/>
                <w:sz w:val="19"/>
                <w:szCs w:val="19"/>
                <w:lang w:val="en-IE"/>
              </w:rPr>
              <w:t xml:space="preserve"> </w:t>
            </w:r>
            <w:r w:rsidRPr="008069A3">
              <w:rPr>
                <w:rFonts w:ascii="Cambria" w:eastAsia="Century" w:hAnsi="Cambria" w:cs="Arial"/>
                <w:spacing w:val="-1"/>
                <w:sz w:val="19"/>
                <w:szCs w:val="19"/>
                <w:lang w:val="en-IE"/>
              </w:rPr>
              <w:t>5521777,07</w:t>
            </w:r>
          </w:p>
          <w:p w14:paraId="2067F57D"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5522396,80</w:t>
            </w:r>
          </w:p>
          <w:p w14:paraId="4F416E3D"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5522324,84</w:t>
            </w:r>
          </w:p>
          <w:p w14:paraId="1C2EEBFC"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5521705,39</w:t>
            </w:r>
          </w:p>
        </w:tc>
        <w:tc>
          <w:tcPr>
            <w:tcW w:w="1701" w:type="dxa"/>
            <w:vAlign w:val="center"/>
          </w:tcPr>
          <w:p w14:paraId="4F1FE382" w14:textId="77777777" w:rsidR="003F3241" w:rsidRPr="008069A3" w:rsidRDefault="003F3241" w:rsidP="003F3241">
            <w:pPr>
              <w:widowControl w:val="0"/>
              <w:spacing w:after="0" w:line="240" w:lineRule="auto"/>
              <w:ind w:left="99" w:right="570"/>
              <w:rPr>
                <w:rFonts w:ascii="Cambria" w:eastAsia="Century" w:hAnsi="Cambria" w:cs="Arial"/>
                <w:sz w:val="19"/>
                <w:szCs w:val="19"/>
                <w:lang w:val="en-IE"/>
              </w:rPr>
            </w:pPr>
            <w:r w:rsidRPr="008069A3">
              <w:rPr>
                <w:rFonts w:ascii="Cambria" w:eastAsia="Century" w:hAnsi="Cambria" w:cs="Arial"/>
                <w:sz w:val="19"/>
                <w:szCs w:val="19"/>
                <w:lang w:val="en-IE"/>
              </w:rPr>
              <w:t xml:space="preserve">x </w:t>
            </w:r>
          </w:p>
          <w:p w14:paraId="1567DE93" w14:textId="77777777" w:rsidR="003F3241" w:rsidRPr="008069A3" w:rsidRDefault="003F3241" w:rsidP="003F3241">
            <w:pPr>
              <w:widowControl w:val="0"/>
              <w:spacing w:after="0" w:line="240" w:lineRule="auto"/>
              <w:ind w:left="99" w:right="570"/>
              <w:rPr>
                <w:rFonts w:ascii="Cambria" w:eastAsia="Century" w:hAnsi="Cambria" w:cs="Arial"/>
                <w:sz w:val="19"/>
                <w:szCs w:val="19"/>
                <w:lang w:val="en-IE"/>
              </w:rPr>
            </w:pPr>
            <w:r w:rsidRPr="008069A3">
              <w:rPr>
                <w:rFonts w:ascii="Cambria" w:eastAsia="Century" w:hAnsi="Cambria" w:cs="Arial"/>
                <w:spacing w:val="-1"/>
                <w:sz w:val="19"/>
                <w:szCs w:val="19"/>
                <w:lang w:val="en-IE"/>
              </w:rPr>
              <w:t>4865868,10</w:t>
            </w:r>
          </w:p>
          <w:p w14:paraId="4CD279E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4865705,51</w:t>
            </w:r>
          </w:p>
          <w:p w14:paraId="419B7E3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4865434,70</w:t>
            </w:r>
          </w:p>
          <w:p w14:paraId="0545E205"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4865597,28</w:t>
            </w:r>
          </w:p>
        </w:tc>
        <w:tc>
          <w:tcPr>
            <w:tcW w:w="1546" w:type="dxa"/>
            <w:vAlign w:val="center"/>
          </w:tcPr>
          <w:p w14:paraId="64FC8BB7"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683.298</w:t>
            </w:r>
          </w:p>
        </w:tc>
      </w:tr>
      <w:tr w:rsidR="003F3241" w:rsidRPr="008069A3" w14:paraId="3977C147" w14:textId="77777777" w:rsidTr="00BF1FEE">
        <w:trPr>
          <w:trHeight w:val="57"/>
        </w:trPr>
        <w:tc>
          <w:tcPr>
            <w:tcW w:w="2305" w:type="dxa"/>
            <w:vAlign w:val="center"/>
          </w:tcPr>
          <w:p w14:paraId="6A9E2C0E" w14:textId="77777777" w:rsidR="003F3241" w:rsidRPr="008069A3" w:rsidRDefault="003F3241" w:rsidP="003F3241">
            <w:pPr>
              <w:widowControl w:val="0"/>
              <w:spacing w:after="0" w:line="240" w:lineRule="auto"/>
              <w:ind w:left="102" w:right="420"/>
              <w:rPr>
                <w:rFonts w:ascii="Cambria" w:eastAsia="Century" w:hAnsi="Cambria" w:cs="Arial"/>
                <w:sz w:val="19"/>
                <w:szCs w:val="19"/>
                <w:lang w:val="en-IE"/>
              </w:rPr>
            </w:pPr>
            <w:r w:rsidRPr="008069A3">
              <w:rPr>
                <w:rFonts w:ascii="Cambria" w:eastAsia="Century" w:hAnsi="Cambria" w:cs="Arial"/>
                <w:spacing w:val="-1"/>
                <w:sz w:val="19"/>
                <w:szCs w:val="19"/>
                <w:lang w:val="en-IE"/>
              </w:rPr>
              <w:t>Sardina</w:t>
            </w:r>
            <w:r w:rsidRPr="008069A3">
              <w:rPr>
                <w:rFonts w:ascii="Cambria" w:eastAsia="Century" w:hAnsi="Cambria" w:cs="Arial"/>
                <w:spacing w:val="24"/>
                <w:w w:val="99"/>
                <w:sz w:val="19"/>
                <w:szCs w:val="19"/>
                <w:lang w:val="en-IE"/>
              </w:rPr>
              <w:t xml:space="preserve"> </w:t>
            </w:r>
            <w:r w:rsidRPr="008069A3">
              <w:rPr>
                <w:rFonts w:ascii="Cambria" w:eastAsia="Century" w:hAnsi="Cambria" w:cs="Arial"/>
                <w:spacing w:val="-1"/>
                <w:sz w:val="19"/>
                <w:szCs w:val="19"/>
                <w:lang w:val="en-IE"/>
              </w:rPr>
              <w:t>D.O.O.</w:t>
            </w:r>
          </w:p>
        </w:tc>
        <w:tc>
          <w:tcPr>
            <w:tcW w:w="1842" w:type="dxa"/>
            <w:vAlign w:val="center"/>
          </w:tcPr>
          <w:p w14:paraId="510D01CE"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ATEU1HRV00006</w:t>
            </w:r>
          </w:p>
        </w:tc>
        <w:tc>
          <w:tcPr>
            <w:tcW w:w="1666" w:type="dxa"/>
            <w:vAlign w:val="center"/>
          </w:tcPr>
          <w:p w14:paraId="7B0B2B2D" w14:textId="77777777" w:rsidR="003F3241" w:rsidRPr="008069A3" w:rsidRDefault="003F3241" w:rsidP="003F3241">
            <w:pPr>
              <w:widowControl w:val="0"/>
              <w:spacing w:after="0" w:line="240" w:lineRule="auto"/>
              <w:ind w:left="99" w:right="589"/>
              <w:rPr>
                <w:rFonts w:ascii="Cambria" w:eastAsia="Century" w:hAnsi="Cambria" w:cs="Arial"/>
                <w:sz w:val="19"/>
                <w:szCs w:val="19"/>
                <w:lang w:val="en-IE"/>
              </w:rPr>
            </w:pPr>
            <w:r w:rsidRPr="008069A3">
              <w:rPr>
                <w:rFonts w:ascii="Cambria" w:eastAsia="Century" w:hAnsi="Cambria" w:cs="Arial"/>
                <w:sz w:val="19"/>
                <w:szCs w:val="19"/>
                <w:lang w:val="en-IE"/>
              </w:rPr>
              <w:t xml:space="preserve">y </w:t>
            </w:r>
            <w:r w:rsidRPr="008069A3">
              <w:rPr>
                <w:rFonts w:ascii="Cambria" w:eastAsia="Century" w:hAnsi="Cambria" w:cs="Arial"/>
                <w:spacing w:val="-1"/>
                <w:sz w:val="19"/>
                <w:szCs w:val="19"/>
                <w:lang w:val="en-IE"/>
              </w:rPr>
              <w:t>5620531</w:t>
            </w:r>
          </w:p>
          <w:p w14:paraId="76845A66"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5620851,14</w:t>
            </w:r>
          </w:p>
          <w:p w14:paraId="4E8D016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5620663,29</w:t>
            </w:r>
          </w:p>
          <w:p w14:paraId="127B9A1F"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5620343,141</w:t>
            </w:r>
          </w:p>
        </w:tc>
        <w:tc>
          <w:tcPr>
            <w:tcW w:w="1701" w:type="dxa"/>
            <w:vAlign w:val="center"/>
          </w:tcPr>
          <w:p w14:paraId="2AD4589A" w14:textId="77777777" w:rsidR="003F3241" w:rsidRPr="008069A3" w:rsidRDefault="003F3241" w:rsidP="003F3241">
            <w:pPr>
              <w:widowControl w:val="0"/>
              <w:spacing w:after="0" w:line="240" w:lineRule="auto"/>
              <w:ind w:left="96" w:right="573"/>
              <w:rPr>
                <w:rFonts w:ascii="Cambria" w:eastAsia="Century" w:hAnsi="Cambria" w:cs="Arial"/>
                <w:sz w:val="19"/>
                <w:szCs w:val="19"/>
                <w:lang w:val="en-IE"/>
              </w:rPr>
            </w:pPr>
            <w:r w:rsidRPr="008069A3">
              <w:rPr>
                <w:rFonts w:ascii="Cambria" w:eastAsia="Century" w:hAnsi="Cambria" w:cs="Arial"/>
                <w:sz w:val="19"/>
                <w:szCs w:val="19"/>
                <w:lang w:val="en-IE"/>
              </w:rPr>
              <w:t xml:space="preserve">x </w:t>
            </w:r>
          </w:p>
          <w:p w14:paraId="2F57CE68" w14:textId="77777777" w:rsidR="003F3241" w:rsidRPr="008069A3" w:rsidRDefault="003F3241" w:rsidP="003F3241">
            <w:pPr>
              <w:widowControl w:val="0"/>
              <w:spacing w:after="0" w:line="240" w:lineRule="auto"/>
              <w:ind w:left="96" w:right="573"/>
              <w:rPr>
                <w:rFonts w:ascii="Cambria" w:eastAsia="Century" w:hAnsi="Cambria" w:cs="Arial"/>
                <w:sz w:val="19"/>
                <w:szCs w:val="19"/>
                <w:lang w:val="en-IE"/>
              </w:rPr>
            </w:pPr>
            <w:r w:rsidRPr="008069A3">
              <w:rPr>
                <w:rFonts w:ascii="Cambria" w:eastAsia="Century" w:hAnsi="Cambria" w:cs="Arial"/>
                <w:sz w:val="19"/>
                <w:szCs w:val="19"/>
                <w:lang w:val="en-IE"/>
              </w:rPr>
              <w:t>4795026,75</w:t>
            </w:r>
          </w:p>
          <w:p w14:paraId="56964A0A" w14:textId="77777777" w:rsidR="003F3241" w:rsidRPr="008069A3" w:rsidRDefault="003F3241" w:rsidP="003F3241">
            <w:pPr>
              <w:widowControl w:val="0"/>
              <w:spacing w:after="0" w:line="240" w:lineRule="auto"/>
              <w:ind w:left="96" w:right="573"/>
              <w:rPr>
                <w:rFonts w:ascii="Cambria" w:eastAsia="Century" w:hAnsi="Cambria" w:cs="Arial"/>
                <w:sz w:val="19"/>
                <w:szCs w:val="19"/>
                <w:lang w:val="en-IE"/>
              </w:rPr>
            </w:pPr>
            <w:r w:rsidRPr="008069A3">
              <w:rPr>
                <w:rFonts w:ascii="Cambria" w:eastAsia="Century" w:hAnsi="Cambria" w:cs="Arial"/>
                <w:sz w:val="19"/>
                <w:szCs w:val="19"/>
                <w:lang w:val="en-IE"/>
              </w:rPr>
              <w:t>4794700</w:t>
            </w:r>
          </w:p>
          <w:p w14:paraId="5EA34ECD" w14:textId="77777777" w:rsidR="003F3241" w:rsidRPr="008069A3" w:rsidRDefault="003F3241" w:rsidP="003F3241">
            <w:pPr>
              <w:widowControl w:val="0"/>
              <w:spacing w:after="0" w:line="240" w:lineRule="auto"/>
              <w:ind w:left="96" w:right="573"/>
              <w:rPr>
                <w:rFonts w:ascii="Cambria" w:eastAsia="Century" w:hAnsi="Cambria" w:cs="Arial"/>
                <w:sz w:val="19"/>
                <w:szCs w:val="19"/>
                <w:lang w:val="en-IE"/>
              </w:rPr>
            </w:pPr>
            <w:r w:rsidRPr="008069A3">
              <w:rPr>
                <w:rFonts w:ascii="Cambria" w:eastAsia="Century" w:hAnsi="Cambria" w:cs="Arial"/>
                <w:sz w:val="19"/>
                <w:szCs w:val="19"/>
                <w:lang w:val="en-IE"/>
              </w:rPr>
              <w:t>4794518,74</w:t>
            </w:r>
          </w:p>
          <w:p w14:paraId="3A130143" w14:textId="77777777" w:rsidR="003F3241" w:rsidRPr="008069A3" w:rsidRDefault="003F3241" w:rsidP="003F3241">
            <w:pPr>
              <w:widowControl w:val="0"/>
              <w:spacing w:after="0" w:line="240" w:lineRule="auto"/>
              <w:ind w:left="96" w:right="573"/>
              <w:rPr>
                <w:rFonts w:ascii="Cambria" w:eastAsia="Century" w:hAnsi="Cambria" w:cs="Arial"/>
                <w:sz w:val="19"/>
                <w:szCs w:val="19"/>
                <w:lang w:val="en-IE"/>
              </w:rPr>
            </w:pPr>
            <w:r w:rsidRPr="008069A3">
              <w:rPr>
                <w:rFonts w:ascii="Cambria" w:eastAsia="Century" w:hAnsi="Cambria" w:cs="Arial"/>
                <w:sz w:val="19"/>
                <w:szCs w:val="19"/>
                <w:lang w:val="en-IE"/>
              </w:rPr>
              <w:t>4794846,83</w:t>
            </w:r>
          </w:p>
        </w:tc>
        <w:tc>
          <w:tcPr>
            <w:tcW w:w="1546" w:type="dxa"/>
            <w:vAlign w:val="center"/>
          </w:tcPr>
          <w:p w14:paraId="06244BAC"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693.735</w:t>
            </w:r>
          </w:p>
        </w:tc>
      </w:tr>
      <w:tr w:rsidR="003F3241" w:rsidRPr="008069A3" w14:paraId="49EC56FC" w14:textId="77777777" w:rsidTr="00BF1FEE">
        <w:trPr>
          <w:trHeight w:val="57"/>
        </w:trPr>
        <w:tc>
          <w:tcPr>
            <w:tcW w:w="2305" w:type="dxa"/>
            <w:vMerge w:val="restart"/>
            <w:vAlign w:val="center"/>
          </w:tcPr>
          <w:p w14:paraId="423E98AF" w14:textId="77777777" w:rsidR="003F3241" w:rsidRPr="008069A3" w:rsidRDefault="003F3241" w:rsidP="003F3241">
            <w:pPr>
              <w:widowControl w:val="0"/>
              <w:spacing w:after="0" w:line="240" w:lineRule="auto"/>
              <w:ind w:left="102" w:right="104"/>
              <w:rPr>
                <w:rFonts w:ascii="Cambria" w:eastAsia="Century" w:hAnsi="Cambria" w:cs="Arial"/>
                <w:sz w:val="19"/>
                <w:lang w:val="it-IT"/>
              </w:rPr>
            </w:pPr>
            <w:r w:rsidRPr="008069A3">
              <w:rPr>
                <w:rFonts w:ascii="Cambria" w:eastAsia="Century" w:hAnsi="Cambria" w:cs="Arial"/>
                <w:spacing w:val="-1"/>
                <w:w w:val="95"/>
                <w:sz w:val="19"/>
                <w:lang w:val="it-IT"/>
              </w:rPr>
              <w:t xml:space="preserve">Kali </w:t>
            </w:r>
            <w:r w:rsidRPr="008069A3">
              <w:rPr>
                <w:rFonts w:ascii="Cambria" w:eastAsia="Century" w:hAnsi="Cambria" w:cs="Arial"/>
                <w:spacing w:val="-1"/>
                <w:sz w:val="19"/>
                <w:lang w:val="it-IT"/>
              </w:rPr>
              <w:t>Tuna</w:t>
            </w:r>
            <w:r w:rsidRPr="008069A3">
              <w:rPr>
                <w:rFonts w:ascii="Cambria" w:eastAsia="Century" w:hAnsi="Cambria" w:cs="Arial"/>
                <w:spacing w:val="26"/>
                <w:w w:val="99"/>
                <w:sz w:val="19"/>
                <w:lang w:val="it-IT"/>
              </w:rPr>
              <w:t xml:space="preserve"> </w:t>
            </w:r>
            <w:r w:rsidRPr="008069A3">
              <w:rPr>
                <w:rFonts w:ascii="Cambria" w:eastAsia="Century" w:hAnsi="Cambria" w:cs="Arial"/>
                <w:spacing w:val="-1"/>
                <w:sz w:val="19"/>
                <w:lang w:val="it-IT"/>
              </w:rPr>
              <w:t>D.O.O.</w:t>
            </w:r>
          </w:p>
        </w:tc>
        <w:tc>
          <w:tcPr>
            <w:tcW w:w="1842" w:type="dxa"/>
            <w:vMerge w:val="restart"/>
            <w:vAlign w:val="center"/>
          </w:tcPr>
          <w:p w14:paraId="76744DE2"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ATEU1HRV00012</w:t>
            </w:r>
          </w:p>
        </w:tc>
        <w:tc>
          <w:tcPr>
            <w:tcW w:w="1666" w:type="dxa"/>
            <w:vAlign w:val="center"/>
          </w:tcPr>
          <w:p w14:paraId="66DCCEE9" w14:textId="77777777" w:rsidR="003F3241" w:rsidRPr="008069A3" w:rsidRDefault="003F3241" w:rsidP="003F3241">
            <w:pPr>
              <w:widowControl w:val="0"/>
              <w:spacing w:after="0" w:line="240" w:lineRule="auto"/>
              <w:ind w:left="99" w:right="339"/>
              <w:rPr>
                <w:rFonts w:ascii="Cambria" w:eastAsia="Century" w:hAnsi="Cambria" w:cs="Arial"/>
                <w:sz w:val="19"/>
                <w:szCs w:val="19"/>
                <w:lang w:val="en-IE"/>
              </w:rPr>
            </w:pPr>
            <w:r w:rsidRPr="008069A3">
              <w:rPr>
                <w:rFonts w:ascii="Cambria" w:eastAsia="Century" w:hAnsi="Cambria" w:cs="Arial"/>
                <w:sz w:val="19"/>
                <w:szCs w:val="19"/>
                <w:lang w:val="en-IE"/>
              </w:rPr>
              <w:t xml:space="preserve">y </w:t>
            </w:r>
            <w:r w:rsidRPr="008069A3">
              <w:rPr>
                <w:rFonts w:ascii="Cambria" w:eastAsia="Century" w:hAnsi="Cambria" w:cs="Arial"/>
                <w:spacing w:val="-1"/>
                <w:sz w:val="19"/>
                <w:szCs w:val="19"/>
                <w:lang w:val="en-IE"/>
              </w:rPr>
              <w:t>5514248,71</w:t>
            </w:r>
          </w:p>
          <w:p w14:paraId="3FFAAB91"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5514346,2201</w:t>
            </w:r>
          </w:p>
          <w:p w14:paraId="0E94BB3C"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5514401,68</w:t>
            </w:r>
          </w:p>
          <w:p w14:paraId="7ADFB34D"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5514499,2376</w:t>
            </w:r>
          </w:p>
        </w:tc>
        <w:tc>
          <w:tcPr>
            <w:tcW w:w="1701" w:type="dxa"/>
            <w:vAlign w:val="center"/>
          </w:tcPr>
          <w:p w14:paraId="72EE8E40" w14:textId="77777777" w:rsidR="003F3241" w:rsidRPr="008069A3" w:rsidRDefault="003F3241" w:rsidP="003F3241">
            <w:pPr>
              <w:widowControl w:val="0"/>
              <w:spacing w:after="0" w:line="240" w:lineRule="auto"/>
              <w:ind w:left="99" w:right="570"/>
              <w:rPr>
                <w:rFonts w:ascii="Cambria" w:eastAsia="Century" w:hAnsi="Cambria" w:cs="Arial"/>
                <w:sz w:val="19"/>
                <w:szCs w:val="19"/>
                <w:lang w:val="en-IE"/>
              </w:rPr>
            </w:pPr>
            <w:r w:rsidRPr="008069A3">
              <w:rPr>
                <w:rFonts w:ascii="Cambria" w:eastAsia="Century" w:hAnsi="Cambria" w:cs="Arial"/>
                <w:sz w:val="19"/>
                <w:szCs w:val="19"/>
                <w:lang w:val="en-IE"/>
              </w:rPr>
              <w:t xml:space="preserve">x </w:t>
            </w:r>
          </w:p>
          <w:p w14:paraId="44D42210" w14:textId="77777777" w:rsidR="003F3241" w:rsidRPr="008069A3" w:rsidRDefault="003F3241" w:rsidP="003F3241">
            <w:pPr>
              <w:widowControl w:val="0"/>
              <w:spacing w:after="0" w:line="240" w:lineRule="auto"/>
              <w:ind w:left="99" w:right="570"/>
              <w:rPr>
                <w:rFonts w:ascii="Cambria" w:eastAsia="Century" w:hAnsi="Cambria" w:cs="Arial"/>
                <w:sz w:val="19"/>
                <w:szCs w:val="19"/>
                <w:lang w:val="en-IE"/>
              </w:rPr>
            </w:pPr>
            <w:r w:rsidRPr="008069A3">
              <w:rPr>
                <w:rFonts w:ascii="Cambria" w:eastAsia="Century" w:hAnsi="Cambria" w:cs="Arial"/>
                <w:spacing w:val="-1"/>
                <w:sz w:val="19"/>
                <w:szCs w:val="19"/>
                <w:lang w:val="en-IE"/>
              </w:rPr>
              <w:t>4877864,54</w:t>
            </w:r>
          </w:p>
          <w:p w14:paraId="192BA08C"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4877750,5522</w:t>
            </w:r>
          </w:p>
          <w:p w14:paraId="39BAE171"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4877993,40</w:t>
            </w:r>
          </w:p>
          <w:p w14:paraId="516789EF"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4877879,4528</w:t>
            </w:r>
          </w:p>
        </w:tc>
        <w:tc>
          <w:tcPr>
            <w:tcW w:w="1546" w:type="dxa"/>
            <w:vMerge w:val="restart"/>
            <w:vAlign w:val="center"/>
          </w:tcPr>
          <w:p w14:paraId="0C238685"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567.298</w:t>
            </w:r>
          </w:p>
        </w:tc>
      </w:tr>
      <w:tr w:rsidR="003F3241" w:rsidRPr="008069A3" w14:paraId="7FE4665E" w14:textId="77777777" w:rsidTr="00BF1FEE">
        <w:trPr>
          <w:trHeight w:val="57"/>
        </w:trPr>
        <w:tc>
          <w:tcPr>
            <w:tcW w:w="2305" w:type="dxa"/>
            <w:vMerge/>
            <w:vAlign w:val="center"/>
          </w:tcPr>
          <w:p w14:paraId="0AD1E402" w14:textId="77777777" w:rsidR="003F3241" w:rsidRPr="008069A3" w:rsidRDefault="003F3241" w:rsidP="003F3241">
            <w:pPr>
              <w:widowControl w:val="0"/>
              <w:spacing w:after="0" w:line="240" w:lineRule="auto"/>
              <w:rPr>
                <w:rFonts w:ascii="Cambria" w:eastAsia="MS Gothic" w:hAnsi="Cambria" w:cs="Times New Roman"/>
                <w:color w:val="000000"/>
                <w:sz w:val="19"/>
                <w:szCs w:val="19"/>
                <w:lang w:val="en-IE" w:eastAsia="fr-FR" w:bidi="fr-FR"/>
              </w:rPr>
            </w:pPr>
          </w:p>
        </w:tc>
        <w:tc>
          <w:tcPr>
            <w:tcW w:w="1842" w:type="dxa"/>
            <w:vMerge/>
            <w:vAlign w:val="center"/>
          </w:tcPr>
          <w:p w14:paraId="3124C7C4"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p>
        </w:tc>
        <w:tc>
          <w:tcPr>
            <w:tcW w:w="1666" w:type="dxa"/>
            <w:vAlign w:val="center"/>
          </w:tcPr>
          <w:p w14:paraId="6B10760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5515214,66</w:t>
            </w:r>
          </w:p>
          <w:p w14:paraId="718CE3D9"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5514694,4002</w:t>
            </w:r>
          </w:p>
          <w:p w14:paraId="450DFF08"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5515061,69</w:t>
            </w:r>
          </w:p>
          <w:p w14:paraId="44FDB1D8"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5514541,3353</w:t>
            </w:r>
          </w:p>
        </w:tc>
        <w:tc>
          <w:tcPr>
            <w:tcW w:w="1701" w:type="dxa"/>
            <w:vAlign w:val="center"/>
          </w:tcPr>
          <w:p w14:paraId="539C8070"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4877043,84</w:t>
            </w:r>
          </w:p>
          <w:p w14:paraId="35F821C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4877651,5991</w:t>
            </w:r>
          </w:p>
          <w:p w14:paraId="0B34A803"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4876914,98</w:t>
            </w:r>
          </w:p>
          <w:p w14:paraId="7E1E30F6"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4877522,6578</w:t>
            </w:r>
          </w:p>
        </w:tc>
        <w:tc>
          <w:tcPr>
            <w:tcW w:w="1546" w:type="dxa"/>
            <w:vMerge/>
            <w:vAlign w:val="center"/>
          </w:tcPr>
          <w:p w14:paraId="67493E35"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p>
        </w:tc>
      </w:tr>
      <w:tr w:rsidR="003F3241" w:rsidRPr="008069A3" w14:paraId="662B0C71" w14:textId="77777777" w:rsidTr="00BF1FEE">
        <w:trPr>
          <w:trHeight w:val="57"/>
        </w:trPr>
        <w:tc>
          <w:tcPr>
            <w:tcW w:w="2305" w:type="dxa"/>
            <w:vMerge/>
            <w:vAlign w:val="center"/>
          </w:tcPr>
          <w:p w14:paraId="783832A9" w14:textId="77777777" w:rsidR="003F3241" w:rsidRPr="008069A3" w:rsidRDefault="003F3241" w:rsidP="003F3241">
            <w:pPr>
              <w:widowControl w:val="0"/>
              <w:spacing w:after="0" w:line="240" w:lineRule="auto"/>
              <w:rPr>
                <w:rFonts w:ascii="Cambria" w:eastAsia="MS Gothic" w:hAnsi="Cambria" w:cs="Times New Roman"/>
                <w:color w:val="000000"/>
                <w:sz w:val="19"/>
                <w:szCs w:val="19"/>
                <w:lang w:val="en-IE" w:eastAsia="fr-FR" w:bidi="fr-FR"/>
              </w:rPr>
            </w:pPr>
          </w:p>
        </w:tc>
        <w:tc>
          <w:tcPr>
            <w:tcW w:w="1842" w:type="dxa"/>
            <w:vMerge/>
            <w:vAlign w:val="center"/>
          </w:tcPr>
          <w:p w14:paraId="1EFC69D1"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p>
        </w:tc>
        <w:tc>
          <w:tcPr>
            <w:tcW w:w="1666" w:type="dxa"/>
            <w:vAlign w:val="center"/>
          </w:tcPr>
          <w:p w14:paraId="54744A78"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5517392,279</w:t>
            </w:r>
          </w:p>
          <w:p w14:paraId="0C59CBBE"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5517553,927</w:t>
            </w:r>
          </w:p>
          <w:p w14:paraId="6BE9EBF2"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5517303,667</w:t>
            </w:r>
          </w:p>
          <w:p w14:paraId="080D9E66"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5517142,018</w:t>
            </w:r>
          </w:p>
        </w:tc>
        <w:tc>
          <w:tcPr>
            <w:tcW w:w="1701" w:type="dxa"/>
            <w:vAlign w:val="center"/>
          </w:tcPr>
          <w:p w14:paraId="0D826FB9"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4868049,255</w:t>
            </w:r>
          </w:p>
          <w:p w14:paraId="6004B651"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4867931,485</w:t>
            </w:r>
          </w:p>
          <w:p w14:paraId="2FD31E6A"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4867587,981</w:t>
            </w:r>
          </w:p>
          <w:p w14:paraId="51428BF1"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4867705,751</w:t>
            </w:r>
          </w:p>
        </w:tc>
        <w:tc>
          <w:tcPr>
            <w:tcW w:w="1546" w:type="dxa"/>
            <w:vMerge/>
            <w:vAlign w:val="center"/>
          </w:tcPr>
          <w:p w14:paraId="00FF88AD"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p>
        </w:tc>
      </w:tr>
      <w:tr w:rsidR="003F3241" w:rsidRPr="008069A3" w14:paraId="591C76CF" w14:textId="77777777" w:rsidTr="00BF1FEE">
        <w:trPr>
          <w:trHeight w:val="57"/>
        </w:trPr>
        <w:tc>
          <w:tcPr>
            <w:tcW w:w="2305" w:type="dxa"/>
            <w:vMerge/>
            <w:vAlign w:val="center"/>
          </w:tcPr>
          <w:p w14:paraId="1C8942B7" w14:textId="77777777" w:rsidR="003F3241" w:rsidRPr="008069A3" w:rsidRDefault="003F3241" w:rsidP="003F3241">
            <w:pPr>
              <w:widowControl w:val="0"/>
              <w:spacing w:after="0" w:line="240" w:lineRule="auto"/>
              <w:rPr>
                <w:rFonts w:ascii="Cambria" w:eastAsia="MS Gothic" w:hAnsi="Cambria" w:cs="Times New Roman"/>
                <w:color w:val="000000"/>
                <w:sz w:val="19"/>
                <w:szCs w:val="19"/>
                <w:lang w:val="en-IE" w:eastAsia="fr-FR" w:bidi="fr-FR"/>
              </w:rPr>
            </w:pPr>
          </w:p>
        </w:tc>
        <w:tc>
          <w:tcPr>
            <w:tcW w:w="1842" w:type="dxa"/>
            <w:vMerge/>
            <w:vAlign w:val="center"/>
          </w:tcPr>
          <w:p w14:paraId="58D1287E"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p>
        </w:tc>
        <w:tc>
          <w:tcPr>
            <w:tcW w:w="1666" w:type="dxa"/>
            <w:vAlign w:val="center"/>
          </w:tcPr>
          <w:p w14:paraId="6B0B4496"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5517801,279</w:t>
            </w:r>
          </w:p>
          <w:p w14:paraId="2A530E0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5517962,927</w:t>
            </w:r>
          </w:p>
          <w:p w14:paraId="4F4DECCC"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5517712,667</w:t>
            </w:r>
          </w:p>
          <w:p w14:paraId="7B82282B"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5517551,018</w:t>
            </w:r>
          </w:p>
        </w:tc>
        <w:tc>
          <w:tcPr>
            <w:tcW w:w="1701" w:type="dxa"/>
            <w:vAlign w:val="center"/>
          </w:tcPr>
          <w:p w14:paraId="4B4C0690"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4867662,255</w:t>
            </w:r>
          </w:p>
          <w:p w14:paraId="3EA48F6A"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4867544,485</w:t>
            </w:r>
          </w:p>
          <w:p w14:paraId="4A1EABD3"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4867200,981</w:t>
            </w:r>
          </w:p>
          <w:p w14:paraId="4263E634" w14:textId="77777777" w:rsidR="003F3241" w:rsidRPr="008069A3" w:rsidRDefault="003F3241" w:rsidP="003F3241">
            <w:pPr>
              <w:widowControl w:val="0"/>
              <w:spacing w:after="0" w:line="240" w:lineRule="auto"/>
              <w:ind w:left="99"/>
              <w:rPr>
                <w:rFonts w:ascii="Cambria" w:eastAsia="Century" w:hAnsi="Cambria" w:cs="Arial"/>
                <w:spacing w:val="-1"/>
                <w:sz w:val="19"/>
                <w:szCs w:val="19"/>
                <w:lang w:val="en-IE"/>
              </w:rPr>
            </w:pPr>
            <w:r w:rsidRPr="008069A3">
              <w:rPr>
                <w:rFonts w:ascii="Cambria" w:eastAsia="Century" w:hAnsi="Cambria" w:cs="Arial"/>
                <w:spacing w:val="-1"/>
                <w:sz w:val="19"/>
                <w:szCs w:val="19"/>
                <w:lang w:val="en-IE"/>
              </w:rPr>
              <w:t>4867318,751</w:t>
            </w:r>
          </w:p>
          <w:p w14:paraId="15B2A116" w14:textId="77777777" w:rsidR="00D8046A" w:rsidRPr="008069A3" w:rsidRDefault="00D8046A" w:rsidP="003F3241">
            <w:pPr>
              <w:widowControl w:val="0"/>
              <w:spacing w:after="0" w:line="240" w:lineRule="auto"/>
              <w:ind w:left="99"/>
              <w:rPr>
                <w:rFonts w:ascii="Cambria" w:eastAsia="Century" w:hAnsi="Cambria" w:cs="Arial"/>
                <w:sz w:val="19"/>
                <w:szCs w:val="19"/>
                <w:lang w:val="en-IE"/>
              </w:rPr>
            </w:pPr>
          </w:p>
        </w:tc>
        <w:tc>
          <w:tcPr>
            <w:tcW w:w="1546" w:type="dxa"/>
            <w:vMerge/>
            <w:vAlign w:val="center"/>
          </w:tcPr>
          <w:p w14:paraId="00DA7DE5"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p>
        </w:tc>
      </w:tr>
      <w:tr w:rsidR="003F3241" w:rsidRPr="008069A3" w14:paraId="7A78FBB6" w14:textId="77777777" w:rsidTr="00BF1FEE">
        <w:trPr>
          <w:trHeight w:val="57"/>
        </w:trPr>
        <w:tc>
          <w:tcPr>
            <w:tcW w:w="2305" w:type="dxa"/>
            <w:vMerge/>
            <w:vAlign w:val="center"/>
          </w:tcPr>
          <w:p w14:paraId="3406BB04" w14:textId="77777777" w:rsidR="003F3241" w:rsidRPr="008069A3" w:rsidRDefault="003F3241" w:rsidP="003F3241">
            <w:pPr>
              <w:widowControl w:val="0"/>
              <w:spacing w:after="0" w:line="240" w:lineRule="auto"/>
              <w:rPr>
                <w:rFonts w:ascii="Cambria" w:eastAsia="MS Gothic" w:hAnsi="Cambria" w:cs="Times New Roman"/>
                <w:color w:val="000000"/>
                <w:sz w:val="19"/>
                <w:szCs w:val="19"/>
                <w:lang w:val="en-IE" w:eastAsia="fr-FR" w:bidi="fr-FR"/>
              </w:rPr>
            </w:pPr>
          </w:p>
        </w:tc>
        <w:tc>
          <w:tcPr>
            <w:tcW w:w="1842" w:type="dxa"/>
            <w:vMerge/>
            <w:vAlign w:val="center"/>
          </w:tcPr>
          <w:p w14:paraId="01416944"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p>
        </w:tc>
        <w:tc>
          <w:tcPr>
            <w:tcW w:w="1666" w:type="dxa"/>
            <w:vAlign w:val="center"/>
          </w:tcPr>
          <w:p w14:paraId="456FFCE4"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5493440,00</w:t>
            </w:r>
          </w:p>
          <w:p w14:paraId="7445909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5493498,70</w:t>
            </w:r>
          </w:p>
          <w:p w14:paraId="2BC8ED63"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5494068,42</w:t>
            </w:r>
          </w:p>
          <w:p w14:paraId="5647C49B"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5494006,73</w:t>
            </w:r>
          </w:p>
        </w:tc>
        <w:tc>
          <w:tcPr>
            <w:tcW w:w="1701" w:type="dxa"/>
            <w:vAlign w:val="center"/>
          </w:tcPr>
          <w:p w14:paraId="1A4E5FC1"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4892040,00</w:t>
            </w:r>
          </w:p>
          <w:p w14:paraId="4BBC22BD"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4892120,96</w:t>
            </w:r>
          </w:p>
          <w:p w14:paraId="0B8D8C46"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4891710,08</w:t>
            </w:r>
          </w:p>
          <w:p w14:paraId="504B0437" w14:textId="77777777" w:rsidR="003F3241" w:rsidRPr="008069A3" w:rsidRDefault="003F3241" w:rsidP="003F3241">
            <w:pPr>
              <w:widowControl w:val="0"/>
              <w:spacing w:after="0" w:line="240" w:lineRule="auto"/>
              <w:ind w:left="99"/>
              <w:rPr>
                <w:rFonts w:ascii="Cambria" w:eastAsia="Century" w:hAnsi="Cambria" w:cs="Arial"/>
                <w:sz w:val="19"/>
                <w:szCs w:val="19"/>
                <w:lang w:val="en-IE"/>
              </w:rPr>
            </w:pPr>
            <w:r w:rsidRPr="008069A3">
              <w:rPr>
                <w:rFonts w:ascii="Cambria" w:eastAsia="Century" w:hAnsi="Cambria" w:cs="Arial"/>
                <w:spacing w:val="-1"/>
                <w:sz w:val="19"/>
                <w:szCs w:val="19"/>
                <w:lang w:val="en-IE"/>
              </w:rPr>
              <w:t>4891629,12</w:t>
            </w:r>
          </w:p>
        </w:tc>
        <w:tc>
          <w:tcPr>
            <w:tcW w:w="1546" w:type="dxa"/>
            <w:vMerge/>
            <w:vAlign w:val="center"/>
          </w:tcPr>
          <w:p w14:paraId="68ED80F4"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p>
        </w:tc>
      </w:tr>
      <w:tr w:rsidR="003F3241" w:rsidRPr="008069A3" w14:paraId="1C1F6074" w14:textId="77777777" w:rsidTr="00BF1FEE">
        <w:trPr>
          <w:trHeight w:val="57"/>
        </w:trPr>
        <w:tc>
          <w:tcPr>
            <w:tcW w:w="2305" w:type="dxa"/>
            <w:vMerge/>
            <w:vAlign w:val="center"/>
          </w:tcPr>
          <w:p w14:paraId="0E5D649D" w14:textId="77777777" w:rsidR="003F3241" w:rsidRPr="008069A3" w:rsidRDefault="003F3241" w:rsidP="003F3241">
            <w:pPr>
              <w:widowControl w:val="0"/>
              <w:spacing w:after="0" w:line="240" w:lineRule="auto"/>
              <w:rPr>
                <w:rFonts w:ascii="Cambria" w:eastAsia="MS Gothic" w:hAnsi="Cambria" w:cs="Times New Roman"/>
                <w:sz w:val="19"/>
                <w:szCs w:val="19"/>
                <w:lang w:val="en-IE" w:eastAsia="fr-FR" w:bidi="fr-FR"/>
              </w:rPr>
            </w:pPr>
          </w:p>
        </w:tc>
        <w:tc>
          <w:tcPr>
            <w:tcW w:w="1842" w:type="dxa"/>
            <w:vMerge/>
            <w:vAlign w:val="center"/>
          </w:tcPr>
          <w:p w14:paraId="2FE9994D"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p>
        </w:tc>
        <w:tc>
          <w:tcPr>
            <w:tcW w:w="1666" w:type="dxa"/>
            <w:vAlign w:val="center"/>
          </w:tcPr>
          <w:p w14:paraId="2FAAF6A4"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5494273,27</w:t>
            </w:r>
          </w:p>
          <w:p w14:paraId="4CC4B8FC"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5494331,97</w:t>
            </w:r>
          </w:p>
          <w:p w14:paraId="31F9795C"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5494898,70</w:t>
            </w:r>
          </w:p>
          <w:p w14:paraId="4AB181C8"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5494840,00</w:t>
            </w:r>
          </w:p>
          <w:p w14:paraId="16CCBAD0"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5509116</w:t>
            </w:r>
          </w:p>
          <w:p w14:paraId="47277948"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5509264</w:t>
            </w:r>
          </w:p>
          <w:p w14:paraId="50649014"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5508712</w:t>
            </w:r>
          </w:p>
          <w:p w14:paraId="3CF82FB3"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5508860</w:t>
            </w:r>
          </w:p>
        </w:tc>
        <w:tc>
          <w:tcPr>
            <w:tcW w:w="1701" w:type="dxa"/>
            <w:vAlign w:val="center"/>
          </w:tcPr>
          <w:p w14:paraId="184AB71A"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4891535,88</w:t>
            </w:r>
          </w:p>
          <w:p w14:paraId="055F2875"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4891516,84</w:t>
            </w:r>
          </w:p>
          <w:p w14:paraId="2E9FB2F9"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4891105,96</w:t>
            </w:r>
          </w:p>
          <w:p w14:paraId="3FA1C336"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4891025,00</w:t>
            </w:r>
          </w:p>
          <w:p w14:paraId="3BCAD6C5"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4875654</w:t>
            </w:r>
          </w:p>
          <w:p w14:paraId="6F9E0979"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4875520</w:t>
            </w:r>
          </w:p>
          <w:p w14:paraId="1CDE52DB" w14:textId="77777777" w:rsidR="003F3241" w:rsidRPr="008069A3" w:rsidRDefault="003F3241" w:rsidP="003F3241">
            <w:pPr>
              <w:widowControl w:val="0"/>
              <w:spacing w:after="0" w:line="240" w:lineRule="auto"/>
              <w:ind w:left="99"/>
              <w:rPr>
                <w:rFonts w:ascii="Cambria" w:eastAsia="MS Gothic" w:hAnsi="Cambria" w:cs="Times New Roman"/>
                <w:spacing w:val="-1"/>
                <w:sz w:val="19"/>
                <w:szCs w:val="19"/>
                <w:lang w:val="en-IE" w:eastAsia="fr-FR" w:bidi="fr-FR"/>
              </w:rPr>
            </w:pPr>
            <w:r w:rsidRPr="008069A3">
              <w:rPr>
                <w:rFonts w:ascii="Cambria" w:eastAsia="MS Gothic" w:hAnsi="Cambria" w:cs="Times New Roman"/>
                <w:spacing w:val="-1"/>
                <w:sz w:val="19"/>
                <w:szCs w:val="19"/>
                <w:lang w:val="en-IE" w:eastAsia="fr-FR" w:bidi="fr-FR"/>
              </w:rPr>
              <w:t>4875211</w:t>
            </w:r>
          </w:p>
          <w:p w14:paraId="181D649E"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4875076</w:t>
            </w:r>
          </w:p>
        </w:tc>
        <w:tc>
          <w:tcPr>
            <w:tcW w:w="1546" w:type="dxa"/>
            <w:vMerge/>
            <w:vAlign w:val="center"/>
          </w:tcPr>
          <w:p w14:paraId="3AA9B8B2"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p>
        </w:tc>
      </w:tr>
      <w:tr w:rsidR="003F3241" w:rsidRPr="008069A3" w14:paraId="5130A534" w14:textId="77777777" w:rsidTr="00BF1FEE">
        <w:trPr>
          <w:trHeight w:val="57"/>
        </w:trPr>
        <w:tc>
          <w:tcPr>
            <w:tcW w:w="2305" w:type="dxa"/>
            <w:vAlign w:val="center"/>
          </w:tcPr>
          <w:p w14:paraId="7AC4092B"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MFF Ltd.</w:t>
            </w:r>
          </w:p>
        </w:tc>
        <w:tc>
          <w:tcPr>
            <w:tcW w:w="1842" w:type="dxa"/>
            <w:vAlign w:val="center"/>
          </w:tcPr>
          <w:p w14:paraId="4DA0BE51"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ATEU1MLT00004</w:t>
            </w:r>
          </w:p>
        </w:tc>
        <w:tc>
          <w:tcPr>
            <w:tcW w:w="3367" w:type="dxa"/>
            <w:gridSpan w:val="2"/>
            <w:vAlign w:val="center"/>
          </w:tcPr>
          <w:p w14:paraId="2AB20178"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35.8785</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14.6430</w:t>
            </w:r>
            <w:r w:rsidRPr="008069A3">
              <w:rPr>
                <w:rFonts w:ascii="Cambria" w:eastAsia="MS Gothic" w:hAnsi="Cambria" w:cs="Times New Roman"/>
                <w:sz w:val="19"/>
                <w:szCs w:val="19"/>
                <w:lang w:val="en-IE" w:eastAsia="fr-FR" w:bidi="fr-FR"/>
              </w:rPr>
              <w:t xml:space="preserve"> (E)</w:t>
            </w:r>
          </w:p>
          <w:p w14:paraId="09EF1C7B"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35.8784</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14.6600</w:t>
            </w:r>
            <w:r w:rsidRPr="008069A3">
              <w:rPr>
                <w:rFonts w:ascii="Cambria" w:eastAsia="MS Gothic" w:hAnsi="Cambria" w:cs="Times New Roman"/>
                <w:sz w:val="19"/>
                <w:szCs w:val="19"/>
                <w:lang w:val="en-IE" w:eastAsia="fr-FR" w:bidi="fr-FR"/>
              </w:rPr>
              <w:t xml:space="preserve"> (E)</w:t>
            </w:r>
          </w:p>
          <w:p w14:paraId="352463E4"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35.8640</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14.6600</w:t>
            </w:r>
            <w:r w:rsidRPr="008069A3">
              <w:rPr>
                <w:rFonts w:ascii="Cambria" w:eastAsia="MS Gothic" w:hAnsi="Cambria" w:cs="Times New Roman"/>
                <w:sz w:val="19"/>
                <w:szCs w:val="19"/>
                <w:lang w:val="en-IE" w:eastAsia="fr-FR" w:bidi="fr-FR"/>
              </w:rPr>
              <w:t xml:space="preserve"> (E)</w:t>
            </w:r>
          </w:p>
          <w:p w14:paraId="5018E710"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35.8640</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14.6430</w:t>
            </w:r>
            <w:r w:rsidRPr="008069A3">
              <w:rPr>
                <w:rFonts w:ascii="Cambria" w:eastAsia="MS Gothic" w:hAnsi="Cambria" w:cs="Times New Roman"/>
                <w:sz w:val="19"/>
                <w:szCs w:val="19"/>
                <w:lang w:val="en-IE" w:eastAsia="fr-FR" w:bidi="fr-FR"/>
              </w:rPr>
              <w:t xml:space="preserve"> (E)</w:t>
            </w:r>
          </w:p>
        </w:tc>
        <w:tc>
          <w:tcPr>
            <w:tcW w:w="1546" w:type="dxa"/>
            <w:vAlign w:val="center"/>
          </w:tcPr>
          <w:p w14:paraId="6665245B"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2,142.927</w:t>
            </w:r>
          </w:p>
        </w:tc>
      </w:tr>
      <w:tr w:rsidR="003F3241" w:rsidRPr="008069A3" w14:paraId="57C57A2C" w14:textId="77777777" w:rsidTr="00BF1FEE">
        <w:trPr>
          <w:trHeight w:val="57"/>
        </w:trPr>
        <w:tc>
          <w:tcPr>
            <w:tcW w:w="2305" w:type="dxa"/>
            <w:vAlign w:val="center"/>
          </w:tcPr>
          <w:p w14:paraId="523E962E"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Fish</w:t>
            </w:r>
            <w:r w:rsidRPr="008069A3">
              <w:rPr>
                <w:rFonts w:ascii="Cambria" w:eastAsia="MS Gothic" w:hAnsi="Cambria" w:cs="Times New Roman"/>
                <w:spacing w:val="-5"/>
                <w:sz w:val="19"/>
                <w:szCs w:val="19"/>
                <w:lang w:val="en-IE" w:eastAsia="fr-FR" w:bidi="fr-FR"/>
              </w:rPr>
              <w:t xml:space="preserve"> </w:t>
            </w:r>
            <w:r w:rsidRPr="008069A3">
              <w:rPr>
                <w:rFonts w:ascii="Cambria" w:eastAsia="MS Gothic" w:hAnsi="Cambria" w:cs="Times New Roman"/>
                <w:sz w:val="19"/>
                <w:szCs w:val="19"/>
                <w:lang w:val="en-IE" w:eastAsia="fr-FR" w:bidi="fr-FR"/>
              </w:rPr>
              <w:t>&amp;</w:t>
            </w:r>
            <w:r w:rsidRPr="008069A3">
              <w:rPr>
                <w:rFonts w:ascii="Cambria" w:eastAsia="MS Gothic" w:hAnsi="Cambria" w:cs="Times New Roman"/>
                <w:spacing w:val="-5"/>
                <w:sz w:val="19"/>
                <w:szCs w:val="19"/>
                <w:lang w:val="en-IE" w:eastAsia="fr-FR" w:bidi="fr-FR"/>
              </w:rPr>
              <w:t xml:space="preserve"> </w:t>
            </w:r>
            <w:r w:rsidRPr="008069A3">
              <w:rPr>
                <w:rFonts w:ascii="Cambria" w:eastAsia="MS Gothic" w:hAnsi="Cambria" w:cs="Times New Roman"/>
                <w:sz w:val="19"/>
                <w:szCs w:val="19"/>
                <w:lang w:val="en-IE" w:eastAsia="fr-FR" w:bidi="fr-FR"/>
              </w:rPr>
              <w:t>Fish</w:t>
            </w:r>
          </w:p>
        </w:tc>
        <w:tc>
          <w:tcPr>
            <w:tcW w:w="1842" w:type="dxa"/>
            <w:vAlign w:val="center"/>
          </w:tcPr>
          <w:p w14:paraId="461437D4"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ATEUMLT00003</w:t>
            </w:r>
          </w:p>
        </w:tc>
        <w:tc>
          <w:tcPr>
            <w:tcW w:w="3367" w:type="dxa"/>
            <w:gridSpan w:val="2"/>
            <w:vAlign w:val="center"/>
          </w:tcPr>
          <w:p w14:paraId="10AEA70C"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35.8640</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14.6430</w:t>
            </w:r>
            <w:r w:rsidRPr="008069A3">
              <w:rPr>
                <w:rFonts w:ascii="Cambria" w:eastAsia="MS Gothic" w:hAnsi="Cambria" w:cs="Times New Roman"/>
                <w:sz w:val="19"/>
                <w:szCs w:val="19"/>
                <w:lang w:val="pt-PT" w:eastAsia="fr-FR" w:bidi="fr-FR"/>
              </w:rPr>
              <w:t xml:space="preserve"> (E)</w:t>
            </w:r>
          </w:p>
          <w:p w14:paraId="174B2179"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35.8640</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14.6600</w:t>
            </w:r>
            <w:r w:rsidRPr="008069A3">
              <w:rPr>
                <w:rFonts w:ascii="Cambria" w:eastAsia="MS Gothic" w:hAnsi="Cambria" w:cs="Times New Roman"/>
                <w:sz w:val="19"/>
                <w:szCs w:val="19"/>
                <w:lang w:val="pt-PT" w:eastAsia="fr-FR" w:bidi="fr-FR"/>
              </w:rPr>
              <w:t xml:space="preserve"> (E)</w:t>
            </w:r>
          </w:p>
          <w:p w14:paraId="384FD595"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35.8496</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14.6600</w:t>
            </w:r>
            <w:r w:rsidRPr="008069A3">
              <w:rPr>
                <w:rFonts w:ascii="Cambria" w:eastAsia="MS Gothic" w:hAnsi="Cambria" w:cs="Times New Roman"/>
                <w:sz w:val="19"/>
                <w:szCs w:val="19"/>
                <w:lang w:val="pt-PT" w:eastAsia="fr-FR" w:bidi="fr-FR"/>
              </w:rPr>
              <w:t xml:space="preserve"> (E)</w:t>
            </w:r>
          </w:p>
          <w:p w14:paraId="69C17890"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35.8495</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14.6430</w:t>
            </w:r>
            <w:r w:rsidRPr="008069A3">
              <w:rPr>
                <w:rFonts w:ascii="Cambria" w:eastAsia="MS Gothic" w:hAnsi="Cambria" w:cs="Times New Roman"/>
                <w:sz w:val="19"/>
                <w:szCs w:val="19"/>
                <w:lang w:val="pt-PT" w:eastAsia="fr-FR" w:bidi="fr-FR"/>
              </w:rPr>
              <w:t xml:space="preserve"> (E)</w:t>
            </w:r>
          </w:p>
          <w:p w14:paraId="3E3B186F"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35.8496</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14.6430</w:t>
            </w:r>
            <w:r w:rsidRPr="008069A3">
              <w:rPr>
                <w:rFonts w:ascii="Cambria" w:eastAsia="MS Gothic" w:hAnsi="Cambria" w:cs="Times New Roman"/>
                <w:sz w:val="19"/>
                <w:szCs w:val="19"/>
                <w:lang w:val="pt-PT" w:eastAsia="fr-FR" w:bidi="fr-FR"/>
              </w:rPr>
              <w:t xml:space="preserve"> (E)</w:t>
            </w:r>
          </w:p>
          <w:p w14:paraId="7C253848"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35.8496</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14.6600</w:t>
            </w:r>
            <w:r w:rsidRPr="008069A3">
              <w:rPr>
                <w:rFonts w:ascii="Cambria" w:eastAsia="MS Gothic" w:hAnsi="Cambria" w:cs="Times New Roman"/>
                <w:sz w:val="19"/>
                <w:szCs w:val="19"/>
                <w:lang w:val="en-IE" w:eastAsia="fr-FR" w:bidi="fr-FR"/>
              </w:rPr>
              <w:t xml:space="preserve"> (E)</w:t>
            </w:r>
          </w:p>
          <w:p w14:paraId="3AED19D1"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35.8352</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14.6600</w:t>
            </w:r>
            <w:r w:rsidRPr="008069A3">
              <w:rPr>
                <w:rFonts w:ascii="Cambria" w:eastAsia="MS Gothic" w:hAnsi="Cambria" w:cs="Times New Roman"/>
                <w:sz w:val="19"/>
                <w:szCs w:val="19"/>
                <w:lang w:val="en-IE" w:eastAsia="fr-FR" w:bidi="fr-FR"/>
              </w:rPr>
              <w:t xml:space="preserve"> (E)</w:t>
            </w:r>
          </w:p>
          <w:p w14:paraId="350443EA"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35.8352</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14.6430</w:t>
            </w:r>
            <w:r w:rsidRPr="008069A3">
              <w:rPr>
                <w:rFonts w:ascii="Cambria" w:eastAsia="MS Gothic" w:hAnsi="Cambria" w:cs="Times New Roman"/>
                <w:sz w:val="19"/>
                <w:szCs w:val="19"/>
                <w:lang w:val="en-IE" w:eastAsia="fr-FR" w:bidi="fr-FR"/>
              </w:rPr>
              <w:t xml:space="preserve"> (E)</w:t>
            </w:r>
          </w:p>
        </w:tc>
        <w:tc>
          <w:tcPr>
            <w:tcW w:w="1546" w:type="dxa"/>
            <w:vAlign w:val="center"/>
          </w:tcPr>
          <w:p w14:paraId="7FAE2B71"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2,142.27</w:t>
            </w:r>
          </w:p>
        </w:tc>
      </w:tr>
      <w:tr w:rsidR="003F3241" w:rsidRPr="008069A3" w14:paraId="0272CD82" w14:textId="77777777" w:rsidTr="00BF1FEE">
        <w:trPr>
          <w:trHeight w:val="57"/>
        </w:trPr>
        <w:tc>
          <w:tcPr>
            <w:tcW w:w="2305" w:type="dxa"/>
            <w:vAlign w:val="center"/>
          </w:tcPr>
          <w:p w14:paraId="4DECC805"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Mare</w:t>
            </w:r>
            <w:r w:rsidRPr="008069A3">
              <w:rPr>
                <w:rFonts w:ascii="Cambria" w:eastAsia="MS Gothic" w:hAnsi="Cambria" w:cs="Times New Roman"/>
                <w:spacing w:val="-10"/>
                <w:sz w:val="19"/>
                <w:szCs w:val="19"/>
                <w:lang w:val="en-IE" w:eastAsia="fr-FR" w:bidi="fr-FR"/>
              </w:rPr>
              <w:t xml:space="preserve"> </w:t>
            </w:r>
            <w:r w:rsidRPr="008069A3">
              <w:rPr>
                <w:rFonts w:ascii="Cambria" w:eastAsia="MS Gothic" w:hAnsi="Cambria" w:cs="Times New Roman"/>
                <w:sz w:val="19"/>
                <w:szCs w:val="19"/>
                <w:lang w:val="en-IE" w:eastAsia="fr-FR" w:bidi="fr-FR"/>
              </w:rPr>
              <w:t>Blu</w:t>
            </w:r>
          </w:p>
        </w:tc>
        <w:tc>
          <w:tcPr>
            <w:tcW w:w="1842" w:type="dxa"/>
            <w:vAlign w:val="center"/>
          </w:tcPr>
          <w:p w14:paraId="0FC24016"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ATEUMLT00008</w:t>
            </w:r>
          </w:p>
        </w:tc>
        <w:tc>
          <w:tcPr>
            <w:tcW w:w="3367" w:type="dxa"/>
            <w:gridSpan w:val="2"/>
            <w:vAlign w:val="center"/>
          </w:tcPr>
          <w:p w14:paraId="2A213E6C"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35.8930</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14.6430</w:t>
            </w:r>
            <w:r w:rsidRPr="008069A3">
              <w:rPr>
                <w:rFonts w:ascii="Cambria" w:eastAsia="MS Gothic" w:hAnsi="Cambria" w:cs="Times New Roman"/>
                <w:sz w:val="19"/>
                <w:szCs w:val="19"/>
                <w:lang w:val="pt-PT" w:eastAsia="fr-FR" w:bidi="fr-FR"/>
              </w:rPr>
              <w:t xml:space="preserve"> (E)</w:t>
            </w:r>
          </w:p>
          <w:p w14:paraId="58647213"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35.8930</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14.6600</w:t>
            </w:r>
            <w:r w:rsidRPr="008069A3">
              <w:rPr>
                <w:rFonts w:ascii="Cambria" w:eastAsia="MS Gothic" w:hAnsi="Cambria" w:cs="Times New Roman"/>
                <w:sz w:val="19"/>
                <w:szCs w:val="19"/>
                <w:lang w:val="pt-PT" w:eastAsia="fr-FR" w:bidi="fr-FR"/>
              </w:rPr>
              <w:t xml:space="preserve"> (E)</w:t>
            </w:r>
          </w:p>
          <w:p w14:paraId="20792FA0"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35.8784</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14.6600</w:t>
            </w:r>
            <w:r w:rsidRPr="008069A3">
              <w:rPr>
                <w:rFonts w:ascii="Cambria" w:eastAsia="MS Gothic" w:hAnsi="Cambria" w:cs="Times New Roman"/>
                <w:sz w:val="19"/>
                <w:szCs w:val="19"/>
                <w:lang w:val="pt-PT" w:eastAsia="fr-FR" w:bidi="fr-FR"/>
              </w:rPr>
              <w:t xml:space="preserve"> (E)</w:t>
            </w:r>
          </w:p>
          <w:p w14:paraId="6424D61A"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35.8785</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14.6430</w:t>
            </w:r>
            <w:r w:rsidRPr="008069A3">
              <w:rPr>
                <w:rFonts w:ascii="Cambria" w:eastAsia="MS Gothic" w:hAnsi="Cambria" w:cs="Times New Roman"/>
                <w:sz w:val="19"/>
                <w:szCs w:val="19"/>
                <w:lang w:val="pt-PT" w:eastAsia="fr-FR" w:bidi="fr-FR"/>
              </w:rPr>
              <w:t xml:space="preserve"> (E)</w:t>
            </w:r>
          </w:p>
          <w:p w14:paraId="7436A07F"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pacing w:val="-1"/>
                <w:sz w:val="19"/>
                <w:szCs w:val="19"/>
                <w:lang w:val="pt-PT" w:eastAsia="fr-FR" w:bidi="fr-FR"/>
              </w:rPr>
              <w:t>35.8930</w:t>
            </w:r>
            <w:r w:rsidRPr="008069A3">
              <w:rPr>
                <w:rFonts w:ascii="Cambria" w:eastAsia="MS Gothic" w:hAnsi="Cambria" w:cs="Times New Roman"/>
                <w:sz w:val="19"/>
                <w:szCs w:val="19"/>
                <w:lang w:val="pt-PT" w:eastAsia="fr-FR" w:bidi="fr-FR"/>
              </w:rPr>
              <w:t xml:space="preserve"> (N) </w:t>
            </w:r>
            <w:r w:rsidRPr="008069A3">
              <w:rPr>
                <w:rFonts w:ascii="Cambria" w:eastAsia="MS Gothic" w:hAnsi="Cambria" w:cs="Times New Roman"/>
                <w:spacing w:val="-1"/>
                <w:sz w:val="19"/>
                <w:szCs w:val="19"/>
                <w:lang w:val="pt-PT" w:eastAsia="fr-FR" w:bidi="fr-FR"/>
              </w:rPr>
              <w:t>14.6600</w:t>
            </w:r>
            <w:r w:rsidRPr="008069A3">
              <w:rPr>
                <w:rFonts w:ascii="Cambria" w:eastAsia="MS Gothic" w:hAnsi="Cambria" w:cs="Times New Roman"/>
                <w:sz w:val="19"/>
                <w:szCs w:val="19"/>
                <w:lang w:val="pt-PT" w:eastAsia="fr-FR" w:bidi="fr-FR"/>
              </w:rPr>
              <w:t xml:space="preserve"> (E)</w:t>
            </w:r>
          </w:p>
          <w:p w14:paraId="6EB82E68"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35.8930</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14.6770</w:t>
            </w:r>
            <w:r w:rsidRPr="008069A3">
              <w:rPr>
                <w:rFonts w:ascii="Cambria" w:eastAsia="MS Gothic" w:hAnsi="Cambria" w:cs="Times New Roman"/>
                <w:sz w:val="19"/>
                <w:szCs w:val="19"/>
                <w:lang w:val="en-IE" w:eastAsia="fr-FR" w:bidi="fr-FR"/>
              </w:rPr>
              <w:t xml:space="preserve"> (E)</w:t>
            </w:r>
          </w:p>
          <w:p w14:paraId="2AD938CE"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35.8785</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14.6770</w:t>
            </w:r>
            <w:r w:rsidRPr="008069A3">
              <w:rPr>
                <w:rFonts w:ascii="Cambria" w:eastAsia="MS Gothic" w:hAnsi="Cambria" w:cs="Times New Roman"/>
                <w:sz w:val="19"/>
                <w:szCs w:val="19"/>
                <w:lang w:val="en-IE" w:eastAsia="fr-FR" w:bidi="fr-FR"/>
              </w:rPr>
              <w:t xml:space="preserve"> (E)</w:t>
            </w:r>
          </w:p>
          <w:p w14:paraId="6A64F566"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35.8784</w:t>
            </w:r>
            <w:r w:rsidRPr="008069A3">
              <w:rPr>
                <w:rFonts w:ascii="Cambria" w:eastAsia="MS Gothic" w:hAnsi="Cambria" w:cs="Times New Roman"/>
                <w:sz w:val="19"/>
                <w:szCs w:val="19"/>
                <w:lang w:val="en-IE" w:eastAsia="fr-FR" w:bidi="fr-FR"/>
              </w:rPr>
              <w:t xml:space="preserve"> (N) </w:t>
            </w:r>
            <w:r w:rsidRPr="008069A3">
              <w:rPr>
                <w:rFonts w:ascii="Cambria" w:eastAsia="MS Gothic" w:hAnsi="Cambria" w:cs="Times New Roman"/>
                <w:spacing w:val="-1"/>
                <w:sz w:val="19"/>
                <w:szCs w:val="19"/>
                <w:lang w:val="en-IE" w:eastAsia="fr-FR" w:bidi="fr-FR"/>
              </w:rPr>
              <w:t>14.6600</w:t>
            </w:r>
            <w:r w:rsidRPr="008069A3">
              <w:rPr>
                <w:rFonts w:ascii="Cambria" w:eastAsia="MS Gothic" w:hAnsi="Cambria" w:cs="Times New Roman"/>
                <w:sz w:val="19"/>
                <w:szCs w:val="19"/>
                <w:lang w:val="en-IE" w:eastAsia="fr-FR" w:bidi="fr-FR"/>
              </w:rPr>
              <w:t xml:space="preserve"> (E)</w:t>
            </w:r>
          </w:p>
        </w:tc>
        <w:tc>
          <w:tcPr>
            <w:tcW w:w="1546" w:type="dxa"/>
            <w:vAlign w:val="center"/>
          </w:tcPr>
          <w:p w14:paraId="3E273D98"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2,142.927</w:t>
            </w:r>
          </w:p>
        </w:tc>
      </w:tr>
      <w:tr w:rsidR="003F3241" w:rsidRPr="008069A3" w14:paraId="4AB9EDB5" w14:textId="77777777" w:rsidTr="00BF1FEE">
        <w:trPr>
          <w:trHeight w:val="57"/>
        </w:trPr>
        <w:tc>
          <w:tcPr>
            <w:tcW w:w="2305" w:type="dxa"/>
            <w:vAlign w:val="center"/>
          </w:tcPr>
          <w:p w14:paraId="0942AD2D"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MML</w:t>
            </w:r>
          </w:p>
        </w:tc>
        <w:tc>
          <w:tcPr>
            <w:tcW w:w="1842" w:type="dxa"/>
            <w:vAlign w:val="center"/>
          </w:tcPr>
          <w:p w14:paraId="5DFA4C9F"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ATEUMLT00002</w:t>
            </w:r>
          </w:p>
        </w:tc>
        <w:tc>
          <w:tcPr>
            <w:tcW w:w="3367" w:type="dxa"/>
            <w:gridSpan w:val="2"/>
            <w:vAlign w:val="center"/>
          </w:tcPr>
          <w:p w14:paraId="665A6636"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35.58.33</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14.24.48</w:t>
            </w:r>
            <w:r w:rsidRPr="008069A3">
              <w:rPr>
                <w:rFonts w:ascii="Cambria" w:eastAsia="MS Gothic" w:hAnsi="Cambria" w:cs="Times New Roman"/>
                <w:sz w:val="19"/>
                <w:szCs w:val="19"/>
                <w:lang w:val="en-IE" w:eastAsia="fr-FR" w:bidi="fr-FR"/>
              </w:rPr>
              <w:t xml:space="preserve"> (E)</w:t>
            </w:r>
          </w:p>
          <w:p w14:paraId="35101D34"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35.58.45</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14.24.54</w:t>
            </w:r>
            <w:r w:rsidRPr="008069A3">
              <w:rPr>
                <w:rFonts w:ascii="Cambria" w:eastAsia="MS Gothic" w:hAnsi="Cambria" w:cs="Times New Roman"/>
                <w:sz w:val="19"/>
                <w:szCs w:val="19"/>
                <w:lang w:val="en-IE" w:eastAsia="fr-FR" w:bidi="fr-FR"/>
              </w:rPr>
              <w:t xml:space="preserve"> (E)</w:t>
            </w:r>
          </w:p>
          <w:p w14:paraId="463D29D5"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35.58.34</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14.25.43</w:t>
            </w:r>
            <w:r w:rsidRPr="008069A3">
              <w:rPr>
                <w:rFonts w:ascii="Cambria" w:eastAsia="MS Gothic" w:hAnsi="Cambria" w:cs="Times New Roman"/>
                <w:sz w:val="19"/>
                <w:szCs w:val="19"/>
                <w:lang w:val="en-IE" w:eastAsia="fr-FR" w:bidi="fr-FR"/>
              </w:rPr>
              <w:t xml:space="preserve"> (E)</w:t>
            </w:r>
          </w:p>
          <w:p w14:paraId="337AB755"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35.58.19</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14.25.38</w:t>
            </w:r>
            <w:r w:rsidRPr="008069A3">
              <w:rPr>
                <w:rFonts w:ascii="Cambria" w:eastAsia="MS Gothic" w:hAnsi="Cambria" w:cs="Times New Roman"/>
                <w:sz w:val="19"/>
                <w:szCs w:val="19"/>
                <w:lang w:val="en-IE" w:eastAsia="fr-FR" w:bidi="fr-FR"/>
              </w:rPr>
              <w:t xml:space="preserve"> (E)</w:t>
            </w:r>
          </w:p>
        </w:tc>
        <w:tc>
          <w:tcPr>
            <w:tcW w:w="1546" w:type="dxa"/>
            <w:vAlign w:val="center"/>
          </w:tcPr>
          <w:p w14:paraId="05D80163" w14:textId="77777777" w:rsidR="003F3241" w:rsidRPr="008069A3" w:rsidRDefault="003F3241" w:rsidP="003F3241">
            <w:pPr>
              <w:widowControl w:val="0"/>
              <w:spacing w:after="0" w:line="240" w:lineRule="auto"/>
              <w:jc w:val="center"/>
              <w:rPr>
                <w:rFonts w:ascii="Cambria" w:eastAsia="Century" w:hAnsi="Cambria" w:cs="Arial"/>
                <w:sz w:val="19"/>
                <w:szCs w:val="19"/>
                <w:lang w:val="en-IE"/>
              </w:rPr>
            </w:pPr>
            <w:r w:rsidRPr="008069A3">
              <w:rPr>
                <w:rFonts w:ascii="Cambria" w:eastAsia="Century" w:hAnsi="Cambria" w:cs="Arial"/>
                <w:sz w:val="19"/>
                <w:szCs w:val="19"/>
                <w:lang w:val="en-IE"/>
              </w:rPr>
              <w:t>1,142.219</w:t>
            </w:r>
          </w:p>
        </w:tc>
      </w:tr>
      <w:tr w:rsidR="003F3241" w:rsidRPr="008069A3" w14:paraId="0D511851" w14:textId="77777777" w:rsidTr="00BF1FEE">
        <w:trPr>
          <w:trHeight w:val="57"/>
        </w:trPr>
        <w:tc>
          <w:tcPr>
            <w:tcW w:w="2305" w:type="dxa"/>
            <w:vAlign w:val="center"/>
          </w:tcPr>
          <w:p w14:paraId="59E1222D"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AJD</w:t>
            </w:r>
          </w:p>
        </w:tc>
        <w:tc>
          <w:tcPr>
            <w:tcW w:w="1842" w:type="dxa"/>
            <w:vAlign w:val="center"/>
          </w:tcPr>
          <w:p w14:paraId="2CE907FE"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ATEUMLT00001</w:t>
            </w:r>
          </w:p>
        </w:tc>
        <w:tc>
          <w:tcPr>
            <w:tcW w:w="3367" w:type="dxa"/>
            <w:gridSpan w:val="2"/>
            <w:vAlign w:val="center"/>
          </w:tcPr>
          <w:p w14:paraId="02E4677B"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35.58.33</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14.24.48</w:t>
            </w:r>
            <w:r w:rsidRPr="008069A3">
              <w:rPr>
                <w:rFonts w:ascii="Cambria" w:eastAsia="MS Gothic" w:hAnsi="Cambria" w:cs="Times New Roman"/>
                <w:sz w:val="19"/>
                <w:szCs w:val="19"/>
                <w:lang w:val="en-IE" w:eastAsia="fr-FR" w:bidi="fr-FR"/>
              </w:rPr>
              <w:t xml:space="preserve"> (E)</w:t>
            </w:r>
          </w:p>
          <w:p w14:paraId="0F6282BF"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35.58.45</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1"/>
                <w:sz w:val="19"/>
                <w:szCs w:val="19"/>
                <w:lang w:val="en-IE" w:eastAsia="fr-FR" w:bidi="fr-FR"/>
              </w:rPr>
              <w:t xml:space="preserve"> 14.24.54</w:t>
            </w:r>
            <w:r w:rsidRPr="008069A3">
              <w:rPr>
                <w:rFonts w:ascii="Cambria" w:eastAsia="MS Gothic" w:hAnsi="Cambria" w:cs="Times New Roman"/>
                <w:sz w:val="19"/>
                <w:szCs w:val="19"/>
                <w:lang w:val="en-IE" w:eastAsia="fr-FR" w:bidi="fr-FR"/>
              </w:rPr>
              <w:t xml:space="preserve"> (E)</w:t>
            </w:r>
          </w:p>
          <w:p w14:paraId="513EA18B"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35.58.34</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14.25.43</w:t>
            </w:r>
            <w:r w:rsidRPr="008069A3">
              <w:rPr>
                <w:rFonts w:ascii="Cambria" w:eastAsia="MS Gothic" w:hAnsi="Cambria" w:cs="Times New Roman"/>
                <w:sz w:val="19"/>
                <w:szCs w:val="19"/>
                <w:lang w:val="en-IE" w:eastAsia="fr-FR" w:bidi="fr-FR"/>
              </w:rPr>
              <w:t xml:space="preserve"> (E)</w:t>
            </w:r>
          </w:p>
          <w:p w14:paraId="6AC83F44" w14:textId="77777777" w:rsidR="003F3241" w:rsidRPr="008069A3" w:rsidRDefault="003F3241" w:rsidP="003F3241">
            <w:pPr>
              <w:widowControl w:val="0"/>
              <w:spacing w:after="0" w:line="240" w:lineRule="auto"/>
              <w:ind w:left="99"/>
              <w:rPr>
                <w:rFonts w:ascii="Cambria" w:eastAsia="MS Gothic" w:hAnsi="Cambria" w:cs="Times New Roman"/>
                <w:sz w:val="19"/>
                <w:szCs w:val="19"/>
                <w:lang w:val="en-IE" w:eastAsia="fr-FR" w:bidi="fr-FR"/>
              </w:rPr>
            </w:pPr>
            <w:r w:rsidRPr="008069A3">
              <w:rPr>
                <w:rFonts w:ascii="Cambria" w:eastAsia="MS Gothic" w:hAnsi="Cambria" w:cs="Times New Roman"/>
                <w:spacing w:val="-1"/>
                <w:sz w:val="19"/>
                <w:szCs w:val="19"/>
                <w:lang w:val="en-IE" w:eastAsia="fr-FR" w:bidi="fr-FR"/>
              </w:rPr>
              <w:t>35.58.19</w:t>
            </w:r>
            <w:r w:rsidRPr="008069A3">
              <w:rPr>
                <w:rFonts w:ascii="Cambria" w:eastAsia="MS Gothic" w:hAnsi="Cambria" w:cs="Times New Roman"/>
                <w:sz w:val="19"/>
                <w:szCs w:val="19"/>
                <w:lang w:val="en-IE" w:eastAsia="fr-FR" w:bidi="fr-FR"/>
              </w:rPr>
              <w:t xml:space="preserve"> (N)</w:t>
            </w:r>
            <w:r w:rsidRPr="008069A3">
              <w:rPr>
                <w:rFonts w:ascii="Cambria" w:eastAsia="MS Gothic" w:hAnsi="Cambria" w:cs="Times New Roman"/>
                <w:spacing w:val="-2"/>
                <w:sz w:val="19"/>
                <w:szCs w:val="19"/>
                <w:lang w:val="en-IE" w:eastAsia="fr-FR" w:bidi="fr-FR"/>
              </w:rPr>
              <w:t xml:space="preserve"> </w:t>
            </w:r>
            <w:r w:rsidRPr="008069A3">
              <w:rPr>
                <w:rFonts w:ascii="Cambria" w:eastAsia="MS Gothic" w:hAnsi="Cambria" w:cs="Times New Roman"/>
                <w:spacing w:val="-1"/>
                <w:sz w:val="19"/>
                <w:szCs w:val="19"/>
                <w:lang w:val="en-IE" w:eastAsia="fr-FR" w:bidi="fr-FR"/>
              </w:rPr>
              <w:t>14.25.38</w:t>
            </w:r>
            <w:r w:rsidRPr="008069A3">
              <w:rPr>
                <w:rFonts w:ascii="Cambria" w:eastAsia="MS Gothic" w:hAnsi="Cambria" w:cs="Times New Roman"/>
                <w:sz w:val="19"/>
                <w:szCs w:val="19"/>
                <w:lang w:val="en-IE" w:eastAsia="fr-FR" w:bidi="fr-FR"/>
              </w:rPr>
              <w:t xml:space="preserve"> (E)</w:t>
            </w:r>
          </w:p>
        </w:tc>
        <w:tc>
          <w:tcPr>
            <w:tcW w:w="1546" w:type="dxa"/>
            <w:vAlign w:val="center"/>
          </w:tcPr>
          <w:p w14:paraId="1F2FF184"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1,215.00</w:t>
            </w:r>
          </w:p>
        </w:tc>
      </w:tr>
      <w:tr w:rsidR="003F3241" w:rsidRPr="008069A3" w14:paraId="62B071A6" w14:textId="77777777" w:rsidTr="00BF1FEE">
        <w:trPr>
          <w:trHeight w:val="57"/>
        </w:trPr>
        <w:tc>
          <w:tcPr>
            <w:tcW w:w="2305" w:type="dxa"/>
            <w:vAlign w:val="center"/>
          </w:tcPr>
          <w:p w14:paraId="7B1E9A36"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US" w:eastAsia="fr-FR" w:bidi="fr-FR"/>
              </w:rPr>
            </w:pPr>
            <w:r w:rsidRPr="008069A3">
              <w:rPr>
                <w:rFonts w:ascii="Cambria" w:eastAsia="MS Gothic" w:hAnsi="Cambria" w:cs="Times New Roman"/>
                <w:sz w:val="19"/>
                <w:szCs w:val="19"/>
                <w:lang w:val="en-US" w:eastAsia="fr-FR" w:bidi="fr-FR"/>
              </w:rPr>
              <w:t>Tuniraise</w:t>
            </w:r>
          </w:p>
        </w:tc>
        <w:tc>
          <w:tcPr>
            <w:tcW w:w="1842" w:type="dxa"/>
            <w:vAlign w:val="center"/>
          </w:tcPr>
          <w:p w14:paraId="600F120F"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 xml:space="preserve"> ATEU1PRT00002</w:t>
            </w:r>
          </w:p>
        </w:tc>
        <w:tc>
          <w:tcPr>
            <w:tcW w:w="3367" w:type="dxa"/>
            <w:gridSpan w:val="2"/>
            <w:vAlign w:val="center"/>
          </w:tcPr>
          <w:p w14:paraId="3D34C0CF"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z w:val="19"/>
                <w:szCs w:val="19"/>
                <w:lang w:val="pt-PT" w:eastAsia="fr-FR" w:bidi="fr-FR"/>
              </w:rPr>
              <w:t>N 37º</w:t>
            </w:r>
            <w:r w:rsidRPr="008069A3">
              <w:rPr>
                <w:rFonts w:ascii="Cambria" w:eastAsia="MS Gothic" w:hAnsi="Cambria" w:cs="Times New Roman"/>
                <w:spacing w:val="-1"/>
                <w:sz w:val="19"/>
                <w:szCs w:val="19"/>
                <w:lang w:val="pt-PT" w:eastAsia="fr-FR" w:bidi="fr-FR"/>
              </w:rPr>
              <w:t xml:space="preserve"> 01.006’</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25"/>
                <w:sz w:val="19"/>
                <w:szCs w:val="19"/>
                <w:lang w:val="pt-PT" w:eastAsia="fr-FR" w:bidi="fr-FR"/>
              </w:rPr>
              <w:t xml:space="preserve"> </w:t>
            </w:r>
            <w:r w:rsidRPr="008069A3">
              <w:rPr>
                <w:rFonts w:ascii="Cambria" w:eastAsia="MS Gothic" w:hAnsi="Cambria" w:cs="Times New Roman"/>
                <w:sz w:val="19"/>
                <w:szCs w:val="19"/>
                <w:lang w:val="pt-PT" w:eastAsia="fr-FR" w:bidi="fr-FR"/>
              </w:rPr>
              <w:t>W</w:t>
            </w:r>
            <w:r w:rsidRPr="008069A3">
              <w:rPr>
                <w:rFonts w:ascii="Cambria" w:eastAsia="MS Gothic" w:hAnsi="Cambria" w:cs="Times New Roman"/>
                <w:spacing w:val="3"/>
                <w:sz w:val="19"/>
                <w:szCs w:val="19"/>
                <w:lang w:val="pt-PT" w:eastAsia="fr-FR" w:bidi="fr-FR"/>
              </w:rPr>
              <w:t xml:space="preserve"> </w:t>
            </w:r>
            <w:r w:rsidRPr="008069A3">
              <w:rPr>
                <w:rFonts w:ascii="Cambria" w:eastAsia="MS Gothic" w:hAnsi="Cambria" w:cs="Times New Roman"/>
                <w:sz w:val="19"/>
                <w:szCs w:val="19"/>
                <w:lang w:val="pt-PT" w:eastAsia="fr-FR" w:bidi="fr-FR"/>
              </w:rPr>
              <w:t>07º</w:t>
            </w:r>
            <w:r w:rsidRPr="008069A3">
              <w:rPr>
                <w:rFonts w:ascii="Cambria" w:eastAsia="MS Gothic" w:hAnsi="Cambria" w:cs="Times New Roman"/>
                <w:spacing w:val="-1"/>
                <w:sz w:val="19"/>
                <w:szCs w:val="19"/>
                <w:lang w:val="pt-PT" w:eastAsia="fr-FR" w:bidi="fr-FR"/>
              </w:rPr>
              <w:t xml:space="preserve"> 42.615’</w:t>
            </w:r>
          </w:p>
          <w:p w14:paraId="2BD5AC9A"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z w:val="19"/>
                <w:szCs w:val="19"/>
                <w:lang w:val="pt-PT" w:eastAsia="fr-FR" w:bidi="fr-FR"/>
              </w:rPr>
              <w:t>N 37º</w:t>
            </w:r>
            <w:r w:rsidRPr="008069A3">
              <w:rPr>
                <w:rFonts w:ascii="Cambria" w:eastAsia="MS Gothic" w:hAnsi="Cambria" w:cs="Times New Roman"/>
                <w:spacing w:val="-1"/>
                <w:sz w:val="19"/>
                <w:szCs w:val="19"/>
                <w:lang w:val="pt-PT" w:eastAsia="fr-FR" w:bidi="fr-FR"/>
              </w:rPr>
              <w:t xml:space="preserve"> 00.975’</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25"/>
                <w:sz w:val="19"/>
                <w:szCs w:val="19"/>
                <w:lang w:val="pt-PT" w:eastAsia="fr-FR" w:bidi="fr-FR"/>
              </w:rPr>
              <w:t xml:space="preserve"> </w:t>
            </w:r>
            <w:r w:rsidRPr="008069A3">
              <w:rPr>
                <w:rFonts w:ascii="Cambria" w:eastAsia="MS Gothic" w:hAnsi="Cambria" w:cs="Times New Roman"/>
                <w:sz w:val="19"/>
                <w:szCs w:val="19"/>
                <w:lang w:val="pt-PT" w:eastAsia="fr-FR" w:bidi="fr-FR"/>
              </w:rPr>
              <w:t>W</w:t>
            </w:r>
            <w:r w:rsidRPr="008069A3">
              <w:rPr>
                <w:rFonts w:ascii="Cambria" w:eastAsia="MS Gothic" w:hAnsi="Cambria" w:cs="Times New Roman"/>
                <w:spacing w:val="3"/>
                <w:sz w:val="19"/>
                <w:szCs w:val="19"/>
                <w:lang w:val="pt-PT" w:eastAsia="fr-FR" w:bidi="fr-FR"/>
              </w:rPr>
              <w:t xml:space="preserve"> </w:t>
            </w:r>
            <w:r w:rsidRPr="008069A3">
              <w:rPr>
                <w:rFonts w:ascii="Cambria" w:eastAsia="MS Gothic" w:hAnsi="Cambria" w:cs="Times New Roman"/>
                <w:sz w:val="19"/>
                <w:szCs w:val="19"/>
                <w:lang w:val="pt-PT" w:eastAsia="fr-FR" w:bidi="fr-FR"/>
              </w:rPr>
              <w:t>07º</w:t>
            </w:r>
            <w:r w:rsidRPr="008069A3">
              <w:rPr>
                <w:rFonts w:ascii="Cambria" w:eastAsia="MS Gothic" w:hAnsi="Cambria" w:cs="Times New Roman"/>
                <w:spacing w:val="-1"/>
                <w:sz w:val="19"/>
                <w:szCs w:val="19"/>
                <w:lang w:val="pt-PT" w:eastAsia="fr-FR" w:bidi="fr-FR"/>
              </w:rPr>
              <w:t xml:space="preserve"> 42.607’</w:t>
            </w:r>
          </w:p>
          <w:p w14:paraId="3F4B5CE6"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z w:val="19"/>
                <w:szCs w:val="19"/>
                <w:lang w:val="pt-PT" w:eastAsia="fr-FR" w:bidi="fr-FR"/>
              </w:rPr>
              <w:t>N 37º</w:t>
            </w:r>
            <w:r w:rsidRPr="008069A3">
              <w:rPr>
                <w:rFonts w:ascii="Cambria" w:eastAsia="MS Gothic" w:hAnsi="Cambria" w:cs="Times New Roman"/>
                <w:spacing w:val="-1"/>
                <w:sz w:val="19"/>
                <w:szCs w:val="19"/>
                <w:lang w:val="pt-PT" w:eastAsia="fr-FR" w:bidi="fr-FR"/>
              </w:rPr>
              <w:t xml:space="preserve"> 01.048’</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25"/>
                <w:sz w:val="19"/>
                <w:szCs w:val="19"/>
                <w:lang w:val="pt-PT" w:eastAsia="fr-FR" w:bidi="fr-FR"/>
              </w:rPr>
              <w:t xml:space="preserve"> </w:t>
            </w:r>
            <w:r w:rsidRPr="008069A3">
              <w:rPr>
                <w:rFonts w:ascii="Cambria" w:eastAsia="MS Gothic" w:hAnsi="Cambria" w:cs="Times New Roman"/>
                <w:sz w:val="19"/>
                <w:szCs w:val="19"/>
                <w:lang w:val="pt-PT" w:eastAsia="fr-FR" w:bidi="fr-FR"/>
              </w:rPr>
              <w:t>W</w:t>
            </w:r>
            <w:r w:rsidRPr="008069A3">
              <w:rPr>
                <w:rFonts w:ascii="Cambria" w:eastAsia="MS Gothic" w:hAnsi="Cambria" w:cs="Times New Roman"/>
                <w:spacing w:val="3"/>
                <w:sz w:val="19"/>
                <w:szCs w:val="19"/>
                <w:lang w:val="pt-PT" w:eastAsia="fr-FR" w:bidi="fr-FR"/>
              </w:rPr>
              <w:t xml:space="preserve"> </w:t>
            </w:r>
            <w:r w:rsidRPr="008069A3">
              <w:rPr>
                <w:rFonts w:ascii="Cambria" w:eastAsia="MS Gothic" w:hAnsi="Cambria" w:cs="Times New Roman"/>
                <w:sz w:val="19"/>
                <w:szCs w:val="19"/>
                <w:lang w:val="pt-PT" w:eastAsia="fr-FR" w:bidi="fr-FR"/>
              </w:rPr>
              <w:t>07º</w:t>
            </w:r>
            <w:r w:rsidRPr="008069A3">
              <w:rPr>
                <w:rFonts w:ascii="Cambria" w:eastAsia="MS Gothic" w:hAnsi="Cambria" w:cs="Times New Roman"/>
                <w:spacing w:val="-1"/>
                <w:sz w:val="19"/>
                <w:szCs w:val="19"/>
                <w:lang w:val="pt-PT" w:eastAsia="fr-FR" w:bidi="fr-FR"/>
              </w:rPr>
              <w:t xml:space="preserve"> 42.500’</w:t>
            </w:r>
          </w:p>
          <w:p w14:paraId="4937ABEF" w14:textId="77777777" w:rsidR="003F3241" w:rsidRPr="008069A3" w:rsidRDefault="003F3241" w:rsidP="003F3241">
            <w:pPr>
              <w:widowControl w:val="0"/>
              <w:spacing w:after="0" w:line="240" w:lineRule="auto"/>
              <w:ind w:left="99"/>
              <w:rPr>
                <w:rFonts w:ascii="Cambria" w:eastAsia="MS Gothic" w:hAnsi="Cambria" w:cs="Times New Roman"/>
                <w:sz w:val="19"/>
                <w:szCs w:val="19"/>
                <w:lang w:val="pt-PT" w:eastAsia="fr-FR" w:bidi="fr-FR"/>
              </w:rPr>
            </w:pPr>
            <w:r w:rsidRPr="008069A3">
              <w:rPr>
                <w:rFonts w:ascii="Cambria" w:eastAsia="MS Gothic" w:hAnsi="Cambria" w:cs="Times New Roman"/>
                <w:sz w:val="19"/>
                <w:szCs w:val="19"/>
                <w:lang w:val="pt-PT" w:eastAsia="fr-FR" w:bidi="fr-FR"/>
              </w:rPr>
              <w:t>N 37º</w:t>
            </w:r>
            <w:r w:rsidRPr="008069A3">
              <w:rPr>
                <w:rFonts w:ascii="Cambria" w:eastAsia="MS Gothic" w:hAnsi="Cambria" w:cs="Times New Roman"/>
                <w:spacing w:val="-1"/>
                <w:sz w:val="19"/>
                <w:szCs w:val="19"/>
                <w:lang w:val="pt-PT" w:eastAsia="fr-FR" w:bidi="fr-FR"/>
              </w:rPr>
              <w:t xml:space="preserve"> 01.024’</w:t>
            </w:r>
            <w:r w:rsidRPr="008069A3">
              <w:rPr>
                <w:rFonts w:ascii="Cambria" w:eastAsia="MS Gothic" w:hAnsi="Cambria" w:cs="Times New Roman"/>
                <w:sz w:val="19"/>
                <w:szCs w:val="19"/>
                <w:lang w:val="pt-PT" w:eastAsia="fr-FR" w:bidi="fr-FR"/>
              </w:rPr>
              <w:t xml:space="preserve">  </w:t>
            </w:r>
            <w:r w:rsidRPr="008069A3">
              <w:rPr>
                <w:rFonts w:ascii="Cambria" w:eastAsia="MS Gothic" w:hAnsi="Cambria" w:cs="Times New Roman"/>
                <w:spacing w:val="25"/>
                <w:sz w:val="19"/>
                <w:szCs w:val="19"/>
                <w:lang w:val="pt-PT" w:eastAsia="fr-FR" w:bidi="fr-FR"/>
              </w:rPr>
              <w:t xml:space="preserve"> </w:t>
            </w:r>
            <w:r w:rsidRPr="008069A3">
              <w:rPr>
                <w:rFonts w:ascii="Cambria" w:eastAsia="MS Gothic" w:hAnsi="Cambria" w:cs="Times New Roman"/>
                <w:sz w:val="19"/>
                <w:szCs w:val="19"/>
                <w:lang w:val="pt-PT" w:eastAsia="fr-FR" w:bidi="fr-FR"/>
              </w:rPr>
              <w:t>W</w:t>
            </w:r>
            <w:r w:rsidRPr="008069A3">
              <w:rPr>
                <w:rFonts w:ascii="Cambria" w:eastAsia="MS Gothic" w:hAnsi="Cambria" w:cs="Times New Roman"/>
                <w:spacing w:val="3"/>
                <w:sz w:val="19"/>
                <w:szCs w:val="19"/>
                <w:lang w:val="pt-PT" w:eastAsia="fr-FR" w:bidi="fr-FR"/>
              </w:rPr>
              <w:t xml:space="preserve"> </w:t>
            </w:r>
            <w:r w:rsidRPr="008069A3">
              <w:rPr>
                <w:rFonts w:ascii="Cambria" w:eastAsia="MS Gothic" w:hAnsi="Cambria" w:cs="Times New Roman"/>
                <w:sz w:val="19"/>
                <w:szCs w:val="19"/>
                <w:lang w:val="pt-PT" w:eastAsia="fr-FR" w:bidi="fr-FR"/>
              </w:rPr>
              <w:t>07º</w:t>
            </w:r>
            <w:r w:rsidRPr="008069A3">
              <w:rPr>
                <w:rFonts w:ascii="Cambria" w:eastAsia="MS Gothic" w:hAnsi="Cambria" w:cs="Times New Roman"/>
                <w:spacing w:val="-1"/>
                <w:sz w:val="19"/>
                <w:szCs w:val="19"/>
                <w:lang w:val="pt-PT" w:eastAsia="fr-FR" w:bidi="fr-FR"/>
              </w:rPr>
              <w:t xml:space="preserve"> 42.485’</w:t>
            </w:r>
          </w:p>
        </w:tc>
        <w:tc>
          <w:tcPr>
            <w:tcW w:w="1546" w:type="dxa"/>
            <w:vAlign w:val="center"/>
          </w:tcPr>
          <w:p w14:paraId="77CBDB7E"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313.00</w:t>
            </w:r>
          </w:p>
        </w:tc>
      </w:tr>
      <w:tr w:rsidR="003F3241" w:rsidRPr="008069A3" w14:paraId="6875F21F" w14:textId="77777777" w:rsidTr="00BF1FEE">
        <w:trPr>
          <w:trHeight w:val="57"/>
        </w:trPr>
        <w:tc>
          <w:tcPr>
            <w:tcW w:w="2305" w:type="dxa"/>
            <w:vAlign w:val="center"/>
          </w:tcPr>
          <w:p w14:paraId="2604D755"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Barril</w:t>
            </w:r>
          </w:p>
        </w:tc>
        <w:tc>
          <w:tcPr>
            <w:tcW w:w="1842" w:type="dxa"/>
            <w:vAlign w:val="center"/>
          </w:tcPr>
          <w:p w14:paraId="22C58C2E"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ATEU1PRT00003</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0F9F9250" w14:textId="77777777" w:rsidR="003F3241" w:rsidRPr="008069A3" w:rsidRDefault="003F3241" w:rsidP="003F3241">
            <w:pPr>
              <w:widowControl w:val="0"/>
              <w:spacing w:after="0" w:line="240" w:lineRule="auto"/>
              <w:ind w:left="102"/>
              <w:rPr>
                <w:rFonts w:ascii="Cambria" w:eastAsia="MS Gothic" w:hAnsi="Cambria" w:cs="Times New Roman"/>
                <w:color w:val="000000"/>
                <w:sz w:val="19"/>
                <w:szCs w:val="19"/>
                <w:lang w:val="pt-PT" w:eastAsia="fr-FR" w:bidi="fr-FR"/>
              </w:rPr>
            </w:pPr>
            <w:r w:rsidRPr="008069A3">
              <w:rPr>
                <w:rFonts w:ascii="Cambria" w:eastAsia="MS Gothic" w:hAnsi="Cambria" w:cs="Times New Roman"/>
                <w:color w:val="000000"/>
                <w:sz w:val="19"/>
                <w:szCs w:val="19"/>
                <w:lang w:val="pt-PT" w:eastAsia="fr-FR" w:bidi="fr-FR"/>
              </w:rPr>
              <w:t xml:space="preserve">Latitude N 37°02’21.4’’; </w:t>
            </w:r>
          </w:p>
          <w:p w14:paraId="77BCB31E" w14:textId="77777777" w:rsidR="003F3241" w:rsidRPr="008069A3" w:rsidRDefault="003F3241" w:rsidP="003F3241">
            <w:pPr>
              <w:widowControl w:val="0"/>
              <w:spacing w:after="0" w:line="240" w:lineRule="auto"/>
              <w:ind w:left="102"/>
              <w:rPr>
                <w:rFonts w:ascii="Cambria" w:eastAsia="MS Gothic" w:hAnsi="Cambria" w:cs="Times New Roman"/>
                <w:sz w:val="19"/>
                <w:szCs w:val="19"/>
                <w:lang w:val="pt-PT" w:eastAsia="fr-FR" w:bidi="fr-FR"/>
              </w:rPr>
            </w:pPr>
            <w:r w:rsidRPr="008069A3">
              <w:rPr>
                <w:rFonts w:ascii="Cambria" w:eastAsia="MS Gothic" w:hAnsi="Cambria" w:cs="Times New Roman"/>
                <w:color w:val="000000"/>
                <w:sz w:val="19"/>
                <w:szCs w:val="19"/>
                <w:lang w:val="pt-PT" w:eastAsia="fr-FR" w:bidi="fr-FR"/>
              </w:rPr>
              <w:t xml:space="preserve">Longitude W 07°39’51.4’’ </w:t>
            </w:r>
          </w:p>
        </w:tc>
        <w:tc>
          <w:tcPr>
            <w:tcW w:w="1546" w:type="dxa"/>
            <w:vAlign w:val="center"/>
          </w:tcPr>
          <w:p w14:paraId="1D307E9C" w14:textId="77777777" w:rsidR="003F3241" w:rsidRPr="008069A3" w:rsidRDefault="003F3241" w:rsidP="003F3241">
            <w:pPr>
              <w:widowControl w:val="0"/>
              <w:spacing w:after="0" w:line="240" w:lineRule="auto"/>
              <w:jc w:val="center"/>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313.00</w:t>
            </w:r>
          </w:p>
        </w:tc>
      </w:tr>
      <w:tr w:rsidR="003F3241" w:rsidRPr="008069A3" w14:paraId="758E45A0" w14:textId="77777777" w:rsidTr="00BF1FEE">
        <w:trPr>
          <w:trHeight w:val="57"/>
        </w:trPr>
        <w:tc>
          <w:tcPr>
            <w:tcW w:w="2305" w:type="dxa"/>
            <w:vAlign w:val="center"/>
          </w:tcPr>
          <w:p w14:paraId="0FD68C18" w14:textId="77777777" w:rsidR="003F3241" w:rsidRPr="008069A3" w:rsidRDefault="003F3241" w:rsidP="003F3241">
            <w:pPr>
              <w:widowControl w:val="0"/>
              <w:tabs>
                <w:tab w:val="left" w:pos="600"/>
              </w:tabs>
              <w:spacing w:after="0" w:line="240" w:lineRule="auto"/>
              <w:ind w:left="102" w:right="101"/>
              <w:rPr>
                <w:rFonts w:ascii="Cambria" w:eastAsia="MS Gothic" w:hAnsi="Cambria" w:cs="Times New Roman"/>
                <w:sz w:val="19"/>
                <w:szCs w:val="19"/>
                <w:lang w:val="en-US" w:eastAsia="fr-FR" w:bidi="fr-FR"/>
              </w:rPr>
            </w:pPr>
            <w:r w:rsidRPr="008069A3">
              <w:rPr>
                <w:rFonts w:ascii="Cambria" w:eastAsia="MS Gothic" w:hAnsi="Cambria" w:cs="Times New Roman"/>
                <w:w w:val="95"/>
                <w:sz w:val="19"/>
                <w:szCs w:val="19"/>
                <w:lang w:val="en-US" w:eastAsia="fr-FR" w:bidi="fr-FR"/>
              </w:rPr>
              <w:t xml:space="preserve">La </w:t>
            </w:r>
            <w:r w:rsidRPr="008069A3">
              <w:rPr>
                <w:rFonts w:ascii="Cambria" w:eastAsia="MS Gothic" w:hAnsi="Cambria" w:cs="Times New Roman"/>
                <w:spacing w:val="-1"/>
                <w:sz w:val="19"/>
                <w:szCs w:val="19"/>
                <w:lang w:val="en-US" w:eastAsia="fr-FR" w:bidi="fr-FR"/>
              </w:rPr>
              <w:t>Favorita</w:t>
            </w:r>
            <w:r w:rsidRPr="008069A3">
              <w:rPr>
                <w:rFonts w:ascii="Cambria" w:eastAsia="MS Gothic" w:hAnsi="Cambria" w:cs="Times New Roman"/>
                <w:spacing w:val="27"/>
                <w:w w:val="99"/>
                <w:sz w:val="19"/>
                <w:szCs w:val="19"/>
                <w:lang w:val="en-US" w:eastAsia="fr-FR" w:bidi="fr-FR"/>
              </w:rPr>
              <w:t xml:space="preserve"> </w:t>
            </w:r>
            <w:r w:rsidRPr="008069A3">
              <w:rPr>
                <w:rFonts w:ascii="Cambria" w:eastAsia="MS Gothic" w:hAnsi="Cambria" w:cs="Times New Roman"/>
                <w:spacing w:val="-1"/>
                <w:sz w:val="19"/>
                <w:szCs w:val="19"/>
                <w:lang w:val="en-US" w:eastAsia="fr-FR" w:bidi="fr-FR"/>
              </w:rPr>
              <w:t>Snc.</w:t>
            </w:r>
            <w:r w:rsidRPr="008069A3">
              <w:rPr>
                <w:rFonts w:ascii="Cambria" w:eastAsia="MS Gothic" w:hAnsi="Cambria" w:cs="Times New Roman"/>
                <w:spacing w:val="-1"/>
                <w:sz w:val="19"/>
                <w:szCs w:val="19"/>
                <w:vertAlign w:val="superscript"/>
                <w:lang w:val="en-US" w:eastAsia="fr-FR" w:bidi="fr-FR"/>
              </w:rPr>
              <w:t xml:space="preserve"> </w:t>
            </w:r>
          </w:p>
        </w:tc>
        <w:tc>
          <w:tcPr>
            <w:tcW w:w="1842" w:type="dxa"/>
            <w:vAlign w:val="center"/>
          </w:tcPr>
          <w:p w14:paraId="34C93FB9"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ATEU1ITA00015</w:t>
            </w:r>
          </w:p>
        </w:tc>
        <w:tc>
          <w:tcPr>
            <w:tcW w:w="3367" w:type="dxa"/>
            <w:gridSpan w:val="2"/>
            <w:vAlign w:val="center"/>
          </w:tcPr>
          <w:p w14:paraId="279E6F3B" w14:textId="77777777" w:rsidR="003F3241" w:rsidRPr="008069A3" w:rsidRDefault="003F3241" w:rsidP="00AD7FAE">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fi-FI" w:eastAsia="fr-FR" w:bidi="fr-FR"/>
              </w:rPr>
              <w:t>PUN</w:t>
            </w:r>
            <w:r w:rsidRPr="008069A3">
              <w:rPr>
                <w:rFonts w:ascii="Cambria" w:eastAsia="MS Gothic" w:hAnsi="Cambria" w:cs="Times New Roman"/>
                <w:color w:val="000000"/>
                <w:sz w:val="18"/>
                <w:szCs w:val="18"/>
                <w:lang w:val="it-IT" w:eastAsia="fr-FR" w:bidi="fr-FR"/>
              </w:rPr>
              <w:t>TO 1: LAT: 40°47'10.2209" N  LONG: 14°19'57.2993" E</w:t>
            </w:r>
          </w:p>
          <w:p w14:paraId="041DE7CE" w14:textId="77777777" w:rsidR="003F3241" w:rsidRPr="008069A3" w:rsidRDefault="003F3241" w:rsidP="00AD7FAE">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it-IT" w:eastAsia="fr-FR" w:bidi="fr-FR"/>
              </w:rPr>
              <w:t>PUNTO 2: LAT: 40°47'14.7861" N  LONG: 14°20'03.9480" E</w:t>
            </w:r>
          </w:p>
          <w:p w14:paraId="0A527440" w14:textId="77777777" w:rsidR="003F3241" w:rsidRPr="008069A3" w:rsidRDefault="003F3241" w:rsidP="00AD7FAE">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it-IT" w:eastAsia="fr-FR" w:bidi="fr-FR"/>
              </w:rPr>
              <w:t>PUNTO 3: LAT: 40°47'19.8395" N  LONG: 14°19'57.9417" E</w:t>
            </w:r>
          </w:p>
          <w:p w14:paraId="18426763" w14:textId="77777777" w:rsidR="003F3241" w:rsidRPr="008069A3" w:rsidRDefault="003F3241" w:rsidP="00AD7FAE">
            <w:pPr>
              <w:widowControl w:val="0"/>
              <w:spacing w:after="0" w:line="240" w:lineRule="auto"/>
              <w:ind w:left="102"/>
              <w:rPr>
                <w:rFonts w:ascii="Cambria" w:eastAsia="MS Gothic" w:hAnsi="Cambria" w:cs="Times New Roman"/>
                <w:sz w:val="19"/>
                <w:szCs w:val="19"/>
                <w:lang w:val="fi-FI" w:eastAsia="fr-FR" w:bidi="fr-FR"/>
              </w:rPr>
            </w:pPr>
            <w:r w:rsidRPr="008069A3">
              <w:rPr>
                <w:rFonts w:ascii="Cambria" w:eastAsia="MS Gothic" w:hAnsi="Cambria" w:cs="Times New Roman"/>
                <w:color w:val="000000"/>
                <w:sz w:val="18"/>
                <w:szCs w:val="18"/>
                <w:lang w:val="it-IT" w:eastAsia="fr-FR" w:bidi="fr-FR"/>
              </w:rPr>
              <w:t>PUNTO 4: LAT: 40°47'15.2744" N  LONG: 14°19'51.2930" E</w:t>
            </w:r>
          </w:p>
        </w:tc>
        <w:tc>
          <w:tcPr>
            <w:tcW w:w="1546" w:type="dxa"/>
            <w:vAlign w:val="center"/>
          </w:tcPr>
          <w:p w14:paraId="4684F3EA"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0</w:t>
            </w:r>
          </w:p>
        </w:tc>
      </w:tr>
      <w:tr w:rsidR="003F3241" w:rsidRPr="008069A3" w14:paraId="4E2CC46A"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6E12015C" w14:textId="77777777" w:rsidR="003F3241" w:rsidRPr="008069A3" w:rsidRDefault="003F3241" w:rsidP="0089359D">
            <w:pPr>
              <w:widowControl w:val="0"/>
              <w:tabs>
                <w:tab w:val="left" w:pos="600"/>
              </w:tabs>
              <w:spacing w:after="0" w:line="240" w:lineRule="auto"/>
              <w:ind w:left="102" w:right="101"/>
              <w:rPr>
                <w:rFonts w:ascii="Cambria" w:eastAsia="Cambria" w:hAnsi="Cambria" w:cs="Cambria"/>
                <w:color w:val="000000"/>
                <w:sz w:val="19"/>
                <w:szCs w:val="19"/>
                <w:lang w:val="it-IT" w:eastAsia="fr-FR" w:bidi="fr-FR"/>
              </w:rPr>
            </w:pPr>
            <w:r w:rsidRPr="008069A3">
              <w:rPr>
                <w:rFonts w:ascii="Cambria" w:eastAsia="Cambria" w:hAnsi="Cambria" w:cs="Cambria"/>
                <w:color w:val="000000"/>
                <w:sz w:val="19"/>
                <w:szCs w:val="19"/>
                <w:lang w:val="it-IT" w:eastAsia="fr-FR" w:bidi="fr-FR"/>
              </w:rPr>
              <w:t xml:space="preserve">Orizon </w:t>
            </w:r>
            <w:r w:rsidRPr="008069A3">
              <w:rPr>
                <w:rFonts w:ascii="Cambria" w:eastAsia="MS Gothic" w:hAnsi="Cambria" w:cs="Times New Roman"/>
                <w:spacing w:val="-1"/>
                <w:sz w:val="19"/>
                <w:szCs w:val="19"/>
                <w:lang w:val="en-US" w:eastAsia="fr-FR" w:bidi="fr-FR"/>
              </w:rPr>
              <w:t>Maritimas</w:t>
            </w:r>
            <w:r w:rsidRPr="008069A3">
              <w:rPr>
                <w:rFonts w:ascii="Cambria" w:eastAsia="Cambria" w:hAnsi="Cambria" w:cs="Cambria"/>
                <w:color w:val="000000"/>
                <w:sz w:val="19"/>
                <w:szCs w:val="19"/>
                <w:lang w:val="it-IT" w:eastAsia="fr-FR" w:bidi="fr-FR"/>
              </w:rPr>
              <w:t xml:space="preserve"> Italia SARL</w:t>
            </w:r>
          </w:p>
        </w:tc>
        <w:tc>
          <w:tcPr>
            <w:tcW w:w="1842" w:type="dxa"/>
            <w:tcBorders>
              <w:top w:val="single" w:sz="4" w:space="0" w:color="auto"/>
              <w:left w:val="nil"/>
              <w:bottom w:val="single" w:sz="4" w:space="0" w:color="auto"/>
              <w:right w:val="single" w:sz="4" w:space="0" w:color="auto"/>
            </w:tcBorders>
            <w:vAlign w:val="center"/>
          </w:tcPr>
          <w:p w14:paraId="43CB188A" w14:textId="77777777" w:rsidR="003F3241" w:rsidRPr="008069A3" w:rsidRDefault="003F3241" w:rsidP="003F3241">
            <w:pPr>
              <w:widowControl w:val="0"/>
              <w:spacing w:after="0" w:line="240" w:lineRule="auto"/>
              <w:rPr>
                <w:rFonts w:ascii="Cambria" w:eastAsia="Cambria" w:hAnsi="Cambria" w:cs="Cambria"/>
                <w:color w:val="000000"/>
                <w:sz w:val="19"/>
                <w:szCs w:val="19"/>
                <w:lang w:val="en-IE" w:eastAsia="fr-FR" w:bidi="fr-FR"/>
              </w:rPr>
            </w:pPr>
            <w:r w:rsidRPr="008069A3">
              <w:rPr>
                <w:rFonts w:ascii="Cambria" w:eastAsia="Cambria" w:hAnsi="Cambria" w:cs="Cambria"/>
                <w:color w:val="000000"/>
                <w:sz w:val="19"/>
                <w:szCs w:val="19"/>
                <w:lang w:val="en-IE" w:eastAsia="fr-FR" w:bidi="fr-FR"/>
              </w:rPr>
              <w:t>ATEU1ITA00020</w:t>
            </w:r>
          </w:p>
          <w:p w14:paraId="6179322F" w14:textId="77777777" w:rsidR="003F3241" w:rsidRPr="008069A3" w:rsidRDefault="003F3241" w:rsidP="003F3241">
            <w:pPr>
              <w:widowControl w:val="0"/>
              <w:spacing w:after="0" w:line="240" w:lineRule="auto"/>
              <w:rPr>
                <w:rFonts w:ascii="Cambria" w:eastAsia="MS Gothic" w:hAnsi="Cambria" w:cs="Times New Roman"/>
                <w:sz w:val="19"/>
                <w:szCs w:val="19"/>
                <w:lang w:val="en-IE" w:eastAsia="fr-FR" w:bidi="fr-FR"/>
              </w:rPr>
            </w:pP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01871CEE" w14:textId="77777777" w:rsidR="003F3241" w:rsidRPr="008069A3" w:rsidRDefault="003F3241" w:rsidP="00AD7FAE">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it-IT" w:eastAsia="fr-FR" w:bidi="fr-FR"/>
              </w:rPr>
              <w:t>PUNTO 1: LAT: 37°55’52’’ N – LONG: 15°42’57’’ E</w:t>
            </w:r>
          </w:p>
          <w:p w14:paraId="376D807F" w14:textId="77777777" w:rsidR="003F3241" w:rsidRPr="008069A3" w:rsidRDefault="003F3241" w:rsidP="00AD7FAE">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it-IT" w:eastAsia="fr-FR" w:bidi="fr-FR"/>
              </w:rPr>
              <w:t>PUNTO 2: LAT: 37°55’48’’ N – LONG: 15°43’07’’ E</w:t>
            </w:r>
          </w:p>
          <w:p w14:paraId="7EE75E27" w14:textId="77777777" w:rsidR="003F3241" w:rsidRPr="008069A3" w:rsidRDefault="003F3241" w:rsidP="00AD7FAE">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it-IT" w:eastAsia="fr-FR" w:bidi="fr-FR"/>
              </w:rPr>
              <w:t>PUNTO 3: LAT: 37°55’43’’ N – LONG: 15°43’03’’ E</w:t>
            </w:r>
          </w:p>
          <w:p w14:paraId="0D13F78E" w14:textId="252DD15F" w:rsidR="0089359D" w:rsidRPr="008069A3" w:rsidRDefault="003F3241" w:rsidP="001E40CB">
            <w:pPr>
              <w:widowControl w:val="0"/>
              <w:spacing w:after="0" w:line="240" w:lineRule="auto"/>
              <w:ind w:left="102"/>
              <w:rPr>
                <w:rFonts w:ascii="Cambria" w:eastAsia="MS Gothic" w:hAnsi="Cambria" w:cs="Times New Roman"/>
                <w:color w:val="000000"/>
                <w:sz w:val="18"/>
                <w:szCs w:val="18"/>
                <w:lang w:val="it-IT" w:eastAsia="fr-FR" w:bidi="fr-FR"/>
              </w:rPr>
            </w:pPr>
            <w:r w:rsidRPr="008069A3">
              <w:rPr>
                <w:rFonts w:ascii="Cambria" w:eastAsia="MS Gothic" w:hAnsi="Cambria" w:cs="Times New Roman"/>
                <w:color w:val="000000"/>
                <w:sz w:val="18"/>
                <w:szCs w:val="18"/>
                <w:lang w:val="it-IT" w:eastAsia="fr-FR" w:bidi="fr-FR"/>
              </w:rPr>
              <w:t>PUNTO 4: LAT: 37°55’47’’ N – LONG: 15°42’54’’ E</w:t>
            </w:r>
          </w:p>
        </w:tc>
        <w:tc>
          <w:tcPr>
            <w:tcW w:w="1546" w:type="dxa"/>
            <w:tcBorders>
              <w:top w:val="nil"/>
              <w:left w:val="single" w:sz="4" w:space="0" w:color="auto"/>
              <w:right w:val="single" w:sz="4" w:space="0" w:color="auto"/>
            </w:tcBorders>
            <w:vAlign w:val="center"/>
          </w:tcPr>
          <w:p w14:paraId="520CBFF4"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1000.00</w:t>
            </w:r>
          </w:p>
        </w:tc>
      </w:tr>
      <w:tr w:rsidR="003F3241" w:rsidRPr="008069A3" w14:paraId="3D0AC9A6"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2677E901" w14:textId="77777777" w:rsidR="003F3241" w:rsidRPr="008069A3" w:rsidRDefault="003F3241" w:rsidP="003F3241">
            <w:pPr>
              <w:widowControl w:val="0"/>
              <w:spacing w:after="0" w:line="240" w:lineRule="auto"/>
              <w:ind w:left="102"/>
              <w:rPr>
                <w:rFonts w:ascii="Cambria" w:eastAsia="MS Gothic" w:hAnsi="Cambria" w:cs="Times New Roman"/>
                <w:spacing w:val="-1"/>
                <w:sz w:val="19"/>
                <w:szCs w:val="19"/>
                <w:lang w:val="it-IT" w:eastAsia="fr-FR" w:bidi="fr-FR"/>
              </w:rPr>
            </w:pPr>
            <w:r w:rsidRPr="008069A3">
              <w:rPr>
                <w:rFonts w:ascii="Cambria" w:eastAsia="MS Gothic" w:hAnsi="Cambria" w:cs="Calibri"/>
                <w:color w:val="000000"/>
                <w:sz w:val="19"/>
                <w:szCs w:val="19"/>
                <w:lang w:val="it-IT" w:eastAsia="fr-FR" w:bidi="fr-FR"/>
              </w:rPr>
              <w:t>Tonnare Sulcitane S.R.L.</w:t>
            </w:r>
            <w:r w:rsidRPr="008069A3">
              <w:rPr>
                <w:rFonts w:ascii="Cambria" w:eastAsia="MS Gothic" w:hAnsi="Cambria" w:cs="Times New Roman"/>
                <w:spacing w:val="-1"/>
                <w:sz w:val="19"/>
                <w:szCs w:val="19"/>
                <w:vertAlign w:val="superscript"/>
                <w:lang w:val="it-IT" w:eastAsia="fr-FR" w:bidi="fr-FR"/>
              </w:rPr>
              <w:t xml:space="preserve"> </w:t>
            </w:r>
          </w:p>
        </w:tc>
        <w:tc>
          <w:tcPr>
            <w:tcW w:w="1842" w:type="dxa"/>
            <w:tcBorders>
              <w:top w:val="single" w:sz="4" w:space="0" w:color="auto"/>
              <w:left w:val="nil"/>
              <w:bottom w:val="single" w:sz="4" w:space="0" w:color="auto"/>
              <w:right w:val="single" w:sz="4" w:space="0" w:color="auto"/>
            </w:tcBorders>
            <w:vAlign w:val="center"/>
          </w:tcPr>
          <w:p w14:paraId="6132A4AD"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ATEU1ITA00021</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6EE46E77"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PUNTO 1: LAT: 39°16’45,90’’ N  LONG: 008°20’48,00’’ E</w:t>
            </w:r>
          </w:p>
          <w:p w14:paraId="4C6EC178"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PUNTO 2: LAT: 39°16’51,62’’ N  LONG: 008°20’52,35’’ E</w:t>
            </w:r>
          </w:p>
          <w:p w14:paraId="5000E458"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PUNTO 3: LAT: 39°16’55,20’’ N  LONG: 008°20’44,40’’ E</w:t>
            </w:r>
          </w:p>
          <w:p w14:paraId="4D44F64F"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PUNTO 4: LAT: 39°16’49,60’’ N  LONG: 008°20’39,90’’ E</w:t>
            </w:r>
          </w:p>
        </w:tc>
        <w:tc>
          <w:tcPr>
            <w:tcW w:w="1546" w:type="dxa"/>
            <w:tcBorders>
              <w:top w:val="nil"/>
              <w:left w:val="single" w:sz="4" w:space="0" w:color="auto"/>
              <w:right w:val="single" w:sz="4" w:space="0" w:color="auto"/>
            </w:tcBorders>
            <w:vAlign w:val="center"/>
          </w:tcPr>
          <w:p w14:paraId="69AA1594" w14:textId="77777777" w:rsidR="003F3241" w:rsidRPr="008069A3" w:rsidDel="00C666B0"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110.00</w:t>
            </w:r>
          </w:p>
        </w:tc>
      </w:tr>
      <w:tr w:rsidR="003F3241" w:rsidRPr="008069A3" w14:paraId="47B0FEE1"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61E6BAF2" w14:textId="77777777" w:rsidR="003F3241" w:rsidRPr="008069A3" w:rsidRDefault="003F3241" w:rsidP="003F3241">
            <w:pPr>
              <w:widowControl w:val="0"/>
              <w:spacing w:after="0" w:line="240" w:lineRule="auto"/>
              <w:ind w:left="102"/>
              <w:rPr>
                <w:rFonts w:ascii="Cambria" w:eastAsia="MS Gothic" w:hAnsi="Cambria" w:cs="Calibri"/>
                <w:color w:val="000000"/>
                <w:sz w:val="19"/>
                <w:szCs w:val="19"/>
                <w:lang w:val="it-IT" w:eastAsia="fr-FR" w:bidi="fr-FR"/>
              </w:rPr>
            </w:pPr>
            <w:r w:rsidRPr="008069A3">
              <w:rPr>
                <w:rFonts w:ascii="Cambria" w:eastAsia="MS Gothic" w:hAnsi="Cambria" w:cs="Calibri"/>
                <w:color w:val="000000"/>
                <w:sz w:val="19"/>
                <w:szCs w:val="19"/>
                <w:lang w:val="it-IT" w:eastAsia="fr-FR" w:bidi="fr-FR"/>
              </w:rPr>
              <w:t>Consorzio Operatori Del Tonno Del Mediterraneo</w:t>
            </w:r>
          </w:p>
        </w:tc>
        <w:tc>
          <w:tcPr>
            <w:tcW w:w="1842" w:type="dxa"/>
            <w:tcBorders>
              <w:top w:val="single" w:sz="4" w:space="0" w:color="auto"/>
              <w:left w:val="nil"/>
              <w:bottom w:val="single" w:sz="4" w:space="0" w:color="auto"/>
              <w:right w:val="single" w:sz="4" w:space="0" w:color="auto"/>
            </w:tcBorders>
            <w:vAlign w:val="center"/>
          </w:tcPr>
          <w:p w14:paraId="6B9EC75A" w14:textId="77777777" w:rsidR="003F3241" w:rsidRPr="008069A3" w:rsidRDefault="003F3241" w:rsidP="003F3241">
            <w:pPr>
              <w:widowControl w:val="0"/>
              <w:spacing w:after="0" w:line="240" w:lineRule="auto"/>
              <w:ind w:left="139" w:hanging="2"/>
              <w:rPr>
                <w:rFonts w:ascii="Cambria" w:eastAsia="MS Gothic" w:hAnsi="Cambria" w:cs="Times New Roman"/>
                <w:sz w:val="19"/>
                <w:szCs w:val="19"/>
                <w:lang w:val="en-IE" w:eastAsia="fr-FR" w:bidi="fr-FR"/>
              </w:rPr>
            </w:pPr>
            <w:r w:rsidRPr="008069A3">
              <w:rPr>
                <w:rFonts w:ascii="Cambria" w:eastAsia="MS Gothic" w:hAnsi="Cambria" w:cs="Times New Roman"/>
                <w:sz w:val="19"/>
                <w:szCs w:val="19"/>
                <w:lang w:val="en-IE" w:eastAsia="fr-FR" w:bidi="fr-FR"/>
              </w:rPr>
              <w:t>ATEU1ITA00006</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4552C80C"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 xml:space="preserve">PUNTO 1: LAT: 39°57,903' N  </w:t>
            </w:r>
          </w:p>
          <w:p w14:paraId="13D1540C"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LONG: 15°21,295' E</w:t>
            </w:r>
          </w:p>
          <w:p w14:paraId="6092021C"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 xml:space="preserve">PUNTO 2: LAT: 39°57,903'N  </w:t>
            </w:r>
          </w:p>
          <w:p w14:paraId="5C67DD63"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LONG: 15°21,045' E</w:t>
            </w:r>
          </w:p>
          <w:p w14:paraId="17A50A6A"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 xml:space="preserve">PUNTO 3: LAT: 39°58,000' N  </w:t>
            </w:r>
          </w:p>
          <w:p w14:paraId="318D4A1E"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LONG: 15°21,295' E</w:t>
            </w:r>
          </w:p>
          <w:p w14:paraId="146130ED"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 xml:space="preserve">PUNTO 4: LAT: 39°58,000' N  </w:t>
            </w:r>
          </w:p>
          <w:p w14:paraId="6F9EA745"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it-IT" w:eastAsia="fr-FR" w:bidi="fr-FR"/>
              </w:rPr>
            </w:pPr>
            <w:r w:rsidRPr="008069A3">
              <w:rPr>
                <w:rFonts w:ascii="Cambria" w:eastAsia="MS Gothic" w:hAnsi="Cambria" w:cs="Times New Roman"/>
                <w:color w:val="000000"/>
                <w:sz w:val="19"/>
                <w:szCs w:val="19"/>
                <w:lang w:val="it-IT" w:eastAsia="fr-FR" w:bidi="fr-FR"/>
              </w:rPr>
              <w:t>LONG: 15°21,045' E</w:t>
            </w:r>
          </w:p>
        </w:tc>
        <w:tc>
          <w:tcPr>
            <w:tcW w:w="1546" w:type="dxa"/>
            <w:tcBorders>
              <w:left w:val="single" w:sz="4" w:space="0" w:color="auto"/>
              <w:right w:val="single" w:sz="4" w:space="0" w:color="auto"/>
            </w:tcBorders>
            <w:vAlign w:val="center"/>
          </w:tcPr>
          <w:p w14:paraId="34840498"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0</w:t>
            </w:r>
          </w:p>
        </w:tc>
      </w:tr>
      <w:tr w:rsidR="003F3241" w:rsidRPr="008069A3" w14:paraId="1EFE857A"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6C2ED866" w14:textId="77777777" w:rsidR="003F3241" w:rsidRPr="008069A3" w:rsidRDefault="003F3241" w:rsidP="003F3241">
            <w:pPr>
              <w:widowControl w:val="0"/>
              <w:spacing w:after="0" w:line="240" w:lineRule="auto"/>
              <w:ind w:left="10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DG PESCA 1</w:t>
            </w:r>
          </w:p>
        </w:tc>
        <w:tc>
          <w:tcPr>
            <w:tcW w:w="1842" w:type="dxa"/>
            <w:tcBorders>
              <w:top w:val="single" w:sz="4" w:space="0" w:color="auto"/>
              <w:left w:val="nil"/>
              <w:bottom w:val="single" w:sz="4" w:space="0" w:color="auto"/>
              <w:right w:val="single" w:sz="4" w:space="0" w:color="auto"/>
            </w:tcBorders>
            <w:vAlign w:val="center"/>
          </w:tcPr>
          <w:p w14:paraId="5C30B903" w14:textId="77777777" w:rsidR="003F3241" w:rsidRPr="008069A3" w:rsidRDefault="003F3241" w:rsidP="003F3241">
            <w:pPr>
              <w:widowControl w:val="0"/>
              <w:spacing w:after="0" w:line="240" w:lineRule="auto"/>
              <w:ind w:left="139" w:hanging="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ATEU1ITA00022</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5436A0F3"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pt-PT" w:eastAsia="fr-FR" w:bidi="fr-FR"/>
              </w:rPr>
            </w:pPr>
            <w:r w:rsidRPr="008069A3">
              <w:rPr>
                <w:rFonts w:ascii="Cambria" w:eastAsia="MS Gothic" w:hAnsi="Cambria" w:cs="Times New Roman"/>
                <w:color w:val="000000"/>
                <w:sz w:val="19"/>
                <w:szCs w:val="19"/>
                <w:lang w:val="pt-PT" w:eastAsia="fr-FR" w:bidi="fr-FR"/>
              </w:rPr>
              <w:t>ROMA (RM)</w:t>
            </w:r>
          </w:p>
        </w:tc>
        <w:tc>
          <w:tcPr>
            <w:tcW w:w="1546" w:type="dxa"/>
            <w:tcBorders>
              <w:left w:val="single" w:sz="4" w:space="0" w:color="auto"/>
              <w:right w:val="single" w:sz="4" w:space="0" w:color="auto"/>
            </w:tcBorders>
            <w:vAlign w:val="center"/>
          </w:tcPr>
          <w:p w14:paraId="4EC96397"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1043.50</w:t>
            </w:r>
          </w:p>
        </w:tc>
      </w:tr>
      <w:tr w:rsidR="003F3241" w:rsidRPr="008069A3" w14:paraId="0CDAEE19"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25536932" w14:textId="77777777" w:rsidR="003F3241" w:rsidRPr="008069A3" w:rsidRDefault="003F3241" w:rsidP="003F3241">
            <w:pPr>
              <w:widowControl w:val="0"/>
              <w:spacing w:after="0" w:line="240" w:lineRule="auto"/>
              <w:ind w:left="10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DG PESCA 2</w:t>
            </w:r>
          </w:p>
        </w:tc>
        <w:tc>
          <w:tcPr>
            <w:tcW w:w="1842" w:type="dxa"/>
            <w:tcBorders>
              <w:top w:val="single" w:sz="4" w:space="0" w:color="auto"/>
              <w:left w:val="nil"/>
              <w:bottom w:val="single" w:sz="4" w:space="0" w:color="auto"/>
              <w:right w:val="single" w:sz="4" w:space="0" w:color="auto"/>
            </w:tcBorders>
            <w:vAlign w:val="center"/>
          </w:tcPr>
          <w:p w14:paraId="0BF76EC5" w14:textId="77777777" w:rsidR="003F3241" w:rsidRPr="008069A3" w:rsidRDefault="003F3241" w:rsidP="003F3241">
            <w:pPr>
              <w:widowControl w:val="0"/>
              <w:spacing w:after="0" w:line="240" w:lineRule="auto"/>
              <w:ind w:left="139" w:hanging="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ATEU1ITA00023</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2E61399C"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pt-PT" w:eastAsia="fr-FR" w:bidi="fr-FR"/>
              </w:rPr>
            </w:pPr>
            <w:r w:rsidRPr="008069A3">
              <w:rPr>
                <w:rFonts w:ascii="Cambria" w:eastAsia="MS Gothic" w:hAnsi="Cambria" w:cs="Times New Roman"/>
                <w:color w:val="000000"/>
                <w:sz w:val="19"/>
                <w:szCs w:val="19"/>
                <w:lang w:val="pt-PT" w:eastAsia="fr-FR" w:bidi="fr-FR"/>
              </w:rPr>
              <w:t>ROMA (RM)</w:t>
            </w:r>
          </w:p>
        </w:tc>
        <w:tc>
          <w:tcPr>
            <w:tcW w:w="1546" w:type="dxa"/>
            <w:tcBorders>
              <w:left w:val="single" w:sz="4" w:space="0" w:color="auto"/>
              <w:right w:val="single" w:sz="4" w:space="0" w:color="auto"/>
            </w:tcBorders>
            <w:vAlign w:val="center"/>
          </w:tcPr>
          <w:p w14:paraId="62EBD86E"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1043.50</w:t>
            </w:r>
          </w:p>
        </w:tc>
      </w:tr>
      <w:tr w:rsidR="003F3241" w:rsidRPr="008069A3" w14:paraId="458FAC77"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45ECEB68" w14:textId="77777777" w:rsidR="003F3241" w:rsidRPr="008069A3" w:rsidRDefault="003F3241" w:rsidP="003F3241">
            <w:pPr>
              <w:widowControl w:val="0"/>
              <w:spacing w:after="0" w:line="240" w:lineRule="auto"/>
              <w:ind w:left="10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DG PESCA 3</w:t>
            </w:r>
          </w:p>
        </w:tc>
        <w:tc>
          <w:tcPr>
            <w:tcW w:w="1842" w:type="dxa"/>
            <w:tcBorders>
              <w:top w:val="single" w:sz="4" w:space="0" w:color="auto"/>
              <w:left w:val="nil"/>
              <w:bottom w:val="single" w:sz="4" w:space="0" w:color="auto"/>
              <w:right w:val="single" w:sz="4" w:space="0" w:color="auto"/>
            </w:tcBorders>
            <w:vAlign w:val="center"/>
          </w:tcPr>
          <w:p w14:paraId="2D0FC2B5" w14:textId="77777777" w:rsidR="003F3241" w:rsidRPr="008069A3" w:rsidRDefault="003F3241" w:rsidP="003F3241">
            <w:pPr>
              <w:widowControl w:val="0"/>
              <w:spacing w:after="0" w:line="240" w:lineRule="auto"/>
              <w:ind w:left="139" w:hanging="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ATEU1ITA00024</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50AD6FFF"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pt-PT" w:eastAsia="fr-FR" w:bidi="fr-FR"/>
              </w:rPr>
            </w:pPr>
            <w:r w:rsidRPr="008069A3">
              <w:rPr>
                <w:rFonts w:ascii="Cambria" w:eastAsia="MS Gothic" w:hAnsi="Cambria" w:cs="Times New Roman"/>
                <w:color w:val="000000"/>
                <w:sz w:val="19"/>
                <w:szCs w:val="19"/>
                <w:lang w:val="pt-PT" w:eastAsia="fr-FR" w:bidi="fr-FR"/>
              </w:rPr>
              <w:t>ROMA (RM)</w:t>
            </w:r>
          </w:p>
        </w:tc>
        <w:tc>
          <w:tcPr>
            <w:tcW w:w="1546" w:type="dxa"/>
            <w:tcBorders>
              <w:left w:val="single" w:sz="4" w:space="0" w:color="auto"/>
              <w:right w:val="single" w:sz="4" w:space="0" w:color="auto"/>
            </w:tcBorders>
            <w:vAlign w:val="center"/>
          </w:tcPr>
          <w:p w14:paraId="28AE661A"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1000.0</w:t>
            </w:r>
          </w:p>
        </w:tc>
      </w:tr>
      <w:tr w:rsidR="003F3241" w:rsidRPr="008069A3" w14:paraId="0FE62492" w14:textId="77777777" w:rsidTr="00BF1FEE">
        <w:trPr>
          <w:trHeight w:val="57"/>
        </w:trPr>
        <w:tc>
          <w:tcPr>
            <w:tcW w:w="2305" w:type="dxa"/>
            <w:tcBorders>
              <w:top w:val="single" w:sz="4" w:space="0" w:color="auto"/>
              <w:left w:val="single" w:sz="4" w:space="0" w:color="auto"/>
              <w:bottom w:val="single" w:sz="4" w:space="0" w:color="auto"/>
              <w:right w:val="single" w:sz="4" w:space="0" w:color="auto"/>
            </w:tcBorders>
            <w:vAlign w:val="center"/>
          </w:tcPr>
          <w:p w14:paraId="33D833D6" w14:textId="77777777" w:rsidR="003F3241" w:rsidRPr="008069A3" w:rsidRDefault="003F3241" w:rsidP="003F3241">
            <w:pPr>
              <w:widowControl w:val="0"/>
              <w:spacing w:after="0" w:line="240" w:lineRule="auto"/>
              <w:ind w:left="10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DG PESCA 4</w:t>
            </w:r>
          </w:p>
        </w:tc>
        <w:tc>
          <w:tcPr>
            <w:tcW w:w="1842" w:type="dxa"/>
            <w:tcBorders>
              <w:top w:val="single" w:sz="4" w:space="0" w:color="auto"/>
              <w:left w:val="nil"/>
              <w:bottom w:val="single" w:sz="4" w:space="0" w:color="auto"/>
              <w:right w:val="single" w:sz="4" w:space="0" w:color="auto"/>
            </w:tcBorders>
            <w:vAlign w:val="center"/>
          </w:tcPr>
          <w:p w14:paraId="08497415" w14:textId="77777777" w:rsidR="003F3241" w:rsidRPr="008069A3" w:rsidRDefault="003F3241" w:rsidP="003F3241">
            <w:pPr>
              <w:widowControl w:val="0"/>
              <w:spacing w:after="0" w:line="240" w:lineRule="auto"/>
              <w:ind w:left="139" w:hanging="2"/>
              <w:rPr>
                <w:rFonts w:ascii="Cambria" w:eastAsia="MS Gothic" w:hAnsi="Cambria" w:cs="Calibri"/>
                <w:color w:val="000000"/>
                <w:sz w:val="19"/>
                <w:szCs w:val="19"/>
                <w:lang w:val="en-IE" w:eastAsia="fr-FR" w:bidi="fr-FR"/>
              </w:rPr>
            </w:pPr>
            <w:r w:rsidRPr="008069A3">
              <w:rPr>
                <w:rFonts w:ascii="Cambria" w:eastAsia="MS Gothic" w:hAnsi="Cambria" w:cs="Calibri"/>
                <w:color w:val="000000"/>
                <w:sz w:val="19"/>
                <w:szCs w:val="19"/>
                <w:lang w:val="en-IE" w:eastAsia="fr-FR" w:bidi="fr-FR"/>
              </w:rPr>
              <w:t>ATEU1ITA00025</w:t>
            </w:r>
          </w:p>
        </w:tc>
        <w:tc>
          <w:tcPr>
            <w:tcW w:w="3367" w:type="dxa"/>
            <w:gridSpan w:val="2"/>
            <w:tcBorders>
              <w:top w:val="single" w:sz="4" w:space="0" w:color="auto"/>
              <w:left w:val="single" w:sz="4" w:space="0" w:color="auto"/>
              <w:bottom w:val="single" w:sz="4" w:space="0" w:color="auto"/>
              <w:right w:val="single" w:sz="4" w:space="0" w:color="auto"/>
            </w:tcBorders>
            <w:vAlign w:val="center"/>
          </w:tcPr>
          <w:p w14:paraId="04F70D38" w14:textId="77777777" w:rsidR="003F3241" w:rsidRPr="008069A3" w:rsidRDefault="003F3241" w:rsidP="00AD7FAE">
            <w:pPr>
              <w:widowControl w:val="0"/>
              <w:spacing w:after="0" w:line="240" w:lineRule="auto"/>
              <w:ind w:left="102"/>
              <w:rPr>
                <w:rFonts w:ascii="Cambria" w:eastAsia="MS Gothic" w:hAnsi="Cambria" w:cs="Times New Roman"/>
                <w:color w:val="000000"/>
                <w:sz w:val="19"/>
                <w:szCs w:val="19"/>
                <w:lang w:val="pt-PT" w:eastAsia="fr-FR" w:bidi="fr-FR"/>
              </w:rPr>
            </w:pPr>
            <w:r w:rsidRPr="008069A3">
              <w:rPr>
                <w:rFonts w:ascii="Cambria" w:eastAsia="MS Gothic" w:hAnsi="Cambria" w:cs="Times New Roman"/>
                <w:color w:val="000000"/>
                <w:sz w:val="19"/>
                <w:szCs w:val="19"/>
                <w:lang w:val="pt-PT" w:eastAsia="fr-FR" w:bidi="fr-FR"/>
              </w:rPr>
              <w:t>ROMA (RM)</w:t>
            </w:r>
          </w:p>
        </w:tc>
        <w:tc>
          <w:tcPr>
            <w:tcW w:w="1546" w:type="dxa"/>
            <w:tcBorders>
              <w:left w:val="single" w:sz="4" w:space="0" w:color="auto"/>
              <w:bottom w:val="single" w:sz="4" w:space="0" w:color="auto"/>
              <w:right w:val="single" w:sz="4" w:space="0" w:color="auto"/>
            </w:tcBorders>
            <w:vAlign w:val="center"/>
          </w:tcPr>
          <w:p w14:paraId="14C2CAAE" w14:textId="77777777" w:rsidR="003F3241" w:rsidRPr="008069A3" w:rsidRDefault="003F3241" w:rsidP="003F3241">
            <w:pPr>
              <w:widowControl w:val="0"/>
              <w:spacing w:after="0" w:line="240" w:lineRule="auto"/>
              <w:jc w:val="center"/>
              <w:rPr>
                <w:rFonts w:ascii="Cambria" w:eastAsia="MS Gothic" w:hAnsi="Cambria" w:cs="Times New Roman"/>
                <w:color w:val="000000"/>
                <w:sz w:val="19"/>
                <w:szCs w:val="19"/>
                <w:lang w:val="en-IE" w:eastAsia="fr-FR" w:bidi="fr-FR"/>
              </w:rPr>
            </w:pPr>
            <w:r w:rsidRPr="008069A3">
              <w:rPr>
                <w:rFonts w:ascii="Cambria" w:eastAsia="MS Gothic" w:hAnsi="Cambria" w:cs="Times New Roman"/>
                <w:color w:val="000000"/>
                <w:sz w:val="19"/>
                <w:szCs w:val="19"/>
                <w:lang w:val="en-IE" w:eastAsia="fr-FR" w:bidi="fr-FR"/>
              </w:rPr>
              <w:t>1000.9</w:t>
            </w:r>
          </w:p>
        </w:tc>
      </w:tr>
    </w:tbl>
    <w:p w14:paraId="57C3AF13" w14:textId="77777777" w:rsidR="003F3241" w:rsidRPr="008069A3" w:rsidRDefault="003F3241" w:rsidP="003F3241">
      <w:pPr>
        <w:spacing w:after="0" w:line="240" w:lineRule="auto"/>
        <w:ind w:left="360"/>
        <w:contextualSpacing/>
        <w:rPr>
          <w:rFonts w:ascii="Cambria" w:eastAsia="MS Gothic" w:hAnsi="Cambria" w:cs="Times New Roman"/>
          <w:smallCaps/>
          <w:sz w:val="20"/>
          <w:szCs w:val="24"/>
          <w:lang w:val="en-IE" w:eastAsia="fr-FR" w:bidi="fr-FR"/>
        </w:rPr>
      </w:pPr>
    </w:p>
    <w:p w14:paraId="09204BE4" w14:textId="63339147" w:rsidR="003F3241" w:rsidRPr="008069A3" w:rsidRDefault="003F3241" w:rsidP="003F3241">
      <w:pPr>
        <w:tabs>
          <w:tab w:val="left" w:pos="426"/>
        </w:tabs>
        <w:spacing w:after="0" w:line="240" w:lineRule="auto"/>
        <w:ind w:left="360" w:hanging="360"/>
        <w:contextualSpacing/>
        <w:rPr>
          <w:rFonts w:ascii="Cambria" w:eastAsia="MS Gothic" w:hAnsi="Cambria" w:cs="Times New Roman"/>
          <w:b/>
          <w:sz w:val="20"/>
          <w:szCs w:val="20"/>
          <w:lang w:val="en-IE" w:eastAsia="fr-FR" w:bidi="fr-FR"/>
        </w:rPr>
      </w:pPr>
      <w:r w:rsidRPr="008069A3">
        <w:rPr>
          <w:rFonts w:ascii="Cambria" w:eastAsia="MS Gothic" w:hAnsi="Cambria" w:cs="Times New Roman"/>
          <w:b/>
          <w:sz w:val="20"/>
          <w:szCs w:val="20"/>
          <w:lang w:val="en-IE" w:eastAsia="fr-FR" w:bidi="fr-FR"/>
        </w:rPr>
        <w:t xml:space="preserve">Annual aquaculture plan (para 10e in </w:t>
      </w:r>
      <w:hyperlink r:id="rId96" w:history="1">
        <w:r w:rsidRPr="008069A3">
          <w:rPr>
            <w:rStyle w:val="Hyperlink"/>
            <w:rFonts w:ascii="Cambria" w:eastAsia="MS Gothic" w:hAnsi="Cambria" w:cs="Times New Roman"/>
            <w:b/>
            <w:color w:val="0070C0"/>
            <w:sz w:val="20"/>
            <w:szCs w:val="20"/>
            <w:u w:val="none"/>
            <w:lang w:val="en-IE" w:eastAsia="fr-FR" w:bidi="fr-FR"/>
          </w:rPr>
          <w:t>Rec. 25-04</w:t>
        </w:r>
      </w:hyperlink>
      <w:r w:rsidRPr="008069A3">
        <w:rPr>
          <w:rFonts w:ascii="Cambria" w:eastAsia="MS Gothic" w:hAnsi="Cambria" w:cs="Times New Roman"/>
          <w:b/>
          <w:sz w:val="20"/>
          <w:szCs w:val="20"/>
          <w:lang w:val="en-IE" w:eastAsia="fr-FR" w:bidi="fr-FR"/>
        </w:rPr>
        <w:t xml:space="preserve"> in accordance with </w:t>
      </w:r>
      <w:hyperlink r:id="rId97" w:history="1">
        <w:r w:rsidRPr="008069A3">
          <w:rPr>
            <w:rStyle w:val="Hyperlink"/>
            <w:rFonts w:ascii="Cambria" w:eastAsia="MS Gothic" w:hAnsi="Cambria" w:cs="Times New Roman"/>
            <w:b/>
            <w:color w:val="0070C0"/>
            <w:sz w:val="20"/>
            <w:szCs w:val="20"/>
            <w:u w:val="none"/>
            <w:lang w:val="en-IE" w:eastAsia="fr-FR" w:bidi="fr-FR"/>
          </w:rPr>
          <w:t>Rec. 24-07</w:t>
        </w:r>
      </w:hyperlink>
      <w:r w:rsidRPr="008069A3">
        <w:rPr>
          <w:rFonts w:ascii="Cambria" w:eastAsia="MS Gothic" w:hAnsi="Cambria" w:cs="Times New Roman"/>
          <w:b/>
          <w:sz w:val="20"/>
          <w:szCs w:val="20"/>
          <w:lang w:val="en-IE" w:eastAsia="fr-FR" w:bidi="fr-FR"/>
        </w:rPr>
        <w:t>), as applicable</w:t>
      </w:r>
    </w:p>
    <w:p w14:paraId="370C1117" w14:textId="77777777" w:rsidR="003F3241" w:rsidRPr="008069A3" w:rsidRDefault="003F3241" w:rsidP="003F3241">
      <w:pPr>
        <w:spacing w:after="0" w:line="240" w:lineRule="auto"/>
        <w:ind w:hanging="360"/>
        <w:jc w:val="both"/>
        <w:rPr>
          <w:rFonts w:ascii="Cambria" w:eastAsia="MS Gothic" w:hAnsi="Cambria" w:cs="Times New Roman"/>
          <w:color w:val="000000"/>
          <w:sz w:val="20"/>
          <w:szCs w:val="20"/>
          <w:lang w:val="en-IE" w:eastAsia="fr-FR" w:bidi="fr-FR"/>
        </w:rPr>
      </w:pPr>
    </w:p>
    <w:p w14:paraId="64F88016" w14:textId="4C594E60"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Not </w:t>
      </w:r>
      <w:r w:rsidR="00AE2EC9" w:rsidRPr="008069A3">
        <w:rPr>
          <w:rFonts w:ascii="Cambria" w:eastAsia="MS Gothic" w:hAnsi="Cambria" w:cs="Times New Roman"/>
          <w:color w:val="000000"/>
          <w:sz w:val="20"/>
          <w:szCs w:val="20"/>
          <w:lang w:val="en-IE" w:eastAsia="fr-FR" w:bidi="fr-FR"/>
        </w:rPr>
        <w:t>a</w:t>
      </w:r>
      <w:r w:rsidRPr="008069A3">
        <w:rPr>
          <w:rFonts w:ascii="Cambria" w:eastAsia="MS Gothic" w:hAnsi="Cambria" w:cs="Times New Roman"/>
          <w:color w:val="000000"/>
          <w:sz w:val="20"/>
          <w:szCs w:val="20"/>
          <w:lang w:val="en-IE" w:eastAsia="fr-FR" w:bidi="fr-FR"/>
        </w:rPr>
        <w:t>pplicable</w:t>
      </w:r>
      <w:r w:rsidR="00D5697E" w:rsidRPr="008069A3">
        <w:rPr>
          <w:rFonts w:ascii="Cambria" w:eastAsia="MS Gothic" w:hAnsi="Cambria" w:cs="Times New Roman"/>
          <w:color w:val="000000"/>
          <w:sz w:val="20"/>
          <w:szCs w:val="20"/>
          <w:lang w:val="en-IE" w:eastAsia="fr-FR" w:bidi="fr-FR"/>
        </w:rPr>
        <w:t>.</w:t>
      </w:r>
    </w:p>
    <w:p w14:paraId="2C56B8F0" w14:textId="77777777" w:rsidR="003F3241" w:rsidRPr="008069A3" w:rsidRDefault="003F3241" w:rsidP="003F3241">
      <w:pPr>
        <w:spacing w:after="0" w:line="240" w:lineRule="auto"/>
        <w:ind w:hanging="360"/>
        <w:jc w:val="both"/>
        <w:rPr>
          <w:rFonts w:ascii="Cambria" w:eastAsia="MS Gothic" w:hAnsi="Cambria" w:cs="Times New Roman"/>
          <w:color w:val="000000"/>
          <w:sz w:val="20"/>
          <w:szCs w:val="20"/>
          <w:lang w:val="en-IE" w:eastAsia="fr-FR" w:bidi="fr-FR"/>
        </w:rPr>
      </w:pPr>
    </w:p>
    <w:p w14:paraId="1601AD13" w14:textId="77777777" w:rsidR="003F3241" w:rsidRPr="008069A3" w:rsidRDefault="003F3241" w:rsidP="003F3241">
      <w:pPr>
        <w:tabs>
          <w:tab w:val="left" w:pos="426"/>
        </w:tabs>
        <w:spacing w:after="0" w:line="240" w:lineRule="auto"/>
        <w:ind w:left="360" w:hanging="360"/>
        <w:contextualSpacing/>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Monitoring, control and inspection plan</w:t>
      </w:r>
    </w:p>
    <w:p w14:paraId="59597C3B" w14:textId="77777777" w:rsidR="003F3241" w:rsidRPr="008069A3" w:rsidRDefault="003F3241" w:rsidP="003F3241">
      <w:pPr>
        <w:tabs>
          <w:tab w:val="left" w:pos="426"/>
        </w:tabs>
        <w:spacing w:after="0" w:line="240" w:lineRule="auto"/>
        <w:ind w:left="360" w:hanging="360"/>
        <w:contextualSpacing/>
        <w:rPr>
          <w:rFonts w:ascii="Cambria" w:eastAsia="MS Gothic" w:hAnsi="Cambria" w:cs="Times New Roman"/>
          <w:b/>
          <w:sz w:val="20"/>
          <w:szCs w:val="20"/>
          <w:lang w:eastAsia="fr-FR" w:bidi="fr-FR"/>
        </w:rPr>
      </w:pPr>
    </w:p>
    <w:p w14:paraId="58FFC477" w14:textId="77777777" w:rsidR="003F3241" w:rsidRPr="008069A3" w:rsidRDefault="003F3241" w:rsidP="00B23FC0">
      <w:pPr>
        <w:widowControl w:val="0"/>
        <w:numPr>
          <w:ilvl w:val="0"/>
          <w:numId w:val="46"/>
        </w:numPr>
        <w:spacing w:after="0" w:line="240" w:lineRule="auto"/>
        <w:ind w:left="426"/>
        <w:contextualSpacing/>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CPC’s monitoring, control and inspection (para 10 c)</w:t>
      </w:r>
    </w:p>
    <w:p w14:paraId="6720EBAF" w14:textId="77777777" w:rsidR="003F3241" w:rsidRPr="008069A3" w:rsidRDefault="003F3241" w:rsidP="003F3241">
      <w:pPr>
        <w:widowControl w:val="0"/>
        <w:spacing w:after="0" w:line="240" w:lineRule="auto"/>
        <w:ind w:left="426" w:hanging="360"/>
        <w:contextualSpacing/>
        <w:jc w:val="both"/>
        <w:rPr>
          <w:rFonts w:ascii="Cambria" w:eastAsia="Cambria" w:hAnsi="Cambria" w:cs="Cambria"/>
          <w:b/>
          <w:bCs/>
          <w:i/>
          <w:iCs/>
          <w:color w:val="000000"/>
          <w:sz w:val="20"/>
          <w:szCs w:val="20"/>
          <w:lang w:val="en-IE" w:eastAsia="fr-FR" w:bidi="fr-FR"/>
        </w:rPr>
      </w:pPr>
    </w:p>
    <w:p w14:paraId="74FE8C56"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Under the EU Common Fisheries Policy (CFP), the primary responsibility for control and enforcement lays with the EU Member State authorities. </w:t>
      </w:r>
    </w:p>
    <w:p w14:paraId="645AB16E" w14:textId="77777777" w:rsidR="003F3241" w:rsidRPr="008069A3" w:rsidRDefault="003F3241" w:rsidP="003F3241">
      <w:pPr>
        <w:spacing w:after="0" w:line="240" w:lineRule="auto"/>
        <w:ind w:hanging="360"/>
        <w:jc w:val="both"/>
        <w:rPr>
          <w:rFonts w:ascii="Cambria" w:eastAsia="MS Gothic" w:hAnsi="Cambria" w:cs="Times New Roman"/>
          <w:color w:val="000000"/>
          <w:sz w:val="20"/>
          <w:szCs w:val="20"/>
          <w:lang w:val="en-IE" w:eastAsia="fr-FR" w:bidi="fr-FR"/>
        </w:rPr>
      </w:pPr>
    </w:p>
    <w:p w14:paraId="0655C246"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color w:val="000000"/>
          <w:sz w:val="20"/>
          <w:szCs w:val="20"/>
          <w:lang w:val="en-IE" w:eastAsia="fr-FR" w:bidi="fr-FR"/>
        </w:rPr>
        <w:t xml:space="preserve">The European Commission and EFCA coordinate with the EU Member States to ensure that the provisions laid down by ICCAT are reflected in EU and EU Member States’ law and fully enforced. The tools in place are explained below. </w:t>
      </w:r>
    </w:p>
    <w:p w14:paraId="113426C5" w14:textId="77777777" w:rsidR="003F3241" w:rsidRPr="008069A3" w:rsidRDefault="003F3241" w:rsidP="003F3241">
      <w:pPr>
        <w:spacing w:after="0" w:line="240" w:lineRule="auto"/>
        <w:ind w:hanging="360"/>
        <w:jc w:val="both"/>
        <w:rPr>
          <w:rFonts w:ascii="Cambria" w:eastAsia="MS Gothic" w:hAnsi="Cambria" w:cs="Times New Roman"/>
          <w:color w:val="000000"/>
          <w:sz w:val="20"/>
          <w:szCs w:val="20"/>
          <w:lang w:val="en-IE" w:eastAsia="fr-FR" w:bidi="fr-FR"/>
        </w:rPr>
      </w:pPr>
    </w:p>
    <w:p w14:paraId="18C00A0B" w14:textId="77777777" w:rsidR="003F3241" w:rsidRPr="008069A3" w:rsidRDefault="003F3241" w:rsidP="00B23FC0">
      <w:pPr>
        <w:keepNext/>
        <w:widowControl w:val="0"/>
        <w:numPr>
          <w:ilvl w:val="2"/>
          <w:numId w:val="47"/>
        </w:numPr>
        <w:tabs>
          <w:tab w:val="num" w:pos="1920"/>
          <w:tab w:val="num" w:pos="2542"/>
        </w:tabs>
        <w:spacing w:after="0" w:line="240" w:lineRule="auto"/>
        <w:ind w:left="426" w:hanging="360"/>
        <w:contextualSpacing/>
        <w:jc w:val="both"/>
        <w:outlineLvl w:val="2"/>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Evaluation of the implementation by the Member States of the fisheries rules in force</w:t>
      </w:r>
    </w:p>
    <w:p w14:paraId="1A4DFD7F"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D02BF23"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Under the EU Common Fisheries Policy, one of the tasks of the European Commission is to ensure that EU Member States comply with the legal obligations set out in the EU framework, including those stemming from ICCAT rules.</w:t>
      </w:r>
    </w:p>
    <w:p w14:paraId="2D6B7EED"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0FF12271"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The European Commission carries out this monitoring mainly by means of three tools: verifications, autonomous inspections and audits. A specific unit in the Directorate of Maritime Affairs and Fisheries (DG MARE) carries out these checks on a regular basis. </w:t>
      </w:r>
      <w:bookmarkStart w:id="21" w:name="_Int_nUo29bDX"/>
      <w:r w:rsidRPr="008069A3">
        <w:rPr>
          <w:rFonts w:ascii="Cambria" w:eastAsia="MS Gothic" w:hAnsi="Cambria" w:cs="Times New Roman"/>
          <w:sz w:val="20"/>
          <w:szCs w:val="20"/>
          <w:lang w:val="en-IE" w:eastAsia="fr-FR" w:bidi="fr-FR"/>
        </w:rPr>
        <w:t>This</w:t>
      </w:r>
      <w:bookmarkEnd w:id="21"/>
      <w:r w:rsidRPr="008069A3">
        <w:rPr>
          <w:rFonts w:ascii="Cambria" w:eastAsia="MS Gothic" w:hAnsi="Cambria" w:cs="Times New Roman"/>
          <w:sz w:val="20"/>
          <w:szCs w:val="20"/>
          <w:lang w:val="en-IE" w:eastAsia="fr-FR" w:bidi="fr-FR"/>
        </w:rPr>
        <w:t xml:space="preserve"> supervision by the European Commission of the control activity exercised by the member states, which is provided for in the Title X, EU Control Regulation, “Evaluation and Control by the Commission”, is an additional layer that helps to ensure effective control. In this regard, if the European Commission considers that irregularities have occurred in the implementation of the rules, it follows up on the shortcomings found using different tools such as administrative inquiries, EU pilots or actions plans. If the deficiencies are not corrected by the EU Member State authorities, the European Commission may open infringement proceedings against the EU Member State. </w:t>
      </w:r>
    </w:p>
    <w:p w14:paraId="30C30272"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4441AE80"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Although the inspection plan is still subject to change in response to the specificities of the 2026 fishing campaign, the European Commission inspectors will be very active in 2026.</w:t>
      </w:r>
    </w:p>
    <w:p w14:paraId="26D02B3C"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1B176242" w14:textId="77777777" w:rsidR="003F3241" w:rsidRPr="008069A3" w:rsidRDefault="003F3241" w:rsidP="00B23FC0">
      <w:pPr>
        <w:keepNext/>
        <w:widowControl w:val="0"/>
        <w:numPr>
          <w:ilvl w:val="2"/>
          <w:numId w:val="47"/>
        </w:numPr>
        <w:tabs>
          <w:tab w:val="num" w:pos="1920"/>
          <w:tab w:val="num" w:pos="2542"/>
        </w:tabs>
        <w:spacing w:after="0" w:line="240" w:lineRule="auto"/>
        <w:ind w:left="426" w:hanging="360"/>
        <w:contextualSpacing/>
        <w:jc w:val="both"/>
        <w:outlineLvl w:val="2"/>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Vessel monitoring system and Operations team</w:t>
      </w:r>
    </w:p>
    <w:p w14:paraId="6B214010"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75A38797"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All vessels will be continually monitored by Vessel Monitoring System (VMS) and any interruption in the transmission of VMS data will be immediately followed up with the EU Member State concerned. </w:t>
      </w:r>
    </w:p>
    <w:p w14:paraId="1D95ADB5"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EU Member States continuously monitor the activity of their fleets, through their FMC, that are operational 24/7.</w:t>
      </w:r>
    </w:p>
    <w:p w14:paraId="1235CA5B"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4A0B11E"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The team responsible within the European Commission for catch reporting and satellite VMS will monitor in real time the VMS submissions, addressing potential failures in the system, and undertake extensive cross-checks to avoid any potential quota overshoot. </w:t>
      </w:r>
    </w:p>
    <w:p w14:paraId="13B79E3F"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063EA245" w14:textId="77777777" w:rsidR="003F3241" w:rsidRPr="008069A3" w:rsidRDefault="003F3241" w:rsidP="00B23FC0">
      <w:pPr>
        <w:widowControl w:val="0"/>
        <w:numPr>
          <w:ilvl w:val="0"/>
          <w:numId w:val="46"/>
        </w:numPr>
        <w:spacing w:after="0" w:line="240" w:lineRule="auto"/>
        <w:ind w:left="426" w:hanging="426"/>
        <w:contextualSpacing/>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Joint Scheme of International Inspection (JIS) (paras 232-235)</w:t>
      </w:r>
    </w:p>
    <w:p w14:paraId="2BE3DA3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5F36CC03"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The ICCAT Scheme of joint international inspection as laid down by paras 232-235 and Annex 7 of Rec. 25-04 will be fully implemented by the EU and coordinated by EFCA. EFCA will also coordinate any agreed voluntary exchange of inspection personnel with other CPCs in accordance with the provisions of Resolution 19-17.</w:t>
      </w:r>
    </w:p>
    <w:p w14:paraId="543D8819"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579B0E55" w14:textId="77777777" w:rsidR="003F3241" w:rsidRPr="008069A3" w:rsidRDefault="003F3241" w:rsidP="00B23FC0">
      <w:pPr>
        <w:keepNext/>
        <w:widowControl w:val="0"/>
        <w:numPr>
          <w:ilvl w:val="0"/>
          <w:numId w:val="48"/>
        </w:numPr>
        <w:spacing w:after="0" w:line="240" w:lineRule="auto"/>
        <w:ind w:left="426" w:hanging="284"/>
        <w:contextualSpacing/>
        <w:jc w:val="both"/>
        <w:outlineLvl w:val="2"/>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Specific Control and Inspection Programme</w:t>
      </w:r>
    </w:p>
    <w:p w14:paraId="7281B841" w14:textId="77777777" w:rsidR="003F3241" w:rsidRPr="008069A3" w:rsidRDefault="003F3241" w:rsidP="003F3241">
      <w:pPr>
        <w:keepNext/>
        <w:spacing w:after="0" w:line="240" w:lineRule="auto"/>
        <w:ind w:left="426"/>
        <w:contextualSpacing/>
        <w:jc w:val="both"/>
        <w:outlineLvl w:val="2"/>
        <w:rPr>
          <w:rFonts w:ascii="Cambria" w:eastAsia="MS Gothic" w:hAnsi="Cambria" w:cs="Times New Roman"/>
          <w:i/>
          <w:iCs/>
          <w:color w:val="000000"/>
          <w:sz w:val="20"/>
          <w:szCs w:val="20"/>
          <w:lang w:val="en-IE" w:eastAsia="fr-FR" w:bidi="fr-FR"/>
        </w:rPr>
      </w:pPr>
    </w:p>
    <w:p w14:paraId="75868C99"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Working under the framework of the ICCAT Scheme of Joint International Inspection and building on experiences from recent years, the EU has currently in place a Specific Control and Inspection Programme (SCIP)</w:t>
      </w:r>
      <w:r w:rsidRPr="008069A3">
        <w:rPr>
          <w:rFonts w:ascii="Cambria" w:eastAsia="MS Gothic" w:hAnsi="Cambria" w:cs="Times New Roman"/>
          <w:sz w:val="20"/>
          <w:szCs w:val="20"/>
          <w:vertAlign w:val="superscript"/>
          <w:lang w:val="en-IE" w:eastAsia="fr-FR" w:bidi="fr-FR"/>
        </w:rPr>
        <w:footnoteReference w:id="20"/>
      </w:r>
      <w:r w:rsidRPr="008069A3">
        <w:rPr>
          <w:rFonts w:ascii="Cambria" w:eastAsia="MS Gothic" w:hAnsi="Cambria" w:cs="Times New Roman"/>
          <w:sz w:val="20"/>
          <w:szCs w:val="20"/>
          <w:vertAlign w:val="superscript"/>
          <w:lang w:val="en-IE" w:eastAsia="fr-FR" w:bidi="fr-FR"/>
        </w:rPr>
        <w:t xml:space="preserve"> </w:t>
      </w:r>
      <w:r w:rsidRPr="008069A3">
        <w:rPr>
          <w:rFonts w:ascii="Cambria" w:eastAsia="MS Gothic" w:hAnsi="Cambria" w:cs="Times New Roman"/>
          <w:sz w:val="20"/>
          <w:szCs w:val="20"/>
          <w:lang w:val="en-IE" w:eastAsia="fr-FR" w:bidi="fr-FR"/>
        </w:rPr>
        <w:t xml:space="preserve">to monitor and enforce the implementation of the bluefin tuna management and swordfish recovery plans. This programme is a joint initiative bringing together the resources of the European Commission, EFCA and EU Member States involved in the fishery. </w:t>
      </w:r>
    </w:p>
    <w:p w14:paraId="45CCB481"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59359A7E" w14:textId="77777777" w:rsidR="003F3241" w:rsidRPr="008069A3" w:rsidRDefault="003F3241" w:rsidP="00B23FC0">
      <w:pPr>
        <w:keepNext/>
        <w:widowControl w:val="0"/>
        <w:numPr>
          <w:ilvl w:val="0"/>
          <w:numId w:val="48"/>
        </w:numPr>
        <w:spacing w:after="0" w:line="240" w:lineRule="auto"/>
        <w:ind w:left="426" w:hanging="284"/>
        <w:contextualSpacing/>
        <w:jc w:val="both"/>
        <w:outlineLvl w:val="2"/>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Joint Deployment Plan (JDP) for the Eastern Atlantic and Mediterranean</w:t>
      </w:r>
    </w:p>
    <w:p w14:paraId="7874C79C" w14:textId="77777777" w:rsidR="003F3241" w:rsidRPr="008069A3" w:rsidRDefault="003F3241" w:rsidP="003F3241">
      <w:pPr>
        <w:keepNext/>
        <w:spacing w:after="0" w:line="240" w:lineRule="auto"/>
        <w:ind w:left="426"/>
        <w:contextualSpacing/>
        <w:jc w:val="both"/>
        <w:outlineLvl w:val="2"/>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 xml:space="preserve"> </w:t>
      </w:r>
    </w:p>
    <w:p w14:paraId="331AA4D5"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In cooperation with the European Commission and EU Member States, EFCA adopts annually a Joint Deployment Plan (JDP), which includes a strategy for control of bluefin tuna in the Eastern Atlantic and Mediterranean, as well as Mediterranean swordfish and albacore. This Joint Deployment plan (JDP) brings the Specific Control and Inspection Programme into effect and covers all stages of the market chain as well as controls at sea, on land, traps and farms. </w:t>
      </w:r>
    </w:p>
    <w:p w14:paraId="0DDA8DCF"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147EFC18"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EFCA also coordinates the implementation of the joint international scheme of inspection (JIS) for bluefin tuna and swordfish as provided for under ICCAT conservation and management measures. Joint campaigns are planned, implemented and evaluated each year under the framework of the Mediterranean JDP in close cooperation with the European Commission, the Member State concerned and the EFCA.</w:t>
      </w:r>
    </w:p>
    <w:p w14:paraId="6699D98B"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73B8582"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Under the JDP, EFCA will coordinate in 2026 joint inspections and control activities in the Eastern Atlantic and the Mediterranean involving several fishery patrol vessels and aircrafts. EFCA also has three of its own chartered offshore fisheries patrol vessels as well as an aerial surveillance capacity. Whilst the operational strategies and precise areas of operation remain confidential, the general areas covered by the 2026 JDP will be the eastern Atlantic (ICES Areas VII, VIII, IX X and COPACE 34.1.1, 34.1.2 and 34.2.0) and the Mediterranean (Western, Central and Eastern). The control operations will particularly focus on, but are not restricted to purse seiners, towing vessels, longliners and farming activities. In 2026, the EU will conduct a minimum of 551 days of control and inspection activities at sea and 35 overall flights of air surveillance. </w:t>
      </w:r>
    </w:p>
    <w:p w14:paraId="017DA82B"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r w:rsidRPr="008069A3">
        <w:rPr>
          <w:rFonts w:ascii="Cambria" w:eastAsia="MS Gothic" w:hAnsi="Cambria" w:cs="Times New Roman"/>
          <w:sz w:val="20"/>
          <w:szCs w:val="24"/>
          <w:lang w:val="en-IE" w:eastAsia="fr-FR" w:bidi="fr-FR"/>
        </w:rPr>
        <w:t>A JDP Steering Group, composed by representatives of EFCA, the European Commission and EU Member States, guides the overall strategy of inspection activities and supervises the JDP implementation. The strategy and control priorities are based on an annual risk assessment carried out by EU Member States under the coordination of EFCA.</w:t>
      </w:r>
    </w:p>
    <w:p w14:paraId="4CA9283A"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p>
    <w:p w14:paraId="1079122A"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All cases of potential non-compliance will be forwarded to the flag State of the vessel/operator concerned and to ICCAT Secretariat where required in accordance with the procedures laid down in the respective ICCAT recommendations. Follow-up actions in the event a possible infringement is detected, will be reported by the European Commission to the ICCAT Secretariat for its publication in accordance with Appendix to Annex 7 of the Recommendation 25-04.</w:t>
      </w:r>
    </w:p>
    <w:p w14:paraId="0FBA931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03A91420"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EFCA is also cooperating with EMSA (European Maritime Safety Agency) and FRONTEX (European Border and Coast Guard Agency), each within its mandate, to support the national authorities carrying coast guard functions, by providing services, information, equipment and training as well as by coordinating multipurpose operations. Among the tools used to support these multipurpose operations is the IMS (Integrated Maritime System) service, an application that provides an integrated maritime picture based on the real-time fusion of VMS, Automatic Identification System (AIS) and other maritime related data.  </w:t>
      </w:r>
    </w:p>
    <w:p w14:paraId="0875C966"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 </w:t>
      </w:r>
    </w:p>
    <w:p w14:paraId="29BC0341"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r w:rsidRPr="008069A3">
        <w:rPr>
          <w:rFonts w:ascii="Cambria" w:eastAsia="MS Gothic" w:hAnsi="Cambria" w:cs="Times New Roman"/>
          <w:sz w:val="20"/>
          <w:szCs w:val="24"/>
          <w:lang w:val="en-IE" w:eastAsia="fr-FR" w:bidi="fr-FR"/>
        </w:rPr>
        <w:t>Finally, EFCA also promote operational cooperation with other ICCAT Contracting Parties such as the exchange of inspectors and training activities, as well as training workshops when requested to ensure a common interpretation and the full implementation of inspection and control measures provided for by the ICCAT.</w:t>
      </w:r>
    </w:p>
    <w:p w14:paraId="2CD5AD1B"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p>
    <w:p w14:paraId="1C5EAC25" w14:textId="77777777" w:rsidR="003F3241" w:rsidRPr="008069A3" w:rsidRDefault="003F3241" w:rsidP="00B23FC0">
      <w:pPr>
        <w:keepNext/>
        <w:widowControl w:val="0"/>
        <w:numPr>
          <w:ilvl w:val="0"/>
          <w:numId w:val="48"/>
        </w:numPr>
        <w:spacing w:after="0" w:line="240" w:lineRule="auto"/>
        <w:ind w:left="426" w:hanging="284"/>
        <w:contextualSpacing/>
        <w:jc w:val="both"/>
        <w:outlineLvl w:val="2"/>
        <w:rPr>
          <w:rFonts w:ascii="Cambria" w:eastAsia="MS Gothic" w:hAnsi="Cambria" w:cs="Times New Roman"/>
          <w:i/>
          <w:iCs/>
          <w:color w:val="000000"/>
          <w:sz w:val="20"/>
          <w:szCs w:val="20"/>
          <w:lang w:val="en-IE" w:eastAsia="fr-FR" w:bidi="fr-FR"/>
        </w:rPr>
      </w:pPr>
      <w:r w:rsidRPr="008069A3">
        <w:rPr>
          <w:rFonts w:ascii="Cambria" w:eastAsia="MS Gothic" w:hAnsi="Cambria" w:cs="Times New Roman"/>
          <w:i/>
          <w:iCs/>
          <w:color w:val="000000"/>
          <w:sz w:val="20"/>
          <w:szCs w:val="20"/>
          <w:lang w:val="en-IE" w:eastAsia="fr-FR" w:bidi="fr-FR"/>
        </w:rPr>
        <w:t xml:space="preserve">EU Member States annual Inspection plans </w:t>
      </w:r>
    </w:p>
    <w:p w14:paraId="76FEB7EB" w14:textId="77777777" w:rsidR="003F3241" w:rsidRPr="008069A3" w:rsidRDefault="003F3241" w:rsidP="003F3241">
      <w:pPr>
        <w:keepNext/>
        <w:spacing w:after="0" w:line="240" w:lineRule="auto"/>
        <w:ind w:left="426"/>
        <w:contextualSpacing/>
        <w:jc w:val="both"/>
        <w:outlineLvl w:val="2"/>
        <w:rPr>
          <w:rFonts w:ascii="Cambria" w:eastAsia="MS Gothic" w:hAnsi="Cambria" w:cs="Times New Roman"/>
          <w:i/>
          <w:iCs/>
          <w:color w:val="000000"/>
          <w:sz w:val="20"/>
          <w:szCs w:val="20"/>
          <w:lang w:val="en-IE" w:eastAsia="fr-FR" w:bidi="fr-FR"/>
        </w:rPr>
      </w:pPr>
    </w:p>
    <w:p w14:paraId="24E2A038"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Under Article 14 of Regulation (EU) 2023/2053, each EU Member State concerned has developed and submitted a 2026 ICCAT Inspection plan as part of its National Control Action programme for bluefin tuna. These are extensive programmes containing the resources and inspection strategies that EU Member States commit to implement within their jurisdiction. These programmes, as required under the Specific Control and Inspection Programme (see above).</w:t>
      </w:r>
    </w:p>
    <w:p w14:paraId="252942E9"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AF8B1D2"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r w:rsidRPr="008069A3">
        <w:rPr>
          <w:rFonts w:ascii="Cambria" w:eastAsia="MS Gothic" w:hAnsi="Cambria" w:cs="Times New Roman"/>
          <w:sz w:val="20"/>
          <w:szCs w:val="24"/>
          <w:lang w:val="en-IE" w:eastAsia="fr-FR" w:bidi="fr-FR"/>
        </w:rPr>
        <w:t>These National Programmes are in full accordance with the conservation and management measures adopted in Recommendation 25-04. The EU authorities will control 100% of caging operations, harvesting to processing vessels, intra-farm and inter-farm transfers and carry-over assessments, as well as to establish a level of random controls (with a minimum of 10% of the number of cages in each farm) based on risk assessment to ensure proper reporting and traceability of bluefin tuna in farms.</w:t>
      </w:r>
    </w:p>
    <w:p w14:paraId="71CAA292"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p>
    <w:p w14:paraId="05CBC0B7"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p>
    <w:p w14:paraId="74ACE1C0" w14:textId="77777777" w:rsidR="003F3241" w:rsidRPr="008069A3" w:rsidRDefault="003F3241" w:rsidP="00B23FC0">
      <w:pPr>
        <w:widowControl w:val="0"/>
        <w:numPr>
          <w:ilvl w:val="0"/>
          <w:numId w:val="26"/>
        </w:numPr>
        <w:tabs>
          <w:tab w:val="left" w:pos="426"/>
        </w:tabs>
        <w:spacing w:after="0" w:line="240" w:lineRule="auto"/>
        <w:ind w:hanging="720"/>
        <w:contextualSpacing/>
        <w:jc w:val="both"/>
        <w:rPr>
          <w:rFonts w:ascii="Cambria" w:eastAsia="MS Gothic" w:hAnsi="Cambria" w:cs="Times New Roman"/>
          <w:b/>
          <w:sz w:val="20"/>
          <w:szCs w:val="20"/>
          <w:lang w:val="en-IE" w:eastAsia="fr-FR" w:bidi="fr-FR"/>
        </w:rPr>
      </w:pPr>
      <w:r w:rsidRPr="008069A3">
        <w:rPr>
          <w:rFonts w:ascii="Cambria" w:eastAsia="MS Gothic" w:hAnsi="Cambria" w:cs="Times New Roman"/>
          <w:b/>
          <w:sz w:val="20"/>
          <w:szCs w:val="20"/>
          <w:lang w:val="en-IE" w:eastAsia="fr-FR" w:bidi="fr-FR"/>
        </w:rPr>
        <w:t>Others</w:t>
      </w:r>
    </w:p>
    <w:p w14:paraId="275D8893" w14:textId="77777777" w:rsidR="003F3241" w:rsidRPr="008069A3" w:rsidRDefault="003F3241" w:rsidP="003F3241">
      <w:pPr>
        <w:tabs>
          <w:tab w:val="left" w:pos="426"/>
        </w:tabs>
        <w:spacing w:after="0" w:line="240" w:lineRule="auto"/>
        <w:ind w:left="720"/>
        <w:contextualSpacing/>
        <w:rPr>
          <w:rFonts w:ascii="Cambria" w:eastAsia="MS Gothic" w:hAnsi="Cambria" w:cs="Times New Roman"/>
          <w:b/>
          <w:sz w:val="20"/>
          <w:szCs w:val="20"/>
          <w:lang w:val="en-IE" w:eastAsia="fr-FR" w:bidi="fr-FR"/>
        </w:rPr>
      </w:pPr>
    </w:p>
    <w:p w14:paraId="4A4D32C3" w14:textId="77777777" w:rsidR="003F3241" w:rsidRPr="008069A3" w:rsidRDefault="003F3241" w:rsidP="00B23FC0">
      <w:pPr>
        <w:widowControl w:val="0"/>
        <w:numPr>
          <w:ilvl w:val="0"/>
          <w:numId w:val="49"/>
        </w:numPr>
        <w:spacing w:after="0" w:line="240" w:lineRule="auto"/>
        <w:ind w:left="426" w:hanging="426"/>
        <w:contextualSpacing/>
        <w:jc w:val="both"/>
        <w:rPr>
          <w:rFonts w:ascii="Cambria" w:eastAsia="Cambria" w:hAnsi="Cambria" w:cs="Cambria"/>
          <w:b/>
          <w:bCs/>
          <w:i/>
          <w:iCs/>
          <w:color w:val="000000"/>
          <w:sz w:val="20"/>
          <w:szCs w:val="20"/>
          <w:lang w:val="en-IE" w:eastAsia="fr-FR" w:bidi="fr-FR"/>
        </w:rPr>
      </w:pPr>
      <w:r w:rsidRPr="008069A3">
        <w:rPr>
          <w:rFonts w:ascii="Cambria" w:eastAsia="Cambria" w:hAnsi="Cambria" w:cs="Cambria"/>
          <w:b/>
          <w:bCs/>
          <w:i/>
          <w:iCs/>
          <w:color w:val="000000"/>
          <w:sz w:val="20"/>
          <w:szCs w:val="20"/>
          <w:lang w:val="en-IE" w:eastAsia="fr-FR" w:bidi="fr-FR"/>
        </w:rPr>
        <w:t>Research activities</w:t>
      </w:r>
    </w:p>
    <w:p w14:paraId="0EA147FF" w14:textId="77777777" w:rsidR="003F3241" w:rsidRPr="008069A3" w:rsidRDefault="003F3241" w:rsidP="003F3241">
      <w:pPr>
        <w:widowControl w:val="0"/>
        <w:spacing w:after="0" w:line="240" w:lineRule="auto"/>
        <w:ind w:left="426"/>
        <w:contextualSpacing/>
        <w:jc w:val="both"/>
        <w:rPr>
          <w:rFonts w:ascii="Cambria" w:eastAsia="Cambria" w:hAnsi="Cambria" w:cs="Cambria"/>
          <w:b/>
          <w:bCs/>
          <w:i/>
          <w:iCs/>
          <w:color w:val="000000"/>
          <w:sz w:val="20"/>
          <w:szCs w:val="20"/>
          <w:lang w:val="en-IE" w:eastAsia="fr-FR" w:bidi="fr-FR"/>
        </w:rPr>
      </w:pPr>
    </w:p>
    <w:p w14:paraId="5C53BD5A"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Two main research activities are carried out by French Institute for Ocean Science (Ifremer) on Bluefin Tuna in the Eastern Atlantic and the Mediterranean Sea. </w:t>
      </w:r>
    </w:p>
    <w:p w14:paraId="13941CFC"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428A99E"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The first activity is the aerial survey in the Gulf of Lions. This activity has been initiated in 2000 and provides a key fisheries-independent abundance index for young Bluefin tuna in the Mediterranean. This is the only index of this kind, and it is therefore very valuable to ICCAT for management purpose. The index has been used for the 2017 assessment of the eastern stock. Current work focus on improving the observation through the development of a system for image acquisition and analysis and integrating the impacts of environmental effects on the vertical and horizontal movements of tuna and on the abundance index. The survey could also be used for marine mammals. Papers are presented every year at the SCRS.</w:t>
      </w:r>
    </w:p>
    <w:p w14:paraId="16FFE379"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71C660F6"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 xml:space="preserve">The second activity focuses on observing migrations of bluefin tuna in relation to its physiology. This is done through the development of a new electronic tag, embarking a sensor aiming at capturing fish growth and indirectly reproduction (POPSTAR project funded by Ifremer). The project aims also at tagging bluefin tuna caught by purse seiners. The Purse seiner fishery has been representing more than 50% of the E-BFT catch in the past 10 years, yet hardly any tagging has been done on this segment. A successful tagging operation was carried out from a purse-seiner in June 2018 and 2019, showing contrasting migration patterns to those obtained from fish tagged in the Northwest Mediterranean. These operations through different projects (POPSTAR, FISHNCHIP and PROMPT) are meant to be a key contribution to applied research and ICCAT, as it will help to document and understand migrations and how they are affected by the environment (e.g., for the MSE). </w:t>
      </w:r>
    </w:p>
    <w:p w14:paraId="6282AC8F" w14:textId="77777777" w:rsidR="003F3241" w:rsidRPr="008069A3" w:rsidRDefault="003F3241" w:rsidP="003F3241">
      <w:pPr>
        <w:widowControl w:val="0"/>
        <w:spacing w:after="0" w:line="240" w:lineRule="auto"/>
        <w:jc w:val="both"/>
        <w:rPr>
          <w:rFonts w:ascii="Cambria" w:eastAsia="MS Gothic" w:hAnsi="Cambria" w:cs="Times New Roman"/>
          <w:i/>
          <w:sz w:val="20"/>
          <w:szCs w:val="20"/>
          <w:lang w:val="en-IE" w:eastAsia="fr-FR" w:bidi="fr-FR"/>
        </w:rPr>
      </w:pPr>
      <w:r w:rsidRPr="008069A3">
        <w:rPr>
          <w:rFonts w:ascii="Cambria" w:eastAsia="MS Gothic" w:hAnsi="Cambria" w:cs="Times New Roman"/>
          <w:i/>
          <w:noProof/>
          <w:sz w:val="20"/>
          <w:szCs w:val="24"/>
          <w:lang w:val="en-IE" w:eastAsia="pt-PT"/>
        </w:rPr>
        <w:drawing>
          <wp:inline distT="0" distB="0" distL="0" distR="0" wp14:anchorId="2B0ABBC2" wp14:editId="55D1BCF8">
            <wp:extent cx="5753100" cy="1685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53100" cy="1685925"/>
                    </a:xfrm>
                    <a:prstGeom prst="rect">
                      <a:avLst/>
                    </a:prstGeom>
                    <a:noFill/>
                    <a:ln>
                      <a:noFill/>
                    </a:ln>
                  </pic:spPr>
                </pic:pic>
              </a:graphicData>
            </a:graphic>
          </wp:inline>
        </w:drawing>
      </w:r>
    </w:p>
    <w:p w14:paraId="4A22D911"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Another project (PROMPT) is pursuing work on E-BFT migrations through tagging and experimental work. The tagging planned in the project aims at pursuing the work initiated by the POPSTAR and FishNchip projects described above and understanding the effects of the physical environment on migrations. The experimental work will serve to estimate energetic requirements of E-BFT along its migrations.</w:t>
      </w:r>
    </w:p>
    <w:p w14:paraId="35EE495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117FE16D"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A close working relationship has been set up between Ifremer, French purse seiners, scientists from a Maltese company (AquaBioTech Ltd, which has also been heavily involved in bluefin tuna research) and a Maltese fattening farm. This has created a unique and fruitful set-up to develop research and experiments on bluefin tuna.</w:t>
      </w:r>
    </w:p>
    <w:p w14:paraId="71F7D821"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4C2B5968"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In addition to the descriptive approach based on tagging, a mechanistic approach to migration has been pursued through the study of fish physiology. Experiments were conducted in Malta and Spain. In Malta, caged tunas were equipped for one year with heart rate sensors and acoustic transmitters, making it possible in 2023 to collect data on group behaviour and changes in physiological parameters in relation to water temperature. The MARATHON project, submitted in 2024, is an electronic tagging campaign for Atlantic bluefin tuna following on from previous projects. Its aim is to deploy electronic tags to document the long-term migratory dynamics of Atlantic bluefin tuna.</w:t>
      </w:r>
    </w:p>
    <w:p w14:paraId="3611C884"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634652B5"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Building on previous initiatives (SELPAL and REPAST), several projects have been developed around bycatch in the longline fishery targeting Atlantic bluefin tuna in the Gulf of Lion. The RAYVIVAL project aims to estimate the survival rate of rays, the main species incidentally caught by this fishery, using survival tags. The POBLEU project seeks to increase observer coverage on board this fishery. The SMARTSNAP project aims to develop an electronic device to automatically detect, and release species incidentally caught by longliners. In 2023, continuing this momentum, the SMARTSNAP2 project was funded to further pursue this work. In addition, within the framework of the PROTECTMED and LIFE EMM projects, tagging operations will be carried out to estimate post-release survival of catches from the French Mediterranean bluefin tuna longline fishery across a wide range of species, including blue shark and ocean sunfish.</w:t>
      </w:r>
    </w:p>
    <w:p w14:paraId="1BDFD308"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p>
    <w:p w14:paraId="0EFD8CB3"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The Portuguese Institute for Sea and Atmosphere (IPMA) will continue to lead the Acoustic tagging within GBYP in the tuna traps, which started in 2024, with analysis of detections and further tagging and installation of receivers, depending on budget availability. Regarding the genetic sampling for an epigenetic clock, the Portuguese tuna traps have been selected as one of the primary locations for sampling of adults in a well-mixed area. IPMA has confirmed the availability to participate in sampling if the project should move forward in 2026.</w:t>
      </w:r>
    </w:p>
    <w:p w14:paraId="300B576A"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3E2553AD"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Croatia has allocated 1 ton of BFT for scientific purposes and will carry out research activities focused on:</w:t>
      </w:r>
    </w:p>
    <w:p w14:paraId="3907E957" w14:textId="77777777" w:rsidR="003F3241" w:rsidRPr="008069A3" w:rsidRDefault="003F3241" w:rsidP="003F3241">
      <w:pPr>
        <w:spacing w:after="0" w:line="240" w:lineRule="auto"/>
        <w:jc w:val="both"/>
        <w:rPr>
          <w:rFonts w:ascii="Cambria" w:eastAsia="MS Gothic" w:hAnsi="Cambria" w:cs="Times New Roman"/>
          <w:sz w:val="20"/>
          <w:szCs w:val="20"/>
          <w:lang w:val="en-IE" w:eastAsia="fr-FR" w:bidi="fr-FR"/>
        </w:rPr>
      </w:pPr>
    </w:p>
    <w:p w14:paraId="7F8F921B" w14:textId="77777777" w:rsidR="003F3241" w:rsidRPr="008069A3" w:rsidRDefault="003F3241" w:rsidP="00B23FC0">
      <w:pPr>
        <w:widowControl w:val="0"/>
        <w:numPr>
          <w:ilvl w:val="3"/>
          <w:numId w:val="42"/>
        </w:numPr>
        <w:spacing w:after="0" w:line="240" w:lineRule="auto"/>
        <w:ind w:left="851" w:hanging="425"/>
        <w:contextualSpacing/>
        <w:jc w:val="both"/>
        <w:rPr>
          <w:rFonts w:ascii="Cambria" w:eastAsia="MS Gothic" w:hAnsi="Cambria" w:cs="Times New Roman"/>
          <w:sz w:val="20"/>
          <w:szCs w:val="24"/>
          <w:lang w:val="en-IE" w:eastAsia="fr-FR" w:bidi="fr-FR"/>
        </w:rPr>
      </w:pPr>
      <w:r w:rsidRPr="008069A3">
        <w:rPr>
          <w:rFonts w:ascii="Cambria" w:eastAsia="MS Gothic" w:hAnsi="Cambria" w:cs="Times New Roman"/>
          <w:sz w:val="20"/>
          <w:szCs w:val="24"/>
          <w:lang w:val="en-IE" w:eastAsia="fr-FR" w:bidi="fr-FR"/>
        </w:rPr>
        <w:t>the analysis of feeding ecology and trophic relationships of Atlantic bluefin tuna using DNA metabarcoding of stomach contents,</w:t>
      </w:r>
    </w:p>
    <w:p w14:paraId="41E51E67" w14:textId="77777777" w:rsidR="003F3241" w:rsidRPr="008069A3" w:rsidRDefault="003F3241" w:rsidP="00B23FC0">
      <w:pPr>
        <w:widowControl w:val="0"/>
        <w:numPr>
          <w:ilvl w:val="3"/>
          <w:numId w:val="42"/>
        </w:numPr>
        <w:spacing w:after="0" w:line="240" w:lineRule="auto"/>
        <w:ind w:left="851" w:hanging="425"/>
        <w:contextualSpacing/>
        <w:jc w:val="both"/>
        <w:rPr>
          <w:rFonts w:ascii="Cambria" w:eastAsia="MS Gothic" w:hAnsi="Cambria" w:cs="Times New Roman"/>
          <w:sz w:val="20"/>
          <w:szCs w:val="20"/>
          <w:lang w:val="en-IE" w:eastAsia="fr-FR" w:bidi="fr-FR"/>
        </w:rPr>
      </w:pPr>
      <w:r w:rsidRPr="008069A3">
        <w:rPr>
          <w:rFonts w:ascii="Cambria" w:eastAsia="MS Gothic" w:hAnsi="Cambria" w:cs="Times New Roman"/>
          <w:sz w:val="20"/>
          <w:szCs w:val="20"/>
          <w:lang w:val="en-IE" w:eastAsia="fr-FR" w:bidi="fr-FR"/>
        </w:rPr>
        <w:t>research on spatio-temporal patterns of feeding and reproduction of Atlantic bluefin tuna in the Adriatic Sea,</w:t>
      </w:r>
    </w:p>
    <w:p w14:paraId="0DCC345B" w14:textId="77777777" w:rsidR="003F3241" w:rsidRPr="008069A3" w:rsidRDefault="003F3241" w:rsidP="00B23FC0">
      <w:pPr>
        <w:widowControl w:val="0"/>
        <w:numPr>
          <w:ilvl w:val="3"/>
          <w:numId w:val="42"/>
        </w:numPr>
        <w:spacing w:after="0" w:line="240" w:lineRule="auto"/>
        <w:ind w:left="851" w:hanging="425"/>
        <w:contextualSpacing/>
        <w:jc w:val="both"/>
        <w:rPr>
          <w:rFonts w:ascii="Cambria" w:eastAsia="MS Gothic" w:hAnsi="Cambria" w:cs="Times New Roman"/>
          <w:color w:val="000000"/>
          <w:sz w:val="20"/>
          <w:szCs w:val="20"/>
          <w:lang w:val="en-IE" w:eastAsia="fr-FR" w:bidi="fr-FR"/>
        </w:rPr>
      </w:pPr>
      <w:r w:rsidRPr="008069A3">
        <w:rPr>
          <w:rFonts w:ascii="Cambria" w:eastAsia="MS Gothic" w:hAnsi="Cambria" w:cs="Times New Roman"/>
          <w:sz w:val="20"/>
          <w:szCs w:val="24"/>
          <w:lang w:val="en-IE" w:eastAsia="fr-FR" w:bidi="fr-FR"/>
        </w:rPr>
        <w:t>morphometric comparison of juvenile tuna, including the development and application of methods for the reliable discrimination of juvenile Thunnus thynnus from closely related species.</w:t>
      </w:r>
    </w:p>
    <w:p w14:paraId="6E013FDA" w14:textId="77777777" w:rsidR="003F3241" w:rsidRPr="008069A3" w:rsidRDefault="003F3241" w:rsidP="003F3241">
      <w:pPr>
        <w:spacing w:after="0" w:line="240" w:lineRule="auto"/>
        <w:jc w:val="both"/>
        <w:rPr>
          <w:rFonts w:ascii="Cambria" w:eastAsia="MS Gothic" w:hAnsi="Cambria" w:cs="Times New Roman"/>
          <w:color w:val="000000"/>
          <w:sz w:val="20"/>
          <w:szCs w:val="20"/>
          <w:lang w:val="en-IE" w:eastAsia="fr-FR" w:bidi="fr-FR"/>
        </w:rPr>
      </w:pPr>
    </w:p>
    <w:p w14:paraId="40FB8242" w14:textId="77777777" w:rsidR="003F3241" w:rsidRPr="008069A3" w:rsidRDefault="003F3241" w:rsidP="003F3241">
      <w:pPr>
        <w:keepNext/>
        <w:spacing w:after="0" w:line="240" w:lineRule="auto"/>
        <w:jc w:val="both"/>
        <w:rPr>
          <w:rFonts w:ascii="Cambria" w:eastAsia="Times New Roman" w:hAnsi="Cambria" w:cs="Times New Roman"/>
          <w:color w:val="000000"/>
          <w:sz w:val="20"/>
          <w:szCs w:val="20"/>
          <w:lang w:val="en-IE" w:eastAsia="fr-FR"/>
        </w:rPr>
      </w:pPr>
    </w:p>
    <w:p w14:paraId="0BC105C1" w14:textId="77777777" w:rsidR="003F3241" w:rsidRPr="008069A3" w:rsidRDefault="003F3241" w:rsidP="003F3241">
      <w:pPr>
        <w:keepNext/>
        <w:spacing w:after="0" w:line="240" w:lineRule="auto"/>
        <w:jc w:val="both"/>
        <w:rPr>
          <w:rFonts w:ascii="Cambria" w:eastAsia="Times New Roman" w:hAnsi="Cambria" w:cs="Times New Roman"/>
          <w:color w:val="000000"/>
          <w:sz w:val="20"/>
          <w:szCs w:val="20"/>
          <w:lang w:val="en-IE" w:eastAsia="fr-FR"/>
        </w:rPr>
        <w:sectPr w:rsidR="003F3241" w:rsidRPr="008069A3" w:rsidSect="003F3241">
          <w:footerReference w:type="default" r:id="rId99"/>
          <w:headerReference w:type="first" r:id="rId100"/>
          <w:footerReference w:type="first" r:id="rId101"/>
          <w:type w:val="continuous"/>
          <w:pgSz w:w="11906" w:h="16838" w:code="9"/>
          <w:pgMar w:top="1418" w:right="1418" w:bottom="1418" w:left="1418" w:header="851" w:footer="1134" w:gutter="0"/>
          <w:cols w:space="425"/>
          <w:docGrid w:linePitch="360"/>
        </w:sectPr>
      </w:pPr>
    </w:p>
    <w:p w14:paraId="0706868C" w14:textId="77777777" w:rsidR="003F3241" w:rsidRPr="008069A3" w:rsidRDefault="003F3241" w:rsidP="003F3241">
      <w:pPr>
        <w:tabs>
          <w:tab w:val="left" w:pos="426"/>
        </w:tabs>
        <w:spacing w:after="0" w:line="240" w:lineRule="auto"/>
        <w:ind w:left="360" w:hanging="360"/>
        <w:contextualSpacing/>
        <w:rPr>
          <w:rFonts w:ascii="Cambria" w:eastAsia="MS Gothic" w:hAnsi="Cambria" w:cs="Times New Roman"/>
          <w:b/>
          <w:sz w:val="20"/>
          <w:szCs w:val="20"/>
          <w:lang w:val="en-IE" w:eastAsia="fr-FR" w:bidi="fr-FR"/>
        </w:rPr>
      </w:pPr>
      <w:r w:rsidRPr="008069A3">
        <w:rPr>
          <w:rFonts w:ascii="Cambria" w:eastAsia="MS Gothic" w:hAnsi="Cambria" w:cs="Times New Roman"/>
          <w:b/>
          <w:sz w:val="20"/>
          <w:szCs w:val="20"/>
          <w:lang w:val="en-IE" w:eastAsia="fr-FR" w:bidi="fr-FR"/>
        </w:rPr>
        <w:t>Capacity Table</w:t>
      </w:r>
    </w:p>
    <w:tbl>
      <w:tblPr>
        <w:tblStyle w:val="TableGrid"/>
        <w:tblW w:w="14253" w:type="dxa"/>
        <w:jc w:val="center"/>
        <w:tblLayout w:type="fixed"/>
        <w:tblLook w:val="04A0" w:firstRow="1" w:lastRow="0" w:firstColumn="1" w:lastColumn="0" w:noHBand="0" w:noVBand="1"/>
      </w:tblPr>
      <w:tblGrid>
        <w:gridCol w:w="2440"/>
        <w:gridCol w:w="1191"/>
        <w:gridCol w:w="609"/>
        <w:gridCol w:w="706"/>
        <w:gridCol w:w="633"/>
        <w:gridCol w:w="706"/>
        <w:gridCol w:w="706"/>
        <w:gridCol w:w="681"/>
        <w:gridCol w:w="681"/>
        <w:gridCol w:w="786"/>
        <w:gridCol w:w="758"/>
        <w:gridCol w:w="876"/>
        <w:gridCol w:w="885"/>
        <w:gridCol w:w="858"/>
        <w:gridCol w:w="944"/>
        <w:gridCol w:w="793"/>
      </w:tblGrid>
      <w:tr w:rsidR="003F3241" w:rsidRPr="008069A3" w14:paraId="4DA6ED43" w14:textId="77777777" w:rsidTr="00BF1FEE">
        <w:trPr>
          <w:trHeight w:val="943"/>
          <w:jc w:val="center"/>
        </w:trPr>
        <w:tc>
          <w:tcPr>
            <w:tcW w:w="2380" w:type="dxa"/>
            <w:noWrap/>
            <w:vAlign w:val="center"/>
          </w:tcPr>
          <w:p w14:paraId="20645CA3" w14:textId="77777777" w:rsidR="003F3241" w:rsidRPr="008069A3" w:rsidRDefault="003F3241" w:rsidP="003F3241">
            <w:pPr>
              <w:widowControl w:val="0"/>
              <w:spacing w:line="240" w:lineRule="auto"/>
              <w:rPr>
                <w:rFonts w:ascii="Cambria" w:hAnsi="Cambria"/>
                <w:i/>
                <w:iCs/>
                <w:sz w:val="16"/>
                <w:szCs w:val="16"/>
                <w:lang w:val="en-IE"/>
              </w:rPr>
            </w:pPr>
            <w:r w:rsidRPr="008069A3">
              <w:rPr>
                <w:rFonts w:ascii="Cambria" w:hAnsi="Cambria"/>
                <w:i/>
                <w:iCs/>
                <w:sz w:val="16"/>
                <w:szCs w:val="16"/>
                <w:lang w:val="en-IE"/>
              </w:rPr>
              <w:t>Tuna vessel type</w:t>
            </w:r>
          </w:p>
        </w:tc>
        <w:tc>
          <w:tcPr>
            <w:tcW w:w="1161" w:type="dxa"/>
            <w:noWrap/>
            <w:vAlign w:val="center"/>
          </w:tcPr>
          <w:p w14:paraId="4542A066" w14:textId="77777777" w:rsidR="003F3241" w:rsidRPr="008069A3" w:rsidRDefault="003F3241" w:rsidP="003F3241">
            <w:pPr>
              <w:widowControl w:val="0"/>
              <w:spacing w:line="240" w:lineRule="auto"/>
              <w:rPr>
                <w:rFonts w:ascii="Cambria" w:hAnsi="Cambria"/>
                <w:i/>
                <w:iCs/>
                <w:sz w:val="16"/>
                <w:szCs w:val="16"/>
                <w:lang w:val="en-IE"/>
              </w:rPr>
            </w:pPr>
          </w:p>
        </w:tc>
        <w:tc>
          <w:tcPr>
            <w:tcW w:w="1901" w:type="dxa"/>
            <w:gridSpan w:val="3"/>
            <w:vAlign w:val="center"/>
          </w:tcPr>
          <w:p w14:paraId="281031F6" w14:textId="77777777" w:rsidR="003F3241" w:rsidRPr="008069A3" w:rsidRDefault="003F3241" w:rsidP="003F3241">
            <w:pPr>
              <w:widowControl w:val="0"/>
              <w:spacing w:line="240" w:lineRule="auto"/>
              <w:jc w:val="center"/>
              <w:rPr>
                <w:rFonts w:ascii="Cambria" w:hAnsi="Cambria"/>
                <w:i/>
                <w:iCs/>
                <w:sz w:val="16"/>
                <w:szCs w:val="16"/>
                <w:lang w:val="en-IE"/>
              </w:rPr>
            </w:pPr>
            <w:r w:rsidRPr="008069A3">
              <w:rPr>
                <w:rFonts w:ascii="Cambria" w:hAnsi="Cambria"/>
                <w:i/>
                <w:iCs/>
                <w:sz w:val="16"/>
                <w:szCs w:val="16"/>
                <w:lang w:val="en-IE"/>
              </w:rPr>
              <w:t>Ref years</w:t>
            </w:r>
          </w:p>
        </w:tc>
        <w:tc>
          <w:tcPr>
            <w:tcW w:w="2708" w:type="dxa"/>
            <w:gridSpan w:val="4"/>
            <w:vAlign w:val="center"/>
          </w:tcPr>
          <w:p w14:paraId="10597A18" w14:textId="77777777" w:rsidR="003F3241" w:rsidRPr="008069A3" w:rsidRDefault="003F3241" w:rsidP="003F3241">
            <w:pPr>
              <w:widowControl w:val="0"/>
              <w:spacing w:line="240" w:lineRule="auto"/>
              <w:jc w:val="center"/>
              <w:rPr>
                <w:rFonts w:ascii="Cambria" w:hAnsi="Cambria"/>
                <w:i/>
                <w:iCs/>
                <w:sz w:val="16"/>
                <w:szCs w:val="16"/>
                <w:lang w:val="en-IE"/>
              </w:rPr>
            </w:pPr>
            <w:r w:rsidRPr="008069A3">
              <w:rPr>
                <w:rFonts w:ascii="Cambria" w:hAnsi="Cambria"/>
                <w:i/>
                <w:iCs/>
                <w:sz w:val="16"/>
                <w:szCs w:val="16"/>
                <w:lang w:val="en-IE"/>
              </w:rPr>
              <w:t>Number of vessels</w:t>
            </w:r>
          </w:p>
        </w:tc>
        <w:tc>
          <w:tcPr>
            <w:tcW w:w="2362" w:type="dxa"/>
            <w:gridSpan w:val="3"/>
            <w:vAlign w:val="center"/>
          </w:tcPr>
          <w:p w14:paraId="53ADA862" w14:textId="77777777" w:rsidR="003F3241" w:rsidRPr="008069A3" w:rsidRDefault="003F3241" w:rsidP="003F3241">
            <w:pPr>
              <w:widowControl w:val="0"/>
              <w:spacing w:line="240" w:lineRule="auto"/>
              <w:jc w:val="center"/>
              <w:rPr>
                <w:rFonts w:ascii="Cambria" w:hAnsi="Cambria"/>
                <w:i/>
                <w:iCs/>
                <w:sz w:val="16"/>
                <w:szCs w:val="16"/>
                <w:lang w:val="en-IE"/>
              </w:rPr>
            </w:pPr>
            <w:r w:rsidRPr="008069A3">
              <w:rPr>
                <w:rFonts w:ascii="Cambria" w:hAnsi="Cambria"/>
                <w:i/>
                <w:iCs/>
                <w:sz w:val="16"/>
                <w:szCs w:val="16"/>
                <w:lang w:val="en-IE"/>
              </w:rPr>
              <w:t>Ref years</w:t>
            </w:r>
          </w:p>
        </w:tc>
        <w:tc>
          <w:tcPr>
            <w:tcW w:w="3396" w:type="dxa"/>
            <w:gridSpan w:val="4"/>
            <w:vAlign w:val="center"/>
          </w:tcPr>
          <w:p w14:paraId="4821A43F" w14:textId="77777777" w:rsidR="003F3241" w:rsidRPr="008069A3" w:rsidRDefault="003F3241" w:rsidP="003F3241">
            <w:pPr>
              <w:widowControl w:val="0"/>
              <w:spacing w:line="240" w:lineRule="auto"/>
              <w:jc w:val="center"/>
              <w:rPr>
                <w:rFonts w:ascii="Cambria" w:hAnsi="Cambria"/>
                <w:i/>
                <w:iCs/>
                <w:sz w:val="16"/>
                <w:szCs w:val="16"/>
                <w:lang w:val="en-IE"/>
              </w:rPr>
            </w:pPr>
            <w:r w:rsidRPr="008069A3">
              <w:rPr>
                <w:rFonts w:ascii="Cambria" w:hAnsi="Cambria"/>
                <w:i/>
                <w:iCs/>
                <w:sz w:val="16"/>
                <w:szCs w:val="16"/>
                <w:lang w:val="en-IE"/>
              </w:rPr>
              <w:t>Fishing capacity</w:t>
            </w:r>
          </w:p>
        </w:tc>
      </w:tr>
      <w:tr w:rsidR="003F3241" w:rsidRPr="008069A3" w14:paraId="66B25936" w14:textId="77777777" w:rsidTr="00BF1FEE">
        <w:trPr>
          <w:trHeight w:val="943"/>
          <w:jc w:val="center"/>
        </w:trPr>
        <w:tc>
          <w:tcPr>
            <w:tcW w:w="2380" w:type="dxa"/>
            <w:noWrap/>
            <w:vAlign w:val="center"/>
          </w:tcPr>
          <w:p w14:paraId="17E8FE28" w14:textId="77777777" w:rsidR="003F3241" w:rsidRPr="008069A3" w:rsidRDefault="003F3241" w:rsidP="003F3241">
            <w:pPr>
              <w:spacing w:line="240" w:lineRule="auto"/>
              <w:rPr>
                <w:rFonts w:ascii="Cambria" w:hAnsi="Cambria" w:cs="Arial"/>
                <w:b/>
                <w:bCs/>
                <w:sz w:val="16"/>
                <w:szCs w:val="16"/>
                <w:lang w:val="en-IE"/>
              </w:rPr>
            </w:pPr>
            <w:r w:rsidRPr="008069A3">
              <w:rPr>
                <w:rFonts w:ascii="Cambria" w:hAnsi="Cambria" w:cs="Arial"/>
                <w:b/>
                <w:bCs/>
                <w:sz w:val="16"/>
                <w:szCs w:val="16"/>
                <w:lang w:val="en-IE"/>
              </w:rPr>
              <w:t>Type</w:t>
            </w:r>
          </w:p>
        </w:tc>
        <w:tc>
          <w:tcPr>
            <w:tcW w:w="1161" w:type="dxa"/>
            <w:noWrap/>
            <w:vAlign w:val="center"/>
          </w:tcPr>
          <w:p w14:paraId="606AFDB3" w14:textId="77777777" w:rsidR="003F3241" w:rsidRPr="008069A3" w:rsidRDefault="003F3241" w:rsidP="003F3241">
            <w:pPr>
              <w:spacing w:line="240" w:lineRule="auto"/>
              <w:rPr>
                <w:rFonts w:ascii="Cambria" w:hAnsi="Cambria"/>
                <w:sz w:val="16"/>
                <w:szCs w:val="16"/>
                <w:lang w:val="en-IE"/>
              </w:rPr>
            </w:pPr>
            <w:r w:rsidRPr="008069A3">
              <w:rPr>
                <w:rFonts w:ascii="Cambria" w:hAnsi="Cambria"/>
                <w:sz w:val="16"/>
                <w:szCs w:val="16"/>
                <w:lang w:val="en-IE"/>
              </w:rPr>
              <w:t>Best catch rates defined by the SCRS in 2009 (t)</w:t>
            </w:r>
            <w:r w:rsidRPr="008069A3">
              <w:rPr>
                <w:rFonts w:ascii="Cambria" w:hAnsi="Cambria"/>
                <w:sz w:val="16"/>
                <w:szCs w:val="16"/>
                <w:vertAlign w:val="superscript"/>
                <w:lang w:val="en-IE"/>
              </w:rPr>
              <w:footnoteReference w:id="21"/>
            </w:r>
          </w:p>
        </w:tc>
        <w:tc>
          <w:tcPr>
            <w:tcW w:w="594" w:type="dxa"/>
            <w:vAlign w:val="center"/>
          </w:tcPr>
          <w:p w14:paraId="0393AC9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2006</w:t>
            </w:r>
          </w:p>
        </w:tc>
        <w:tc>
          <w:tcPr>
            <w:tcW w:w="689" w:type="dxa"/>
            <w:noWrap/>
            <w:vAlign w:val="center"/>
          </w:tcPr>
          <w:p w14:paraId="5350302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2008</w:t>
            </w:r>
          </w:p>
        </w:tc>
        <w:tc>
          <w:tcPr>
            <w:tcW w:w="618" w:type="dxa"/>
            <w:vAlign w:val="center"/>
          </w:tcPr>
          <w:p w14:paraId="4653730D"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2018</w:t>
            </w:r>
          </w:p>
        </w:tc>
        <w:tc>
          <w:tcPr>
            <w:tcW w:w="689" w:type="dxa"/>
            <w:vAlign w:val="center"/>
          </w:tcPr>
          <w:p w14:paraId="0A718661"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2023</w:t>
            </w:r>
          </w:p>
        </w:tc>
        <w:tc>
          <w:tcPr>
            <w:tcW w:w="689" w:type="dxa"/>
            <w:vAlign w:val="center"/>
          </w:tcPr>
          <w:p w14:paraId="403CE3BF"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2024</w:t>
            </w:r>
          </w:p>
        </w:tc>
        <w:tc>
          <w:tcPr>
            <w:tcW w:w="665" w:type="dxa"/>
            <w:vAlign w:val="center"/>
          </w:tcPr>
          <w:p w14:paraId="7AF9EC2D"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2025</w:t>
            </w:r>
          </w:p>
        </w:tc>
        <w:tc>
          <w:tcPr>
            <w:tcW w:w="665" w:type="dxa"/>
            <w:vAlign w:val="center"/>
          </w:tcPr>
          <w:p w14:paraId="60E679B9"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2026</w:t>
            </w:r>
          </w:p>
        </w:tc>
        <w:tc>
          <w:tcPr>
            <w:tcW w:w="767" w:type="dxa"/>
            <w:vAlign w:val="center"/>
          </w:tcPr>
          <w:p w14:paraId="04D8A65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2006</w:t>
            </w:r>
          </w:p>
        </w:tc>
        <w:tc>
          <w:tcPr>
            <w:tcW w:w="740" w:type="dxa"/>
            <w:noWrap/>
            <w:vAlign w:val="center"/>
          </w:tcPr>
          <w:p w14:paraId="067151CA"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2008</w:t>
            </w:r>
          </w:p>
        </w:tc>
        <w:tc>
          <w:tcPr>
            <w:tcW w:w="855" w:type="dxa"/>
            <w:vAlign w:val="center"/>
          </w:tcPr>
          <w:p w14:paraId="445B562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2018</w:t>
            </w:r>
          </w:p>
        </w:tc>
        <w:tc>
          <w:tcPr>
            <w:tcW w:w="864" w:type="dxa"/>
            <w:vAlign w:val="center"/>
          </w:tcPr>
          <w:p w14:paraId="7F03D5C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2023</w:t>
            </w:r>
          </w:p>
        </w:tc>
        <w:tc>
          <w:tcPr>
            <w:tcW w:w="837" w:type="dxa"/>
            <w:vAlign w:val="center"/>
          </w:tcPr>
          <w:p w14:paraId="512C1591"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2024</w:t>
            </w:r>
          </w:p>
        </w:tc>
        <w:tc>
          <w:tcPr>
            <w:tcW w:w="921" w:type="dxa"/>
            <w:vAlign w:val="center"/>
          </w:tcPr>
          <w:p w14:paraId="23444E65"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2025</w:t>
            </w:r>
          </w:p>
        </w:tc>
        <w:tc>
          <w:tcPr>
            <w:tcW w:w="774" w:type="dxa"/>
            <w:vAlign w:val="center"/>
          </w:tcPr>
          <w:p w14:paraId="0E802FB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2026</w:t>
            </w:r>
          </w:p>
        </w:tc>
      </w:tr>
      <w:tr w:rsidR="003F3241" w:rsidRPr="008069A3" w14:paraId="41BDB3A6" w14:textId="77777777" w:rsidTr="00BF1FEE">
        <w:trPr>
          <w:trHeight w:val="310"/>
          <w:jc w:val="center"/>
        </w:trPr>
        <w:tc>
          <w:tcPr>
            <w:tcW w:w="2380" w:type="dxa"/>
            <w:noWrap/>
            <w:vAlign w:val="center"/>
            <w:hideMark/>
          </w:tcPr>
          <w:p w14:paraId="63156A7F"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Purse seiner over 40m</w:t>
            </w:r>
          </w:p>
        </w:tc>
        <w:tc>
          <w:tcPr>
            <w:tcW w:w="1161" w:type="dxa"/>
            <w:noWrap/>
            <w:vAlign w:val="center"/>
            <w:hideMark/>
          </w:tcPr>
          <w:p w14:paraId="47A369F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70.7</w:t>
            </w:r>
          </w:p>
        </w:tc>
        <w:tc>
          <w:tcPr>
            <w:tcW w:w="594" w:type="dxa"/>
            <w:vAlign w:val="center"/>
          </w:tcPr>
          <w:p w14:paraId="63253525"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33</w:t>
            </w:r>
          </w:p>
        </w:tc>
        <w:tc>
          <w:tcPr>
            <w:tcW w:w="689" w:type="dxa"/>
            <w:noWrap/>
            <w:vAlign w:val="center"/>
            <w:hideMark/>
          </w:tcPr>
          <w:p w14:paraId="2574B56B"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38</w:t>
            </w:r>
          </w:p>
        </w:tc>
        <w:tc>
          <w:tcPr>
            <w:tcW w:w="618" w:type="dxa"/>
            <w:vAlign w:val="center"/>
          </w:tcPr>
          <w:p w14:paraId="09608FB5"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37</w:t>
            </w:r>
          </w:p>
        </w:tc>
        <w:tc>
          <w:tcPr>
            <w:tcW w:w="689" w:type="dxa"/>
            <w:vAlign w:val="center"/>
            <w:hideMark/>
          </w:tcPr>
          <w:p w14:paraId="5875D151"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sz w:val="16"/>
                <w:szCs w:val="16"/>
                <w:lang w:val="en-IE"/>
              </w:rPr>
              <w:t>31</w:t>
            </w:r>
          </w:p>
        </w:tc>
        <w:tc>
          <w:tcPr>
            <w:tcW w:w="689" w:type="dxa"/>
            <w:vAlign w:val="center"/>
          </w:tcPr>
          <w:p w14:paraId="3AEC03F7"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30</w:t>
            </w:r>
          </w:p>
        </w:tc>
        <w:tc>
          <w:tcPr>
            <w:tcW w:w="665" w:type="dxa"/>
            <w:vAlign w:val="center"/>
          </w:tcPr>
          <w:p w14:paraId="0B60F805"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31</w:t>
            </w:r>
          </w:p>
        </w:tc>
        <w:tc>
          <w:tcPr>
            <w:tcW w:w="665" w:type="dxa"/>
            <w:vAlign w:val="center"/>
          </w:tcPr>
          <w:p w14:paraId="221790C4"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31</w:t>
            </w:r>
          </w:p>
        </w:tc>
        <w:tc>
          <w:tcPr>
            <w:tcW w:w="767" w:type="dxa"/>
            <w:vAlign w:val="center"/>
          </w:tcPr>
          <w:p w14:paraId="7D196479"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2,332</w:t>
            </w:r>
          </w:p>
        </w:tc>
        <w:tc>
          <w:tcPr>
            <w:tcW w:w="740" w:type="dxa"/>
            <w:noWrap/>
            <w:vAlign w:val="center"/>
            <w:hideMark/>
          </w:tcPr>
          <w:p w14:paraId="52307BC7"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2685</w:t>
            </w:r>
          </w:p>
        </w:tc>
        <w:tc>
          <w:tcPr>
            <w:tcW w:w="855" w:type="dxa"/>
            <w:vAlign w:val="center"/>
          </w:tcPr>
          <w:p w14:paraId="29096B05"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2616</w:t>
            </w:r>
          </w:p>
        </w:tc>
        <w:tc>
          <w:tcPr>
            <w:tcW w:w="864" w:type="dxa"/>
            <w:vAlign w:val="center"/>
          </w:tcPr>
          <w:p w14:paraId="695B5D9B"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2192</w:t>
            </w:r>
          </w:p>
        </w:tc>
        <w:tc>
          <w:tcPr>
            <w:tcW w:w="837" w:type="dxa"/>
            <w:vAlign w:val="center"/>
          </w:tcPr>
          <w:p w14:paraId="7122E56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2192</w:t>
            </w:r>
          </w:p>
        </w:tc>
        <w:tc>
          <w:tcPr>
            <w:tcW w:w="921" w:type="dxa"/>
            <w:vAlign w:val="center"/>
          </w:tcPr>
          <w:p w14:paraId="62C6FE4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2191</w:t>
            </w:r>
          </w:p>
        </w:tc>
        <w:tc>
          <w:tcPr>
            <w:tcW w:w="774" w:type="dxa"/>
            <w:vAlign w:val="center"/>
          </w:tcPr>
          <w:p w14:paraId="0714BDB0"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2190</w:t>
            </w:r>
          </w:p>
        </w:tc>
      </w:tr>
      <w:tr w:rsidR="003F3241" w:rsidRPr="008069A3" w14:paraId="7F76AC27" w14:textId="77777777" w:rsidTr="00BF1FEE">
        <w:trPr>
          <w:trHeight w:val="310"/>
          <w:jc w:val="center"/>
        </w:trPr>
        <w:tc>
          <w:tcPr>
            <w:tcW w:w="2380" w:type="dxa"/>
            <w:noWrap/>
            <w:vAlign w:val="center"/>
            <w:hideMark/>
          </w:tcPr>
          <w:p w14:paraId="25A1AF50"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Purse seiner between 24 and 40m</w:t>
            </w:r>
          </w:p>
        </w:tc>
        <w:tc>
          <w:tcPr>
            <w:tcW w:w="1161" w:type="dxa"/>
            <w:noWrap/>
            <w:vAlign w:val="center"/>
            <w:hideMark/>
          </w:tcPr>
          <w:p w14:paraId="46CF58E5"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49.78</w:t>
            </w:r>
          </w:p>
        </w:tc>
        <w:tc>
          <w:tcPr>
            <w:tcW w:w="594" w:type="dxa"/>
            <w:vAlign w:val="center"/>
          </w:tcPr>
          <w:p w14:paraId="1B9211F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73</w:t>
            </w:r>
          </w:p>
        </w:tc>
        <w:tc>
          <w:tcPr>
            <w:tcW w:w="689" w:type="dxa"/>
            <w:noWrap/>
            <w:vAlign w:val="center"/>
            <w:hideMark/>
          </w:tcPr>
          <w:p w14:paraId="4DC7591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91</w:t>
            </w:r>
          </w:p>
        </w:tc>
        <w:tc>
          <w:tcPr>
            <w:tcW w:w="618" w:type="dxa"/>
            <w:vAlign w:val="center"/>
          </w:tcPr>
          <w:p w14:paraId="73B0A715"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17</w:t>
            </w:r>
          </w:p>
        </w:tc>
        <w:tc>
          <w:tcPr>
            <w:tcW w:w="689" w:type="dxa"/>
            <w:vAlign w:val="center"/>
            <w:hideMark/>
          </w:tcPr>
          <w:p w14:paraId="5B06BC86"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35</w:t>
            </w:r>
          </w:p>
        </w:tc>
        <w:tc>
          <w:tcPr>
            <w:tcW w:w="689" w:type="dxa"/>
            <w:vAlign w:val="center"/>
          </w:tcPr>
          <w:p w14:paraId="2C7B5019"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35</w:t>
            </w:r>
          </w:p>
        </w:tc>
        <w:tc>
          <w:tcPr>
            <w:tcW w:w="665" w:type="dxa"/>
            <w:vAlign w:val="center"/>
          </w:tcPr>
          <w:p w14:paraId="11BCACBF"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35</w:t>
            </w:r>
          </w:p>
        </w:tc>
        <w:tc>
          <w:tcPr>
            <w:tcW w:w="665" w:type="dxa"/>
            <w:vAlign w:val="center"/>
          </w:tcPr>
          <w:p w14:paraId="0E3BD0D0"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35</w:t>
            </w:r>
          </w:p>
        </w:tc>
        <w:tc>
          <w:tcPr>
            <w:tcW w:w="767" w:type="dxa"/>
            <w:vAlign w:val="center"/>
          </w:tcPr>
          <w:p w14:paraId="27C68299"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3,634</w:t>
            </w:r>
          </w:p>
        </w:tc>
        <w:tc>
          <w:tcPr>
            <w:tcW w:w="740" w:type="dxa"/>
            <w:noWrap/>
            <w:vAlign w:val="center"/>
            <w:hideMark/>
          </w:tcPr>
          <w:p w14:paraId="058CE28E"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4530</w:t>
            </w:r>
          </w:p>
        </w:tc>
        <w:tc>
          <w:tcPr>
            <w:tcW w:w="855" w:type="dxa"/>
            <w:vAlign w:val="center"/>
          </w:tcPr>
          <w:p w14:paraId="08DC1331"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846</w:t>
            </w:r>
          </w:p>
        </w:tc>
        <w:tc>
          <w:tcPr>
            <w:tcW w:w="864" w:type="dxa"/>
            <w:vAlign w:val="center"/>
          </w:tcPr>
          <w:p w14:paraId="7DD8FBB7"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1742</w:t>
            </w:r>
          </w:p>
        </w:tc>
        <w:tc>
          <w:tcPr>
            <w:tcW w:w="837" w:type="dxa"/>
            <w:vAlign w:val="center"/>
          </w:tcPr>
          <w:p w14:paraId="083D8F2C"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1742</w:t>
            </w:r>
          </w:p>
        </w:tc>
        <w:tc>
          <w:tcPr>
            <w:tcW w:w="921" w:type="dxa"/>
            <w:vAlign w:val="center"/>
          </w:tcPr>
          <w:p w14:paraId="3CAA4FD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1743</w:t>
            </w:r>
          </w:p>
        </w:tc>
        <w:tc>
          <w:tcPr>
            <w:tcW w:w="774" w:type="dxa"/>
            <w:vAlign w:val="center"/>
          </w:tcPr>
          <w:p w14:paraId="6CC5E888"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1743</w:t>
            </w:r>
          </w:p>
        </w:tc>
      </w:tr>
      <w:tr w:rsidR="003F3241" w:rsidRPr="008069A3" w14:paraId="42144793" w14:textId="77777777" w:rsidTr="00BF1FEE">
        <w:trPr>
          <w:trHeight w:val="310"/>
          <w:jc w:val="center"/>
        </w:trPr>
        <w:tc>
          <w:tcPr>
            <w:tcW w:w="2380" w:type="dxa"/>
            <w:noWrap/>
            <w:vAlign w:val="center"/>
            <w:hideMark/>
          </w:tcPr>
          <w:p w14:paraId="06B75307"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Purse seiner less than 24m</w:t>
            </w:r>
          </w:p>
        </w:tc>
        <w:tc>
          <w:tcPr>
            <w:tcW w:w="1161" w:type="dxa"/>
            <w:noWrap/>
            <w:vAlign w:val="center"/>
            <w:hideMark/>
          </w:tcPr>
          <w:p w14:paraId="41F8D496"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33.68</w:t>
            </w:r>
          </w:p>
        </w:tc>
        <w:tc>
          <w:tcPr>
            <w:tcW w:w="594" w:type="dxa"/>
            <w:vAlign w:val="center"/>
          </w:tcPr>
          <w:p w14:paraId="02005C4E"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39</w:t>
            </w:r>
          </w:p>
        </w:tc>
        <w:tc>
          <w:tcPr>
            <w:tcW w:w="689" w:type="dxa"/>
            <w:noWrap/>
            <w:vAlign w:val="center"/>
            <w:hideMark/>
          </w:tcPr>
          <w:p w14:paraId="62E1DFB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112</w:t>
            </w:r>
          </w:p>
        </w:tc>
        <w:tc>
          <w:tcPr>
            <w:tcW w:w="618" w:type="dxa"/>
            <w:vAlign w:val="center"/>
          </w:tcPr>
          <w:p w14:paraId="0E4F94D3"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4</w:t>
            </w:r>
          </w:p>
        </w:tc>
        <w:tc>
          <w:tcPr>
            <w:tcW w:w="689" w:type="dxa"/>
            <w:vAlign w:val="center"/>
            <w:hideMark/>
          </w:tcPr>
          <w:p w14:paraId="1E0D0F03"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4</w:t>
            </w:r>
          </w:p>
        </w:tc>
        <w:tc>
          <w:tcPr>
            <w:tcW w:w="689" w:type="dxa"/>
            <w:vAlign w:val="center"/>
          </w:tcPr>
          <w:p w14:paraId="7605ADF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5</w:t>
            </w:r>
          </w:p>
        </w:tc>
        <w:tc>
          <w:tcPr>
            <w:tcW w:w="665" w:type="dxa"/>
            <w:vAlign w:val="center"/>
          </w:tcPr>
          <w:p w14:paraId="52EEFE2C"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5</w:t>
            </w:r>
          </w:p>
        </w:tc>
        <w:tc>
          <w:tcPr>
            <w:tcW w:w="665" w:type="dxa"/>
            <w:vAlign w:val="center"/>
          </w:tcPr>
          <w:p w14:paraId="3599AF22"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5</w:t>
            </w:r>
          </w:p>
        </w:tc>
        <w:tc>
          <w:tcPr>
            <w:tcW w:w="767" w:type="dxa"/>
            <w:vAlign w:val="center"/>
          </w:tcPr>
          <w:p w14:paraId="63E07A5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1,314</w:t>
            </w:r>
          </w:p>
        </w:tc>
        <w:tc>
          <w:tcPr>
            <w:tcW w:w="740" w:type="dxa"/>
            <w:noWrap/>
            <w:vAlign w:val="center"/>
            <w:hideMark/>
          </w:tcPr>
          <w:p w14:paraId="35C1AD3A"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3772</w:t>
            </w:r>
          </w:p>
        </w:tc>
        <w:tc>
          <w:tcPr>
            <w:tcW w:w="855" w:type="dxa"/>
            <w:vAlign w:val="center"/>
          </w:tcPr>
          <w:p w14:paraId="621F533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135</w:t>
            </w:r>
          </w:p>
        </w:tc>
        <w:tc>
          <w:tcPr>
            <w:tcW w:w="864" w:type="dxa"/>
            <w:vAlign w:val="center"/>
          </w:tcPr>
          <w:p w14:paraId="66C7B027"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135</w:t>
            </w:r>
          </w:p>
        </w:tc>
        <w:tc>
          <w:tcPr>
            <w:tcW w:w="837" w:type="dxa"/>
            <w:vAlign w:val="center"/>
          </w:tcPr>
          <w:p w14:paraId="15BDC63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135</w:t>
            </w:r>
          </w:p>
        </w:tc>
        <w:tc>
          <w:tcPr>
            <w:tcW w:w="921" w:type="dxa"/>
            <w:vAlign w:val="center"/>
          </w:tcPr>
          <w:p w14:paraId="2C6959E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231</w:t>
            </w:r>
          </w:p>
        </w:tc>
        <w:tc>
          <w:tcPr>
            <w:tcW w:w="774" w:type="dxa"/>
            <w:vAlign w:val="center"/>
          </w:tcPr>
          <w:p w14:paraId="60AC03A2"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168</w:t>
            </w:r>
          </w:p>
        </w:tc>
      </w:tr>
      <w:tr w:rsidR="003F3241" w:rsidRPr="008069A3" w14:paraId="7309B041" w14:textId="77777777" w:rsidTr="00BF1FEE">
        <w:trPr>
          <w:trHeight w:val="310"/>
          <w:jc w:val="center"/>
        </w:trPr>
        <w:tc>
          <w:tcPr>
            <w:tcW w:w="2380" w:type="dxa"/>
            <w:noWrap/>
            <w:vAlign w:val="center"/>
            <w:hideMark/>
          </w:tcPr>
          <w:p w14:paraId="1F0AB78F" w14:textId="77777777" w:rsidR="003F3241" w:rsidRPr="008069A3" w:rsidRDefault="003F3241" w:rsidP="003F3241">
            <w:pPr>
              <w:spacing w:line="240" w:lineRule="auto"/>
              <w:rPr>
                <w:rFonts w:ascii="Cambria" w:hAnsi="Cambria"/>
                <w:b/>
                <w:bCs/>
                <w:sz w:val="16"/>
                <w:szCs w:val="16"/>
                <w:lang w:val="en-IE"/>
              </w:rPr>
            </w:pPr>
            <w:r w:rsidRPr="008069A3">
              <w:rPr>
                <w:rFonts w:ascii="Cambria" w:hAnsi="Cambria"/>
                <w:b/>
                <w:bCs/>
                <w:sz w:val="16"/>
                <w:szCs w:val="16"/>
                <w:lang w:val="en-IE"/>
              </w:rPr>
              <w:t>Purse seine total fleet</w:t>
            </w:r>
            <w:r w:rsidRPr="008069A3">
              <w:rPr>
                <w:rFonts w:ascii="Cambria" w:hAnsi="Cambria"/>
                <w:b/>
                <w:bCs/>
                <w:sz w:val="16"/>
                <w:szCs w:val="16"/>
                <w:vertAlign w:val="superscript"/>
                <w:lang w:val="en-IE"/>
              </w:rPr>
              <w:footnoteReference w:id="22"/>
            </w:r>
          </w:p>
        </w:tc>
        <w:tc>
          <w:tcPr>
            <w:tcW w:w="1161" w:type="dxa"/>
            <w:noWrap/>
            <w:vAlign w:val="center"/>
            <w:hideMark/>
          </w:tcPr>
          <w:p w14:paraId="7930A4AA" w14:textId="77777777" w:rsidR="003F3241" w:rsidRPr="008069A3" w:rsidRDefault="003F3241" w:rsidP="003F3241">
            <w:pPr>
              <w:spacing w:line="240" w:lineRule="auto"/>
              <w:jc w:val="center"/>
              <w:rPr>
                <w:rFonts w:ascii="Cambria" w:hAnsi="Cambria" w:cs="Arial"/>
                <w:sz w:val="16"/>
                <w:szCs w:val="16"/>
                <w:lang w:val="en-IE"/>
              </w:rPr>
            </w:pPr>
          </w:p>
        </w:tc>
        <w:tc>
          <w:tcPr>
            <w:tcW w:w="594" w:type="dxa"/>
            <w:vAlign w:val="center"/>
          </w:tcPr>
          <w:p w14:paraId="5A2A050B"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145</w:t>
            </w:r>
          </w:p>
        </w:tc>
        <w:tc>
          <w:tcPr>
            <w:tcW w:w="689" w:type="dxa"/>
            <w:noWrap/>
            <w:vAlign w:val="center"/>
            <w:hideMark/>
          </w:tcPr>
          <w:p w14:paraId="1910576E"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241</w:t>
            </w:r>
          </w:p>
        </w:tc>
        <w:tc>
          <w:tcPr>
            <w:tcW w:w="618" w:type="dxa"/>
            <w:vAlign w:val="center"/>
          </w:tcPr>
          <w:p w14:paraId="22F6E809" w14:textId="77777777" w:rsidR="003F3241" w:rsidRPr="008069A3" w:rsidRDefault="003F3241" w:rsidP="003F3241">
            <w:pPr>
              <w:widowControl w:val="0"/>
              <w:spacing w:line="240" w:lineRule="auto"/>
              <w:jc w:val="center"/>
              <w:rPr>
                <w:rFonts w:ascii="Cambria" w:hAnsi="Cambria" w:cs="Arial"/>
                <w:b/>
                <w:bCs/>
                <w:sz w:val="16"/>
                <w:szCs w:val="16"/>
                <w:lang w:val="en-IE"/>
              </w:rPr>
            </w:pPr>
            <w:r w:rsidRPr="008069A3">
              <w:rPr>
                <w:rFonts w:ascii="Cambria" w:hAnsi="Cambria" w:cs="Arial"/>
                <w:b/>
                <w:bCs/>
                <w:sz w:val="16"/>
                <w:szCs w:val="16"/>
                <w:lang w:val="en-IE"/>
              </w:rPr>
              <w:t>58</w:t>
            </w:r>
          </w:p>
        </w:tc>
        <w:tc>
          <w:tcPr>
            <w:tcW w:w="689" w:type="dxa"/>
            <w:vAlign w:val="center"/>
            <w:hideMark/>
          </w:tcPr>
          <w:p w14:paraId="75306946" w14:textId="77777777" w:rsidR="003F3241" w:rsidRPr="008069A3" w:rsidRDefault="003F3241" w:rsidP="003F3241">
            <w:pPr>
              <w:widowControl w:val="0"/>
              <w:spacing w:line="240" w:lineRule="auto"/>
              <w:jc w:val="center"/>
              <w:rPr>
                <w:rFonts w:ascii="Cambria" w:hAnsi="Cambria" w:cs="Arial"/>
                <w:b/>
                <w:bCs/>
                <w:sz w:val="16"/>
                <w:szCs w:val="16"/>
                <w:lang w:val="en-IE"/>
              </w:rPr>
            </w:pPr>
            <w:r w:rsidRPr="008069A3">
              <w:rPr>
                <w:rFonts w:ascii="Cambria" w:hAnsi="Cambria" w:cs="Arial"/>
                <w:b/>
                <w:bCs/>
                <w:sz w:val="16"/>
                <w:szCs w:val="16"/>
                <w:lang w:val="en-IE"/>
              </w:rPr>
              <w:t>70</w:t>
            </w:r>
          </w:p>
        </w:tc>
        <w:tc>
          <w:tcPr>
            <w:tcW w:w="689" w:type="dxa"/>
            <w:vAlign w:val="center"/>
          </w:tcPr>
          <w:p w14:paraId="5D43919F"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70</w:t>
            </w:r>
          </w:p>
        </w:tc>
        <w:tc>
          <w:tcPr>
            <w:tcW w:w="665" w:type="dxa"/>
            <w:vAlign w:val="center"/>
          </w:tcPr>
          <w:p w14:paraId="04366FE2"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b/>
                <w:bCs/>
                <w:sz w:val="16"/>
                <w:szCs w:val="16"/>
                <w:lang w:val="en-IE"/>
              </w:rPr>
              <w:t>71</w:t>
            </w:r>
          </w:p>
        </w:tc>
        <w:tc>
          <w:tcPr>
            <w:tcW w:w="665" w:type="dxa"/>
            <w:vAlign w:val="center"/>
          </w:tcPr>
          <w:p w14:paraId="376EF2E4"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71</w:t>
            </w:r>
          </w:p>
        </w:tc>
        <w:tc>
          <w:tcPr>
            <w:tcW w:w="767" w:type="dxa"/>
            <w:vAlign w:val="center"/>
          </w:tcPr>
          <w:p w14:paraId="3668DABD"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7,279</w:t>
            </w:r>
          </w:p>
        </w:tc>
        <w:tc>
          <w:tcPr>
            <w:tcW w:w="740" w:type="dxa"/>
            <w:noWrap/>
            <w:vAlign w:val="center"/>
            <w:hideMark/>
          </w:tcPr>
          <w:p w14:paraId="6F9C4A31"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10987</w:t>
            </w:r>
          </w:p>
        </w:tc>
        <w:tc>
          <w:tcPr>
            <w:tcW w:w="855" w:type="dxa"/>
            <w:vAlign w:val="center"/>
          </w:tcPr>
          <w:p w14:paraId="59D72938" w14:textId="77777777" w:rsidR="003F3241" w:rsidRPr="008069A3" w:rsidRDefault="003F3241" w:rsidP="003F3241">
            <w:pPr>
              <w:spacing w:line="240" w:lineRule="auto"/>
              <w:jc w:val="center"/>
              <w:rPr>
                <w:rFonts w:ascii="Cambria" w:hAnsi="Cambria"/>
                <w:b/>
                <w:sz w:val="16"/>
                <w:szCs w:val="16"/>
                <w:lang w:val="en-IE"/>
              </w:rPr>
            </w:pPr>
            <w:r w:rsidRPr="008069A3">
              <w:rPr>
                <w:rFonts w:ascii="Cambria" w:hAnsi="Cambria"/>
                <w:b/>
                <w:sz w:val="16"/>
                <w:szCs w:val="16"/>
                <w:lang w:val="en-IE"/>
              </w:rPr>
              <w:t>3597</w:t>
            </w:r>
          </w:p>
        </w:tc>
        <w:tc>
          <w:tcPr>
            <w:tcW w:w="864" w:type="dxa"/>
            <w:vAlign w:val="center"/>
          </w:tcPr>
          <w:p w14:paraId="2E552715"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4069</w:t>
            </w:r>
          </w:p>
        </w:tc>
        <w:tc>
          <w:tcPr>
            <w:tcW w:w="837" w:type="dxa"/>
            <w:vAlign w:val="center"/>
          </w:tcPr>
          <w:p w14:paraId="13C90D06"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4069</w:t>
            </w:r>
          </w:p>
        </w:tc>
        <w:tc>
          <w:tcPr>
            <w:tcW w:w="921" w:type="dxa"/>
            <w:vAlign w:val="center"/>
          </w:tcPr>
          <w:p w14:paraId="23056218"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4164</w:t>
            </w:r>
          </w:p>
        </w:tc>
        <w:tc>
          <w:tcPr>
            <w:tcW w:w="774" w:type="dxa"/>
            <w:vAlign w:val="center"/>
          </w:tcPr>
          <w:p w14:paraId="2090EE10"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4101</w:t>
            </w:r>
          </w:p>
        </w:tc>
      </w:tr>
      <w:tr w:rsidR="003F3241" w:rsidRPr="008069A3" w14:paraId="136E52DC" w14:textId="77777777" w:rsidTr="00BF1FEE">
        <w:trPr>
          <w:trHeight w:val="310"/>
          <w:jc w:val="center"/>
        </w:trPr>
        <w:tc>
          <w:tcPr>
            <w:tcW w:w="2380" w:type="dxa"/>
            <w:noWrap/>
            <w:vAlign w:val="center"/>
            <w:hideMark/>
          </w:tcPr>
          <w:p w14:paraId="55BBA2A6"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Longliner over 40m</w:t>
            </w:r>
          </w:p>
        </w:tc>
        <w:tc>
          <w:tcPr>
            <w:tcW w:w="1161" w:type="dxa"/>
            <w:noWrap/>
            <w:vAlign w:val="center"/>
            <w:hideMark/>
          </w:tcPr>
          <w:p w14:paraId="1A5BB005"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25</w:t>
            </w:r>
          </w:p>
        </w:tc>
        <w:tc>
          <w:tcPr>
            <w:tcW w:w="594" w:type="dxa"/>
            <w:vAlign w:val="center"/>
          </w:tcPr>
          <w:p w14:paraId="4A7C7101"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w:t>
            </w:r>
          </w:p>
        </w:tc>
        <w:tc>
          <w:tcPr>
            <w:tcW w:w="689" w:type="dxa"/>
            <w:noWrap/>
            <w:vAlign w:val="center"/>
            <w:hideMark/>
          </w:tcPr>
          <w:p w14:paraId="23080E41" w14:textId="77777777" w:rsidR="003F3241" w:rsidRPr="008069A3" w:rsidRDefault="003F3241" w:rsidP="003F3241">
            <w:pPr>
              <w:spacing w:line="240" w:lineRule="auto"/>
              <w:jc w:val="center"/>
              <w:rPr>
                <w:rFonts w:ascii="Cambria" w:hAnsi="Cambria" w:cs="Arial"/>
                <w:sz w:val="16"/>
                <w:szCs w:val="16"/>
                <w:lang w:val="en-IE"/>
              </w:rPr>
            </w:pPr>
          </w:p>
        </w:tc>
        <w:tc>
          <w:tcPr>
            <w:tcW w:w="618" w:type="dxa"/>
            <w:vAlign w:val="center"/>
          </w:tcPr>
          <w:p w14:paraId="071793C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0</w:t>
            </w:r>
          </w:p>
        </w:tc>
        <w:tc>
          <w:tcPr>
            <w:tcW w:w="689" w:type="dxa"/>
            <w:vAlign w:val="center"/>
            <w:hideMark/>
          </w:tcPr>
          <w:p w14:paraId="2E8C192C"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sz w:val="16"/>
                <w:szCs w:val="16"/>
                <w:lang w:val="en-IE"/>
              </w:rPr>
              <w:t>0</w:t>
            </w:r>
          </w:p>
        </w:tc>
        <w:tc>
          <w:tcPr>
            <w:tcW w:w="689" w:type="dxa"/>
            <w:vAlign w:val="center"/>
          </w:tcPr>
          <w:p w14:paraId="4FAE8074"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0</w:t>
            </w:r>
          </w:p>
        </w:tc>
        <w:tc>
          <w:tcPr>
            <w:tcW w:w="665" w:type="dxa"/>
            <w:vAlign w:val="center"/>
          </w:tcPr>
          <w:p w14:paraId="7482C950"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0</w:t>
            </w:r>
          </w:p>
        </w:tc>
        <w:tc>
          <w:tcPr>
            <w:tcW w:w="665" w:type="dxa"/>
            <w:vAlign w:val="center"/>
          </w:tcPr>
          <w:p w14:paraId="587206D6"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0</w:t>
            </w:r>
          </w:p>
        </w:tc>
        <w:tc>
          <w:tcPr>
            <w:tcW w:w="767" w:type="dxa"/>
            <w:vAlign w:val="center"/>
          </w:tcPr>
          <w:p w14:paraId="297D147D"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0.0</w:t>
            </w:r>
          </w:p>
        </w:tc>
        <w:tc>
          <w:tcPr>
            <w:tcW w:w="740" w:type="dxa"/>
            <w:noWrap/>
            <w:vAlign w:val="center"/>
            <w:hideMark/>
          </w:tcPr>
          <w:p w14:paraId="3E87C39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w:t>
            </w:r>
          </w:p>
        </w:tc>
        <w:tc>
          <w:tcPr>
            <w:tcW w:w="855" w:type="dxa"/>
            <w:vAlign w:val="center"/>
          </w:tcPr>
          <w:p w14:paraId="7967834B"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0</w:t>
            </w:r>
          </w:p>
        </w:tc>
        <w:tc>
          <w:tcPr>
            <w:tcW w:w="864" w:type="dxa"/>
            <w:vAlign w:val="center"/>
          </w:tcPr>
          <w:p w14:paraId="1324D5BA"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w:t>
            </w:r>
          </w:p>
        </w:tc>
        <w:tc>
          <w:tcPr>
            <w:tcW w:w="837" w:type="dxa"/>
            <w:vAlign w:val="center"/>
          </w:tcPr>
          <w:p w14:paraId="0727EF41"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w:t>
            </w:r>
          </w:p>
        </w:tc>
        <w:tc>
          <w:tcPr>
            <w:tcW w:w="921" w:type="dxa"/>
            <w:vAlign w:val="center"/>
          </w:tcPr>
          <w:p w14:paraId="22124A4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w:t>
            </w:r>
          </w:p>
        </w:tc>
        <w:tc>
          <w:tcPr>
            <w:tcW w:w="774" w:type="dxa"/>
            <w:vAlign w:val="center"/>
          </w:tcPr>
          <w:p w14:paraId="32B98D4B"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0</w:t>
            </w:r>
          </w:p>
        </w:tc>
      </w:tr>
      <w:tr w:rsidR="003F3241" w:rsidRPr="008069A3" w14:paraId="06B7AE12" w14:textId="77777777" w:rsidTr="00BF1FEE">
        <w:trPr>
          <w:trHeight w:val="310"/>
          <w:jc w:val="center"/>
        </w:trPr>
        <w:tc>
          <w:tcPr>
            <w:tcW w:w="2380" w:type="dxa"/>
            <w:noWrap/>
            <w:vAlign w:val="center"/>
            <w:hideMark/>
          </w:tcPr>
          <w:p w14:paraId="0A6D88E2"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Longliner between 24 and 40m</w:t>
            </w:r>
          </w:p>
        </w:tc>
        <w:tc>
          <w:tcPr>
            <w:tcW w:w="1161" w:type="dxa"/>
            <w:noWrap/>
            <w:vAlign w:val="center"/>
            <w:hideMark/>
          </w:tcPr>
          <w:p w14:paraId="2728FA1B"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5.68</w:t>
            </w:r>
          </w:p>
        </w:tc>
        <w:tc>
          <w:tcPr>
            <w:tcW w:w="594" w:type="dxa"/>
            <w:vAlign w:val="center"/>
          </w:tcPr>
          <w:p w14:paraId="6A0F938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w:t>
            </w:r>
          </w:p>
        </w:tc>
        <w:tc>
          <w:tcPr>
            <w:tcW w:w="689" w:type="dxa"/>
            <w:noWrap/>
            <w:vAlign w:val="center"/>
            <w:hideMark/>
          </w:tcPr>
          <w:p w14:paraId="729BAB4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7</w:t>
            </w:r>
          </w:p>
        </w:tc>
        <w:tc>
          <w:tcPr>
            <w:tcW w:w="618" w:type="dxa"/>
            <w:vAlign w:val="center"/>
          </w:tcPr>
          <w:p w14:paraId="5907ECE9"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12</w:t>
            </w:r>
          </w:p>
        </w:tc>
        <w:tc>
          <w:tcPr>
            <w:tcW w:w="689" w:type="dxa"/>
            <w:vAlign w:val="center"/>
            <w:hideMark/>
          </w:tcPr>
          <w:p w14:paraId="20188030"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sz w:val="16"/>
                <w:szCs w:val="16"/>
                <w:lang w:val="en-IE"/>
              </w:rPr>
              <w:t>4</w:t>
            </w:r>
          </w:p>
        </w:tc>
        <w:tc>
          <w:tcPr>
            <w:tcW w:w="689" w:type="dxa"/>
            <w:vAlign w:val="center"/>
          </w:tcPr>
          <w:p w14:paraId="66FA673C"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24</w:t>
            </w:r>
          </w:p>
        </w:tc>
        <w:tc>
          <w:tcPr>
            <w:tcW w:w="665" w:type="dxa"/>
            <w:vAlign w:val="center"/>
          </w:tcPr>
          <w:p w14:paraId="2F5752AC"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5</w:t>
            </w:r>
          </w:p>
        </w:tc>
        <w:tc>
          <w:tcPr>
            <w:tcW w:w="665" w:type="dxa"/>
            <w:vAlign w:val="center"/>
          </w:tcPr>
          <w:p w14:paraId="440B5D36"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4</w:t>
            </w:r>
          </w:p>
        </w:tc>
        <w:tc>
          <w:tcPr>
            <w:tcW w:w="767" w:type="dxa"/>
            <w:vAlign w:val="center"/>
          </w:tcPr>
          <w:p w14:paraId="0303BA76"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17.0</w:t>
            </w:r>
          </w:p>
        </w:tc>
        <w:tc>
          <w:tcPr>
            <w:tcW w:w="740" w:type="dxa"/>
            <w:noWrap/>
            <w:vAlign w:val="center"/>
            <w:hideMark/>
          </w:tcPr>
          <w:p w14:paraId="4114EC2D"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40</w:t>
            </w:r>
          </w:p>
        </w:tc>
        <w:tc>
          <w:tcPr>
            <w:tcW w:w="855" w:type="dxa"/>
            <w:vAlign w:val="center"/>
          </w:tcPr>
          <w:p w14:paraId="5AB553BD"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68</w:t>
            </w:r>
          </w:p>
        </w:tc>
        <w:tc>
          <w:tcPr>
            <w:tcW w:w="864" w:type="dxa"/>
            <w:vAlign w:val="center"/>
          </w:tcPr>
          <w:p w14:paraId="795A5EE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23</w:t>
            </w:r>
          </w:p>
        </w:tc>
        <w:tc>
          <w:tcPr>
            <w:tcW w:w="837" w:type="dxa"/>
            <w:vAlign w:val="center"/>
          </w:tcPr>
          <w:p w14:paraId="1AF71384"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23</w:t>
            </w:r>
          </w:p>
        </w:tc>
        <w:tc>
          <w:tcPr>
            <w:tcW w:w="921" w:type="dxa"/>
            <w:vAlign w:val="center"/>
          </w:tcPr>
          <w:p w14:paraId="13B47BE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28</w:t>
            </w:r>
          </w:p>
        </w:tc>
        <w:tc>
          <w:tcPr>
            <w:tcW w:w="774" w:type="dxa"/>
            <w:vAlign w:val="center"/>
          </w:tcPr>
          <w:p w14:paraId="0E023BAA"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23</w:t>
            </w:r>
          </w:p>
        </w:tc>
      </w:tr>
      <w:tr w:rsidR="003F3241" w:rsidRPr="008069A3" w14:paraId="5D8E0F85" w14:textId="77777777" w:rsidTr="00BF1FEE">
        <w:trPr>
          <w:trHeight w:val="310"/>
          <w:jc w:val="center"/>
        </w:trPr>
        <w:tc>
          <w:tcPr>
            <w:tcW w:w="2380" w:type="dxa"/>
            <w:noWrap/>
            <w:vAlign w:val="center"/>
            <w:hideMark/>
          </w:tcPr>
          <w:p w14:paraId="4F9D9CB0"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Longliner less than 24m</w:t>
            </w:r>
          </w:p>
        </w:tc>
        <w:tc>
          <w:tcPr>
            <w:tcW w:w="1161" w:type="dxa"/>
            <w:noWrap/>
            <w:vAlign w:val="center"/>
            <w:hideMark/>
          </w:tcPr>
          <w:p w14:paraId="6C90F5F5"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w:t>
            </w:r>
          </w:p>
        </w:tc>
        <w:tc>
          <w:tcPr>
            <w:tcW w:w="594" w:type="dxa"/>
            <w:vAlign w:val="center"/>
          </w:tcPr>
          <w:p w14:paraId="1038B909"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232</w:t>
            </w:r>
          </w:p>
        </w:tc>
        <w:tc>
          <w:tcPr>
            <w:tcW w:w="689" w:type="dxa"/>
            <w:noWrap/>
            <w:vAlign w:val="center"/>
            <w:hideMark/>
          </w:tcPr>
          <w:p w14:paraId="6B1F39A7"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329</w:t>
            </w:r>
          </w:p>
        </w:tc>
        <w:tc>
          <w:tcPr>
            <w:tcW w:w="618" w:type="dxa"/>
            <w:vAlign w:val="center"/>
          </w:tcPr>
          <w:p w14:paraId="27F39C07"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127</w:t>
            </w:r>
          </w:p>
        </w:tc>
        <w:tc>
          <w:tcPr>
            <w:tcW w:w="689" w:type="dxa"/>
            <w:vAlign w:val="center"/>
            <w:hideMark/>
          </w:tcPr>
          <w:p w14:paraId="47B582CC"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183</w:t>
            </w:r>
          </w:p>
        </w:tc>
        <w:tc>
          <w:tcPr>
            <w:tcW w:w="689" w:type="dxa"/>
            <w:vAlign w:val="center"/>
          </w:tcPr>
          <w:p w14:paraId="1967A62D"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97</w:t>
            </w:r>
          </w:p>
        </w:tc>
        <w:tc>
          <w:tcPr>
            <w:tcW w:w="665" w:type="dxa"/>
            <w:vAlign w:val="center"/>
          </w:tcPr>
          <w:p w14:paraId="385ECC90"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174</w:t>
            </w:r>
          </w:p>
        </w:tc>
        <w:tc>
          <w:tcPr>
            <w:tcW w:w="665" w:type="dxa"/>
            <w:vAlign w:val="center"/>
          </w:tcPr>
          <w:p w14:paraId="27DA7D57"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178</w:t>
            </w:r>
          </w:p>
        </w:tc>
        <w:tc>
          <w:tcPr>
            <w:tcW w:w="767" w:type="dxa"/>
            <w:vAlign w:val="center"/>
          </w:tcPr>
          <w:p w14:paraId="040741F5"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983</w:t>
            </w:r>
          </w:p>
        </w:tc>
        <w:tc>
          <w:tcPr>
            <w:tcW w:w="740" w:type="dxa"/>
            <w:noWrap/>
            <w:vAlign w:val="center"/>
            <w:hideMark/>
          </w:tcPr>
          <w:p w14:paraId="257A153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1645</w:t>
            </w:r>
          </w:p>
        </w:tc>
        <w:tc>
          <w:tcPr>
            <w:tcW w:w="855" w:type="dxa"/>
            <w:vAlign w:val="center"/>
          </w:tcPr>
          <w:p w14:paraId="578BD3B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635</w:t>
            </w:r>
          </w:p>
        </w:tc>
        <w:tc>
          <w:tcPr>
            <w:tcW w:w="864" w:type="dxa"/>
            <w:vAlign w:val="center"/>
          </w:tcPr>
          <w:p w14:paraId="2A44ED71"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778</w:t>
            </w:r>
          </w:p>
        </w:tc>
        <w:tc>
          <w:tcPr>
            <w:tcW w:w="837" w:type="dxa"/>
            <w:vAlign w:val="center"/>
          </w:tcPr>
          <w:p w14:paraId="3155CE1C"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885</w:t>
            </w:r>
          </w:p>
        </w:tc>
        <w:tc>
          <w:tcPr>
            <w:tcW w:w="921" w:type="dxa"/>
            <w:vAlign w:val="center"/>
          </w:tcPr>
          <w:p w14:paraId="43D0DBA4"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786</w:t>
            </w:r>
          </w:p>
        </w:tc>
        <w:tc>
          <w:tcPr>
            <w:tcW w:w="774" w:type="dxa"/>
            <w:vAlign w:val="center"/>
          </w:tcPr>
          <w:p w14:paraId="3E8709C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890</w:t>
            </w:r>
          </w:p>
        </w:tc>
      </w:tr>
      <w:tr w:rsidR="003F3241" w:rsidRPr="008069A3" w14:paraId="26EFEA49" w14:textId="77777777" w:rsidTr="00BF1FEE">
        <w:trPr>
          <w:trHeight w:val="310"/>
          <w:jc w:val="center"/>
        </w:trPr>
        <w:tc>
          <w:tcPr>
            <w:tcW w:w="2380" w:type="dxa"/>
            <w:noWrap/>
            <w:vAlign w:val="center"/>
            <w:hideMark/>
          </w:tcPr>
          <w:p w14:paraId="2DF65C6D" w14:textId="77777777" w:rsidR="003F3241" w:rsidRPr="008069A3" w:rsidRDefault="003F3241" w:rsidP="003F3241">
            <w:pPr>
              <w:spacing w:line="240" w:lineRule="auto"/>
              <w:rPr>
                <w:rFonts w:ascii="Cambria" w:hAnsi="Cambria" w:cs="Arial"/>
                <w:b/>
                <w:bCs/>
                <w:sz w:val="16"/>
                <w:szCs w:val="16"/>
                <w:lang w:val="en-IE"/>
              </w:rPr>
            </w:pPr>
            <w:r w:rsidRPr="008069A3">
              <w:rPr>
                <w:rFonts w:ascii="Cambria" w:hAnsi="Cambria" w:cs="Arial"/>
                <w:b/>
                <w:bCs/>
                <w:sz w:val="16"/>
                <w:szCs w:val="16"/>
                <w:lang w:val="en-IE"/>
              </w:rPr>
              <w:t>Total longline fleet</w:t>
            </w:r>
          </w:p>
        </w:tc>
        <w:tc>
          <w:tcPr>
            <w:tcW w:w="1161" w:type="dxa"/>
            <w:noWrap/>
            <w:vAlign w:val="center"/>
            <w:hideMark/>
          </w:tcPr>
          <w:p w14:paraId="5F4485C8" w14:textId="77777777" w:rsidR="003F3241" w:rsidRPr="008069A3" w:rsidRDefault="003F3241" w:rsidP="003F3241">
            <w:pPr>
              <w:spacing w:line="240" w:lineRule="auto"/>
              <w:jc w:val="center"/>
              <w:rPr>
                <w:rFonts w:ascii="Cambria" w:hAnsi="Cambria" w:cs="Arial"/>
                <w:b/>
                <w:bCs/>
                <w:sz w:val="16"/>
                <w:szCs w:val="16"/>
                <w:lang w:val="en-IE"/>
              </w:rPr>
            </w:pPr>
          </w:p>
        </w:tc>
        <w:tc>
          <w:tcPr>
            <w:tcW w:w="594" w:type="dxa"/>
            <w:vAlign w:val="center"/>
          </w:tcPr>
          <w:p w14:paraId="62CD2EBC"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245</w:t>
            </w:r>
          </w:p>
        </w:tc>
        <w:tc>
          <w:tcPr>
            <w:tcW w:w="689" w:type="dxa"/>
            <w:noWrap/>
            <w:vAlign w:val="center"/>
            <w:hideMark/>
          </w:tcPr>
          <w:p w14:paraId="7486BD68"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336</w:t>
            </w:r>
          </w:p>
        </w:tc>
        <w:tc>
          <w:tcPr>
            <w:tcW w:w="618" w:type="dxa"/>
            <w:vAlign w:val="center"/>
          </w:tcPr>
          <w:p w14:paraId="701D3A2F" w14:textId="77777777" w:rsidR="003F3241" w:rsidRPr="008069A3" w:rsidRDefault="003F3241" w:rsidP="003F3241">
            <w:pPr>
              <w:widowControl w:val="0"/>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139</w:t>
            </w:r>
          </w:p>
        </w:tc>
        <w:tc>
          <w:tcPr>
            <w:tcW w:w="689" w:type="dxa"/>
            <w:vAlign w:val="center"/>
            <w:hideMark/>
          </w:tcPr>
          <w:p w14:paraId="2C4E2392" w14:textId="77777777" w:rsidR="003F3241" w:rsidRPr="008069A3" w:rsidRDefault="003F3241" w:rsidP="003F3241">
            <w:pPr>
              <w:widowControl w:val="0"/>
              <w:spacing w:line="240" w:lineRule="auto"/>
              <w:jc w:val="center"/>
              <w:rPr>
                <w:rFonts w:ascii="Cambria" w:hAnsi="Cambria"/>
                <w:b/>
                <w:sz w:val="16"/>
                <w:szCs w:val="16"/>
                <w:lang w:val="en-IE"/>
              </w:rPr>
            </w:pPr>
            <w:r w:rsidRPr="008069A3">
              <w:rPr>
                <w:rFonts w:ascii="Cambria" w:hAnsi="Cambria" w:cs="Arial"/>
                <w:b/>
                <w:bCs/>
                <w:sz w:val="16"/>
                <w:szCs w:val="16"/>
                <w:lang w:val="en-IE"/>
              </w:rPr>
              <w:t>187</w:t>
            </w:r>
          </w:p>
        </w:tc>
        <w:tc>
          <w:tcPr>
            <w:tcW w:w="689" w:type="dxa"/>
            <w:vAlign w:val="center"/>
          </w:tcPr>
          <w:p w14:paraId="4CB773AD"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121</w:t>
            </w:r>
          </w:p>
        </w:tc>
        <w:tc>
          <w:tcPr>
            <w:tcW w:w="665" w:type="dxa"/>
            <w:vAlign w:val="center"/>
          </w:tcPr>
          <w:p w14:paraId="34DD934F"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b/>
                <w:bCs/>
                <w:sz w:val="16"/>
                <w:szCs w:val="16"/>
                <w:lang w:val="en-IE"/>
              </w:rPr>
              <w:t>179</w:t>
            </w:r>
          </w:p>
        </w:tc>
        <w:tc>
          <w:tcPr>
            <w:tcW w:w="665" w:type="dxa"/>
            <w:vAlign w:val="center"/>
          </w:tcPr>
          <w:p w14:paraId="336900E9"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182</w:t>
            </w:r>
          </w:p>
        </w:tc>
        <w:tc>
          <w:tcPr>
            <w:tcW w:w="767" w:type="dxa"/>
            <w:vAlign w:val="center"/>
          </w:tcPr>
          <w:p w14:paraId="5E54C1DC"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1,000</w:t>
            </w:r>
          </w:p>
        </w:tc>
        <w:tc>
          <w:tcPr>
            <w:tcW w:w="740" w:type="dxa"/>
            <w:noWrap/>
            <w:vAlign w:val="center"/>
            <w:hideMark/>
          </w:tcPr>
          <w:p w14:paraId="749DFF3E"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1685</w:t>
            </w:r>
          </w:p>
        </w:tc>
        <w:tc>
          <w:tcPr>
            <w:tcW w:w="855" w:type="dxa"/>
            <w:vAlign w:val="center"/>
          </w:tcPr>
          <w:p w14:paraId="6C55E40F"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703</w:t>
            </w:r>
          </w:p>
        </w:tc>
        <w:tc>
          <w:tcPr>
            <w:tcW w:w="864" w:type="dxa"/>
            <w:vAlign w:val="center"/>
          </w:tcPr>
          <w:p w14:paraId="361AFB13"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800</w:t>
            </w:r>
          </w:p>
        </w:tc>
        <w:tc>
          <w:tcPr>
            <w:tcW w:w="837" w:type="dxa"/>
            <w:vAlign w:val="center"/>
          </w:tcPr>
          <w:p w14:paraId="441EE9D5"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908</w:t>
            </w:r>
          </w:p>
        </w:tc>
        <w:tc>
          <w:tcPr>
            <w:tcW w:w="921" w:type="dxa"/>
            <w:vAlign w:val="center"/>
          </w:tcPr>
          <w:p w14:paraId="70FD79BA"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814</w:t>
            </w:r>
          </w:p>
        </w:tc>
        <w:tc>
          <w:tcPr>
            <w:tcW w:w="774" w:type="dxa"/>
            <w:vAlign w:val="center"/>
          </w:tcPr>
          <w:p w14:paraId="4733BD3F"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913</w:t>
            </w:r>
          </w:p>
        </w:tc>
      </w:tr>
      <w:tr w:rsidR="003F3241" w:rsidRPr="008069A3" w14:paraId="031B13E2" w14:textId="77777777" w:rsidTr="00BF1FEE">
        <w:trPr>
          <w:trHeight w:val="310"/>
          <w:jc w:val="center"/>
        </w:trPr>
        <w:tc>
          <w:tcPr>
            <w:tcW w:w="2380" w:type="dxa"/>
            <w:noWrap/>
            <w:vAlign w:val="center"/>
            <w:hideMark/>
          </w:tcPr>
          <w:p w14:paraId="5CFBC889" w14:textId="77777777" w:rsidR="003F3241" w:rsidRPr="008069A3" w:rsidRDefault="003F3241" w:rsidP="003F3241">
            <w:pPr>
              <w:spacing w:line="240" w:lineRule="auto"/>
              <w:rPr>
                <w:rFonts w:ascii="Cambria" w:hAnsi="Cambria"/>
                <w:sz w:val="16"/>
                <w:szCs w:val="16"/>
              </w:rPr>
            </w:pPr>
            <w:r w:rsidRPr="008069A3">
              <w:rPr>
                <w:rFonts w:ascii="Cambria" w:hAnsi="Cambria"/>
                <w:sz w:val="16"/>
                <w:szCs w:val="16"/>
              </w:rPr>
              <w:t>Baitboat</w:t>
            </w:r>
            <w:r w:rsidRPr="008069A3">
              <w:rPr>
                <w:rFonts w:ascii="Cambria" w:hAnsi="Cambria"/>
                <w:sz w:val="16"/>
                <w:szCs w:val="16"/>
                <w:vertAlign w:val="superscript"/>
              </w:rPr>
              <w:footnoteReference w:id="23"/>
            </w:r>
          </w:p>
        </w:tc>
        <w:tc>
          <w:tcPr>
            <w:tcW w:w="1161" w:type="dxa"/>
            <w:noWrap/>
            <w:vAlign w:val="center"/>
            <w:hideMark/>
          </w:tcPr>
          <w:p w14:paraId="42491DB1"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19.8</w:t>
            </w:r>
          </w:p>
        </w:tc>
        <w:tc>
          <w:tcPr>
            <w:tcW w:w="594" w:type="dxa"/>
            <w:vAlign w:val="center"/>
          </w:tcPr>
          <w:p w14:paraId="0A04D4B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61</w:t>
            </w:r>
          </w:p>
        </w:tc>
        <w:tc>
          <w:tcPr>
            <w:tcW w:w="689" w:type="dxa"/>
            <w:noWrap/>
            <w:vAlign w:val="center"/>
            <w:hideMark/>
          </w:tcPr>
          <w:p w14:paraId="76601F0E"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68</w:t>
            </w:r>
          </w:p>
        </w:tc>
        <w:tc>
          <w:tcPr>
            <w:tcW w:w="618" w:type="dxa"/>
            <w:vAlign w:val="center"/>
          </w:tcPr>
          <w:p w14:paraId="609441FD"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88</w:t>
            </w:r>
          </w:p>
        </w:tc>
        <w:tc>
          <w:tcPr>
            <w:tcW w:w="689" w:type="dxa"/>
            <w:vAlign w:val="center"/>
            <w:hideMark/>
          </w:tcPr>
          <w:p w14:paraId="32B461F3"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74</w:t>
            </w:r>
          </w:p>
        </w:tc>
        <w:tc>
          <w:tcPr>
            <w:tcW w:w="689" w:type="dxa"/>
            <w:vAlign w:val="center"/>
          </w:tcPr>
          <w:p w14:paraId="4D1E755A"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58</w:t>
            </w:r>
          </w:p>
        </w:tc>
        <w:tc>
          <w:tcPr>
            <w:tcW w:w="665" w:type="dxa"/>
            <w:vAlign w:val="center"/>
          </w:tcPr>
          <w:p w14:paraId="2488E1E0"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74</w:t>
            </w:r>
          </w:p>
        </w:tc>
        <w:tc>
          <w:tcPr>
            <w:tcW w:w="665" w:type="dxa"/>
            <w:vAlign w:val="center"/>
          </w:tcPr>
          <w:p w14:paraId="324E2298"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72</w:t>
            </w:r>
          </w:p>
        </w:tc>
        <w:tc>
          <w:tcPr>
            <w:tcW w:w="767" w:type="dxa"/>
            <w:vAlign w:val="center"/>
          </w:tcPr>
          <w:p w14:paraId="7A920159"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1,209</w:t>
            </w:r>
          </w:p>
        </w:tc>
        <w:tc>
          <w:tcPr>
            <w:tcW w:w="740" w:type="dxa"/>
            <w:noWrap/>
            <w:vAlign w:val="center"/>
            <w:hideMark/>
          </w:tcPr>
          <w:p w14:paraId="4E4AB542"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1343</w:t>
            </w:r>
          </w:p>
        </w:tc>
        <w:tc>
          <w:tcPr>
            <w:tcW w:w="855" w:type="dxa"/>
            <w:vAlign w:val="center"/>
          </w:tcPr>
          <w:p w14:paraId="23187D9E"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1742</w:t>
            </w:r>
          </w:p>
        </w:tc>
        <w:tc>
          <w:tcPr>
            <w:tcW w:w="864" w:type="dxa"/>
            <w:vAlign w:val="center"/>
          </w:tcPr>
          <w:p w14:paraId="7D97EBAA"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1462</w:t>
            </w:r>
          </w:p>
        </w:tc>
        <w:tc>
          <w:tcPr>
            <w:tcW w:w="837" w:type="dxa"/>
            <w:vAlign w:val="center"/>
          </w:tcPr>
          <w:p w14:paraId="4838CDB9"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1465</w:t>
            </w:r>
          </w:p>
        </w:tc>
        <w:tc>
          <w:tcPr>
            <w:tcW w:w="921" w:type="dxa"/>
            <w:vAlign w:val="center"/>
          </w:tcPr>
          <w:p w14:paraId="4638FA8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1462</w:t>
            </w:r>
          </w:p>
        </w:tc>
        <w:tc>
          <w:tcPr>
            <w:tcW w:w="774" w:type="dxa"/>
            <w:vAlign w:val="center"/>
          </w:tcPr>
          <w:p w14:paraId="12EF584C"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1422</w:t>
            </w:r>
          </w:p>
        </w:tc>
      </w:tr>
      <w:tr w:rsidR="003F3241" w:rsidRPr="008069A3" w14:paraId="68E8F9BC" w14:textId="77777777" w:rsidTr="00BF1FEE">
        <w:trPr>
          <w:trHeight w:val="310"/>
          <w:jc w:val="center"/>
        </w:trPr>
        <w:tc>
          <w:tcPr>
            <w:tcW w:w="2380" w:type="dxa"/>
            <w:noWrap/>
            <w:vAlign w:val="center"/>
            <w:hideMark/>
          </w:tcPr>
          <w:p w14:paraId="40D68863"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Handline</w:t>
            </w:r>
          </w:p>
        </w:tc>
        <w:tc>
          <w:tcPr>
            <w:tcW w:w="1161" w:type="dxa"/>
            <w:noWrap/>
            <w:vAlign w:val="center"/>
            <w:hideMark/>
          </w:tcPr>
          <w:p w14:paraId="013B1C2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w:t>
            </w:r>
          </w:p>
        </w:tc>
        <w:tc>
          <w:tcPr>
            <w:tcW w:w="594" w:type="dxa"/>
            <w:vAlign w:val="center"/>
          </w:tcPr>
          <w:p w14:paraId="53B3DB0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19</w:t>
            </w:r>
          </w:p>
        </w:tc>
        <w:tc>
          <w:tcPr>
            <w:tcW w:w="689" w:type="dxa"/>
            <w:noWrap/>
            <w:vAlign w:val="center"/>
            <w:hideMark/>
          </w:tcPr>
          <w:p w14:paraId="35E5C99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101</w:t>
            </w:r>
          </w:p>
        </w:tc>
        <w:tc>
          <w:tcPr>
            <w:tcW w:w="618" w:type="dxa"/>
            <w:vAlign w:val="center"/>
          </w:tcPr>
          <w:p w14:paraId="4B72D648"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46</w:t>
            </w:r>
          </w:p>
        </w:tc>
        <w:tc>
          <w:tcPr>
            <w:tcW w:w="689" w:type="dxa"/>
            <w:vAlign w:val="center"/>
            <w:hideMark/>
          </w:tcPr>
          <w:p w14:paraId="0F9365BF"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61</w:t>
            </w:r>
          </w:p>
        </w:tc>
        <w:tc>
          <w:tcPr>
            <w:tcW w:w="689" w:type="dxa"/>
            <w:vAlign w:val="center"/>
          </w:tcPr>
          <w:p w14:paraId="24B2FED8"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72</w:t>
            </w:r>
          </w:p>
        </w:tc>
        <w:tc>
          <w:tcPr>
            <w:tcW w:w="665" w:type="dxa"/>
            <w:vAlign w:val="center"/>
          </w:tcPr>
          <w:p w14:paraId="01E76FA0"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60</w:t>
            </w:r>
          </w:p>
        </w:tc>
        <w:tc>
          <w:tcPr>
            <w:tcW w:w="665" w:type="dxa"/>
            <w:vAlign w:val="center"/>
          </w:tcPr>
          <w:p w14:paraId="26B207B9"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88</w:t>
            </w:r>
          </w:p>
        </w:tc>
        <w:tc>
          <w:tcPr>
            <w:tcW w:w="767" w:type="dxa"/>
            <w:vAlign w:val="center"/>
          </w:tcPr>
          <w:p w14:paraId="16DEF956"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60</w:t>
            </w:r>
          </w:p>
        </w:tc>
        <w:tc>
          <w:tcPr>
            <w:tcW w:w="740" w:type="dxa"/>
            <w:noWrap/>
            <w:vAlign w:val="center"/>
            <w:hideMark/>
          </w:tcPr>
          <w:p w14:paraId="03101A6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505</w:t>
            </w:r>
          </w:p>
        </w:tc>
        <w:tc>
          <w:tcPr>
            <w:tcW w:w="855" w:type="dxa"/>
            <w:vAlign w:val="center"/>
          </w:tcPr>
          <w:p w14:paraId="1BD1CA2C"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230</w:t>
            </w:r>
          </w:p>
        </w:tc>
        <w:tc>
          <w:tcPr>
            <w:tcW w:w="864" w:type="dxa"/>
            <w:vAlign w:val="center"/>
          </w:tcPr>
          <w:p w14:paraId="5A45AAEA"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300</w:t>
            </w:r>
          </w:p>
        </w:tc>
        <w:tc>
          <w:tcPr>
            <w:tcW w:w="837" w:type="dxa"/>
            <w:vAlign w:val="center"/>
          </w:tcPr>
          <w:p w14:paraId="3DBAB4F1"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360</w:t>
            </w:r>
          </w:p>
        </w:tc>
        <w:tc>
          <w:tcPr>
            <w:tcW w:w="921" w:type="dxa"/>
            <w:vAlign w:val="center"/>
          </w:tcPr>
          <w:p w14:paraId="3EBC4489"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300</w:t>
            </w:r>
          </w:p>
        </w:tc>
        <w:tc>
          <w:tcPr>
            <w:tcW w:w="774" w:type="dxa"/>
            <w:vAlign w:val="center"/>
          </w:tcPr>
          <w:p w14:paraId="579E247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440</w:t>
            </w:r>
          </w:p>
        </w:tc>
      </w:tr>
      <w:tr w:rsidR="003F3241" w:rsidRPr="008069A3" w14:paraId="1BDC36ED" w14:textId="77777777" w:rsidTr="00BF1FEE">
        <w:trPr>
          <w:trHeight w:val="310"/>
          <w:jc w:val="center"/>
        </w:trPr>
        <w:tc>
          <w:tcPr>
            <w:tcW w:w="2380" w:type="dxa"/>
            <w:noWrap/>
            <w:vAlign w:val="center"/>
            <w:hideMark/>
          </w:tcPr>
          <w:p w14:paraId="4CC196B6"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Trawler</w:t>
            </w:r>
          </w:p>
        </w:tc>
        <w:tc>
          <w:tcPr>
            <w:tcW w:w="1161" w:type="dxa"/>
            <w:noWrap/>
            <w:vAlign w:val="center"/>
            <w:hideMark/>
          </w:tcPr>
          <w:p w14:paraId="39BF8FCC"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10</w:t>
            </w:r>
          </w:p>
        </w:tc>
        <w:tc>
          <w:tcPr>
            <w:tcW w:w="594" w:type="dxa"/>
            <w:vAlign w:val="center"/>
          </w:tcPr>
          <w:p w14:paraId="04FC4A1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108</w:t>
            </w:r>
          </w:p>
        </w:tc>
        <w:tc>
          <w:tcPr>
            <w:tcW w:w="689" w:type="dxa"/>
            <w:noWrap/>
            <w:vAlign w:val="center"/>
            <w:hideMark/>
          </w:tcPr>
          <w:p w14:paraId="5DB445E6"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160</w:t>
            </w:r>
          </w:p>
        </w:tc>
        <w:tc>
          <w:tcPr>
            <w:tcW w:w="618" w:type="dxa"/>
            <w:vAlign w:val="center"/>
          </w:tcPr>
          <w:p w14:paraId="67EA830F"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57</w:t>
            </w:r>
          </w:p>
        </w:tc>
        <w:tc>
          <w:tcPr>
            <w:tcW w:w="689" w:type="dxa"/>
            <w:vAlign w:val="center"/>
            <w:hideMark/>
          </w:tcPr>
          <w:p w14:paraId="2AB2D5FB"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sz w:val="16"/>
                <w:szCs w:val="16"/>
                <w:lang w:val="en-IE"/>
              </w:rPr>
              <w:t>57</w:t>
            </w:r>
          </w:p>
        </w:tc>
        <w:tc>
          <w:tcPr>
            <w:tcW w:w="689" w:type="dxa"/>
            <w:vAlign w:val="center"/>
          </w:tcPr>
          <w:p w14:paraId="29C7B78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56</w:t>
            </w:r>
          </w:p>
        </w:tc>
        <w:tc>
          <w:tcPr>
            <w:tcW w:w="665" w:type="dxa"/>
            <w:vAlign w:val="center"/>
          </w:tcPr>
          <w:p w14:paraId="6DD7A7FA"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56</w:t>
            </w:r>
          </w:p>
        </w:tc>
        <w:tc>
          <w:tcPr>
            <w:tcW w:w="665" w:type="dxa"/>
            <w:vAlign w:val="center"/>
          </w:tcPr>
          <w:p w14:paraId="0554130A"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57</w:t>
            </w:r>
          </w:p>
        </w:tc>
        <w:tc>
          <w:tcPr>
            <w:tcW w:w="767" w:type="dxa"/>
            <w:vAlign w:val="center"/>
          </w:tcPr>
          <w:p w14:paraId="056B2BCC"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1,080</w:t>
            </w:r>
          </w:p>
        </w:tc>
        <w:tc>
          <w:tcPr>
            <w:tcW w:w="740" w:type="dxa"/>
            <w:noWrap/>
            <w:vAlign w:val="center"/>
            <w:hideMark/>
          </w:tcPr>
          <w:p w14:paraId="7B7BD75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1600</w:t>
            </w:r>
          </w:p>
        </w:tc>
        <w:tc>
          <w:tcPr>
            <w:tcW w:w="855" w:type="dxa"/>
            <w:vAlign w:val="center"/>
          </w:tcPr>
          <w:p w14:paraId="5900570E"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570</w:t>
            </w:r>
          </w:p>
        </w:tc>
        <w:tc>
          <w:tcPr>
            <w:tcW w:w="864" w:type="dxa"/>
            <w:vAlign w:val="center"/>
          </w:tcPr>
          <w:p w14:paraId="7D188E1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570</w:t>
            </w:r>
          </w:p>
        </w:tc>
        <w:tc>
          <w:tcPr>
            <w:tcW w:w="837" w:type="dxa"/>
            <w:vAlign w:val="center"/>
          </w:tcPr>
          <w:p w14:paraId="320F4E8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560</w:t>
            </w:r>
          </w:p>
        </w:tc>
        <w:tc>
          <w:tcPr>
            <w:tcW w:w="921" w:type="dxa"/>
            <w:vAlign w:val="center"/>
          </w:tcPr>
          <w:p w14:paraId="1043C8BE"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560</w:t>
            </w:r>
          </w:p>
        </w:tc>
        <w:tc>
          <w:tcPr>
            <w:tcW w:w="774" w:type="dxa"/>
            <w:vAlign w:val="center"/>
          </w:tcPr>
          <w:p w14:paraId="1378C9A3"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570</w:t>
            </w:r>
          </w:p>
        </w:tc>
      </w:tr>
      <w:tr w:rsidR="003F3241" w:rsidRPr="008069A3" w14:paraId="54CE3063" w14:textId="77777777" w:rsidTr="00BF1FEE">
        <w:trPr>
          <w:trHeight w:val="310"/>
          <w:jc w:val="center"/>
        </w:trPr>
        <w:tc>
          <w:tcPr>
            <w:tcW w:w="2380" w:type="dxa"/>
            <w:noWrap/>
            <w:vAlign w:val="center"/>
            <w:hideMark/>
          </w:tcPr>
          <w:p w14:paraId="6A33EB3A" w14:textId="77777777" w:rsidR="003F3241" w:rsidRPr="008069A3" w:rsidRDefault="003F3241" w:rsidP="003F3241">
            <w:pPr>
              <w:spacing w:line="240" w:lineRule="auto"/>
              <w:rPr>
                <w:rFonts w:ascii="Cambria" w:hAnsi="Cambria" w:cs="Arial"/>
                <w:sz w:val="16"/>
                <w:szCs w:val="16"/>
                <w:lang w:val="en-IE"/>
              </w:rPr>
            </w:pPr>
            <w:r w:rsidRPr="008069A3">
              <w:rPr>
                <w:rFonts w:ascii="Cambria" w:hAnsi="Cambria" w:cs="Arial"/>
                <w:sz w:val="16"/>
                <w:szCs w:val="16"/>
                <w:lang w:val="en-IE"/>
              </w:rPr>
              <w:t>Trap</w:t>
            </w:r>
          </w:p>
        </w:tc>
        <w:tc>
          <w:tcPr>
            <w:tcW w:w="1161" w:type="dxa"/>
            <w:noWrap/>
            <w:vAlign w:val="center"/>
            <w:hideMark/>
          </w:tcPr>
          <w:p w14:paraId="64D3F4B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130</w:t>
            </w:r>
          </w:p>
        </w:tc>
        <w:tc>
          <w:tcPr>
            <w:tcW w:w="594" w:type="dxa"/>
            <w:vAlign w:val="center"/>
          </w:tcPr>
          <w:p w14:paraId="325F4EB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14</w:t>
            </w:r>
          </w:p>
        </w:tc>
        <w:tc>
          <w:tcPr>
            <w:tcW w:w="689" w:type="dxa"/>
            <w:noWrap/>
            <w:vAlign w:val="center"/>
            <w:hideMark/>
          </w:tcPr>
          <w:p w14:paraId="0D5ACA13"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15</w:t>
            </w:r>
          </w:p>
        </w:tc>
        <w:tc>
          <w:tcPr>
            <w:tcW w:w="618" w:type="dxa"/>
            <w:vAlign w:val="center"/>
          </w:tcPr>
          <w:p w14:paraId="6F06F259"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12</w:t>
            </w:r>
          </w:p>
        </w:tc>
        <w:tc>
          <w:tcPr>
            <w:tcW w:w="689" w:type="dxa"/>
            <w:vAlign w:val="center"/>
            <w:hideMark/>
          </w:tcPr>
          <w:p w14:paraId="788C2A0D"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13</w:t>
            </w:r>
          </w:p>
        </w:tc>
        <w:tc>
          <w:tcPr>
            <w:tcW w:w="689" w:type="dxa"/>
            <w:vAlign w:val="center"/>
          </w:tcPr>
          <w:p w14:paraId="34364051"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9</w:t>
            </w:r>
          </w:p>
        </w:tc>
        <w:tc>
          <w:tcPr>
            <w:tcW w:w="665" w:type="dxa"/>
            <w:vAlign w:val="center"/>
          </w:tcPr>
          <w:p w14:paraId="204E2630"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10</w:t>
            </w:r>
          </w:p>
        </w:tc>
        <w:tc>
          <w:tcPr>
            <w:tcW w:w="665" w:type="dxa"/>
            <w:vAlign w:val="center"/>
          </w:tcPr>
          <w:p w14:paraId="711BD334"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10</w:t>
            </w:r>
          </w:p>
        </w:tc>
        <w:tc>
          <w:tcPr>
            <w:tcW w:w="767" w:type="dxa"/>
            <w:vAlign w:val="center"/>
          </w:tcPr>
          <w:p w14:paraId="538274F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1,820</w:t>
            </w:r>
          </w:p>
        </w:tc>
        <w:tc>
          <w:tcPr>
            <w:tcW w:w="740" w:type="dxa"/>
            <w:noWrap/>
            <w:vAlign w:val="center"/>
            <w:hideMark/>
          </w:tcPr>
          <w:p w14:paraId="4ECD0F8D"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1950</w:t>
            </w:r>
          </w:p>
        </w:tc>
        <w:tc>
          <w:tcPr>
            <w:tcW w:w="855" w:type="dxa"/>
            <w:vAlign w:val="center"/>
          </w:tcPr>
          <w:p w14:paraId="2BDA716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1560</w:t>
            </w:r>
          </w:p>
        </w:tc>
        <w:tc>
          <w:tcPr>
            <w:tcW w:w="864" w:type="dxa"/>
            <w:vAlign w:val="center"/>
          </w:tcPr>
          <w:p w14:paraId="763E87A9"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1690</w:t>
            </w:r>
          </w:p>
        </w:tc>
        <w:tc>
          <w:tcPr>
            <w:tcW w:w="837" w:type="dxa"/>
            <w:vAlign w:val="center"/>
          </w:tcPr>
          <w:p w14:paraId="57E76484"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1690</w:t>
            </w:r>
          </w:p>
        </w:tc>
        <w:tc>
          <w:tcPr>
            <w:tcW w:w="921" w:type="dxa"/>
            <w:vAlign w:val="center"/>
          </w:tcPr>
          <w:p w14:paraId="6307FB2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1300</w:t>
            </w:r>
          </w:p>
        </w:tc>
        <w:tc>
          <w:tcPr>
            <w:tcW w:w="774" w:type="dxa"/>
            <w:vAlign w:val="center"/>
          </w:tcPr>
          <w:p w14:paraId="443C351B"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1300</w:t>
            </w:r>
          </w:p>
        </w:tc>
      </w:tr>
      <w:tr w:rsidR="003F3241" w:rsidRPr="008069A3" w14:paraId="09428209" w14:textId="77777777" w:rsidTr="00BF1FEE">
        <w:trPr>
          <w:trHeight w:val="325"/>
          <w:jc w:val="center"/>
        </w:trPr>
        <w:tc>
          <w:tcPr>
            <w:tcW w:w="2380" w:type="dxa"/>
            <w:vAlign w:val="center"/>
            <w:hideMark/>
          </w:tcPr>
          <w:p w14:paraId="05232F2B" w14:textId="77777777" w:rsidR="003F3241" w:rsidRPr="008069A3" w:rsidRDefault="003F3241" w:rsidP="003F3241">
            <w:pPr>
              <w:spacing w:line="240" w:lineRule="auto"/>
              <w:rPr>
                <w:rFonts w:ascii="Cambria" w:hAnsi="Cambria"/>
                <w:sz w:val="16"/>
                <w:szCs w:val="16"/>
                <w:lang w:val="en-IE"/>
              </w:rPr>
            </w:pPr>
            <w:r w:rsidRPr="008069A3">
              <w:rPr>
                <w:rFonts w:ascii="Cambria" w:hAnsi="Cambria"/>
                <w:sz w:val="16"/>
                <w:szCs w:val="16"/>
                <w:lang w:val="en-IE"/>
              </w:rPr>
              <w:t>Small coastal vessels</w:t>
            </w:r>
            <w:r w:rsidRPr="008069A3">
              <w:rPr>
                <w:rFonts w:ascii="Cambria" w:hAnsi="Cambria"/>
                <w:sz w:val="16"/>
                <w:szCs w:val="16"/>
                <w:vertAlign w:val="superscript"/>
                <w:lang w:val="en-IE"/>
              </w:rPr>
              <w:footnoteReference w:id="24"/>
            </w:r>
          </w:p>
        </w:tc>
        <w:tc>
          <w:tcPr>
            <w:tcW w:w="1161" w:type="dxa"/>
            <w:noWrap/>
            <w:vAlign w:val="center"/>
            <w:hideMark/>
          </w:tcPr>
          <w:p w14:paraId="31D538F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N/A</w:t>
            </w:r>
          </w:p>
        </w:tc>
        <w:tc>
          <w:tcPr>
            <w:tcW w:w="594" w:type="dxa"/>
            <w:vAlign w:val="center"/>
          </w:tcPr>
          <w:p w14:paraId="5BF86733"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0</w:t>
            </w:r>
          </w:p>
        </w:tc>
        <w:tc>
          <w:tcPr>
            <w:tcW w:w="689" w:type="dxa"/>
            <w:noWrap/>
            <w:vAlign w:val="center"/>
            <w:hideMark/>
          </w:tcPr>
          <w:p w14:paraId="639C0430" w14:textId="77777777" w:rsidR="003F3241" w:rsidRPr="008069A3" w:rsidRDefault="003F3241" w:rsidP="003F3241">
            <w:pPr>
              <w:spacing w:line="240" w:lineRule="auto"/>
              <w:jc w:val="center"/>
              <w:rPr>
                <w:rFonts w:ascii="Cambria" w:hAnsi="Cambria" w:cs="Arial"/>
                <w:b/>
                <w:bCs/>
                <w:sz w:val="16"/>
                <w:szCs w:val="16"/>
                <w:lang w:val="en-IE"/>
              </w:rPr>
            </w:pPr>
          </w:p>
        </w:tc>
        <w:tc>
          <w:tcPr>
            <w:tcW w:w="618" w:type="dxa"/>
            <w:vAlign w:val="center"/>
          </w:tcPr>
          <w:p w14:paraId="73599E85" w14:textId="77777777" w:rsidR="003F3241" w:rsidRPr="008069A3" w:rsidRDefault="003F3241" w:rsidP="003F3241">
            <w:pPr>
              <w:widowControl w:val="0"/>
              <w:spacing w:line="240" w:lineRule="auto"/>
              <w:jc w:val="center"/>
              <w:rPr>
                <w:rFonts w:ascii="Cambria" w:hAnsi="Cambria" w:cs="Arial"/>
                <w:sz w:val="16"/>
                <w:szCs w:val="16"/>
                <w:lang w:val="en-IE"/>
              </w:rPr>
            </w:pPr>
          </w:p>
        </w:tc>
        <w:tc>
          <w:tcPr>
            <w:tcW w:w="689" w:type="dxa"/>
            <w:vAlign w:val="center"/>
            <w:hideMark/>
          </w:tcPr>
          <w:p w14:paraId="50234289"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1340</w:t>
            </w:r>
          </w:p>
        </w:tc>
        <w:tc>
          <w:tcPr>
            <w:tcW w:w="689" w:type="dxa"/>
            <w:vAlign w:val="center"/>
          </w:tcPr>
          <w:p w14:paraId="73BC6319"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173</w:t>
            </w:r>
          </w:p>
        </w:tc>
        <w:tc>
          <w:tcPr>
            <w:tcW w:w="665" w:type="dxa"/>
            <w:vAlign w:val="center"/>
          </w:tcPr>
          <w:p w14:paraId="1D32B46A"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830</w:t>
            </w:r>
          </w:p>
        </w:tc>
        <w:tc>
          <w:tcPr>
            <w:tcW w:w="665" w:type="dxa"/>
            <w:vAlign w:val="center"/>
          </w:tcPr>
          <w:p w14:paraId="3D400393"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1192</w:t>
            </w:r>
          </w:p>
        </w:tc>
        <w:tc>
          <w:tcPr>
            <w:tcW w:w="767" w:type="dxa"/>
            <w:vAlign w:val="center"/>
          </w:tcPr>
          <w:p w14:paraId="5BD5F9AA" w14:textId="77777777" w:rsidR="003F3241" w:rsidRPr="008069A3" w:rsidRDefault="003F3241" w:rsidP="003F3241">
            <w:pPr>
              <w:spacing w:line="240" w:lineRule="auto"/>
              <w:jc w:val="center"/>
              <w:rPr>
                <w:rFonts w:ascii="Cambria" w:hAnsi="Cambria" w:cs="Arial"/>
                <w:sz w:val="16"/>
                <w:szCs w:val="16"/>
                <w:lang w:val="en-IE"/>
              </w:rPr>
            </w:pPr>
          </w:p>
        </w:tc>
        <w:tc>
          <w:tcPr>
            <w:tcW w:w="740" w:type="dxa"/>
            <w:noWrap/>
            <w:vAlign w:val="center"/>
            <w:hideMark/>
          </w:tcPr>
          <w:p w14:paraId="3AD7D1BD" w14:textId="77777777" w:rsidR="003F3241" w:rsidRPr="008069A3" w:rsidRDefault="003F3241" w:rsidP="003F3241">
            <w:pPr>
              <w:spacing w:line="240" w:lineRule="auto"/>
              <w:jc w:val="center"/>
              <w:rPr>
                <w:rFonts w:ascii="Cambria" w:hAnsi="Cambria" w:cs="Arial"/>
                <w:b/>
                <w:bCs/>
                <w:sz w:val="16"/>
                <w:szCs w:val="16"/>
                <w:lang w:val="en-IE"/>
              </w:rPr>
            </w:pPr>
          </w:p>
        </w:tc>
        <w:tc>
          <w:tcPr>
            <w:tcW w:w="855" w:type="dxa"/>
            <w:vAlign w:val="center"/>
          </w:tcPr>
          <w:p w14:paraId="0496177B" w14:textId="77777777" w:rsidR="003F3241" w:rsidRPr="008069A3" w:rsidRDefault="003F3241" w:rsidP="003F3241">
            <w:pPr>
              <w:spacing w:line="240" w:lineRule="auto"/>
              <w:jc w:val="center"/>
              <w:rPr>
                <w:rFonts w:ascii="Cambria" w:hAnsi="Cambria"/>
                <w:sz w:val="16"/>
                <w:szCs w:val="16"/>
                <w:lang w:val="en-IE"/>
              </w:rPr>
            </w:pPr>
          </w:p>
        </w:tc>
        <w:tc>
          <w:tcPr>
            <w:tcW w:w="864" w:type="dxa"/>
            <w:vAlign w:val="center"/>
          </w:tcPr>
          <w:p w14:paraId="0D0F78AB"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5221</w:t>
            </w:r>
          </w:p>
        </w:tc>
        <w:tc>
          <w:tcPr>
            <w:tcW w:w="837" w:type="dxa"/>
            <w:vAlign w:val="center"/>
          </w:tcPr>
          <w:p w14:paraId="2594E754"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4131</w:t>
            </w:r>
          </w:p>
        </w:tc>
        <w:tc>
          <w:tcPr>
            <w:tcW w:w="921" w:type="dxa"/>
            <w:vAlign w:val="center"/>
          </w:tcPr>
          <w:p w14:paraId="5C7B45A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3663</w:t>
            </w:r>
          </w:p>
        </w:tc>
        <w:tc>
          <w:tcPr>
            <w:tcW w:w="774" w:type="dxa"/>
            <w:vAlign w:val="center"/>
          </w:tcPr>
          <w:p w14:paraId="002AE93D"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4056</w:t>
            </w:r>
          </w:p>
        </w:tc>
      </w:tr>
      <w:tr w:rsidR="003F3241" w:rsidRPr="008069A3" w14:paraId="535CD72D" w14:textId="77777777" w:rsidTr="00BF1FEE">
        <w:trPr>
          <w:trHeight w:val="249"/>
          <w:jc w:val="center"/>
        </w:trPr>
        <w:tc>
          <w:tcPr>
            <w:tcW w:w="2380" w:type="dxa"/>
            <w:vAlign w:val="center"/>
            <w:hideMark/>
          </w:tcPr>
          <w:p w14:paraId="57834193" w14:textId="77777777" w:rsidR="003F3241" w:rsidRPr="008069A3" w:rsidRDefault="003F3241" w:rsidP="003F3241">
            <w:pPr>
              <w:spacing w:line="240" w:lineRule="auto"/>
              <w:rPr>
                <w:rFonts w:ascii="Cambria" w:hAnsi="Cambria"/>
                <w:sz w:val="16"/>
                <w:szCs w:val="16"/>
                <w:lang w:val="en-IE"/>
              </w:rPr>
            </w:pPr>
            <w:r w:rsidRPr="008069A3">
              <w:rPr>
                <w:rFonts w:ascii="Cambria" w:hAnsi="Cambria"/>
                <w:sz w:val="16"/>
                <w:szCs w:val="16"/>
                <w:lang w:val="en-IE"/>
              </w:rPr>
              <w:t>Other (artisanal)</w:t>
            </w:r>
          </w:p>
        </w:tc>
        <w:tc>
          <w:tcPr>
            <w:tcW w:w="1161" w:type="dxa"/>
            <w:noWrap/>
            <w:vAlign w:val="center"/>
            <w:hideMark/>
          </w:tcPr>
          <w:p w14:paraId="6177965B"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5</w:t>
            </w:r>
          </w:p>
        </w:tc>
        <w:tc>
          <w:tcPr>
            <w:tcW w:w="594" w:type="dxa"/>
            <w:vAlign w:val="center"/>
          </w:tcPr>
          <w:p w14:paraId="43D01C8A"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87</w:t>
            </w:r>
          </w:p>
        </w:tc>
        <w:tc>
          <w:tcPr>
            <w:tcW w:w="689" w:type="dxa"/>
            <w:noWrap/>
            <w:vAlign w:val="center"/>
            <w:hideMark/>
          </w:tcPr>
          <w:p w14:paraId="21E3C129"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253</w:t>
            </w:r>
          </w:p>
        </w:tc>
        <w:tc>
          <w:tcPr>
            <w:tcW w:w="618" w:type="dxa"/>
            <w:vAlign w:val="center"/>
          </w:tcPr>
          <w:p w14:paraId="3976125E" w14:textId="77777777" w:rsidR="003F3241" w:rsidRPr="008069A3" w:rsidRDefault="003F3241" w:rsidP="003F3241">
            <w:pPr>
              <w:widowControl w:val="0"/>
              <w:spacing w:line="240" w:lineRule="auto"/>
              <w:jc w:val="center"/>
              <w:rPr>
                <w:rFonts w:ascii="Cambria" w:hAnsi="Cambria" w:cs="Arial"/>
                <w:sz w:val="16"/>
                <w:szCs w:val="16"/>
                <w:lang w:val="en-IE"/>
              </w:rPr>
            </w:pPr>
            <w:r w:rsidRPr="008069A3">
              <w:rPr>
                <w:rFonts w:ascii="Cambria" w:hAnsi="Cambria" w:cs="Arial"/>
                <w:sz w:val="16"/>
                <w:szCs w:val="16"/>
                <w:lang w:val="en-IE"/>
              </w:rPr>
              <w:t>715</w:t>
            </w:r>
          </w:p>
        </w:tc>
        <w:tc>
          <w:tcPr>
            <w:tcW w:w="689" w:type="dxa"/>
            <w:vAlign w:val="center"/>
            <w:hideMark/>
          </w:tcPr>
          <w:p w14:paraId="01AB7D23"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cs="Arial"/>
                <w:sz w:val="16"/>
                <w:szCs w:val="16"/>
                <w:lang w:val="en-IE"/>
              </w:rPr>
              <w:t>361</w:t>
            </w:r>
          </w:p>
        </w:tc>
        <w:tc>
          <w:tcPr>
            <w:tcW w:w="689" w:type="dxa"/>
            <w:vAlign w:val="center"/>
          </w:tcPr>
          <w:p w14:paraId="2AEC6B27"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1,259</w:t>
            </w:r>
          </w:p>
        </w:tc>
        <w:tc>
          <w:tcPr>
            <w:tcW w:w="665" w:type="dxa"/>
            <w:vAlign w:val="center"/>
          </w:tcPr>
          <w:p w14:paraId="4AD77CEE"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631</w:t>
            </w:r>
          </w:p>
        </w:tc>
        <w:tc>
          <w:tcPr>
            <w:tcW w:w="665" w:type="dxa"/>
            <w:vAlign w:val="center"/>
          </w:tcPr>
          <w:p w14:paraId="47E08510"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222</w:t>
            </w:r>
          </w:p>
        </w:tc>
        <w:tc>
          <w:tcPr>
            <w:tcW w:w="767" w:type="dxa"/>
            <w:vAlign w:val="center"/>
          </w:tcPr>
          <w:p w14:paraId="0B5D7F0C"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435</w:t>
            </w:r>
          </w:p>
        </w:tc>
        <w:tc>
          <w:tcPr>
            <w:tcW w:w="740" w:type="dxa"/>
            <w:noWrap/>
            <w:vAlign w:val="center"/>
            <w:hideMark/>
          </w:tcPr>
          <w:p w14:paraId="1CDFA6BC"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1265</w:t>
            </w:r>
          </w:p>
        </w:tc>
        <w:tc>
          <w:tcPr>
            <w:tcW w:w="855" w:type="dxa"/>
            <w:vAlign w:val="center"/>
          </w:tcPr>
          <w:p w14:paraId="4B0C36B0"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3575</w:t>
            </w:r>
          </w:p>
        </w:tc>
        <w:tc>
          <w:tcPr>
            <w:tcW w:w="864" w:type="dxa"/>
            <w:vAlign w:val="center"/>
          </w:tcPr>
          <w:p w14:paraId="2E9AE737"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sz w:val="16"/>
                <w:szCs w:val="16"/>
                <w:lang w:val="en-IE"/>
              </w:rPr>
              <w:t>570</w:t>
            </w:r>
          </w:p>
        </w:tc>
        <w:tc>
          <w:tcPr>
            <w:tcW w:w="837" w:type="dxa"/>
            <w:vAlign w:val="center"/>
          </w:tcPr>
          <w:p w14:paraId="07A4E454"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2530</w:t>
            </w:r>
          </w:p>
        </w:tc>
        <w:tc>
          <w:tcPr>
            <w:tcW w:w="921" w:type="dxa"/>
            <w:vAlign w:val="center"/>
          </w:tcPr>
          <w:p w14:paraId="5BD81898"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1450</w:t>
            </w:r>
          </w:p>
        </w:tc>
        <w:tc>
          <w:tcPr>
            <w:tcW w:w="774" w:type="dxa"/>
            <w:vAlign w:val="center"/>
          </w:tcPr>
          <w:p w14:paraId="0C347443"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1110</w:t>
            </w:r>
          </w:p>
        </w:tc>
      </w:tr>
      <w:tr w:rsidR="003F3241" w:rsidRPr="008069A3" w14:paraId="6DE58AAF" w14:textId="77777777" w:rsidTr="00BF1FEE">
        <w:trPr>
          <w:trHeight w:val="310"/>
          <w:jc w:val="center"/>
        </w:trPr>
        <w:tc>
          <w:tcPr>
            <w:tcW w:w="2380" w:type="dxa"/>
            <w:noWrap/>
            <w:vAlign w:val="center"/>
            <w:hideMark/>
          </w:tcPr>
          <w:p w14:paraId="2BB7B2F7" w14:textId="77777777" w:rsidR="003F3241" w:rsidRPr="008069A3" w:rsidRDefault="003F3241" w:rsidP="003F3241">
            <w:pPr>
              <w:spacing w:line="240" w:lineRule="auto"/>
              <w:rPr>
                <w:rFonts w:ascii="Cambria" w:hAnsi="Cambria"/>
                <w:b/>
                <w:bCs/>
                <w:sz w:val="16"/>
                <w:szCs w:val="16"/>
                <w:lang w:val="en-IE"/>
              </w:rPr>
            </w:pPr>
            <w:r w:rsidRPr="008069A3">
              <w:rPr>
                <w:rFonts w:ascii="Cambria" w:hAnsi="Cambria"/>
                <w:b/>
                <w:bCs/>
                <w:sz w:val="16"/>
                <w:szCs w:val="16"/>
                <w:lang w:val="en-IE"/>
              </w:rPr>
              <w:t>Total fleet/fishing capacity*</w:t>
            </w:r>
          </w:p>
        </w:tc>
        <w:tc>
          <w:tcPr>
            <w:tcW w:w="1161" w:type="dxa"/>
            <w:noWrap/>
            <w:vAlign w:val="center"/>
            <w:hideMark/>
          </w:tcPr>
          <w:p w14:paraId="41596A7F" w14:textId="77777777" w:rsidR="003F3241" w:rsidRPr="008069A3" w:rsidRDefault="003F3241" w:rsidP="003F3241">
            <w:pPr>
              <w:spacing w:line="240" w:lineRule="auto"/>
              <w:jc w:val="right"/>
              <w:rPr>
                <w:rFonts w:ascii="Cambria" w:hAnsi="Cambria" w:cs="Arial"/>
                <w:sz w:val="16"/>
                <w:szCs w:val="16"/>
                <w:lang w:val="en-IE"/>
              </w:rPr>
            </w:pPr>
            <w:r w:rsidRPr="008069A3">
              <w:rPr>
                <w:rFonts w:ascii="Cambria" w:hAnsi="Cambria" w:cs="Arial"/>
                <w:sz w:val="16"/>
                <w:szCs w:val="16"/>
                <w:lang w:val="en-IE"/>
              </w:rPr>
              <w:t> </w:t>
            </w:r>
          </w:p>
        </w:tc>
        <w:tc>
          <w:tcPr>
            <w:tcW w:w="594" w:type="dxa"/>
            <w:vAlign w:val="center"/>
          </w:tcPr>
          <w:p w14:paraId="1E576FE4"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289</w:t>
            </w:r>
          </w:p>
        </w:tc>
        <w:tc>
          <w:tcPr>
            <w:tcW w:w="689" w:type="dxa"/>
            <w:noWrap/>
            <w:vAlign w:val="center"/>
            <w:hideMark/>
          </w:tcPr>
          <w:p w14:paraId="1B6C4AEF"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1174</w:t>
            </w:r>
          </w:p>
        </w:tc>
        <w:tc>
          <w:tcPr>
            <w:tcW w:w="618" w:type="dxa"/>
            <w:vAlign w:val="center"/>
          </w:tcPr>
          <w:p w14:paraId="248362C8" w14:textId="77777777" w:rsidR="003F3241" w:rsidRPr="008069A3" w:rsidRDefault="003F3241" w:rsidP="003F3241">
            <w:pPr>
              <w:widowControl w:val="0"/>
              <w:spacing w:line="240" w:lineRule="auto"/>
              <w:jc w:val="center"/>
              <w:rPr>
                <w:rFonts w:ascii="Cambria" w:hAnsi="Cambria"/>
                <w:b/>
                <w:sz w:val="16"/>
                <w:szCs w:val="16"/>
                <w:lang w:val="en-IE"/>
              </w:rPr>
            </w:pPr>
            <w:r w:rsidRPr="008069A3">
              <w:rPr>
                <w:rFonts w:ascii="Cambria" w:hAnsi="Cambria"/>
                <w:b/>
                <w:sz w:val="16"/>
                <w:szCs w:val="16"/>
                <w:lang w:val="en-IE"/>
              </w:rPr>
              <w:t>1115</w:t>
            </w:r>
          </w:p>
        </w:tc>
        <w:tc>
          <w:tcPr>
            <w:tcW w:w="689" w:type="dxa"/>
            <w:noWrap/>
            <w:vAlign w:val="center"/>
            <w:hideMark/>
          </w:tcPr>
          <w:p w14:paraId="5F714FB9" w14:textId="77777777" w:rsidR="003F3241" w:rsidRPr="008069A3" w:rsidRDefault="003F3241" w:rsidP="003F3241">
            <w:pPr>
              <w:widowControl w:val="0"/>
              <w:spacing w:line="240" w:lineRule="auto"/>
              <w:jc w:val="center"/>
              <w:rPr>
                <w:rFonts w:ascii="Cambria" w:hAnsi="Cambria" w:cs="Arial"/>
                <w:b/>
                <w:bCs/>
                <w:sz w:val="16"/>
                <w:szCs w:val="16"/>
                <w:lang w:val="en-IE"/>
              </w:rPr>
            </w:pPr>
            <w:r w:rsidRPr="008069A3">
              <w:rPr>
                <w:rFonts w:ascii="Cambria" w:hAnsi="Cambria" w:cs="Arial"/>
                <w:b/>
                <w:bCs/>
                <w:sz w:val="16"/>
                <w:szCs w:val="16"/>
                <w:lang w:val="en-IE"/>
              </w:rPr>
              <w:t>2163</w:t>
            </w:r>
          </w:p>
        </w:tc>
        <w:tc>
          <w:tcPr>
            <w:tcW w:w="689" w:type="dxa"/>
            <w:vAlign w:val="center"/>
          </w:tcPr>
          <w:p w14:paraId="190C4779"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1818</w:t>
            </w:r>
          </w:p>
        </w:tc>
        <w:tc>
          <w:tcPr>
            <w:tcW w:w="665" w:type="dxa"/>
            <w:vAlign w:val="center"/>
          </w:tcPr>
          <w:p w14:paraId="071EA994"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b/>
                <w:bCs/>
                <w:sz w:val="16"/>
                <w:szCs w:val="16"/>
                <w:lang w:val="en-IE"/>
              </w:rPr>
              <w:t>1911</w:t>
            </w:r>
          </w:p>
        </w:tc>
        <w:tc>
          <w:tcPr>
            <w:tcW w:w="665" w:type="dxa"/>
            <w:vAlign w:val="center"/>
          </w:tcPr>
          <w:p w14:paraId="3E5C4438"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1894</w:t>
            </w:r>
          </w:p>
        </w:tc>
        <w:tc>
          <w:tcPr>
            <w:tcW w:w="767" w:type="dxa"/>
            <w:vAlign w:val="center"/>
          </w:tcPr>
          <w:p w14:paraId="74B1EDAF" w14:textId="77777777" w:rsidR="003F3241" w:rsidRPr="008069A3" w:rsidRDefault="003F3241" w:rsidP="003F3241">
            <w:pPr>
              <w:spacing w:line="240" w:lineRule="auto"/>
              <w:jc w:val="center"/>
              <w:rPr>
                <w:rFonts w:ascii="Cambria" w:hAnsi="Cambria"/>
                <w:b/>
                <w:sz w:val="16"/>
                <w:szCs w:val="16"/>
                <w:lang w:val="en-IE"/>
              </w:rPr>
            </w:pPr>
            <w:r w:rsidRPr="008069A3">
              <w:rPr>
                <w:rFonts w:ascii="Cambria" w:hAnsi="Cambria"/>
                <w:b/>
                <w:sz w:val="16"/>
                <w:szCs w:val="16"/>
                <w:lang w:val="en-IE"/>
              </w:rPr>
              <w:t>4604</w:t>
            </w:r>
          </w:p>
        </w:tc>
        <w:tc>
          <w:tcPr>
            <w:tcW w:w="740" w:type="dxa"/>
            <w:noWrap/>
            <w:vAlign w:val="center"/>
            <w:hideMark/>
          </w:tcPr>
          <w:p w14:paraId="68F84E81"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19335</w:t>
            </w:r>
          </w:p>
        </w:tc>
        <w:tc>
          <w:tcPr>
            <w:tcW w:w="855" w:type="dxa"/>
            <w:vAlign w:val="center"/>
          </w:tcPr>
          <w:p w14:paraId="18E8957D"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b/>
                <w:bCs/>
                <w:sz w:val="16"/>
                <w:szCs w:val="16"/>
                <w:lang w:val="en-IE"/>
              </w:rPr>
              <w:t>11977</w:t>
            </w:r>
          </w:p>
        </w:tc>
        <w:tc>
          <w:tcPr>
            <w:tcW w:w="864" w:type="dxa"/>
            <w:vAlign w:val="center"/>
          </w:tcPr>
          <w:p w14:paraId="2DBBA218"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14681</w:t>
            </w:r>
          </w:p>
        </w:tc>
        <w:tc>
          <w:tcPr>
            <w:tcW w:w="837" w:type="dxa"/>
            <w:vAlign w:val="center"/>
          </w:tcPr>
          <w:p w14:paraId="124649B7"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cs="Arial"/>
                <w:b/>
                <w:bCs/>
                <w:sz w:val="16"/>
                <w:szCs w:val="16"/>
                <w:lang w:val="en-IE"/>
              </w:rPr>
              <w:t>15163</w:t>
            </w:r>
          </w:p>
        </w:tc>
        <w:tc>
          <w:tcPr>
            <w:tcW w:w="921" w:type="dxa"/>
            <w:vAlign w:val="center"/>
          </w:tcPr>
          <w:p w14:paraId="2D86A089" w14:textId="77777777" w:rsidR="003F3241" w:rsidRPr="008069A3" w:rsidRDefault="003F3241" w:rsidP="003F3241">
            <w:pPr>
              <w:spacing w:line="240" w:lineRule="auto"/>
              <w:jc w:val="center"/>
              <w:rPr>
                <w:rFonts w:ascii="Cambria" w:eastAsia="Cambria" w:hAnsi="Cambria" w:cs="Cambria"/>
                <w:sz w:val="16"/>
                <w:szCs w:val="16"/>
                <w:lang w:val="en-IE"/>
              </w:rPr>
            </w:pPr>
            <w:r w:rsidRPr="008069A3">
              <w:rPr>
                <w:rFonts w:ascii="Cambria" w:hAnsi="Cambria"/>
                <w:b/>
                <w:bCs/>
                <w:sz w:val="16"/>
                <w:szCs w:val="16"/>
                <w:lang w:val="en-IE"/>
              </w:rPr>
              <w:t>13712</w:t>
            </w:r>
          </w:p>
        </w:tc>
        <w:tc>
          <w:tcPr>
            <w:tcW w:w="774" w:type="dxa"/>
            <w:vAlign w:val="center"/>
          </w:tcPr>
          <w:p w14:paraId="20C9844F"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13912</w:t>
            </w:r>
          </w:p>
        </w:tc>
      </w:tr>
      <w:tr w:rsidR="00480A97" w:rsidRPr="008069A3" w14:paraId="4AB90272" w14:textId="77777777" w:rsidTr="003F3241">
        <w:trPr>
          <w:trHeight w:val="310"/>
          <w:jc w:val="center"/>
        </w:trPr>
        <w:tc>
          <w:tcPr>
            <w:tcW w:w="2380" w:type="dxa"/>
            <w:shd w:val="clear" w:color="auto" w:fill="D9D9D9"/>
            <w:noWrap/>
            <w:vAlign w:val="center"/>
            <w:hideMark/>
          </w:tcPr>
          <w:p w14:paraId="1A06606D" w14:textId="77777777" w:rsidR="003F3241" w:rsidRPr="008069A3" w:rsidRDefault="003F3241" w:rsidP="003F3241">
            <w:pPr>
              <w:spacing w:line="240" w:lineRule="auto"/>
              <w:rPr>
                <w:rFonts w:ascii="Cambria" w:hAnsi="Cambria"/>
                <w:b/>
                <w:bCs/>
                <w:sz w:val="16"/>
                <w:szCs w:val="16"/>
                <w:lang w:val="en-IE"/>
              </w:rPr>
            </w:pPr>
            <w:r w:rsidRPr="008069A3">
              <w:rPr>
                <w:rFonts w:ascii="Cambria" w:hAnsi="Cambria"/>
                <w:b/>
                <w:bCs/>
                <w:sz w:val="16"/>
                <w:szCs w:val="16"/>
                <w:lang w:val="en-IE"/>
              </w:rPr>
              <w:t>Initial Quota</w:t>
            </w:r>
            <w:r w:rsidRPr="008069A3">
              <w:rPr>
                <w:rFonts w:ascii="Cambria" w:hAnsi="Cambria"/>
                <w:b/>
                <w:bCs/>
                <w:sz w:val="16"/>
                <w:szCs w:val="16"/>
                <w:vertAlign w:val="superscript"/>
                <w:lang w:val="en-IE"/>
              </w:rPr>
              <w:footnoteReference w:id="25"/>
            </w:r>
            <w:r w:rsidRPr="008069A3">
              <w:rPr>
                <w:rFonts w:ascii="Cambria" w:hAnsi="Cambria"/>
                <w:b/>
                <w:bCs/>
                <w:sz w:val="16"/>
                <w:szCs w:val="16"/>
                <w:lang w:val="en-IE"/>
              </w:rPr>
              <w:t>*</w:t>
            </w:r>
          </w:p>
        </w:tc>
        <w:tc>
          <w:tcPr>
            <w:tcW w:w="1161" w:type="dxa"/>
            <w:shd w:val="clear" w:color="auto" w:fill="D9D9D9"/>
            <w:noWrap/>
            <w:vAlign w:val="center"/>
            <w:hideMark/>
          </w:tcPr>
          <w:p w14:paraId="01ADEB07" w14:textId="77777777" w:rsidR="003F3241" w:rsidRPr="008069A3" w:rsidRDefault="003F3241" w:rsidP="003F3241">
            <w:pPr>
              <w:spacing w:line="240" w:lineRule="auto"/>
              <w:jc w:val="right"/>
              <w:rPr>
                <w:rFonts w:ascii="Cambria" w:hAnsi="Cambria" w:cs="Arial"/>
                <w:sz w:val="16"/>
                <w:szCs w:val="16"/>
                <w:lang w:val="en-IE"/>
              </w:rPr>
            </w:pPr>
            <w:r w:rsidRPr="008069A3">
              <w:rPr>
                <w:rFonts w:ascii="Cambria" w:hAnsi="Cambria" w:cs="Arial"/>
                <w:sz w:val="16"/>
                <w:szCs w:val="16"/>
                <w:lang w:val="en-IE"/>
              </w:rPr>
              <w:t> </w:t>
            </w:r>
          </w:p>
        </w:tc>
        <w:tc>
          <w:tcPr>
            <w:tcW w:w="594" w:type="dxa"/>
            <w:shd w:val="clear" w:color="auto" w:fill="D9D9D9"/>
          </w:tcPr>
          <w:p w14:paraId="081E0C37"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noWrap/>
            <w:vAlign w:val="center"/>
            <w:hideMark/>
          </w:tcPr>
          <w:p w14:paraId="03C754F5" w14:textId="77777777" w:rsidR="003F3241" w:rsidRPr="008069A3" w:rsidRDefault="003F3241" w:rsidP="003F3241">
            <w:pPr>
              <w:spacing w:line="240" w:lineRule="auto"/>
              <w:jc w:val="center"/>
              <w:rPr>
                <w:rFonts w:ascii="Cambria" w:hAnsi="Cambria" w:cs="Arial"/>
                <w:sz w:val="16"/>
                <w:szCs w:val="16"/>
                <w:lang w:val="en-IE"/>
              </w:rPr>
            </w:pPr>
          </w:p>
        </w:tc>
        <w:tc>
          <w:tcPr>
            <w:tcW w:w="618" w:type="dxa"/>
            <w:shd w:val="clear" w:color="auto" w:fill="D9D9D9"/>
          </w:tcPr>
          <w:p w14:paraId="1112DD3D"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vAlign w:val="center"/>
            <w:hideMark/>
          </w:tcPr>
          <w:p w14:paraId="1BBE381E"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vAlign w:val="center"/>
          </w:tcPr>
          <w:p w14:paraId="6B7BAA5E" w14:textId="77777777" w:rsidR="003F3241" w:rsidRPr="008069A3" w:rsidRDefault="003F3241" w:rsidP="003F3241">
            <w:pPr>
              <w:widowControl w:val="0"/>
              <w:spacing w:line="240" w:lineRule="auto"/>
              <w:jc w:val="center"/>
              <w:rPr>
                <w:rFonts w:ascii="Cambria" w:hAnsi="Cambria"/>
                <w:sz w:val="16"/>
                <w:szCs w:val="16"/>
                <w:lang w:val="en-IE"/>
              </w:rPr>
            </w:pPr>
          </w:p>
        </w:tc>
        <w:tc>
          <w:tcPr>
            <w:tcW w:w="665" w:type="dxa"/>
            <w:shd w:val="clear" w:color="auto" w:fill="D9D9D9"/>
          </w:tcPr>
          <w:p w14:paraId="0243BF54" w14:textId="77777777" w:rsidR="003F3241" w:rsidRPr="008069A3" w:rsidRDefault="003F3241" w:rsidP="003F3241">
            <w:pPr>
              <w:spacing w:line="240" w:lineRule="auto"/>
              <w:jc w:val="center"/>
              <w:rPr>
                <w:rFonts w:ascii="Cambria" w:hAnsi="Cambria"/>
                <w:sz w:val="16"/>
                <w:szCs w:val="16"/>
                <w:lang w:val="en-IE"/>
              </w:rPr>
            </w:pPr>
          </w:p>
        </w:tc>
        <w:tc>
          <w:tcPr>
            <w:tcW w:w="665" w:type="dxa"/>
            <w:shd w:val="clear" w:color="auto" w:fill="D9D9D9"/>
          </w:tcPr>
          <w:p w14:paraId="7C0FB1A2" w14:textId="77777777" w:rsidR="003F3241" w:rsidRPr="008069A3" w:rsidRDefault="003F3241" w:rsidP="003F3241">
            <w:pPr>
              <w:widowControl w:val="0"/>
              <w:spacing w:line="240" w:lineRule="auto"/>
              <w:jc w:val="center"/>
              <w:rPr>
                <w:rFonts w:ascii="Cambria" w:hAnsi="Cambria"/>
                <w:sz w:val="16"/>
                <w:szCs w:val="16"/>
                <w:lang w:val="en-IE"/>
              </w:rPr>
            </w:pPr>
          </w:p>
        </w:tc>
        <w:tc>
          <w:tcPr>
            <w:tcW w:w="767" w:type="dxa"/>
            <w:shd w:val="clear" w:color="auto" w:fill="D9D9D9"/>
            <w:vAlign w:val="center"/>
          </w:tcPr>
          <w:p w14:paraId="011E95EF" w14:textId="77777777" w:rsidR="003F3241" w:rsidRPr="008069A3" w:rsidRDefault="003F3241" w:rsidP="003F3241">
            <w:pPr>
              <w:spacing w:line="240" w:lineRule="auto"/>
              <w:jc w:val="center"/>
              <w:rPr>
                <w:rFonts w:ascii="Cambria" w:hAnsi="Cambria"/>
                <w:b/>
                <w:sz w:val="16"/>
                <w:szCs w:val="16"/>
                <w:lang w:val="en-IE"/>
              </w:rPr>
            </w:pPr>
            <w:r w:rsidRPr="008069A3">
              <w:rPr>
                <w:rFonts w:ascii="Cambria" w:hAnsi="Cambria"/>
                <w:b/>
                <w:sz w:val="16"/>
                <w:szCs w:val="16"/>
                <w:lang w:val="en-IE"/>
              </w:rPr>
              <w:t>12883</w:t>
            </w:r>
          </w:p>
        </w:tc>
        <w:tc>
          <w:tcPr>
            <w:tcW w:w="740" w:type="dxa"/>
            <w:shd w:val="clear" w:color="auto" w:fill="D9D9D9"/>
            <w:noWrap/>
            <w:vAlign w:val="center"/>
            <w:hideMark/>
          </w:tcPr>
          <w:p w14:paraId="0D6AA29B" w14:textId="77777777" w:rsidR="003F3241" w:rsidRPr="008069A3" w:rsidRDefault="003F3241" w:rsidP="003F3241">
            <w:pPr>
              <w:spacing w:line="240" w:lineRule="auto"/>
              <w:jc w:val="center"/>
              <w:rPr>
                <w:rFonts w:ascii="Cambria" w:hAnsi="Cambria" w:cs="Arial"/>
                <w:b/>
                <w:bCs/>
                <w:sz w:val="16"/>
                <w:szCs w:val="16"/>
                <w:lang w:val="en-IE"/>
              </w:rPr>
            </w:pPr>
            <w:r w:rsidRPr="008069A3">
              <w:rPr>
                <w:rFonts w:ascii="Cambria" w:hAnsi="Cambria" w:cs="Arial"/>
                <w:b/>
                <w:bCs/>
                <w:sz w:val="16"/>
                <w:szCs w:val="16"/>
                <w:lang w:val="en-IE"/>
              </w:rPr>
              <w:t>17044</w:t>
            </w:r>
          </w:p>
        </w:tc>
        <w:tc>
          <w:tcPr>
            <w:tcW w:w="855" w:type="dxa"/>
            <w:shd w:val="clear" w:color="auto" w:fill="D9D9D9"/>
            <w:vAlign w:val="center"/>
          </w:tcPr>
          <w:p w14:paraId="4EECD14D"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b/>
                <w:bCs/>
                <w:sz w:val="16"/>
                <w:szCs w:val="16"/>
                <w:lang w:val="en-IE"/>
              </w:rPr>
              <w:t>15850</w:t>
            </w:r>
          </w:p>
        </w:tc>
        <w:tc>
          <w:tcPr>
            <w:tcW w:w="864" w:type="dxa"/>
            <w:shd w:val="clear" w:color="auto" w:fill="D9D9D9"/>
            <w:vAlign w:val="center"/>
          </w:tcPr>
          <w:p w14:paraId="6E2656C4" w14:textId="77777777" w:rsidR="003F3241" w:rsidRPr="008069A3" w:rsidRDefault="003F3241" w:rsidP="003F3241">
            <w:pPr>
              <w:spacing w:line="240" w:lineRule="auto"/>
              <w:jc w:val="center"/>
              <w:rPr>
                <w:rFonts w:ascii="Cambria" w:eastAsia="Times New Roman" w:hAnsi="Cambria" w:cs="Arial"/>
                <w:b/>
                <w:bCs/>
                <w:sz w:val="16"/>
                <w:szCs w:val="16"/>
                <w:lang w:val="en-IE" w:eastAsia="fr-BE"/>
              </w:rPr>
            </w:pPr>
            <w:r w:rsidRPr="008069A3">
              <w:rPr>
                <w:rFonts w:ascii="Cambria" w:hAnsi="Cambria" w:cs="Arial"/>
                <w:b/>
                <w:bCs/>
                <w:sz w:val="16"/>
                <w:szCs w:val="16"/>
                <w:lang w:val="en-IE"/>
              </w:rPr>
              <w:t>21503</w:t>
            </w:r>
          </w:p>
        </w:tc>
        <w:tc>
          <w:tcPr>
            <w:tcW w:w="837" w:type="dxa"/>
            <w:shd w:val="clear" w:color="auto" w:fill="D9D9D9"/>
            <w:vAlign w:val="center"/>
          </w:tcPr>
          <w:p w14:paraId="4FDB92FD" w14:textId="77777777" w:rsidR="003F3241" w:rsidRPr="008069A3" w:rsidRDefault="003F3241" w:rsidP="003F3241">
            <w:pPr>
              <w:spacing w:line="240" w:lineRule="auto"/>
              <w:jc w:val="center"/>
              <w:rPr>
                <w:rFonts w:ascii="Cambria" w:hAnsi="Cambria"/>
                <w:b/>
                <w:bCs/>
                <w:sz w:val="16"/>
                <w:szCs w:val="16"/>
                <w:lang w:val="en-IE"/>
              </w:rPr>
            </w:pPr>
            <w:r w:rsidRPr="008069A3">
              <w:rPr>
                <w:rFonts w:ascii="Cambria" w:hAnsi="Cambria"/>
                <w:b/>
                <w:bCs/>
                <w:sz w:val="16"/>
                <w:szCs w:val="16"/>
                <w:lang w:val="en-IE"/>
              </w:rPr>
              <w:t>21503</w:t>
            </w:r>
          </w:p>
        </w:tc>
        <w:tc>
          <w:tcPr>
            <w:tcW w:w="921" w:type="dxa"/>
            <w:shd w:val="clear" w:color="auto" w:fill="D9D9D9"/>
            <w:vAlign w:val="center"/>
          </w:tcPr>
          <w:p w14:paraId="35A2E26E" w14:textId="77777777" w:rsidR="003F3241" w:rsidRPr="008069A3" w:rsidRDefault="003F3241" w:rsidP="003F3241">
            <w:pPr>
              <w:spacing w:line="240" w:lineRule="auto"/>
              <w:jc w:val="center"/>
              <w:rPr>
                <w:rFonts w:ascii="Cambria" w:eastAsia="Cambria" w:hAnsi="Cambria" w:cs="Cambria"/>
                <w:sz w:val="16"/>
                <w:szCs w:val="16"/>
                <w:lang w:val="en-IE"/>
              </w:rPr>
            </w:pPr>
            <w:r w:rsidRPr="008069A3">
              <w:rPr>
                <w:rFonts w:ascii="Cambria" w:hAnsi="Cambria"/>
                <w:b/>
                <w:bCs/>
                <w:sz w:val="16"/>
                <w:szCs w:val="16"/>
                <w:lang w:val="en-IE"/>
              </w:rPr>
              <w:t>21503</w:t>
            </w:r>
          </w:p>
        </w:tc>
        <w:tc>
          <w:tcPr>
            <w:tcW w:w="774" w:type="dxa"/>
            <w:shd w:val="clear" w:color="auto" w:fill="D9D9D9"/>
            <w:vAlign w:val="center"/>
          </w:tcPr>
          <w:p w14:paraId="44D56CBA" w14:textId="77777777" w:rsidR="003F3241" w:rsidRPr="008069A3" w:rsidRDefault="003F3241" w:rsidP="003F3241">
            <w:pPr>
              <w:widowControl w:val="0"/>
              <w:spacing w:line="240" w:lineRule="auto"/>
              <w:jc w:val="center"/>
              <w:rPr>
                <w:rFonts w:ascii="Cambria" w:hAnsi="Cambria"/>
                <w:b/>
                <w:bCs/>
                <w:sz w:val="16"/>
                <w:szCs w:val="16"/>
                <w:lang w:val="en-IE"/>
              </w:rPr>
            </w:pPr>
            <w:r w:rsidRPr="008069A3">
              <w:rPr>
                <w:rFonts w:ascii="Cambria" w:hAnsi="Cambria"/>
                <w:b/>
                <w:bCs/>
                <w:sz w:val="16"/>
                <w:szCs w:val="16"/>
                <w:lang w:val="en-IE"/>
              </w:rPr>
              <w:t>25164</w:t>
            </w:r>
          </w:p>
        </w:tc>
      </w:tr>
      <w:tr w:rsidR="003F3241" w:rsidRPr="008069A3" w14:paraId="4B634F98" w14:textId="77777777" w:rsidTr="00BF1FEE">
        <w:trPr>
          <w:trHeight w:val="310"/>
          <w:jc w:val="center"/>
        </w:trPr>
        <w:tc>
          <w:tcPr>
            <w:tcW w:w="2380" w:type="dxa"/>
            <w:noWrap/>
            <w:vAlign w:val="center"/>
          </w:tcPr>
          <w:p w14:paraId="369FB851" w14:textId="77777777" w:rsidR="003F3241" w:rsidRPr="008069A3" w:rsidRDefault="003F3241" w:rsidP="003F3241">
            <w:pPr>
              <w:spacing w:line="240" w:lineRule="auto"/>
              <w:rPr>
                <w:rFonts w:ascii="Cambria" w:hAnsi="Cambria"/>
                <w:b/>
                <w:bCs/>
                <w:sz w:val="16"/>
                <w:szCs w:val="16"/>
              </w:rPr>
            </w:pPr>
            <w:r w:rsidRPr="008069A3">
              <w:rPr>
                <w:rFonts w:ascii="Cambria" w:hAnsi="Cambria"/>
                <w:b/>
                <w:bCs/>
                <w:sz w:val="16"/>
                <w:szCs w:val="16"/>
              </w:rPr>
              <w:t>Percentage allocated to bycatch</w:t>
            </w:r>
          </w:p>
        </w:tc>
        <w:tc>
          <w:tcPr>
            <w:tcW w:w="1161" w:type="dxa"/>
            <w:noWrap/>
            <w:vAlign w:val="center"/>
          </w:tcPr>
          <w:p w14:paraId="286EBA4B" w14:textId="77777777" w:rsidR="003F3241" w:rsidRPr="008069A3" w:rsidRDefault="003F3241" w:rsidP="003F3241">
            <w:pPr>
              <w:spacing w:line="240" w:lineRule="auto"/>
              <w:jc w:val="right"/>
              <w:rPr>
                <w:rFonts w:ascii="Cambria" w:hAnsi="Cambria" w:cs="Arial"/>
                <w:sz w:val="16"/>
                <w:szCs w:val="16"/>
                <w:lang w:val="en-IE"/>
              </w:rPr>
            </w:pPr>
          </w:p>
        </w:tc>
        <w:tc>
          <w:tcPr>
            <w:tcW w:w="594" w:type="dxa"/>
          </w:tcPr>
          <w:p w14:paraId="3AED91EF" w14:textId="77777777" w:rsidR="003F3241" w:rsidRPr="008069A3" w:rsidRDefault="003F3241" w:rsidP="003F3241">
            <w:pPr>
              <w:spacing w:line="240" w:lineRule="auto"/>
              <w:jc w:val="center"/>
              <w:rPr>
                <w:rFonts w:ascii="Cambria" w:hAnsi="Cambria" w:cs="Arial"/>
                <w:sz w:val="16"/>
                <w:szCs w:val="16"/>
                <w:lang w:val="en-IE"/>
              </w:rPr>
            </w:pPr>
          </w:p>
        </w:tc>
        <w:tc>
          <w:tcPr>
            <w:tcW w:w="689" w:type="dxa"/>
            <w:noWrap/>
            <w:vAlign w:val="center"/>
          </w:tcPr>
          <w:p w14:paraId="47044AA0" w14:textId="77777777" w:rsidR="003F3241" w:rsidRPr="008069A3" w:rsidRDefault="003F3241" w:rsidP="003F3241">
            <w:pPr>
              <w:spacing w:line="240" w:lineRule="auto"/>
              <w:jc w:val="center"/>
              <w:rPr>
                <w:rFonts w:ascii="Cambria" w:hAnsi="Cambria" w:cs="Arial"/>
                <w:sz w:val="16"/>
                <w:szCs w:val="16"/>
                <w:lang w:val="en-IE"/>
              </w:rPr>
            </w:pPr>
          </w:p>
        </w:tc>
        <w:tc>
          <w:tcPr>
            <w:tcW w:w="618" w:type="dxa"/>
          </w:tcPr>
          <w:p w14:paraId="0AAFBCF0" w14:textId="77777777" w:rsidR="003F3241" w:rsidRPr="008069A3" w:rsidRDefault="003F3241" w:rsidP="003F3241">
            <w:pPr>
              <w:spacing w:line="240" w:lineRule="auto"/>
              <w:jc w:val="center"/>
              <w:rPr>
                <w:rFonts w:ascii="Cambria" w:hAnsi="Cambria" w:cs="Arial"/>
                <w:sz w:val="16"/>
                <w:szCs w:val="16"/>
                <w:lang w:val="en-IE"/>
              </w:rPr>
            </w:pPr>
          </w:p>
        </w:tc>
        <w:tc>
          <w:tcPr>
            <w:tcW w:w="689" w:type="dxa"/>
            <w:vAlign w:val="center"/>
          </w:tcPr>
          <w:p w14:paraId="12EFEA61" w14:textId="77777777" w:rsidR="003F3241" w:rsidRPr="008069A3" w:rsidRDefault="003F3241" w:rsidP="003F3241">
            <w:pPr>
              <w:spacing w:line="240" w:lineRule="auto"/>
              <w:jc w:val="center"/>
              <w:rPr>
                <w:rFonts w:ascii="Cambria" w:hAnsi="Cambria" w:cs="Arial"/>
                <w:sz w:val="16"/>
                <w:szCs w:val="16"/>
                <w:lang w:val="en-IE"/>
              </w:rPr>
            </w:pPr>
          </w:p>
        </w:tc>
        <w:tc>
          <w:tcPr>
            <w:tcW w:w="689" w:type="dxa"/>
            <w:vAlign w:val="center"/>
          </w:tcPr>
          <w:p w14:paraId="18FF3EA4" w14:textId="77777777" w:rsidR="003F3241" w:rsidRPr="008069A3" w:rsidRDefault="003F3241" w:rsidP="003F3241">
            <w:pPr>
              <w:widowControl w:val="0"/>
              <w:spacing w:line="240" w:lineRule="auto"/>
              <w:jc w:val="center"/>
              <w:rPr>
                <w:rFonts w:ascii="Cambria" w:hAnsi="Cambria" w:cs="Arial"/>
                <w:sz w:val="16"/>
                <w:szCs w:val="16"/>
                <w:lang w:val="en-IE"/>
              </w:rPr>
            </w:pPr>
          </w:p>
        </w:tc>
        <w:tc>
          <w:tcPr>
            <w:tcW w:w="665" w:type="dxa"/>
          </w:tcPr>
          <w:p w14:paraId="1312E449" w14:textId="77777777" w:rsidR="003F3241" w:rsidRPr="008069A3" w:rsidRDefault="003F3241" w:rsidP="003F3241">
            <w:pPr>
              <w:spacing w:line="240" w:lineRule="auto"/>
              <w:jc w:val="center"/>
              <w:rPr>
                <w:rFonts w:ascii="Cambria" w:hAnsi="Cambria" w:cs="Arial"/>
                <w:sz w:val="16"/>
                <w:szCs w:val="16"/>
                <w:lang w:val="en-IE"/>
              </w:rPr>
            </w:pPr>
          </w:p>
        </w:tc>
        <w:tc>
          <w:tcPr>
            <w:tcW w:w="665" w:type="dxa"/>
          </w:tcPr>
          <w:p w14:paraId="56CC7BAA" w14:textId="77777777" w:rsidR="003F3241" w:rsidRPr="008069A3" w:rsidRDefault="003F3241" w:rsidP="003F3241">
            <w:pPr>
              <w:widowControl w:val="0"/>
              <w:spacing w:line="240" w:lineRule="auto"/>
              <w:jc w:val="center"/>
              <w:rPr>
                <w:rFonts w:ascii="Cambria" w:hAnsi="Cambria"/>
                <w:sz w:val="16"/>
                <w:szCs w:val="16"/>
                <w:lang w:val="en-IE"/>
              </w:rPr>
            </w:pPr>
          </w:p>
        </w:tc>
        <w:tc>
          <w:tcPr>
            <w:tcW w:w="767" w:type="dxa"/>
            <w:vAlign w:val="center"/>
          </w:tcPr>
          <w:p w14:paraId="7DB11CF8" w14:textId="77777777" w:rsidR="003F3241" w:rsidRPr="008069A3" w:rsidRDefault="003F3241" w:rsidP="003F3241">
            <w:pPr>
              <w:spacing w:line="240" w:lineRule="auto"/>
              <w:jc w:val="center"/>
              <w:rPr>
                <w:rFonts w:ascii="Cambria" w:hAnsi="Cambria"/>
                <w:b/>
                <w:sz w:val="16"/>
                <w:szCs w:val="16"/>
                <w:lang w:val="en-IE"/>
              </w:rPr>
            </w:pPr>
          </w:p>
        </w:tc>
        <w:tc>
          <w:tcPr>
            <w:tcW w:w="740" w:type="dxa"/>
            <w:noWrap/>
            <w:vAlign w:val="center"/>
          </w:tcPr>
          <w:p w14:paraId="0EB14BBC" w14:textId="77777777" w:rsidR="003F3241" w:rsidRPr="008069A3" w:rsidRDefault="003F3241" w:rsidP="003F3241">
            <w:pPr>
              <w:spacing w:line="240" w:lineRule="auto"/>
              <w:jc w:val="center"/>
              <w:rPr>
                <w:rFonts w:ascii="Cambria" w:hAnsi="Cambria" w:cs="Arial"/>
                <w:sz w:val="16"/>
                <w:szCs w:val="16"/>
                <w:lang w:val="en-IE"/>
              </w:rPr>
            </w:pPr>
          </w:p>
        </w:tc>
        <w:tc>
          <w:tcPr>
            <w:tcW w:w="855" w:type="dxa"/>
            <w:vAlign w:val="center"/>
          </w:tcPr>
          <w:p w14:paraId="42B325AB" w14:textId="77777777" w:rsidR="003F3241" w:rsidRPr="008069A3" w:rsidRDefault="003F3241" w:rsidP="003F3241">
            <w:pPr>
              <w:spacing w:line="240" w:lineRule="auto"/>
              <w:jc w:val="center"/>
              <w:rPr>
                <w:rFonts w:ascii="Cambria" w:hAnsi="Cambria" w:cs="Arial"/>
                <w:b/>
                <w:bCs/>
                <w:sz w:val="16"/>
                <w:szCs w:val="16"/>
                <w:lang w:val="en-IE"/>
              </w:rPr>
            </w:pPr>
          </w:p>
        </w:tc>
        <w:tc>
          <w:tcPr>
            <w:tcW w:w="864" w:type="dxa"/>
            <w:vAlign w:val="center"/>
          </w:tcPr>
          <w:p w14:paraId="6DB8D7B3" w14:textId="77777777" w:rsidR="003F3241" w:rsidRPr="008069A3" w:rsidRDefault="003F3241" w:rsidP="003F3241">
            <w:pPr>
              <w:spacing w:line="240" w:lineRule="auto"/>
              <w:jc w:val="center"/>
              <w:rPr>
                <w:rFonts w:ascii="Cambria" w:eastAsia="Times New Roman" w:hAnsi="Cambria" w:cs="Arial"/>
                <w:sz w:val="16"/>
                <w:szCs w:val="16"/>
                <w:lang w:val="en-IE" w:eastAsia="fr-BE"/>
              </w:rPr>
            </w:pPr>
            <w:r w:rsidRPr="008069A3">
              <w:rPr>
                <w:rFonts w:ascii="Cambria" w:hAnsi="Cambria" w:cs="Arial"/>
                <w:sz w:val="16"/>
                <w:szCs w:val="16"/>
                <w:lang w:val="en-IE"/>
              </w:rPr>
              <w:t>2.89</w:t>
            </w:r>
            <w:r w:rsidRPr="008069A3">
              <w:rPr>
                <w:rFonts w:ascii="Cambria" w:hAnsi="Cambria"/>
                <w:sz w:val="16"/>
                <w:szCs w:val="16"/>
                <w:lang w:val="en-IE"/>
              </w:rPr>
              <w:t>%</w:t>
            </w:r>
          </w:p>
        </w:tc>
        <w:tc>
          <w:tcPr>
            <w:tcW w:w="837" w:type="dxa"/>
            <w:vAlign w:val="center"/>
          </w:tcPr>
          <w:p w14:paraId="6737F246"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cs="Arial"/>
                <w:sz w:val="16"/>
                <w:szCs w:val="16"/>
                <w:lang w:val="en-IE"/>
              </w:rPr>
              <w:t>4.6</w:t>
            </w:r>
            <w:r w:rsidRPr="008069A3">
              <w:rPr>
                <w:rFonts w:ascii="Cambria" w:hAnsi="Cambria"/>
                <w:sz w:val="16"/>
                <w:szCs w:val="16"/>
                <w:lang w:val="en-IE"/>
              </w:rPr>
              <w:t>%</w:t>
            </w:r>
          </w:p>
        </w:tc>
        <w:tc>
          <w:tcPr>
            <w:tcW w:w="921" w:type="dxa"/>
            <w:vAlign w:val="center"/>
          </w:tcPr>
          <w:p w14:paraId="6856583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w:t>
            </w:r>
          </w:p>
        </w:tc>
        <w:tc>
          <w:tcPr>
            <w:tcW w:w="774" w:type="dxa"/>
            <w:vAlign w:val="center"/>
          </w:tcPr>
          <w:p w14:paraId="53825E2A"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1,92%</w:t>
            </w:r>
          </w:p>
        </w:tc>
      </w:tr>
      <w:tr w:rsidR="003F3241" w:rsidRPr="008069A3" w14:paraId="51856C92" w14:textId="77777777" w:rsidTr="00BF1FEE">
        <w:trPr>
          <w:trHeight w:val="310"/>
          <w:jc w:val="center"/>
        </w:trPr>
        <w:tc>
          <w:tcPr>
            <w:tcW w:w="2380" w:type="dxa"/>
            <w:noWrap/>
            <w:vAlign w:val="center"/>
          </w:tcPr>
          <w:p w14:paraId="3BF147FF" w14:textId="77777777" w:rsidR="003F3241" w:rsidRPr="008069A3" w:rsidRDefault="003F3241" w:rsidP="003F3241">
            <w:pPr>
              <w:widowControl w:val="0"/>
              <w:spacing w:line="240" w:lineRule="auto"/>
              <w:rPr>
                <w:rFonts w:ascii="Cambria" w:hAnsi="Cambria"/>
                <w:b/>
                <w:bCs/>
                <w:sz w:val="16"/>
                <w:szCs w:val="16"/>
                <w:lang w:val="en-IE"/>
              </w:rPr>
            </w:pPr>
            <w:r w:rsidRPr="008069A3">
              <w:rPr>
                <w:rFonts w:ascii="Cambria" w:hAnsi="Cambria"/>
                <w:b/>
                <w:bCs/>
                <w:sz w:val="16"/>
                <w:szCs w:val="16"/>
                <w:lang w:val="en-IE"/>
              </w:rPr>
              <w:t>Allocation to bycatch*</w:t>
            </w:r>
          </w:p>
        </w:tc>
        <w:tc>
          <w:tcPr>
            <w:tcW w:w="1161" w:type="dxa"/>
            <w:noWrap/>
            <w:vAlign w:val="center"/>
          </w:tcPr>
          <w:p w14:paraId="3263C9F2" w14:textId="77777777" w:rsidR="003F3241" w:rsidRPr="008069A3" w:rsidRDefault="003F3241" w:rsidP="003F3241">
            <w:pPr>
              <w:widowControl w:val="0"/>
              <w:spacing w:line="240" w:lineRule="auto"/>
              <w:jc w:val="right"/>
              <w:rPr>
                <w:rFonts w:ascii="Cambria" w:hAnsi="Cambria"/>
                <w:sz w:val="16"/>
                <w:szCs w:val="16"/>
                <w:lang w:val="en-IE"/>
              </w:rPr>
            </w:pPr>
          </w:p>
        </w:tc>
        <w:tc>
          <w:tcPr>
            <w:tcW w:w="594" w:type="dxa"/>
          </w:tcPr>
          <w:p w14:paraId="39470741" w14:textId="77777777" w:rsidR="003F3241" w:rsidRPr="008069A3" w:rsidRDefault="003F3241" w:rsidP="003F3241">
            <w:pPr>
              <w:widowControl w:val="0"/>
              <w:spacing w:line="240" w:lineRule="auto"/>
              <w:jc w:val="center"/>
              <w:rPr>
                <w:rFonts w:ascii="Cambria" w:hAnsi="Cambria"/>
                <w:sz w:val="16"/>
                <w:szCs w:val="16"/>
                <w:lang w:val="en-IE"/>
              </w:rPr>
            </w:pPr>
          </w:p>
        </w:tc>
        <w:tc>
          <w:tcPr>
            <w:tcW w:w="689" w:type="dxa"/>
            <w:noWrap/>
            <w:vAlign w:val="center"/>
          </w:tcPr>
          <w:p w14:paraId="74EE273F" w14:textId="77777777" w:rsidR="003F3241" w:rsidRPr="008069A3" w:rsidRDefault="003F3241" w:rsidP="003F3241">
            <w:pPr>
              <w:widowControl w:val="0"/>
              <w:spacing w:line="240" w:lineRule="auto"/>
              <w:jc w:val="center"/>
              <w:rPr>
                <w:rFonts w:ascii="Cambria" w:hAnsi="Cambria"/>
                <w:sz w:val="16"/>
                <w:szCs w:val="16"/>
                <w:lang w:val="en-IE"/>
              </w:rPr>
            </w:pPr>
          </w:p>
        </w:tc>
        <w:tc>
          <w:tcPr>
            <w:tcW w:w="618" w:type="dxa"/>
          </w:tcPr>
          <w:p w14:paraId="6F648588" w14:textId="77777777" w:rsidR="003F3241" w:rsidRPr="008069A3" w:rsidRDefault="003F3241" w:rsidP="003F3241">
            <w:pPr>
              <w:widowControl w:val="0"/>
              <w:spacing w:line="240" w:lineRule="auto"/>
              <w:jc w:val="center"/>
              <w:rPr>
                <w:rFonts w:ascii="Cambria" w:hAnsi="Cambria"/>
                <w:sz w:val="16"/>
                <w:szCs w:val="16"/>
                <w:lang w:val="en-IE"/>
              </w:rPr>
            </w:pPr>
          </w:p>
        </w:tc>
        <w:tc>
          <w:tcPr>
            <w:tcW w:w="689" w:type="dxa"/>
            <w:vAlign w:val="center"/>
          </w:tcPr>
          <w:p w14:paraId="7E63B71A" w14:textId="77777777" w:rsidR="003F3241" w:rsidRPr="008069A3" w:rsidRDefault="003F3241" w:rsidP="003F3241">
            <w:pPr>
              <w:widowControl w:val="0"/>
              <w:spacing w:line="240" w:lineRule="auto"/>
              <w:jc w:val="center"/>
              <w:rPr>
                <w:rFonts w:ascii="Cambria" w:hAnsi="Cambria"/>
                <w:sz w:val="16"/>
                <w:szCs w:val="16"/>
                <w:lang w:val="en-IE"/>
              </w:rPr>
            </w:pPr>
          </w:p>
        </w:tc>
        <w:tc>
          <w:tcPr>
            <w:tcW w:w="689" w:type="dxa"/>
            <w:vAlign w:val="center"/>
          </w:tcPr>
          <w:p w14:paraId="527454A9" w14:textId="77777777" w:rsidR="003F3241" w:rsidRPr="008069A3" w:rsidRDefault="003F3241" w:rsidP="003F3241">
            <w:pPr>
              <w:widowControl w:val="0"/>
              <w:spacing w:line="240" w:lineRule="auto"/>
              <w:jc w:val="center"/>
              <w:rPr>
                <w:rFonts w:ascii="Cambria" w:hAnsi="Cambria"/>
                <w:sz w:val="16"/>
                <w:szCs w:val="16"/>
                <w:lang w:val="en-IE"/>
              </w:rPr>
            </w:pPr>
          </w:p>
        </w:tc>
        <w:tc>
          <w:tcPr>
            <w:tcW w:w="665" w:type="dxa"/>
          </w:tcPr>
          <w:p w14:paraId="53E0A6BE" w14:textId="77777777" w:rsidR="003F3241" w:rsidRPr="008069A3" w:rsidRDefault="003F3241" w:rsidP="003F3241">
            <w:pPr>
              <w:widowControl w:val="0"/>
              <w:spacing w:line="240" w:lineRule="auto"/>
              <w:jc w:val="center"/>
              <w:rPr>
                <w:rFonts w:ascii="Cambria" w:hAnsi="Cambria"/>
                <w:sz w:val="16"/>
                <w:szCs w:val="16"/>
                <w:lang w:val="en-IE"/>
              </w:rPr>
            </w:pPr>
          </w:p>
        </w:tc>
        <w:tc>
          <w:tcPr>
            <w:tcW w:w="665" w:type="dxa"/>
          </w:tcPr>
          <w:p w14:paraId="6C69AE92" w14:textId="77777777" w:rsidR="003F3241" w:rsidRPr="008069A3" w:rsidRDefault="003F3241" w:rsidP="003F3241">
            <w:pPr>
              <w:widowControl w:val="0"/>
              <w:spacing w:line="240" w:lineRule="auto"/>
              <w:jc w:val="center"/>
              <w:rPr>
                <w:rFonts w:ascii="Cambria" w:hAnsi="Cambria"/>
                <w:sz w:val="16"/>
                <w:szCs w:val="16"/>
                <w:lang w:val="en-IE"/>
              </w:rPr>
            </w:pPr>
          </w:p>
        </w:tc>
        <w:tc>
          <w:tcPr>
            <w:tcW w:w="767" w:type="dxa"/>
            <w:vAlign w:val="center"/>
          </w:tcPr>
          <w:p w14:paraId="2D5B184B"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740" w:type="dxa"/>
            <w:noWrap/>
            <w:vAlign w:val="center"/>
          </w:tcPr>
          <w:p w14:paraId="1ABFB576" w14:textId="77777777" w:rsidR="003F3241" w:rsidRPr="008069A3" w:rsidRDefault="003F3241" w:rsidP="003F3241">
            <w:pPr>
              <w:widowControl w:val="0"/>
              <w:spacing w:line="240" w:lineRule="auto"/>
              <w:jc w:val="center"/>
              <w:rPr>
                <w:rFonts w:ascii="Cambria" w:hAnsi="Cambria"/>
                <w:sz w:val="16"/>
                <w:szCs w:val="16"/>
                <w:lang w:val="en-IE"/>
              </w:rPr>
            </w:pPr>
          </w:p>
        </w:tc>
        <w:tc>
          <w:tcPr>
            <w:tcW w:w="855" w:type="dxa"/>
            <w:vAlign w:val="center"/>
          </w:tcPr>
          <w:p w14:paraId="47A13CE5"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864" w:type="dxa"/>
            <w:vAlign w:val="center"/>
          </w:tcPr>
          <w:p w14:paraId="0FA9EC8B" w14:textId="77777777" w:rsidR="003F3241" w:rsidRPr="008069A3" w:rsidRDefault="003F3241" w:rsidP="003F3241">
            <w:pPr>
              <w:widowControl w:val="0"/>
              <w:spacing w:line="240" w:lineRule="auto"/>
              <w:jc w:val="center"/>
              <w:rPr>
                <w:rFonts w:ascii="Cambria" w:hAnsi="Cambria"/>
                <w:sz w:val="16"/>
                <w:szCs w:val="16"/>
                <w:lang w:val="en-IE"/>
              </w:rPr>
            </w:pPr>
          </w:p>
        </w:tc>
        <w:tc>
          <w:tcPr>
            <w:tcW w:w="837" w:type="dxa"/>
            <w:vAlign w:val="center"/>
          </w:tcPr>
          <w:p w14:paraId="04E451B0" w14:textId="77777777" w:rsidR="003F3241" w:rsidRPr="008069A3" w:rsidRDefault="003F3241" w:rsidP="003F3241">
            <w:pPr>
              <w:widowControl w:val="0"/>
              <w:spacing w:line="240" w:lineRule="auto"/>
              <w:jc w:val="center"/>
              <w:rPr>
                <w:rFonts w:ascii="Cambria" w:hAnsi="Cambria"/>
                <w:sz w:val="16"/>
                <w:szCs w:val="16"/>
                <w:lang w:val="en-IE"/>
              </w:rPr>
            </w:pPr>
          </w:p>
        </w:tc>
        <w:tc>
          <w:tcPr>
            <w:tcW w:w="921" w:type="dxa"/>
            <w:vAlign w:val="center"/>
          </w:tcPr>
          <w:p w14:paraId="461E8176" w14:textId="77777777" w:rsidR="003F3241" w:rsidRPr="008069A3" w:rsidRDefault="003F3241" w:rsidP="003F3241">
            <w:pPr>
              <w:widowControl w:val="0"/>
              <w:spacing w:line="240" w:lineRule="auto"/>
              <w:jc w:val="center"/>
              <w:rPr>
                <w:rFonts w:ascii="Cambria" w:hAnsi="Cambria"/>
                <w:sz w:val="16"/>
                <w:szCs w:val="16"/>
                <w:lang w:val="en-IE"/>
              </w:rPr>
            </w:pPr>
          </w:p>
        </w:tc>
        <w:tc>
          <w:tcPr>
            <w:tcW w:w="774" w:type="dxa"/>
            <w:vAlign w:val="center"/>
          </w:tcPr>
          <w:p w14:paraId="1B59725F"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483</w:t>
            </w:r>
          </w:p>
        </w:tc>
      </w:tr>
      <w:tr w:rsidR="00480A97" w:rsidRPr="008069A3" w14:paraId="621F306D" w14:textId="77777777" w:rsidTr="003F3241">
        <w:trPr>
          <w:trHeight w:val="310"/>
          <w:jc w:val="center"/>
        </w:trPr>
        <w:tc>
          <w:tcPr>
            <w:tcW w:w="2380" w:type="dxa"/>
            <w:shd w:val="clear" w:color="auto" w:fill="D9D9D9"/>
            <w:noWrap/>
            <w:vAlign w:val="center"/>
            <w:hideMark/>
          </w:tcPr>
          <w:p w14:paraId="06A2F083" w14:textId="77777777" w:rsidR="003F3241" w:rsidRPr="008069A3" w:rsidRDefault="003F3241" w:rsidP="003F3241">
            <w:pPr>
              <w:spacing w:line="240" w:lineRule="auto"/>
              <w:rPr>
                <w:rFonts w:ascii="Cambria" w:hAnsi="Cambria" w:cs="Arial"/>
                <w:b/>
                <w:bCs/>
                <w:sz w:val="16"/>
                <w:szCs w:val="16"/>
                <w:lang w:val="en-IE"/>
              </w:rPr>
            </w:pPr>
            <w:r w:rsidRPr="008069A3">
              <w:rPr>
                <w:rFonts w:ascii="Cambria" w:hAnsi="Cambria" w:cs="Arial"/>
                <w:b/>
                <w:bCs/>
                <w:sz w:val="16"/>
                <w:szCs w:val="16"/>
                <w:lang w:val="en-IE"/>
              </w:rPr>
              <w:t xml:space="preserve">Adjusted quota </w:t>
            </w:r>
          </w:p>
          <w:p w14:paraId="33F19267" w14:textId="77777777" w:rsidR="003F3241" w:rsidRPr="008069A3" w:rsidRDefault="003F3241" w:rsidP="003F3241">
            <w:pPr>
              <w:spacing w:line="240" w:lineRule="auto"/>
              <w:rPr>
                <w:rFonts w:ascii="Cambria" w:hAnsi="Cambria"/>
                <w:b/>
                <w:bCs/>
                <w:sz w:val="16"/>
                <w:szCs w:val="16"/>
              </w:rPr>
            </w:pPr>
            <w:r w:rsidRPr="008069A3">
              <w:rPr>
                <w:rFonts w:ascii="Cambria" w:hAnsi="Cambria"/>
                <w:b/>
                <w:bCs/>
                <w:sz w:val="16"/>
                <w:szCs w:val="16"/>
              </w:rPr>
              <w:t>(if applicable)</w:t>
            </w:r>
            <w:r w:rsidRPr="008069A3">
              <w:rPr>
                <w:rFonts w:ascii="Cambria" w:hAnsi="Cambria"/>
                <w:b/>
                <w:bCs/>
                <w:sz w:val="16"/>
                <w:szCs w:val="16"/>
                <w:vertAlign w:val="superscript"/>
              </w:rPr>
              <w:footnoteReference w:id="26"/>
            </w:r>
            <w:r w:rsidRPr="008069A3">
              <w:rPr>
                <w:rFonts w:ascii="Cambria" w:hAnsi="Cambria"/>
                <w:b/>
                <w:bCs/>
                <w:sz w:val="16"/>
                <w:szCs w:val="16"/>
              </w:rPr>
              <w:t>*</w:t>
            </w:r>
          </w:p>
        </w:tc>
        <w:tc>
          <w:tcPr>
            <w:tcW w:w="1161" w:type="dxa"/>
            <w:shd w:val="clear" w:color="auto" w:fill="D9D9D9"/>
            <w:noWrap/>
            <w:vAlign w:val="center"/>
            <w:hideMark/>
          </w:tcPr>
          <w:p w14:paraId="558A57D4" w14:textId="77777777" w:rsidR="003F3241" w:rsidRPr="008069A3" w:rsidRDefault="003F3241" w:rsidP="003F3241">
            <w:pPr>
              <w:spacing w:line="240" w:lineRule="auto"/>
              <w:jc w:val="right"/>
              <w:rPr>
                <w:rFonts w:ascii="Cambria" w:hAnsi="Cambria" w:cs="Arial"/>
                <w:sz w:val="16"/>
                <w:szCs w:val="16"/>
                <w:lang w:val="en-IE"/>
              </w:rPr>
            </w:pPr>
            <w:r w:rsidRPr="008069A3">
              <w:rPr>
                <w:rFonts w:ascii="Cambria" w:hAnsi="Cambria" w:cs="Arial"/>
                <w:sz w:val="16"/>
                <w:szCs w:val="16"/>
                <w:lang w:val="en-IE"/>
              </w:rPr>
              <w:t> </w:t>
            </w:r>
          </w:p>
        </w:tc>
        <w:tc>
          <w:tcPr>
            <w:tcW w:w="594" w:type="dxa"/>
            <w:shd w:val="clear" w:color="auto" w:fill="D9D9D9"/>
          </w:tcPr>
          <w:p w14:paraId="375834C3"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noWrap/>
            <w:vAlign w:val="center"/>
            <w:hideMark/>
          </w:tcPr>
          <w:p w14:paraId="4DECE106" w14:textId="77777777" w:rsidR="003F3241" w:rsidRPr="008069A3" w:rsidRDefault="003F3241" w:rsidP="003F3241">
            <w:pPr>
              <w:spacing w:line="240" w:lineRule="auto"/>
              <w:jc w:val="center"/>
              <w:rPr>
                <w:rFonts w:ascii="Cambria" w:hAnsi="Cambria" w:cs="Arial"/>
                <w:sz w:val="16"/>
                <w:szCs w:val="16"/>
                <w:lang w:val="en-IE"/>
              </w:rPr>
            </w:pPr>
          </w:p>
        </w:tc>
        <w:tc>
          <w:tcPr>
            <w:tcW w:w="618" w:type="dxa"/>
            <w:shd w:val="clear" w:color="auto" w:fill="D9D9D9"/>
          </w:tcPr>
          <w:p w14:paraId="13818843"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vAlign w:val="center"/>
            <w:hideMark/>
          </w:tcPr>
          <w:p w14:paraId="6B552716"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vAlign w:val="center"/>
          </w:tcPr>
          <w:p w14:paraId="3CC97266" w14:textId="77777777" w:rsidR="003F3241" w:rsidRPr="008069A3" w:rsidRDefault="003F3241" w:rsidP="003F3241">
            <w:pPr>
              <w:widowControl w:val="0"/>
              <w:spacing w:line="240" w:lineRule="auto"/>
              <w:jc w:val="center"/>
              <w:rPr>
                <w:rFonts w:ascii="Cambria" w:hAnsi="Cambria" w:cs="Arial"/>
                <w:sz w:val="16"/>
                <w:szCs w:val="16"/>
                <w:lang w:val="en-IE"/>
              </w:rPr>
            </w:pPr>
          </w:p>
        </w:tc>
        <w:tc>
          <w:tcPr>
            <w:tcW w:w="665" w:type="dxa"/>
            <w:shd w:val="clear" w:color="auto" w:fill="D9D9D9"/>
          </w:tcPr>
          <w:p w14:paraId="17369331" w14:textId="77777777" w:rsidR="003F3241" w:rsidRPr="008069A3" w:rsidRDefault="003F3241" w:rsidP="003F3241">
            <w:pPr>
              <w:spacing w:line="240" w:lineRule="auto"/>
              <w:jc w:val="center"/>
              <w:rPr>
                <w:rFonts w:ascii="Cambria" w:hAnsi="Cambria" w:cs="Arial"/>
                <w:sz w:val="16"/>
                <w:szCs w:val="16"/>
                <w:lang w:val="en-IE"/>
              </w:rPr>
            </w:pPr>
          </w:p>
        </w:tc>
        <w:tc>
          <w:tcPr>
            <w:tcW w:w="665" w:type="dxa"/>
            <w:shd w:val="clear" w:color="auto" w:fill="D9D9D9"/>
          </w:tcPr>
          <w:p w14:paraId="23B97400" w14:textId="77777777" w:rsidR="003F3241" w:rsidRPr="008069A3" w:rsidRDefault="003F3241" w:rsidP="003F3241">
            <w:pPr>
              <w:widowControl w:val="0"/>
              <w:spacing w:line="240" w:lineRule="auto"/>
              <w:jc w:val="center"/>
              <w:rPr>
                <w:rFonts w:ascii="Cambria" w:hAnsi="Cambria"/>
                <w:sz w:val="16"/>
                <w:szCs w:val="16"/>
                <w:lang w:val="en-IE"/>
              </w:rPr>
            </w:pPr>
          </w:p>
        </w:tc>
        <w:tc>
          <w:tcPr>
            <w:tcW w:w="767" w:type="dxa"/>
            <w:shd w:val="clear" w:color="auto" w:fill="D9D9D9"/>
            <w:vAlign w:val="center"/>
          </w:tcPr>
          <w:p w14:paraId="1CA3FC7E" w14:textId="77777777" w:rsidR="003F3241" w:rsidRPr="008069A3" w:rsidRDefault="003F3241" w:rsidP="003F3241">
            <w:pPr>
              <w:spacing w:line="240" w:lineRule="auto"/>
              <w:jc w:val="center"/>
              <w:rPr>
                <w:rFonts w:ascii="Cambria" w:hAnsi="Cambria"/>
                <w:b/>
                <w:sz w:val="16"/>
                <w:szCs w:val="16"/>
                <w:lang w:val="en-IE"/>
              </w:rPr>
            </w:pPr>
          </w:p>
        </w:tc>
        <w:tc>
          <w:tcPr>
            <w:tcW w:w="740" w:type="dxa"/>
            <w:shd w:val="clear" w:color="auto" w:fill="D9D9D9"/>
            <w:noWrap/>
            <w:vAlign w:val="center"/>
          </w:tcPr>
          <w:p w14:paraId="5A1A351B"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16211</w:t>
            </w:r>
          </w:p>
        </w:tc>
        <w:tc>
          <w:tcPr>
            <w:tcW w:w="855" w:type="dxa"/>
            <w:shd w:val="clear" w:color="auto" w:fill="D9D9D9"/>
            <w:vAlign w:val="center"/>
          </w:tcPr>
          <w:p w14:paraId="3A7423A7"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15850</w:t>
            </w:r>
          </w:p>
        </w:tc>
        <w:tc>
          <w:tcPr>
            <w:tcW w:w="864" w:type="dxa"/>
            <w:shd w:val="clear" w:color="auto" w:fill="D9D9D9"/>
            <w:vAlign w:val="center"/>
          </w:tcPr>
          <w:p w14:paraId="14888527" w14:textId="77777777" w:rsidR="003F3241" w:rsidRPr="008069A3" w:rsidRDefault="003F3241" w:rsidP="003F3241">
            <w:pPr>
              <w:spacing w:line="240" w:lineRule="auto"/>
              <w:jc w:val="center"/>
              <w:rPr>
                <w:rFonts w:ascii="Cambria" w:eastAsia="Times New Roman" w:hAnsi="Cambria" w:cs="Arial"/>
                <w:sz w:val="16"/>
                <w:szCs w:val="16"/>
                <w:lang w:val="en-IE" w:eastAsia="fr-BE"/>
              </w:rPr>
            </w:pPr>
            <w:r w:rsidRPr="008069A3">
              <w:rPr>
                <w:rFonts w:ascii="Cambria" w:hAnsi="Cambria" w:cs="Arial"/>
                <w:sz w:val="16"/>
                <w:szCs w:val="16"/>
                <w:lang w:val="en-IE"/>
              </w:rPr>
              <w:t>20882</w:t>
            </w:r>
          </w:p>
        </w:tc>
        <w:tc>
          <w:tcPr>
            <w:tcW w:w="837" w:type="dxa"/>
            <w:shd w:val="clear" w:color="auto" w:fill="D9D9D9"/>
            <w:vAlign w:val="center"/>
          </w:tcPr>
          <w:p w14:paraId="5468E795"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cs="Arial"/>
                <w:sz w:val="16"/>
                <w:szCs w:val="16"/>
                <w:lang w:val="en-IE"/>
              </w:rPr>
              <w:t>21414</w:t>
            </w:r>
          </w:p>
        </w:tc>
        <w:tc>
          <w:tcPr>
            <w:tcW w:w="921" w:type="dxa"/>
            <w:shd w:val="clear" w:color="auto" w:fill="D9D9D9"/>
            <w:vAlign w:val="center"/>
          </w:tcPr>
          <w:p w14:paraId="578924BB"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20917</w:t>
            </w:r>
          </w:p>
        </w:tc>
        <w:tc>
          <w:tcPr>
            <w:tcW w:w="774" w:type="dxa"/>
            <w:shd w:val="clear" w:color="auto" w:fill="D9D9D9"/>
            <w:vAlign w:val="center"/>
          </w:tcPr>
          <w:p w14:paraId="4352FF76"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26240</w:t>
            </w:r>
            <w:r w:rsidRPr="008069A3">
              <w:rPr>
                <w:rFonts w:ascii="Cambria" w:hAnsi="Cambria"/>
                <w:sz w:val="16"/>
                <w:szCs w:val="16"/>
                <w:vertAlign w:val="superscript"/>
                <w:lang w:val="en-IE"/>
              </w:rPr>
              <w:footnoteReference w:id="27"/>
            </w:r>
          </w:p>
        </w:tc>
      </w:tr>
      <w:tr w:rsidR="003F3241" w:rsidRPr="008069A3" w14:paraId="166919F4" w14:textId="77777777" w:rsidTr="00BF1FEE">
        <w:trPr>
          <w:trHeight w:val="310"/>
          <w:jc w:val="center"/>
        </w:trPr>
        <w:tc>
          <w:tcPr>
            <w:tcW w:w="2380" w:type="dxa"/>
            <w:vAlign w:val="center"/>
            <w:hideMark/>
          </w:tcPr>
          <w:p w14:paraId="6191A847" w14:textId="77777777" w:rsidR="003F3241" w:rsidRPr="008069A3" w:rsidRDefault="003F3241" w:rsidP="003F3241">
            <w:pPr>
              <w:widowControl w:val="0"/>
              <w:spacing w:line="240" w:lineRule="auto"/>
              <w:rPr>
                <w:rFonts w:ascii="Cambria" w:hAnsi="Cambria"/>
                <w:b/>
                <w:bCs/>
                <w:sz w:val="16"/>
                <w:szCs w:val="16"/>
              </w:rPr>
            </w:pPr>
            <w:r w:rsidRPr="008069A3">
              <w:rPr>
                <w:rFonts w:ascii="Cambria" w:hAnsi="Cambria"/>
                <w:b/>
                <w:bCs/>
                <w:sz w:val="16"/>
                <w:szCs w:val="16"/>
              </w:rPr>
              <w:t>Scientific research quota (if applicable)*</w:t>
            </w:r>
          </w:p>
        </w:tc>
        <w:tc>
          <w:tcPr>
            <w:tcW w:w="1161" w:type="dxa"/>
            <w:noWrap/>
            <w:vAlign w:val="center"/>
            <w:hideMark/>
          </w:tcPr>
          <w:p w14:paraId="2BF18E1A" w14:textId="77777777" w:rsidR="003F3241" w:rsidRPr="008069A3" w:rsidRDefault="003F3241" w:rsidP="003F3241">
            <w:pPr>
              <w:widowControl w:val="0"/>
              <w:spacing w:line="240" w:lineRule="auto"/>
              <w:jc w:val="right"/>
              <w:rPr>
                <w:rFonts w:ascii="Cambria" w:hAnsi="Cambria"/>
                <w:b/>
                <w:bCs/>
                <w:sz w:val="16"/>
                <w:szCs w:val="16"/>
                <w:lang w:val="en-IE"/>
              </w:rPr>
            </w:pPr>
          </w:p>
        </w:tc>
        <w:tc>
          <w:tcPr>
            <w:tcW w:w="594" w:type="dxa"/>
          </w:tcPr>
          <w:p w14:paraId="6CE53AE8"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89" w:type="dxa"/>
            <w:noWrap/>
            <w:vAlign w:val="center"/>
            <w:hideMark/>
          </w:tcPr>
          <w:p w14:paraId="3111D0B7"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18" w:type="dxa"/>
          </w:tcPr>
          <w:p w14:paraId="1380CED4"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89" w:type="dxa"/>
            <w:noWrap/>
            <w:vAlign w:val="center"/>
            <w:hideMark/>
          </w:tcPr>
          <w:p w14:paraId="4F8B6665"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89" w:type="dxa"/>
            <w:vAlign w:val="center"/>
          </w:tcPr>
          <w:p w14:paraId="31E40031"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65" w:type="dxa"/>
          </w:tcPr>
          <w:p w14:paraId="12E826EE"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65" w:type="dxa"/>
          </w:tcPr>
          <w:p w14:paraId="6F2A24BE"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767" w:type="dxa"/>
            <w:vAlign w:val="center"/>
          </w:tcPr>
          <w:p w14:paraId="3ED07446"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740" w:type="dxa"/>
            <w:noWrap/>
            <w:vAlign w:val="center"/>
            <w:hideMark/>
          </w:tcPr>
          <w:p w14:paraId="5E0986F5"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855" w:type="dxa"/>
            <w:vAlign w:val="center"/>
          </w:tcPr>
          <w:p w14:paraId="2E8B4391"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864" w:type="dxa"/>
            <w:vAlign w:val="center"/>
          </w:tcPr>
          <w:p w14:paraId="2FABCDFF" w14:textId="77777777" w:rsidR="003F3241" w:rsidRPr="008069A3" w:rsidRDefault="003F3241" w:rsidP="003F3241">
            <w:pPr>
              <w:widowControl w:val="0"/>
              <w:spacing w:line="240" w:lineRule="auto"/>
              <w:jc w:val="center"/>
              <w:rPr>
                <w:rFonts w:ascii="Cambria" w:hAnsi="Cambria"/>
                <w:sz w:val="16"/>
                <w:szCs w:val="16"/>
                <w:lang w:val="en-IE"/>
              </w:rPr>
            </w:pPr>
          </w:p>
        </w:tc>
        <w:tc>
          <w:tcPr>
            <w:tcW w:w="837" w:type="dxa"/>
            <w:vAlign w:val="center"/>
          </w:tcPr>
          <w:p w14:paraId="6D0A6B94" w14:textId="77777777" w:rsidR="003F3241" w:rsidRPr="008069A3" w:rsidRDefault="003F3241" w:rsidP="003F3241">
            <w:pPr>
              <w:widowControl w:val="0"/>
              <w:spacing w:line="240" w:lineRule="auto"/>
              <w:jc w:val="center"/>
              <w:rPr>
                <w:rFonts w:ascii="Cambria" w:hAnsi="Cambria"/>
                <w:sz w:val="16"/>
                <w:szCs w:val="16"/>
                <w:lang w:val="en-IE"/>
              </w:rPr>
            </w:pPr>
          </w:p>
        </w:tc>
        <w:tc>
          <w:tcPr>
            <w:tcW w:w="921" w:type="dxa"/>
            <w:vAlign w:val="center"/>
          </w:tcPr>
          <w:p w14:paraId="43CDF298" w14:textId="77777777" w:rsidR="003F3241" w:rsidRPr="008069A3" w:rsidRDefault="003F3241" w:rsidP="003F3241">
            <w:pPr>
              <w:widowControl w:val="0"/>
              <w:spacing w:line="240" w:lineRule="auto"/>
              <w:jc w:val="center"/>
              <w:rPr>
                <w:rFonts w:ascii="Cambria" w:hAnsi="Cambria"/>
                <w:sz w:val="16"/>
                <w:szCs w:val="16"/>
                <w:lang w:val="en-IE"/>
              </w:rPr>
            </w:pPr>
          </w:p>
        </w:tc>
        <w:tc>
          <w:tcPr>
            <w:tcW w:w="774" w:type="dxa"/>
            <w:vAlign w:val="center"/>
          </w:tcPr>
          <w:p w14:paraId="4EE0855D"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w:t>
            </w:r>
          </w:p>
        </w:tc>
      </w:tr>
      <w:tr w:rsidR="003F3241" w:rsidRPr="008069A3" w14:paraId="3FB8535C" w14:textId="77777777" w:rsidTr="00BF1FEE">
        <w:trPr>
          <w:trHeight w:val="310"/>
          <w:jc w:val="center"/>
        </w:trPr>
        <w:tc>
          <w:tcPr>
            <w:tcW w:w="2380" w:type="dxa"/>
            <w:vAlign w:val="center"/>
            <w:hideMark/>
          </w:tcPr>
          <w:p w14:paraId="59155EF6" w14:textId="77777777" w:rsidR="003F3241" w:rsidRPr="008069A3" w:rsidRDefault="003F3241" w:rsidP="003F3241">
            <w:pPr>
              <w:spacing w:line="240" w:lineRule="auto"/>
              <w:rPr>
                <w:rFonts w:ascii="Cambria" w:hAnsi="Cambria" w:cs="Arial"/>
                <w:b/>
                <w:bCs/>
                <w:sz w:val="16"/>
                <w:szCs w:val="16"/>
                <w:lang w:val="en-IE"/>
              </w:rPr>
            </w:pPr>
            <w:r w:rsidRPr="008069A3">
              <w:rPr>
                <w:rFonts w:ascii="Cambria" w:hAnsi="Cambria" w:cs="Arial"/>
                <w:b/>
                <w:bCs/>
                <w:sz w:val="16"/>
                <w:szCs w:val="16"/>
                <w:lang w:val="en-IE"/>
              </w:rPr>
              <w:t xml:space="preserve">Allowance for sports/recreational </w:t>
            </w:r>
          </w:p>
          <w:p w14:paraId="23E8DB7C" w14:textId="77777777" w:rsidR="003F3241" w:rsidRPr="008069A3" w:rsidRDefault="003F3241" w:rsidP="003F3241">
            <w:pPr>
              <w:spacing w:line="240" w:lineRule="auto"/>
              <w:rPr>
                <w:rFonts w:ascii="Cambria" w:hAnsi="Cambria"/>
                <w:b/>
                <w:bCs/>
                <w:sz w:val="16"/>
                <w:szCs w:val="16"/>
              </w:rPr>
            </w:pPr>
            <w:r w:rsidRPr="008069A3">
              <w:rPr>
                <w:rFonts w:ascii="Cambria" w:hAnsi="Cambria"/>
                <w:b/>
                <w:bCs/>
                <w:sz w:val="16"/>
                <w:szCs w:val="16"/>
              </w:rPr>
              <w:t>(if applicable)*</w:t>
            </w:r>
          </w:p>
        </w:tc>
        <w:tc>
          <w:tcPr>
            <w:tcW w:w="1161" w:type="dxa"/>
            <w:noWrap/>
            <w:vAlign w:val="center"/>
            <w:hideMark/>
          </w:tcPr>
          <w:p w14:paraId="3738EEE7" w14:textId="77777777" w:rsidR="003F3241" w:rsidRPr="008069A3" w:rsidRDefault="003F3241" w:rsidP="003F3241">
            <w:pPr>
              <w:spacing w:line="240" w:lineRule="auto"/>
              <w:jc w:val="right"/>
              <w:rPr>
                <w:rFonts w:ascii="Cambria" w:hAnsi="Cambria" w:cs="Arial"/>
                <w:b/>
                <w:bCs/>
                <w:sz w:val="16"/>
                <w:szCs w:val="16"/>
                <w:lang w:val="en-IE"/>
              </w:rPr>
            </w:pPr>
            <w:r w:rsidRPr="008069A3">
              <w:rPr>
                <w:rFonts w:ascii="Cambria" w:hAnsi="Cambria" w:cs="Arial"/>
                <w:b/>
                <w:bCs/>
                <w:sz w:val="16"/>
                <w:szCs w:val="16"/>
                <w:lang w:val="en-IE"/>
              </w:rPr>
              <w:t> </w:t>
            </w:r>
          </w:p>
        </w:tc>
        <w:tc>
          <w:tcPr>
            <w:tcW w:w="594" w:type="dxa"/>
          </w:tcPr>
          <w:p w14:paraId="1E31D901" w14:textId="77777777" w:rsidR="003F3241" w:rsidRPr="008069A3" w:rsidRDefault="003F3241" w:rsidP="003F3241">
            <w:pPr>
              <w:spacing w:line="240" w:lineRule="auto"/>
              <w:jc w:val="center"/>
              <w:rPr>
                <w:rFonts w:ascii="Cambria" w:hAnsi="Cambria" w:cs="Arial"/>
                <w:b/>
                <w:bCs/>
                <w:sz w:val="16"/>
                <w:szCs w:val="16"/>
                <w:lang w:val="en-IE"/>
              </w:rPr>
            </w:pPr>
          </w:p>
        </w:tc>
        <w:tc>
          <w:tcPr>
            <w:tcW w:w="689" w:type="dxa"/>
            <w:noWrap/>
            <w:vAlign w:val="center"/>
            <w:hideMark/>
          </w:tcPr>
          <w:p w14:paraId="795EC0F8" w14:textId="77777777" w:rsidR="003F3241" w:rsidRPr="008069A3" w:rsidRDefault="003F3241" w:rsidP="003F3241">
            <w:pPr>
              <w:spacing w:line="240" w:lineRule="auto"/>
              <w:jc w:val="center"/>
              <w:rPr>
                <w:rFonts w:ascii="Cambria" w:hAnsi="Cambria" w:cs="Arial"/>
                <w:b/>
                <w:bCs/>
                <w:sz w:val="16"/>
                <w:szCs w:val="16"/>
                <w:lang w:val="en-IE"/>
              </w:rPr>
            </w:pPr>
          </w:p>
        </w:tc>
        <w:tc>
          <w:tcPr>
            <w:tcW w:w="618" w:type="dxa"/>
          </w:tcPr>
          <w:p w14:paraId="431DE07B" w14:textId="77777777" w:rsidR="003F3241" w:rsidRPr="008069A3" w:rsidRDefault="003F3241" w:rsidP="003F3241">
            <w:pPr>
              <w:spacing w:line="240" w:lineRule="auto"/>
              <w:jc w:val="center"/>
              <w:rPr>
                <w:rFonts w:ascii="Cambria" w:hAnsi="Cambria" w:cs="Arial"/>
                <w:b/>
                <w:bCs/>
                <w:sz w:val="16"/>
                <w:szCs w:val="16"/>
                <w:lang w:val="en-IE"/>
              </w:rPr>
            </w:pPr>
          </w:p>
        </w:tc>
        <w:tc>
          <w:tcPr>
            <w:tcW w:w="689" w:type="dxa"/>
            <w:noWrap/>
            <w:vAlign w:val="center"/>
            <w:hideMark/>
          </w:tcPr>
          <w:p w14:paraId="6C39A838" w14:textId="77777777" w:rsidR="003F3241" w:rsidRPr="008069A3" w:rsidRDefault="003F3241" w:rsidP="003F3241">
            <w:pPr>
              <w:spacing w:line="240" w:lineRule="auto"/>
              <w:jc w:val="center"/>
              <w:rPr>
                <w:rFonts w:ascii="Cambria" w:hAnsi="Cambria" w:cs="Arial"/>
                <w:b/>
                <w:bCs/>
                <w:sz w:val="16"/>
                <w:szCs w:val="16"/>
                <w:lang w:val="en-IE"/>
              </w:rPr>
            </w:pPr>
          </w:p>
        </w:tc>
        <w:tc>
          <w:tcPr>
            <w:tcW w:w="689" w:type="dxa"/>
            <w:vAlign w:val="center"/>
          </w:tcPr>
          <w:p w14:paraId="7AF76EDE" w14:textId="77777777" w:rsidR="003F3241" w:rsidRPr="008069A3" w:rsidRDefault="003F3241" w:rsidP="003F3241">
            <w:pPr>
              <w:widowControl w:val="0"/>
              <w:spacing w:line="240" w:lineRule="auto"/>
              <w:jc w:val="center"/>
              <w:rPr>
                <w:rFonts w:ascii="Cambria" w:hAnsi="Cambria" w:cs="Arial"/>
                <w:b/>
                <w:bCs/>
                <w:sz w:val="16"/>
                <w:szCs w:val="16"/>
                <w:lang w:val="en-IE"/>
              </w:rPr>
            </w:pPr>
          </w:p>
        </w:tc>
        <w:tc>
          <w:tcPr>
            <w:tcW w:w="665" w:type="dxa"/>
          </w:tcPr>
          <w:p w14:paraId="016524AD" w14:textId="77777777" w:rsidR="003F3241" w:rsidRPr="008069A3" w:rsidRDefault="003F3241" w:rsidP="003F3241">
            <w:pPr>
              <w:spacing w:line="240" w:lineRule="auto"/>
              <w:jc w:val="center"/>
              <w:rPr>
                <w:rFonts w:ascii="Cambria" w:hAnsi="Cambria" w:cs="Arial"/>
                <w:b/>
                <w:bCs/>
                <w:sz w:val="16"/>
                <w:szCs w:val="16"/>
                <w:lang w:val="en-IE"/>
              </w:rPr>
            </w:pPr>
          </w:p>
        </w:tc>
        <w:tc>
          <w:tcPr>
            <w:tcW w:w="665" w:type="dxa"/>
          </w:tcPr>
          <w:p w14:paraId="203CB53A"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767" w:type="dxa"/>
            <w:vAlign w:val="center"/>
          </w:tcPr>
          <w:p w14:paraId="54012446" w14:textId="77777777" w:rsidR="003F3241" w:rsidRPr="008069A3" w:rsidRDefault="003F3241" w:rsidP="003F3241">
            <w:pPr>
              <w:spacing w:line="240" w:lineRule="auto"/>
              <w:jc w:val="center"/>
              <w:rPr>
                <w:rFonts w:ascii="Cambria" w:hAnsi="Cambria"/>
                <w:b/>
                <w:sz w:val="16"/>
                <w:szCs w:val="16"/>
                <w:lang w:val="en-IE"/>
              </w:rPr>
            </w:pPr>
          </w:p>
        </w:tc>
        <w:tc>
          <w:tcPr>
            <w:tcW w:w="740" w:type="dxa"/>
            <w:noWrap/>
            <w:vAlign w:val="center"/>
            <w:hideMark/>
          </w:tcPr>
          <w:p w14:paraId="4AD96B3B" w14:textId="77777777" w:rsidR="003F3241" w:rsidRPr="008069A3" w:rsidRDefault="003F3241" w:rsidP="003F3241">
            <w:pPr>
              <w:spacing w:line="240" w:lineRule="auto"/>
              <w:jc w:val="center"/>
              <w:rPr>
                <w:rFonts w:ascii="Cambria" w:hAnsi="Cambria" w:cs="Arial"/>
                <w:b/>
                <w:bCs/>
                <w:sz w:val="16"/>
                <w:szCs w:val="16"/>
                <w:lang w:val="en-IE"/>
              </w:rPr>
            </w:pPr>
          </w:p>
        </w:tc>
        <w:tc>
          <w:tcPr>
            <w:tcW w:w="855" w:type="dxa"/>
            <w:vAlign w:val="center"/>
          </w:tcPr>
          <w:p w14:paraId="11F397D8" w14:textId="77777777" w:rsidR="003F3241" w:rsidRPr="008069A3" w:rsidRDefault="003F3241" w:rsidP="003F3241">
            <w:pPr>
              <w:spacing w:line="240" w:lineRule="auto"/>
              <w:jc w:val="center"/>
              <w:rPr>
                <w:rFonts w:ascii="Cambria" w:hAnsi="Cambria" w:cs="Arial"/>
                <w:b/>
                <w:bCs/>
                <w:sz w:val="16"/>
                <w:szCs w:val="16"/>
                <w:lang w:val="en-IE"/>
              </w:rPr>
            </w:pPr>
          </w:p>
        </w:tc>
        <w:tc>
          <w:tcPr>
            <w:tcW w:w="864" w:type="dxa"/>
            <w:vAlign w:val="center"/>
          </w:tcPr>
          <w:p w14:paraId="4914F20A" w14:textId="77777777" w:rsidR="003F3241" w:rsidRPr="008069A3" w:rsidRDefault="003F3241" w:rsidP="003F3241">
            <w:pPr>
              <w:spacing w:line="240" w:lineRule="auto"/>
              <w:jc w:val="center"/>
              <w:rPr>
                <w:rFonts w:ascii="Cambria" w:eastAsia="Times New Roman" w:hAnsi="Cambria" w:cs="Arial"/>
                <w:sz w:val="16"/>
                <w:szCs w:val="16"/>
                <w:lang w:val="en-IE" w:eastAsia="fr-BE"/>
              </w:rPr>
            </w:pPr>
            <w:r w:rsidRPr="008069A3">
              <w:rPr>
                <w:rFonts w:ascii="Cambria" w:hAnsi="Cambria" w:cs="Arial"/>
                <w:sz w:val="16"/>
                <w:szCs w:val="16"/>
                <w:lang w:val="en-IE"/>
              </w:rPr>
              <w:t>150</w:t>
            </w:r>
          </w:p>
        </w:tc>
        <w:tc>
          <w:tcPr>
            <w:tcW w:w="837" w:type="dxa"/>
            <w:vAlign w:val="center"/>
          </w:tcPr>
          <w:p w14:paraId="439648CB"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cs="Arial"/>
                <w:sz w:val="16"/>
                <w:szCs w:val="16"/>
                <w:lang w:val="en-IE"/>
              </w:rPr>
              <w:t>123</w:t>
            </w:r>
          </w:p>
        </w:tc>
        <w:tc>
          <w:tcPr>
            <w:tcW w:w="921" w:type="dxa"/>
            <w:vAlign w:val="center"/>
          </w:tcPr>
          <w:p w14:paraId="77736172"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116</w:t>
            </w:r>
          </w:p>
        </w:tc>
        <w:tc>
          <w:tcPr>
            <w:tcW w:w="774" w:type="dxa"/>
            <w:vAlign w:val="center"/>
          </w:tcPr>
          <w:p w14:paraId="206E3A1E"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134</w:t>
            </w:r>
          </w:p>
        </w:tc>
      </w:tr>
      <w:tr w:rsidR="003F3241" w:rsidRPr="008069A3" w14:paraId="30F761DD" w14:textId="77777777" w:rsidTr="00BF1FEE">
        <w:trPr>
          <w:trHeight w:val="310"/>
          <w:jc w:val="center"/>
        </w:trPr>
        <w:tc>
          <w:tcPr>
            <w:tcW w:w="2380" w:type="dxa"/>
            <w:vAlign w:val="center"/>
            <w:hideMark/>
          </w:tcPr>
          <w:p w14:paraId="1D62CEAF" w14:textId="77777777" w:rsidR="003F3241" w:rsidRPr="008069A3" w:rsidRDefault="003F3241" w:rsidP="003F3241">
            <w:pPr>
              <w:widowControl w:val="0"/>
              <w:spacing w:line="240" w:lineRule="auto"/>
              <w:rPr>
                <w:rFonts w:ascii="Cambria" w:hAnsi="Cambria"/>
                <w:b/>
                <w:bCs/>
                <w:sz w:val="16"/>
                <w:szCs w:val="16"/>
                <w:lang w:val="en-IE"/>
              </w:rPr>
            </w:pPr>
            <w:r w:rsidRPr="008069A3">
              <w:rPr>
                <w:rFonts w:ascii="Cambria" w:hAnsi="Cambria"/>
                <w:b/>
                <w:bCs/>
                <w:sz w:val="16"/>
                <w:szCs w:val="16"/>
                <w:lang w:val="en-IE"/>
              </w:rPr>
              <w:t>Available quota</w:t>
            </w:r>
            <w:r w:rsidRPr="008069A3">
              <w:rPr>
                <w:rFonts w:ascii="Cambria" w:hAnsi="Cambria"/>
                <w:b/>
                <w:bCs/>
                <w:sz w:val="16"/>
                <w:szCs w:val="16"/>
                <w:vertAlign w:val="superscript"/>
                <w:lang w:val="en-IE"/>
              </w:rPr>
              <w:footnoteReference w:id="28"/>
            </w:r>
            <w:r w:rsidRPr="008069A3">
              <w:rPr>
                <w:rFonts w:ascii="Cambria" w:hAnsi="Cambria"/>
                <w:b/>
                <w:bCs/>
                <w:sz w:val="16"/>
                <w:szCs w:val="16"/>
                <w:lang w:val="en-IE"/>
              </w:rPr>
              <w:t>*</w:t>
            </w:r>
          </w:p>
        </w:tc>
        <w:tc>
          <w:tcPr>
            <w:tcW w:w="1161" w:type="dxa"/>
            <w:noWrap/>
            <w:vAlign w:val="center"/>
            <w:hideMark/>
          </w:tcPr>
          <w:p w14:paraId="729FD661" w14:textId="77777777" w:rsidR="003F3241" w:rsidRPr="008069A3" w:rsidRDefault="003F3241" w:rsidP="003F3241">
            <w:pPr>
              <w:widowControl w:val="0"/>
              <w:spacing w:line="240" w:lineRule="auto"/>
              <w:jc w:val="right"/>
              <w:rPr>
                <w:rFonts w:ascii="Cambria" w:hAnsi="Cambria"/>
                <w:b/>
                <w:bCs/>
                <w:sz w:val="16"/>
                <w:szCs w:val="16"/>
                <w:lang w:val="en-IE"/>
              </w:rPr>
            </w:pPr>
          </w:p>
        </w:tc>
        <w:tc>
          <w:tcPr>
            <w:tcW w:w="594" w:type="dxa"/>
          </w:tcPr>
          <w:p w14:paraId="78F03A06"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89" w:type="dxa"/>
            <w:noWrap/>
            <w:vAlign w:val="center"/>
            <w:hideMark/>
          </w:tcPr>
          <w:p w14:paraId="32EF02E0"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18" w:type="dxa"/>
          </w:tcPr>
          <w:p w14:paraId="164E073F"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89" w:type="dxa"/>
            <w:noWrap/>
            <w:vAlign w:val="center"/>
            <w:hideMark/>
          </w:tcPr>
          <w:p w14:paraId="4A78B462"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89" w:type="dxa"/>
            <w:vAlign w:val="center"/>
          </w:tcPr>
          <w:p w14:paraId="13ACEBCC"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65" w:type="dxa"/>
          </w:tcPr>
          <w:p w14:paraId="6BDE9C91"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665" w:type="dxa"/>
          </w:tcPr>
          <w:p w14:paraId="56294E00"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767" w:type="dxa"/>
            <w:vAlign w:val="center"/>
          </w:tcPr>
          <w:p w14:paraId="09A2426D"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740" w:type="dxa"/>
            <w:noWrap/>
            <w:vAlign w:val="center"/>
            <w:hideMark/>
          </w:tcPr>
          <w:p w14:paraId="30DAFCB5"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855" w:type="dxa"/>
            <w:vAlign w:val="center"/>
          </w:tcPr>
          <w:p w14:paraId="5C1D6C91" w14:textId="77777777" w:rsidR="003F3241" w:rsidRPr="008069A3" w:rsidRDefault="003F3241" w:rsidP="003F3241">
            <w:pPr>
              <w:widowControl w:val="0"/>
              <w:spacing w:line="240" w:lineRule="auto"/>
              <w:jc w:val="center"/>
              <w:rPr>
                <w:rFonts w:ascii="Cambria" w:hAnsi="Cambria"/>
                <w:b/>
                <w:bCs/>
                <w:sz w:val="16"/>
                <w:szCs w:val="16"/>
                <w:lang w:val="en-IE"/>
              </w:rPr>
            </w:pPr>
          </w:p>
        </w:tc>
        <w:tc>
          <w:tcPr>
            <w:tcW w:w="864" w:type="dxa"/>
            <w:vAlign w:val="center"/>
          </w:tcPr>
          <w:p w14:paraId="6FDAD515" w14:textId="77777777" w:rsidR="003F3241" w:rsidRPr="008069A3" w:rsidRDefault="003F3241" w:rsidP="003F3241">
            <w:pPr>
              <w:widowControl w:val="0"/>
              <w:spacing w:line="240" w:lineRule="auto"/>
              <w:jc w:val="center"/>
              <w:rPr>
                <w:rFonts w:ascii="Cambria" w:hAnsi="Cambria"/>
                <w:sz w:val="16"/>
                <w:szCs w:val="16"/>
                <w:lang w:val="en-IE"/>
              </w:rPr>
            </w:pPr>
          </w:p>
        </w:tc>
        <w:tc>
          <w:tcPr>
            <w:tcW w:w="837" w:type="dxa"/>
            <w:vAlign w:val="center"/>
          </w:tcPr>
          <w:p w14:paraId="392D81BD" w14:textId="77777777" w:rsidR="003F3241" w:rsidRPr="008069A3" w:rsidRDefault="003F3241" w:rsidP="003F3241">
            <w:pPr>
              <w:widowControl w:val="0"/>
              <w:spacing w:line="240" w:lineRule="auto"/>
              <w:jc w:val="center"/>
              <w:rPr>
                <w:rFonts w:ascii="Cambria" w:hAnsi="Cambria"/>
                <w:sz w:val="16"/>
                <w:szCs w:val="16"/>
                <w:lang w:val="en-IE"/>
              </w:rPr>
            </w:pPr>
          </w:p>
        </w:tc>
        <w:tc>
          <w:tcPr>
            <w:tcW w:w="921" w:type="dxa"/>
            <w:vAlign w:val="center"/>
          </w:tcPr>
          <w:p w14:paraId="21D6F3EC" w14:textId="77777777" w:rsidR="003F3241" w:rsidRPr="008069A3" w:rsidRDefault="003F3241" w:rsidP="003F3241">
            <w:pPr>
              <w:widowControl w:val="0"/>
              <w:spacing w:line="240" w:lineRule="auto"/>
              <w:jc w:val="center"/>
              <w:rPr>
                <w:rFonts w:ascii="Cambria" w:hAnsi="Cambria"/>
                <w:sz w:val="16"/>
                <w:szCs w:val="16"/>
                <w:lang w:val="en-IE"/>
              </w:rPr>
            </w:pPr>
          </w:p>
        </w:tc>
        <w:tc>
          <w:tcPr>
            <w:tcW w:w="774" w:type="dxa"/>
            <w:vAlign w:val="center"/>
          </w:tcPr>
          <w:p w14:paraId="4E586A6B"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25610</w:t>
            </w:r>
          </w:p>
        </w:tc>
      </w:tr>
      <w:tr w:rsidR="00480A97" w:rsidRPr="008069A3" w14:paraId="065E965C" w14:textId="77777777" w:rsidTr="003F3241">
        <w:trPr>
          <w:trHeight w:val="310"/>
          <w:jc w:val="center"/>
        </w:trPr>
        <w:tc>
          <w:tcPr>
            <w:tcW w:w="2380" w:type="dxa"/>
            <w:shd w:val="clear" w:color="auto" w:fill="D9D9D9"/>
            <w:noWrap/>
            <w:vAlign w:val="center"/>
            <w:hideMark/>
          </w:tcPr>
          <w:p w14:paraId="1D7230B5" w14:textId="77777777" w:rsidR="003F3241" w:rsidRPr="008069A3" w:rsidRDefault="003F3241" w:rsidP="003F3241">
            <w:pPr>
              <w:spacing w:line="240" w:lineRule="auto"/>
              <w:rPr>
                <w:rFonts w:ascii="Cambria" w:hAnsi="Cambria"/>
                <w:b/>
                <w:bCs/>
                <w:sz w:val="16"/>
                <w:szCs w:val="16"/>
                <w:lang w:val="en-IE"/>
              </w:rPr>
            </w:pPr>
            <w:r w:rsidRPr="008069A3">
              <w:rPr>
                <w:rFonts w:ascii="Cambria" w:hAnsi="Cambria"/>
                <w:b/>
                <w:bCs/>
                <w:sz w:val="16"/>
                <w:szCs w:val="16"/>
                <w:lang w:val="en-IE"/>
              </w:rPr>
              <w:t>Under/ overcapacity</w:t>
            </w:r>
            <w:r w:rsidRPr="008069A3">
              <w:rPr>
                <w:rFonts w:ascii="Cambria" w:hAnsi="Cambria"/>
                <w:b/>
                <w:bCs/>
                <w:sz w:val="16"/>
                <w:szCs w:val="16"/>
                <w:vertAlign w:val="superscript"/>
                <w:lang w:val="en-IE"/>
              </w:rPr>
              <w:footnoteReference w:id="29"/>
            </w:r>
            <w:r w:rsidRPr="008069A3">
              <w:rPr>
                <w:rFonts w:ascii="Cambria" w:hAnsi="Cambria"/>
                <w:b/>
                <w:bCs/>
                <w:sz w:val="16"/>
                <w:szCs w:val="16"/>
                <w:lang w:val="en-IE"/>
              </w:rPr>
              <w:t>*</w:t>
            </w:r>
          </w:p>
        </w:tc>
        <w:tc>
          <w:tcPr>
            <w:tcW w:w="1161" w:type="dxa"/>
            <w:shd w:val="clear" w:color="auto" w:fill="D9D9D9"/>
            <w:noWrap/>
            <w:vAlign w:val="center"/>
            <w:hideMark/>
          </w:tcPr>
          <w:p w14:paraId="40C345ED" w14:textId="77777777" w:rsidR="003F3241" w:rsidRPr="008069A3" w:rsidRDefault="003F3241" w:rsidP="003F3241">
            <w:pPr>
              <w:spacing w:line="240" w:lineRule="auto"/>
              <w:jc w:val="right"/>
              <w:rPr>
                <w:rFonts w:ascii="Cambria" w:hAnsi="Cambria" w:cs="Arial"/>
                <w:sz w:val="16"/>
                <w:szCs w:val="16"/>
                <w:lang w:val="en-IE"/>
              </w:rPr>
            </w:pPr>
            <w:r w:rsidRPr="008069A3">
              <w:rPr>
                <w:rFonts w:ascii="Cambria" w:hAnsi="Cambria" w:cs="Arial"/>
                <w:sz w:val="16"/>
                <w:szCs w:val="16"/>
                <w:lang w:val="en-IE"/>
              </w:rPr>
              <w:t> </w:t>
            </w:r>
          </w:p>
        </w:tc>
        <w:tc>
          <w:tcPr>
            <w:tcW w:w="594" w:type="dxa"/>
            <w:shd w:val="clear" w:color="auto" w:fill="D9D9D9"/>
          </w:tcPr>
          <w:p w14:paraId="1E5E7B74"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noWrap/>
            <w:vAlign w:val="center"/>
            <w:hideMark/>
          </w:tcPr>
          <w:p w14:paraId="29B2C943" w14:textId="77777777" w:rsidR="003F3241" w:rsidRPr="008069A3" w:rsidRDefault="003F3241" w:rsidP="003F3241">
            <w:pPr>
              <w:spacing w:line="240" w:lineRule="auto"/>
              <w:jc w:val="center"/>
              <w:rPr>
                <w:rFonts w:ascii="Cambria" w:hAnsi="Cambria" w:cs="Arial"/>
                <w:sz w:val="16"/>
                <w:szCs w:val="16"/>
                <w:lang w:val="en-IE"/>
              </w:rPr>
            </w:pPr>
          </w:p>
        </w:tc>
        <w:tc>
          <w:tcPr>
            <w:tcW w:w="618" w:type="dxa"/>
            <w:shd w:val="clear" w:color="auto" w:fill="D9D9D9"/>
          </w:tcPr>
          <w:p w14:paraId="4ADFEB0D"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vAlign w:val="center"/>
            <w:hideMark/>
          </w:tcPr>
          <w:p w14:paraId="0B493827" w14:textId="77777777" w:rsidR="003F3241" w:rsidRPr="008069A3" w:rsidRDefault="003F3241" w:rsidP="003F3241">
            <w:pPr>
              <w:spacing w:line="240" w:lineRule="auto"/>
              <w:jc w:val="center"/>
              <w:rPr>
                <w:rFonts w:ascii="Cambria" w:hAnsi="Cambria" w:cs="Arial"/>
                <w:sz w:val="16"/>
                <w:szCs w:val="16"/>
                <w:lang w:val="en-IE"/>
              </w:rPr>
            </w:pPr>
          </w:p>
        </w:tc>
        <w:tc>
          <w:tcPr>
            <w:tcW w:w="689" w:type="dxa"/>
            <w:shd w:val="clear" w:color="auto" w:fill="D9D9D9"/>
            <w:vAlign w:val="center"/>
          </w:tcPr>
          <w:p w14:paraId="12FBEF43" w14:textId="77777777" w:rsidR="003F3241" w:rsidRPr="008069A3" w:rsidRDefault="003F3241" w:rsidP="003F3241">
            <w:pPr>
              <w:widowControl w:val="0"/>
              <w:spacing w:line="240" w:lineRule="auto"/>
              <w:jc w:val="center"/>
              <w:rPr>
                <w:rFonts w:ascii="Cambria" w:hAnsi="Cambria" w:cs="Arial"/>
                <w:sz w:val="16"/>
                <w:szCs w:val="16"/>
                <w:lang w:val="en-IE"/>
              </w:rPr>
            </w:pPr>
          </w:p>
        </w:tc>
        <w:tc>
          <w:tcPr>
            <w:tcW w:w="665" w:type="dxa"/>
            <w:shd w:val="clear" w:color="auto" w:fill="D9D9D9"/>
          </w:tcPr>
          <w:p w14:paraId="66168E91" w14:textId="77777777" w:rsidR="003F3241" w:rsidRPr="008069A3" w:rsidRDefault="003F3241" w:rsidP="003F3241">
            <w:pPr>
              <w:spacing w:line="240" w:lineRule="auto"/>
              <w:jc w:val="center"/>
              <w:rPr>
                <w:rFonts w:ascii="Cambria" w:hAnsi="Cambria" w:cs="Arial"/>
                <w:sz w:val="16"/>
                <w:szCs w:val="16"/>
                <w:lang w:val="en-IE"/>
              </w:rPr>
            </w:pPr>
          </w:p>
        </w:tc>
        <w:tc>
          <w:tcPr>
            <w:tcW w:w="665" w:type="dxa"/>
            <w:shd w:val="clear" w:color="auto" w:fill="D9D9D9"/>
          </w:tcPr>
          <w:p w14:paraId="0A68377B" w14:textId="77777777" w:rsidR="003F3241" w:rsidRPr="008069A3" w:rsidRDefault="003F3241" w:rsidP="003F3241">
            <w:pPr>
              <w:widowControl w:val="0"/>
              <w:spacing w:line="240" w:lineRule="auto"/>
              <w:jc w:val="center"/>
              <w:rPr>
                <w:rFonts w:ascii="Cambria" w:hAnsi="Cambria"/>
                <w:sz w:val="16"/>
                <w:szCs w:val="16"/>
                <w:lang w:val="en-IE"/>
              </w:rPr>
            </w:pPr>
          </w:p>
        </w:tc>
        <w:tc>
          <w:tcPr>
            <w:tcW w:w="767" w:type="dxa"/>
            <w:shd w:val="clear" w:color="auto" w:fill="D9D9D9"/>
          </w:tcPr>
          <w:p w14:paraId="5B252540" w14:textId="77777777" w:rsidR="003F3241" w:rsidRPr="008069A3" w:rsidRDefault="003F3241" w:rsidP="003F3241">
            <w:pPr>
              <w:spacing w:line="240" w:lineRule="auto"/>
              <w:jc w:val="center"/>
              <w:rPr>
                <w:rFonts w:ascii="Cambria" w:hAnsi="Cambria" w:cs="Arial"/>
                <w:sz w:val="16"/>
                <w:szCs w:val="16"/>
                <w:lang w:val="en-IE"/>
              </w:rPr>
            </w:pPr>
          </w:p>
        </w:tc>
        <w:tc>
          <w:tcPr>
            <w:tcW w:w="740" w:type="dxa"/>
            <w:shd w:val="clear" w:color="auto" w:fill="D9D9D9"/>
            <w:noWrap/>
            <w:vAlign w:val="center"/>
            <w:hideMark/>
          </w:tcPr>
          <w:p w14:paraId="3B12F19A"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3124</w:t>
            </w:r>
          </w:p>
        </w:tc>
        <w:tc>
          <w:tcPr>
            <w:tcW w:w="855" w:type="dxa"/>
            <w:shd w:val="clear" w:color="auto" w:fill="D9D9D9"/>
            <w:vAlign w:val="center"/>
          </w:tcPr>
          <w:p w14:paraId="60CB6341"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-3873</w:t>
            </w:r>
          </w:p>
        </w:tc>
        <w:tc>
          <w:tcPr>
            <w:tcW w:w="864" w:type="dxa"/>
            <w:shd w:val="clear" w:color="auto" w:fill="D9D9D9"/>
            <w:vAlign w:val="center"/>
          </w:tcPr>
          <w:p w14:paraId="75ABAB4C" w14:textId="77777777" w:rsidR="003F3241" w:rsidRPr="008069A3" w:rsidRDefault="003F3241" w:rsidP="003F3241">
            <w:pPr>
              <w:spacing w:line="240" w:lineRule="auto"/>
              <w:jc w:val="center"/>
              <w:rPr>
                <w:rFonts w:ascii="Cambria" w:eastAsia="Times New Roman" w:hAnsi="Cambria" w:cs="Arial"/>
                <w:sz w:val="16"/>
                <w:szCs w:val="16"/>
                <w:lang w:val="en-IE" w:eastAsia="fr-BE"/>
              </w:rPr>
            </w:pPr>
            <w:r w:rsidRPr="008069A3">
              <w:rPr>
                <w:rFonts w:ascii="Cambria" w:hAnsi="Cambria"/>
                <w:sz w:val="16"/>
                <w:szCs w:val="16"/>
                <w:lang w:val="en-IE"/>
              </w:rPr>
              <w:t>-</w:t>
            </w:r>
            <w:r w:rsidRPr="008069A3">
              <w:rPr>
                <w:rFonts w:ascii="Cambria" w:hAnsi="Cambria" w:cs="Arial"/>
                <w:sz w:val="16"/>
                <w:szCs w:val="16"/>
                <w:lang w:val="en-IE"/>
              </w:rPr>
              <w:t>6201</w:t>
            </w:r>
          </w:p>
        </w:tc>
        <w:tc>
          <w:tcPr>
            <w:tcW w:w="837" w:type="dxa"/>
            <w:shd w:val="clear" w:color="auto" w:fill="D9D9D9"/>
            <w:vAlign w:val="center"/>
          </w:tcPr>
          <w:p w14:paraId="55D77805" w14:textId="77777777" w:rsidR="003F3241" w:rsidRPr="008069A3" w:rsidRDefault="003F3241" w:rsidP="003F3241">
            <w:pPr>
              <w:spacing w:line="240" w:lineRule="auto"/>
              <w:jc w:val="center"/>
              <w:rPr>
                <w:rFonts w:ascii="Cambria" w:hAnsi="Cambria"/>
                <w:sz w:val="16"/>
                <w:szCs w:val="16"/>
                <w:lang w:val="en-IE"/>
              </w:rPr>
            </w:pPr>
            <w:r w:rsidRPr="008069A3">
              <w:rPr>
                <w:rFonts w:ascii="Cambria" w:hAnsi="Cambria"/>
                <w:sz w:val="16"/>
                <w:szCs w:val="16"/>
                <w:lang w:val="en-IE"/>
              </w:rPr>
              <w:t>-</w:t>
            </w:r>
            <w:r w:rsidRPr="008069A3">
              <w:rPr>
                <w:rFonts w:ascii="Cambria" w:hAnsi="Cambria" w:cs="Arial"/>
                <w:sz w:val="16"/>
                <w:szCs w:val="16"/>
                <w:lang w:val="en-IE"/>
              </w:rPr>
              <w:t>5161</w:t>
            </w:r>
          </w:p>
        </w:tc>
        <w:tc>
          <w:tcPr>
            <w:tcW w:w="921" w:type="dxa"/>
            <w:shd w:val="clear" w:color="auto" w:fill="D9D9D9"/>
            <w:vAlign w:val="center"/>
          </w:tcPr>
          <w:p w14:paraId="462449EF" w14:textId="77777777" w:rsidR="003F3241" w:rsidRPr="008069A3" w:rsidRDefault="003F3241" w:rsidP="003F3241">
            <w:pPr>
              <w:spacing w:line="240" w:lineRule="auto"/>
              <w:jc w:val="center"/>
              <w:rPr>
                <w:rFonts w:ascii="Cambria" w:hAnsi="Cambria" w:cs="Arial"/>
                <w:sz w:val="16"/>
                <w:szCs w:val="16"/>
                <w:lang w:val="en-IE"/>
              </w:rPr>
            </w:pPr>
            <w:r w:rsidRPr="008069A3">
              <w:rPr>
                <w:rFonts w:ascii="Cambria" w:hAnsi="Cambria" w:cs="Arial"/>
                <w:sz w:val="16"/>
                <w:szCs w:val="16"/>
                <w:lang w:val="en-IE"/>
              </w:rPr>
              <w:t>-7205</w:t>
            </w:r>
          </w:p>
        </w:tc>
        <w:tc>
          <w:tcPr>
            <w:tcW w:w="774" w:type="dxa"/>
            <w:shd w:val="clear" w:color="auto" w:fill="D9D9D9"/>
            <w:vAlign w:val="center"/>
          </w:tcPr>
          <w:p w14:paraId="793521CC" w14:textId="77777777" w:rsidR="003F3241" w:rsidRPr="008069A3" w:rsidRDefault="003F3241" w:rsidP="003F3241">
            <w:pPr>
              <w:widowControl w:val="0"/>
              <w:spacing w:line="240" w:lineRule="auto"/>
              <w:jc w:val="center"/>
              <w:rPr>
                <w:rFonts w:ascii="Cambria" w:hAnsi="Cambria"/>
                <w:sz w:val="16"/>
                <w:szCs w:val="16"/>
                <w:lang w:val="en-IE"/>
              </w:rPr>
            </w:pPr>
            <w:r w:rsidRPr="008069A3">
              <w:rPr>
                <w:rFonts w:ascii="Cambria" w:hAnsi="Cambria"/>
                <w:sz w:val="16"/>
                <w:szCs w:val="16"/>
                <w:lang w:val="en-IE"/>
              </w:rPr>
              <w:t>-11698</w:t>
            </w:r>
          </w:p>
        </w:tc>
      </w:tr>
    </w:tbl>
    <w:p w14:paraId="75BAF5A6" w14:textId="77777777" w:rsidR="003F3241" w:rsidRPr="008069A3" w:rsidRDefault="003F3241" w:rsidP="003F3241">
      <w:pPr>
        <w:spacing w:after="0" w:line="240" w:lineRule="auto"/>
        <w:rPr>
          <w:rFonts w:ascii="Cambria" w:eastAsia="Times New Roman" w:hAnsi="Cambria" w:cs="Arial"/>
          <w:color w:val="000000"/>
          <w:sz w:val="16"/>
          <w:szCs w:val="16"/>
          <w:lang w:val="en-IE" w:eastAsia="en-IE"/>
        </w:rPr>
        <w:sectPr w:rsidR="003F3241" w:rsidRPr="008069A3" w:rsidSect="003F3241">
          <w:headerReference w:type="default" r:id="rId102"/>
          <w:footerReference w:type="default" r:id="rId103"/>
          <w:pgSz w:w="16838" w:h="11906" w:orient="landscape" w:code="9"/>
          <w:pgMar w:top="1418" w:right="1418" w:bottom="1418" w:left="1418" w:header="851" w:footer="1134" w:gutter="0"/>
          <w:cols w:space="425"/>
          <w:docGrid w:linePitch="360"/>
        </w:sectPr>
      </w:pPr>
      <w:r w:rsidRPr="008069A3">
        <w:rPr>
          <w:rFonts w:ascii="Cambria" w:eastAsia="Times New Roman" w:hAnsi="Cambria" w:cs="Arial"/>
          <w:color w:val="000000"/>
          <w:sz w:val="16"/>
          <w:szCs w:val="16"/>
          <w:lang w:val="en-IE" w:eastAsia="en-IE"/>
        </w:rPr>
        <w:t>*Expressed in tons.</w:t>
      </w:r>
    </w:p>
    <w:p w14:paraId="206EE448" w14:textId="77777777" w:rsidR="003F3241" w:rsidRPr="008069A3" w:rsidRDefault="003F3241" w:rsidP="003F3241">
      <w:pPr>
        <w:widowControl w:val="0"/>
        <w:spacing w:after="0" w:line="240" w:lineRule="auto"/>
        <w:ind w:left="840"/>
        <w:jc w:val="right"/>
        <w:rPr>
          <w:rFonts w:ascii="Cambria" w:eastAsia="MS Gothic" w:hAnsi="Cambria" w:cs="Times New Roman"/>
          <w:b/>
          <w:bCs/>
          <w:color w:val="000000"/>
          <w:sz w:val="20"/>
          <w:szCs w:val="20"/>
          <w:lang w:val="en-IE" w:eastAsia="fr-FR" w:bidi="fr-FR"/>
        </w:rPr>
      </w:pPr>
      <w:r w:rsidRPr="008069A3">
        <w:rPr>
          <w:rFonts w:ascii="Cambria" w:eastAsia="MS Gothic" w:hAnsi="Cambria" w:cs="Times New Roman"/>
          <w:b/>
          <w:color w:val="000000"/>
          <w:sz w:val="20"/>
          <w:szCs w:val="24"/>
          <w:lang w:val="en-IE" w:eastAsia="fr-FR" w:bidi="fr-FR"/>
        </w:rPr>
        <w:t>Annex 1</w:t>
      </w:r>
      <w:r w:rsidRPr="008069A3">
        <w:rPr>
          <w:rFonts w:ascii="Cambria" w:eastAsia="MS Gothic" w:hAnsi="Cambria" w:cs="Times New Roman"/>
          <w:b/>
          <w:bCs/>
          <w:color w:val="000000"/>
          <w:sz w:val="20"/>
          <w:szCs w:val="20"/>
          <w:lang w:val="en-IE" w:eastAsia="fr-FR" w:bidi="fr-FR"/>
        </w:rPr>
        <w:t xml:space="preserve"> </w:t>
      </w:r>
    </w:p>
    <w:p w14:paraId="5938651D" w14:textId="77777777" w:rsidR="003F3241" w:rsidRPr="008069A3" w:rsidRDefault="003F3241" w:rsidP="003F3241">
      <w:pPr>
        <w:widowControl w:val="0"/>
        <w:spacing w:after="0" w:line="240" w:lineRule="auto"/>
        <w:jc w:val="center"/>
        <w:rPr>
          <w:rFonts w:ascii="Cambria" w:eastAsia="MS Gothic" w:hAnsi="Cambria" w:cs="Times New Roman"/>
          <w:b/>
          <w:bCs/>
          <w:color w:val="000000"/>
          <w:sz w:val="20"/>
          <w:szCs w:val="20"/>
          <w:lang w:val="en-IE" w:eastAsia="fr-FR" w:bidi="fr-FR"/>
        </w:rPr>
      </w:pPr>
      <w:r w:rsidRPr="008069A3">
        <w:rPr>
          <w:rFonts w:ascii="Cambria" w:eastAsia="MS Gothic" w:hAnsi="Cambria" w:cs="Times New Roman"/>
          <w:b/>
          <w:bCs/>
          <w:color w:val="000000"/>
          <w:sz w:val="20"/>
          <w:szCs w:val="20"/>
          <w:lang w:val="en-IE" w:eastAsia="fr-FR" w:bidi="fr-FR"/>
        </w:rPr>
        <w:t>List of designated ports</w:t>
      </w:r>
    </w:p>
    <w:p w14:paraId="638BE3E6" w14:textId="77777777" w:rsidR="003F3241" w:rsidRPr="008069A3" w:rsidRDefault="003F3241" w:rsidP="003F3241">
      <w:pPr>
        <w:spacing w:after="120" w:line="240" w:lineRule="auto"/>
        <w:jc w:val="both"/>
        <w:rPr>
          <w:rFonts w:ascii="Cambria" w:eastAsia="MS Gothic" w:hAnsi="Cambria" w:cs="Times New Roman"/>
          <w:sz w:val="20"/>
          <w:szCs w:val="24"/>
          <w:lang w:val="en-IE" w:eastAsia="fr-FR" w:bidi="fr-FR"/>
        </w:rPr>
      </w:pPr>
    </w:p>
    <w:tbl>
      <w:tblPr>
        <w:tblW w:w="6091" w:type="dxa"/>
        <w:jc w:val="center"/>
        <w:tblLook w:val="04A0" w:firstRow="1" w:lastRow="0" w:firstColumn="1" w:lastColumn="0" w:noHBand="0" w:noVBand="1"/>
      </w:tblPr>
      <w:tblGrid>
        <w:gridCol w:w="4500"/>
        <w:gridCol w:w="1591"/>
      </w:tblGrid>
      <w:tr w:rsidR="003F3241" w:rsidRPr="008069A3" w14:paraId="10C1DDE6" w14:textId="77777777" w:rsidTr="00B8189D">
        <w:trPr>
          <w:trHeight w:val="300"/>
          <w:jc w:val="center"/>
        </w:trPr>
        <w:tc>
          <w:tcPr>
            <w:tcW w:w="4500" w:type="dxa"/>
            <w:tcBorders>
              <w:top w:val="single" w:sz="4" w:space="0" w:color="auto"/>
              <w:left w:val="single" w:sz="4" w:space="0" w:color="auto"/>
              <w:bottom w:val="nil"/>
              <w:right w:val="nil"/>
            </w:tcBorders>
            <w:shd w:val="clear" w:color="000000" w:fill="E8E8E8"/>
            <w:noWrap/>
            <w:vAlign w:val="bottom"/>
            <w:hideMark/>
          </w:tcPr>
          <w:p w14:paraId="08B2CAA5" w14:textId="77777777" w:rsidR="003F3241" w:rsidRPr="008069A3" w:rsidRDefault="003F3241" w:rsidP="003F3241">
            <w:pPr>
              <w:spacing w:after="0" w:line="240" w:lineRule="auto"/>
              <w:rPr>
                <w:rFonts w:ascii="Cambria" w:eastAsia="MS Gothic" w:hAnsi="Cambria" w:cs="Times New Roman"/>
                <w:b/>
                <w:i/>
                <w:color w:val="000000"/>
                <w:sz w:val="20"/>
                <w:szCs w:val="20"/>
                <w:lang w:eastAsia="fr-FR" w:bidi="fr-FR"/>
              </w:rPr>
            </w:pPr>
            <w:r w:rsidRPr="008069A3">
              <w:rPr>
                <w:rFonts w:ascii="Cambria" w:eastAsia="MS Gothic" w:hAnsi="Cambria" w:cs="Times New Roman"/>
                <w:b/>
                <w:i/>
                <w:color w:val="000000"/>
                <w:sz w:val="20"/>
                <w:szCs w:val="20"/>
                <w:lang w:eastAsia="fr-FR" w:bidi="fr-FR"/>
              </w:rPr>
              <w:t>Port Name</w:t>
            </w:r>
          </w:p>
        </w:tc>
        <w:tc>
          <w:tcPr>
            <w:tcW w:w="1591" w:type="dxa"/>
            <w:tcBorders>
              <w:top w:val="single" w:sz="4" w:space="0" w:color="auto"/>
              <w:left w:val="nil"/>
              <w:bottom w:val="nil"/>
              <w:right w:val="single" w:sz="4" w:space="0" w:color="auto"/>
            </w:tcBorders>
            <w:shd w:val="clear" w:color="000000" w:fill="E8E8E8"/>
            <w:noWrap/>
            <w:vAlign w:val="bottom"/>
            <w:hideMark/>
          </w:tcPr>
          <w:p w14:paraId="4E14D87C" w14:textId="77777777" w:rsidR="003F3241" w:rsidRPr="008069A3" w:rsidRDefault="003F3241" w:rsidP="003F3241">
            <w:pPr>
              <w:spacing w:after="0" w:line="240" w:lineRule="auto"/>
              <w:rPr>
                <w:rFonts w:ascii="Cambria" w:eastAsia="MS Gothic" w:hAnsi="Cambria" w:cs="Times New Roman"/>
                <w:b/>
                <w:i/>
                <w:color w:val="000000"/>
                <w:sz w:val="20"/>
                <w:szCs w:val="20"/>
                <w:lang w:eastAsia="fr-FR" w:bidi="fr-FR"/>
              </w:rPr>
            </w:pPr>
            <w:r w:rsidRPr="008069A3">
              <w:rPr>
                <w:rFonts w:ascii="Cambria" w:eastAsia="MS Gothic" w:hAnsi="Cambria" w:cs="Times New Roman"/>
                <w:b/>
                <w:i/>
                <w:color w:val="000000"/>
                <w:sz w:val="20"/>
                <w:szCs w:val="20"/>
                <w:lang w:eastAsia="fr-FR" w:bidi="fr-FR"/>
              </w:rPr>
              <w:t>MS</w:t>
            </w:r>
          </w:p>
        </w:tc>
      </w:tr>
      <w:tr w:rsidR="003F3241" w:rsidRPr="008069A3" w14:paraId="0BAB7DC8" w14:textId="77777777" w:rsidTr="00B8189D">
        <w:trPr>
          <w:trHeight w:val="300"/>
          <w:jc w:val="center"/>
        </w:trPr>
        <w:tc>
          <w:tcPr>
            <w:tcW w:w="4500" w:type="dxa"/>
            <w:tcBorders>
              <w:top w:val="nil"/>
              <w:left w:val="single" w:sz="4" w:space="0" w:color="auto"/>
              <w:bottom w:val="nil"/>
              <w:right w:val="nil"/>
            </w:tcBorders>
            <w:noWrap/>
            <w:vAlign w:val="bottom"/>
            <w:hideMark/>
          </w:tcPr>
          <w:p w14:paraId="786A73A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BANJOLE – RIBARSKA LUKA</w:t>
            </w:r>
          </w:p>
        </w:tc>
        <w:tc>
          <w:tcPr>
            <w:tcW w:w="1591" w:type="dxa"/>
            <w:tcBorders>
              <w:top w:val="nil"/>
              <w:left w:val="nil"/>
              <w:bottom w:val="nil"/>
              <w:right w:val="single" w:sz="4" w:space="0" w:color="auto"/>
            </w:tcBorders>
            <w:noWrap/>
            <w:vAlign w:val="bottom"/>
            <w:hideMark/>
          </w:tcPr>
          <w:p w14:paraId="26E3C9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3DC4216" w14:textId="77777777" w:rsidTr="00B8189D">
        <w:trPr>
          <w:trHeight w:val="300"/>
          <w:jc w:val="center"/>
        </w:trPr>
        <w:tc>
          <w:tcPr>
            <w:tcW w:w="4500" w:type="dxa"/>
            <w:tcBorders>
              <w:top w:val="nil"/>
              <w:left w:val="single" w:sz="4" w:space="0" w:color="auto"/>
              <w:bottom w:val="nil"/>
              <w:right w:val="nil"/>
            </w:tcBorders>
            <w:noWrap/>
            <w:vAlign w:val="bottom"/>
            <w:hideMark/>
          </w:tcPr>
          <w:p w14:paraId="4D050E9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BIOGRAD – GLAVNI MUL</w:t>
            </w:r>
          </w:p>
        </w:tc>
        <w:tc>
          <w:tcPr>
            <w:tcW w:w="1591" w:type="dxa"/>
            <w:tcBorders>
              <w:top w:val="nil"/>
              <w:left w:val="nil"/>
              <w:bottom w:val="nil"/>
              <w:right w:val="single" w:sz="4" w:space="0" w:color="auto"/>
            </w:tcBorders>
            <w:noWrap/>
            <w:vAlign w:val="bottom"/>
            <w:hideMark/>
          </w:tcPr>
          <w:p w14:paraId="560E76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AF0C09F" w14:textId="77777777" w:rsidTr="00B8189D">
        <w:trPr>
          <w:trHeight w:val="300"/>
          <w:jc w:val="center"/>
        </w:trPr>
        <w:tc>
          <w:tcPr>
            <w:tcW w:w="4500" w:type="dxa"/>
            <w:tcBorders>
              <w:top w:val="nil"/>
              <w:left w:val="single" w:sz="4" w:space="0" w:color="auto"/>
              <w:bottom w:val="nil"/>
              <w:right w:val="nil"/>
            </w:tcBorders>
            <w:noWrap/>
            <w:vAlign w:val="bottom"/>
            <w:hideMark/>
          </w:tcPr>
          <w:p w14:paraId="33DFF3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BOL</w:t>
            </w:r>
          </w:p>
        </w:tc>
        <w:tc>
          <w:tcPr>
            <w:tcW w:w="1591" w:type="dxa"/>
            <w:tcBorders>
              <w:top w:val="nil"/>
              <w:left w:val="nil"/>
              <w:bottom w:val="nil"/>
              <w:right w:val="single" w:sz="4" w:space="0" w:color="auto"/>
            </w:tcBorders>
            <w:noWrap/>
            <w:vAlign w:val="bottom"/>
            <w:hideMark/>
          </w:tcPr>
          <w:p w14:paraId="31920C5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751A665" w14:textId="77777777" w:rsidTr="00B8189D">
        <w:trPr>
          <w:trHeight w:val="300"/>
          <w:jc w:val="center"/>
        </w:trPr>
        <w:tc>
          <w:tcPr>
            <w:tcW w:w="4500" w:type="dxa"/>
            <w:tcBorders>
              <w:top w:val="nil"/>
              <w:left w:val="single" w:sz="4" w:space="0" w:color="auto"/>
              <w:bottom w:val="nil"/>
              <w:right w:val="nil"/>
            </w:tcBorders>
            <w:noWrap/>
            <w:vAlign w:val="bottom"/>
            <w:hideMark/>
          </w:tcPr>
          <w:p w14:paraId="111A6B2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BRAC-UVALA MASLINOVA</w:t>
            </w:r>
          </w:p>
        </w:tc>
        <w:tc>
          <w:tcPr>
            <w:tcW w:w="1591" w:type="dxa"/>
            <w:tcBorders>
              <w:top w:val="nil"/>
              <w:left w:val="nil"/>
              <w:bottom w:val="nil"/>
              <w:right w:val="single" w:sz="4" w:space="0" w:color="auto"/>
            </w:tcBorders>
            <w:noWrap/>
            <w:vAlign w:val="bottom"/>
            <w:hideMark/>
          </w:tcPr>
          <w:p w14:paraId="3D8CA2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ECDE4D0" w14:textId="77777777" w:rsidTr="00B8189D">
        <w:trPr>
          <w:trHeight w:val="300"/>
          <w:jc w:val="center"/>
        </w:trPr>
        <w:tc>
          <w:tcPr>
            <w:tcW w:w="4500" w:type="dxa"/>
            <w:tcBorders>
              <w:top w:val="nil"/>
              <w:left w:val="single" w:sz="4" w:space="0" w:color="auto"/>
              <w:bottom w:val="nil"/>
              <w:right w:val="nil"/>
            </w:tcBorders>
            <w:noWrap/>
            <w:vAlign w:val="bottom"/>
            <w:hideMark/>
          </w:tcPr>
          <w:p w14:paraId="726958E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BRIŽINE – RIBARSKA LUKA</w:t>
            </w:r>
          </w:p>
        </w:tc>
        <w:tc>
          <w:tcPr>
            <w:tcW w:w="1591" w:type="dxa"/>
            <w:tcBorders>
              <w:top w:val="nil"/>
              <w:left w:val="nil"/>
              <w:bottom w:val="nil"/>
              <w:right w:val="single" w:sz="4" w:space="0" w:color="auto"/>
            </w:tcBorders>
            <w:noWrap/>
            <w:vAlign w:val="bottom"/>
            <w:hideMark/>
          </w:tcPr>
          <w:p w14:paraId="4E84FC3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F4CA35B" w14:textId="77777777" w:rsidTr="00B8189D">
        <w:trPr>
          <w:trHeight w:val="300"/>
          <w:jc w:val="center"/>
        </w:trPr>
        <w:tc>
          <w:tcPr>
            <w:tcW w:w="4500" w:type="dxa"/>
            <w:tcBorders>
              <w:top w:val="nil"/>
              <w:left w:val="single" w:sz="4" w:space="0" w:color="auto"/>
              <w:bottom w:val="nil"/>
              <w:right w:val="nil"/>
            </w:tcBorders>
            <w:noWrap/>
            <w:vAlign w:val="bottom"/>
            <w:hideMark/>
          </w:tcPr>
          <w:p w14:paraId="1BCFD6E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BRNA</w:t>
            </w:r>
          </w:p>
        </w:tc>
        <w:tc>
          <w:tcPr>
            <w:tcW w:w="1591" w:type="dxa"/>
            <w:tcBorders>
              <w:top w:val="nil"/>
              <w:left w:val="nil"/>
              <w:bottom w:val="nil"/>
              <w:right w:val="single" w:sz="4" w:space="0" w:color="auto"/>
            </w:tcBorders>
            <w:noWrap/>
            <w:vAlign w:val="bottom"/>
            <w:hideMark/>
          </w:tcPr>
          <w:p w14:paraId="0F753A5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6433D72" w14:textId="77777777" w:rsidTr="00B8189D">
        <w:trPr>
          <w:trHeight w:val="300"/>
          <w:jc w:val="center"/>
        </w:trPr>
        <w:tc>
          <w:tcPr>
            <w:tcW w:w="4500" w:type="dxa"/>
            <w:tcBorders>
              <w:top w:val="nil"/>
              <w:left w:val="single" w:sz="4" w:space="0" w:color="auto"/>
              <w:bottom w:val="nil"/>
              <w:right w:val="nil"/>
            </w:tcBorders>
            <w:noWrap/>
            <w:vAlign w:val="bottom"/>
            <w:hideMark/>
          </w:tcPr>
          <w:p w14:paraId="5A239BE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BUNARINA</w:t>
            </w:r>
          </w:p>
        </w:tc>
        <w:tc>
          <w:tcPr>
            <w:tcW w:w="1591" w:type="dxa"/>
            <w:tcBorders>
              <w:top w:val="nil"/>
              <w:left w:val="nil"/>
              <w:bottom w:val="nil"/>
              <w:right w:val="single" w:sz="4" w:space="0" w:color="auto"/>
            </w:tcBorders>
            <w:noWrap/>
            <w:vAlign w:val="bottom"/>
            <w:hideMark/>
          </w:tcPr>
          <w:p w14:paraId="2321799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506C6F3" w14:textId="77777777" w:rsidTr="00B8189D">
        <w:trPr>
          <w:trHeight w:val="300"/>
          <w:jc w:val="center"/>
        </w:trPr>
        <w:tc>
          <w:tcPr>
            <w:tcW w:w="4500" w:type="dxa"/>
            <w:tcBorders>
              <w:top w:val="nil"/>
              <w:left w:val="single" w:sz="4" w:space="0" w:color="auto"/>
              <w:bottom w:val="nil"/>
              <w:right w:val="nil"/>
            </w:tcBorders>
            <w:noWrap/>
            <w:vAlign w:val="bottom"/>
            <w:hideMark/>
          </w:tcPr>
          <w:p w14:paraId="6C992E3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CAVTAT</w:t>
            </w:r>
          </w:p>
        </w:tc>
        <w:tc>
          <w:tcPr>
            <w:tcW w:w="1591" w:type="dxa"/>
            <w:tcBorders>
              <w:top w:val="nil"/>
              <w:left w:val="nil"/>
              <w:bottom w:val="nil"/>
              <w:right w:val="single" w:sz="4" w:space="0" w:color="auto"/>
            </w:tcBorders>
            <w:noWrap/>
            <w:vAlign w:val="bottom"/>
            <w:hideMark/>
          </w:tcPr>
          <w:p w14:paraId="4B8E81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26C08F9" w14:textId="77777777" w:rsidTr="00B8189D">
        <w:trPr>
          <w:trHeight w:val="300"/>
          <w:jc w:val="center"/>
        </w:trPr>
        <w:tc>
          <w:tcPr>
            <w:tcW w:w="4500" w:type="dxa"/>
            <w:tcBorders>
              <w:top w:val="nil"/>
              <w:left w:val="single" w:sz="4" w:space="0" w:color="auto"/>
              <w:bottom w:val="nil"/>
              <w:right w:val="nil"/>
            </w:tcBorders>
            <w:noWrap/>
            <w:vAlign w:val="bottom"/>
            <w:hideMark/>
          </w:tcPr>
          <w:p w14:paraId="600B282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CRES</w:t>
            </w:r>
          </w:p>
        </w:tc>
        <w:tc>
          <w:tcPr>
            <w:tcW w:w="1591" w:type="dxa"/>
            <w:tcBorders>
              <w:top w:val="nil"/>
              <w:left w:val="nil"/>
              <w:bottom w:val="nil"/>
              <w:right w:val="single" w:sz="4" w:space="0" w:color="auto"/>
            </w:tcBorders>
            <w:noWrap/>
            <w:vAlign w:val="bottom"/>
            <w:hideMark/>
          </w:tcPr>
          <w:p w14:paraId="27102BC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1CAA060" w14:textId="77777777" w:rsidTr="00B8189D">
        <w:trPr>
          <w:trHeight w:val="300"/>
          <w:jc w:val="center"/>
        </w:trPr>
        <w:tc>
          <w:tcPr>
            <w:tcW w:w="4500" w:type="dxa"/>
            <w:tcBorders>
              <w:top w:val="nil"/>
              <w:left w:val="single" w:sz="4" w:space="0" w:color="auto"/>
              <w:bottom w:val="nil"/>
              <w:right w:val="nil"/>
            </w:tcBorders>
            <w:noWrap/>
            <w:vAlign w:val="bottom"/>
            <w:hideMark/>
          </w:tcPr>
          <w:p w14:paraId="75A0FB3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CRIKVENICA-PAZDEHOVA</w:t>
            </w:r>
          </w:p>
        </w:tc>
        <w:tc>
          <w:tcPr>
            <w:tcW w:w="1591" w:type="dxa"/>
            <w:tcBorders>
              <w:top w:val="nil"/>
              <w:left w:val="nil"/>
              <w:bottom w:val="nil"/>
              <w:right w:val="single" w:sz="4" w:space="0" w:color="auto"/>
            </w:tcBorders>
            <w:noWrap/>
            <w:vAlign w:val="bottom"/>
            <w:hideMark/>
          </w:tcPr>
          <w:p w14:paraId="3BD2671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421D696" w14:textId="77777777" w:rsidTr="00B8189D">
        <w:trPr>
          <w:trHeight w:val="300"/>
          <w:jc w:val="center"/>
        </w:trPr>
        <w:tc>
          <w:tcPr>
            <w:tcW w:w="4500" w:type="dxa"/>
            <w:tcBorders>
              <w:top w:val="nil"/>
              <w:left w:val="single" w:sz="4" w:space="0" w:color="auto"/>
              <w:bottom w:val="nil"/>
              <w:right w:val="nil"/>
            </w:tcBorders>
            <w:noWrap/>
            <w:vAlign w:val="bottom"/>
            <w:hideMark/>
          </w:tcPr>
          <w:p w14:paraId="257738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DUBROVNIK – GRUŽ</w:t>
            </w:r>
          </w:p>
        </w:tc>
        <w:tc>
          <w:tcPr>
            <w:tcW w:w="1591" w:type="dxa"/>
            <w:tcBorders>
              <w:top w:val="nil"/>
              <w:left w:val="nil"/>
              <w:bottom w:val="nil"/>
              <w:right w:val="single" w:sz="4" w:space="0" w:color="auto"/>
            </w:tcBorders>
            <w:noWrap/>
            <w:vAlign w:val="bottom"/>
            <w:hideMark/>
          </w:tcPr>
          <w:p w14:paraId="69BA88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6986CCD" w14:textId="77777777" w:rsidTr="00B8189D">
        <w:trPr>
          <w:trHeight w:val="300"/>
          <w:jc w:val="center"/>
        </w:trPr>
        <w:tc>
          <w:tcPr>
            <w:tcW w:w="4500" w:type="dxa"/>
            <w:tcBorders>
              <w:top w:val="nil"/>
              <w:left w:val="single" w:sz="4" w:space="0" w:color="auto"/>
              <w:bottom w:val="nil"/>
              <w:right w:val="nil"/>
            </w:tcBorders>
            <w:noWrap/>
            <w:vAlign w:val="bottom"/>
            <w:hideMark/>
          </w:tcPr>
          <w:p w14:paraId="113210D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FAŽANA</w:t>
            </w:r>
          </w:p>
        </w:tc>
        <w:tc>
          <w:tcPr>
            <w:tcW w:w="1591" w:type="dxa"/>
            <w:tcBorders>
              <w:top w:val="nil"/>
              <w:left w:val="nil"/>
              <w:bottom w:val="nil"/>
              <w:right w:val="single" w:sz="4" w:space="0" w:color="auto"/>
            </w:tcBorders>
            <w:noWrap/>
            <w:vAlign w:val="bottom"/>
            <w:hideMark/>
          </w:tcPr>
          <w:p w14:paraId="48BC9B2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0F61F91" w14:textId="77777777" w:rsidTr="00B8189D">
        <w:trPr>
          <w:trHeight w:val="300"/>
          <w:jc w:val="center"/>
        </w:trPr>
        <w:tc>
          <w:tcPr>
            <w:tcW w:w="4500" w:type="dxa"/>
            <w:tcBorders>
              <w:top w:val="nil"/>
              <w:left w:val="single" w:sz="4" w:space="0" w:color="auto"/>
              <w:bottom w:val="nil"/>
              <w:right w:val="nil"/>
            </w:tcBorders>
            <w:noWrap/>
            <w:vAlign w:val="bottom"/>
            <w:hideMark/>
          </w:tcPr>
          <w:p w14:paraId="2092BB3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FORTICA</w:t>
            </w:r>
          </w:p>
        </w:tc>
        <w:tc>
          <w:tcPr>
            <w:tcW w:w="1591" w:type="dxa"/>
            <w:tcBorders>
              <w:top w:val="nil"/>
              <w:left w:val="nil"/>
              <w:bottom w:val="nil"/>
              <w:right w:val="single" w:sz="4" w:space="0" w:color="auto"/>
            </w:tcBorders>
            <w:noWrap/>
            <w:vAlign w:val="bottom"/>
            <w:hideMark/>
          </w:tcPr>
          <w:p w14:paraId="3824A5B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14DEFCC" w14:textId="77777777" w:rsidTr="00B8189D">
        <w:trPr>
          <w:trHeight w:val="300"/>
          <w:jc w:val="center"/>
        </w:trPr>
        <w:tc>
          <w:tcPr>
            <w:tcW w:w="4500" w:type="dxa"/>
            <w:tcBorders>
              <w:top w:val="nil"/>
              <w:left w:val="single" w:sz="4" w:space="0" w:color="auto"/>
              <w:bottom w:val="nil"/>
              <w:right w:val="nil"/>
            </w:tcBorders>
            <w:noWrap/>
            <w:vAlign w:val="bottom"/>
            <w:hideMark/>
          </w:tcPr>
          <w:p w14:paraId="2D25DF7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FUNTANA</w:t>
            </w:r>
          </w:p>
        </w:tc>
        <w:tc>
          <w:tcPr>
            <w:tcW w:w="1591" w:type="dxa"/>
            <w:tcBorders>
              <w:top w:val="nil"/>
              <w:left w:val="nil"/>
              <w:bottom w:val="nil"/>
              <w:right w:val="single" w:sz="4" w:space="0" w:color="auto"/>
            </w:tcBorders>
            <w:noWrap/>
            <w:vAlign w:val="bottom"/>
            <w:hideMark/>
          </w:tcPr>
          <w:p w14:paraId="20FA66F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459F5A8" w14:textId="77777777" w:rsidTr="00B8189D">
        <w:trPr>
          <w:trHeight w:val="300"/>
          <w:jc w:val="center"/>
        </w:trPr>
        <w:tc>
          <w:tcPr>
            <w:tcW w:w="4500" w:type="dxa"/>
            <w:tcBorders>
              <w:top w:val="nil"/>
              <w:left w:val="single" w:sz="4" w:space="0" w:color="auto"/>
              <w:bottom w:val="nil"/>
              <w:right w:val="nil"/>
            </w:tcBorders>
            <w:noWrap/>
            <w:vAlign w:val="bottom"/>
            <w:hideMark/>
          </w:tcPr>
          <w:p w14:paraId="65F5308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GAT CAÐAVICA</w:t>
            </w:r>
          </w:p>
        </w:tc>
        <w:tc>
          <w:tcPr>
            <w:tcW w:w="1591" w:type="dxa"/>
            <w:tcBorders>
              <w:top w:val="nil"/>
              <w:left w:val="nil"/>
              <w:bottom w:val="nil"/>
              <w:right w:val="single" w:sz="4" w:space="0" w:color="auto"/>
            </w:tcBorders>
            <w:noWrap/>
            <w:vAlign w:val="bottom"/>
            <w:hideMark/>
          </w:tcPr>
          <w:p w14:paraId="0A54DA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B1981F0" w14:textId="77777777" w:rsidTr="00B8189D">
        <w:trPr>
          <w:trHeight w:val="300"/>
          <w:jc w:val="center"/>
        </w:trPr>
        <w:tc>
          <w:tcPr>
            <w:tcW w:w="4500" w:type="dxa"/>
            <w:tcBorders>
              <w:top w:val="nil"/>
              <w:left w:val="single" w:sz="4" w:space="0" w:color="auto"/>
              <w:bottom w:val="nil"/>
              <w:right w:val="nil"/>
            </w:tcBorders>
            <w:noWrap/>
            <w:vAlign w:val="bottom"/>
            <w:hideMark/>
          </w:tcPr>
          <w:p w14:paraId="3A3227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HVAR</w:t>
            </w:r>
          </w:p>
        </w:tc>
        <w:tc>
          <w:tcPr>
            <w:tcW w:w="1591" w:type="dxa"/>
            <w:tcBorders>
              <w:top w:val="nil"/>
              <w:left w:val="nil"/>
              <w:bottom w:val="nil"/>
              <w:right w:val="single" w:sz="4" w:space="0" w:color="auto"/>
            </w:tcBorders>
            <w:noWrap/>
            <w:vAlign w:val="bottom"/>
            <w:hideMark/>
          </w:tcPr>
          <w:p w14:paraId="311EF13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4330A12" w14:textId="77777777" w:rsidTr="00B8189D">
        <w:trPr>
          <w:trHeight w:val="300"/>
          <w:jc w:val="center"/>
        </w:trPr>
        <w:tc>
          <w:tcPr>
            <w:tcW w:w="4500" w:type="dxa"/>
            <w:tcBorders>
              <w:top w:val="nil"/>
              <w:left w:val="single" w:sz="4" w:space="0" w:color="auto"/>
              <w:bottom w:val="nil"/>
              <w:right w:val="nil"/>
            </w:tcBorders>
            <w:noWrap/>
            <w:vAlign w:val="bottom"/>
            <w:hideMark/>
          </w:tcPr>
          <w:p w14:paraId="6C9A805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HVAR – VIRA</w:t>
            </w:r>
          </w:p>
        </w:tc>
        <w:tc>
          <w:tcPr>
            <w:tcW w:w="1591" w:type="dxa"/>
            <w:tcBorders>
              <w:top w:val="nil"/>
              <w:left w:val="nil"/>
              <w:bottom w:val="nil"/>
              <w:right w:val="single" w:sz="4" w:space="0" w:color="auto"/>
            </w:tcBorders>
            <w:noWrap/>
            <w:vAlign w:val="bottom"/>
            <w:hideMark/>
          </w:tcPr>
          <w:p w14:paraId="7E39A3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AB93272" w14:textId="77777777" w:rsidTr="00B8189D">
        <w:trPr>
          <w:trHeight w:val="300"/>
          <w:jc w:val="center"/>
        </w:trPr>
        <w:tc>
          <w:tcPr>
            <w:tcW w:w="4500" w:type="dxa"/>
            <w:tcBorders>
              <w:top w:val="nil"/>
              <w:left w:val="single" w:sz="4" w:space="0" w:color="auto"/>
              <w:bottom w:val="nil"/>
              <w:right w:val="nil"/>
            </w:tcBorders>
            <w:noWrap/>
            <w:vAlign w:val="bottom"/>
            <w:hideMark/>
          </w:tcPr>
          <w:p w14:paraId="3515FE2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ILOVIK</w:t>
            </w:r>
          </w:p>
        </w:tc>
        <w:tc>
          <w:tcPr>
            <w:tcW w:w="1591" w:type="dxa"/>
            <w:tcBorders>
              <w:top w:val="nil"/>
              <w:left w:val="nil"/>
              <w:bottom w:val="nil"/>
              <w:right w:val="single" w:sz="4" w:space="0" w:color="auto"/>
            </w:tcBorders>
            <w:noWrap/>
            <w:vAlign w:val="bottom"/>
            <w:hideMark/>
          </w:tcPr>
          <w:p w14:paraId="27C2E4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2A1D10F" w14:textId="77777777" w:rsidTr="00B8189D">
        <w:trPr>
          <w:trHeight w:val="300"/>
          <w:jc w:val="center"/>
        </w:trPr>
        <w:tc>
          <w:tcPr>
            <w:tcW w:w="4500" w:type="dxa"/>
            <w:tcBorders>
              <w:top w:val="nil"/>
              <w:left w:val="single" w:sz="4" w:space="0" w:color="auto"/>
              <w:bottom w:val="nil"/>
              <w:right w:val="nil"/>
            </w:tcBorders>
            <w:noWrap/>
            <w:vAlign w:val="bottom"/>
            <w:hideMark/>
          </w:tcPr>
          <w:p w14:paraId="2DD128E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JABLANAC</w:t>
            </w:r>
          </w:p>
        </w:tc>
        <w:tc>
          <w:tcPr>
            <w:tcW w:w="1591" w:type="dxa"/>
            <w:tcBorders>
              <w:top w:val="nil"/>
              <w:left w:val="nil"/>
              <w:bottom w:val="nil"/>
              <w:right w:val="single" w:sz="4" w:space="0" w:color="auto"/>
            </w:tcBorders>
            <w:noWrap/>
            <w:vAlign w:val="bottom"/>
            <w:hideMark/>
          </w:tcPr>
          <w:p w14:paraId="4C1B694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D26B1A1" w14:textId="77777777" w:rsidTr="00B8189D">
        <w:trPr>
          <w:trHeight w:val="300"/>
          <w:jc w:val="center"/>
        </w:trPr>
        <w:tc>
          <w:tcPr>
            <w:tcW w:w="4500" w:type="dxa"/>
            <w:tcBorders>
              <w:top w:val="nil"/>
              <w:left w:val="single" w:sz="4" w:space="0" w:color="auto"/>
              <w:bottom w:val="nil"/>
              <w:right w:val="nil"/>
            </w:tcBorders>
            <w:noWrap/>
            <w:vAlign w:val="bottom"/>
            <w:hideMark/>
          </w:tcPr>
          <w:p w14:paraId="24DDFC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JELSA</w:t>
            </w:r>
          </w:p>
        </w:tc>
        <w:tc>
          <w:tcPr>
            <w:tcW w:w="1591" w:type="dxa"/>
            <w:tcBorders>
              <w:top w:val="nil"/>
              <w:left w:val="nil"/>
              <w:bottom w:val="nil"/>
              <w:right w:val="single" w:sz="4" w:space="0" w:color="auto"/>
            </w:tcBorders>
            <w:noWrap/>
            <w:vAlign w:val="bottom"/>
            <w:hideMark/>
          </w:tcPr>
          <w:p w14:paraId="7322E7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4918418" w14:textId="77777777" w:rsidTr="00B8189D">
        <w:trPr>
          <w:trHeight w:val="300"/>
          <w:jc w:val="center"/>
        </w:trPr>
        <w:tc>
          <w:tcPr>
            <w:tcW w:w="4500" w:type="dxa"/>
            <w:tcBorders>
              <w:top w:val="nil"/>
              <w:left w:val="single" w:sz="4" w:space="0" w:color="auto"/>
              <w:bottom w:val="nil"/>
              <w:right w:val="nil"/>
            </w:tcBorders>
            <w:noWrap/>
            <w:vAlign w:val="bottom"/>
            <w:hideMark/>
          </w:tcPr>
          <w:p w14:paraId="70792F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JEZERA</w:t>
            </w:r>
          </w:p>
        </w:tc>
        <w:tc>
          <w:tcPr>
            <w:tcW w:w="1591" w:type="dxa"/>
            <w:tcBorders>
              <w:top w:val="nil"/>
              <w:left w:val="nil"/>
              <w:bottom w:val="nil"/>
              <w:right w:val="single" w:sz="4" w:space="0" w:color="auto"/>
            </w:tcBorders>
            <w:noWrap/>
            <w:vAlign w:val="bottom"/>
            <w:hideMark/>
          </w:tcPr>
          <w:p w14:paraId="74315B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55A2D69" w14:textId="77777777" w:rsidTr="00B8189D">
        <w:trPr>
          <w:trHeight w:val="300"/>
          <w:jc w:val="center"/>
        </w:trPr>
        <w:tc>
          <w:tcPr>
            <w:tcW w:w="4500" w:type="dxa"/>
            <w:tcBorders>
              <w:top w:val="nil"/>
              <w:left w:val="single" w:sz="4" w:space="0" w:color="auto"/>
              <w:bottom w:val="nil"/>
              <w:right w:val="nil"/>
            </w:tcBorders>
            <w:noWrap/>
            <w:vAlign w:val="bottom"/>
            <w:hideMark/>
          </w:tcPr>
          <w:p w14:paraId="7D8540C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KALI – BATALAŽA</w:t>
            </w:r>
          </w:p>
        </w:tc>
        <w:tc>
          <w:tcPr>
            <w:tcW w:w="1591" w:type="dxa"/>
            <w:tcBorders>
              <w:top w:val="nil"/>
              <w:left w:val="nil"/>
              <w:bottom w:val="nil"/>
              <w:right w:val="single" w:sz="4" w:space="0" w:color="auto"/>
            </w:tcBorders>
            <w:noWrap/>
            <w:vAlign w:val="bottom"/>
            <w:hideMark/>
          </w:tcPr>
          <w:p w14:paraId="7C138EC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8EA3CD7" w14:textId="77777777" w:rsidTr="00B8189D">
        <w:trPr>
          <w:trHeight w:val="300"/>
          <w:jc w:val="center"/>
        </w:trPr>
        <w:tc>
          <w:tcPr>
            <w:tcW w:w="4500" w:type="dxa"/>
            <w:tcBorders>
              <w:top w:val="nil"/>
              <w:left w:val="single" w:sz="4" w:space="0" w:color="auto"/>
              <w:bottom w:val="nil"/>
              <w:right w:val="nil"/>
            </w:tcBorders>
            <w:noWrap/>
            <w:vAlign w:val="bottom"/>
            <w:hideMark/>
          </w:tcPr>
          <w:p w14:paraId="3F8CCE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KALI – VELA LAMJANA</w:t>
            </w:r>
          </w:p>
        </w:tc>
        <w:tc>
          <w:tcPr>
            <w:tcW w:w="1591" w:type="dxa"/>
            <w:tcBorders>
              <w:top w:val="nil"/>
              <w:left w:val="nil"/>
              <w:bottom w:val="nil"/>
              <w:right w:val="single" w:sz="4" w:space="0" w:color="auto"/>
            </w:tcBorders>
            <w:noWrap/>
            <w:vAlign w:val="bottom"/>
            <w:hideMark/>
          </w:tcPr>
          <w:p w14:paraId="17C8442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DDB4578" w14:textId="77777777" w:rsidTr="00B8189D">
        <w:trPr>
          <w:trHeight w:val="300"/>
          <w:jc w:val="center"/>
        </w:trPr>
        <w:tc>
          <w:tcPr>
            <w:tcW w:w="4500" w:type="dxa"/>
            <w:tcBorders>
              <w:top w:val="nil"/>
              <w:left w:val="single" w:sz="4" w:space="0" w:color="auto"/>
              <w:bottom w:val="nil"/>
              <w:right w:val="nil"/>
            </w:tcBorders>
            <w:noWrap/>
            <w:vAlign w:val="bottom"/>
            <w:hideMark/>
          </w:tcPr>
          <w:p w14:paraId="4D2CED4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KARIGADOR</w:t>
            </w:r>
          </w:p>
        </w:tc>
        <w:tc>
          <w:tcPr>
            <w:tcW w:w="1591" w:type="dxa"/>
            <w:tcBorders>
              <w:top w:val="nil"/>
              <w:left w:val="nil"/>
              <w:bottom w:val="nil"/>
              <w:right w:val="single" w:sz="4" w:space="0" w:color="auto"/>
            </w:tcBorders>
            <w:noWrap/>
            <w:vAlign w:val="bottom"/>
            <w:hideMark/>
          </w:tcPr>
          <w:p w14:paraId="4F98A41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942B9DE" w14:textId="77777777" w:rsidTr="00B8189D">
        <w:trPr>
          <w:trHeight w:val="300"/>
          <w:jc w:val="center"/>
        </w:trPr>
        <w:tc>
          <w:tcPr>
            <w:tcW w:w="4500" w:type="dxa"/>
            <w:tcBorders>
              <w:top w:val="nil"/>
              <w:left w:val="single" w:sz="4" w:space="0" w:color="auto"/>
              <w:bottom w:val="nil"/>
              <w:right w:val="nil"/>
            </w:tcBorders>
            <w:noWrap/>
            <w:vAlign w:val="bottom"/>
            <w:hideMark/>
          </w:tcPr>
          <w:p w14:paraId="5004DA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KAŠTEL GOMILICA</w:t>
            </w:r>
          </w:p>
        </w:tc>
        <w:tc>
          <w:tcPr>
            <w:tcW w:w="1591" w:type="dxa"/>
            <w:tcBorders>
              <w:top w:val="nil"/>
              <w:left w:val="nil"/>
              <w:bottom w:val="nil"/>
              <w:right w:val="single" w:sz="4" w:space="0" w:color="auto"/>
            </w:tcBorders>
            <w:noWrap/>
            <w:vAlign w:val="bottom"/>
            <w:hideMark/>
          </w:tcPr>
          <w:p w14:paraId="654E55E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C0C8E2D" w14:textId="77777777" w:rsidTr="00B8189D">
        <w:trPr>
          <w:trHeight w:val="300"/>
          <w:jc w:val="center"/>
        </w:trPr>
        <w:tc>
          <w:tcPr>
            <w:tcW w:w="4500" w:type="dxa"/>
            <w:tcBorders>
              <w:top w:val="nil"/>
              <w:left w:val="single" w:sz="4" w:space="0" w:color="auto"/>
              <w:bottom w:val="nil"/>
              <w:right w:val="nil"/>
            </w:tcBorders>
            <w:noWrap/>
            <w:vAlign w:val="bottom"/>
            <w:hideMark/>
          </w:tcPr>
          <w:p w14:paraId="5FE1348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KAŠTEL KAMBELOVAC</w:t>
            </w:r>
          </w:p>
        </w:tc>
        <w:tc>
          <w:tcPr>
            <w:tcW w:w="1591" w:type="dxa"/>
            <w:tcBorders>
              <w:top w:val="nil"/>
              <w:left w:val="nil"/>
              <w:bottom w:val="nil"/>
              <w:right w:val="single" w:sz="4" w:space="0" w:color="auto"/>
            </w:tcBorders>
            <w:noWrap/>
            <w:vAlign w:val="bottom"/>
            <w:hideMark/>
          </w:tcPr>
          <w:p w14:paraId="5DA9897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9421B5E" w14:textId="77777777" w:rsidTr="00B8189D">
        <w:trPr>
          <w:trHeight w:val="300"/>
          <w:jc w:val="center"/>
        </w:trPr>
        <w:tc>
          <w:tcPr>
            <w:tcW w:w="4500" w:type="dxa"/>
            <w:tcBorders>
              <w:top w:val="nil"/>
              <w:left w:val="single" w:sz="4" w:space="0" w:color="auto"/>
              <w:bottom w:val="nil"/>
              <w:right w:val="nil"/>
            </w:tcBorders>
            <w:noWrap/>
            <w:vAlign w:val="bottom"/>
            <w:hideMark/>
          </w:tcPr>
          <w:p w14:paraId="18B721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KAŠTEL STARI</w:t>
            </w:r>
          </w:p>
        </w:tc>
        <w:tc>
          <w:tcPr>
            <w:tcW w:w="1591" w:type="dxa"/>
            <w:tcBorders>
              <w:top w:val="nil"/>
              <w:left w:val="nil"/>
              <w:bottom w:val="nil"/>
              <w:right w:val="single" w:sz="4" w:space="0" w:color="auto"/>
            </w:tcBorders>
            <w:noWrap/>
            <w:vAlign w:val="bottom"/>
            <w:hideMark/>
          </w:tcPr>
          <w:p w14:paraId="44854F5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4C80389" w14:textId="77777777" w:rsidTr="00B8189D">
        <w:trPr>
          <w:trHeight w:val="300"/>
          <w:jc w:val="center"/>
        </w:trPr>
        <w:tc>
          <w:tcPr>
            <w:tcW w:w="4500" w:type="dxa"/>
            <w:tcBorders>
              <w:top w:val="nil"/>
              <w:left w:val="single" w:sz="4" w:space="0" w:color="auto"/>
              <w:bottom w:val="nil"/>
              <w:right w:val="nil"/>
            </w:tcBorders>
            <w:noWrap/>
            <w:vAlign w:val="bottom"/>
            <w:hideMark/>
          </w:tcPr>
          <w:p w14:paraId="0820BFA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KAŠTEL SUCURAC</w:t>
            </w:r>
          </w:p>
        </w:tc>
        <w:tc>
          <w:tcPr>
            <w:tcW w:w="1591" w:type="dxa"/>
            <w:tcBorders>
              <w:top w:val="nil"/>
              <w:left w:val="nil"/>
              <w:bottom w:val="nil"/>
              <w:right w:val="single" w:sz="4" w:space="0" w:color="auto"/>
            </w:tcBorders>
            <w:noWrap/>
            <w:vAlign w:val="bottom"/>
            <w:hideMark/>
          </w:tcPr>
          <w:p w14:paraId="6B65A0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509BF51" w14:textId="77777777" w:rsidTr="00B8189D">
        <w:trPr>
          <w:trHeight w:val="300"/>
          <w:jc w:val="center"/>
        </w:trPr>
        <w:tc>
          <w:tcPr>
            <w:tcW w:w="4500" w:type="dxa"/>
            <w:tcBorders>
              <w:top w:val="nil"/>
              <w:left w:val="single" w:sz="4" w:space="0" w:color="auto"/>
              <w:bottom w:val="nil"/>
              <w:right w:val="nil"/>
            </w:tcBorders>
            <w:noWrap/>
            <w:vAlign w:val="bottom"/>
            <w:hideMark/>
          </w:tcPr>
          <w:p w14:paraId="783C708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KLENOVICA</w:t>
            </w:r>
          </w:p>
        </w:tc>
        <w:tc>
          <w:tcPr>
            <w:tcW w:w="1591" w:type="dxa"/>
            <w:tcBorders>
              <w:top w:val="nil"/>
              <w:left w:val="nil"/>
              <w:bottom w:val="nil"/>
              <w:right w:val="single" w:sz="4" w:space="0" w:color="auto"/>
            </w:tcBorders>
            <w:noWrap/>
            <w:vAlign w:val="bottom"/>
            <w:hideMark/>
          </w:tcPr>
          <w:p w14:paraId="41B5585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76693F0" w14:textId="77777777" w:rsidTr="00B8189D">
        <w:trPr>
          <w:trHeight w:val="300"/>
          <w:jc w:val="center"/>
        </w:trPr>
        <w:tc>
          <w:tcPr>
            <w:tcW w:w="4500" w:type="dxa"/>
            <w:tcBorders>
              <w:top w:val="nil"/>
              <w:left w:val="single" w:sz="4" w:space="0" w:color="auto"/>
              <w:bottom w:val="nil"/>
              <w:right w:val="nil"/>
            </w:tcBorders>
            <w:noWrap/>
            <w:vAlign w:val="bottom"/>
            <w:hideMark/>
          </w:tcPr>
          <w:p w14:paraId="41FD607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KOMIŽA</w:t>
            </w:r>
          </w:p>
        </w:tc>
        <w:tc>
          <w:tcPr>
            <w:tcW w:w="1591" w:type="dxa"/>
            <w:tcBorders>
              <w:top w:val="nil"/>
              <w:left w:val="nil"/>
              <w:bottom w:val="nil"/>
              <w:right w:val="single" w:sz="4" w:space="0" w:color="auto"/>
            </w:tcBorders>
            <w:noWrap/>
            <w:vAlign w:val="bottom"/>
            <w:hideMark/>
          </w:tcPr>
          <w:p w14:paraId="306B81F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30ACCAE" w14:textId="77777777" w:rsidTr="00B8189D">
        <w:trPr>
          <w:trHeight w:val="300"/>
          <w:jc w:val="center"/>
        </w:trPr>
        <w:tc>
          <w:tcPr>
            <w:tcW w:w="4500" w:type="dxa"/>
            <w:tcBorders>
              <w:top w:val="nil"/>
              <w:left w:val="single" w:sz="4" w:space="0" w:color="auto"/>
              <w:bottom w:val="nil"/>
              <w:right w:val="nil"/>
            </w:tcBorders>
            <w:noWrap/>
            <w:vAlign w:val="bottom"/>
            <w:hideMark/>
          </w:tcPr>
          <w:p w14:paraId="25462D8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KRALJEVICA</w:t>
            </w:r>
          </w:p>
        </w:tc>
        <w:tc>
          <w:tcPr>
            <w:tcW w:w="1591" w:type="dxa"/>
            <w:tcBorders>
              <w:top w:val="nil"/>
              <w:left w:val="nil"/>
              <w:bottom w:val="nil"/>
              <w:right w:val="single" w:sz="4" w:space="0" w:color="auto"/>
            </w:tcBorders>
            <w:noWrap/>
            <w:vAlign w:val="bottom"/>
            <w:hideMark/>
          </w:tcPr>
          <w:p w14:paraId="104DC85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4586096" w14:textId="77777777" w:rsidTr="00B8189D">
        <w:trPr>
          <w:trHeight w:val="300"/>
          <w:jc w:val="center"/>
        </w:trPr>
        <w:tc>
          <w:tcPr>
            <w:tcW w:w="4500" w:type="dxa"/>
            <w:tcBorders>
              <w:top w:val="nil"/>
              <w:left w:val="single" w:sz="4" w:space="0" w:color="auto"/>
              <w:bottom w:val="nil"/>
              <w:right w:val="nil"/>
            </w:tcBorders>
            <w:noWrap/>
            <w:vAlign w:val="bottom"/>
            <w:hideMark/>
          </w:tcPr>
          <w:p w14:paraId="205AEF5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KRILA JESENICE</w:t>
            </w:r>
          </w:p>
        </w:tc>
        <w:tc>
          <w:tcPr>
            <w:tcW w:w="1591" w:type="dxa"/>
            <w:tcBorders>
              <w:top w:val="nil"/>
              <w:left w:val="nil"/>
              <w:bottom w:val="nil"/>
              <w:right w:val="single" w:sz="4" w:space="0" w:color="auto"/>
            </w:tcBorders>
            <w:noWrap/>
            <w:vAlign w:val="bottom"/>
            <w:hideMark/>
          </w:tcPr>
          <w:p w14:paraId="5B9D15C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F1B3D22" w14:textId="77777777" w:rsidTr="00B8189D">
        <w:trPr>
          <w:trHeight w:val="300"/>
          <w:jc w:val="center"/>
        </w:trPr>
        <w:tc>
          <w:tcPr>
            <w:tcW w:w="4500" w:type="dxa"/>
            <w:tcBorders>
              <w:top w:val="nil"/>
              <w:left w:val="single" w:sz="4" w:space="0" w:color="auto"/>
              <w:bottom w:val="nil"/>
              <w:right w:val="nil"/>
            </w:tcBorders>
            <w:noWrap/>
            <w:vAlign w:val="bottom"/>
            <w:hideMark/>
          </w:tcPr>
          <w:p w14:paraId="3D7E1B4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KRK</w:t>
            </w:r>
          </w:p>
        </w:tc>
        <w:tc>
          <w:tcPr>
            <w:tcW w:w="1591" w:type="dxa"/>
            <w:tcBorders>
              <w:top w:val="nil"/>
              <w:left w:val="nil"/>
              <w:bottom w:val="nil"/>
              <w:right w:val="single" w:sz="4" w:space="0" w:color="auto"/>
            </w:tcBorders>
            <w:noWrap/>
            <w:vAlign w:val="bottom"/>
            <w:hideMark/>
          </w:tcPr>
          <w:p w14:paraId="29EA5DB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AFB8905" w14:textId="77777777" w:rsidTr="00B8189D">
        <w:trPr>
          <w:trHeight w:val="300"/>
          <w:jc w:val="center"/>
        </w:trPr>
        <w:tc>
          <w:tcPr>
            <w:tcW w:w="4500" w:type="dxa"/>
            <w:tcBorders>
              <w:top w:val="nil"/>
              <w:left w:val="single" w:sz="4" w:space="0" w:color="auto"/>
              <w:bottom w:val="nil"/>
              <w:right w:val="nil"/>
            </w:tcBorders>
            <w:noWrap/>
            <w:vAlign w:val="bottom"/>
            <w:hideMark/>
          </w:tcPr>
          <w:p w14:paraId="730505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KRNICA</w:t>
            </w:r>
          </w:p>
        </w:tc>
        <w:tc>
          <w:tcPr>
            <w:tcW w:w="1591" w:type="dxa"/>
            <w:tcBorders>
              <w:top w:val="nil"/>
              <w:left w:val="nil"/>
              <w:bottom w:val="nil"/>
              <w:right w:val="single" w:sz="4" w:space="0" w:color="auto"/>
            </w:tcBorders>
            <w:noWrap/>
            <w:vAlign w:val="bottom"/>
            <w:hideMark/>
          </w:tcPr>
          <w:p w14:paraId="22B23D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D36E59C" w14:textId="77777777" w:rsidTr="00B8189D">
        <w:trPr>
          <w:trHeight w:val="300"/>
          <w:jc w:val="center"/>
        </w:trPr>
        <w:tc>
          <w:tcPr>
            <w:tcW w:w="4500" w:type="dxa"/>
            <w:tcBorders>
              <w:top w:val="nil"/>
              <w:left w:val="single" w:sz="4" w:space="0" w:color="auto"/>
              <w:bottom w:val="nil"/>
              <w:right w:val="nil"/>
            </w:tcBorders>
            <w:noWrap/>
            <w:vAlign w:val="bottom"/>
            <w:hideMark/>
          </w:tcPr>
          <w:p w14:paraId="0EC460D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KUKLJICA – RIBARSKI GAT</w:t>
            </w:r>
          </w:p>
        </w:tc>
        <w:tc>
          <w:tcPr>
            <w:tcW w:w="1591" w:type="dxa"/>
            <w:tcBorders>
              <w:top w:val="nil"/>
              <w:left w:val="nil"/>
              <w:bottom w:val="nil"/>
              <w:right w:val="single" w:sz="4" w:space="0" w:color="auto"/>
            </w:tcBorders>
            <w:noWrap/>
            <w:vAlign w:val="bottom"/>
            <w:hideMark/>
          </w:tcPr>
          <w:p w14:paraId="1EC380F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0708AD2" w14:textId="77777777" w:rsidTr="00B8189D">
        <w:trPr>
          <w:trHeight w:val="300"/>
          <w:jc w:val="center"/>
        </w:trPr>
        <w:tc>
          <w:tcPr>
            <w:tcW w:w="4500" w:type="dxa"/>
            <w:tcBorders>
              <w:top w:val="nil"/>
              <w:left w:val="single" w:sz="4" w:space="0" w:color="auto"/>
              <w:bottom w:val="nil"/>
              <w:right w:val="nil"/>
            </w:tcBorders>
            <w:noWrap/>
            <w:vAlign w:val="bottom"/>
            <w:hideMark/>
          </w:tcPr>
          <w:p w14:paraId="4E136A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LIŽNJAN – KUJE</w:t>
            </w:r>
          </w:p>
        </w:tc>
        <w:tc>
          <w:tcPr>
            <w:tcW w:w="1591" w:type="dxa"/>
            <w:tcBorders>
              <w:top w:val="nil"/>
              <w:left w:val="nil"/>
              <w:bottom w:val="nil"/>
              <w:right w:val="single" w:sz="4" w:space="0" w:color="auto"/>
            </w:tcBorders>
            <w:noWrap/>
            <w:vAlign w:val="bottom"/>
            <w:hideMark/>
          </w:tcPr>
          <w:p w14:paraId="59F3938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A5BD3F5" w14:textId="77777777" w:rsidTr="00B8189D">
        <w:trPr>
          <w:trHeight w:val="300"/>
          <w:jc w:val="center"/>
        </w:trPr>
        <w:tc>
          <w:tcPr>
            <w:tcW w:w="4500" w:type="dxa"/>
            <w:tcBorders>
              <w:top w:val="nil"/>
              <w:left w:val="single" w:sz="4" w:space="0" w:color="auto"/>
              <w:bottom w:val="nil"/>
              <w:right w:val="nil"/>
            </w:tcBorders>
            <w:noWrap/>
            <w:vAlign w:val="bottom"/>
            <w:hideMark/>
          </w:tcPr>
          <w:p w14:paraId="288A8B2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LOVIŠTE</w:t>
            </w:r>
          </w:p>
        </w:tc>
        <w:tc>
          <w:tcPr>
            <w:tcW w:w="1591" w:type="dxa"/>
            <w:tcBorders>
              <w:top w:val="nil"/>
              <w:left w:val="nil"/>
              <w:bottom w:val="nil"/>
              <w:right w:val="single" w:sz="4" w:space="0" w:color="auto"/>
            </w:tcBorders>
            <w:noWrap/>
            <w:vAlign w:val="bottom"/>
            <w:hideMark/>
          </w:tcPr>
          <w:p w14:paraId="6608601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2239E92" w14:textId="77777777" w:rsidTr="00B8189D">
        <w:trPr>
          <w:trHeight w:val="300"/>
          <w:jc w:val="center"/>
        </w:trPr>
        <w:tc>
          <w:tcPr>
            <w:tcW w:w="4500" w:type="dxa"/>
            <w:tcBorders>
              <w:top w:val="nil"/>
              <w:left w:val="single" w:sz="4" w:space="0" w:color="auto"/>
              <w:bottom w:val="nil"/>
              <w:right w:val="nil"/>
            </w:tcBorders>
            <w:noWrap/>
            <w:vAlign w:val="bottom"/>
            <w:hideMark/>
          </w:tcPr>
          <w:p w14:paraId="5FDF4A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LUMBARDA</w:t>
            </w:r>
          </w:p>
        </w:tc>
        <w:tc>
          <w:tcPr>
            <w:tcW w:w="1591" w:type="dxa"/>
            <w:tcBorders>
              <w:top w:val="nil"/>
              <w:left w:val="nil"/>
              <w:bottom w:val="nil"/>
              <w:right w:val="single" w:sz="4" w:space="0" w:color="auto"/>
            </w:tcBorders>
            <w:noWrap/>
            <w:vAlign w:val="bottom"/>
            <w:hideMark/>
          </w:tcPr>
          <w:p w14:paraId="14314B5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B199308" w14:textId="77777777" w:rsidTr="00B8189D">
        <w:trPr>
          <w:trHeight w:val="300"/>
          <w:jc w:val="center"/>
        </w:trPr>
        <w:tc>
          <w:tcPr>
            <w:tcW w:w="4500" w:type="dxa"/>
            <w:tcBorders>
              <w:top w:val="nil"/>
              <w:left w:val="single" w:sz="4" w:space="0" w:color="auto"/>
              <w:bottom w:val="nil"/>
              <w:right w:val="nil"/>
            </w:tcBorders>
            <w:noWrap/>
            <w:vAlign w:val="bottom"/>
            <w:hideMark/>
          </w:tcPr>
          <w:p w14:paraId="6B8724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MAKARSKA</w:t>
            </w:r>
          </w:p>
        </w:tc>
        <w:tc>
          <w:tcPr>
            <w:tcW w:w="1591" w:type="dxa"/>
            <w:tcBorders>
              <w:top w:val="nil"/>
              <w:left w:val="nil"/>
              <w:bottom w:val="nil"/>
              <w:right w:val="single" w:sz="4" w:space="0" w:color="auto"/>
            </w:tcBorders>
            <w:noWrap/>
            <w:vAlign w:val="bottom"/>
            <w:hideMark/>
          </w:tcPr>
          <w:p w14:paraId="3A97C2D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F3445BD" w14:textId="77777777" w:rsidTr="00B8189D">
        <w:trPr>
          <w:trHeight w:val="300"/>
          <w:jc w:val="center"/>
        </w:trPr>
        <w:tc>
          <w:tcPr>
            <w:tcW w:w="4500" w:type="dxa"/>
            <w:tcBorders>
              <w:top w:val="nil"/>
              <w:left w:val="single" w:sz="4" w:space="0" w:color="auto"/>
              <w:bottom w:val="nil"/>
              <w:right w:val="nil"/>
            </w:tcBorders>
            <w:noWrap/>
            <w:vAlign w:val="bottom"/>
            <w:hideMark/>
          </w:tcPr>
          <w:p w14:paraId="4F2A823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MALI LOŠINJ</w:t>
            </w:r>
          </w:p>
        </w:tc>
        <w:tc>
          <w:tcPr>
            <w:tcW w:w="1591" w:type="dxa"/>
            <w:tcBorders>
              <w:top w:val="nil"/>
              <w:left w:val="nil"/>
              <w:bottom w:val="nil"/>
              <w:right w:val="single" w:sz="4" w:space="0" w:color="auto"/>
            </w:tcBorders>
            <w:noWrap/>
            <w:vAlign w:val="bottom"/>
            <w:hideMark/>
          </w:tcPr>
          <w:p w14:paraId="2CD1FF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493D1C6" w14:textId="77777777" w:rsidTr="00B8189D">
        <w:trPr>
          <w:trHeight w:val="300"/>
          <w:jc w:val="center"/>
        </w:trPr>
        <w:tc>
          <w:tcPr>
            <w:tcW w:w="4500" w:type="dxa"/>
            <w:tcBorders>
              <w:top w:val="nil"/>
              <w:left w:val="single" w:sz="4" w:space="0" w:color="auto"/>
              <w:bottom w:val="nil"/>
              <w:right w:val="nil"/>
            </w:tcBorders>
            <w:noWrap/>
            <w:vAlign w:val="bottom"/>
            <w:hideMark/>
          </w:tcPr>
          <w:p w14:paraId="63642D7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MALINSKA</w:t>
            </w:r>
          </w:p>
        </w:tc>
        <w:tc>
          <w:tcPr>
            <w:tcW w:w="1591" w:type="dxa"/>
            <w:tcBorders>
              <w:top w:val="nil"/>
              <w:left w:val="nil"/>
              <w:bottom w:val="nil"/>
              <w:right w:val="single" w:sz="4" w:space="0" w:color="auto"/>
            </w:tcBorders>
            <w:noWrap/>
            <w:vAlign w:val="bottom"/>
            <w:hideMark/>
          </w:tcPr>
          <w:p w14:paraId="153104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5D6F687" w14:textId="77777777" w:rsidTr="00B8189D">
        <w:trPr>
          <w:trHeight w:val="300"/>
          <w:jc w:val="center"/>
        </w:trPr>
        <w:tc>
          <w:tcPr>
            <w:tcW w:w="4500" w:type="dxa"/>
            <w:tcBorders>
              <w:top w:val="nil"/>
              <w:left w:val="single" w:sz="4" w:space="0" w:color="auto"/>
              <w:bottom w:val="nil"/>
              <w:right w:val="nil"/>
            </w:tcBorders>
            <w:noWrap/>
            <w:vAlign w:val="bottom"/>
            <w:hideMark/>
          </w:tcPr>
          <w:p w14:paraId="05E363B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MANDRE</w:t>
            </w:r>
          </w:p>
        </w:tc>
        <w:tc>
          <w:tcPr>
            <w:tcW w:w="1591" w:type="dxa"/>
            <w:tcBorders>
              <w:top w:val="nil"/>
              <w:left w:val="nil"/>
              <w:bottom w:val="nil"/>
              <w:right w:val="single" w:sz="4" w:space="0" w:color="auto"/>
            </w:tcBorders>
            <w:noWrap/>
            <w:vAlign w:val="bottom"/>
            <w:hideMark/>
          </w:tcPr>
          <w:p w14:paraId="7F74FB3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7D15931" w14:textId="77777777" w:rsidTr="00B8189D">
        <w:trPr>
          <w:trHeight w:val="300"/>
          <w:jc w:val="center"/>
        </w:trPr>
        <w:tc>
          <w:tcPr>
            <w:tcW w:w="4500" w:type="dxa"/>
            <w:tcBorders>
              <w:top w:val="nil"/>
              <w:left w:val="single" w:sz="4" w:space="0" w:color="auto"/>
              <w:bottom w:val="nil"/>
              <w:right w:val="nil"/>
            </w:tcBorders>
            <w:noWrap/>
            <w:vAlign w:val="bottom"/>
            <w:hideMark/>
          </w:tcPr>
          <w:p w14:paraId="62BC68B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MARTINSKA</w:t>
            </w:r>
          </w:p>
        </w:tc>
        <w:tc>
          <w:tcPr>
            <w:tcW w:w="1591" w:type="dxa"/>
            <w:tcBorders>
              <w:top w:val="nil"/>
              <w:left w:val="nil"/>
              <w:bottom w:val="nil"/>
              <w:right w:val="single" w:sz="4" w:space="0" w:color="auto"/>
            </w:tcBorders>
            <w:noWrap/>
            <w:vAlign w:val="bottom"/>
            <w:hideMark/>
          </w:tcPr>
          <w:p w14:paraId="71092B5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9BF26D9" w14:textId="77777777" w:rsidTr="00B8189D">
        <w:trPr>
          <w:trHeight w:val="300"/>
          <w:jc w:val="center"/>
        </w:trPr>
        <w:tc>
          <w:tcPr>
            <w:tcW w:w="4500" w:type="dxa"/>
            <w:tcBorders>
              <w:top w:val="nil"/>
              <w:left w:val="single" w:sz="4" w:space="0" w:color="auto"/>
              <w:bottom w:val="nil"/>
              <w:right w:val="nil"/>
            </w:tcBorders>
            <w:noWrap/>
            <w:vAlign w:val="bottom"/>
            <w:hideMark/>
          </w:tcPr>
          <w:p w14:paraId="05576E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MEDULIN</w:t>
            </w:r>
          </w:p>
        </w:tc>
        <w:tc>
          <w:tcPr>
            <w:tcW w:w="1591" w:type="dxa"/>
            <w:tcBorders>
              <w:top w:val="nil"/>
              <w:left w:val="nil"/>
              <w:bottom w:val="nil"/>
              <w:right w:val="single" w:sz="4" w:space="0" w:color="auto"/>
            </w:tcBorders>
            <w:noWrap/>
            <w:vAlign w:val="bottom"/>
            <w:hideMark/>
          </w:tcPr>
          <w:p w14:paraId="06377CE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D1BE2F6" w14:textId="77777777" w:rsidTr="00B8189D">
        <w:trPr>
          <w:trHeight w:val="300"/>
          <w:jc w:val="center"/>
        </w:trPr>
        <w:tc>
          <w:tcPr>
            <w:tcW w:w="4500" w:type="dxa"/>
            <w:tcBorders>
              <w:top w:val="nil"/>
              <w:left w:val="single" w:sz="4" w:space="0" w:color="auto"/>
              <w:bottom w:val="nil"/>
              <w:right w:val="nil"/>
            </w:tcBorders>
            <w:noWrap/>
            <w:vAlign w:val="bottom"/>
            <w:hideMark/>
          </w:tcPr>
          <w:p w14:paraId="55421B8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MILNA</w:t>
            </w:r>
          </w:p>
        </w:tc>
        <w:tc>
          <w:tcPr>
            <w:tcW w:w="1591" w:type="dxa"/>
            <w:tcBorders>
              <w:top w:val="nil"/>
              <w:left w:val="nil"/>
              <w:bottom w:val="nil"/>
              <w:right w:val="single" w:sz="4" w:space="0" w:color="auto"/>
            </w:tcBorders>
            <w:noWrap/>
            <w:vAlign w:val="bottom"/>
            <w:hideMark/>
          </w:tcPr>
          <w:p w14:paraId="642651C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9DBC6AA" w14:textId="77777777" w:rsidTr="00B8189D">
        <w:trPr>
          <w:trHeight w:val="300"/>
          <w:jc w:val="center"/>
        </w:trPr>
        <w:tc>
          <w:tcPr>
            <w:tcW w:w="4500" w:type="dxa"/>
            <w:tcBorders>
              <w:top w:val="nil"/>
              <w:left w:val="single" w:sz="4" w:space="0" w:color="auto"/>
              <w:bottom w:val="nil"/>
              <w:right w:val="nil"/>
            </w:tcBorders>
            <w:noWrap/>
            <w:vAlign w:val="bottom"/>
            <w:hideMark/>
          </w:tcPr>
          <w:p w14:paraId="21DEBC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MOLAT – LUCINA</w:t>
            </w:r>
          </w:p>
        </w:tc>
        <w:tc>
          <w:tcPr>
            <w:tcW w:w="1591" w:type="dxa"/>
            <w:tcBorders>
              <w:top w:val="nil"/>
              <w:left w:val="nil"/>
              <w:bottom w:val="nil"/>
              <w:right w:val="single" w:sz="4" w:space="0" w:color="auto"/>
            </w:tcBorders>
            <w:noWrap/>
            <w:vAlign w:val="bottom"/>
            <w:hideMark/>
          </w:tcPr>
          <w:p w14:paraId="78F3539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152D6C8" w14:textId="77777777" w:rsidTr="00B8189D">
        <w:trPr>
          <w:trHeight w:val="300"/>
          <w:jc w:val="center"/>
        </w:trPr>
        <w:tc>
          <w:tcPr>
            <w:tcW w:w="4500" w:type="dxa"/>
            <w:tcBorders>
              <w:top w:val="nil"/>
              <w:left w:val="single" w:sz="4" w:space="0" w:color="auto"/>
              <w:bottom w:val="nil"/>
              <w:right w:val="nil"/>
            </w:tcBorders>
            <w:noWrap/>
            <w:vAlign w:val="bottom"/>
            <w:hideMark/>
          </w:tcPr>
          <w:p w14:paraId="6F6141B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MOLUNAT</w:t>
            </w:r>
          </w:p>
        </w:tc>
        <w:tc>
          <w:tcPr>
            <w:tcW w:w="1591" w:type="dxa"/>
            <w:tcBorders>
              <w:top w:val="nil"/>
              <w:left w:val="nil"/>
              <w:bottom w:val="nil"/>
              <w:right w:val="single" w:sz="4" w:space="0" w:color="auto"/>
            </w:tcBorders>
            <w:noWrap/>
            <w:vAlign w:val="bottom"/>
            <w:hideMark/>
          </w:tcPr>
          <w:p w14:paraId="01241C0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8145DAC" w14:textId="77777777" w:rsidTr="00B8189D">
        <w:trPr>
          <w:trHeight w:val="300"/>
          <w:jc w:val="center"/>
        </w:trPr>
        <w:tc>
          <w:tcPr>
            <w:tcW w:w="4500" w:type="dxa"/>
            <w:tcBorders>
              <w:top w:val="nil"/>
              <w:left w:val="single" w:sz="4" w:space="0" w:color="auto"/>
              <w:bottom w:val="nil"/>
              <w:right w:val="nil"/>
            </w:tcBorders>
            <w:noWrap/>
            <w:vAlign w:val="bottom"/>
            <w:hideMark/>
          </w:tcPr>
          <w:p w14:paraId="4206ABF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MOŠCENICKA DRAGA</w:t>
            </w:r>
          </w:p>
        </w:tc>
        <w:tc>
          <w:tcPr>
            <w:tcW w:w="1591" w:type="dxa"/>
            <w:tcBorders>
              <w:top w:val="nil"/>
              <w:left w:val="nil"/>
              <w:bottom w:val="nil"/>
              <w:right w:val="single" w:sz="4" w:space="0" w:color="auto"/>
            </w:tcBorders>
            <w:noWrap/>
            <w:vAlign w:val="bottom"/>
            <w:hideMark/>
          </w:tcPr>
          <w:p w14:paraId="150125D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599A0C7" w14:textId="77777777" w:rsidTr="00B8189D">
        <w:trPr>
          <w:trHeight w:val="300"/>
          <w:jc w:val="center"/>
        </w:trPr>
        <w:tc>
          <w:tcPr>
            <w:tcW w:w="4500" w:type="dxa"/>
            <w:tcBorders>
              <w:top w:val="nil"/>
              <w:left w:val="single" w:sz="4" w:space="0" w:color="auto"/>
              <w:bottom w:val="nil"/>
              <w:right w:val="nil"/>
            </w:tcBorders>
            <w:noWrap/>
            <w:vAlign w:val="bottom"/>
            <w:hideMark/>
          </w:tcPr>
          <w:p w14:paraId="705A89C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MURTER</w:t>
            </w:r>
          </w:p>
        </w:tc>
        <w:tc>
          <w:tcPr>
            <w:tcW w:w="1591" w:type="dxa"/>
            <w:tcBorders>
              <w:top w:val="nil"/>
              <w:left w:val="nil"/>
              <w:bottom w:val="nil"/>
              <w:right w:val="single" w:sz="4" w:space="0" w:color="auto"/>
            </w:tcBorders>
            <w:noWrap/>
            <w:vAlign w:val="bottom"/>
            <w:hideMark/>
          </w:tcPr>
          <w:p w14:paraId="5C640ED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815E59C" w14:textId="77777777" w:rsidTr="00B8189D">
        <w:trPr>
          <w:trHeight w:val="300"/>
          <w:jc w:val="center"/>
        </w:trPr>
        <w:tc>
          <w:tcPr>
            <w:tcW w:w="4500" w:type="dxa"/>
            <w:tcBorders>
              <w:top w:val="nil"/>
              <w:left w:val="single" w:sz="4" w:space="0" w:color="auto"/>
              <w:bottom w:val="nil"/>
              <w:right w:val="nil"/>
            </w:tcBorders>
            <w:noWrap/>
            <w:vAlign w:val="bottom"/>
            <w:hideMark/>
          </w:tcPr>
          <w:p w14:paraId="71B9A9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NOVALJA</w:t>
            </w:r>
          </w:p>
        </w:tc>
        <w:tc>
          <w:tcPr>
            <w:tcW w:w="1591" w:type="dxa"/>
            <w:tcBorders>
              <w:top w:val="nil"/>
              <w:left w:val="nil"/>
              <w:bottom w:val="nil"/>
              <w:right w:val="single" w:sz="4" w:space="0" w:color="auto"/>
            </w:tcBorders>
            <w:noWrap/>
            <w:vAlign w:val="bottom"/>
            <w:hideMark/>
          </w:tcPr>
          <w:p w14:paraId="7AB7611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C683255" w14:textId="77777777" w:rsidTr="00B8189D">
        <w:trPr>
          <w:trHeight w:val="300"/>
          <w:jc w:val="center"/>
        </w:trPr>
        <w:tc>
          <w:tcPr>
            <w:tcW w:w="4500" w:type="dxa"/>
            <w:tcBorders>
              <w:top w:val="nil"/>
              <w:left w:val="single" w:sz="4" w:space="0" w:color="auto"/>
              <w:bottom w:val="nil"/>
              <w:right w:val="nil"/>
            </w:tcBorders>
            <w:noWrap/>
            <w:vAlign w:val="bottom"/>
            <w:hideMark/>
          </w:tcPr>
          <w:p w14:paraId="2B167B8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NOVIGRAD</w:t>
            </w:r>
          </w:p>
        </w:tc>
        <w:tc>
          <w:tcPr>
            <w:tcW w:w="1591" w:type="dxa"/>
            <w:tcBorders>
              <w:top w:val="nil"/>
              <w:left w:val="nil"/>
              <w:bottom w:val="nil"/>
              <w:right w:val="single" w:sz="4" w:space="0" w:color="auto"/>
            </w:tcBorders>
            <w:noWrap/>
            <w:vAlign w:val="bottom"/>
            <w:hideMark/>
          </w:tcPr>
          <w:p w14:paraId="188E76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3979F43" w14:textId="77777777" w:rsidTr="00B8189D">
        <w:trPr>
          <w:trHeight w:val="300"/>
          <w:jc w:val="center"/>
        </w:trPr>
        <w:tc>
          <w:tcPr>
            <w:tcW w:w="4500" w:type="dxa"/>
            <w:tcBorders>
              <w:top w:val="nil"/>
              <w:left w:val="single" w:sz="4" w:space="0" w:color="auto"/>
              <w:bottom w:val="nil"/>
              <w:right w:val="nil"/>
            </w:tcBorders>
            <w:noWrap/>
            <w:vAlign w:val="bottom"/>
            <w:hideMark/>
          </w:tcPr>
          <w:p w14:paraId="345FB88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NOVIGRAD – PORPORELA</w:t>
            </w:r>
          </w:p>
        </w:tc>
        <w:tc>
          <w:tcPr>
            <w:tcW w:w="1591" w:type="dxa"/>
            <w:tcBorders>
              <w:top w:val="nil"/>
              <w:left w:val="nil"/>
              <w:bottom w:val="nil"/>
              <w:right w:val="single" w:sz="4" w:space="0" w:color="auto"/>
            </w:tcBorders>
            <w:noWrap/>
            <w:vAlign w:val="bottom"/>
            <w:hideMark/>
          </w:tcPr>
          <w:p w14:paraId="5737D29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D0E028D" w14:textId="77777777" w:rsidTr="00B8189D">
        <w:trPr>
          <w:trHeight w:val="300"/>
          <w:jc w:val="center"/>
        </w:trPr>
        <w:tc>
          <w:tcPr>
            <w:tcW w:w="4500" w:type="dxa"/>
            <w:tcBorders>
              <w:top w:val="nil"/>
              <w:left w:val="single" w:sz="4" w:space="0" w:color="auto"/>
              <w:bottom w:val="nil"/>
              <w:right w:val="nil"/>
            </w:tcBorders>
            <w:noWrap/>
            <w:vAlign w:val="bottom"/>
            <w:hideMark/>
          </w:tcPr>
          <w:p w14:paraId="3AC5991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OBALA ULJANIK</w:t>
            </w:r>
          </w:p>
        </w:tc>
        <w:tc>
          <w:tcPr>
            <w:tcW w:w="1591" w:type="dxa"/>
            <w:tcBorders>
              <w:top w:val="nil"/>
              <w:left w:val="nil"/>
              <w:bottom w:val="nil"/>
              <w:right w:val="single" w:sz="4" w:space="0" w:color="auto"/>
            </w:tcBorders>
            <w:noWrap/>
            <w:vAlign w:val="bottom"/>
            <w:hideMark/>
          </w:tcPr>
          <w:p w14:paraId="498EF9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1486042" w14:textId="77777777" w:rsidTr="00B8189D">
        <w:trPr>
          <w:trHeight w:val="300"/>
          <w:jc w:val="center"/>
        </w:trPr>
        <w:tc>
          <w:tcPr>
            <w:tcW w:w="4500" w:type="dxa"/>
            <w:tcBorders>
              <w:top w:val="nil"/>
              <w:left w:val="single" w:sz="4" w:space="0" w:color="auto"/>
              <w:bottom w:val="nil"/>
              <w:right w:val="nil"/>
            </w:tcBorders>
            <w:noWrap/>
            <w:vAlign w:val="bottom"/>
            <w:hideMark/>
          </w:tcPr>
          <w:p w14:paraId="6D8489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OMIŠ</w:t>
            </w:r>
          </w:p>
        </w:tc>
        <w:tc>
          <w:tcPr>
            <w:tcW w:w="1591" w:type="dxa"/>
            <w:tcBorders>
              <w:top w:val="nil"/>
              <w:left w:val="nil"/>
              <w:bottom w:val="nil"/>
              <w:right w:val="single" w:sz="4" w:space="0" w:color="auto"/>
            </w:tcBorders>
            <w:noWrap/>
            <w:vAlign w:val="bottom"/>
            <w:hideMark/>
          </w:tcPr>
          <w:p w14:paraId="109723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9794690" w14:textId="77777777" w:rsidTr="00B8189D">
        <w:trPr>
          <w:trHeight w:val="300"/>
          <w:jc w:val="center"/>
        </w:trPr>
        <w:tc>
          <w:tcPr>
            <w:tcW w:w="4500" w:type="dxa"/>
            <w:tcBorders>
              <w:top w:val="nil"/>
              <w:left w:val="single" w:sz="4" w:space="0" w:color="auto"/>
              <w:bottom w:val="nil"/>
              <w:right w:val="nil"/>
            </w:tcBorders>
            <w:noWrap/>
            <w:vAlign w:val="bottom"/>
            <w:hideMark/>
          </w:tcPr>
          <w:p w14:paraId="20A17E9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OMIŠALJ</w:t>
            </w:r>
          </w:p>
        </w:tc>
        <w:tc>
          <w:tcPr>
            <w:tcW w:w="1591" w:type="dxa"/>
            <w:tcBorders>
              <w:top w:val="nil"/>
              <w:left w:val="nil"/>
              <w:bottom w:val="nil"/>
              <w:right w:val="single" w:sz="4" w:space="0" w:color="auto"/>
            </w:tcBorders>
            <w:noWrap/>
            <w:vAlign w:val="bottom"/>
            <w:hideMark/>
          </w:tcPr>
          <w:p w14:paraId="6E81828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95E6F61" w14:textId="77777777" w:rsidTr="00B8189D">
        <w:trPr>
          <w:trHeight w:val="300"/>
          <w:jc w:val="center"/>
        </w:trPr>
        <w:tc>
          <w:tcPr>
            <w:tcW w:w="4500" w:type="dxa"/>
            <w:tcBorders>
              <w:top w:val="nil"/>
              <w:left w:val="single" w:sz="4" w:space="0" w:color="auto"/>
              <w:bottom w:val="nil"/>
              <w:right w:val="nil"/>
            </w:tcBorders>
            <w:noWrap/>
            <w:vAlign w:val="bottom"/>
            <w:hideMark/>
          </w:tcPr>
          <w:p w14:paraId="3C94F4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OREBIC</w:t>
            </w:r>
          </w:p>
        </w:tc>
        <w:tc>
          <w:tcPr>
            <w:tcW w:w="1591" w:type="dxa"/>
            <w:tcBorders>
              <w:top w:val="nil"/>
              <w:left w:val="nil"/>
              <w:bottom w:val="nil"/>
              <w:right w:val="single" w:sz="4" w:space="0" w:color="auto"/>
            </w:tcBorders>
            <w:noWrap/>
            <w:vAlign w:val="bottom"/>
            <w:hideMark/>
          </w:tcPr>
          <w:p w14:paraId="39666C8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4CEE28A" w14:textId="77777777" w:rsidTr="00B8189D">
        <w:trPr>
          <w:trHeight w:val="300"/>
          <w:jc w:val="center"/>
        </w:trPr>
        <w:tc>
          <w:tcPr>
            <w:tcW w:w="4500" w:type="dxa"/>
            <w:tcBorders>
              <w:top w:val="nil"/>
              <w:left w:val="single" w:sz="4" w:space="0" w:color="auto"/>
              <w:bottom w:val="nil"/>
              <w:right w:val="nil"/>
            </w:tcBorders>
            <w:noWrap/>
            <w:vAlign w:val="bottom"/>
            <w:hideMark/>
          </w:tcPr>
          <w:p w14:paraId="26E3AB2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OSOR</w:t>
            </w:r>
          </w:p>
        </w:tc>
        <w:tc>
          <w:tcPr>
            <w:tcW w:w="1591" w:type="dxa"/>
            <w:tcBorders>
              <w:top w:val="nil"/>
              <w:left w:val="nil"/>
              <w:bottom w:val="nil"/>
              <w:right w:val="single" w:sz="4" w:space="0" w:color="auto"/>
            </w:tcBorders>
            <w:noWrap/>
            <w:vAlign w:val="bottom"/>
            <w:hideMark/>
          </w:tcPr>
          <w:p w14:paraId="072941D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3280D2F" w14:textId="77777777" w:rsidTr="00B8189D">
        <w:trPr>
          <w:trHeight w:val="300"/>
          <w:jc w:val="center"/>
        </w:trPr>
        <w:tc>
          <w:tcPr>
            <w:tcW w:w="4500" w:type="dxa"/>
            <w:tcBorders>
              <w:top w:val="nil"/>
              <w:left w:val="single" w:sz="4" w:space="0" w:color="auto"/>
              <w:bottom w:val="nil"/>
              <w:right w:val="nil"/>
            </w:tcBorders>
            <w:noWrap/>
            <w:vAlign w:val="bottom"/>
            <w:hideMark/>
          </w:tcPr>
          <w:p w14:paraId="1FD5AC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PLOCE</w:t>
            </w:r>
          </w:p>
        </w:tc>
        <w:tc>
          <w:tcPr>
            <w:tcW w:w="1591" w:type="dxa"/>
            <w:tcBorders>
              <w:top w:val="nil"/>
              <w:left w:val="nil"/>
              <w:bottom w:val="nil"/>
              <w:right w:val="single" w:sz="4" w:space="0" w:color="auto"/>
            </w:tcBorders>
            <w:noWrap/>
            <w:vAlign w:val="bottom"/>
            <w:hideMark/>
          </w:tcPr>
          <w:p w14:paraId="63432D2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8DA1885" w14:textId="77777777" w:rsidTr="00B8189D">
        <w:trPr>
          <w:trHeight w:val="300"/>
          <w:jc w:val="center"/>
        </w:trPr>
        <w:tc>
          <w:tcPr>
            <w:tcW w:w="4500" w:type="dxa"/>
            <w:tcBorders>
              <w:top w:val="nil"/>
              <w:left w:val="single" w:sz="4" w:space="0" w:color="auto"/>
              <w:bottom w:val="nil"/>
              <w:right w:val="nil"/>
            </w:tcBorders>
            <w:noWrap/>
            <w:vAlign w:val="bottom"/>
            <w:hideMark/>
          </w:tcPr>
          <w:p w14:paraId="528E79A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PLOMIN</w:t>
            </w:r>
          </w:p>
        </w:tc>
        <w:tc>
          <w:tcPr>
            <w:tcW w:w="1591" w:type="dxa"/>
            <w:tcBorders>
              <w:top w:val="nil"/>
              <w:left w:val="nil"/>
              <w:bottom w:val="nil"/>
              <w:right w:val="single" w:sz="4" w:space="0" w:color="auto"/>
            </w:tcBorders>
            <w:noWrap/>
            <w:vAlign w:val="bottom"/>
            <w:hideMark/>
          </w:tcPr>
          <w:p w14:paraId="3EDDAA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5117FEB" w14:textId="77777777" w:rsidTr="00B8189D">
        <w:trPr>
          <w:trHeight w:val="300"/>
          <w:jc w:val="center"/>
        </w:trPr>
        <w:tc>
          <w:tcPr>
            <w:tcW w:w="4500" w:type="dxa"/>
            <w:tcBorders>
              <w:top w:val="nil"/>
              <w:left w:val="single" w:sz="4" w:space="0" w:color="auto"/>
              <w:bottom w:val="nil"/>
              <w:right w:val="nil"/>
            </w:tcBorders>
            <w:noWrap/>
            <w:vAlign w:val="bottom"/>
            <w:hideMark/>
          </w:tcPr>
          <w:p w14:paraId="41EB7F0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PODGORA</w:t>
            </w:r>
          </w:p>
        </w:tc>
        <w:tc>
          <w:tcPr>
            <w:tcW w:w="1591" w:type="dxa"/>
            <w:tcBorders>
              <w:top w:val="nil"/>
              <w:left w:val="nil"/>
              <w:bottom w:val="nil"/>
              <w:right w:val="single" w:sz="4" w:space="0" w:color="auto"/>
            </w:tcBorders>
            <w:noWrap/>
            <w:vAlign w:val="bottom"/>
            <w:hideMark/>
          </w:tcPr>
          <w:p w14:paraId="0275322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F2386CF" w14:textId="77777777" w:rsidTr="00B8189D">
        <w:trPr>
          <w:trHeight w:val="300"/>
          <w:jc w:val="center"/>
        </w:trPr>
        <w:tc>
          <w:tcPr>
            <w:tcW w:w="4500" w:type="dxa"/>
            <w:tcBorders>
              <w:top w:val="nil"/>
              <w:left w:val="single" w:sz="4" w:space="0" w:color="auto"/>
              <w:bottom w:val="nil"/>
              <w:right w:val="nil"/>
            </w:tcBorders>
            <w:noWrap/>
            <w:vAlign w:val="bottom"/>
            <w:hideMark/>
          </w:tcPr>
          <w:p w14:paraId="6B65495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PODVRŠKE</w:t>
            </w:r>
          </w:p>
        </w:tc>
        <w:tc>
          <w:tcPr>
            <w:tcW w:w="1591" w:type="dxa"/>
            <w:tcBorders>
              <w:top w:val="nil"/>
              <w:left w:val="nil"/>
              <w:bottom w:val="nil"/>
              <w:right w:val="single" w:sz="4" w:space="0" w:color="auto"/>
            </w:tcBorders>
            <w:noWrap/>
            <w:vAlign w:val="bottom"/>
            <w:hideMark/>
          </w:tcPr>
          <w:p w14:paraId="27BB7FD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5ED3D2D" w14:textId="77777777" w:rsidTr="00B8189D">
        <w:trPr>
          <w:trHeight w:val="300"/>
          <w:jc w:val="center"/>
        </w:trPr>
        <w:tc>
          <w:tcPr>
            <w:tcW w:w="4500" w:type="dxa"/>
            <w:tcBorders>
              <w:top w:val="nil"/>
              <w:left w:val="single" w:sz="4" w:space="0" w:color="auto"/>
              <w:bottom w:val="nil"/>
              <w:right w:val="nil"/>
            </w:tcBorders>
            <w:noWrap/>
            <w:vAlign w:val="bottom"/>
            <w:hideMark/>
          </w:tcPr>
          <w:p w14:paraId="70F7A62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PORAT</w:t>
            </w:r>
          </w:p>
        </w:tc>
        <w:tc>
          <w:tcPr>
            <w:tcW w:w="1591" w:type="dxa"/>
            <w:tcBorders>
              <w:top w:val="nil"/>
              <w:left w:val="nil"/>
              <w:bottom w:val="nil"/>
              <w:right w:val="single" w:sz="4" w:space="0" w:color="auto"/>
            </w:tcBorders>
            <w:noWrap/>
            <w:vAlign w:val="bottom"/>
            <w:hideMark/>
          </w:tcPr>
          <w:p w14:paraId="67AD7E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606BD32" w14:textId="77777777" w:rsidTr="00B8189D">
        <w:trPr>
          <w:trHeight w:val="300"/>
          <w:jc w:val="center"/>
        </w:trPr>
        <w:tc>
          <w:tcPr>
            <w:tcW w:w="4500" w:type="dxa"/>
            <w:tcBorders>
              <w:top w:val="nil"/>
              <w:left w:val="single" w:sz="4" w:space="0" w:color="auto"/>
              <w:bottom w:val="nil"/>
              <w:right w:val="nil"/>
            </w:tcBorders>
            <w:noWrap/>
            <w:vAlign w:val="bottom"/>
            <w:hideMark/>
          </w:tcPr>
          <w:p w14:paraId="7950A0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POREC</w:t>
            </w:r>
          </w:p>
        </w:tc>
        <w:tc>
          <w:tcPr>
            <w:tcW w:w="1591" w:type="dxa"/>
            <w:tcBorders>
              <w:top w:val="nil"/>
              <w:left w:val="nil"/>
              <w:bottom w:val="nil"/>
              <w:right w:val="single" w:sz="4" w:space="0" w:color="auto"/>
            </w:tcBorders>
            <w:noWrap/>
            <w:vAlign w:val="bottom"/>
            <w:hideMark/>
          </w:tcPr>
          <w:p w14:paraId="252DB85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726AE57" w14:textId="77777777" w:rsidTr="00B8189D">
        <w:trPr>
          <w:trHeight w:val="300"/>
          <w:jc w:val="center"/>
        </w:trPr>
        <w:tc>
          <w:tcPr>
            <w:tcW w:w="4500" w:type="dxa"/>
            <w:tcBorders>
              <w:top w:val="nil"/>
              <w:left w:val="single" w:sz="4" w:space="0" w:color="auto"/>
              <w:bottom w:val="nil"/>
              <w:right w:val="nil"/>
            </w:tcBorders>
            <w:noWrap/>
            <w:vAlign w:val="bottom"/>
            <w:hideMark/>
          </w:tcPr>
          <w:p w14:paraId="2B95193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PRAPRATNO</w:t>
            </w:r>
          </w:p>
        </w:tc>
        <w:tc>
          <w:tcPr>
            <w:tcW w:w="1591" w:type="dxa"/>
            <w:tcBorders>
              <w:top w:val="nil"/>
              <w:left w:val="nil"/>
              <w:bottom w:val="nil"/>
              <w:right w:val="single" w:sz="4" w:space="0" w:color="auto"/>
            </w:tcBorders>
            <w:noWrap/>
            <w:vAlign w:val="bottom"/>
            <w:hideMark/>
          </w:tcPr>
          <w:p w14:paraId="11F4CB4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BC1E994" w14:textId="77777777" w:rsidTr="00B8189D">
        <w:trPr>
          <w:trHeight w:val="300"/>
          <w:jc w:val="center"/>
        </w:trPr>
        <w:tc>
          <w:tcPr>
            <w:tcW w:w="4500" w:type="dxa"/>
            <w:tcBorders>
              <w:top w:val="nil"/>
              <w:left w:val="single" w:sz="4" w:space="0" w:color="auto"/>
              <w:bottom w:val="nil"/>
              <w:right w:val="nil"/>
            </w:tcBorders>
            <w:noWrap/>
            <w:vAlign w:val="bottom"/>
            <w:hideMark/>
          </w:tcPr>
          <w:p w14:paraId="21FB3A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PRIMOŠTEN</w:t>
            </w:r>
          </w:p>
        </w:tc>
        <w:tc>
          <w:tcPr>
            <w:tcW w:w="1591" w:type="dxa"/>
            <w:tcBorders>
              <w:top w:val="nil"/>
              <w:left w:val="nil"/>
              <w:bottom w:val="nil"/>
              <w:right w:val="single" w:sz="4" w:space="0" w:color="auto"/>
            </w:tcBorders>
            <w:noWrap/>
            <w:vAlign w:val="bottom"/>
            <w:hideMark/>
          </w:tcPr>
          <w:p w14:paraId="3DF143C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BCBE5FE" w14:textId="77777777" w:rsidTr="00B8189D">
        <w:trPr>
          <w:trHeight w:val="300"/>
          <w:jc w:val="center"/>
        </w:trPr>
        <w:tc>
          <w:tcPr>
            <w:tcW w:w="4500" w:type="dxa"/>
            <w:tcBorders>
              <w:top w:val="nil"/>
              <w:left w:val="single" w:sz="4" w:space="0" w:color="auto"/>
              <w:bottom w:val="nil"/>
              <w:right w:val="nil"/>
            </w:tcBorders>
            <w:noWrap/>
            <w:vAlign w:val="bottom"/>
            <w:hideMark/>
          </w:tcPr>
          <w:p w14:paraId="092ACD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PRVIC – ŠEPURINE</w:t>
            </w:r>
          </w:p>
        </w:tc>
        <w:tc>
          <w:tcPr>
            <w:tcW w:w="1591" w:type="dxa"/>
            <w:tcBorders>
              <w:top w:val="nil"/>
              <w:left w:val="nil"/>
              <w:bottom w:val="nil"/>
              <w:right w:val="single" w:sz="4" w:space="0" w:color="auto"/>
            </w:tcBorders>
            <w:noWrap/>
            <w:vAlign w:val="bottom"/>
            <w:hideMark/>
          </w:tcPr>
          <w:p w14:paraId="4A0C0FE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0F7D944" w14:textId="77777777" w:rsidTr="00B8189D">
        <w:trPr>
          <w:trHeight w:val="300"/>
          <w:jc w:val="center"/>
        </w:trPr>
        <w:tc>
          <w:tcPr>
            <w:tcW w:w="4500" w:type="dxa"/>
            <w:tcBorders>
              <w:top w:val="nil"/>
              <w:left w:val="single" w:sz="4" w:space="0" w:color="auto"/>
              <w:bottom w:val="nil"/>
              <w:right w:val="nil"/>
            </w:tcBorders>
            <w:noWrap/>
            <w:vAlign w:val="bottom"/>
            <w:hideMark/>
          </w:tcPr>
          <w:p w14:paraId="684314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PUCIŠCA</w:t>
            </w:r>
          </w:p>
        </w:tc>
        <w:tc>
          <w:tcPr>
            <w:tcW w:w="1591" w:type="dxa"/>
            <w:tcBorders>
              <w:top w:val="nil"/>
              <w:left w:val="nil"/>
              <w:bottom w:val="nil"/>
              <w:right w:val="single" w:sz="4" w:space="0" w:color="auto"/>
            </w:tcBorders>
            <w:noWrap/>
            <w:vAlign w:val="bottom"/>
            <w:hideMark/>
          </w:tcPr>
          <w:p w14:paraId="7077049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13AC4FB" w14:textId="77777777" w:rsidTr="00B8189D">
        <w:trPr>
          <w:trHeight w:val="300"/>
          <w:jc w:val="center"/>
        </w:trPr>
        <w:tc>
          <w:tcPr>
            <w:tcW w:w="4500" w:type="dxa"/>
            <w:tcBorders>
              <w:top w:val="nil"/>
              <w:left w:val="single" w:sz="4" w:space="0" w:color="auto"/>
              <w:bottom w:val="nil"/>
              <w:right w:val="nil"/>
            </w:tcBorders>
            <w:noWrap/>
            <w:vAlign w:val="bottom"/>
            <w:hideMark/>
          </w:tcPr>
          <w:p w14:paraId="5F56D96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PULA – KORIJEN GATA RIJEKA</w:t>
            </w:r>
          </w:p>
        </w:tc>
        <w:tc>
          <w:tcPr>
            <w:tcW w:w="1591" w:type="dxa"/>
            <w:tcBorders>
              <w:top w:val="nil"/>
              <w:left w:val="nil"/>
              <w:bottom w:val="nil"/>
              <w:right w:val="single" w:sz="4" w:space="0" w:color="auto"/>
            </w:tcBorders>
            <w:noWrap/>
            <w:vAlign w:val="bottom"/>
            <w:hideMark/>
          </w:tcPr>
          <w:p w14:paraId="21DEF3C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7AB99D2" w14:textId="77777777" w:rsidTr="00B8189D">
        <w:trPr>
          <w:trHeight w:val="300"/>
          <w:jc w:val="center"/>
        </w:trPr>
        <w:tc>
          <w:tcPr>
            <w:tcW w:w="4500" w:type="dxa"/>
            <w:tcBorders>
              <w:top w:val="nil"/>
              <w:left w:val="single" w:sz="4" w:space="0" w:color="auto"/>
              <w:bottom w:val="nil"/>
              <w:right w:val="nil"/>
            </w:tcBorders>
            <w:noWrap/>
            <w:vAlign w:val="bottom"/>
            <w:hideMark/>
          </w:tcPr>
          <w:p w14:paraId="46A380B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PUNAT</w:t>
            </w:r>
          </w:p>
        </w:tc>
        <w:tc>
          <w:tcPr>
            <w:tcW w:w="1591" w:type="dxa"/>
            <w:tcBorders>
              <w:top w:val="nil"/>
              <w:left w:val="nil"/>
              <w:bottom w:val="nil"/>
              <w:right w:val="single" w:sz="4" w:space="0" w:color="auto"/>
            </w:tcBorders>
            <w:noWrap/>
            <w:vAlign w:val="bottom"/>
            <w:hideMark/>
          </w:tcPr>
          <w:p w14:paraId="098CBFE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777F671" w14:textId="77777777" w:rsidTr="00B8189D">
        <w:trPr>
          <w:trHeight w:val="300"/>
          <w:jc w:val="center"/>
        </w:trPr>
        <w:tc>
          <w:tcPr>
            <w:tcW w:w="4500" w:type="dxa"/>
            <w:tcBorders>
              <w:top w:val="nil"/>
              <w:left w:val="single" w:sz="4" w:space="0" w:color="auto"/>
              <w:bottom w:val="nil"/>
              <w:right w:val="nil"/>
            </w:tcBorders>
            <w:noWrap/>
            <w:vAlign w:val="bottom"/>
            <w:hideMark/>
          </w:tcPr>
          <w:p w14:paraId="0D390C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RAB</w:t>
            </w:r>
          </w:p>
        </w:tc>
        <w:tc>
          <w:tcPr>
            <w:tcW w:w="1591" w:type="dxa"/>
            <w:tcBorders>
              <w:top w:val="nil"/>
              <w:left w:val="nil"/>
              <w:bottom w:val="nil"/>
              <w:right w:val="single" w:sz="4" w:space="0" w:color="auto"/>
            </w:tcBorders>
            <w:noWrap/>
            <w:vAlign w:val="bottom"/>
            <w:hideMark/>
          </w:tcPr>
          <w:p w14:paraId="609C4E6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CBC0F0E" w14:textId="77777777" w:rsidTr="00B8189D">
        <w:trPr>
          <w:trHeight w:val="300"/>
          <w:jc w:val="center"/>
        </w:trPr>
        <w:tc>
          <w:tcPr>
            <w:tcW w:w="4500" w:type="dxa"/>
            <w:tcBorders>
              <w:top w:val="nil"/>
              <w:left w:val="single" w:sz="4" w:space="0" w:color="auto"/>
              <w:bottom w:val="nil"/>
              <w:right w:val="nil"/>
            </w:tcBorders>
            <w:noWrap/>
            <w:vAlign w:val="bottom"/>
            <w:hideMark/>
          </w:tcPr>
          <w:p w14:paraId="00363C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RABAC</w:t>
            </w:r>
          </w:p>
        </w:tc>
        <w:tc>
          <w:tcPr>
            <w:tcW w:w="1591" w:type="dxa"/>
            <w:tcBorders>
              <w:top w:val="nil"/>
              <w:left w:val="nil"/>
              <w:bottom w:val="nil"/>
              <w:right w:val="single" w:sz="4" w:space="0" w:color="auto"/>
            </w:tcBorders>
            <w:noWrap/>
            <w:vAlign w:val="bottom"/>
            <w:hideMark/>
          </w:tcPr>
          <w:p w14:paraId="3BA9660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C804473" w14:textId="77777777" w:rsidTr="00B8189D">
        <w:trPr>
          <w:trHeight w:val="300"/>
          <w:jc w:val="center"/>
        </w:trPr>
        <w:tc>
          <w:tcPr>
            <w:tcW w:w="4500" w:type="dxa"/>
            <w:tcBorders>
              <w:top w:val="nil"/>
              <w:left w:val="single" w:sz="4" w:space="0" w:color="auto"/>
              <w:bottom w:val="nil"/>
              <w:right w:val="nil"/>
            </w:tcBorders>
            <w:noWrap/>
            <w:vAlign w:val="bottom"/>
            <w:hideMark/>
          </w:tcPr>
          <w:p w14:paraId="059A85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RIJEKA – DIO PUTNICKE LUKE</w:t>
            </w:r>
          </w:p>
        </w:tc>
        <w:tc>
          <w:tcPr>
            <w:tcW w:w="1591" w:type="dxa"/>
            <w:tcBorders>
              <w:top w:val="nil"/>
              <w:left w:val="nil"/>
              <w:bottom w:val="nil"/>
              <w:right w:val="single" w:sz="4" w:space="0" w:color="auto"/>
            </w:tcBorders>
            <w:noWrap/>
            <w:vAlign w:val="bottom"/>
            <w:hideMark/>
          </w:tcPr>
          <w:p w14:paraId="1404F03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2769995" w14:textId="77777777" w:rsidTr="00B8189D">
        <w:trPr>
          <w:trHeight w:val="300"/>
          <w:jc w:val="center"/>
        </w:trPr>
        <w:tc>
          <w:tcPr>
            <w:tcW w:w="4500" w:type="dxa"/>
            <w:tcBorders>
              <w:top w:val="nil"/>
              <w:left w:val="single" w:sz="4" w:space="0" w:color="auto"/>
              <w:bottom w:val="nil"/>
              <w:right w:val="nil"/>
            </w:tcBorders>
            <w:noWrap/>
            <w:vAlign w:val="bottom"/>
            <w:hideMark/>
          </w:tcPr>
          <w:p w14:paraId="7FCEBAC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RIJEKA-LUKA RIJEKA</w:t>
            </w:r>
          </w:p>
        </w:tc>
        <w:tc>
          <w:tcPr>
            <w:tcW w:w="1591" w:type="dxa"/>
            <w:tcBorders>
              <w:top w:val="nil"/>
              <w:left w:val="nil"/>
              <w:bottom w:val="nil"/>
              <w:right w:val="single" w:sz="4" w:space="0" w:color="auto"/>
            </w:tcBorders>
            <w:noWrap/>
            <w:vAlign w:val="bottom"/>
            <w:hideMark/>
          </w:tcPr>
          <w:p w14:paraId="38E05DA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428E4E1" w14:textId="77777777" w:rsidTr="00B8189D">
        <w:trPr>
          <w:trHeight w:val="300"/>
          <w:jc w:val="center"/>
        </w:trPr>
        <w:tc>
          <w:tcPr>
            <w:tcW w:w="4500" w:type="dxa"/>
            <w:tcBorders>
              <w:top w:val="nil"/>
              <w:left w:val="single" w:sz="4" w:space="0" w:color="auto"/>
              <w:bottom w:val="nil"/>
              <w:right w:val="nil"/>
            </w:tcBorders>
            <w:noWrap/>
            <w:vAlign w:val="bottom"/>
            <w:hideMark/>
          </w:tcPr>
          <w:p w14:paraId="6AEE93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ROGOZNICA</w:t>
            </w:r>
          </w:p>
        </w:tc>
        <w:tc>
          <w:tcPr>
            <w:tcW w:w="1591" w:type="dxa"/>
            <w:tcBorders>
              <w:top w:val="nil"/>
              <w:left w:val="nil"/>
              <w:bottom w:val="nil"/>
              <w:right w:val="single" w:sz="4" w:space="0" w:color="auto"/>
            </w:tcBorders>
            <w:noWrap/>
            <w:vAlign w:val="bottom"/>
            <w:hideMark/>
          </w:tcPr>
          <w:p w14:paraId="5D9EE7A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E957507" w14:textId="77777777" w:rsidTr="00B8189D">
        <w:trPr>
          <w:trHeight w:val="300"/>
          <w:jc w:val="center"/>
        </w:trPr>
        <w:tc>
          <w:tcPr>
            <w:tcW w:w="4500" w:type="dxa"/>
            <w:tcBorders>
              <w:top w:val="nil"/>
              <w:left w:val="single" w:sz="4" w:space="0" w:color="auto"/>
              <w:bottom w:val="nil"/>
              <w:right w:val="nil"/>
            </w:tcBorders>
            <w:noWrap/>
            <w:vAlign w:val="bottom"/>
            <w:hideMark/>
          </w:tcPr>
          <w:p w14:paraId="1FE159F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ROVINJ – VALDIBORA</w:t>
            </w:r>
          </w:p>
        </w:tc>
        <w:tc>
          <w:tcPr>
            <w:tcW w:w="1591" w:type="dxa"/>
            <w:tcBorders>
              <w:top w:val="nil"/>
              <w:left w:val="nil"/>
              <w:bottom w:val="nil"/>
              <w:right w:val="single" w:sz="4" w:space="0" w:color="auto"/>
            </w:tcBorders>
            <w:noWrap/>
            <w:vAlign w:val="bottom"/>
            <w:hideMark/>
          </w:tcPr>
          <w:p w14:paraId="2345247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04D2C86" w14:textId="77777777" w:rsidTr="00B8189D">
        <w:trPr>
          <w:trHeight w:val="300"/>
          <w:jc w:val="center"/>
        </w:trPr>
        <w:tc>
          <w:tcPr>
            <w:tcW w:w="4500" w:type="dxa"/>
            <w:tcBorders>
              <w:top w:val="nil"/>
              <w:left w:val="single" w:sz="4" w:space="0" w:color="auto"/>
              <w:bottom w:val="nil"/>
              <w:right w:val="nil"/>
            </w:tcBorders>
            <w:noWrap/>
            <w:vAlign w:val="bottom"/>
            <w:hideMark/>
          </w:tcPr>
          <w:p w14:paraId="36B7481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SALI – MARDEŠIC</w:t>
            </w:r>
          </w:p>
        </w:tc>
        <w:tc>
          <w:tcPr>
            <w:tcW w:w="1591" w:type="dxa"/>
            <w:tcBorders>
              <w:top w:val="nil"/>
              <w:left w:val="nil"/>
              <w:bottom w:val="nil"/>
              <w:right w:val="single" w:sz="4" w:space="0" w:color="auto"/>
            </w:tcBorders>
            <w:noWrap/>
            <w:vAlign w:val="bottom"/>
            <w:hideMark/>
          </w:tcPr>
          <w:p w14:paraId="3054625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4B563D7" w14:textId="77777777" w:rsidTr="00B8189D">
        <w:trPr>
          <w:trHeight w:val="300"/>
          <w:jc w:val="center"/>
        </w:trPr>
        <w:tc>
          <w:tcPr>
            <w:tcW w:w="4500" w:type="dxa"/>
            <w:tcBorders>
              <w:top w:val="nil"/>
              <w:left w:val="single" w:sz="4" w:space="0" w:color="auto"/>
              <w:bottom w:val="nil"/>
              <w:right w:val="nil"/>
            </w:tcBorders>
            <w:noWrap/>
            <w:vAlign w:val="bottom"/>
            <w:hideMark/>
          </w:tcPr>
          <w:p w14:paraId="1BB1DB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MARINA</w:t>
            </w:r>
          </w:p>
        </w:tc>
        <w:tc>
          <w:tcPr>
            <w:tcW w:w="1591" w:type="dxa"/>
            <w:tcBorders>
              <w:top w:val="nil"/>
              <w:left w:val="nil"/>
              <w:bottom w:val="nil"/>
              <w:right w:val="single" w:sz="4" w:space="0" w:color="auto"/>
            </w:tcBorders>
            <w:noWrap/>
            <w:vAlign w:val="bottom"/>
            <w:hideMark/>
          </w:tcPr>
          <w:p w14:paraId="11487B7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E004191" w14:textId="77777777" w:rsidTr="00B8189D">
        <w:trPr>
          <w:trHeight w:val="300"/>
          <w:jc w:val="center"/>
        </w:trPr>
        <w:tc>
          <w:tcPr>
            <w:tcW w:w="4500" w:type="dxa"/>
            <w:tcBorders>
              <w:top w:val="nil"/>
              <w:left w:val="single" w:sz="4" w:space="0" w:color="auto"/>
              <w:bottom w:val="nil"/>
              <w:right w:val="nil"/>
            </w:tcBorders>
            <w:noWrap/>
            <w:vAlign w:val="bottom"/>
            <w:hideMark/>
          </w:tcPr>
          <w:p w14:paraId="5DC400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SAVUDRIJA</w:t>
            </w:r>
          </w:p>
        </w:tc>
        <w:tc>
          <w:tcPr>
            <w:tcW w:w="1591" w:type="dxa"/>
            <w:tcBorders>
              <w:top w:val="nil"/>
              <w:left w:val="nil"/>
              <w:bottom w:val="nil"/>
              <w:right w:val="single" w:sz="4" w:space="0" w:color="auto"/>
            </w:tcBorders>
            <w:noWrap/>
            <w:vAlign w:val="bottom"/>
            <w:hideMark/>
          </w:tcPr>
          <w:p w14:paraId="434A8C9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A8FA3E5" w14:textId="77777777" w:rsidTr="00B8189D">
        <w:trPr>
          <w:trHeight w:val="300"/>
          <w:jc w:val="center"/>
        </w:trPr>
        <w:tc>
          <w:tcPr>
            <w:tcW w:w="4500" w:type="dxa"/>
            <w:tcBorders>
              <w:top w:val="nil"/>
              <w:left w:val="single" w:sz="4" w:space="0" w:color="auto"/>
              <w:bottom w:val="nil"/>
              <w:right w:val="nil"/>
            </w:tcBorders>
            <w:noWrap/>
            <w:vAlign w:val="bottom"/>
            <w:hideMark/>
          </w:tcPr>
          <w:p w14:paraId="0AE020C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SEGET DONJI</w:t>
            </w:r>
          </w:p>
        </w:tc>
        <w:tc>
          <w:tcPr>
            <w:tcW w:w="1591" w:type="dxa"/>
            <w:tcBorders>
              <w:top w:val="nil"/>
              <w:left w:val="nil"/>
              <w:bottom w:val="nil"/>
              <w:right w:val="single" w:sz="4" w:space="0" w:color="auto"/>
            </w:tcBorders>
            <w:noWrap/>
            <w:vAlign w:val="bottom"/>
            <w:hideMark/>
          </w:tcPr>
          <w:p w14:paraId="5357637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DEA7413" w14:textId="77777777" w:rsidTr="00B8189D">
        <w:trPr>
          <w:trHeight w:val="300"/>
          <w:jc w:val="center"/>
        </w:trPr>
        <w:tc>
          <w:tcPr>
            <w:tcW w:w="4500" w:type="dxa"/>
            <w:tcBorders>
              <w:top w:val="nil"/>
              <w:left w:val="single" w:sz="4" w:space="0" w:color="auto"/>
              <w:bottom w:val="nil"/>
              <w:right w:val="nil"/>
            </w:tcBorders>
            <w:noWrap/>
            <w:vAlign w:val="bottom"/>
            <w:hideMark/>
          </w:tcPr>
          <w:p w14:paraId="538F75F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SENJ</w:t>
            </w:r>
          </w:p>
        </w:tc>
        <w:tc>
          <w:tcPr>
            <w:tcW w:w="1591" w:type="dxa"/>
            <w:tcBorders>
              <w:top w:val="nil"/>
              <w:left w:val="nil"/>
              <w:bottom w:val="nil"/>
              <w:right w:val="single" w:sz="4" w:space="0" w:color="auto"/>
            </w:tcBorders>
            <w:noWrap/>
            <w:vAlign w:val="bottom"/>
            <w:hideMark/>
          </w:tcPr>
          <w:p w14:paraId="41AD3C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8C91B86" w14:textId="77777777" w:rsidTr="00B8189D">
        <w:trPr>
          <w:trHeight w:val="300"/>
          <w:jc w:val="center"/>
        </w:trPr>
        <w:tc>
          <w:tcPr>
            <w:tcW w:w="4500" w:type="dxa"/>
            <w:tcBorders>
              <w:top w:val="nil"/>
              <w:left w:val="single" w:sz="4" w:space="0" w:color="auto"/>
              <w:bottom w:val="nil"/>
              <w:right w:val="nil"/>
            </w:tcBorders>
            <w:noWrap/>
            <w:vAlign w:val="bottom"/>
            <w:hideMark/>
          </w:tcPr>
          <w:p w14:paraId="1673BB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SILBA – PORAT</w:t>
            </w:r>
          </w:p>
        </w:tc>
        <w:tc>
          <w:tcPr>
            <w:tcW w:w="1591" w:type="dxa"/>
            <w:tcBorders>
              <w:top w:val="nil"/>
              <w:left w:val="nil"/>
              <w:bottom w:val="nil"/>
              <w:right w:val="single" w:sz="4" w:space="0" w:color="auto"/>
            </w:tcBorders>
            <w:noWrap/>
            <w:vAlign w:val="bottom"/>
            <w:hideMark/>
          </w:tcPr>
          <w:p w14:paraId="70F457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33CF1AD" w14:textId="77777777" w:rsidTr="00B8189D">
        <w:trPr>
          <w:trHeight w:val="300"/>
          <w:jc w:val="center"/>
        </w:trPr>
        <w:tc>
          <w:tcPr>
            <w:tcW w:w="4500" w:type="dxa"/>
            <w:tcBorders>
              <w:top w:val="nil"/>
              <w:left w:val="single" w:sz="4" w:space="0" w:color="auto"/>
              <w:bottom w:val="nil"/>
              <w:right w:val="nil"/>
            </w:tcBorders>
            <w:noWrap/>
            <w:vAlign w:val="bottom"/>
            <w:hideMark/>
          </w:tcPr>
          <w:p w14:paraId="0631C4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SLANO</w:t>
            </w:r>
          </w:p>
        </w:tc>
        <w:tc>
          <w:tcPr>
            <w:tcW w:w="1591" w:type="dxa"/>
            <w:tcBorders>
              <w:top w:val="nil"/>
              <w:left w:val="nil"/>
              <w:bottom w:val="nil"/>
              <w:right w:val="single" w:sz="4" w:space="0" w:color="auto"/>
            </w:tcBorders>
            <w:noWrap/>
            <w:vAlign w:val="bottom"/>
            <w:hideMark/>
          </w:tcPr>
          <w:p w14:paraId="3E3D5D9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92314E7" w14:textId="77777777" w:rsidTr="00B8189D">
        <w:trPr>
          <w:trHeight w:val="300"/>
          <w:jc w:val="center"/>
        </w:trPr>
        <w:tc>
          <w:tcPr>
            <w:tcW w:w="4500" w:type="dxa"/>
            <w:tcBorders>
              <w:top w:val="nil"/>
              <w:left w:val="single" w:sz="4" w:space="0" w:color="auto"/>
              <w:bottom w:val="nil"/>
              <w:right w:val="nil"/>
            </w:tcBorders>
            <w:noWrap/>
            <w:vAlign w:val="bottom"/>
            <w:hideMark/>
          </w:tcPr>
          <w:p w14:paraId="641069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SPLIT-SJEVERNA LUKA</w:t>
            </w:r>
          </w:p>
        </w:tc>
        <w:tc>
          <w:tcPr>
            <w:tcW w:w="1591" w:type="dxa"/>
            <w:tcBorders>
              <w:top w:val="nil"/>
              <w:left w:val="nil"/>
              <w:bottom w:val="nil"/>
              <w:right w:val="single" w:sz="4" w:space="0" w:color="auto"/>
            </w:tcBorders>
            <w:noWrap/>
            <w:vAlign w:val="bottom"/>
            <w:hideMark/>
          </w:tcPr>
          <w:p w14:paraId="649A93C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9672B48" w14:textId="77777777" w:rsidTr="00B8189D">
        <w:trPr>
          <w:trHeight w:val="300"/>
          <w:jc w:val="center"/>
        </w:trPr>
        <w:tc>
          <w:tcPr>
            <w:tcW w:w="4500" w:type="dxa"/>
            <w:tcBorders>
              <w:top w:val="nil"/>
              <w:left w:val="single" w:sz="4" w:space="0" w:color="auto"/>
              <w:bottom w:val="nil"/>
              <w:right w:val="nil"/>
            </w:tcBorders>
            <w:noWrap/>
            <w:vAlign w:val="bottom"/>
            <w:hideMark/>
          </w:tcPr>
          <w:p w14:paraId="71E5A7D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STARI GRAD</w:t>
            </w:r>
          </w:p>
        </w:tc>
        <w:tc>
          <w:tcPr>
            <w:tcW w:w="1591" w:type="dxa"/>
            <w:tcBorders>
              <w:top w:val="nil"/>
              <w:left w:val="nil"/>
              <w:bottom w:val="nil"/>
              <w:right w:val="single" w:sz="4" w:space="0" w:color="auto"/>
            </w:tcBorders>
            <w:noWrap/>
            <w:vAlign w:val="bottom"/>
            <w:hideMark/>
          </w:tcPr>
          <w:p w14:paraId="1264358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A87BA92" w14:textId="77777777" w:rsidTr="00B8189D">
        <w:trPr>
          <w:trHeight w:val="300"/>
          <w:jc w:val="center"/>
        </w:trPr>
        <w:tc>
          <w:tcPr>
            <w:tcW w:w="4500" w:type="dxa"/>
            <w:tcBorders>
              <w:top w:val="nil"/>
              <w:left w:val="single" w:sz="4" w:space="0" w:color="auto"/>
              <w:bottom w:val="nil"/>
              <w:right w:val="nil"/>
            </w:tcBorders>
            <w:noWrap/>
            <w:vAlign w:val="bottom"/>
            <w:hideMark/>
          </w:tcPr>
          <w:p w14:paraId="75F4207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STOBREC</w:t>
            </w:r>
          </w:p>
        </w:tc>
        <w:tc>
          <w:tcPr>
            <w:tcW w:w="1591" w:type="dxa"/>
            <w:tcBorders>
              <w:top w:val="nil"/>
              <w:left w:val="nil"/>
              <w:bottom w:val="nil"/>
              <w:right w:val="single" w:sz="4" w:space="0" w:color="auto"/>
            </w:tcBorders>
            <w:noWrap/>
            <w:vAlign w:val="bottom"/>
            <w:hideMark/>
          </w:tcPr>
          <w:p w14:paraId="318DDDE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D291369" w14:textId="77777777" w:rsidTr="00B8189D">
        <w:trPr>
          <w:trHeight w:val="300"/>
          <w:jc w:val="center"/>
        </w:trPr>
        <w:tc>
          <w:tcPr>
            <w:tcW w:w="4500" w:type="dxa"/>
            <w:tcBorders>
              <w:top w:val="nil"/>
              <w:left w:val="single" w:sz="4" w:space="0" w:color="auto"/>
              <w:bottom w:val="nil"/>
              <w:right w:val="nil"/>
            </w:tcBorders>
            <w:noWrap/>
            <w:vAlign w:val="bottom"/>
            <w:hideMark/>
          </w:tcPr>
          <w:p w14:paraId="340D34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SUCURAJ</w:t>
            </w:r>
          </w:p>
        </w:tc>
        <w:tc>
          <w:tcPr>
            <w:tcW w:w="1591" w:type="dxa"/>
            <w:tcBorders>
              <w:top w:val="nil"/>
              <w:left w:val="nil"/>
              <w:bottom w:val="nil"/>
              <w:right w:val="single" w:sz="4" w:space="0" w:color="auto"/>
            </w:tcBorders>
            <w:noWrap/>
            <w:vAlign w:val="bottom"/>
            <w:hideMark/>
          </w:tcPr>
          <w:p w14:paraId="79B62E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92ED1EE" w14:textId="77777777" w:rsidTr="00B8189D">
        <w:trPr>
          <w:trHeight w:val="300"/>
          <w:jc w:val="center"/>
        </w:trPr>
        <w:tc>
          <w:tcPr>
            <w:tcW w:w="4500" w:type="dxa"/>
            <w:tcBorders>
              <w:top w:val="nil"/>
              <w:left w:val="single" w:sz="4" w:space="0" w:color="auto"/>
              <w:bottom w:val="nil"/>
              <w:right w:val="nil"/>
            </w:tcBorders>
            <w:noWrap/>
            <w:vAlign w:val="bottom"/>
            <w:hideMark/>
          </w:tcPr>
          <w:p w14:paraId="0BDA937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SUKOŠAN</w:t>
            </w:r>
          </w:p>
        </w:tc>
        <w:tc>
          <w:tcPr>
            <w:tcW w:w="1591" w:type="dxa"/>
            <w:tcBorders>
              <w:top w:val="nil"/>
              <w:left w:val="nil"/>
              <w:bottom w:val="nil"/>
              <w:right w:val="single" w:sz="4" w:space="0" w:color="auto"/>
            </w:tcBorders>
            <w:noWrap/>
            <w:vAlign w:val="bottom"/>
            <w:hideMark/>
          </w:tcPr>
          <w:p w14:paraId="5B57FA6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1892250" w14:textId="77777777" w:rsidTr="00B8189D">
        <w:trPr>
          <w:trHeight w:val="300"/>
          <w:jc w:val="center"/>
        </w:trPr>
        <w:tc>
          <w:tcPr>
            <w:tcW w:w="4500" w:type="dxa"/>
            <w:tcBorders>
              <w:top w:val="nil"/>
              <w:left w:val="single" w:sz="4" w:space="0" w:color="auto"/>
              <w:bottom w:val="nil"/>
              <w:right w:val="nil"/>
            </w:tcBorders>
            <w:noWrap/>
            <w:vAlign w:val="bottom"/>
            <w:hideMark/>
          </w:tcPr>
          <w:p w14:paraId="7438895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SUMARTIN</w:t>
            </w:r>
          </w:p>
        </w:tc>
        <w:tc>
          <w:tcPr>
            <w:tcW w:w="1591" w:type="dxa"/>
            <w:tcBorders>
              <w:top w:val="nil"/>
              <w:left w:val="nil"/>
              <w:bottom w:val="nil"/>
              <w:right w:val="single" w:sz="4" w:space="0" w:color="auto"/>
            </w:tcBorders>
            <w:noWrap/>
            <w:vAlign w:val="bottom"/>
            <w:hideMark/>
          </w:tcPr>
          <w:p w14:paraId="37FA1F2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3AD9A76" w14:textId="77777777" w:rsidTr="00B8189D">
        <w:trPr>
          <w:trHeight w:val="300"/>
          <w:jc w:val="center"/>
        </w:trPr>
        <w:tc>
          <w:tcPr>
            <w:tcW w:w="4500" w:type="dxa"/>
            <w:tcBorders>
              <w:top w:val="nil"/>
              <w:left w:val="single" w:sz="4" w:space="0" w:color="auto"/>
              <w:bottom w:val="nil"/>
              <w:right w:val="nil"/>
            </w:tcBorders>
            <w:noWrap/>
            <w:vAlign w:val="bottom"/>
            <w:hideMark/>
          </w:tcPr>
          <w:p w14:paraId="54F60B1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SUPETAR</w:t>
            </w:r>
          </w:p>
        </w:tc>
        <w:tc>
          <w:tcPr>
            <w:tcW w:w="1591" w:type="dxa"/>
            <w:tcBorders>
              <w:top w:val="nil"/>
              <w:left w:val="nil"/>
              <w:bottom w:val="nil"/>
              <w:right w:val="single" w:sz="4" w:space="0" w:color="auto"/>
            </w:tcBorders>
            <w:noWrap/>
            <w:vAlign w:val="bottom"/>
            <w:hideMark/>
          </w:tcPr>
          <w:p w14:paraId="7E1340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378E341" w14:textId="77777777" w:rsidTr="00B8189D">
        <w:trPr>
          <w:trHeight w:val="300"/>
          <w:jc w:val="center"/>
        </w:trPr>
        <w:tc>
          <w:tcPr>
            <w:tcW w:w="4500" w:type="dxa"/>
            <w:tcBorders>
              <w:top w:val="nil"/>
              <w:left w:val="single" w:sz="4" w:space="0" w:color="auto"/>
              <w:bottom w:val="nil"/>
              <w:right w:val="nil"/>
            </w:tcBorders>
            <w:noWrap/>
            <w:vAlign w:val="bottom"/>
            <w:hideMark/>
          </w:tcPr>
          <w:p w14:paraId="760B71B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SUSTJEPAN</w:t>
            </w:r>
          </w:p>
        </w:tc>
        <w:tc>
          <w:tcPr>
            <w:tcW w:w="1591" w:type="dxa"/>
            <w:tcBorders>
              <w:top w:val="nil"/>
              <w:left w:val="nil"/>
              <w:bottom w:val="nil"/>
              <w:right w:val="single" w:sz="4" w:space="0" w:color="auto"/>
            </w:tcBorders>
            <w:noWrap/>
            <w:vAlign w:val="bottom"/>
            <w:hideMark/>
          </w:tcPr>
          <w:p w14:paraId="301652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6C8BE35" w14:textId="77777777" w:rsidTr="00B8189D">
        <w:trPr>
          <w:trHeight w:val="300"/>
          <w:jc w:val="center"/>
        </w:trPr>
        <w:tc>
          <w:tcPr>
            <w:tcW w:w="4500" w:type="dxa"/>
            <w:tcBorders>
              <w:top w:val="nil"/>
              <w:left w:val="single" w:sz="4" w:space="0" w:color="auto"/>
              <w:bottom w:val="nil"/>
              <w:right w:val="nil"/>
            </w:tcBorders>
            <w:noWrap/>
            <w:vAlign w:val="bottom"/>
            <w:hideMark/>
          </w:tcPr>
          <w:p w14:paraId="2FB3308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SVETA FUSKA</w:t>
            </w:r>
          </w:p>
        </w:tc>
        <w:tc>
          <w:tcPr>
            <w:tcW w:w="1591" w:type="dxa"/>
            <w:tcBorders>
              <w:top w:val="nil"/>
              <w:left w:val="nil"/>
              <w:bottom w:val="nil"/>
              <w:right w:val="single" w:sz="4" w:space="0" w:color="auto"/>
            </w:tcBorders>
            <w:noWrap/>
            <w:vAlign w:val="bottom"/>
            <w:hideMark/>
          </w:tcPr>
          <w:p w14:paraId="085A2EF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95670D3" w14:textId="77777777" w:rsidTr="00B8189D">
        <w:trPr>
          <w:trHeight w:val="300"/>
          <w:jc w:val="center"/>
        </w:trPr>
        <w:tc>
          <w:tcPr>
            <w:tcW w:w="4500" w:type="dxa"/>
            <w:tcBorders>
              <w:top w:val="nil"/>
              <w:left w:val="single" w:sz="4" w:space="0" w:color="auto"/>
              <w:bottom w:val="nil"/>
              <w:right w:val="nil"/>
            </w:tcBorders>
            <w:noWrap/>
            <w:vAlign w:val="bottom"/>
            <w:hideMark/>
          </w:tcPr>
          <w:p w14:paraId="5E35B01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SVETI MARTIN</w:t>
            </w:r>
          </w:p>
        </w:tc>
        <w:tc>
          <w:tcPr>
            <w:tcW w:w="1591" w:type="dxa"/>
            <w:tcBorders>
              <w:top w:val="nil"/>
              <w:left w:val="nil"/>
              <w:bottom w:val="nil"/>
              <w:right w:val="single" w:sz="4" w:space="0" w:color="auto"/>
            </w:tcBorders>
            <w:noWrap/>
            <w:vAlign w:val="bottom"/>
            <w:hideMark/>
          </w:tcPr>
          <w:p w14:paraId="4CB290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1492963" w14:textId="77777777" w:rsidTr="00B8189D">
        <w:trPr>
          <w:trHeight w:val="300"/>
          <w:jc w:val="center"/>
        </w:trPr>
        <w:tc>
          <w:tcPr>
            <w:tcW w:w="4500" w:type="dxa"/>
            <w:tcBorders>
              <w:top w:val="nil"/>
              <w:left w:val="single" w:sz="4" w:space="0" w:color="auto"/>
              <w:bottom w:val="nil"/>
              <w:right w:val="nil"/>
            </w:tcBorders>
            <w:noWrap/>
            <w:vAlign w:val="bottom"/>
            <w:hideMark/>
          </w:tcPr>
          <w:p w14:paraId="043337D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TKON</w:t>
            </w:r>
          </w:p>
        </w:tc>
        <w:tc>
          <w:tcPr>
            <w:tcW w:w="1591" w:type="dxa"/>
            <w:tcBorders>
              <w:top w:val="nil"/>
              <w:left w:val="nil"/>
              <w:bottom w:val="nil"/>
              <w:right w:val="single" w:sz="4" w:space="0" w:color="auto"/>
            </w:tcBorders>
            <w:noWrap/>
            <w:vAlign w:val="bottom"/>
            <w:hideMark/>
          </w:tcPr>
          <w:p w14:paraId="3BF280E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FFC8D79" w14:textId="77777777" w:rsidTr="00B8189D">
        <w:trPr>
          <w:trHeight w:val="300"/>
          <w:jc w:val="center"/>
        </w:trPr>
        <w:tc>
          <w:tcPr>
            <w:tcW w:w="4500" w:type="dxa"/>
            <w:tcBorders>
              <w:top w:val="nil"/>
              <w:left w:val="single" w:sz="4" w:space="0" w:color="auto"/>
              <w:bottom w:val="nil"/>
              <w:right w:val="nil"/>
            </w:tcBorders>
            <w:noWrap/>
            <w:vAlign w:val="bottom"/>
            <w:hideMark/>
          </w:tcPr>
          <w:p w14:paraId="4EC5AFA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TRIBUNJ</w:t>
            </w:r>
          </w:p>
        </w:tc>
        <w:tc>
          <w:tcPr>
            <w:tcW w:w="1591" w:type="dxa"/>
            <w:tcBorders>
              <w:top w:val="nil"/>
              <w:left w:val="nil"/>
              <w:bottom w:val="nil"/>
              <w:right w:val="single" w:sz="4" w:space="0" w:color="auto"/>
            </w:tcBorders>
            <w:noWrap/>
            <w:vAlign w:val="bottom"/>
            <w:hideMark/>
          </w:tcPr>
          <w:p w14:paraId="10EF863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4939039" w14:textId="77777777" w:rsidTr="00B8189D">
        <w:trPr>
          <w:trHeight w:val="300"/>
          <w:jc w:val="center"/>
        </w:trPr>
        <w:tc>
          <w:tcPr>
            <w:tcW w:w="4500" w:type="dxa"/>
            <w:tcBorders>
              <w:top w:val="nil"/>
              <w:left w:val="single" w:sz="4" w:space="0" w:color="auto"/>
              <w:bottom w:val="nil"/>
              <w:right w:val="nil"/>
            </w:tcBorders>
            <w:noWrap/>
            <w:vAlign w:val="bottom"/>
            <w:hideMark/>
          </w:tcPr>
          <w:p w14:paraId="26CC3C3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TROGIR – TRAJEKTNA RAMPA</w:t>
            </w:r>
          </w:p>
        </w:tc>
        <w:tc>
          <w:tcPr>
            <w:tcW w:w="1591" w:type="dxa"/>
            <w:tcBorders>
              <w:top w:val="nil"/>
              <w:left w:val="nil"/>
              <w:bottom w:val="nil"/>
              <w:right w:val="single" w:sz="4" w:space="0" w:color="auto"/>
            </w:tcBorders>
            <w:noWrap/>
            <w:vAlign w:val="bottom"/>
            <w:hideMark/>
          </w:tcPr>
          <w:p w14:paraId="042EDA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D6285C0" w14:textId="77777777" w:rsidTr="00B8189D">
        <w:trPr>
          <w:trHeight w:val="300"/>
          <w:jc w:val="center"/>
        </w:trPr>
        <w:tc>
          <w:tcPr>
            <w:tcW w:w="4500" w:type="dxa"/>
            <w:tcBorders>
              <w:top w:val="nil"/>
              <w:left w:val="single" w:sz="4" w:space="0" w:color="auto"/>
              <w:bottom w:val="nil"/>
              <w:right w:val="nil"/>
            </w:tcBorders>
            <w:noWrap/>
            <w:vAlign w:val="bottom"/>
            <w:hideMark/>
          </w:tcPr>
          <w:p w14:paraId="7C10A7A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TRPANJ</w:t>
            </w:r>
          </w:p>
        </w:tc>
        <w:tc>
          <w:tcPr>
            <w:tcW w:w="1591" w:type="dxa"/>
            <w:tcBorders>
              <w:top w:val="nil"/>
              <w:left w:val="nil"/>
              <w:bottom w:val="nil"/>
              <w:right w:val="single" w:sz="4" w:space="0" w:color="auto"/>
            </w:tcBorders>
            <w:noWrap/>
            <w:vAlign w:val="bottom"/>
            <w:hideMark/>
          </w:tcPr>
          <w:p w14:paraId="25FCC6C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27B56EE" w14:textId="77777777" w:rsidTr="00B8189D">
        <w:trPr>
          <w:trHeight w:val="300"/>
          <w:jc w:val="center"/>
        </w:trPr>
        <w:tc>
          <w:tcPr>
            <w:tcW w:w="4500" w:type="dxa"/>
            <w:tcBorders>
              <w:top w:val="nil"/>
              <w:left w:val="single" w:sz="4" w:space="0" w:color="auto"/>
              <w:bottom w:val="nil"/>
              <w:right w:val="nil"/>
            </w:tcBorders>
            <w:noWrap/>
            <w:vAlign w:val="bottom"/>
            <w:hideMark/>
          </w:tcPr>
          <w:p w14:paraId="77B1FF3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TRSTENIK</w:t>
            </w:r>
          </w:p>
        </w:tc>
        <w:tc>
          <w:tcPr>
            <w:tcW w:w="1591" w:type="dxa"/>
            <w:tcBorders>
              <w:top w:val="nil"/>
              <w:left w:val="nil"/>
              <w:bottom w:val="nil"/>
              <w:right w:val="single" w:sz="4" w:space="0" w:color="auto"/>
            </w:tcBorders>
            <w:noWrap/>
            <w:vAlign w:val="bottom"/>
            <w:hideMark/>
          </w:tcPr>
          <w:p w14:paraId="0298297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714E02CA" w14:textId="77777777" w:rsidTr="00B8189D">
        <w:trPr>
          <w:trHeight w:val="300"/>
          <w:jc w:val="center"/>
        </w:trPr>
        <w:tc>
          <w:tcPr>
            <w:tcW w:w="4500" w:type="dxa"/>
            <w:tcBorders>
              <w:top w:val="nil"/>
              <w:left w:val="single" w:sz="4" w:space="0" w:color="auto"/>
              <w:bottom w:val="nil"/>
              <w:right w:val="nil"/>
            </w:tcBorders>
            <w:noWrap/>
            <w:vAlign w:val="bottom"/>
            <w:hideMark/>
          </w:tcPr>
          <w:p w14:paraId="70C2B1B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TURANJ</w:t>
            </w:r>
          </w:p>
        </w:tc>
        <w:tc>
          <w:tcPr>
            <w:tcW w:w="1591" w:type="dxa"/>
            <w:tcBorders>
              <w:top w:val="nil"/>
              <w:left w:val="nil"/>
              <w:bottom w:val="nil"/>
              <w:right w:val="single" w:sz="4" w:space="0" w:color="auto"/>
            </w:tcBorders>
            <w:noWrap/>
            <w:vAlign w:val="bottom"/>
            <w:hideMark/>
          </w:tcPr>
          <w:p w14:paraId="7829A9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6943002" w14:textId="77777777" w:rsidTr="00B8189D">
        <w:trPr>
          <w:trHeight w:val="300"/>
          <w:jc w:val="center"/>
        </w:trPr>
        <w:tc>
          <w:tcPr>
            <w:tcW w:w="4500" w:type="dxa"/>
            <w:tcBorders>
              <w:top w:val="nil"/>
              <w:left w:val="single" w:sz="4" w:space="0" w:color="auto"/>
              <w:bottom w:val="nil"/>
              <w:right w:val="nil"/>
            </w:tcBorders>
            <w:noWrap/>
            <w:vAlign w:val="bottom"/>
            <w:hideMark/>
          </w:tcPr>
          <w:p w14:paraId="58CDEEC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UBLI – OPERATIVNA OBALA</w:t>
            </w:r>
          </w:p>
        </w:tc>
        <w:tc>
          <w:tcPr>
            <w:tcW w:w="1591" w:type="dxa"/>
            <w:tcBorders>
              <w:top w:val="nil"/>
              <w:left w:val="nil"/>
              <w:bottom w:val="nil"/>
              <w:right w:val="single" w:sz="4" w:space="0" w:color="auto"/>
            </w:tcBorders>
            <w:noWrap/>
            <w:vAlign w:val="bottom"/>
            <w:hideMark/>
          </w:tcPr>
          <w:p w14:paraId="6F4F0C3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36ADAFB" w14:textId="77777777" w:rsidTr="00B8189D">
        <w:trPr>
          <w:trHeight w:val="300"/>
          <w:jc w:val="center"/>
        </w:trPr>
        <w:tc>
          <w:tcPr>
            <w:tcW w:w="4500" w:type="dxa"/>
            <w:tcBorders>
              <w:top w:val="nil"/>
              <w:left w:val="single" w:sz="4" w:space="0" w:color="auto"/>
              <w:bottom w:val="nil"/>
              <w:right w:val="nil"/>
            </w:tcBorders>
            <w:noWrap/>
            <w:vAlign w:val="bottom"/>
            <w:hideMark/>
          </w:tcPr>
          <w:p w14:paraId="3E02A62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UMAG</w:t>
            </w:r>
          </w:p>
        </w:tc>
        <w:tc>
          <w:tcPr>
            <w:tcW w:w="1591" w:type="dxa"/>
            <w:tcBorders>
              <w:top w:val="nil"/>
              <w:left w:val="nil"/>
              <w:bottom w:val="nil"/>
              <w:right w:val="single" w:sz="4" w:space="0" w:color="auto"/>
            </w:tcBorders>
            <w:noWrap/>
            <w:vAlign w:val="bottom"/>
            <w:hideMark/>
          </w:tcPr>
          <w:p w14:paraId="06ACEF7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26F831C9" w14:textId="77777777" w:rsidTr="00B8189D">
        <w:trPr>
          <w:trHeight w:val="300"/>
          <w:jc w:val="center"/>
        </w:trPr>
        <w:tc>
          <w:tcPr>
            <w:tcW w:w="4500" w:type="dxa"/>
            <w:tcBorders>
              <w:top w:val="nil"/>
              <w:left w:val="single" w:sz="4" w:space="0" w:color="auto"/>
              <w:bottom w:val="nil"/>
              <w:right w:val="nil"/>
            </w:tcBorders>
            <w:noWrap/>
            <w:vAlign w:val="bottom"/>
            <w:hideMark/>
          </w:tcPr>
          <w:p w14:paraId="255F9E9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UVALA PALEŠ</w:t>
            </w:r>
          </w:p>
        </w:tc>
        <w:tc>
          <w:tcPr>
            <w:tcW w:w="1591" w:type="dxa"/>
            <w:tcBorders>
              <w:top w:val="nil"/>
              <w:left w:val="nil"/>
              <w:bottom w:val="nil"/>
              <w:right w:val="single" w:sz="4" w:space="0" w:color="auto"/>
            </w:tcBorders>
            <w:noWrap/>
            <w:vAlign w:val="bottom"/>
            <w:hideMark/>
          </w:tcPr>
          <w:p w14:paraId="60548ED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EU-Croatia</w:t>
            </w:r>
          </w:p>
        </w:tc>
      </w:tr>
      <w:tr w:rsidR="003F3241" w:rsidRPr="008069A3" w14:paraId="4F998390" w14:textId="77777777" w:rsidTr="00B8189D">
        <w:trPr>
          <w:trHeight w:val="300"/>
          <w:jc w:val="center"/>
        </w:trPr>
        <w:tc>
          <w:tcPr>
            <w:tcW w:w="4500" w:type="dxa"/>
            <w:tcBorders>
              <w:top w:val="nil"/>
              <w:left w:val="single" w:sz="4" w:space="0" w:color="auto"/>
              <w:bottom w:val="nil"/>
              <w:right w:val="nil"/>
            </w:tcBorders>
            <w:noWrap/>
            <w:vAlign w:val="bottom"/>
            <w:hideMark/>
          </w:tcPr>
          <w:p w14:paraId="1A9AAC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UVALA PELEŠ</w:t>
            </w:r>
          </w:p>
        </w:tc>
        <w:tc>
          <w:tcPr>
            <w:tcW w:w="1591" w:type="dxa"/>
            <w:tcBorders>
              <w:top w:val="nil"/>
              <w:left w:val="nil"/>
              <w:bottom w:val="nil"/>
              <w:right w:val="single" w:sz="4" w:space="0" w:color="auto"/>
            </w:tcBorders>
            <w:noWrap/>
            <w:vAlign w:val="bottom"/>
            <w:hideMark/>
          </w:tcPr>
          <w:p w14:paraId="3AD9C64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68765B4C" w14:textId="77777777" w:rsidTr="00B8189D">
        <w:trPr>
          <w:trHeight w:val="300"/>
          <w:jc w:val="center"/>
        </w:trPr>
        <w:tc>
          <w:tcPr>
            <w:tcW w:w="4500" w:type="dxa"/>
            <w:tcBorders>
              <w:top w:val="nil"/>
              <w:left w:val="single" w:sz="4" w:space="0" w:color="auto"/>
              <w:bottom w:val="nil"/>
              <w:right w:val="nil"/>
            </w:tcBorders>
            <w:noWrap/>
            <w:vAlign w:val="bottom"/>
            <w:hideMark/>
          </w:tcPr>
          <w:p w14:paraId="4F59145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UVALA VOZ</w:t>
            </w:r>
          </w:p>
        </w:tc>
        <w:tc>
          <w:tcPr>
            <w:tcW w:w="1591" w:type="dxa"/>
            <w:tcBorders>
              <w:top w:val="nil"/>
              <w:left w:val="nil"/>
              <w:bottom w:val="nil"/>
              <w:right w:val="single" w:sz="4" w:space="0" w:color="auto"/>
            </w:tcBorders>
            <w:noWrap/>
            <w:vAlign w:val="bottom"/>
            <w:hideMark/>
          </w:tcPr>
          <w:p w14:paraId="276F00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3276C1F" w14:textId="77777777" w:rsidTr="00B8189D">
        <w:trPr>
          <w:trHeight w:val="300"/>
          <w:jc w:val="center"/>
        </w:trPr>
        <w:tc>
          <w:tcPr>
            <w:tcW w:w="4500" w:type="dxa"/>
            <w:tcBorders>
              <w:top w:val="nil"/>
              <w:left w:val="single" w:sz="4" w:space="0" w:color="auto"/>
              <w:bottom w:val="nil"/>
              <w:right w:val="nil"/>
            </w:tcBorders>
            <w:noWrap/>
            <w:vAlign w:val="bottom"/>
            <w:hideMark/>
          </w:tcPr>
          <w:p w14:paraId="1F9966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VELA LUKA</w:t>
            </w:r>
          </w:p>
        </w:tc>
        <w:tc>
          <w:tcPr>
            <w:tcW w:w="1591" w:type="dxa"/>
            <w:tcBorders>
              <w:top w:val="nil"/>
              <w:left w:val="nil"/>
              <w:bottom w:val="nil"/>
              <w:right w:val="single" w:sz="4" w:space="0" w:color="auto"/>
            </w:tcBorders>
            <w:noWrap/>
            <w:vAlign w:val="bottom"/>
            <w:hideMark/>
          </w:tcPr>
          <w:p w14:paraId="5AFEFC7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69939EA" w14:textId="77777777" w:rsidTr="00B8189D">
        <w:trPr>
          <w:trHeight w:val="300"/>
          <w:jc w:val="center"/>
        </w:trPr>
        <w:tc>
          <w:tcPr>
            <w:tcW w:w="4500" w:type="dxa"/>
            <w:tcBorders>
              <w:top w:val="nil"/>
              <w:left w:val="single" w:sz="4" w:space="0" w:color="auto"/>
              <w:bottom w:val="nil"/>
              <w:right w:val="nil"/>
            </w:tcBorders>
            <w:noWrap/>
            <w:vAlign w:val="bottom"/>
            <w:hideMark/>
          </w:tcPr>
          <w:p w14:paraId="1A6B986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VIGANJ</w:t>
            </w:r>
          </w:p>
        </w:tc>
        <w:tc>
          <w:tcPr>
            <w:tcW w:w="1591" w:type="dxa"/>
            <w:tcBorders>
              <w:top w:val="nil"/>
              <w:left w:val="nil"/>
              <w:bottom w:val="nil"/>
              <w:right w:val="single" w:sz="4" w:space="0" w:color="auto"/>
            </w:tcBorders>
            <w:noWrap/>
            <w:vAlign w:val="bottom"/>
            <w:hideMark/>
          </w:tcPr>
          <w:p w14:paraId="2CC2C20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9BC70B8" w14:textId="77777777" w:rsidTr="00B8189D">
        <w:trPr>
          <w:trHeight w:val="300"/>
          <w:jc w:val="center"/>
        </w:trPr>
        <w:tc>
          <w:tcPr>
            <w:tcW w:w="4500" w:type="dxa"/>
            <w:tcBorders>
              <w:top w:val="nil"/>
              <w:left w:val="single" w:sz="4" w:space="0" w:color="auto"/>
              <w:bottom w:val="nil"/>
              <w:right w:val="nil"/>
            </w:tcBorders>
            <w:noWrap/>
            <w:vAlign w:val="bottom"/>
            <w:hideMark/>
          </w:tcPr>
          <w:p w14:paraId="7F4F9D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VINIŠCE</w:t>
            </w:r>
          </w:p>
        </w:tc>
        <w:tc>
          <w:tcPr>
            <w:tcW w:w="1591" w:type="dxa"/>
            <w:tcBorders>
              <w:top w:val="nil"/>
              <w:left w:val="nil"/>
              <w:bottom w:val="nil"/>
              <w:right w:val="single" w:sz="4" w:space="0" w:color="auto"/>
            </w:tcBorders>
            <w:noWrap/>
            <w:vAlign w:val="bottom"/>
            <w:hideMark/>
          </w:tcPr>
          <w:p w14:paraId="2C5AFD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0DE8301" w14:textId="77777777" w:rsidTr="00B8189D">
        <w:trPr>
          <w:trHeight w:val="300"/>
          <w:jc w:val="center"/>
        </w:trPr>
        <w:tc>
          <w:tcPr>
            <w:tcW w:w="4500" w:type="dxa"/>
            <w:tcBorders>
              <w:top w:val="nil"/>
              <w:left w:val="single" w:sz="4" w:space="0" w:color="auto"/>
              <w:bottom w:val="nil"/>
              <w:right w:val="nil"/>
            </w:tcBorders>
            <w:noWrap/>
            <w:vAlign w:val="bottom"/>
            <w:hideMark/>
          </w:tcPr>
          <w:p w14:paraId="0D3D0C6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VIR</w:t>
            </w:r>
          </w:p>
        </w:tc>
        <w:tc>
          <w:tcPr>
            <w:tcW w:w="1591" w:type="dxa"/>
            <w:tcBorders>
              <w:top w:val="nil"/>
              <w:left w:val="nil"/>
              <w:bottom w:val="nil"/>
              <w:right w:val="single" w:sz="4" w:space="0" w:color="auto"/>
            </w:tcBorders>
            <w:noWrap/>
            <w:vAlign w:val="bottom"/>
            <w:hideMark/>
          </w:tcPr>
          <w:p w14:paraId="7A12734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F435052" w14:textId="77777777" w:rsidTr="00B8189D">
        <w:trPr>
          <w:trHeight w:val="300"/>
          <w:jc w:val="center"/>
        </w:trPr>
        <w:tc>
          <w:tcPr>
            <w:tcW w:w="4500" w:type="dxa"/>
            <w:tcBorders>
              <w:top w:val="nil"/>
              <w:left w:val="single" w:sz="4" w:space="0" w:color="auto"/>
              <w:bottom w:val="nil"/>
              <w:right w:val="nil"/>
            </w:tcBorders>
            <w:noWrap/>
            <w:vAlign w:val="bottom"/>
            <w:hideMark/>
          </w:tcPr>
          <w:p w14:paraId="635487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VIS</w:t>
            </w:r>
          </w:p>
        </w:tc>
        <w:tc>
          <w:tcPr>
            <w:tcW w:w="1591" w:type="dxa"/>
            <w:tcBorders>
              <w:top w:val="nil"/>
              <w:left w:val="nil"/>
              <w:bottom w:val="nil"/>
              <w:right w:val="single" w:sz="4" w:space="0" w:color="auto"/>
            </w:tcBorders>
            <w:noWrap/>
            <w:vAlign w:val="bottom"/>
            <w:hideMark/>
          </w:tcPr>
          <w:p w14:paraId="3CCC937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54C5AC5A" w14:textId="77777777" w:rsidTr="00B8189D">
        <w:trPr>
          <w:trHeight w:val="300"/>
          <w:jc w:val="center"/>
        </w:trPr>
        <w:tc>
          <w:tcPr>
            <w:tcW w:w="4500" w:type="dxa"/>
            <w:tcBorders>
              <w:top w:val="nil"/>
              <w:left w:val="single" w:sz="4" w:space="0" w:color="auto"/>
              <w:bottom w:val="nil"/>
              <w:right w:val="nil"/>
            </w:tcBorders>
            <w:noWrap/>
            <w:vAlign w:val="bottom"/>
            <w:hideMark/>
          </w:tcPr>
          <w:p w14:paraId="246D23D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VODICE</w:t>
            </w:r>
          </w:p>
        </w:tc>
        <w:tc>
          <w:tcPr>
            <w:tcW w:w="1591" w:type="dxa"/>
            <w:tcBorders>
              <w:top w:val="nil"/>
              <w:left w:val="nil"/>
              <w:bottom w:val="nil"/>
              <w:right w:val="single" w:sz="4" w:space="0" w:color="auto"/>
            </w:tcBorders>
            <w:noWrap/>
            <w:vAlign w:val="bottom"/>
            <w:hideMark/>
          </w:tcPr>
          <w:p w14:paraId="0A03F47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483D7CD" w14:textId="77777777" w:rsidTr="00B8189D">
        <w:trPr>
          <w:trHeight w:val="300"/>
          <w:jc w:val="center"/>
        </w:trPr>
        <w:tc>
          <w:tcPr>
            <w:tcW w:w="4500" w:type="dxa"/>
            <w:tcBorders>
              <w:top w:val="nil"/>
              <w:left w:val="single" w:sz="4" w:space="0" w:color="auto"/>
              <w:bottom w:val="nil"/>
              <w:right w:val="nil"/>
            </w:tcBorders>
            <w:noWrap/>
            <w:vAlign w:val="bottom"/>
            <w:hideMark/>
          </w:tcPr>
          <w:p w14:paraId="3E71EAF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VRBOVSKA</w:t>
            </w:r>
          </w:p>
        </w:tc>
        <w:tc>
          <w:tcPr>
            <w:tcW w:w="1591" w:type="dxa"/>
            <w:tcBorders>
              <w:top w:val="nil"/>
              <w:left w:val="nil"/>
              <w:bottom w:val="nil"/>
              <w:right w:val="single" w:sz="4" w:space="0" w:color="auto"/>
            </w:tcBorders>
            <w:noWrap/>
            <w:vAlign w:val="bottom"/>
            <w:hideMark/>
          </w:tcPr>
          <w:p w14:paraId="334FB94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EU-Croatia</w:t>
            </w:r>
          </w:p>
        </w:tc>
      </w:tr>
      <w:tr w:rsidR="003F3241" w:rsidRPr="008069A3" w14:paraId="57AFAD56" w14:textId="77777777" w:rsidTr="00B8189D">
        <w:trPr>
          <w:trHeight w:val="300"/>
          <w:jc w:val="center"/>
        </w:trPr>
        <w:tc>
          <w:tcPr>
            <w:tcW w:w="4500" w:type="dxa"/>
            <w:tcBorders>
              <w:top w:val="nil"/>
              <w:left w:val="single" w:sz="4" w:space="0" w:color="auto"/>
              <w:bottom w:val="nil"/>
              <w:right w:val="nil"/>
            </w:tcBorders>
            <w:noWrap/>
            <w:vAlign w:val="bottom"/>
            <w:hideMark/>
          </w:tcPr>
          <w:p w14:paraId="20FA82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VRSAR</w:t>
            </w:r>
          </w:p>
        </w:tc>
        <w:tc>
          <w:tcPr>
            <w:tcW w:w="1591" w:type="dxa"/>
            <w:tcBorders>
              <w:top w:val="nil"/>
              <w:left w:val="nil"/>
              <w:bottom w:val="nil"/>
              <w:right w:val="single" w:sz="4" w:space="0" w:color="auto"/>
            </w:tcBorders>
            <w:noWrap/>
            <w:vAlign w:val="bottom"/>
            <w:hideMark/>
          </w:tcPr>
          <w:p w14:paraId="456891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0C3166AE" w14:textId="77777777" w:rsidTr="00B8189D">
        <w:trPr>
          <w:trHeight w:val="300"/>
          <w:jc w:val="center"/>
        </w:trPr>
        <w:tc>
          <w:tcPr>
            <w:tcW w:w="4500" w:type="dxa"/>
            <w:tcBorders>
              <w:top w:val="nil"/>
              <w:left w:val="single" w:sz="4" w:space="0" w:color="auto"/>
              <w:bottom w:val="nil"/>
              <w:right w:val="nil"/>
            </w:tcBorders>
            <w:noWrap/>
            <w:vAlign w:val="bottom"/>
            <w:hideMark/>
          </w:tcPr>
          <w:p w14:paraId="099999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ZADAR – GAŽENICA</w:t>
            </w:r>
          </w:p>
        </w:tc>
        <w:tc>
          <w:tcPr>
            <w:tcW w:w="1591" w:type="dxa"/>
            <w:tcBorders>
              <w:top w:val="nil"/>
              <w:left w:val="nil"/>
              <w:bottom w:val="nil"/>
              <w:right w:val="single" w:sz="4" w:space="0" w:color="auto"/>
            </w:tcBorders>
            <w:noWrap/>
            <w:vAlign w:val="bottom"/>
            <w:hideMark/>
          </w:tcPr>
          <w:p w14:paraId="64B4EE9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16CEE995" w14:textId="77777777" w:rsidTr="00B8189D">
        <w:trPr>
          <w:trHeight w:val="300"/>
          <w:jc w:val="center"/>
        </w:trPr>
        <w:tc>
          <w:tcPr>
            <w:tcW w:w="4500" w:type="dxa"/>
            <w:tcBorders>
              <w:top w:val="nil"/>
              <w:left w:val="single" w:sz="4" w:space="0" w:color="auto"/>
              <w:bottom w:val="nil"/>
              <w:right w:val="nil"/>
            </w:tcBorders>
            <w:noWrap/>
            <w:vAlign w:val="bottom"/>
            <w:hideMark/>
          </w:tcPr>
          <w:p w14:paraId="5E3CDC8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ZADAR – KOD MOSTA</w:t>
            </w:r>
          </w:p>
        </w:tc>
        <w:tc>
          <w:tcPr>
            <w:tcW w:w="1591" w:type="dxa"/>
            <w:tcBorders>
              <w:top w:val="nil"/>
              <w:left w:val="nil"/>
              <w:bottom w:val="nil"/>
              <w:right w:val="single" w:sz="4" w:space="0" w:color="auto"/>
            </w:tcBorders>
            <w:noWrap/>
            <w:vAlign w:val="bottom"/>
            <w:hideMark/>
          </w:tcPr>
          <w:p w14:paraId="5FE6080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396F8D1E" w14:textId="77777777" w:rsidTr="00B8189D">
        <w:trPr>
          <w:trHeight w:val="300"/>
          <w:jc w:val="center"/>
        </w:trPr>
        <w:tc>
          <w:tcPr>
            <w:tcW w:w="4500" w:type="dxa"/>
            <w:tcBorders>
              <w:top w:val="nil"/>
              <w:left w:val="single" w:sz="4" w:space="0" w:color="auto"/>
              <w:bottom w:val="nil"/>
              <w:right w:val="nil"/>
            </w:tcBorders>
            <w:noWrap/>
            <w:vAlign w:val="bottom"/>
            <w:hideMark/>
          </w:tcPr>
          <w:p w14:paraId="1AE3C85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ZAOSTROG</w:t>
            </w:r>
          </w:p>
        </w:tc>
        <w:tc>
          <w:tcPr>
            <w:tcW w:w="1591" w:type="dxa"/>
            <w:tcBorders>
              <w:top w:val="nil"/>
              <w:left w:val="nil"/>
              <w:bottom w:val="nil"/>
              <w:right w:val="single" w:sz="4" w:space="0" w:color="auto"/>
            </w:tcBorders>
            <w:noWrap/>
            <w:vAlign w:val="bottom"/>
            <w:hideMark/>
          </w:tcPr>
          <w:p w14:paraId="2F89182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50B47E2" w14:textId="77777777" w:rsidTr="00B8189D">
        <w:trPr>
          <w:trHeight w:val="300"/>
          <w:jc w:val="center"/>
        </w:trPr>
        <w:tc>
          <w:tcPr>
            <w:tcW w:w="4500" w:type="dxa"/>
            <w:tcBorders>
              <w:top w:val="nil"/>
              <w:left w:val="single" w:sz="4" w:space="0" w:color="auto"/>
              <w:bottom w:val="nil"/>
              <w:right w:val="nil"/>
            </w:tcBorders>
            <w:noWrap/>
            <w:vAlign w:val="bottom"/>
            <w:hideMark/>
          </w:tcPr>
          <w:p w14:paraId="07859DA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ŠIBENIK – GAT SV. PETRA</w:t>
            </w:r>
          </w:p>
        </w:tc>
        <w:tc>
          <w:tcPr>
            <w:tcW w:w="1591" w:type="dxa"/>
            <w:tcBorders>
              <w:top w:val="nil"/>
              <w:left w:val="nil"/>
              <w:bottom w:val="nil"/>
              <w:right w:val="single" w:sz="4" w:space="0" w:color="auto"/>
            </w:tcBorders>
            <w:noWrap/>
            <w:vAlign w:val="bottom"/>
            <w:hideMark/>
          </w:tcPr>
          <w:p w14:paraId="2BFDDCC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EU-Croatia</w:t>
            </w:r>
          </w:p>
        </w:tc>
      </w:tr>
      <w:tr w:rsidR="003F3241" w:rsidRPr="008069A3" w14:paraId="6E043B19" w14:textId="77777777" w:rsidTr="00B8189D">
        <w:trPr>
          <w:trHeight w:val="300"/>
          <w:jc w:val="center"/>
        </w:trPr>
        <w:tc>
          <w:tcPr>
            <w:tcW w:w="4500" w:type="dxa"/>
            <w:tcBorders>
              <w:top w:val="nil"/>
              <w:left w:val="single" w:sz="4" w:space="0" w:color="auto"/>
              <w:bottom w:val="nil"/>
              <w:right w:val="nil"/>
            </w:tcBorders>
            <w:noWrap/>
            <w:vAlign w:val="bottom"/>
            <w:hideMark/>
          </w:tcPr>
          <w:p w14:paraId="5CD18C8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ŠIMUNI</w:t>
            </w:r>
          </w:p>
        </w:tc>
        <w:tc>
          <w:tcPr>
            <w:tcW w:w="1591" w:type="dxa"/>
            <w:tcBorders>
              <w:top w:val="nil"/>
              <w:left w:val="nil"/>
              <w:bottom w:val="nil"/>
              <w:right w:val="single" w:sz="4" w:space="0" w:color="auto"/>
            </w:tcBorders>
            <w:noWrap/>
            <w:vAlign w:val="bottom"/>
            <w:hideMark/>
          </w:tcPr>
          <w:p w14:paraId="6E0918A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EU-Croatia</w:t>
            </w:r>
          </w:p>
        </w:tc>
      </w:tr>
      <w:tr w:rsidR="003F3241" w:rsidRPr="008069A3" w14:paraId="79B3E7E7" w14:textId="77777777" w:rsidTr="00B8189D">
        <w:trPr>
          <w:trHeight w:val="300"/>
          <w:jc w:val="center"/>
        </w:trPr>
        <w:tc>
          <w:tcPr>
            <w:tcW w:w="4500" w:type="dxa"/>
            <w:tcBorders>
              <w:top w:val="nil"/>
              <w:left w:val="single" w:sz="4" w:space="0" w:color="auto"/>
              <w:bottom w:val="nil"/>
              <w:right w:val="nil"/>
            </w:tcBorders>
            <w:noWrap/>
            <w:vAlign w:val="bottom"/>
            <w:hideMark/>
          </w:tcPr>
          <w:p w14:paraId="335C2C5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ŽUNAC</w:t>
            </w:r>
          </w:p>
        </w:tc>
        <w:tc>
          <w:tcPr>
            <w:tcW w:w="1591" w:type="dxa"/>
            <w:tcBorders>
              <w:top w:val="nil"/>
              <w:left w:val="nil"/>
              <w:bottom w:val="nil"/>
              <w:right w:val="single" w:sz="4" w:space="0" w:color="auto"/>
            </w:tcBorders>
            <w:noWrap/>
            <w:vAlign w:val="bottom"/>
            <w:hideMark/>
          </w:tcPr>
          <w:p w14:paraId="721DBB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EU-Croatia</w:t>
            </w:r>
          </w:p>
        </w:tc>
      </w:tr>
      <w:tr w:rsidR="003F3241" w:rsidRPr="008069A3" w14:paraId="468F5642" w14:textId="77777777" w:rsidTr="00B8189D">
        <w:trPr>
          <w:trHeight w:val="300"/>
          <w:jc w:val="center"/>
        </w:trPr>
        <w:tc>
          <w:tcPr>
            <w:tcW w:w="4500" w:type="dxa"/>
            <w:tcBorders>
              <w:top w:val="nil"/>
              <w:left w:val="single" w:sz="4" w:space="0" w:color="auto"/>
              <w:bottom w:val="nil"/>
              <w:right w:val="nil"/>
            </w:tcBorders>
            <w:noWrap/>
            <w:vAlign w:val="bottom"/>
            <w:hideMark/>
          </w:tcPr>
          <w:p w14:paraId="05D46FA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AYIA NAPA FISHING SHELTER</w:t>
            </w:r>
          </w:p>
        </w:tc>
        <w:tc>
          <w:tcPr>
            <w:tcW w:w="1591" w:type="dxa"/>
            <w:tcBorders>
              <w:top w:val="nil"/>
              <w:left w:val="nil"/>
              <w:bottom w:val="nil"/>
              <w:right w:val="single" w:sz="4" w:space="0" w:color="auto"/>
            </w:tcBorders>
            <w:noWrap/>
            <w:vAlign w:val="bottom"/>
            <w:hideMark/>
          </w:tcPr>
          <w:p w14:paraId="41CBE7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48B3A5E2" w14:textId="77777777" w:rsidTr="00B8189D">
        <w:trPr>
          <w:trHeight w:val="300"/>
          <w:jc w:val="center"/>
        </w:trPr>
        <w:tc>
          <w:tcPr>
            <w:tcW w:w="4500" w:type="dxa"/>
            <w:tcBorders>
              <w:top w:val="nil"/>
              <w:left w:val="single" w:sz="4" w:space="0" w:color="auto"/>
              <w:bottom w:val="nil"/>
              <w:right w:val="nil"/>
            </w:tcBorders>
            <w:noWrap/>
            <w:vAlign w:val="bottom"/>
            <w:hideMark/>
          </w:tcPr>
          <w:p w14:paraId="03ED062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LARNACA</w:t>
            </w:r>
          </w:p>
        </w:tc>
        <w:tc>
          <w:tcPr>
            <w:tcW w:w="1591" w:type="dxa"/>
            <w:tcBorders>
              <w:top w:val="nil"/>
              <w:left w:val="nil"/>
              <w:bottom w:val="nil"/>
              <w:right w:val="single" w:sz="4" w:space="0" w:color="auto"/>
            </w:tcBorders>
            <w:noWrap/>
            <w:vAlign w:val="bottom"/>
            <w:hideMark/>
          </w:tcPr>
          <w:p w14:paraId="371200C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48DCA295" w14:textId="77777777" w:rsidTr="00B8189D">
        <w:trPr>
          <w:trHeight w:val="300"/>
          <w:jc w:val="center"/>
        </w:trPr>
        <w:tc>
          <w:tcPr>
            <w:tcW w:w="4500" w:type="dxa"/>
            <w:tcBorders>
              <w:top w:val="nil"/>
              <w:left w:val="single" w:sz="4" w:space="0" w:color="auto"/>
              <w:bottom w:val="nil"/>
              <w:right w:val="nil"/>
            </w:tcBorders>
            <w:noWrap/>
            <w:vAlign w:val="bottom"/>
            <w:hideMark/>
          </w:tcPr>
          <w:p w14:paraId="2EEFAAA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LARNACA FISHING SHELTER</w:t>
            </w:r>
          </w:p>
        </w:tc>
        <w:tc>
          <w:tcPr>
            <w:tcW w:w="1591" w:type="dxa"/>
            <w:tcBorders>
              <w:top w:val="nil"/>
              <w:left w:val="nil"/>
              <w:bottom w:val="nil"/>
              <w:right w:val="single" w:sz="4" w:space="0" w:color="auto"/>
            </w:tcBorders>
            <w:noWrap/>
            <w:vAlign w:val="bottom"/>
            <w:hideMark/>
          </w:tcPr>
          <w:p w14:paraId="3B7314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574A5AF7" w14:textId="77777777" w:rsidTr="00B8189D">
        <w:trPr>
          <w:trHeight w:val="300"/>
          <w:jc w:val="center"/>
        </w:trPr>
        <w:tc>
          <w:tcPr>
            <w:tcW w:w="4500" w:type="dxa"/>
            <w:tcBorders>
              <w:top w:val="nil"/>
              <w:left w:val="single" w:sz="4" w:space="0" w:color="auto"/>
              <w:bottom w:val="nil"/>
              <w:right w:val="nil"/>
            </w:tcBorders>
            <w:noWrap/>
            <w:vAlign w:val="bottom"/>
            <w:hideMark/>
          </w:tcPr>
          <w:p w14:paraId="535604F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LATSI FISHING SHELTER</w:t>
            </w:r>
          </w:p>
        </w:tc>
        <w:tc>
          <w:tcPr>
            <w:tcW w:w="1591" w:type="dxa"/>
            <w:tcBorders>
              <w:top w:val="nil"/>
              <w:left w:val="nil"/>
              <w:bottom w:val="nil"/>
              <w:right w:val="single" w:sz="4" w:space="0" w:color="auto"/>
            </w:tcBorders>
            <w:noWrap/>
            <w:vAlign w:val="bottom"/>
            <w:hideMark/>
          </w:tcPr>
          <w:p w14:paraId="26098BF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44710157" w14:textId="77777777" w:rsidTr="00B8189D">
        <w:trPr>
          <w:trHeight w:val="300"/>
          <w:jc w:val="center"/>
        </w:trPr>
        <w:tc>
          <w:tcPr>
            <w:tcW w:w="4500" w:type="dxa"/>
            <w:tcBorders>
              <w:top w:val="nil"/>
              <w:left w:val="single" w:sz="4" w:space="0" w:color="auto"/>
              <w:bottom w:val="nil"/>
              <w:right w:val="nil"/>
            </w:tcBorders>
            <w:noWrap/>
            <w:vAlign w:val="bottom"/>
            <w:hideMark/>
          </w:tcPr>
          <w:p w14:paraId="5A909B5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LIMASSOL NEW PORT</w:t>
            </w:r>
          </w:p>
        </w:tc>
        <w:tc>
          <w:tcPr>
            <w:tcW w:w="1591" w:type="dxa"/>
            <w:tcBorders>
              <w:top w:val="nil"/>
              <w:left w:val="nil"/>
              <w:bottom w:val="nil"/>
              <w:right w:val="single" w:sz="4" w:space="0" w:color="auto"/>
            </w:tcBorders>
            <w:noWrap/>
            <w:vAlign w:val="bottom"/>
            <w:hideMark/>
          </w:tcPr>
          <w:p w14:paraId="78A3F1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491FF343" w14:textId="77777777" w:rsidTr="00B8189D">
        <w:trPr>
          <w:trHeight w:val="300"/>
          <w:jc w:val="center"/>
        </w:trPr>
        <w:tc>
          <w:tcPr>
            <w:tcW w:w="4500" w:type="dxa"/>
            <w:tcBorders>
              <w:top w:val="nil"/>
              <w:left w:val="single" w:sz="4" w:space="0" w:color="auto"/>
              <w:bottom w:val="nil"/>
              <w:right w:val="nil"/>
            </w:tcBorders>
            <w:noWrap/>
            <w:vAlign w:val="bottom"/>
            <w:hideMark/>
          </w:tcPr>
          <w:p w14:paraId="3E4D497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LIMASSOL OLD PORT</w:t>
            </w:r>
          </w:p>
        </w:tc>
        <w:tc>
          <w:tcPr>
            <w:tcW w:w="1591" w:type="dxa"/>
            <w:tcBorders>
              <w:top w:val="nil"/>
              <w:left w:val="nil"/>
              <w:bottom w:val="nil"/>
              <w:right w:val="single" w:sz="4" w:space="0" w:color="auto"/>
            </w:tcBorders>
            <w:noWrap/>
            <w:vAlign w:val="bottom"/>
            <w:hideMark/>
          </w:tcPr>
          <w:p w14:paraId="3607179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759FB350" w14:textId="77777777" w:rsidTr="00B8189D">
        <w:trPr>
          <w:trHeight w:val="300"/>
          <w:jc w:val="center"/>
        </w:trPr>
        <w:tc>
          <w:tcPr>
            <w:tcW w:w="4500" w:type="dxa"/>
            <w:tcBorders>
              <w:top w:val="nil"/>
              <w:left w:val="single" w:sz="4" w:space="0" w:color="auto"/>
              <w:bottom w:val="nil"/>
              <w:right w:val="nil"/>
            </w:tcBorders>
            <w:noWrap/>
            <w:vAlign w:val="bottom"/>
            <w:hideMark/>
          </w:tcPr>
          <w:p w14:paraId="69C4262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PAFOS FISHING SHELTER</w:t>
            </w:r>
          </w:p>
        </w:tc>
        <w:tc>
          <w:tcPr>
            <w:tcW w:w="1591" w:type="dxa"/>
            <w:tcBorders>
              <w:top w:val="nil"/>
              <w:left w:val="nil"/>
              <w:bottom w:val="nil"/>
              <w:right w:val="single" w:sz="4" w:space="0" w:color="auto"/>
            </w:tcBorders>
            <w:noWrap/>
            <w:vAlign w:val="bottom"/>
            <w:hideMark/>
          </w:tcPr>
          <w:p w14:paraId="24F8BE0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6C3113BA" w14:textId="77777777" w:rsidTr="00B8189D">
        <w:trPr>
          <w:trHeight w:val="300"/>
          <w:jc w:val="center"/>
        </w:trPr>
        <w:tc>
          <w:tcPr>
            <w:tcW w:w="4500" w:type="dxa"/>
            <w:tcBorders>
              <w:top w:val="nil"/>
              <w:left w:val="single" w:sz="4" w:space="0" w:color="auto"/>
              <w:bottom w:val="nil"/>
              <w:right w:val="nil"/>
            </w:tcBorders>
            <w:noWrap/>
            <w:vAlign w:val="bottom"/>
            <w:hideMark/>
          </w:tcPr>
          <w:p w14:paraId="0AAF05E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PARALIMNI FISHING SHELTER</w:t>
            </w:r>
          </w:p>
        </w:tc>
        <w:tc>
          <w:tcPr>
            <w:tcW w:w="1591" w:type="dxa"/>
            <w:tcBorders>
              <w:top w:val="nil"/>
              <w:left w:val="nil"/>
              <w:bottom w:val="nil"/>
              <w:right w:val="single" w:sz="4" w:space="0" w:color="auto"/>
            </w:tcBorders>
            <w:noWrap/>
            <w:vAlign w:val="bottom"/>
            <w:hideMark/>
          </w:tcPr>
          <w:p w14:paraId="7782B39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322A4F24" w14:textId="77777777" w:rsidTr="00B8189D">
        <w:trPr>
          <w:trHeight w:val="300"/>
          <w:jc w:val="center"/>
        </w:trPr>
        <w:tc>
          <w:tcPr>
            <w:tcW w:w="4500" w:type="dxa"/>
            <w:tcBorders>
              <w:top w:val="nil"/>
              <w:left w:val="single" w:sz="4" w:space="0" w:color="auto"/>
              <w:bottom w:val="nil"/>
              <w:right w:val="nil"/>
            </w:tcBorders>
            <w:noWrap/>
            <w:vAlign w:val="bottom"/>
            <w:hideMark/>
          </w:tcPr>
          <w:p w14:paraId="31CEBF4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ZYGI FISHING SHELTER</w:t>
            </w:r>
          </w:p>
        </w:tc>
        <w:tc>
          <w:tcPr>
            <w:tcW w:w="1591" w:type="dxa"/>
            <w:tcBorders>
              <w:top w:val="nil"/>
              <w:left w:val="nil"/>
              <w:bottom w:val="nil"/>
              <w:right w:val="single" w:sz="4" w:space="0" w:color="auto"/>
            </w:tcBorders>
            <w:noWrap/>
            <w:vAlign w:val="bottom"/>
            <w:hideMark/>
          </w:tcPr>
          <w:p w14:paraId="638CF89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EU-Cyprus</w:t>
            </w:r>
          </w:p>
        </w:tc>
      </w:tr>
      <w:tr w:rsidR="003F3241" w:rsidRPr="008069A3" w14:paraId="73061708" w14:textId="77777777" w:rsidTr="00B8189D">
        <w:trPr>
          <w:trHeight w:val="300"/>
          <w:jc w:val="center"/>
        </w:trPr>
        <w:tc>
          <w:tcPr>
            <w:tcW w:w="4500" w:type="dxa"/>
            <w:tcBorders>
              <w:top w:val="nil"/>
              <w:left w:val="single" w:sz="4" w:space="0" w:color="auto"/>
              <w:bottom w:val="nil"/>
              <w:right w:val="nil"/>
            </w:tcBorders>
            <w:noWrap/>
            <w:vAlign w:val="bottom"/>
            <w:hideMark/>
          </w:tcPr>
          <w:p w14:paraId="1C2AE31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BØNNERUP</w:t>
            </w:r>
          </w:p>
        </w:tc>
        <w:tc>
          <w:tcPr>
            <w:tcW w:w="1591" w:type="dxa"/>
            <w:tcBorders>
              <w:top w:val="nil"/>
              <w:left w:val="nil"/>
              <w:bottom w:val="nil"/>
              <w:right w:val="single" w:sz="4" w:space="0" w:color="auto"/>
            </w:tcBorders>
            <w:noWrap/>
            <w:vAlign w:val="bottom"/>
            <w:hideMark/>
          </w:tcPr>
          <w:p w14:paraId="34566FA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146E7FD5" w14:textId="77777777" w:rsidTr="00B8189D">
        <w:trPr>
          <w:trHeight w:val="300"/>
          <w:jc w:val="center"/>
        </w:trPr>
        <w:tc>
          <w:tcPr>
            <w:tcW w:w="4500" w:type="dxa"/>
            <w:tcBorders>
              <w:top w:val="nil"/>
              <w:left w:val="single" w:sz="4" w:space="0" w:color="auto"/>
              <w:bottom w:val="nil"/>
              <w:right w:val="nil"/>
            </w:tcBorders>
            <w:noWrap/>
            <w:vAlign w:val="bottom"/>
            <w:hideMark/>
          </w:tcPr>
          <w:p w14:paraId="4BAE850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GILLELEJE</w:t>
            </w:r>
          </w:p>
        </w:tc>
        <w:tc>
          <w:tcPr>
            <w:tcW w:w="1591" w:type="dxa"/>
            <w:tcBorders>
              <w:top w:val="nil"/>
              <w:left w:val="nil"/>
              <w:bottom w:val="nil"/>
              <w:right w:val="single" w:sz="4" w:space="0" w:color="auto"/>
            </w:tcBorders>
            <w:noWrap/>
            <w:vAlign w:val="bottom"/>
            <w:hideMark/>
          </w:tcPr>
          <w:p w14:paraId="0132C9A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27FF602C" w14:textId="77777777" w:rsidTr="00B8189D">
        <w:trPr>
          <w:trHeight w:val="300"/>
          <w:jc w:val="center"/>
        </w:trPr>
        <w:tc>
          <w:tcPr>
            <w:tcW w:w="4500" w:type="dxa"/>
            <w:tcBorders>
              <w:top w:val="nil"/>
              <w:left w:val="single" w:sz="4" w:space="0" w:color="auto"/>
              <w:bottom w:val="nil"/>
              <w:right w:val="nil"/>
            </w:tcBorders>
            <w:noWrap/>
            <w:vAlign w:val="bottom"/>
            <w:hideMark/>
          </w:tcPr>
          <w:p w14:paraId="6E2ACD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GRENÅ</w:t>
            </w:r>
          </w:p>
        </w:tc>
        <w:tc>
          <w:tcPr>
            <w:tcW w:w="1591" w:type="dxa"/>
            <w:tcBorders>
              <w:top w:val="nil"/>
              <w:left w:val="nil"/>
              <w:bottom w:val="nil"/>
              <w:right w:val="single" w:sz="4" w:space="0" w:color="auto"/>
            </w:tcBorders>
            <w:noWrap/>
            <w:vAlign w:val="bottom"/>
            <w:hideMark/>
          </w:tcPr>
          <w:p w14:paraId="7B1677D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560A3579" w14:textId="77777777" w:rsidTr="00B8189D">
        <w:trPr>
          <w:trHeight w:val="300"/>
          <w:jc w:val="center"/>
        </w:trPr>
        <w:tc>
          <w:tcPr>
            <w:tcW w:w="4500" w:type="dxa"/>
            <w:tcBorders>
              <w:top w:val="nil"/>
              <w:left w:val="single" w:sz="4" w:space="0" w:color="auto"/>
              <w:bottom w:val="nil"/>
              <w:right w:val="nil"/>
            </w:tcBorders>
            <w:noWrap/>
            <w:vAlign w:val="bottom"/>
            <w:hideMark/>
          </w:tcPr>
          <w:p w14:paraId="0B194A5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HANSTHOLM</w:t>
            </w:r>
          </w:p>
        </w:tc>
        <w:tc>
          <w:tcPr>
            <w:tcW w:w="1591" w:type="dxa"/>
            <w:tcBorders>
              <w:top w:val="nil"/>
              <w:left w:val="nil"/>
              <w:bottom w:val="nil"/>
              <w:right w:val="single" w:sz="4" w:space="0" w:color="auto"/>
            </w:tcBorders>
            <w:noWrap/>
            <w:vAlign w:val="bottom"/>
            <w:hideMark/>
          </w:tcPr>
          <w:p w14:paraId="64456A4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245B86B4" w14:textId="77777777" w:rsidTr="00B8189D">
        <w:trPr>
          <w:trHeight w:val="300"/>
          <w:jc w:val="center"/>
        </w:trPr>
        <w:tc>
          <w:tcPr>
            <w:tcW w:w="4500" w:type="dxa"/>
            <w:tcBorders>
              <w:top w:val="nil"/>
              <w:left w:val="single" w:sz="4" w:space="0" w:color="auto"/>
              <w:bottom w:val="nil"/>
              <w:right w:val="nil"/>
            </w:tcBorders>
            <w:noWrap/>
            <w:vAlign w:val="bottom"/>
            <w:hideMark/>
          </w:tcPr>
          <w:p w14:paraId="60B2587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HELSINGØR</w:t>
            </w:r>
          </w:p>
        </w:tc>
        <w:tc>
          <w:tcPr>
            <w:tcW w:w="1591" w:type="dxa"/>
            <w:tcBorders>
              <w:top w:val="nil"/>
              <w:left w:val="nil"/>
              <w:bottom w:val="nil"/>
              <w:right w:val="single" w:sz="4" w:space="0" w:color="auto"/>
            </w:tcBorders>
            <w:noWrap/>
            <w:vAlign w:val="bottom"/>
            <w:hideMark/>
          </w:tcPr>
          <w:p w14:paraId="34F7E01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41127E57" w14:textId="77777777" w:rsidTr="00B8189D">
        <w:trPr>
          <w:trHeight w:val="300"/>
          <w:jc w:val="center"/>
        </w:trPr>
        <w:tc>
          <w:tcPr>
            <w:tcW w:w="4500" w:type="dxa"/>
            <w:tcBorders>
              <w:top w:val="nil"/>
              <w:left w:val="single" w:sz="4" w:space="0" w:color="auto"/>
              <w:bottom w:val="nil"/>
              <w:right w:val="nil"/>
            </w:tcBorders>
            <w:noWrap/>
            <w:vAlign w:val="bottom"/>
            <w:hideMark/>
          </w:tcPr>
          <w:p w14:paraId="664B66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HIRTSHALS</w:t>
            </w:r>
          </w:p>
        </w:tc>
        <w:tc>
          <w:tcPr>
            <w:tcW w:w="1591" w:type="dxa"/>
            <w:tcBorders>
              <w:top w:val="nil"/>
              <w:left w:val="nil"/>
              <w:bottom w:val="nil"/>
              <w:right w:val="single" w:sz="4" w:space="0" w:color="auto"/>
            </w:tcBorders>
            <w:noWrap/>
            <w:vAlign w:val="bottom"/>
            <w:hideMark/>
          </w:tcPr>
          <w:p w14:paraId="75A474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0488C62A" w14:textId="77777777" w:rsidTr="00B8189D">
        <w:trPr>
          <w:trHeight w:val="300"/>
          <w:jc w:val="center"/>
        </w:trPr>
        <w:tc>
          <w:tcPr>
            <w:tcW w:w="4500" w:type="dxa"/>
            <w:tcBorders>
              <w:top w:val="nil"/>
              <w:left w:val="single" w:sz="4" w:space="0" w:color="auto"/>
              <w:bottom w:val="nil"/>
              <w:right w:val="nil"/>
            </w:tcBorders>
            <w:noWrap/>
            <w:vAlign w:val="bottom"/>
            <w:hideMark/>
          </w:tcPr>
          <w:p w14:paraId="7D85B13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HVIDE SANDE</w:t>
            </w:r>
          </w:p>
        </w:tc>
        <w:tc>
          <w:tcPr>
            <w:tcW w:w="1591" w:type="dxa"/>
            <w:tcBorders>
              <w:top w:val="nil"/>
              <w:left w:val="nil"/>
              <w:bottom w:val="nil"/>
              <w:right w:val="single" w:sz="4" w:space="0" w:color="auto"/>
            </w:tcBorders>
            <w:noWrap/>
            <w:vAlign w:val="bottom"/>
            <w:hideMark/>
          </w:tcPr>
          <w:p w14:paraId="0CED3E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48295A38" w14:textId="77777777" w:rsidTr="00B8189D">
        <w:trPr>
          <w:trHeight w:val="300"/>
          <w:jc w:val="center"/>
        </w:trPr>
        <w:tc>
          <w:tcPr>
            <w:tcW w:w="4500" w:type="dxa"/>
            <w:tcBorders>
              <w:top w:val="nil"/>
              <w:left w:val="single" w:sz="4" w:space="0" w:color="auto"/>
              <w:bottom w:val="nil"/>
              <w:right w:val="nil"/>
            </w:tcBorders>
            <w:noWrap/>
            <w:vAlign w:val="bottom"/>
            <w:hideMark/>
          </w:tcPr>
          <w:p w14:paraId="0E26EF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SKAGEN</w:t>
            </w:r>
          </w:p>
        </w:tc>
        <w:tc>
          <w:tcPr>
            <w:tcW w:w="1591" w:type="dxa"/>
            <w:tcBorders>
              <w:top w:val="nil"/>
              <w:left w:val="nil"/>
              <w:bottom w:val="nil"/>
              <w:right w:val="single" w:sz="4" w:space="0" w:color="auto"/>
            </w:tcBorders>
            <w:noWrap/>
            <w:vAlign w:val="bottom"/>
            <w:hideMark/>
          </w:tcPr>
          <w:p w14:paraId="06C4D4E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389B608E" w14:textId="77777777" w:rsidTr="00B8189D">
        <w:trPr>
          <w:trHeight w:val="300"/>
          <w:jc w:val="center"/>
        </w:trPr>
        <w:tc>
          <w:tcPr>
            <w:tcW w:w="4500" w:type="dxa"/>
            <w:tcBorders>
              <w:top w:val="nil"/>
              <w:left w:val="single" w:sz="4" w:space="0" w:color="auto"/>
              <w:bottom w:val="nil"/>
              <w:right w:val="nil"/>
            </w:tcBorders>
            <w:noWrap/>
            <w:vAlign w:val="bottom"/>
            <w:hideMark/>
          </w:tcPr>
          <w:p w14:paraId="7576F3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THYBORØN</w:t>
            </w:r>
          </w:p>
        </w:tc>
        <w:tc>
          <w:tcPr>
            <w:tcW w:w="1591" w:type="dxa"/>
            <w:tcBorders>
              <w:top w:val="nil"/>
              <w:left w:val="nil"/>
              <w:bottom w:val="nil"/>
              <w:right w:val="single" w:sz="4" w:space="0" w:color="auto"/>
            </w:tcBorders>
            <w:noWrap/>
            <w:vAlign w:val="bottom"/>
            <w:hideMark/>
          </w:tcPr>
          <w:p w14:paraId="6F5C079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EU-Denmark</w:t>
            </w:r>
          </w:p>
        </w:tc>
      </w:tr>
      <w:tr w:rsidR="003F3241" w:rsidRPr="008069A3" w14:paraId="68A65311" w14:textId="77777777" w:rsidTr="00B8189D">
        <w:trPr>
          <w:trHeight w:val="300"/>
          <w:jc w:val="center"/>
        </w:trPr>
        <w:tc>
          <w:tcPr>
            <w:tcW w:w="4500" w:type="dxa"/>
            <w:tcBorders>
              <w:top w:val="nil"/>
              <w:left w:val="single" w:sz="4" w:space="0" w:color="auto"/>
              <w:bottom w:val="nil"/>
              <w:right w:val="nil"/>
            </w:tcBorders>
            <w:noWrap/>
            <w:vAlign w:val="bottom"/>
            <w:hideMark/>
          </w:tcPr>
          <w:p w14:paraId="3BD3EC7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 CORUÑA</w:t>
            </w:r>
          </w:p>
        </w:tc>
        <w:tc>
          <w:tcPr>
            <w:tcW w:w="1591" w:type="dxa"/>
            <w:tcBorders>
              <w:top w:val="nil"/>
              <w:left w:val="nil"/>
              <w:bottom w:val="nil"/>
              <w:right w:val="single" w:sz="4" w:space="0" w:color="auto"/>
            </w:tcBorders>
            <w:noWrap/>
            <w:vAlign w:val="bottom"/>
            <w:hideMark/>
          </w:tcPr>
          <w:p w14:paraId="4C22A8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6EA251C" w14:textId="77777777" w:rsidTr="00B8189D">
        <w:trPr>
          <w:trHeight w:val="300"/>
          <w:jc w:val="center"/>
        </w:trPr>
        <w:tc>
          <w:tcPr>
            <w:tcW w:w="4500" w:type="dxa"/>
            <w:tcBorders>
              <w:top w:val="nil"/>
              <w:left w:val="single" w:sz="4" w:space="0" w:color="auto"/>
              <w:bottom w:val="nil"/>
              <w:right w:val="nil"/>
            </w:tcBorders>
            <w:noWrap/>
            <w:vAlign w:val="bottom"/>
            <w:hideMark/>
          </w:tcPr>
          <w:p w14:paraId="4FCDB1F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ADRA</w:t>
            </w:r>
          </w:p>
        </w:tc>
        <w:tc>
          <w:tcPr>
            <w:tcW w:w="1591" w:type="dxa"/>
            <w:tcBorders>
              <w:top w:val="nil"/>
              <w:left w:val="nil"/>
              <w:bottom w:val="nil"/>
              <w:right w:val="single" w:sz="4" w:space="0" w:color="auto"/>
            </w:tcBorders>
            <w:noWrap/>
            <w:vAlign w:val="bottom"/>
            <w:hideMark/>
          </w:tcPr>
          <w:p w14:paraId="2130C4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BDD4A94" w14:textId="77777777" w:rsidTr="00B8189D">
        <w:trPr>
          <w:trHeight w:val="300"/>
          <w:jc w:val="center"/>
        </w:trPr>
        <w:tc>
          <w:tcPr>
            <w:tcW w:w="4500" w:type="dxa"/>
            <w:tcBorders>
              <w:top w:val="nil"/>
              <w:left w:val="single" w:sz="4" w:space="0" w:color="auto"/>
              <w:bottom w:val="nil"/>
              <w:right w:val="nil"/>
            </w:tcBorders>
            <w:noWrap/>
            <w:vAlign w:val="bottom"/>
            <w:hideMark/>
          </w:tcPr>
          <w:p w14:paraId="3F9E90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AGAETE</w:t>
            </w:r>
          </w:p>
        </w:tc>
        <w:tc>
          <w:tcPr>
            <w:tcW w:w="1591" w:type="dxa"/>
            <w:tcBorders>
              <w:top w:val="nil"/>
              <w:left w:val="nil"/>
              <w:bottom w:val="nil"/>
              <w:right w:val="single" w:sz="4" w:space="0" w:color="auto"/>
            </w:tcBorders>
            <w:noWrap/>
            <w:vAlign w:val="bottom"/>
            <w:hideMark/>
          </w:tcPr>
          <w:p w14:paraId="411FCBE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A9C1E15" w14:textId="77777777" w:rsidTr="00B8189D">
        <w:trPr>
          <w:trHeight w:val="300"/>
          <w:jc w:val="center"/>
        </w:trPr>
        <w:tc>
          <w:tcPr>
            <w:tcW w:w="4500" w:type="dxa"/>
            <w:tcBorders>
              <w:top w:val="nil"/>
              <w:left w:val="single" w:sz="4" w:space="0" w:color="auto"/>
              <w:bottom w:val="nil"/>
              <w:right w:val="nil"/>
            </w:tcBorders>
            <w:noWrap/>
            <w:vAlign w:val="bottom"/>
            <w:hideMark/>
          </w:tcPr>
          <w:p w14:paraId="738319C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AGUILAS</w:t>
            </w:r>
          </w:p>
        </w:tc>
        <w:tc>
          <w:tcPr>
            <w:tcW w:w="1591" w:type="dxa"/>
            <w:tcBorders>
              <w:top w:val="nil"/>
              <w:left w:val="nil"/>
              <w:bottom w:val="nil"/>
              <w:right w:val="single" w:sz="4" w:space="0" w:color="auto"/>
            </w:tcBorders>
            <w:noWrap/>
            <w:vAlign w:val="bottom"/>
            <w:hideMark/>
          </w:tcPr>
          <w:p w14:paraId="0780FD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CE3D905" w14:textId="77777777" w:rsidTr="00B8189D">
        <w:trPr>
          <w:trHeight w:val="300"/>
          <w:jc w:val="center"/>
        </w:trPr>
        <w:tc>
          <w:tcPr>
            <w:tcW w:w="4500" w:type="dxa"/>
            <w:tcBorders>
              <w:top w:val="nil"/>
              <w:left w:val="single" w:sz="4" w:space="0" w:color="auto"/>
              <w:bottom w:val="nil"/>
              <w:right w:val="nil"/>
            </w:tcBorders>
            <w:noWrap/>
            <w:vAlign w:val="bottom"/>
            <w:hideMark/>
          </w:tcPr>
          <w:p w14:paraId="523B09A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ALCUDIA</w:t>
            </w:r>
          </w:p>
        </w:tc>
        <w:tc>
          <w:tcPr>
            <w:tcW w:w="1591" w:type="dxa"/>
            <w:tcBorders>
              <w:top w:val="nil"/>
              <w:left w:val="nil"/>
              <w:bottom w:val="nil"/>
              <w:right w:val="single" w:sz="4" w:space="0" w:color="auto"/>
            </w:tcBorders>
            <w:noWrap/>
            <w:vAlign w:val="bottom"/>
            <w:hideMark/>
          </w:tcPr>
          <w:p w14:paraId="3DEE5FF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42B4F84" w14:textId="77777777" w:rsidTr="00B8189D">
        <w:trPr>
          <w:trHeight w:val="300"/>
          <w:jc w:val="center"/>
        </w:trPr>
        <w:tc>
          <w:tcPr>
            <w:tcW w:w="4500" w:type="dxa"/>
            <w:tcBorders>
              <w:top w:val="nil"/>
              <w:left w:val="single" w:sz="4" w:space="0" w:color="auto"/>
              <w:bottom w:val="nil"/>
              <w:right w:val="nil"/>
            </w:tcBorders>
            <w:noWrap/>
            <w:vAlign w:val="bottom"/>
            <w:hideMark/>
          </w:tcPr>
          <w:p w14:paraId="4C099C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ALGECIRAS</w:t>
            </w:r>
          </w:p>
        </w:tc>
        <w:tc>
          <w:tcPr>
            <w:tcW w:w="1591" w:type="dxa"/>
            <w:tcBorders>
              <w:top w:val="nil"/>
              <w:left w:val="nil"/>
              <w:bottom w:val="nil"/>
              <w:right w:val="single" w:sz="4" w:space="0" w:color="auto"/>
            </w:tcBorders>
            <w:noWrap/>
            <w:vAlign w:val="bottom"/>
            <w:hideMark/>
          </w:tcPr>
          <w:p w14:paraId="27CBE5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9701676" w14:textId="77777777" w:rsidTr="00B8189D">
        <w:trPr>
          <w:trHeight w:val="300"/>
          <w:jc w:val="center"/>
        </w:trPr>
        <w:tc>
          <w:tcPr>
            <w:tcW w:w="4500" w:type="dxa"/>
            <w:tcBorders>
              <w:top w:val="nil"/>
              <w:left w:val="single" w:sz="4" w:space="0" w:color="auto"/>
              <w:bottom w:val="nil"/>
              <w:right w:val="nil"/>
            </w:tcBorders>
            <w:noWrap/>
            <w:vAlign w:val="bottom"/>
            <w:hideMark/>
          </w:tcPr>
          <w:p w14:paraId="1C966B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ALICANTE</w:t>
            </w:r>
          </w:p>
        </w:tc>
        <w:tc>
          <w:tcPr>
            <w:tcW w:w="1591" w:type="dxa"/>
            <w:tcBorders>
              <w:top w:val="nil"/>
              <w:left w:val="nil"/>
              <w:bottom w:val="nil"/>
              <w:right w:val="single" w:sz="4" w:space="0" w:color="auto"/>
            </w:tcBorders>
            <w:noWrap/>
            <w:vAlign w:val="bottom"/>
            <w:hideMark/>
          </w:tcPr>
          <w:p w14:paraId="519E1A9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F9DF0DF" w14:textId="77777777" w:rsidTr="00B8189D">
        <w:trPr>
          <w:trHeight w:val="300"/>
          <w:jc w:val="center"/>
        </w:trPr>
        <w:tc>
          <w:tcPr>
            <w:tcW w:w="4500" w:type="dxa"/>
            <w:tcBorders>
              <w:top w:val="nil"/>
              <w:left w:val="single" w:sz="4" w:space="0" w:color="auto"/>
              <w:bottom w:val="nil"/>
              <w:right w:val="nil"/>
            </w:tcBorders>
            <w:noWrap/>
            <w:vAlign w:val="bottom"/>
            <w:hideMark/>
          </w:tcPr>
          <w:p w14:paraId="1C1A786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AMPOLLA</w:t>
            </w:r>
          </w:p>
        </w:tc>
        <w:tc>
          <w:tcPr>
            <w:tcW w:w="1591" w:type="dxa"/>
            <w:tcBorders>
              <w:top w:val="nil"/>
              <w:left w:val="nil"/>
              <w:bottom w:val="nil"/>
              <w:right w:val="single" w:sz="4" w:space="0" w:color="auto"/>
            </w:tcBorders>
            <w:noWrap/>
            <w:vAlign w:val="bottom"/>
            <w:hideMark/>
          </w:tcPr>
          <w:p w14:paraId="3E8998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C91AB70" w14:textId="77777777" w:rsidTr="00B8189D">
        <w:trPr>
          <w:trHeight w:val="300"/>
          <w:jc w:val="center"/>
        </w:trPr>
        <w:tc>
          <w:tcPr>
            <w:tcW w:w="4500" w:type="dxa"/>
            <w:tcBorders>
              <w:top w:val="nil"/>
              <w:left w:val="single" w:sz="4" w:space="0" w:color="auto"/>
              <w:bottom w:val="nil"/>
              <w:right w:val="nil"/>
            </w:tcBorders>
            <w:noWrap/>
            <w:vAlign w:val="bottom"/>
            <w:hideMark/>
          </w:tcPr>
          <w:p w14:paraId="292E6E6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ANDRATX</w:t>
            </w:r>
          </w:p>
        </w:tc>
        <w:tc>
          <w:tcPr>
            <w:tcW w:w="1591" w:type="dxa"/>
            <w:tcBorders>
              <w:top w:val="nil"/>
              <w:left w:val="nil"/>
              <w:bottom w:val="nil"/>
              <w:right w:val="single" w:sz="4" w:space="0" w:color="auto"/>
            </w:tcBorders>
            <w:noWrap/>
            <w:vAlign w:val="bottom"/>
            <w:hideMark/>
          </w:tcPr>
          <w:p w14:paraId="754E6BF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D462AC2" w14:textId="77777777" w:rsidTr="00B8189D">
        <w:trPr>
          <w:trHeight w:val="300"/>
          <w:jc w:val="center"/>
        </w:trPr>
        <w:tc>
          <w:tcPr>
            <w:tcW w:w="4500" w:type="dxa"/>
            <w:tcBorders>
              <w:top w:val="nil"/>
              <w:left w:val="single" w:sz="4" w:space="0" w:color="auto"/>
              <w:bottom w:val="nil"/>
              <w:right w:val="nil"/>
            </w:tcBorders>
            <w:noWrap/>
            <w:vAlign w:val="bottom"/>
            <w:hideMark/>
          </w:tcPr>
          <w:p w14:paraId="5B6AE27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ARENYS DE MAR</w:t>
            </w:r>
          </w:p>
        </w:tc>
        <w:tc>
          <w:tcPr>
            <w:tcW w:w="1591" w:type="dxa"/>
            <w:tcBorders>
              <w:top w:val="nil"/>
              <w:left w:val="nil"/>
              <w:bottom w:val="nil"/>
              <w:right w:val="single" w:sz="4" w:space="0" w:color="auto"/>
            </w:tcBorders>
            <w:noWrap/>
            <w:vAlign w:val="bottom"/>
            <w:hideMark/>
          </w:tcPr>
          <w:p w14:paraId="2E7FF0D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5D541D2" w14:textId="77777777" w:rsidTr="00B8189D">
        <w:trPr>
          <w:trHeight w:val="300"/>
          <w:jc w:val="center"/>
        </w:trPr>
        <w:tc>
          <w:tcPr>
            <w:tcW w:w="4500" w:type="dxa"/>
            <w:tcBorders>
              <w:top w:val="nil"/>
              <w:left w:val="single" w:sz="4" w:space="0" w:color="auto"/>
              <w:bottom w:val="nil"/>
              <w:right w:val="nil"/>
            </w:tcBorders>
            <w:noWrap/>
            <w:vAlign w:val="bottom"/>
            <w:hideMark/>
          </w:tcPr>
          <w:p w14:paraId="07E3547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ARGUINEGUIN</w:t>
            </w:r>
          </w:p>
        </w:tc>
        <w:tc>
          <w:tcPr>
            <w:tcW w:w="1591" w:type="dxa"/>
            <w:tcBorders>
              <w:top w:val="nil"/>
              <w:left w:val="nil"/>
              <w:bottom w:val="nil"/>
              <w:right w:val="single" w:sz="4" w:space="0" w:color="auto"/>
            </w:tcBorders>
            <w:noWrap/>
            <w:vAlign w:val="bottom"/>
            <w:hideMark/>
          </w:tcPr>
          <w:p w14:paraId="372BC9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0125960" w14:textId="77777777" w:rsidTr="00B8189D">
        <w:trPr>
          <w:trHeight w:val="300"/>
          <w:jc w:val="center"/>
        </w:trPr>
        <w:tc>
          <w:tcPr>
            <w:tcW w:w="4500" w:type="dxa"/>
            <w:tcBorders>
              <w:top w:val="nil"/>
              <w:left w:val="single" w:sz="4" w:space="0" w:color="auto"/>
              <w:bottom w:val="nil"/>
              <w:right w:val="nil"/>
            </w:tcBorders>
            <w:noWrap/>
            <w:vAlign w:val="bottom"/>
            <w:hideMark/>
          </w:tcPr>
          <w:p w14:paraId="014AE26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ARRECIFE DE LANZAROTE</w:t>
            </w:r>
          </w:p>
        </w:tc>
        <w:tc>
          <w:tcPr>
            <w:tcW w:w="1591" w:type="dxa"/>
            <w:tcBorders>
              <w:top w:val="nil"/>
              <w:left w:val="nil"/>
              <w:bottom w:val="nil"/>
              <w:right w:val="single" w:sz="4" w:space="0" w:color="auto"/>
            </w:tcBorders>
            <w:noWrap/>
            <w:vAlign w:val="bottom"/>
            <w:hideMark/>
          </w:tcPr>
          <w:p w14:paraId="30DBECA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C15B05B" w14:textId="77777777" w:rsidTr="00B8189D">
        <w:trPr>
          <w:trHeight w:val="300"/>
          <w:jc w:val="center"/>
        </w:trPr>
        <w:tc>
          <w:tcPr>
            <w:tcW w:w="4500" w:type="dxa"/>
            <w:tcBorders>
              <w:top w:val="nil"/>
              <w:left w:val="single" w:sz="4" w:space="0" w:color="auto"/>
              <w:bottom w:val="nil"/>
              <w:right w:val="nil"/>
            </w:tcBorders>
            <w:noWrap/>
            <w:vAlign w:val="bottom"/>
            <w:hideMark/>
          </w:tcPr>
          <w:p w14:paraId="5AFB78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AVILES</w:t>
            </w:r>
          </w:p>
        </w:tc>
        <w:tc>
          <w:tcPr>
            <w:tcW w:w="1591" w:type="dxa"/>
            <w:tcBorders>
              <w:top w:val="nil"/>
              <w:left w:val="nil"/>
              <w:bottom w:val="nil"/>
              <w:right w:val="single" w:sz="4" w:space="0" w:color="auto"/>
            </w:tcBorders>
            <w:noWrap/>
            <w:vAlign w:val="bottom"/>
            <w:hideMark/>
          </w:tcPr>
          <w:p w14:paraId="7C42070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EEFB1B0" w14:textId="77777777" w:rsidTr="00B8189D">
        <w:trPr>
          <w:trHeight w:val="300"/>
          <w:jc w:val="center"/>
        </w:trPr>
        <w:tc>
          <w:tcPr>
            <w:tcW w:w="4500" w:type="dxa"/>
            <w:tcBorders>
              <w:top w:val="nil"/>
              <w:left w:val="single" w:sz="4" w:space="0" w:color="auto"/>
              <w:bottom w:val="nil"/>
              <w:right w:val="nil"/>
            </w:tcBorders>
            <w:noWrap/>
            <w:vAlign w:val="bottom"/>
            <w:hideMark/>
          </w:tcPr>
          <w:p w14:paraId="371B47B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AZOHIA</w:t>
            </w:r>
          </w:p>
        </w:tc>
        <w:tc>
          <w:tcPr>
            <w:tcW w:w="1591" w:type="dxa"/>
            <w:tcBorders>
              <w:top w:val="nil"/>
              <w:left w:val="nil"/>
              <w:bottom w:val="nil"/>
              <w:right w:val="single" w:sz="4" w:space="0" w:color="auto"/>
            </w:tcBorders>
            <w:noWrap/>
            <w:vAlign w:val="bottom"/>
            <w:hideMark/>
          </w:tcPr>
          <w:p w14:paraId="2C9BC5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9EB0C6B" w14:textId="77777777" w:rsidTr="00B8189D">
        <w:trPr>
          <w:trHeight w:val="300"/>
          <w:jc w:val="center"/>
        </w:trPr>
        <w:tc>
          <w:tcPr>
            <w:tcW w:w="4500" w:type="dxa"/>
            <w:tcBorders>
              <w:top w:val="nil"/>
              <w:left w:val="single" w:sz="4" w:space="0" w:color="auto"/>
              <w:bottom w:val="nil"/>
              <w:right w:val="nil"/>
            </w:tcBorders>
            <w:noWrap/>
            <w:vAlign w:val="bottom"/>
            <w:hideMark/>
          </w:tcPr>
          <w:p w14:paraId="7C80A7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BADALONA</w:t>
            </w:r>
          </w:p>
        </w:tc>
        <w:tc>
          <w:tcPr>
            <w:tcW w:w="1591" w:type="dxa"/>
            <w:tcBorders>
              <w:top w:val="nil"/>
              <w:left w:val="nil"/>
              <w:bottom w:val="nil"/>
              <w:right w:val="single" w:sz="4" w:space="0" w:color="auto"/>
            </w:tcBorders>
            <w:noWrap/>
            <w:vAlign w:val="bottom"/>
            <w:hideMark/>
          </w:tcPr>
          <w:p w14:paraId="6EA7797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DB7CF72" w14:textId="77777777" w:rsidTr="00B8189D">
        <w:trPr>
          <w:trHeight w:val="300"/>
          <w:jc w:val="center"/>
        </w:trPr>
        <w:tc>
          <w:tcPr>
            <w:tcW w:w="4500" w:type="dxa"/>
            <w:tcBorders>
              <w:top w:val="nil"/>
              <w:left w:val="single" w:sz="4" w:space="0" w:color="auto"/>
              <w:bottom w:val="nil"/>
              <w:right w:val="nil"/>
            </w:tcBorders>
            <w:noWrap/>
            <w:vAlign w:val="bottom"/>
            <w:hideMark/>
          </w:tcPr>
          <w:p w14:paraId="39481E0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BARBATE</w:t>
            </w:r>
          </w:p>
        </w:tc>
        <w:tc>
          <w:tcPr>
            <w:tcW w:w="1591" w:type="dxa"/>
            <w:tcBorders>
              <w:top w:val="nil"/>
              <w:left w:val="nil"/>
              <w:bottom w:val="nil"/>
              <w:right w:val="single" w:sz="4" w:space="0" w:color="auto"/>
            </w:tcBorders>
            <w:noWrap/>
            <w:vAlign w:val="bottom"/>
            <w:hideMark/>
          </w:tcPr>
          <w:p w14:paraId="1EB556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AD5B85C" w14:textId="77777777" w:rsidTr="00B8189D">
        <w:trPr>
          <w:trHeight w:val="300"/>
          <w:jc w:val="center"/>
        </w:trPr>
        <w:tc>
          <w:tcPr>
            <w:tcW w:w="4500" w:type="dxa"/>
            <w:tcBorders>
              <w:top w:val="nil"/>
              <w:left w:val="single" w:sz="4" w:space="0" w:color="auto"/>
              <w:bottom w:val="nil"/>
              <w:right w:val="nil"/>
            </w:tcBorders>
            <w:noWrap/>
            <w:vAlign w:val="bottom"/>
            <w:hideMark/>
          </w:tcPr>
          <w:p w14:paraId="7F9E0CB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BARCELONA</w:t>
            </w:r>
          </w:p>
        </w:tc>
        <w:tc>
          <w:tcPr>
            <w:tcW w:w="1591" w:type="dxa"/>
            <w:tcBorders>
              <w:top w:val="nil"/>
              <w:left w:val="nil"/>
              <w:bottom w:val="nil"/>
              <w:right w:val="single" w:sz="4" w:space="0" w:color="auto"/>
            </w:tcBorders>
            <w:noWrap/>
            <w:vAlign w:val="bottom"/>
            <w:hideMark/>
          </w:tcPr>
          <w:p w14:paraId="6D5BEE6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407FF12" w14:textId="77777777" w:rsidTr="00B8189D">
        <w:trPr>
          <w:trHeight w:val="300"/>
          <w:jc w:val="center"/>
        </w:trPr>
        <w:tc>
          <w:tcPr>
            <w:tcW w:w="4500" w:type="dxa"/>
            <w:tcBorders>
              <w:top w:val="nil"/>
              <w:left w:val="single" w:sz="4" w:space="0" w:color="auto"/>
              <w:bottom w:val="nil"/>
              <w:right w:val="nil"/>
            </w:tcBorders>
            <w:noWrap/>
            <w:vAlign w:val="bottom"/>
            <w:hideMark/>
          </w:tcPr>
          <w:p w14:paraId="740EA49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BENICARLO</w:t>
            </w:r>
          </w:p>
        </w:tc>
        <w:tc>
          <w:tcPr>
            <w:tcW w:w="1591" w:type="dxa"/>
            <w:tcBorders>
              <w:top w:val="nil"/>
              <w:left w:val="nil"/>
              <w:bottom w:val="nil"/>
              <w:right w:val="single" w:sz="4" w:space="0" w:color="auto"/>
            </w:tcBorders>
            <w:noWrap/>
            <w:vAlign w:val="bottom"/>
            <w:hideMark/>
          </w:tcPr>
          <w:p w14:paraId="70CE43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0871BD9" w14:textId="77777777" w:rsidTr="00B8189D">
        <w:trPr>
          <w:trHeight w:val="300"/>
          <w:jc w:val="center"/>
        </w:trPr>
        <w:tc>
          <w:tcPr>
            <w:tcW w:w="4500" w:type="dxa"/>
            <w:tcBorders>
              <w:top w:val="nil"/>
              <w:left w:val="single" w:sz="4" w:space="0" w:color="auto"/>
              <w:bottom w:val="nil"/>
              <w:right w:val="nil"/>
            </w:tcBorders>
            <w:noWrap/>
            <w:vAlign w:val="bottom"/>
            <w:hideMark/>
          </w:tcPr>
          <w:p w14:paraId="31D135A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BERMEO</w:t>
            </w:r>
          </w:p>
        </w:tc>
        <w:tc>
          <w:tcPr>
            <w:tcW w:w="1591" w:type="dxa"/>
            <w:tcBorders>
              <w:top w:val="nil"/>
              <w:left w:val="nil"/>
              <w:bottom w:val="nil"/>
              <w:right w:val="single" w:sz="4" w:space="0" w:color="auto"/>
            </w:tcBorders>
            <w:noWrap/>
            <w:vAlign w:val="bottom"/>
            <w:hideMark/>
          </w:tcPr>
          <w:p w14:paraId="4204E30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14C01F3" w14:textId="77777777" w:rsidTr="00B8189D">
        <w:trPr>
          <w:trHeight w:val="300"/>
          <w:jc w:val="center"/>
        </w:trPr>
        <w:tc>
          <w:tcPr>
            <w:tcW w:w="4500" w:type="dxa"/>
            <w:tcBorders>
              <w:top w:val="nil"/>
              <w:left w:val="single" w:sz="4" w:space="0" w:color="auto"/>
              <w:bottom w:val="nil"/>
              <w:right w:val="nil"/>
            </w:tcBorders>
            <w:noWrap/>
            <w:vAlign w:val="bottom"/>
            <w:hideMark/>
          </w:tcPr>
          <w:p w14:paraId="6A44418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BLANES</w:t>
            </w:r>
          </w:p>
        </w:tc>
        <w:tc>
          <w:tcPr>
            <w:tcW w:w="1591" w:type="dxa"/>
            <w:tcBorders>
              <w:top w:val="nil"/>
              <w:left w:val="nil"/>
              <w:bottom w:val="nil"/>
              <w:right w:val="single" w:sz="4" w:space="0" w:color="auto"/>
            </w:tcBorders>
            <w:noWrap/>
            <w:vAlign w:val="bottom"/>
            <w:hideMark/>
          </w:tcPr>
          <w:p w14:paraId="5792AE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8C7CF71" w14:textId="77777777" w:rsidTr="00B8189D">
        <w:trPr>
          <w:trHeight w:val="300"/>
          <w:jc w:val="center"/>
        </w:trPr>
        <w:tc>
          <w:tcPr>
            <w:tcW w:w="4500" w:type="dxa"/>
            <w:tcBorders>
              <w:top w:val="nil"/>
              <w:left w:val="single" w:sz="4" w:space="0" w:color="auto"/>
              <w:bottom w:val="nil"/>
              <w:right w:val="nil"/>
            </w:tcBorders>
            <w:noWrap/>
            <w:vAlign w:val="bottom"/>
            <w:hideMark/>
          </w:tcPr>
          <w:p w14:paraId="4BF385B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BURELA</w:t>
            </w:r>
          </w:p>
        </w:tc>
        <w:tc>
          <w:tcPr>
            <w:tcW w:w="1591" w:type="dxa"/>
            <w:tcBorders>
              <w:top w:val="nil"/>
              <w:left w:val="nil"/>
              <w:bottom w:val="nil"/>
              <w:right w:val="single" w:sz="4" w:space="0" w:color="auto"/>
            </w:tcBorders>
            <w:noWrap/>
            <w:vAlign w:val="bottom"/>
            <w:hideMark/>
          </w:tcPr>
          <w:p w14:paraId="585CBCE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6703DC3" w14:textId="77777777" w:rsidTr="00B8189D">
        <w:trPr>
          <w:trHeight w:val="300"/>
          <w:jc w:val="center"/>
        </w:trPr>
        <w:tc>
          <w:tcPr>
            <w:tcW w:w="4500" w:type="dxa"/>
            <w:tcBorders>
              <w:top w:val="nil"/>
              <w:left w:val="single" w:sz="4" w:space="0" w:color="auto"/>
              <w:bottom w:val="nil"/>
              <w:right w:val="nil"/>
            </w:tcBorders>
            <w:noWrap/>
            <w:vAlign w:val="bottom"/>
            <w:hideMark/>
          </w:tcPr>
          <w:p w14:paraId="246E26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BURRIANA</w:t>
            </w:r>
          </w:p>
        </w:tc>
        <w:tc>
          <w:tcPr>
            <w:tcW w:w="1591" w:type="dxa"/>
            <w:tcBorders>
              <w:top w:val="nil"/>
              <w:left w:val="nil"/>
              <w:bottom w:val="nil"/>
              <w:right w:val="single" w:sz="4" w:space="0" w:color="auto"/>
            </w:tcBorders>
            <w:noWrap/>
            <w:vAlign w:val="bottom"/>
            <w:hideMark/>
          </w:tcPr>
          <w:p w14:paraId="30DA014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0138D07" w14:textId="77777777" w:rsidTr="00B8189D">
        <w:trPr>
          <w:trHeight w:val="300"/>
          <w:jc w:val="center"/>
        </w:trPr>
        <w:tc>
          <w:tcPr>
            <w:tcW w:w="4500" w:type="dxa"/>
            <w:tcBorders>
              <w:top w:val="nil"/>
              <w:left w:val="single" w:sz="4" w:space="0" w:color="auto"/>
              <w:bottom w:val="nil"/>
              <w:right w:val="nil"/>
            </w:tcBorders>
            <w:noWrap/>
            <w:vAlign w:val="bottom"/>
            <w:hideMark/>
          </w:tcPr>
          <w:p w14:paraId="0AFE3F6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CABO PALOS</w:t>
            </w:r>
          </w:p>
        </w:tc>
        <w:tc>
          <w:tcPr>
            <w:tcW w:w="1591" w:type="dxa"/>
            <w:tcBorders>
              <w:top w:val="nil"/>
              <w:left w:val="nil"/>
              <w:bottom w:val="nil"/>
              <w:right w:val="single" w:sz="4" w:space="0" w:color="auto"/>
            </w:tcBorders>
            <w:noWrap/>
            <w:vAlign w:val="bottom"/>
            <w:hideMark/>
          </w:tcPr>
          <w:p w14:paraId="56D40D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0CA0E6A" w14:textId="77777777" w:rsidTr="00B8189D">
        <w:trPr>
          <w:trHeight w:val="300"/>
          <w:jc w:val="center"/>
        </w:trPr>
        <w:tc>
          <w:tcPr>
            <w:tcW w:w="4500" w:type="dxa"/>
            <w:tcBorders>
              <w:top w:val="nil"/>
              <w:left w:val="single" w:sz="4" w:space="0" w:color="auto"/>
              <w:bottom w:val="nil"/>
              <w:right w:val="nil"/>
            </w:tcBorders>
            <w:noWrap/>
            <w:vAlign w:val="bottom"/>
            <w:hideMark/>
          </w:tcPr>
          <w:p w14:paraId="2916002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CADIZ</w:t>
            </w:r>
          </w:p>
        </w:tc>
        <w:tc>
          <w:tcPr>
            <w:tcW w:w="1591" w:type="dxa"/>
            <w:tcBorders>
              <w:top w:val="nil"/>
              <w:left w:val="nil"/>
              <w:bottom w:val="nil"/>
              <w:right w:val="single" w:sz="4" w:space="0" w:color="auto"/>
            </w:tcBorders>
            <w:noWrap/>
            <w:vAlign w:val="bottom"/>
            <w:hideMark/>
          </w:tcPr>
          <w:p w14:paraId="4C101A3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DEBFEBF" w14:textId="77777777" w:rsidTr="00B8189D">
        <w:trPr>
          <w:trHeight w:val="300"/>
          <w:jc w:val="center"/>
        </w:trPr>
        <w:tc>
          <w:tcPr>
            <w:tcW w:w="4500" w:type="dxa"/>
            <w:tcBorders>
              <w:top w:val="nil"/>
              <w:left w:val="single" w:sz="4" w:space="0" w:color="auto"/>
              <w:bottom w:val="nil"/>
              <w:right w:val="nil"/>
            </w:tcBorders>
            <w:noWrap/>
            <w:vAlign w:val="bottom"/>
            <w:hideMark/>
          </w:tcPr>
          <w:p w14:paraId="0297C3F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CALA BONA</w:t>
            </w:r>
          </w:p>
        </w:tc>
        <w:tc>
          <w:tcPr>
            <w:tcW w:w="1591" w:type="dxa"/>
            <w:tcBorders>
              <w:top w:val="nil"/>
              <w:left w:val="nil"/>
              <w:bottom w:val="nil"/>
              <w:right w:val="single" w:sz="4" w:space="0" w:color="auto"/>
            </w:tcBorders>
            <w:noWrap/>
            <w:vAlign w:val="bottom"/>
            <w:hideMark/>
          </w:tcPr>
          <w:p w14:paraId="13458AD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45A2BBAB" w14:textId="77777777" w:rsidTr="00B8189D">
        <w:trPr>
          <w:trHeight w:val="300"/>
          <w:jc w:val="center"/>
        </w:trPr>
        <w:tc>
          <w:tcPr>
            <w:tcW w:w="4500" w:type="dxa"/>
            <w:tcBorders>
              <w:top w:val="nil"/>
              <w:left w:val="single" w:sz="4" w:space="0" w:color="auto"/>
              <w:bottom w:val="nil"/>
              <w:right w:val="nil"/>
            </w:tcBorders>
            <w:noWrap/>
            <w:vAlign w:val="bottom"/>
            <w:hideMark/>
          </w:tcPr>
          <w:p w14:paraId="1198CF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CALA RATJADA</w:t>
            </w:r>
          </w:p>
        </w:tc>
        <w:tc>
          <w:tcPr>
            <w:tcW w:w="1591" w:type="dxa"/>
            <w:tcBorders>
              <w:top w:val="nil"/>
              <w:left w:val="nil"/>
              <w:bottom w:val="nil"/>
              <w:right w:val="single" w:sz="4" w:space="0" w:color="auto"/>
            </w:tcBorders>
            <w:noWrap/>
            <w:vAlign w:val="bottom"/>
            <w:hideMark/>
          </w:tcPr>
          <w:p w14:paraId="2E59C9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488E0DD" w14:textId="77777777" w:rsidTr="00B8189D">
        <w:trPr>
          <w:trHeight w:val="300"/>
          <w:jc w:val="center"/>
        </w:trPr>
        <w:tc>
          <w:tcPr>
            <w:tcW w:w="4500" w:type="dxa"/>
            <w:tcBorders>
              <w:top w:val="nil"/>
              <w:left w:val="single" w:sz="4" w:space="0" w:color="auto"/>
              <w:bottom w:val="nil"/>
              <w:right w:val="nil"/>
            </w:tcBorders>
            <w:noWrap/>
            <w:vAlign w:val="bottom"/>
            <w:hideMark/>
          </w:tcPr>
          <w:p w14:paraId="0F065D6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CALETA DE VELEZ</w:t>
            </w:r>
          </w:p>
        </w:tc>
        <w:tc>
          <w:tcPr>
            <w:tcW w:w="1591" w:type="dxa"/>
            <w:tcBorders>
              <w:top w:val="nil"/>
              <w:left w:val="nil"/>
              <w:bottom w:val="nil"/>
              <w:right w:val="single" w:sz="4" w:space="0" w:color="auto"/>
            </w:tcBorders>
            <w:noWrap/>
            <w:vAlign w:val="bottom"/>
            <w:hideMark/>
          </w:tcPr>
          <w:p w14:paraId="023ACAF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E820174" w14:textId="77777777" w:rsidTr="00B8189D">
        <w:trPr>
          <w:trHeight w:val="300"/>
          <w:jc w:val="center"/>
        </w:trPr>
        <w:tc>
          <w:tcPr>
            <w:tcW w:w="4500" w:type="dxa"/>
            <w:tcBorders>
              <w:top w:val="nil"/>
              <w:left w:val="single" w:sz="4" w:space="0" w:color="auto"/>
              <w:bottom w:val="nil"/>
              <w:right w:val="nil"/>
            </w:tcBorders>
            <w:noWrap/>
            <w:vAlign w:val="bottom"/>
            <w:hideMark/>
          </w:tcPr>
          <w:p w14:paraId="322739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CALPE</w:t>
            </w:r>
          </w:p>
        </w:tc>
        <w:tc>
          <w:tcPr>
            <w:tcW w:w="1591" w:type="dxa"/>
            <w:tcBorders>
              <w:top w:val="nil"/>
              <w:left w:val="nil"/>
              <w:bottom w:val="nil"/>
              <w:right w:val="single" w:sz="4" w:space="0" w:color="auto"/>
            </w:tcBorders>
            <w:noWrap/>
            <w:vAlign w:val="bottom"/>
            <w:hideMark/>
          </w:tcPr>
          <w:p w14:paraId="25C981B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C28608D" w14:textId="77777777" w:rsidTr="00B8189D">
        <w:trPr>
          <w:trHeight w:val="300"/>
          <w:jc w:val="center"/>
        </w:trPr>
        <w:tc>
          <w:tcPr>
            <w:tcW w:w="4500" w:type="dxa"/>
            <w:tcBorders>
              <w:top w:val="nil"/>
              <w:left w:val="single" w:sz="4" w:space="0" w:color="auto"/>
              <w:bottom w:val="nil"/>
              <w:right w:val="nil"/>
            </w:tcBorders>
            <w:noWrap/>
            <w:vAlign w:val="bottom"/>
            <w:hideMark/>
          </w:tcPr>
          <w:p w14:paraId="1C7E8CE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CAMBRILS</w:t>
            </w:r>
          </w:p>
        </w:tc>
        <w:tc>
          <w:tcPr>
            <w:tcW w:w="1591" w:type="dxa"/>
            <w:tcBorders>
              <w:top w:val="nil"/>
              <w:left w:val="nil"/>
              <w:bottom w:val="nil"/>
              <w:right w:val="single" w:sz="4" w:space="0" w:color="auto"/>
            </w:tcBorders>
            <w:noWrap/>
            <w:vAlign w:val="bottom"/>
            <w:hideMark/>
          </w:tcPr>
          <w:p w14:paraId="3DF0DBA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431D570" w14:textId="77777777" w:rsidTr="00B8189D">
        <w:trPr>
          <w:trHeight w:val="300"/>
          <w:jc w:val="center"/>
        </w:trPr>
        <w:tc>
          <w:tcPr>
            <w:tcW w:w="4500" w:type="dxa"/>
            <w:tcBorders>
              <w:top w:val="nil"/>
              <w:left w:val="single" w:sz="4" w:space="0" w:color="auto"/>
              <w:bottom w:val="nil"/>
              <w:right w:val="nil"/>
            </w:tcBorders>
            <w:noWrap/>
            <w:vAlign w:val="bottom"/>
            <w:hideMark/>
          </w:tcPr>
          <w:p w14:paraId="140CDFD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CARBONERAS</w:t>
            </w:r>
          </w:p>
        </w:tc>
        <w:tc>
          <w:tcPr>
            <w:tcW w:w="1591" w:type="dxa"/>
            <w:tcBorders>
              <w:top w:val="nil"/>
              <w:left w:val="nil"/>
              <w:bottom w:val="nil"/>
              <w:right w:val="single" w:sz="4" w:space="0" w:color="auto"/>
            </w:tcBorders>
            <w:noWrap/>
            <w:vAlign w:val="bottom"/>
            <w:hideMark/>
          </w:tcPr>
          <w:p w14:paraId="4CF4BE3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C933CD4" w14:textId="77777777" w:rsidTr="00B8189D">
        <w:trPr>
          <w:trHeight w:val="300"/>
          <w:jc w:val="center"/>
        </w:trPr>
        <w:tc>
          <w:tcPr>
            <w:tcW w:w="4500" w:type="dxa"/>
            <w:tcBorders>
              <w:top w:val="nil"/>
              <w:left w:val="single" w:sz="4" w:space="0" w:color="auto"/>
              <w:bottom w:val="nil"/>
              <w:right w:val="nil"/>
            </w:tcBorders>
            <w:noWrap/>
            <w:vAlign w:val="bottom"/>
            <w:hideMark/>
          </w:tcPr>
          <w:p w14:paraId="66D60F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CARTAGENA</w:t>
            </w:r>
          </w:p>
        </w:tc>
        <w:tc>
          <w:tcPr>
            <w:tcW w:w="1591" w:type="dxa"/>
            <w:tcBorders>
              <w:top w:val="nil"/>
              <w:left w:val="nil"/>
              <w:bottom w:val="nil"/>
              <w:right w:val="single" w:sz="4" w:space="0" w:color="auto"/>
            </w:tcBorders>
            <w:noWrap/>
            <w:vAlign w:val="bottom"/>
            <w:hideMark/>
          </w:tcPr>
          <w:p w14:paraId="3D2C6E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2C25C6C" w14:textId="77777777" w:rsidTr="00B8189D">
        <w:trPr>
          <w:trHeight w:val="300"/>
          <w:jc w:val="center"/>
        </w:trPr>
        <w:tc>
          <w:tcPr>
            <w:tcW w:w="4500" w:type="dxa"/>
            <w:tcBorders>
              <w:top w:val="nil"/>
              <w:left w:val="single" w:sz="4" w:space="0" w:color="auto"/>
              <w:bottom w:val="nil"/>
              <w:right w:val="nil"/>
            </w:tcBorders>
            <w:noWrap/>
            <w:vAlign w:val="bottom"/>
            <w:hideMark/>
          </w:tcPr>
          <w:p w14:paraId="679176B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CASAS DE ALCANAR</w:t>
            </w:r>
          </w:p>
        </w:tc>
        <w:tc>
          <w:tcPr>
            <w:tcW w:w="1591" w:type="dxa"/>
            <w:tcBorders>
              <w:top w:val="nil"/>
              <w:left w:val="nil"/>
              <w:bottom w:val="nil"/>
              <w:right w:val="single" w:sz="4" w:space="0" w:color="auto"/>
            </w:tcBorders>
            <w:noWrap/>
            <w:vAlign w:val="bottom"/>
            <w:hideMark/>
          </w:tcPr>
          <w:p w14:paraId="528350D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B0CD856" w14:textId="77777777" w:rsidTr="00B8189D">
        <w:trPr>
          <w:trHeight w:val="300"/>
          <w:jc w:val="center"/>
        </w:trPr>
        <w:tc>
          <w:tcPr>
            <w:tcW w:w="4500" w:type="dxa"/>
            <w:tcBorders>
              <w:top w:val="nil"/>
              <w:left w:val="single" w:sz="4" w:space="0" w:color="auto"/>
              <w:bottom w:val="nil"/>
              <w:right w:val="nil"/>
            </w:tcBorders>
            <w:noWrap/>
            <w:vAlign w:val="bottom"/>
            <w:hideMark/>
          </w:tcPr>
          <w:p w14:paraId="456053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CASTELLON</w:t>
            </w:r>
          </w:p>
        </w:tc>
        <w:tc>
          <w:tcPr>
            <w:tcW w:w="1591" w:type="dxa"/>
            <w:tcBorders>
              <w:top w:val="nil"/>
              <w:left w:val="nil"/>
              <w:bottom w:val="nil"/>
              <w:right w:val="single" w:sz="4" w:space="0" w:color="auto"/>
            </w:tcBorders>
            <w:noWrap/>
            <w:vAlign w:val="bottom"/>
            <w:hideMark/>
          </w:tcPr>
          <w:p w14:paraId="1B7BE4F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42304123" w14:textId="77777777" w:rsidTr="00B8189D">
        <w:trPr>
          <w:trHeight w:val="300"/>
          <w:jc w:val="center"/>
        </w:trPr>
        <w:tc>
          <w:tcPr>
            <w:tcW w:w="4500" w:type="dxa"/>
            <w:tcBorders>
              <w:top w:val="nil"/>
              <w:left w:val="single" w:sz="4" w:space="0" w:color="auto"/>
              <w:bottom w:val="nil"/>
              <w:right w:val="nil"/>
            </w:tcBorders>
            <w:noWrap/>
            <w:vAlign w:val="bottom"/>
            <w:hideMark/>
          </w:tcPr>
          <w:p w14:paraId="36D442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CELEIRO</w:t>
            </w:r>
          </w:p>
        </w:tc>
        <w:tc>
          <w:tcPr>
            <w:tcW w:w="1591" w:type="dxa"/>
            <w:tcBorders>
              <w:top w:val="nil"/>
              <w:left w:val="nil"/>
              <w:bottom w:val="nil"/>
              <w:right w:val="single" w:sz="4" w:space="0" w:color="auto"/>
            </w:tcBorders>
            <w:noWrap/>
            <w:vAlign w:val="bottom"/>
            <w:hideMark/>
          </w:tcPr>
          <w:p w14:paraId="081900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1F8DF24" w14:textId="77777777" w:rsidTr="00B8189D">
        <w:trPr>
          <w:trHeight w:val="300"/>
          <w:jc w:val="center"/>
        </w:trPr>
        <w:tc>
          <w:tcPr>
            <w:tcW w:w="4500" w:type="dxa"/>
            <w:tcBorders>
              <w:top w:val="nil"/>
              <w:left w:val="single" w:sz="4" w:space="0" w:color="auto"/>
              <w:bottom w:val="nil"/>
              <w:right w:val="nil"/>
            </w:tcBorders>
            <w:noWrap/>
            <w:vAlign w:val="bottom"/>
            <w:hideMark/>
          </w:tcPr>
          <w:p w14:paraId="503FA2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CIUDADELA</w:t>
            </w:r>
          </w:p>
        </w:tc>
        <w:tc>
          <w:tcPr>
            <w:tcW w:w="1591" w:type="dxa"/>
            <w:tcBorders>
              <w:top w:val="nil"/>
              <w:left w:val="nil"/>
              <w:bottom w:val="nil"/>
              <w:right w:val="single" w:sz="4" w:space="0" w:color="auto"/>
            </w:tcBorders>
            <w:noWrap/>
            <w:vAlign w:val="bottom"/>
            <w:hideMark/>
          </w:tcPr>
          <w:p w14:paraId="344ABB1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0B8EF3C" w14:textId="77777777" w:rsidTr="00B8189D">
        <w:trPr>
          <w:trHeight w:val="300"/>
          <w:jc w:val="center"/>
        </w:trPr>
        <w:tc>
          <w:tcPr>
            <w:tcW w:w="4500" w:type="dxa"/>
            <w:tcBorders>
              <w:top w:val="nil"/>
              <w:left w:val="single" w:sz="4" w:space="0" w:color="auto"/>
              <w:bottom w:val="nil"/>
              <w:right w:val="nil"/>
            </w:tcBorders>
            <w:noWrap/>
            <w:vAlign w:val="bottom"/>
            <w:hideMark/>
          </w:tcPr>
          <w:p w14:paraId="339523D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COLINDRES</w:t>
            </w:r>
          </w:p>
        </w:tc>
        <w:tc>
          <w:tcPr>
            <w:tcW w:w="1591" w:type="dxa"/>
            <w:tcBorders>
              <w:top w:val="nil"/>
              <w:left w:val="nil"/>
              <w:bottom w:val="nil"/>
              <w:right w:val="single" w:sz="4" w:space="0" w:color="auto"/>
            </w:tcBorders>
            <w:noWrap/>
            <w:vAlign w:val="bottom"/>
            <w:hideMark/>
          </w:tcPr>
          <w:p w14:paraId="7B8DF9E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4B7DC215" w14:textId="77777777" w:rsidTr="00B8189D">
        <w:trPr>
          <w:trHeight w:val="300"/>
          <w:jc w:val="center"/>
        </w:trPr>
        <w:tc>
          <w:tcPr>
            <w:tcW w:w="4500" w:type="dxa"/>
            <w:tcBorders>
              <w:top w:val="nil"/>
              <w:left w:val="single" w:sz="4" w:space="0" w:color="auto"/>
              <w:bottom w:val="nil"/>
              <w:right w:val="nil"/>
            </w:tcBorders>
            <w:noWrap/>
            <w:vAlign w:val="bottom"/>
            <w:hideMark/>
          </w:tcPr>
          <w:p w14:paraId="21BE7B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COLONIA SAN JORGE</w:t>
            </w:r>
          </w:p>
        </w:tc>
        <w:tc>
          <w:tcPr>
            <w:tcW w:w="1591" w:type="dxa"/>
            <w:tcBorders>
              <w:top w:val="nil"/>
              <w:left w:val="nil"/>
              <w:bottom w:val="nil"/>
              <w:right w:val="single" w:sz="4" w:space="0" w:color="auto"/>
            </w:tcBorders>
            <w:noWrap/>
            <w:vAlign w:val="bottom"/>
            <w:hideMark/>
          </w:tcPr>
          <w:p w14:paraId="23A351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4B68C4B" w14:textId="77777777" w:rsidTr="00B8189D">
        <w:trPr>
          <w:trHeight w:val="300"/>
          <w:jc w:val="center"/>
        </w:trPr>
        <w:tc>
          <w:tcPr>
            <w:tcW w:w="4500" w:type="dxa"/>
            <w:tcBorders>
              <w:top w:val="nil"/>
              <w:left w:val="single" w:sz="4" w:space="0" w:color="auto"/>
              <w:bottom w:val="nil"/>
              <w:right w:val="nil"/>
            </w:tcBorders>
            <w:noWrap/>
            <w:vAlign w:val="bottom"/>
            <w:hideMark/>
          </w:tcPr>
          <w:p w14:paraId="328B6A4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CONIL</w:t>
            </w:r>
          </w:p>
        </w:tc>
        <w:tc>
          <w:tcPr>
            <w:tcW w:w="1591" w:type="dxa"/>
            <w:tcBorders>
              <w:top w:val="nil"/>
              <w:left w:val="nil"/>
              <w:bottom w:val="nil"/>
              <w:right w:val="single" w:sz="4" w:space="0" w:color="auto"/>
            </w:tcBorders>
            <w:noWrap/>
            <w:vAlign w:val="bottom"/>
            <w:hideMark/>
          </w:tcPr>
          <w:p w14:paraId="29783C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4287B18" w14:textId="77777777" w:rsidTr="00B8189D">
        <w:trPr>
          <w:trHeight w:val="300"/>
          <w:jc w:val="center"/>
        </w:trPr>
        <w:tc>
          <w:tcPr>
            <w:tcW w:w="4500" w:type="dxa"/>
            <w:tcBorders>
              <w:top w:val="nil"/>
              <w:left w:val="single" w:sz="4" w:space="0" w:color="auto"/>
              <w:bottom w:val="nil"/>
              <w:right w:val="nil"/>
            </w:tcBorders>
            <w:noWrap/>
            <w:vAlign w:val="bottom"/>
            <w:hideMark/>
          </w:tcPr>
          <w:p w14:paraId="6A30C1C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CORRALEJO</w:t>
            </w:r>
          </w:p>
        </w:tc>
        <w:tc>
          <w:tcPr>
            <w:tcW w:w="1591" w:type="dxa"/>
            <w:tcBorders>
              <w:top w:val="nil"/>
              <w:left w:val="nil"/>
              <w:bottom w:val="nil"/>
              <w:right w:val="single" w:sz="4" w:space="0" w:color="auto"/>
            </w:tcBorders>
            <w:noWrap/>
            <w:vAlign w:val="bottom"/>
            <w:hideMark/>
          </w:tcPr>
          <w:p w14:paraId="6B86F9C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459399D3" w14:textId="77777777" w:rsidTr="00B8189D">
        <w:trPr>
          <w:trHeight w:val="300"/>
          <w:jc w:val="center"/>
        </w:trPr>
        <w:tc>
          <w:tcPr>
            <w:tcW w:w="4500" w:type="dxa"/>
            <w:tcBorders>
              <w:top w:val="nil"/>
              <w:left w:val="single" w:sz="4" w:space="0" w:color="auto"/>
              <w:bottom w:val="nil"/>
              <w:right w:val="nil"/>
            </w:tcBorders>
            <w:noWrap/>
            <w:vAlign w:val="bottom"/>
            <w:hideMark/>
          </w:tcPr>
          <w:p w14:paraId="100705B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CULLERA</w:t>
            </w:r>
          </w:p>
        </w:tc>
        <w:tc>
          <w:tcPr>
            <w:tcW w:w="1591" w:type="dxa"/>
            <w:tcBorders>
              <w:top w:val="nil"/>
              <w:left w:val="nil"/>
              <w:bottom w:val="nil"/>
              <w:right w:val="single" w:sz="4" w:space="0" w:color="auto"/>
            </w:tcBorders>
            <w:noWrap/>
            <w:vAlign w:val="bottom"/>
            <w:hideMark/>
          </w:tcPr>
          <w:p w14:paraId="7871ECB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487A3B16" w14:textId="77777777" w:rsidTr="00B8189D">
        <w:trPr>
          <w:trHeight w:val="300"/>
          <w:jc w:val="center"/>
        </w:trPr>
        <w:tc>
          <w:tcPr>
            <w:tcW w:w="4500" w:type="dxa"/>
            <w:tcBorders>
              <w:top w:val="nil"/>
              <w:left w:val="single" w:sz="4" w:space="0" w:color="auto"/>
              <w:bottom w:val="nil"/>
              <w:right w:val="nil"/>
            </w:tcBorders>
            <w:noWrap/>
            <w:vAlign w:val="bottom"/>
            <w:hideMark/>
          </w:tcPr>
          <w:p w14:paraId="4A8110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ESTEPONA</w:t>
            </w:r>
          </w:p>
        </w:tc>
        <w:tc>
          <w:tcPr>
            <w:tcW w:w="1591" w:type="dxa"/>
            <w:tcBorders>
              <w:top w:val="nil"/>
              <w:left w:val="nil"/>
              <w:bottom w:val="nil"/>
              <w:right w:val="single" w:sz="4" w:space="0" w:color="auto"/>
            </w:tcBorders>
            <w:noWrap/>
            <w:vAlign w:val="bottom"/>
            <w:hideMark/>
          </w:tcPr>
          <w:p w14:paraId="5451280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3F6DD78" w14:textId="77777777" w:rsidTr="00B8189D">
        <w:trPr>
          <w:trHeight w:val="300"/>
          <w:jc w:val="center"/>
        </w:trPr>
        <w:tc>
          <w:tcPr>
            <w:tcW w:w="4500" w:type="dxa"/>
            <w:tcBorders>
              <w:top w:val="nil"/>
              <w:left w:val="single" w:sz="4" w:space="0" w:color="auto"/>
              <w:bottom w:val="nil"/>
              <w:right w:val="nil"/>
            </w:tcBorders>
            <w:noWrap/>
            <w:vAlign w:val="bottom"/>
            <w:hideMark/>
          </w:tcPr>
          <w:p w14:paraId="143995F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FORMENTERA (CALA SAVINA)</w:t>
            </w:r>
          </w:p>
        </w:tc>
        <w:tc>
          <w:tcPr>
            <w:tcW w:w="1591" w:type="dxa"/>
            <w:tcBorders>
              <w:top w:val="nil"/>
              <w:left w:val="nil"/>
              <w:bottom w:val="nil"/>
              <w:right w:val="single" w:sz="4" w:space="0" w:color="auto"/>
            </w:tcBorders>
            <w:noWrap/>
            <w:vAlign w:val="bottom"/>
            <w:hideMark/>
          </w:tcPr>
          <w:p w14:paraId="003A9F1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DE2FCF6" w14:textId="77777777" w:rsidTr="00B8189D">
        <w:trPr>
          <w:trHeight w:val="300"/>
          <w:jc w:val="center"/>
        </w:trPr>
        <w:tc>
          <w:tcPr>
            <w:tcW w:w="4500" w:type="dxa"/>
            <w:tcBorders>
              <w:top w:val="nil"/>
              <w:left w:val="single" w:sz="4" w:space="0" w:color="auto"/>
              <w:bottom w:val="nil"/>
              <w:right w:val="nil"/>
            </w:tcBorders>
            <w:noWrap/>
            <w:vAlign w:val="bottom"/>
            <w:hideMark/>
          </w:tcPr>
          <w:p w14:paraId="109B3E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FORNELLS</w:t>
            </w:r>
          </w:p>
        </w:tc>
        <w:tc>
          <w:tcPr>
            <w:tcW w:w="1591" w:type="dxa"/>
            <w:tcBorders>
              <w:top w:val="nil"/>
              <w:left w:val="nil"/>
              <w:bottom w:val="nil"/>
              <w:right w:val="single" w:sz="4" w:space="0" w:color="auto"/>
            </w:tcBorders>
            <w:noWrap/>
            <w:vAlign w:val="bottom"/>
            <w:hideMark/>
          </w:tcPr>
          <w:p w14:paraId="2EC530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AF51433" w14:textId="77777777" w:rsidTr="00B8189D">
        <w:trPr>
          <w:trHeight w:val="300"/>
          <w:jc w:val="center"/>
        </w:trPr>
        <w:tc>
          <w:tcPr>
            <w:tcW w:w="4500" w:type="dxa"/>
            <w:tcBorders>
              <w:top w:val="nil"/>
              <w:left w:val="single" w:sz="4" w:space="0" w:color="auto"/>
              <w:bottom w:val="nil"/>
              <w:right w:val="nil"/>
            </w:tcBorders>
            <w:noWrap/>
            <w:vAlign w:val="bottom"/>
            <w:hideMark/>
          </w:tcPr>
          <w:p w14:paraId="680F4E5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FUENGIROLA</w:t>
            </w:r>
          </w:p>
        </w:tc>
        <w:tc>
          <w:tcPr>
            <w:tcW w:w="1591" w:type="dxa"/>
            <w:tcBorders>
              <w:top w:val="nil"/>
              <w:left w:val="nil"/>
              <w:bottom w:val="nil"/>
              <w:right w:val="single" w:sz="4" w:space="0" w:color="auto"/>
            </w:tcBorders>
            <w:noWrap/>
            <w:vAlign w:val="bottom"/>
            <w:hideMark/>
          </w:tcPr>
          <w:p w14:paraId="2E3E66A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F630A22" w14:textId="77777777" w:rsidTr="00B8189D">
        <w:trPr>
          <w:trHeight w:val="300"/>
          <w:jc w:val="center"/>
        </w:trPr>
        <w:tc>
          <w:tcPr>
            <w:tcW w:w="4500" w:type="dxa"/>
            <w:tcBorders>
              <w:top w:val="nil"/>
              <w:left w:val="single" w:sz="4" w:space="0" w:color="auto"/>
              <w:bottom w:val="nil"/>
              <w:right w:val="nil"/>
            </w:tcBorders>
            <w:noWrap/>
            <w:vAlign w:val="bottom"/>
            <w:hideMark/>
          </w:tcPr>
          <w:p w14:paraId="1714A1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GANDIA</w:t>
            </w:r>
          </w:p>
        </w:tc>
        <w:tc>
          <w:tcPr>
            <w:tcW w:w="1591" w:type="dxa"/>
            <w:tcBorders>
              <w:top w:val="nil"/>
              <w:left w:val="nil"/>
              <w:bottom w:val="nil"/>
              <w:right w:val="single" w:sz="4" w:space="0" w:color="auto"/>
            </w:tcBorders>
            <w:noWrap/>
            <w:vAlign w:val="bottom"/>
            <w:hideMark/>
          </w:tcPr>
          <w:p w14:paraId="0D91D9F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6D780A2" w14:textId="77777777" w:rsidTr="00B8189D">
        <w:trPr>
          <w:trHeight w:val="300"/>
          <w:jc w:val="center"/>
        </w:trPr>
        <w:tc>
          <w:tcPr>
            <w:tcW w:w="4500" w:type="dxa"/>
            <w:tcBorders>
              <w:top w:val="nil"/>
              <w:left w:val="single" w:sz="4" w:space="0" w:color="auto"/>
              <w:bottom w:val="nil"/>
              <w:right w:val="nil"/>
            </w:tcBorders>
            <w:noWrap/>
            <w:vAlign w:val="bottom"/>
            <w:hideMark/>
          </w:tcPr>
          <w:p w14:paraId="05887F7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GIJON</w:t>
            </w:r>
          </w:p>
        </w:tc>
        <w:tc>
          <w:tcPr>
            <w:tcW w:w="1591" w:type="dxa"/>
            <w:tcBorders>
              <w:top w:val="nil"/>
              <w:left w:val="nil"/>
              <w:bottom w:val="nil"/>
              <w:right w:val="single" w:sz="4" w:space="0" w:color="auto"/>
            </w:tcBorders>
            <w:noWrap/>
            <w:vAlign w:val="bottom"/>
            <w:hideMark/>
          </w:tcPr>
          <w:p w14:paraId="608DB1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D48BD49" w14:textId="77777777" w:rsidTr="00B8189D">
        <w:trPr>
          <w:trHeight w:val="300"/>
          <w:jc w:val="center"/>
        </w:trPr>
        <w:tc>
          <w:tcPr>
            <w:tcW w:w="4500" w:type="dxa"/>
            <w:tcBorders>
              <w:top w:val="nil"/>
              <w:left w:val="single" w:sz="4" w:space="0" w:color="auto"/>
              <w:bottom w:val="nil"/>
              <w:right w:val="nil"/>
            </w:tcBorders>
            <w:noWrap/>
            <w:vAlign w:val="bottom"/>
            <w:hideMark/>
          </w:tcPr>
          <w:p w14:paraId="046EA06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GRAN TARAJAL</w:t>
            </w:r>
          </w:p>
        </w:tc>
        <w:tc>
          <w:tcPr>
            <w:tcW w:w="1591" w:type="dxa"/>
            <w:tcBorders>
              <w:top w:val="nil"/>
              <w:left w:val="nil"/>
              <w:bottom w:val="nil"/>
              <w:right w:val="single" w:sz="4" w:space="0" w:color="auto"/>
            </w:tcBorders>
            <w:noWrap/>
            <w:vAlign w:val="bottom"/>
            <w:hideMark/>
          </w:tcPr>
          <w:p w14:paraId="230BF87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D7DA93E" w14:textId="77777777" w:rsidTr="00B8189D">
        <w:trPr>
          <w:trHeight w:val="300"/>
          <w:jc w:val="center"/>
        </w:trPr>
        <w:tc>
          <w:tcPr>
            <w:tcW w:w="4500" w:type="dxa"/>
            <w:tcBorders>
              <w:top w:val="nil"/>
              <w:left w:val="single" w:sz="4" w:space="0" w:color="auto"/>
              <w:bottom w:val="nil"/>
              <w:right w:val="nil"/>
            </w:tcBorders>
            <w:noWrap/>
            <w:vAlign w:val="bottom"/>
            <w:hideMark/>
          </w:tcPr>
          <w:p w14:paraId="0A9266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GUETARIA</w:t>
            </w:r>
          </w:p>
        </w:tc>
        <w:tc>
          <w:tcPr>
            <w:tcW w:w="1591" w:type="dxa"/>
            <w:tcBorders>
              <w:top w:val="nil"/>
              <w:left w:val="nil"/>
              <w:bottom w:val="nil"/>
              <w:right w:val="single" w:sz="4" w:space="0" w:color="auto"/>
            </w:tcBorders>
            <w:noWrap/>
            <w:vAlign w:val="bottom"/>
            <w:hideMark/>
          </w:tcPr>
          <w:p w14:paraId="2D6958B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A48948C" w14:textId="77777777" w:rsidTr="00B8189D">
        <w:trPr>
          <w:trHeight w:val="300"/>
          <w:jc w:val="center"/>
        </w:trPr>
        <w:tc>
          <w:tcPr>
            <w:tcW w:w="4500" w:type="dxa"/>
            <w:tcBorders>
              <w:top w:val="nil"/>
              <w:left w:val="single" w:sz="4" w:space="0" w:color="auto"/>
              <w:bottom w:val="nil"/>
              <w:right w:val="nil"/>
            </w:tcBorders>
            <w:noWrap/>
            <w:vAlign w:val="bottom"/>
            <w:hideMark/>
          </w:tcPr>
          <w:p w14:paraId="18D288E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HONDARRIBIA</w:t>
            </w:r>
          </w:p>
        </w:tc>
        <w:tc>
          <w:tcPr>
            <w:tcW w:w="1591" w:type="dxa"/>
            <w:tcBorders>
              <w:top w:val="nil"/>
              <w:left w:val="nil"/>
              <w:bottom w:val="nil"/>
              <w:right w:val="single" w:sz="4" w:space="0" w:color="auto"/>
            </w:tcBorders>
            <w:noWrap/>
            <w:vAlign w:val="bottom"/>
            <w:hideMark/>
          </w:tcPr>
          <w:p w14:paraId="5FDB473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CFB9A68" w14:textId="77777777" w:rsidTr="00B8189D">
        <w:trPr>
          <w:trHeight w:val="300"/>
          <w:jc w:val="center"/>
        </w:trPr>
        <w:tc>
          <w:tcPr>
            <w:tcW w:w="4500" w:type="dxa"/>
            <w:tcBorders>
              <w:top w:val="nil"/>
              <w:left w:val="single" w:sz="4" w:space="0" w:color="auto"/>
              <w:bottom w:val="nil"/>
              <w:right w:val="nil"/>
            </w:tcBorders>
            <w:noWrap/>
            <w:vAlign w:val="bottom"/>
            <w:hideMark/>
          </w:tcPr>
          <w:p w14:paraId="4D77B1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HUELVA</w:t>
            </w:r>
          </w:p>
        </w:tc>
        <w:tc>
          <w:tcPr>
            <w:tcW w:w="1591" w:type="dxa"/>
            <w:tcBorders>
              <w:top w:val="nil"/>
              <w:left w:val="nil"/>
              <w:bottom w:val="nil"/>
              <w:right w:val="single" w:sz="4" w:space="0" w:color="auto"/>
            </w:tcBorders>
            <w:noWrap/>
            <w:vAlign w:val="bottom"/>
            <w:hideMark/>
          </w:tcPr>
          <w:p w14:paraId="03D5D29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DC2EBDD" w14:textId="77777777" w:rsidTr="00B8189D">
        <w:trPr>
          <w:trHeight w:val="300"/>
          <w:jc w:val="center"/>
        </w:trPr>
        <w:tc>
          <w:tcPr>
            <w:tcW w:w="4500" w:type="dxa"/>
            <w:tcBorders>
              <w:top w:val="nil"/>
              <w:left w:val="single" w:sz="4" w:space="0" w:color="auto"/>
              <w:bottom w:val="nil"/>
              <w:right w:val="nil"/>
            </w:tcBorders>
            <w:noWrap/>
            <w:vAlign w:val="bottom"/>
            <w:hideMark/>
          </w:tcPr>
          <w:p w14:paraId="1B5F55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IBIZA</w:t>
            </w:r>
          </w:p>
        </w:tc>
        <w:tc>
          <w:tcPr>
            <w:tcW w:w="1591" w:type="dxa"/>
            <w:tcBorders>
              <w:top w:val="nil"/>
              <w:left w:val="nil"/>
              <w:bottom w:val="nil"/>
              <w:right w:val="single" w:sz="4" w:space="0" w:color="auto"/>
            </w:tcBorders>
            <w:noWrap/>
            <w:vAlign w:val="bottom"/>
            <w:hideMark/>
          </w:tcPr>
          <w:p w14:paraId="3353B7E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71CB6BD" w14:textId="77777777" w:rsidTr="00B8189D">
        <w:trPr>
          <w:trHeight w:val="300"/>
          <w:jc w:val="center"/>
        </w:trPr>
        <w:tc>
          <w:tcPr>
            <w:tcW w:w="4500" w:type="dxa"/>
            <w:tcBorders>
              <w:top w:val="nil"/>
              <w:left w:val="single" w:sz="4" w:space="0" w:color="auto"/>
              <w:bottom w:val="nil"/>
              <w:right w:val="nil"/>
            </w:tcBorders>
            <w:noWrap/>
            <w:vAlign w:val="bottom"/>
            <w:hideMark/>
          </w:tcPr>
          <w:p w14:paraId="29DF5A0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JAVEA</w:t>
            </w:r>
          </w:p>
        </w:tc>
        <w:tc>
          <w:tcPr>
            <w:tcW w:w="1591" w:type="dxa"/>
            <w:tcBorders>
              <w:top w:val="nil"/>
              <w:left w:val="nil"/>
              <w:bottom w:val="nil"/>
              <w:right w:val="single" w:sz="4" w:space="0" w:color="auto"/>
            </w:tcBorders>
            <w:noWrap/>
            <w:vAlign w:val="bottom"/>
            <w:hideMark/>
          </w:tcPr>
          <w:p w14:paraId="788E53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46F4F22" w14:textId="77777777" w:rsidTr="00B8189D">
        <w:trPr>
          <w:trHeight w:val="300"/>
          <w:jc w:val="center"/>
        </w:trPr>
        <w:tc>
          <w:tcPr>
            <w:tcW w:w="4500" w:type="dxa"/>
            <w:tcBorders>
              <w:top w:val="nil"/>
              <w:left w:val="single" w:sz="4" w:space="0" w:color="auto"/>
              <w:bottom w:val="nil"/>
              <w:right w:val="nil"/>
            </w:tcBorders>
            <w:noWrap/>
            <w:vAlign w:val="bottom"/>
            <w:hideMark/>
          </w:tcPr>
          <w:p w14:paraId="739B27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Times New Roman" w:hAnsi="Cambria" w:cs="Times New Roman"/>
                <w:color w:val="000000"/>
                <w:sz w:val="20"/>
                <w:szCs w:val="20"/>
                <w:lang w:eastAsia="en-GB"/>
              </w:rPr>
              <w:t>L'AMETLLA DE MAR</w:t>
            </w:r>
          </w:p>
        </w:tc>
        <w:tc>
          <w:tcPr>
            <w:tcW w:w="1591" w:type="dxa"/>
            <w:tcBorders>
              <w:top w:val="nil"/>
              <w:left w:val="nil"/>
              <w:bottom w:val="nil"/>
              <w:right w:val="single" w:sz="4" w:space="0" w:color="auto"/>
            </w:tcBorders>
            <w:noWrap/>
            <w:vAlign w:val="bottom"/>
            <w:hideMark/>
          </w:tcPr>
          <w:p w14:paraId="22391F3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BE33213" w14:textId="77777777" w:rsidTr="00B8189D">
        <w:trPr>
          <w:trHeight w:val="300"/>
          <w:jc w:val="center"/>
        </w:trPr>
        <w:tc>
          <w:tcPr>
            <w:tcW w:w="4500" w:type="dxa"/>
            <w:tcBorders>
              <w:top w:val="nil"/>
              <w:left w:val="single" w:sz="4" w:space="0" w:color="auto"/>
              <w:bottom w:val="nil"/>
              <w:right w:val="nil"/>
            </w:tcBorders>
            <w:noWrap/>
            <w:vAlign w:val="bottom"/>
            <w:hideMark/>
          </w:tcPr>
          <w:p w14:paraId="3D3B902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ESCALA</w:t>
            </w:r>
          </w:p>
        </w:tc>
        <w:tc>
          <w:tcPr>
            <w:tcW w:w="1591" w:type="dxa"/>
            <w:tcBorders>
              <w:top w:val="nil"/>
              <w:left w:val="nil"/>
              <w:bottom w:val="nil"/>
              <w:right w:val="single" w:sz="4" w:space="0" w:color="auto"/>
            </w:tcBorders>
            <w:noWrap/>
            <w:vAlign w:val="bottom"/>
            <w:hideMark/>
          </w:tcPr>
          <w:p w14:paraId="31155ED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AF26ECF" w14:textId="77777777" w:rsidTr="00B8189D">
        <w:trPr>
          <w:trHeight w:val="300"/>
          <w:jc w:val="center"/>
        </w:trPr>
        <w:tc>
          <w:tcPr>
            <w:tcW w:w="4500" w:type="dxa"/>
            <w:tcBorders>
              <w:top w:val="nil"/>
              <w:left w:val="single" w:sz="4" w:space="0" w:color="auto"/>
              <w:bottom w:val="nil"/>
              <w:right w:val="nil"/>
            </w:tcBorders>
            <w:noWrap/>
            <w:vAlign w:val="bottom"/>
            <w:hideMark/>
          </w:tcPr>
          <w:p w14:paraId="7604B49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RESTINGA</w:t>
            </w:r>
          </w:p>
        </w:tc>
        <w:tc>
          <w:tcPr>
            <w:tcW w:w="1591" w:type="dxa"/>
            <w:tcBorders>
              <w:top w:val="nil"/>
              <w:left w:val="nil"/>
              <w:bottom w:val="nil"/>
              <w:right w:val="single" w:sz="4" w:space="0" w:color="auto"/>
            </w:tcBorders>
            <w:noWrap/>
            <w:vAlign w:val="bottom"/>
            <w:hideMark/>
          </w:tcPr>
          <w:p w14:paraId="2D907C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9986374" w14:textId="77777777" w:rsidTr="00B8189D">
        <w:trPr>
          <w:trHeight w:val="300"/>
          <w:jc w:val="center"/>
        </w:trPr>
        <w:tc>
          <w:tcPr>
            <w:tcW w:w="4500" w:type="dxa"/>
            <w:tcBorders>
              <w:top w:val="nil"/>
              <w:left w:val="single" w:sz="4" w:space="0" w:color="auto"/>
              <w:bottom w:val="nil"/>
              <w:right w:val="nil"/>
            </w:tcBorders>
            <w:noWrap/>
            <w:vAlign w:val="bottom"/>
            <w:hideMark/>
          </w:tcPr>
          <w:p w14:paraId="6191CE5E" w14:textId="77777777" w:rsidR="003F3241" w:rsidRPr="008069A3" w:rsidRDefault="003F3241" w:rsidP="003F3241">
            <w:pPr>
              <w:spacing w:after="0" w:line="240" w:lineRule="auto"/>
              <w:rPr>
                <w:rFonts w:ascii="Cambria" w:eastAsia="MS Gothic" w:hAnsi="Cambria" w:cs="Times New Roman"/>
                <w:color w:val="000000"/>
                <w:sz w:val="20"/>
                <w:szCs w:val="20"/>
                <w:lang w:val="es-ES" w:eastAsia="fr-FR" w:bidi="fr-FR"/>
              </w:rPr>
            </w:pPr>
            <w:r w:rsidRPr="008069A3">
              <w:rPr>
                <w:rFonts w:ascii="Cambria" w:eastAsia="MS Gothic" w:hAnsi="Cambria" w:cs="Times New Roman"/>
                <w:color w:val="000000"/>
                <w:sz w:val="20"/>
                <w:szCs w:val="20"/>
                <w:lang w:val="es-ES" w:eastAsia="fr-FR" w:bidi="fr-FR"/>
              </w:rPr>
              <w:t>LA TIÑOSA - PUERTO DEL CARMEN</w:t>
            </w:r>
          </w:p>
        </w:tc>
        <w:tc>
          <w:tcPr>
            <w:tcW w:w="1591" w:type="dxa"/>
            <w:tcBorders>
              <w:top w:val="nil"/>
              <w:left w:val="nil"/>
              <w:bottom w:val="nil"/>
              <w:right w:val="single" w:sz="4" w:space="0" w:color="auto"/>
            </w:tcBorders>
            <w:noWrap/>
            <w:vAlign w:val="bottom"/>
            <w:hideMark/>
          </w:tcPr>
          <w:p w14:paraId="31A6DDD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5104496" w14:textId="77777777" w:rsidTr="00B8189D">
        <w:trPr>
          <w:trHeight w:val="300"/>
          <w:jc w:val="center"/>
        </w:trPr>
        <w:tc>
          <w:tcPr>
            <w:tcW w:w="4500" w:type="dxa"/>
            <w:tcBorders>
              <w:top w:val="nil"/>
              <w:left w:val="single" w:sz="4" w:space="0" w:color="auto"/>
              <w:bottom w:val="nil"/>
              <w:right w:val="nil"/>
            </w:tcBorders>
            <w:noWrap/>
            <w:vAlign w:val="bottom"/>
            <w:hideMark/>
          </w:tcPr>
          <w:p w14:paraId="162C52C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LAREDO</w:t>
            </w:r>
          </w:p>
        </w:tc>
        <w:tc>
          <w:tcPr>
            <w:tcW w:w="1591" w:type="dxa"/>
            <w:tcBorders>
              <w:top w:val="nil"/>
              <w:left w:val="nil"/>
              <w:bottom w:val="nil"/>
              <w:right w:val="single" w:sz="4" w:space="0" w:color="auto"/>
            </w:tcBorders>
            <w:noWrap/>
            <w:vAlign w:val="bottom"/>
            <w:hideMark/>
          </w:tcPr>
          <w:p w14:paraId="3D6F62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4B04BB5" w14:textId="77777777" w:rsidTr="00B8189D">
        <w:trPr>
          <w:trHeight w:val="300"/>
          <w:jc w:val="center"/>
        </w:trPr>
        <w:tc>
          <w:tcPr>
            <w:tcW w:w="4500" w:type="dxa"/>
            <w:tcBorders>
              <w:top w:val="nil"/>
              <w:left w:val="single" w:sz="4" w:space="0" w:color="auto"/>
              <w:bottom w:val="nil"/>
              <w:right w:val="nil"/>
            </w:tcBorders>
            <w:noWrap/>
            <w:vAlign w:val="bottom"/>
            <w:hideMark/>
          </w:tcPr>
          <w:p w14:paraId="0C2428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LAS PALMAS</w:t>
            </w:r>
          </w:p>
        </w:tc>
        <w:tc>
          <w:tcPr>
            <w:tcW w:w="1591" w:type="dxa"/>
            <w:tcBorders>
              <w:top w:val="nil"/>
              <w:left w:val="nil"/>
              <w:bottom w:val="nil"/>
              <w:right w:val="single" w:sz="4" w:space="0" w:color="auto"/>
            </w:tcBorders>
            <w:noWrap/>
            <w:vAlign w:val="bottom"/>
            <w:hideMark/>
          </w:tcPr>
          <w:p w14:paraId="62319F1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2FA3690" w14:textId="77777777" w:rsidTr="00B8189D">
        <w:trPr>
          <w:trHeight w:val="300"/>
          <w:jc w:val="center"/>
        </w:trPr>
        <w:tc>
          <w:tcPr>
            <w:tcW w:w="4500" w:type="dxa"/>
            <w:tcBorders>
              <w:top w:val="nil"/>
              <w:left w:val="single" w:sz="4" w:space="0" w:color="auto"/>
              <w:bottom w:val="nil"/>
              <w:right w:val="nil"/>
            </w:tcBorders>
            <w:noWrap/>
            <w:vAlign w:val="bottom"/>
            <w:hideMark/>
          </w:tcPr>
          <w:p w14:paraId="1A5534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LLANSA</w:t>
            </w:r>
          </w:p>
        </w:tc>
        <w:tc>
          <w:tcPr>
            <w:tcW w:w="1591" w:type="dxa"/>
            <w:tcBorders>
              <w:top w:val="nil"/>
              <w:left w:val="nil"/>
              <w:bottom w:val="nil"/>
              <w:right w:val="single" w:sz="4" w:space="0" w:color="auto"/>
            </w:tcBorders>
            <w:noWrap/>
            <w:vAlign w:val="bottom"/>
            <w:hideMark/>
          </w:tcPr>
          <w:p w14:paraId="51C238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BF5D139" w14:textId="77777777" w:rsidTr="00B8189D">
        <w:trPr>
          <w:trHeight w:val="300"/>
          <w:jc w:val="center"/>
        </w:trPr>
        <w:tc>
          <w:tcPr>
            <w:tcW w:w="4500" w:type="dxa"/>
            <w:tcBorders>
              <w:top w:val="nil"/>
              <w:left w:val="single" w:sz="4" w:space="0" w:color="auto"/>
              <w:bottom w:val="nil"/>
              <w:right w:val="nil"/>
            </w:tcBorders>
            <w:noWrap/>
            <w:vAlign w:val="bottom"/>
            <w:hideMark/>
          </w:tcPr>
          <w:p w14:paraId="740BEA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LOS CRISTIANOS</w:t>
            </w:r>
          </w:p>
        </w:tc>
        <w:tc>
          <w:tcPr>
            <w:tcW w:w="1591" w:type="dxa"/>
            <w:tcBorders>
              <w:top w:val="nil"/>
              <w:left w:val="nil"/>
              <w:bottom w:val="nil"/>
              <w:right w:val="single" w:sz="4" w:space="0" w:color="auto"/>
            </w:tcBorders>
            <w:noWrap/>
            <w:vAlign w:val="bottom"/>
            <w:hideMark/>
          </w:tcPr>
          <w:p w14:paraId="083BDF6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87BDBF2" w14:textId="77777777" w:rsidTr="00B8189D">
        <w:trPr>
          <w:trHeight w:val="300"/>
          <w:jc w:val="center"/>
        </w:trPr>
        <w:tc>
          <w:tcPr>
            <w:tcW w:w="4500" w:type="dxa"/>
            <w:tcBorders>
              <w:top w:val="nil"/>
              <w:left w:val="single" w:sz="4" w:space="0" w:color="auto"/>
              <w:bottom w:val="nil"/>
              <w:right w:val="nil"/>
            </w:tcBorders>
            <w:noWrap/>
            <w:vAlign w:val="bottom"/>
            <w:hideMark/>
          </w:tcPr>
          <w:p w14:paraId="2068660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L´ESTARTIT</w:t>
            </w:r>
          </w:p>
        </w:tc>
        <w:tc>
          <w:tcPr>
            <w:tcW w:w="1591" w:type="dxa"/>
            <w:tcBorders>
              <w:top w:val="nil"/>
              <w:left w:val="nil"/>
              <w:bottom w:val="nil"/>
              <w:right w:val="single" w:sz="4" w:space="0" w:color="auto"/>
            </w:tcBorders>
            <w:noWrap/>
            <w:vAlign w:val="bottom"/>
            <w:hideMark/>
          </w:tcPr>
          <w:p w14:paraId="601DF63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EU-España</w:t>
            </w:r>
          </w:p>
        </w:tc>
      </w:tr>
      <w:tr w:rsidR="003F3241" w:rsidRPr="008069A3" w14:paraId="280A7CF2" w14:textId="77777777" w:rsidTr="00B8189D">
        <w:trPr>
          <w:trHeight w:val="300"/>
          <w:jc w:val="center"/>
        </w:trPr>
        <w:tc>
          <w:tcPr>
            <w:tcW w:w="4500" w:type="dxa"/>
            <w:tcBorders>
              <w:top w:val="nil"/>
              <w:left w:val="single" w:sz="4" w:space="0" w:color="auto"/>
              <w:bottom w:val="nil"/>
              <w:right w:val="nil"/>
            </w:tcBorders>
            <w:noWrap/>
            <w:vAlign w:val="bottom"/>
            <w:hideMark/>
          </w:tcPr>
          <w:p w14:paraId="42B1BAB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MAHON</w:t>
            </w:r>
          </w:p>
        </w:tc>
        <w:tc>
          <w:tcPr>
            <w:tcW w:w="1591" w:type="dxa"/>
            <w:tcBorders>
              <w:top w:val="nil"/>
              <w:left w:val="nil"/>
              <w:bottom w:val="nil"/>
              <w:right w:val="single" w:sz="4" w:space="0" w:color="auto"/>
            </w:tcBorders>
            <w:noWrap/>
            <w:vAlign w:val="bottom"/>
            <w:hideMark/>
          </w:tcPr>
          <w:p w14:paraId="3753E1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3D213A6" w14:textId="77777777" w:rsidTr="00B8189D">
        <w:trPr>
          <w:trHeight w:val="300"/>
          <w:jc w:val="center"/>
        </w:trPr>
        <w:tc>
          <w:tcPr>
            <w:tcW w:w="4500" w:type="dxa"/>
            <w:tcBorders>
              <w:top w:val="nil"/>
              <w:left w:val="single" w:sz="4" w:space="0" w:color="auto"/>
              <w:bottom w:val="nil"/>
              <w:right w:val="nil"/>
            </w:tcBorders>
            <w:noWrap/>
            <w:vAlign w:val="bottom"/>
            <w:hideMark/>
          </w:tcPr>
          <w:p w14:paraId="356812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MARBELLA</w:t>
            </w:r>
          </w:p>
        </w:tc>
        <w:tc>
          <w:tcPr>
            <w:tcW w:w="1591" w:type="dxa"/>
            <w:tcBorders>
              <w:top w:val="nil"/>
              <w:left w:val="nil"/>
              <w:bottom w:val="nil"/>
              <w:right w:val="single" w:sz="4" w:space="0" w:color="auto"/>
            </w:tcBorders>
            <w:noWrap/>
            <w:vAlign w:val="bottom"/>
            <w:hideMark/>
          </w:tcPr>
          <w:p w14:paraId="74ACCA1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4794F04" w14:textId="77777777" w:rsidTr="00B8189D">
        <w:trPr>
          <w:trHeight w:val="300"/>
          <w:jc w:val="center"/>
        </w:trPr>
        <w:tc>
          <w:tcPr>
            <w:tcW w:w="4500" w:type="dxa"/>
            <w:tcBorders>
              <w:top w:val="nil"/>
              <w:left w:val="single" w:sz="4" w:space="0" w:color="auto"/>
              <w:bottom w:val="nil"/>
              <w:right w:val="nil"/>
            </w:tcBorders>
            <w:noWrap/>
            <w:vAlign w:val="bottom"/>
            <w:hideMark/>
          </w:tcPr>
          <w:p w14:paraId="4D4896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MAZARRON</w:t>
            </w:r>
          </w:p>
        </w:tc>
        <w:tc>
          <w:tcPr>
            <w:tcW w:w="1591" w:type="dxa"/>
            <w:tcBorders>
              <w:top w:val="nil"/>
              <w:left w:val="nil"/>
              <w:bottom w:val="nil"/>
              <w:right w:val="single" w:sz="4" w:space="0" w:color="auto"/>
            </w:tcBorders>
            <w:noWrap/>
            <w:vAlign w:val="bottom"/>
            <w:hideMark/>
          </w:tcPr>
          <w:p w14:paraId="74CE2BF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33CA910" w14:textId="77777777" w:rsidTr="00B8189D">
        <w:trPr>
          <w:trHeight w:val="300"/>
          <w:jc w:val="center"/>
        </w:trPr>
        <w:tc>
          <w:tcPr>
            <w:tcW w:w="4500" w:type="dxa"/>
            <w:tcBorders>
              <w:top w:val="nil"/>
              <w:left w:val="single" w:sz="4" w:space="0" w:color="auto"/>
              <w:bottom w:val="nil"/>
              <w:right w:val="nil"/>
            </w:tcBorders>
            <w:noWrap/>
            <w:vAlign w:val="bottom"/>
            <w:hideMark/>
          </w:tcPr>
          <w:p w14:paraId="5CD90D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MOGAN</w:t>
            </w:r>
          </w:p>
        </w:tc>
        <w:tc>
          <w:tcPr>
            <w:tcW w:w="1591" w:type="dxa"/>
            <w:tcBorders>
              <w:top w:val="nil"/>
              <w:left w:val="nil"/>
              <w:bottom w:val="nil"/>
              <w:right w:val="single" w:sz="4" w:space="0" w:color="auto"/>
            </w:tcBorders>
            <w:noWrap/>
            <w:vAlign w:val="bottom"/>
            <w:hideMark/>
          </w:tcPr>
          <w:p w14:paraId="0DE487D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7DEB77F" w14:textId="77777777" w:rsidTr="00B8189D">
        <w:trPr>
          <w:trHeight w:val="300"/>
          <w:jc w:val="center"/>
        </w:trPr>
        <w:tc>
          <w:tcPr>
            <w:tcW w:w="4500" w:type="dxa"/>
            <w:tcBorders>
              <w:top w:val="nil"/>
              <w:left w:val="single" w:sz="4" w:space="0" w:color="auto"/>
              <w:bottom w:val="nil"/>
              <w:right w:val="nil"/>
            </w:tcBorders>
            <w:noWrap/>
            <w:vAlign w:val="bottom"/>
            <w:hideMark/>
          </w:tcPr>
          <w:p w14:paraId="192E8FC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MORRO JABLE</w:t>
            </w:r>
          </w:p>
        </w:tc>
        <w:tc>
          <w:tcPr>
            <w:tcW w:w="1591" w:type="dxa"/>
            <w:tcBorders>
              <w:top w:val="nil"/>
              <w:left w:val="nil"/>
              <w:bottom w:val="nil"/>
              <w:right w:val="single" w:sz="4" w:space="0" w:color="auto"/>
            </w:tcBorders>
            <w:noWrap/>
            <w:vAlign w:val="bottom"/>
            <w:hideMark/>
          </w:tcPr>
          <w:p w14:paraId="2A4D70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786FC95" w14:textId="77777777" w:rsidTr="00B8189D">
        <w:trPr>
          <w:trHeight w:val="300"/>
          <w:jc w:val="center"/>
        </w:trPr>
        <w:tc>
          <w:tcPr>
            <w:tcW w:w="4500" w:type="dxa"/>
            <w:tcBorders>
              <w:top w:val="nil"/>
              <w:left w:val="single" w:sz="4" w:space="0" w:color="auto"/>
              <w:bottom w:val="nil"/>
              <w:right w:val="nil"/>
            </w:tcBorders>
            <w:noWrap/>
            <w:vAlign w:val="bottom"/>
            <w:hideMark/>
          </w:tcPr>
          <w:p w14:paraId="3632824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MOTRIL</w:t>
            </w:r>
          </w:p>
        </w:tc>
        <w:tc>
          <w:tcPr>
            <w:tcW w:w="1591" w:type="dxa"/>
            <w:tcBorders>
              <w:top w:val="nil"/>
              <w:left w:val="nil"/>
              <w:bottom w:val="nil"/>
              <w:right w:val="single" w:sz="4" w:space="0" w:color="auto"/>
            </w:tcBorders>
            <w:noWrap/>
            <w:vAlign w:val="bottom"/>
            <w:hideMark/>
          </w:tcPr>
          <w:p w14:paraId="4ABD34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FBE9F61" w14:textId="77777777" w:rsidTr="00B8189D">
        <w:trPr>
          <w:trHeight w:val="300"/>
          <w:jc w:val="center"/>
        </w:trPr>
        <w:tc>
          <w:tcPr>
            <w:tcW w:w="4500" w:type="dxa"/>
            <w:tcBorders>
              <w:top w:val="nil"/>
              <w:left w:val="single" w:sz="4" w:space="0" w:color="auto"/>
              <w:bottom w:val="nil"/>
              <w:right w:val="nil"/>
            </w:tcBorders>
            <w:noWrap/>
            <w:vAlign w:val="bottom"/>
            <w:hideMark/>
          </w:tcPr>
          <w:p w14:paraId="7094CB5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ONDARROA</w:t>
            </w:r>
          </w:p>
        </w:tc>
        <w:tc>
          <w:tcPr>
            <w:tcW w:w="1591" w:type="dxa"/>
            <w:tcBorders>
              <w:top w:val="nil"/>
              <w:left w:val="nil"/>
              <w:bottom w:val="nil"/>
              <w:right w:val="single" w:sz="4" w:space="0" w:color="auto"/>
            </w:tcBorders>
            <w:noWrap/>
            <w:vAlign w:val="bottom"/>
            <w:hideMark/>
          </w:tcPr>
          <w:p w14:paraId="174A12C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173824C" w14:textId="77777777" w:rsidTr="00B8189D">
        <w:trPr>
          <w:trHeight w:val="300"/>
          <w:jc w:val="center"/>
        </w:trPr>
        <w:tc>
          <w:tcPr>
            <w:tcW w:w="4500" w:type="dxa"/>
            <w:tcBorders>
              <w:top w:val="nil"/>
              <w:left w:val="single" w:sz="4" w:space="0" w:color="auto"/>
              <w:bottom w:val="nil"/>
              <w:right w:val="nil"/>
            </w:tcBorders>
            <w:noWrap/>
            <w:vAlign w:val="bottom"/>
            <w:hideMark/>
          </w:tcPr>
          <w:p w14:paraId="1EF50C3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ORZOLA</w:t>
            </w:r>
          </w:p>
        </w:tc>
        <w:tc>
          <w:tcPr>
            <w:tcW w:w="1591" w:type="dxa"/>
            <w:tcBorders>
              <w:top w:val="nil"/>
              <w:left w:val="nil"/>
              <w:bottom w:val="nil"/>
              <w:right w:val="single" w:sz="4" w:space="0" w:color="auto"/>
            </w:tcBorders>
            <w:noWrap/>
            <w:vAlign w:val="bottom"/>
            <w:hideMark/>
          </w:tcPr>
          <w:p w14:paraId="39E2EB8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20EBACC" w14:textId="77777777" w:rsidTr="00B8189D">
        <w:trPr>
          <w:trHeight w:val="300"/>
          <w:jc w:val="center"/>
        </w:trPr>
        <w:tc>
          <w:tcPr>
            <w:tcW w:w="4500" w:type="dxa"/>
            <w:tcBorders>
              <w:top w:val="nil"/>
              <w:left w:val="single" w:sz="4" w:space="0" w:color="auto"/>
              <w:bottom w:val="nil"/>
              <w:right w:val="nil"/>
            </w:tcBorders>
            <w:noWrap/>
            <w:vAlign w:val="bottom"/>
            <w:hideMark/>
          </w:tcPr>
          <w:p w14:paraId="575A840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PALAMOS</w:t>
            </w:r>
          </w:p>
        </w:tc>
        <w:tc>
          <w:tcPr>
            <w:tcW w:w="1591" w:type="dxa"/>
            <w:tcBorders>
              <w:top w:val="nil"/>
              <w:left w:val="nil"/>
              <w:bottom w:val="nil"/>
              <w:right w:val="single" w:sz="4" w:space="0" w:color="auto"/>
            </w:tcBorders>
            <w:noWrap/>
            <w:vAlign w:val="bottom"/>
            <w:hideMark/>
          </w:tcPr>
          <w:p w14:paraId="468832B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21AE6C1" w14:textId="77777777" w:rsidTr="00B8189D">
        <w:trPr>
          <w:trHeight w:val="300"/>
          <w:jc w:val="center"/>
        </w:trPr>
        <w:tc>
          <w:tcPr>
            <w:tcW w:w="4500" w:type="dxa"/>
            <w:tcBorders>
              <w:top w:val="nil"/>
              <w:left w:val="single" w:sz="4" w:space="0" w:color="auto"/>
              <w:bottom w:val="nil"/>
              <w:right w:val="nil"/>
            </w:tcBorders>
            <w:noWrap/>
            <w:vAlign w:val="bottom"/>
            <w:hideMark/>
          </w:tcPr>
          <w:p w14:paraId="3A210AE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PALMA DE MALLORCA</w:t>
            </w:r>
          </w:p>
        </w:tc>
        <w:tc>
          <w:tcPr>
            <w:tcW w:w="1591" w:type="dxa"/>
            <w:tcBorders>
              <w:top w:val="nil"/>
              <w:left w:val="nil"/>
              <w:bottom w:val="nil"/>
              <w:right w:val="single" w:sz="4" w:space="0" w:color="auto"/>
            </w:tcBorders>
            <w:noWrap/>
            <w:vAlign w:val="bottom"/>
            <w:hideMark/>
          </w:tcPr>
          <w:p w14:paraId="20AC6E9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3AAB9C9" w14:textId="77777777" w:rsidTr="00B8189D">
        <w:trPr>
          <w:trHeight w:val="300"/>
          <w:jc w:val="center"/>
        </w:trPr>
        <w:tc>
          <w:tcPr>
            <w:tcW w:w="4500" w:type="dxa"/>
            <w:tcBorders>
              <w:top w:val="nil"/>
              <w:left w:val="single" w:sz="4" w:space="0" w:color="auto"/>
              <w:bottom w:val="nil"/>
              <w:right w:val="nil"/>
            </w:tcBorders>
            <w:noWrap/>
            <w:vAlign w:val="bottom"/>
            <w:hideMark/>
          </w:tcPr>
          <w:p w14:paraId="2D133C6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PASAJES</w:t>
            </w:r>
          </w:p>
        </w:tc>
        <w:tc>
          <w:tcPr>
            <w:tcW w:w="1591" w:type="dxa"/>
            <w:tcBorders>
              <w:top w:val="nil"/>
              <w:left w:val="nil"/>
              <w:bottom w:val="nil"/>
              <w:right w:val="single" w:sz="4" w:space="0" w:color="auto"/>
            </w:tcBorders>
            <w:noWrap/>
            <w:vAlign w:val="bottom"/>
            <w:hideMark/>
          </w:tcPr>
          <w:p w14:paraId="5601F1E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051CD47" w14:textId="77777777" w:rsidTr="00B8189D">
        <w:trPr>
          <w:trHeight w:val="300"/>
          <w:jc w:val="center"/>
        </w:trPr>
        <w:tc>
          <w:tcPr>
            <w:tcW w:w="4500" w:type="dxa"/>
            <w:tcBorders>
              <w:top w:val="nil"/>
              <w:left w:val="single" w:sz="4" w:space="0" w:color="auto"/>
              <w:bottom w:val="nil"/>
              <w:right w:val="nil"/>
            </w:tcBorders>
            <w:noWrap/>
            <w:vAlign w:val="bottom"/>
            <w:hideMark/>
          </w:tcPr>
          <w:p w14:paraId="67A61F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PEÑISCOLA</w:t>
            </w:r>
          </w:p>
        </w:tc>
        <w:tc>
          <w:tcPr>
            <w:tcW w:w="1591" w:type="dxa"/>
            <w:tcBorders>
              <w:top w:val="nil"/>
              <w:left w:val="nil"/>
              <w:bottom w:val="nil"/>
              <w:right w:val="single" w:sz="4" w:space="0" w:color="auto"/>
            </w:tcBorders>
            <w:noWrap/>
            <w:vAlign w:val="bottom"/>
            <w:hideMark/>
          </w:tcPr>
          <w:p w14:paraId="6B1ADB0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FEAA2BE" w14:textId="77777777" w:rsidTr="00B8189D">
        <w:trPr>
          <w:trHeight w:val="300"/>
          <w:jc w:val="center"/>
        </w:trPr>
        <w:tc>
          <w:tcPr>
            <w:tcW w:w="4500" w:type="dxa"/>
            <w:tcBorders>
              <w:top w:val="nil"/>
              <w:left w:val="single" w:sz="4" w:space="0" w:color="auto"/>
              <w:bottom w:val="nil"/>
              <w:right w:val="nil"/>
            </w:tcBorders>
            <w:noWrap/>
            <w:vAlign w:val="bottom"/>
            <w:hideMark/>
          </w:tcPr>
          <w:p w14:paraId="5D3CCA9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PLAYA DE SANTIAGO (GOMERA)</w:t>
            </w:r>
          </w:p>
        </w:tc>
        <w:tc>
          <w:tcPr>
            <w:tcW w:w="1591" w:type="dxa"/>
            <w:tcBorders>
              <w:top w:val="nil"/>
              <w:left w:val="nil"/>
              <w:bottom w:val="nil"/>
              <w:right w:val="single" w:sz="4" w:space="0" w:color="auto"/>
            </w:tcBorders>
            <w:noWrap/>
            <w:vAlign w:val="bottom"/>
            <w:hideMark/>
          </w:tcPr>
          <w:p w14:paraId="0034429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889A218" w14:textId="77777777" w:rsidTr="00B8189D">
        <w:trPr>
          <w:trHeight w:val="300"/>
          <w:jc w:val="center"/>
        </w:trPr>
        <w:tc>
          <w:tcPr>
            <w:tcW w:w="4500" w:type="dxa"/>
            <w:tcBorders>
              <w:top w:val="nil"/>
              <w:left w:val="single" w:sz="4" w:space="0" w:color="auto"/>
              <w:bottom w:val="nil"/>
              <w:right w:val="nil"/>
            </w:tcBorders>
            <w:noWrap/>
            <w:vAlign w:val="bottom"/>
            <w:hideMark/>
          </w:tcPr>
          <w:p w14:paraId="17724CB6" w14:textId="77777777" w:rsidR="003F3241" w:rsidRPr="008069A3" w:rsidRDefault="003F3241" w:rsidP="003F3241">
            <w:pPr>
              <w:spacing w:after="0" w:line="240" w:lineRule="auto"/>
              <w:rPr>
                <w:rFonts w:ascii="Cambria" w:eastAsia="MS Gothic" w:hAnsi="Cambria" w:cs="Times New Roman"/>
                <w:color w:val="000000"/>
                <w:sz w:val="20"/>
                <w:szCs w:val="20"/>
                <w:lang w:val="es-ES" w:eastAsia="fr-FR" w:bidi="fr-FR"/>
              </w:rPr>
            </w:pPr>
            <w:r w:rsidRPr="008069A3">
              <w:rPr>
                <w:rFonts w:ascii="Cambria" w:eastAsia="MS Gothic" w:hAnsi="Cambria" w:cs="Times New Roman"/>
                <w:color w:val="000000"/>
                <w:sz w:val="20"/>
                <w:szCs w:val="20"/>
                <w:lang w:val="es-ES" w:eastAsia="fr-FR" w:bidi="fr-FR"/>
              </w:rPr>
              <w:t>PLAYA SAN JUAN - GUIA ISORA</w:t>
            </w:r>
          </w:p>
        </w:tc>
        <w:tc>
          <w:tcPr>
            <w:tcW w:w="1591" w:type="dxa"/>
            <w:tcBorders>
              <w:top w:val="nil"/>
              <w:left w:val="nil"/>
              <w:bottom w:val="nil"/>
              <w:right w:val="single" w:sz="4" w:space="0" w:color="auto"/>
            </w:tcBorders>
            <w:noWrap/>
            <w:vAlign w:val="bottom"/>
            <w:hideMark/>
          </w:tcPr>
          <w:p w14:paraId="16F5A36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09E63B1" w14:textId="77777777" w:rsidTr="00B8189D">
        <w:trPr>
          <w:trHeight w:val="300"/>
          <w:jc w:val="center"/>
        </w:trPr>
        <w:tc>
          <w:tcPr>
            <w:tcW w:w="4500" w:type="dxa"/>
            <w:tcBorders>
              <w:top w:val="nil"/>
              <w:left w:val="single" w:sz="4" w:space="0" w:color="auto"/>
              <w:bottom w:val="nil"/>
              <w:right w:val="nil"/>
            </w:tcBorders>
            <w:noWrap/>
            <w:vAlign w:val="bottom"/>
            <w:hideMark/>
          </w:tcPr>
          <w:p w14:paraId="031C551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POLLENSA</w:t>
            </w:r>
          </w:p>
        </w:tc>
        <w:tc>
          <w:tcPr>
            <w:tcW w:w="1591" w:type="dxa"/>
            <w:tcBorders>
              <w:top w:val="nil"/>
              <w:left w:val="nil"/>
              <w:bottom w:val="nil"/>
              <w:right w:val="single" w:sz="4" w:space="0" w:color="auto"/>
            </w:tcBorders>
            <w:noWrap/>
            <w:vAlign w:val="bottom"/>
            <w:hideMark/>
          </w:tcPr>
          <w:p w14:paraId="70F98C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AF4A128" w14:textId="77777777" w:rsidTr="00B8189D">
        <w:trPr>
          <w:trHeight w:val="300"/>
          <w:jc w:val="center"/>
        </w:trPr>
        <w:tc>
          <w:tcPr>
            <w:tcW w:w="4500" w:type="dxa"/>
            <w:tcBorders>
              <w:top w:val="nil"/>
              <w:left w:val="single" w:sz="4" w:space="0" w:color="auto"/>
              <w:bottom w:val="nil"/>
              <w:right w:val="nil"/>
            </w:tcBorders>
            <w:noWrap/>
            <w:vAlign w:val="bottom"/>
            <w:hideMark/>
          </w:tcPr>
          <w:p w14:paraId="4763408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 DE LA SELVA</w:t>
            </w:r>
          </w:p>
        </w:tc>
        <w:tc>
          <w:tcPr>
            <w:tcW w:w="1591" w:type="dxa"/>
            <w:tcBorders>
              <w:top w:val="nil"/>
              <w:left w:val="nil"/>
              <w:bottom w:val="nil"/>
              <w:right w:val="single" w:sz="4" w:space="0" w:color="auto"/>
            </w:tcBorders>
            <w:noWrap/>
            <w:vAlign w:val="bottom"/>
            <w:hideMark/>
          </w:tcPr>
          <w:p w14:paraId="45AEB8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E2723A9" w14:textId="77777777" w:rsidTr="00B8189D">
        <w:trPr>
          <w:trHeight w:val="300"/>
          <w:jc w:val="center"/>
        </w:trPr>
        <w:tc>
          <w:tcPr>
            <w:tcW w:w="4500" w:type="dxa"/>
            <w:tcBorders>
              <w:top w:val="nil"/>
              <w:left w:val="single" w:sz="4" w:space="0" w:color="auto"/>
              <w:bottom w:val="nil"/>
              <w:right w:val="nil"/>
            </w:tcBorders>
            <w:noWrap/>
            <w:vAlign w:val="bottom"/>
            <w:hideMark/>
          </w:tcPr>
          <w:p w14:paraId="75D7721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COLOM</w:t>
            </w:r>
          </w:p>
        </w:tc>
        <w:tc>
          <w:tcPr>
            <w:tcW w:w="1591" w:type="dxa"/>
            <w:tcBorders>
              <w:top w:val="nil"/>
              <w:left w:val="nil"/>
              <w:bottom w:val="nil"/>
              <w:right w:val="single" w:sz="4" w:space="0" w:color="auto"/>
            </w:tcBorders>
            <w:noWrap/>
            <w:vAlign w:val="bottom"/>
            <w:hideMark/>
          </w:tcPr>
          <w:p w14:paraId="653FDDA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2442B54" w14:textId="77777777" w:rsidTr="00B8189D">
        <w:trPr>
          <w:trHeight w:val="300"/>
          <w:jc w:val="center"/>
        </w:trPr>
        <w:tc>
          <w:tcPr>
            <w:tcW w:w="4500" w:type="dxa"/>
            <w:tcBorders>
              <w:top w:val="nil"/>
              <w:left w:val="single" w:sz="4" w:space="0" w:color="auto"/>
              <w:bottom w:val="nil"/>
              <w:right w:val="nil"/>
            </w:tcBorders>
            <w:noWrap/>
            <w:vAlign w:val="bottom"/>
            <w:hideMark/>
          </w:tcPr>
          <w:p w14:paraId="1E8FFBF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PUERTO DEL ROSARIO</w:t>
            </w:r>
          </w:p>
        </w:tc>
        <w:tc>
          <w:tcPr>
            <w:tcW w:w="1591" w:type="dxa"/>
            <w:tcBorders>
              <w:top w:val="nil"/>
              <w:left w:val="nil"/>
              <w:bottom w:val="nil"/>
              <w:right w:val="single" w:sz="4" w:space="0" w:color="auto"/>
            </w:tcBorders>
            <w:noWrap/>
            <w:vAlign w:val="bottom"/>
            <w:hideMark/>
          </w:tcPr>
          <w:p w14:paraId="14C2DA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79729E4" w14:textId="77777777" w:rsidTr="00B8189D">
        <w:trPr>
          <w:trHeight w:val="300"/>
          <w:jc w:val="center"/>
        </w:trPr>
        <w:tc>
          <w:tcPr>
            <w:tcW w:w="4500" w:type="dxa"/>
            <w:tcBorders>
              <w:top w:val="nil"/>
              <w:left w:val="single" w:sz="4" w:space="0" w:color="auto"/>
              <w:bottom w:val="nil"/>
              <w:right w:val="nil"/>
            </w:tcBorders>
            <w:noWrap/>
            <w:vAlign w:val="bottom"/>
            <w:hideMark/>
          </w:tcPr>
          <w:p w14:paraId="5C3EE10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ROQUETAS DE MAR</w:t>
            </w:r>
          </w:p>
        </w:tc>
        <w:tc>
          <w:tcPr>
            <w:tcW w:w="1591" w:type="dxa"/>
            <w:tcBorders>
              <w:top w:val="nil"/>
              <w:left w:val="nil"/>
              <w:bottom w:val="nil"/>
              <w:right w:val="single" w:sz="4" w:space="0" w:color="auto"/>
            </w:tcBorders>
            <w:noWrap/>
            <w:vAlign w:val="bottom"/>
            <w:hideMark/>
          </w:tcPr>
          <w:p w14:paraId="734C77A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4546E5F6" w14:textId="77777777" w:rsidTr="00B8189D">
        <w:trPr>
          <w:trHeight w:val="300"/>
          <w:jc w:val="center"/>
        </w:trPr>
        <w:tc>
          <w:tcPr>
            <w:tcW w:w="4500" w:type="dxa"/>
            <w:tcBorders>
              <w:top w:val="nil"/>
              <w:left w:val="single" w:sz="4" w:space="0" w:color="auto"/>
              <w:bottom w:val="nil"/>
              <w:right w:val="nil"/>
            </w:tcBorders>
            <w:noWrap/>
            <w:vAlign w:val="bottom"/>
            <w:hideMark/>
          </w:tcPr>
          <w:p w14:paraId="5D2F032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ROSAS</w:t>
            </w:r>
          </w:p>
        </w:tc>
        <w:tc>
          <w:tcPr>
            <w:tcW w:w="1591" w:type="dxa"/>
            <w:tcBorders>
              <w:top w:val="nil"/>
              <w:left w:val="nil"/>
              <w:bottom w:val="nil"/>
              <w:right w:val="single" w:sz="4" w:space="0" w:color="auto"/>
            </w:tcBorders>
            <w:noWrap/>
            <w:vAlign w:val="bottom"/>
            <w:hideMark/>
          </w:tcPr>
          <w:p w14:paraId="6F986AD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8B52264" w14:textId="77777777" w:rsidTr="00B8189D">
        <w:trPr>
          <w:trHeight w:val="300"/>
          <w:jc w:val="center"/>
        </w:trPr>
        <w:tc>
          <w:tcPr>
            <w:tcW w:w="4500" w:type="dxa"/>
            <w:tcBorders>
              <w:top w:val="nil"/>
              <w:left w:val="single" w:sz="4" w:space="0" w:color="auto"/>
              <w:bottom w:val="nil"/>
              <w:right w:val="nil"/>
            </w:tcBorders>
            <w:noWrap/>
            <w:vAlign w:val="bottom"/>
            <w:hideMark/>
          </w:tcPr>
          <w:p w14:paraId="4BF0E8F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S’ESTANYOL DE MIGJORN</w:t>
            </w:r>
          </w:p>
        </w:tc>
        <w:tc>
          <w:tcPr>
            <w:tcW w:w="1591" w:type="dxa"/>
            <w:tcBorders>
              <w:top w:val="nil"/>
              <w:left w:val="nil"/>
              <w:bottom w:val="nil"/>
              <w:right w:val="single" w:sz="4" w:space="0" w:color="auto"/>
            </w:tcBorders>
            <w:noWrap/>
            <w:vAlign w:val="bottom"/>
            <w:hideMark/>
          </w:tcPr>
          <w:p w14:paraId="7425C9A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134E107" w14:textId="77777777" w:rsidTr="00B8189D">
        <w:trPr>
          <w:trHeight w:val="300"/>
          <w:jc w:val="center"/>
        </w:trPr>
        <w:tc>
          <w:tcPr>
            <w:tcW w:w="4500" w:type="dxa"/>
            <w:tcBorders>
              <w:top w:val="nil"/>
              <w:left w:val="single" w:sz="4" w:space="0" w:color="auto"/>
              <w:bottom w:val="nil"/>
              <w:right w:val="nil"/>
            </w:tcBorders>
            <w:noWrap/>
            <w:vAlign w:val="bottom"/>
            <w:hideMark/>
          </w:tcPr>
          <w:p w14:paraId="07F54EB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 ANTONI DE PORTMANY</w:t>
            </w:r>
          </w:p>
        </w:tc>
        <w:tc>
          <w:tcPr>
            <w:tcW w:w="1591" w:type="dxa"/>
            <w:tcBorders>
              <w:top w:val="nil"/>
              <w:left w:val="nil"/>
              <w:bottom w:val="nil"/>
              <w:right w:val="single" w:sz="4" w:space="0" w:color="auto"/>
            </w:tcBorders>
            <w:noWrap/>
            <w:vAlign w:val="bottom"/>
            <w:hideMark/>
          </w:tcPr>
          <w:p w14:paraId="68DA7E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5EDC2A4" w14:textId="77777777" w:rsidTr="00B8189D">
        <w:trPr>
          <w:trHeight w:val="300"/>
          <w:jc w:val="center"/>
        </w:trPr>
        <w:tc>
          <w:tcPr>
            <w:tcW w:w="4500" w:type="dxa"/>
            <w:tcBorders>
              <w:top w:val="nil"/>
              <w:left w:val="single" w:sz="4" w:space="0" w:color="auto"/>
              <w:bottom w:val="nil"/>
              <w:right w:val="nil"/>
            </w:tcBorders>
            <w:noWrap/>
            <w:vAlign w:val="bottom"/>
            <w:hideMark/>
          </w:tcPr>
          <w:p w14:paraId="04A9972C" w14:textId="77777777" w:rsidR="003F3241" w:rsidRPr="008069A3" w:rsidRDefault="003F3241" w:rsidP="003F3241">
            <w:pPr>
              <w:spacing w:after="0" w:line="240" w:lineRule="auto"/>
              <w:rPr>
                <w:rFonts w:ascii="Cambria" w:eastAsia="MS Gothic" w:hAnsi="Cambria" w:cs="Times New Roman"/>
                <w:color w:val="000000"/>
                <w:sz w:val="20"/>
                <w:szCs w:val="20"/>
                <w:lang w:val="es-ES" w:eastAsia="fr-FR" w:bidi="fr-FR"/>
              </w:rPr>
            </w:pPr>
            <w:r w:rsidRPr="008069A3">
              <w:rPr>
                <w:rFonts w:ascii="Cambria" w:eastAsia="MS Gothic" w:hAnsi="Cambria" w:cs="Times New Roman"/>
                <w:color w:val="000000"/>
                <w:sz w:val="20"/>
                <w:szCs w:val="20"/>
                <w:lang w:val="es-ES" w:eastAsia="fr-FR" w:bidi="fr-FR"/>
              </w:rPr>
              <w:t>SAN CARLOS DE LA RAPITA</w:t>
            </w:r>
          </w:p>
        </w:tc>
        <w:tc>
          <w:tcPr>
            <w:tcW w:w="1591" w:type="dxa"/>
            <w:tcBorders>
              <w:top w:val="nil"/>
              <w:left w:val="nil"/>
              <w:bottom w:val="nil"/>
              <w:right w:val="single" w:sz="4" w:space="0" w:color="auto"/>
            </w:tcBorders>
            <w:noWrap/>
            <w:vAlign w:val="bottom"/>
            <w:hideMark/>
          </w:tcPr>
          <w:p w14:paraId="79192D5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47068C3" w14:textId="77777777" w:rsidTr="00B8189D">
        <w:trPr>
          <w:trHeight w:val="300"/>
          <w:jc w:val="center"/>
        </w:trPr>
        <w:tc>
          <w:tcPr>
            <w:tcW w:w="4500" w:type="dxa"/>
            <w:tcBorders>
              <w:top w:val="nil"/>
              <w:left w:val="single" w:sz="4" w:space="0" w:color="auto"/>
              <w:bottom w:val="nil"/>
              <w:right w:val="nil"/>
            </w:tcBorders>
            <w:noWrap/>
            <w:vAlign w:val="bottom"/>
            <w:hideMark/>
          </w:tcPr>
          <w:p w14:paraId="1D50EB9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 FELIU DE GUIXOLS</w:t>
            </w:r>
          </w:p>
        </w:tc>
        <w:tc>
          <w:tcPr>
            <w:tcW w:w="1591" w:type="dxa"/>
            <w:tcBorders>
              <w:top w:val="nil"/>
              <w:left w:val="nil"/>
              <w:bottom w:val="nil"/>
              <w:right w:val="single" w:sz="4" w:space="0" w:color="auto"/>
            </w:tcBorders>
            <w:noWrap/>
            <w:vAlign w:val="bottom"/>
            <w:hideMark/>
          </w:tcPr>
          <w:p w14:paraId="446BBE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74D69D3" w14:textId="77777777" w:rsidTr="00B8189D">
        <w:trPr>
          <w:trHeight w:val="300"/>
          <w:jc w:val="center"/>
        </w:trPr>
        <w:tc>
          <w:tcPr>
            <w:tcW w:w="4500" w:type="dxa"/>
            <w:tcBorders>
              <w:top w:val="nil"/>
              <w:left w:val="single" w:sz="4" w:space="0" w:color="auto"/>
              <w:bottom w:val="nil"/>
              <w:right w:val="nil"/>
            </w:tcBorders>
            <w:noWrap/>
            <w:vAlign w:val="bottom"/>
            <w:hideMark/>
          </w:tcPr>
          <w:p w14:paraId="176FE40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 PEDRO DEL PINATAR</w:t>
            </w:r>
          </w:p>
        </w:tc>
        <w:tc>
          <w:tcPr>
            <w:tcW w:w="1591" w:type="dxa"/>
            <w:tcBorders>
              <w:top w:val="nil"/>
              <w:left w:val="nil"/>
              <w:bottom w:val="nil"/>
              <w:right w:val="single" w:sz="4" w:space="0" w:color="auto"/>
            </w:tcBorders>
            <w:noWrap/>
            <w:vAlign w:val="bottom"/>
            <w:hideMark/>
          </w:tcPr>
          <w:p w14:paraId="3A8C66B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EB3DB65" w14:textId="77777777" w:rsidTr="00B8189D">
        <w:trPr>
          <w:trHeight w:val="300"/>
          <w:jc w:val="center"/>
        </w:trPr>
        <w:tc>
          <w:tcPr>
            <w:tcW w:w="4500" w:type="dxa"/>
            <w:tcBorders>
              <w:top w:val="nil"/>
              <w:left w:val="single" w:sz="4" w:space="0" w:color="auto"/>
              <w:bottom w:val="nil"/>
              <w:right w:val="nil"/>
            </w:tcBorders>
            <w:noWrap/>
            <w:vAlign w:val="bottom"/>
            <w:hideMark/>
          </w:tcPr>
          <w:p w14:paraId="2FE19A58" w14:textId="77777777" w:rsidR="003F3241" w:rsidRPr="008069A3" w:rsidRDefault="003F3241" w:rsidP="003F3241">
            <w:pPr>
              <w:spacing w:after="0" w:line="240" w:lineRule="auto"/>
              <w:rPr>
                <w:rFonts w:ascii="Cambria" w:eastAsia="MS Gothic" w:hAnsi="Cambria" w:cs="Times New Roman"/>
                <w:color w:val="000000"/>
                <w:sz w:val="20"/>
                <w:szCs w:val="20"/>
                <w:lang w:val="es-ES" w:eastAsia="fr-FR" w:bidi="fr-FR"/>
              </w:rPr>
            </w:pPr>
            <w:r w:rsidRPr="008069A3">
              <w:rPr>
                <w:rFonts w:ascii="Cambria" w:eastAsia="MS Gothic" w:hAnsi="Cambria" w:cs="Times New Roman"/>
                <w:color w:val="000000"/>
                <w:sz w:val="20"/>
                <w:szCs w:val="20"/>
                <w:lang w:val="es-ES" w:eastAsia="fr-FR" w:bidi="fr-FR"/>
              </w:rPr>
              <w:t>SAN VICENTE DE LA BARQUERA</w:t>
            </w:r>
          </w:p>
        </w:tc>
        <w:tc>
          <w:tcPr>
            <w:tcW w:w="1591" w:type="dxa"/>
            <w:tcBorders>
              <w:top w:val="nil"/>
              <w:left w:val="nil"/>
              <w:bottom w:val="nil"/>
              <w:right w:val="single" w:sz="4" w:space="0" w:color="auto"/>
            </w:tcBorders>
            <w:noWrap/>
            <w:vAlign w:val="bottom"/>
            <w:hideMark/>
          </w:tcPr>
          <w:p w14:paraId="7CEB01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806BA78" w14:textId="77777777" w:rsidTr="00B8189D">
        <w:trPr>
          <w:trHeight w:val="300"/>
          <w:jc w:val="center"/>
        </w:trPr>
        <w:tc>
          <w:tcPr>
            <w:tcW w:w="4500" w:type="dxa"/>
            <w:tcBorders>
              <w:top w:val="nil"/>
              <w:left w:val="single" w:sz="4" w:space="0" w:color="auto"/>
              <w:bottom w:val="nil"/>
              <w:right w:val="nil"/>
            </w:tcBorders>
            <w:noWrap/>
            <w:vAlign w:val="bottom"/>
            <w:hideMark/>
          </w:tcPr>
          <w:p w14:paraId="34F4969F" w14:textId="77777777" w:rsidR="003F3241" w:rsidRPr="008069A3" w:rsidRDefault="003F3241" w:rsidP="003F3241">
            <w:pPr>
              <w:spacing w:after="0" w:line="240" w:lineRule="auto"/>
              <w:rPr>
                <w:rFonts w:ascii="Cambria" w:eastAsia="MS Gothic" w:hAnsi="Cambria" w:cs="Times New Roman"/>
                <w:color w:val="000000"/>
                <w:sz w:val="20"/>
                <w:szCs w:val="20"/>
                <w:lang w:val="es-ES" w:eastAsia="fr-FR" w:bidi="fr-FR"/>
              </w:rPr>
            </w:pPr>
            <w:r w:rsidRPr="008069A3">
              <w:rPr>
                <w:rFonts w:ascii="Cambria" w:eastAsia="MS Gothic" w:hAnsi="Cambria" w:cs="Times New Roman"/>
                <w:color w:val="000000"/>
                <w:sz w:val="20"/>
                <w:szCs w:val="20"/>
                <w:lang w:val="es-ES" w:eastAsia="fr-FR" w:bidi="fr-FR"/>
              </w:rPr>
              <w:t>SANTA CRUZ DE LA PALMA</w:t>
            </w:r>
          </w:p>
        </w:tc>
        <w:tc>
          <w:tcPr>
            <w:tcW w:w="1591" w:type="dxa"/>
            <w:tcBorders>
              <w:top w:val="nil"/>
              <w:left w:val="nil"/>
              <w:bottom w:val="nil"/>
              <w:right w:val="single" w:sz="4" w:space="0" w:color="auto"/>
            </w:tcBorders>
            <w:noWrap/>
            <w:vAlign w:val="bottom"/>
            <w:hideMark/>
          </w:tcPr>
          <w:p w14:paraId="26431EF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3C7B011" w14:textId="77777777" w:rsidTr="00B8189D">
        <w:trPr>
          <w:trHeight w:val="300"/>
          <w:jc w:val="center"/>
        </w:trPr>
        <w:tc>
          <w:tcPr>
            <w:tcW w:w="4500" w:type="dxa"/>
            <w:tcBorders>
              <w:top w:val="nil"/>
              <w:left w:val="single" w:sz="4" w:space="0" w:color="auto"/>
              <w:bottom w:val="nil"/>
              <w:right w:val="nil"/>
            </w:tcBorders>
            <w:noWrap/>
            <w:vAlign w:val="bottom"/>
            <w:hideMark/>
          </w:tcPr>
          <w:p w14:paraId="352C934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CRUZ DE TENERIFE</w:t>
            </w:r>
          </w:p>
        </w:tc>
        <w:tc>
          <w:tcPr>
            <w:tcW w:w="1591" w:type="dxa"/>
            <w:tcBorders>
              <w:top w:val="nil"/>
              <w:left w:val="nil"/>
              <w:bottom w:val="nil"/>
              <w:right w:val="single" w:sz="4" w:space="0" w:color="auto"/>
            </w:tcBorders>
            <w:noWrap/>
            <w:vAlign w:val="bottom"/>
            <w:hideMark/>
          </w:tcPr>
          <w:p w14:paraId="0A1A735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18E1F09" w14:textId="77777777" w:rsidTr="00B8189D">
        <w:trPr>
          <w:trHeight w:val="300"/>
          <w:jc w:val="center"/>
        </w:trPr>
        <w:tc>
          <w:tcPr>
            <w:tcW w:w="4500" w:type="dxa"/>
            <w:tcBorders>
              <w:top w:val="nil"/>
              <w:left w:val="single" w:sz="4" w:space="0" w:color="auto"/>
              <w:bottom w:val="nil"/>
              <w:right w:val="nil"/>
            </w:tcBorders>
            <w:noWrap/>
            <w:vAlign w:val="bottom"/>
            <w:hideMark/>
          </w:tcPr>
          <w:p w14:paraId="0EBA3F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POLA</w:t>
            </w:r>
          </w:p>
        </w:tc>
        <w:tc>
          <w:tcPr>
            <w:tcW w:w="1591" w:type="dxa"/>
            <w:tcBorders>
              <w:top w:val="nil"/>
              <w:left w:val="nil"/>
              <w:bottom w:val="nil"/>
              <w:right w:val="single" w:sz="4" w:space="0" w:color="auto"/>
            </w:tcBorders>
            <w:noWrap/>
            <w:vAlign w:val="bottom"/>
            <w:hideMark/>
          </w:tcPr>
          <w:p w14:paraId="1A1E90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91D98F6" w14:textId="77777777" w:rsidTr="00B8189D">
        <w:trPr>
          <w:trHeight w:val="300"/>
          <w:jc w:val="center"/>
        </w:trPr>
        <w:tc>
          <w:tcPr>
            <w:tcW w:w="4500" w:type="dxa"/>
            <w:tcBorders>
              <w:top w:val="nil"/>
              <w:left w:val="single" w:sz="4" w:space="0" w:color="auto"/>
              <w:bottom w:val="nil"/>
              <w:right w:val="nil"/>
            </w:tcBorders>
            <w:noWrap/>
            <w:vAlign w:val="bottom"/>
            <w:hideMark/>
          </w:tcPr>
          <w:p w14:paraId="64496C7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SANTANDER</w:t>
            </w:r>
          </w:p>
        </w:tc>
        <w:tc>
          <w:tcPr>
            <w:tcW w:w="1591" w:type="dxa"/>
            <w:tcBorders>
              <w:top w:val="nil"/>
              <w:left w:val="nil"/>
              <w:bottom w:val="nil"/>
              <w:right w:val="single" w:sz="4" w:space="0" w:color="auto"/>
            </w:tcBorders>
            <w:noWrap/>
            <w:vAlign w:val="bottom"/>
            <w:hideMark/>
          </w:tcPr>
          <w:p w14:paraId="6FD2128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0F9B2600" w14:textId="77777777" w:rsidTr="00B8189D">
        <w:trPr>
          <w:trHeight w:val="300"/>
          <w:jc w:val="center"/>
        </w:trPr>
        <w:tc>
          <w:tcPr>
            <w:tcW w:w="4500" w:type="dxa"/>
            <w:tcBorders>
              <w:top w:val="nil"/>
              <w:left w:val="single" w:sz="4" w:space="0" w:color="auto"/>
              <w:bottom w:val="nil"/>
              <w:right w:val="nil"/>
            </w:tcBorders>
            <w:noWrap/>
            <w:vAlign w:val="bottom"/>
            <w:hideMark/>
          </w:tcPr>
          <w:p w14:paraId="2F81FFF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SANTAÑI</w:t>
            </w:r>
          </w:p>
        </w:tc>
        <w:tc>
          <w:tcPr>
            <w:tcW w:w="1591" w:type="dxa"/>
            <w:tcBorders>
              <w:top w:val="nil"/>
              <w:left w:val="nil"/>
              <w:bottom w:val="nil"/>
              <w:right w:val="single" w:sz="4" w:space="0" w:color="auto"/>
            </w:tcBorders>
            <w:noWrap/>
            <w:vAlign w:val="bottom"/>
            <w:hideMark/>
          </w:tcPr>
          <w:p w14:paraId="294678F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8D1E01E" w14:textId="77777777" w:rsidTr="00B8189D">
        <w:trPr>
          <w:trHeight w:val="300"/>
          <w:jc w:val="center"/>
        </w:trPr>
        <w:tc>
          <w:tcPr>
            <w:tcW w:w="4500" w:type="dxa"/>
            <w:tcBorders>
              <w:top w:val="nil"/>
              <w:left w:val="single" w:sz="4" w:space="0" w:color="auto"/>
              <w:bottom w:val="nil"/>
              <w:right w:val="nil"/>
            </w:tcBorders>
            <w:noWrap/>
            <w:vAlign w:val="bottom"/>
            <w:hideMark/>
          </w:tcPr>
          <w:p w14:paraId="4E0D7D0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SANTOÑA</w:t>
            </w:r>
          </w:p>
        </w:tc>
        <w:tc>
          <w:tcPr>
            <w:tcW w:w="1591" w:type="dxa"/>
            <w:tcBorders>
              <w:top w:val="nil"/>
              <w:left w:val="nil"/>
              <w:bottom w:val="nil"/>
              <w:right w:val="single" w:sz="4" w:space="0" w:color="auto"/>
            </w:tcBorders>
            <w:noWrap/>
            <w:vAlign w:val="bottom"/>
            <w:hideMark/>
          </w:tcPr>
          <w:p w14:paraId="76835E9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2D9D341" w14:textId="77777777" w:rsidTr="00B8189D">
        <w:trPr>
          <w:trHeight w:val="300"/>
          <w:jc w:val="center"/>
        </w:trPr>
        <w:tc>
          <w:tcPr>
            <w:tcW w:w="4500" w:type="dxa"/>
            <w:tcBorders>
              <w:top w:val="nil"/>
              <w:left w:val="single" w:sz="4" w:space="0" w:color="auto"/>
              <w:bottom w:val="nil"/>
              <w:right w:val="nil"/>
            </w:tcBorders>
            <w:noWrap/>
            <w:vAlign w:val="bottom"/>
            <w:hideMark/>
          </w:tcPr>
          <w:p w14:paraId="168F97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SOLLER</w:t>
            </w:r>
          </w:p>
        </w:tc>
        <w:tc>
          <w:tcPr>
            <w:tcW w:w="1591" w:type="dxa"/>
            <w:tcBorders>
              <w:top w:val="nil"/>
              <w:left w:val="nil"/>
              <w:bottom w:val="nil"/>
              <w:right w:val="single" w:sz="4" w:space="0" w:color="auto"/>
            </w:tcBorders>
            <w:noWrap/>
            <w:vAlign w:val="bottom"/>
            <w:hideMark/>
          </w:tcPr>
          <w:p w14:paraId="1DA736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2695B1E5" w14:textId="77777777" w:rsidTr="00B8189D">
        <w:trPr>
          <w:trHeight w:val="300"/>
          <w:jc w:val="center"/>
        </w:trPr>
        <w:tc>
          <w:tcPr>
            <w:tcW w:w="4500" w:type="dxa"/>
            <w:tcBorders>
              <w:top w:val="nil"/>
              <w:left w:val="single" w:sz="4" w:space="0" w:color="auto"/>
              <w:bottom w:val="nil"/>
              <w:right w:val="nil"/>
            </w:tcBorders>
            <w:noWrap/>
            <w:vAlign w:val="bottom"/>
            <w:hideMark/>
          </w:tcPr>
          <w:p w14:paraId="698A247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TALIARTE - MELENARA</w:t>
            </w:r>
          </w:p>
        </w:tc>
        <w:tc>
          <w:tcPr>
            <w:tcW w:w="1591" w:type="dxa"/>
            <w:tcBorders>
              <w:top w:val="nil"/>
              <w:left w:val="nil"/>
              <w:bottom w:val="nil"/>
              <w:right w:val="single" w:sz="4" w:space="0" w:color="auto"/>
            </w:tcBorders>
            <w:noWrap/>
            <w:vAlign w:val="bottom"/>
            <w:hideMark/>
          </w:tcPr>
          <w:p w14:paraId="73A546B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8FD19A4" w14:textId="77777777" w:rsidTr="00B8189D">
        <w:trPr>
          <w:trHeight w:val="300"/>
          <w:jc w:val="center"/>
        </w:trPr>
        <w:tc>
          <w:tcPr>
            <w:tcW w:w="4500" w:type="dxa"/>
            <w:tcBorders>
              <w:top w:val="nil"/>
              <w:left w:val="single" w:sz="4" w:space="0" w:color="auto"/>
              <w:bottom w:val="nil"/>
              <w:right w:val="nil"/>
            </w:tcBorders>
            <w:noWrap/>
            <w:vAlign w:val="bottom"/>
            <w:hideMark/>
          </w:tcPr>
          <w:p w14:paraId="57D65DA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TARIFA</w:t>
            </w:r>
          </w:p>
        </w:tc>
        <w:tc>
          <w:tcPr>
            <w:tcW w:w="1591" w:type="dxa"/>
            <w:tcBorders>
              <w:top w:val="nil"/>
              <w:left w:val="nil"/>
              <w:bottom w:val="nil"/>
              <w:right w:val="single" w:sz="4" w:space="0" w:color="auto"/>
            </w:tcBorders>
            <w:noWrap/>
            <w:vAlign w:val="bottom"/>
            <w:hideMark/>
          </w:tcPr>
          <w:p w14:paraId="55D3CA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FE2F558" w14:textId="77777777" w:rsidTr="00B8189D">
        <w:trPr>
          <w:trHeight w:val="300"/>
          <w:jc w:val="center"/>
        </w:trPr>
        <w:tc>
          <w:tcPr>
            <w:tcW w:w="4500" w:type="dxa"/>
            <w:tcBorders>
              <w:top w:val="nil"/>
              <w:left w:val="single" w:sz="4" w:space="0" w:color="auto"/>
              <w:bottom w:val="nil"/>
              <w:right w:val="nil"/>
            </w:tcBorders>
            <w:noWrap/>
            <w:vAlign w:val="bottom"/>
            <w:hideMark/>
          </w:tcPr>
          <w:p w14:paraId="60CD8C6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TARRAGONA</w:t>
            </w:r>
          </w:p>
        </w:tc>
        <w:tc>
          <w:tcPr>
            <w:tcW w:w="1591" w:type="dxa"/>
            <w:tcBorders>
              <w:top w:val="nil"/>
              <w:left w:val="nil"/>
              <w:bottom w:val="nil"/>
              <w:right w:val="single" w:sz="4" w:space="0" w:color="auto"/>
            </w:tcBorders>
            <w:noWrap/>
            <w:vAlign w:val="bottom"/>
            <w:hideMark/>
          </w:tcPr>
          <w:p w14:paraId="488F635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43F089F" w14:textId="77777777" w:rsidTr="00B8189D">
        <w:trPr>
          <w:trHeight w:val="300"/>
          <w:jc w:val="center"/>
        </w:trPr>
        <w:tc>
          <w:tcPr>
            <w:tcW w:w="4500" w:type="dxa"/>
            <w:tcBorders>
              <w:top w:val="nil"/>
              <w:left w:val="single" w:sz="4" w:space="0" w:color="auto"/>
              <w:bottom w:val="nil"/>
              <w:right w:val="nil"/>
            </w:tcBorders>
            <w:noWrap/>
            <w:vAlign w:val="bottom"/>
            <w:hideMark/>
          </w:tcPr>
          <w:p w14:paraId="00EB0A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TAZACORTE</w:t>
            </w:r>
          </w:p>
        </w:tc>
        <w:tc>
          <w:tcPr>
            <w:tcW w:w="1591" w:type="dxa"/>
            <w:tcBorders>
              <w:top w:val="nil"/>
              <w:left w:val="nil"/>
              <w:bottom w:val="nil"/>
              <w:right w:val="single" w:sz="4" w:space="0" w:color="auto"/>
            </w:tcBorders>
            <w:noWrap/>
            <w:vAlign w:val="bottom"/>
            <w:hideMark/>
          </w:tcPr>
          <w:p w14:paraId="5404B9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11DFBE1A" w14:textId="77777777" w:rsidTr="00B8189D">
        <w:trPr>
          <w:trHeight w:val="300"/>
          <w:jc w:val="center"/>
        </w:trPr>
        <w:tc>
          <w:tcPr>
            <w:tcW w:w="4500" w:type="dxa"/>
            <w:tcBorders>
              <w:top w:val="nil"/>
              <w:left w:val="single" w:sz="4" w:space="0" w:color="auto"/>
              <w:bottom w:val="nil"/>
              <w:right w:val="nil"/>
            </w:tcBorders>
            <w:noWrap/>
            <w:vAlign w:val="bottom"/>
            <w:hideMark/>
          </w:tcPr>
          <w:p w14:paraId="113A94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TORREDEMBARRA</w:t>
            </w:r>
          </w:p>
        </w:tc>
        <w:tc>
          <w:tcPr>
            <w:tcW w:w="1591" w:type="dxa"/>
            <w:tcBorders>
              <w:top w:val="nil"/>
              <w:left w:val="nil"/>
              <w:bottom w:val="nil"/>
              <w:right w:val="single" w:sz="4" w:space="0" w:color="auto"/>
            </w:tcBorders>
            <w:noWrap/>
            <w:vAlign w:val="bottom"/>
            <w:hideMark/>
          </w:tcPr>
          <w:p w14:paraId="0F6788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A5669B3" w14:textId="77777777" w:rsidTr="00B8189D">
        <w:trPr>
          <w:trHeight w:val="300"/>
          <w:jc w:val="center"/>
        </w:trPr>
        <w:tc>
          <w:tcPr>
            <w:tcW w:w="4500" w:type="dxa"/>
            <w:tcBorders>
              <w:top w:val="nil"/>
              <w:left w:val="single" w:sz="4" w:space="0" w:color="auto"/>
              <w:bottom w:val="nil"/>
              <w:right w:val="nil"/>
            </w:tcBorders>
            <w:noWrap/>
            <w:vAlign w:val="bottom"/>
            <w:hideMark/>
          </w:tcPr>
          <w:p w14:paraId="4F8CB5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TORREVIEJA</w:t>
            </w:r>
          </w:p>
        </w:tc>
        <w:tc>
          <w:tcPr>
            <w:tcW w:w="1591" w:type="dxa"/>
            <w:tcBorders>
              <w:top w:val="nil"/>
              <w:left w:val="nil"/>
              <w:bottom w:val="nil"/>
              <w:right w:val="single" w:sz="4" w:space="0" w:color="auto"/>
            </w:tcBorders>
            <w:noWrap/>
            <w:vAlign w:val="bottom"/>
            <w:hideMark/>
          </w:tcPr>
          <w:p w14:paraId="640F4EF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64C04B4" w14:textId="77777777" w:rsidTr="00B8189D">
        <w:trPr>
          <w:trHeight w:val="300"/>
          <w:jc w:val="center"/>
        </w:trPr>
        <w:tc>
          <w:tcPr>
            <w:tcW w:w="4500" w:type="dxa"/>
            <w:tcBorders>
              <w:top w:val="nil"/>
              <w:left w:val="single" w:sz="4" w:space="0" w:color="auto"/>
              <w:bottom w:val="nil"/>
              <w:right w:val="nil"/>
            </w:tcBorders>
            <w:noWrap/>
            <w:vAlign w:val="bottom"/>
            <w:hideMark/>
          </w:tcPr>
          <w:p w14:paraId="2021C26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VALLE GRAN REY</w:t>
            </w:r>
          </w:p>
        </w:tc>
        <w:tc>
          <w:tcPr>
            <w:tcW w:w="1591" w:type="dxa"/>
            <w:tcBorders>
              <w:top w:val="nil"/>
              <w:left w:val="nil"/>
              <w:bottom w:val="nil"/>
              <w:right w:val="single" w:sz="4" w:space="0" w:color="auto"/>
            </w:tcBorders>
            <w:noWrap/>
            <w:vAlign w:val="bottom"/>
            <w:hideMark/>
          </w:tcPr>
          <w:p w14:paraId="4A2CDDF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36470CD" w14:textId="77777777" w:rsidTr="00B8189D">
        <w:trPr>
          <w:trHeight w:val="300"/>
          <w:jc w:val="center"/>
        </w:trPr>
        <w:tc>
          <w:tcPr>
            <w:tcW w:w="4500" w:type="dxa"/>
            <w:tcBorders>
              <w:top w:val="nil"/>
              <w:left w:val="single" w:sz="4" w:space="0" w:color="auto"/>
              <w:bottom w:val="nil"/>
              <w:right w:val="nil"/>
            </w:tcBorders>
            <w:noWrap/>
            <w:vAlign w:val="bottom"/>
            <w:hideMark/>
          </w:tcPr>
          <w:p w14:paraId="1D5D3B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VIGO</w:t>
            </w:r>
          </w:p>
        </w:tc>
        <w:tc>
          <w:tcPr>
            <w:tcW w:w="1591" w:type="dxa"/>
            <w:tcBorders>
              <w:top w:val="nil"/>
              <w:left w:val="nil"/>
              <w:bottom w:val="nil"/>
              <w:right w:val="single" w:sz="4" w:space="0" w:color="auto"/>
            </w:tcBorders>
            <w:noWrap/>
            <w:vAlign w:val="bottom"/>
            <w:hideMark/>
          </w:tcPr>
          <w:p w14:paraId="1CB3A8E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69D026B0" w14:textId="77777777" w:rsidTr="00B8189D">
        <w:trPr>
          <w:trHeight w:val="300"/>
          <w:jc w:val="center"/>
        </w:trPr>
        <w:tc>
          <w:tcPr>
            <w:tcW w:w="4500" w:type="dxa"/>
            <w:tcBorders>
              <w:top w:val="nil"/>
              <w:left w:val="single" w:sz="4" w:space="0" w:color="auto"/>
              <w:bottom w:val="nil"/>
              <w:right w:val="nil"/>
            </w:tcBorders>
            <w:noWrap/>
            <w:vAlign w:val="bottom"/>
            <w:hideMark/>
          </w:tcPr>
          <w:p w14:paraId="2F48471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VILANOVA I LA GELTRU</w:t>
            </w:r>
          </w:p>
        </w:tc>
        <w:tc>
          <w:tcPr>
            <w:tcW w:w="1591" w:type="dxa"/>
            <w:tcBorders>
              <w:top w:val="nil"/>
              <w:left w:val="nil"/>
              <w:bottom w:val="nil"/>
              <w:right w:val="single" w:sz="4" w:space="0" w:color="auto"/>
            </w:tcBorders>
            <w:noWrap/>
            <w:vAlign w:val="bottom"/>
            <w:hideMark/>
          </w:tcPr>
          <w:p w14:paraId="02DCC07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33574B87" w14:textId="77777777" w:rsidTr="00B8189D">
        <w:trPr>
          <w:trHeight w:val="300"/>
          <w:jc w:val="center"/>
        </w:trPr>
        <w:tc>
          <w:tcPr>
            <w:tcW w:w="4500" w:type="dxa"/>
            <w:tcBorders>
              <w:top w:val="nil"/>
              <w:left w:val="single" w:sz="4" w:space="0" w:color="auto"/>
              <w:bottom w:val="nil"/>
              <w:right w:val="nil"/>
            </w:tcBorders>
            <w:noWrap/>
            <w:vAlign w:val="bottom"/>
            <w:hideMark/>
          </w:tcPr>
          <w:p w14:paraId="7169142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VILLAJOYOSA</w:t>
            </w:r>
          </w:p>
        </w:tc>
        <w:tc>
          <w:tcPr>
            <w:tcW w:w="1591" w:type="dxa"/>
            <w:tcBorders>
              <w:top w:val="nil"/>
              <w:left w:val="nil"/>
              <w:bottom w:val="nil"/>
              <w:right w:val="single" w:sz="4" w:space="0" w:color="auto"/>
            </w:tcBorders>
            <w:noWrap/>
            <w:vAlign w:val="bottom"/>
            <w:hideMark/>
          </w:tcPr>
          <w:p w14:paraId="673690A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70F4527B" w14:textId="77777777" w:rsidTr="00B8189D">
        <w:trPr>
          <w:trHeight w:val="300"/>
          <w:jc w:val="center"/>
        </w:trPr>
        <w:tc>
          <w:tcPr>
            <w:tcW w:w="4500" w:type="dxa"/>
            <w:tcBorders>
              <w:top w:val="nil"/>
              <w:left w:val="single" w:sz="4" w:space="0" w:color="auto"/>
              <w:bottom w:val="nil"/>
              <w:right w:val="nil"/>
            </w:tcBorders>
            <w:noWrap/>
            <w:vAlign w:val="bottom"/>
            <w:hideMark/>
          </w:tcPr>
          <w:p w14:paraId="36F948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VINAROZ</w:t>
            </w:r>
          </w:p>
        </w:tc>
        <w:tc>
          <w:tcPr>
            <w:tcW w:w="1591" w:type="dxa"/>
            <w:tcBorders>
              <w:top w:val="nil"/>
              <w:left w:val="nil"/>
              <w:bottom w:val="nil"/>
              <w:right w:val="single" w:sz="4" w:space="0" w:color="auto"/>
            </w:tcBorders>
            <w:noWrap/>
            <w:vAlign w:val="bottom"/>
            <w:hideMark/>
          </w:tcPr>
          <w:p w14:paraId="14508B1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EU-España</w:t>
            </w:r>
          </w:p>
        </w:tc>
      </w:tr>
      <w:tr w:rsidR="003F3241" w:rsidRPr="008069A3" w14:paraId="5AB06CCA" w14:textId="77777777" w:rsidTr="00B8189D">
        <w:trPr>
          <w:trHeight w:val="300"/>
          <w:jc w:val="center"/>
        </w:trPr>
        <w:tc>
          <w:tcPr>
            <w:tcW w:w="4500" w:type="dxa"/>
            <w:tcBorders>
              <w:top w:val="nil"/>
              <w:left w:val="single" w:sz="4" w:space="0" w:color="auto"/>
              <w:bottom w:val="nil"/>
              <w:right w:val="nil"/>
            </w:tcBorders>
            <w:noWrap/>
            <w:vAlign w:val="bottom"/>
            <w:hideMark/>
          </w:tcPr>
          <w:p w14:paraId="680D3F2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AGDE</w:t>
            </w:r>
          </w:p>
        </w:tc>
        <w:tc>
          <w:tcPr>
            <w:tcW w:w="1591" w:type="dxa"/>
            <w:tcBorders>
              <w:top w:val="nil"/>
              <w:left w:val="nil"/>
              <w:bottom w:val="nil"/>
              <w:right w:val="single" w:sz="4" w:space="0" w:color="auto"/>
            </w:tcBorders>
            <w:noWrap/>
            <w:vAlign w:val="bottom"/>
            <w:hideMark/>
          </w:tcPr>
          <w:p w14:paraId="5F3DA35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CD91EAA" w14:textId="77777777" w:rsidTr="00B8189D">
        <w:trPr>
          <w:trHeight w:val="300"/>
          <w:jc w:val="center"/>
        </w:trPr>
        <w:tc>
          <w:tcPr>
            <w:tcW w:w="4500" w:type="dxa"/>
            <w:tcBorders>
              <w:top w:val="nil"/>
              <w:left w:val="single" w:sz="4" w:space="0" w:color="auto"/>
              <w:bottom w:val="nil"/>
              <w:right w:val="nil"/>
            </w:tcBorders>
            <w:noWrap/>
            <w:vAlign w:val="bottom"/>
            <w:hideMark/>
          </w:tcPr>
          <w:p w14:paraId="3D4A6AF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AJACCIO</w:t>
            </w:r>
          </w:p>
        </w:tc>
        <w:tc>
          <w:tcPr>
            <w:tcW w:w="1591" w:type="dxa"/>
            <w:tcBorders>
              <w:top w:val="nil"/>
              <w:left w:val="nil"/>
              <w:bottom w:val="nil"/>
              <w:right w:val="single" w:sz="4" w:space="0" w:color="auto"/>
            </w:tcBorders>
            <w:noWrap/>
            <w:vAlign w:val="bottom"/>
            <w:hideMark/>
          </w:tcPr>
          <w:p w14:paraId="6AF6103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021A70E4" w14:textId="77777777" w:rsidTr="00B8189D">
        <w:trPr>
          <w:trHeight w:val="300"/>
          <w:jc w:val="center"/>
        </w:trPr>
        <w:tc>
          <w:tcPr>
            <w:tcW w:w="4500" w:type="dxa"/>
            <w:tcBorders>
              <w:top w:val="nil"/>
              <w:left w:val="single" w:sz="4" w:space="0" w:color="auto"/>
              <w:bottom w:val="nil"/>
              <w:right w:val="nil"/>
            </w:tcBorders>
            <w:noWrap/>
            <w:vAlign w:val="bottom"/>
            <w:hideMark/>
          </w:tcPr>
          <w:p w14:paraId="307A56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ARCACHON</w:t>
            </w:r>
          </w:p>
        </w:tc>
        <w:tc>
          <w:tcPr>
            <w:tcW w:w="1591" w:type="dxa"/>
            <w:tcBorders>
              <w:top w:val="nil"/>
              <w:left w:val="nil"/>
              <w:bottom w:val="nil"/>
              <w:right w:val="single" w:sz="4" w:space="0" w:color="auto"/>
            </w:tcBorders>
            <w:noWrap/>
            <w:vAlign w:val="bottom"/>
            <w:hideMark/>
          </w:tcPr>
          <w:p w14:paraId="605042A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FD2EE19" w14:textId="77777777" w:rsidTr="00B8189D">
        <w:trPr>
          <w:trHeight w:val="300"/>
          <w:jc w:val="center"/>
        </w:trPr>
        <w:tc>
          <w:tcPr>
            <w:tcW w:w="4500" w:type="dxa"/>
            <w:tcBorders>
              <w:top w:val="nil"/>
              <w:left w:val="single" w:sz="4" w:space="0" w:color="auto"/>
              <w:bottom w:val="nil"/>
              <w:right w:val="nil"/>
            </w:tcBorders>
            <w:noWrap/>
            <w:vAlign w:val="bottom"/>
            <w:hideMark/>
          </w:tcPr>
          <w:p w14:paraId="4B699B5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ARGELÈS-SUR-MER</w:t>
            </w:r>
          </w:p>
        </w:tc>
        <w:tc>
          <w:tcPr>
            <w:tcW w:w="1591" w:type="dxa"/>
            <w:tcBorders>
              <w:top w:val="nil"/>
              <w:left w:val="nil"/>
              <w:bottom w:val="nil"/>
              <w:right w:val="single" w:sz="4" w:space="0" w:color="auto"/>
            </w:tcBorders>
            <w:noWrap/>
            <w:vAlign w:val="bottom"/>
            <w:hideMark/>
          </w:tcPr>
          <w:p w14:paraId="2D79418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39FA32F" w14:textId="77777777" w:rsidTr="00B8189D">
        <w:trPr>
          <w:trHeight w:val="300"/>
          <w:jc w:val="center"/>
        </w:trPr>
        <w:tc>
          <w:tcPr>
            <w:tcW w:w="4500" w:type="dxa"/>
            <w:tcBorders>
              <w:top w:val="nil"/>
              <w:left w:val="single" w:sz="4" w:space="0" w:color="auto"/>
              <w:bottom w:val="nil"/>
              <w:right w:val="nil"/>
            </w:tcBorders>
            <w:noWrap/>
            <w:vAlign w:val="bottom"/>
            <w:hideMark/>
          </w:tcPr>
          <w:p w14:paraId="7A04EEB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AUDIERNE</w:t>
            </w:r>
          </w:p>
        </w:tc>
        <w:tc>
          <w:tcPr>
            <w:tcW w:w="1591" w:type="dxa"/>
            <w:tcBorders>
              <w:top w:val="nil"/>
              <w:left w:val="nil"/>
              <w:bottom w:val="nil"/>
              <w:right w:val="single" w:sz="4" w:space="0" w:color="auto"/>
            </w:tcBorders>
            <w:noWrap/>
            <w:vAlign w:val="bottom"/>
            <w:hideMark/>
          </w:tcPr>
          <w:p w14:paraId="2A463D0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FA3B3CA" w14:textId="77777777" w:rsidTr="00B8189D">
        <w:trPr>
          <w:trHeight w:val="300"/>
          <w:jc w:val="center"/>
        </w:trPr>
        <w:tc>
          <w:tcPr>
            <w:tcW w:w="4500" w:type="dxa"/>
            <w:tcBorders>
              <w:top w:val="nil"/>
              <w:left w:val="single" w:sz="4" w:space="0" w:color="auto"/>
              <w:bottom w:val="nil"/>
              <w:right w:val="nil"/>
            </w:tcBorders>
            <w:noWrap/>
            <w:vAlign w:val="bottom"/>
            <w:hideMark/>
          </w:tcPr>
          <w:p w14:paraId="7E442F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BASTIA</w:t>
            </w:r>
          </w:p>
        </w:tc>
        <w:tc>
          <w:tcPr>
            <w:tcW w:w="1591" w:type="dxa"/>
            <w:tcBorders>
              <w:top w:val="nil"/>
              <w:left w:val="nil"/>
              <w:bottom w:val="nil"/>
              <w:right w:val="single" w:sz="4" w:space="0" w:color="auto"/>
            </w:tcBorders>
            <w:noWrap/>
            <w:vAlign w:val="bottom"/>
            <w:hideMark/>
          </w:tcPr>
          <w:p w14:paraId="18CCB0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4B1E99FB" w14:textId="77777777" w:rsidTr="00B8189D">
        <w:trPr>
          <w:trHeight w:val="300"/>
          <w:jc w:val="center"/>
        </w:trPr>
        <w:tc>
          <w:tcPr>
            <w:tcW w:w="4500" w:type="dxa"/>
            <w:tcBorders>
              <w:top w:val="nil"/>
              <w:left w:val="single" w:sz="4" w:space="0" w:color="auto"/>
              <w:bottom w:val="nil"/>
              <w:right w:val="nil"/>
            </w:tcBorders>
            <w:noWrap/>
            <w:vAlign w:val="bottom"/>
            <w:hideMark/>
          </w:tcPr>
          <w:p w14:paraId="46355AB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BAYONNE</w:t>
            </w:r>
          </w:p>
        </w:tc>
        <w:tc>
          <w:tcPr>
            <w:tcW w:w="1591" w:type="dxa"/>
            <w:tcBorders>
              <w:top w:val="nil"/>
              <w:left w:val="nil"/>
              <w:bottom w:val="nil"/>
              <w:right w:val="single" w:sz="4" w:space="0" w:color="auto"/>
            </w:tcBorders>
            <w:noWrap/>
            <w:vAlign w:val="bottom"/>
            <w:hideMark/>
          </w:tcPr>
          <w:p w14:paraId="07E72FB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8656931" w14:textId="77777777" w:rsidTr="00B8189D">
        <w:trPr>
          <w:trHeight w:val="300"/>
          <w:jc w:val="center"/>
        </w:trPr>
        <w:tc>
          <w:tcPr>
            <w:tcW w:w="4500" w:type="dxa"/>
            <w:tcBorders>
              <w:top w:val="nil"/>
              <w:left w:val="single" w:sz="4" w:space="0" w:color="auto"/>
              <w:bottom w:val="nil"/>
              <w:right w:val="nil"/>
            </w:tcBorders>
            <w:noWrap/>
            <w:vAlign w:val="bottom"/>
            <w:hideMark/>
          </w:tcPr>
          <w:p w14:paraId="700620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BONIFACIO</w:t>
            </w:r>
          </w:p>
        </w:tc>
        <w:tc>
          <w:tcPr>
            <w:tcW w:w="1591" w:type="dxa"/>
            <w:tcBorders>
              <w:top w:val="nil"/>
              <w:left w:val="nil"/>
              <w:bottom w:val="nil"/>
              <w:right w:val="single" w:sz="4" w:space="0" w:color="auto"/>
            </w:tcBorders>
            <w:noWrap/>
            <w:vAlign w:val="bottom"/>
            <w:hideMark/>
          </w:tcPr>
          <w:p w14:paraId="36272FE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4EA268D" w14:textId="77777777" w:rsidTr="00B8189D">
        <w:trPr>
          <w:trHeight w:val="300"/>
          <w:jc w:val="center"/>
        </w:trPr>
        <w:tc>
          <w:tcPr>
            <w:tcW w:w="4500" w:type="dxa"/>
            <w:tcBorders>
              <w:top w:val="nil"/>
              <w:left w:val="single" w:sz="4" w:space="0" w:color="auto"/>
              <w:bottom w:val="nil"/>
              <w:right w:val="nil"/>
            </w:tcBorders>
            <w:noWrap/>
            <w:vAlign w:val="bottom"/>
            <w:hideMark/>
          </w:tcPr>
          <w:p w14:paraId="0581401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BOULOGNE SUR MER</w:t>
            </w:r>
          </w:p>
        </w:tc>
        <w:tc>
          <w:tcPr>
            <w:tcW w:w="1591" w:type="dxa"/>
            <w:tcBorders>
              <w:top w:val="nil"/>
              <w:left w:val="nil"/>
              <w:bottom w:val="nil"/>
              <w:right w:val="single" w:sz="4" w:space="0" w:color="auto"/>
            </w:tcBorders>
            <w:noWrap/>
            <w:vAlign w:val="bottom"/>
            <w:hideMark/>
          </w:tcPr>
          <w:p w14:paraId="4A846A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8F4EFFE" w14:textId="77777777" w:rsidTr="00B8189D">
        <w:trPr>
          <w:trHeight w:val="300"/>
          <w:jc w:val="center"/>
        </w:trPr>
        <w:tc>
          <w:tcPr>
            <w:tcW w:w="4500" w:type="dxa"/>
            <w:tcBorders>
              <w:top w:val="nil"/>
              <w:left w:val="single" w:sz="4" w:space="0" w:color="auto"/>
              <w:bottom w:val="nil"/>
              <w:right w:val="nil"/>
            </w:tcBorders>
            <w:noWrap/>
            <w:vAlign w:val="bottom"/>
            <w:hideMark/>
          </w:tcPr>
          <w:p w14:paraId="35D5BFC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CAGNES SUR MER</w:t>
            </w:r>
          </w:p>
        </w:tc>
        <w:tc>
          <w:tcPr>
            <w:tcW w:w="1591" w:type="dxa"/>
            <w:tcBorders>
              <w:top w:val="nil"/>
              <w:left w:val="nil"/>
              <w:bottom w:val="nil"/>
              <w:right w:val="single" w:sz="4" w:space="0" w:color="auto"/>
            </w:tcBorders>
            <w:noWrap/>
            <w:vAlign w:val="bottom"/>
            <w:hideMark/>
          </w:tcPr>
          <w:p w14:paraId="642ACC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B46706B" w14:textId="77777777" w:rsidTr="00B8189D">
        <w:trPr>
          <w:trHeight w:val="300"/>
          <w:jc w:val="center"/>
        </w:trPr>
        <w:tc>
          <w:tcPr>
            <w:tcW w:w="4500" w:type="dxa"/>
            <w:tcBorders>
              <w:top w:val="nil"/>
              <w:left w:val="single" w:sz="4" w:space="0" w:color="auto"/>
              <w:bottom w:val="nil"/>
              <w:right w:val="nil"/>
            </w:tcBorders>
            <w:noWrap/>
            <w:vAlign w:val="bottom"/>
            <w:hideMark/>
          </w:tcPr>
          <w:p w14:paraId="47A7CFC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CALVI</w:t>
            </w:r>
          </w:p>
        </w:tc>
        <w:tc>
          <w:tcPr>
            <w:tcW w:w="1591" w:type="dxa"/>
            <w:tcBorders>
              <w:top w:val="nil"/>
              <w:left w:val="nil"/>
              <w:bottom w:val="nil"/>
              <w:right w:val="single" w:sz="4" w:space="0" w:color="auto"/>
            </w:tcBorders>
            <w:noWrap/>
            <w:vAlign w:val="bottom"/>
            <w:hideMark/>
          </w:tcPr>
          <w:p w14:paraId="0BDA930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34B4688F" w14:textId="77777777" w:rsidTr="00B8189D">
        <w:trPr>
          <w:trHeight w:val="300"/>
          <w:jc w:val="center"/>
        </w:trPr>
        <w:tc>
          <w:tcPr>
            <w:tcW w:w="4500" w:type="dxa"/>
            <w:tcBorders>
              <w:top w:val="nil"/>
              <w:left w:val="single" w:sz="4" w:space="0" w:color="auto"/>
              <w:bottom w:val="nil"/>
              <w:right w:val="nil"/>
            </w:tcBorders>
            <w:noWrap/>
            <w:vAlign w:val="bottom"/>
            <w:hideMark/>
          </w:tcPr>
          <w:p w14:paraId="385397A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CANNES</w:t>
            </w:r>
          </w:p>
        </w:tc>
        <w:tc>
          <w:tcPr>
            <w:tcW w:w="1591" w:type="dxa"/>
            <w:tcBorders>
              <w:top w:val="nil"/>
              <w:left w:val="nil"/>
              <w:bottom w:val="nil"/>
              <w:right w:val="single" w:sz="4" w:space="0" w:color="auto"/>
            </w:tcBorders>
            <w:noWrap/>
            <w:vAlign w:val="bottom"/>
            <w:hideMark/>
          </w:tcPr>
          <w:p w14:paraId="79EDD9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8D01936" w14:textId="77777777" w:rsidTr="00B8189D">
        <w:trPr>
          <w:trHeight w:val="300"/>
          <w:jc w:val="center"/>
        </w:trPr>
        <w:tc>
          <w:tcPr>
            <w:tcW w:w="4500" w:type="dxa"/>
            <w:tcBorders>
              <w:top w:val="nil"/>
              <w:left w:val="single" w:sz="4" w:space="0" w:color="auto"/>
              <w:bottom w:val="nil"/>
              <w:right w:val="nil"/>
            </w:tcBorders>
            <w:noWrap/>
            <w:vAlign w:val="bottom"/>
            <w:hideMark/>
          </w:tcPr>
          <w:p w14:paraId="081BF69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CARGESE</w:t>
            </w:r>
          </w:p>
        </w:tc>
        <w:tc>
          <w:tcPr>
            <w:tcW w:w="1591" w:type="dxa"/>
            <w:tcBorders>
              <w:top w:val="nil"/>
              <w:left w:val="nil"/>
              <w:bottom w:val="nil"/>
              <w:right w:val="single" w:sz="4" w:space="0" w:color="auto"/>
            </w:tcBorders>
            <w:noWrap/>
            <w:vAlign w:val="bottom"/>
            <w:hideMark/>
          </w:tcPr>
          <w:p w14:paraId="33D0B58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A031A72" w14:textId="77777777" w:rsidTr="00B8189D">
        <w:trPr>
          <w:trHeight w:val="300"/>
          <w:jc w:val="center"/>
        </w:trPr>
        <w:tc>
          <w:tcPr>
            <w:tcW w:w="4500" w:type="dxa"/>
            <w:tcBorders>
              <w:top w:val="nil"/>
              <w:left w:val="single" w:sz="4" w:space="0" w:color="auto"/>
              <w:bottom w:val="nil"/>
              <w:right w:val="nil"/>
            </w:tcBorders>
            <w:noWrap/>
            <w:vAlign w:val="bottom"/>
            <w:hideMark/>
          </w:tcPr>
          <w:p w14:paraId="1264166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CARNON</w:t>
            </w:r>
          </w:p>
        </w:tc>
        <w:tc>
          <w:tcPr>
            <w:tcW w:w="1591" w:type="dxa"/>
            <w:tcBorders>
              <w:top w:val="nil"/>
              <w:left w:val="nil"/>
              <w:bottom w:val="nil"/>
              <w:right w:val="single" w:sz="4" w:space="0" w:color="auto"/>
            </w:tcBorders>
            <w:noWrap/>
            <w:vAlign w:val="bottom"/>
            <w:hideMark/>
          </w:tcPr>
          <w:p w14:paraId="24BCCCA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E526644" w14:textId="77777777" w:rsidTr="00B8189D">
        <w:trPr>
          <w:trHeight w:val="300"/>
          <w:jc w:val="center"/>
        </w:trPr>
        <w:tc>
          <w:tcPr>
            <w:tcW w:w="4500" w:type="dxa"/>
            <w:tcBorders>
              <w:top w:val="nil"/>
              <w:left w:val="single" w:sz="4" w:space="0" w:color="auto"/>
              <w:bottom w:val="nil"/>
              <w:right w:val="nil"/>
            </w:tcBorders>
            <w:noWrap/>
            <w:vAlign w:val="bottom"/>
            <w:hideMark/>
          </w:tcPr>
          <w:p w14:paraId="641A7F1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CARRY-LE-ROUET</w:t>
            </w:r>
          </w:p>
        </w:tc>
        <w:tc>
          <w:tcPr>
            <w:tcW w:w="1591" w:type="dxa"/>
            <w:tcBorders>
              <w:top w:val="nil"/>
              <w:left w:val="nil"/>
              <w:bottom w:val="nil"/>
              <w:right w:val="single" w:sz="4" w:space="0" w:color="auto"/>
            </w:tcBorders>
            <w:noWrap/>
            <w:vAlign w:val="bottom"/>
            <w:hideMark/>
          </w:tcPr>
          <w:p w14:paraId="6789D8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9FE9651" w14:textId="77777777" w:rsidTr="00B8189D">
        <w:trPr>
          <w:trHeight w:val="300"/>
          <w:jc w:val="center"/>
        </w:trPr>
        <w:tc>
          <w:tcPr>
            <w:tcW w:w="4500" w:type="dxa"/>
            <w:tcBorders>
              <w:top w:val="nil"/>
              <w:left w:val="single" w:sz="4" w:space="0" w:color="auto"/>
              <w:bottom w:val="nil"/>
              <w:right w:val="nil"/>
            </w:tcBorders>
            <w:noWrap/>
            <w:vAlign w:val="bottom"/>
            <w:hideMark/>
          </w:tcPr>
          <w:p w14:paraId="2A2A047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CENTURI</w:t>
            </w:r>
          </w:p>
        </w:tc>
        <w:tc>
          <w:tcPr>
            <w:tcW w:w="1591" w:type="dxa"/>
            <w:tcBorders>
              <w:top w:val="nil"/>
              <w:left w:val="nil"/>
              <w:bottom w:val="nil"/>
              <w:right w:val="single" w:sz="4" w:space="0" w:color="auto"/>
            </w:tcBorders>
            <w:noWrap/>
            <w:vAlign w:val="bottom"/>
            <w:hideMark/>
          </w:tcPr>
          <w:p w14:paraId="28FA00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EC6B6C2" w14:textId="77777777" w:rsidTr="00B8189D">
        <w:trPr>
          <w:trHeight w:val="300"/>
          <w:jc w:val="center"/>
        </w:trPr>
        <w:tc>
          <w:tcPr>
            <w:tcW w:w="4500" w:type="dxa"/>
            <w:tcBorders>
              <w:top w:val="nil"/>
              <w:left w:val="single" w:sz="4" w:space="0" w:color="auto"/>
              <w:bottom w:val="nil"/>
              <w:right w:val="nil"/>
            </w:tcBorders>
            <w:noWrap/>
            <w:vAlign w:val="bottom"/>
            <w:hideMark/>
          </w:tcPr>
          <w:p w14:paraId="56D957F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CHERBOURG</w:t>
            </w:r>
          </w:p>
        </w:tc>
        <w:tc>
          <w:tcPr>
            <w:tcW w:w="1591" w:type="dxa"/>
            <w:tcBorders>
              <w:top w:val="nil"/>
              <w:left w:val="nil"/>
              <w:bottom w:val="nil"/>
              <w:right w:val="single" w:sz="4" w:space="0" w:color="auto"/>
            </w:tcBorders>
            <w:noWrap/>
            <w:vAlign w:val="bottom"/>
            <w:hideMark/>
          </w:tcPr>
          <w:p w14:paraId="6B10CE4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FDB9DAD" w14:textId="77777777" w:rsidTr="00B8189D">
        <w:trPr>
          <w:trHeight w:val="300"/>
          <w:jc w:val="center"/>
        </w:trPr>
        <w:tc>
          <w:tcPr>
            <w:tcW w:w="4500" w:type="dxa"/>
            <w:tcBorders>
              <w:top w:val="nil"/>
              <w:left w:val="single" w:sz="4" w:space="0" w:color="auto"/>
              <w:bottom w:val="nil"/>
              <w:right w:val="nil"/>
            </w:tcBorders>
            <w:noWrap/>
            <w:vAlign w:val="bottom"/>
            <w:hideMark/>
          </w:tcPr>
          <w:p w14:paraId="285E349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COGOLIN</w:t>
            </w:r>
          </w:p>
        </w:tc>
        <w:tc>
          <w:tcPr>
            <w:tcW w:w="1591" w:type="dxa"/>
            <w:tcBorders>
              <w:top w:val="nil"/>
              <w:left w:val="nil"/>
              <w:bottom w:val="nil"/>
              <w:right w:val="single" w:sz="4" w:space="0" w:color="auto"/>
            </w:tcBorders>
            <w:noWrap/>
            <w:vAlign w:val="bottom"/>
            <w:hideMark/>
          </w:tcPr>
          <w:p w14:paraId="4113CE3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7F93C98" w14:textId="77777777" w:rsidTr="00B8189D">
        <w:trPr>
          <w:trHeight w:val="300"/>
          <w:jc w:val="center"/>
        </w:trPr>
        <w:tc>
          <w:tcPr>
            <w:tcW w:w="4500" w:type="dxa"/>
            <w:tcBorders>
              <w:top w:val="nil"/>
              <w:left w:val="single" w:sz="4" w:space="0" w:color="auto"/>
              <w:bottom w:val="nil"/>
              <w:right w:val="nil"/>
            </w:tcBorders>
            <w:noWrap/>
            <w:vAlign w:val="bottom"/>
            <w:hideMark/>
          </w:tcPr>
          <w:p w14:paraId="173CD37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CONCARNEAU</w:t>
            </w:r>
          </w:p>
        </w:tc>
        <w:tc>
          <w:tcPr>
            <w:tcW w:w="1591" w:type="dxa"/>
            <w:tcBorders>
              <w:top w:val="nil"/>
              <w:left w:val="nil"/>
              <w:bottom w:val="nil"/>
              <w:right w:val="single" w:sz="4" w:space="0" w:color="auto"/>
            </w:tcBorders>
            <w:noWrap/>
            <w:vAlign w:val="bottom"/>
            <w:hideMark/>
          </w:tcPr>
          <w:p w14:paraId="13881E2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06C68C45" w14:textId="77777777" w:rsidTr="00B8189D">
        <w:trPr>
          <w:trHeight w:val="300"/>
          <w:jc w:val="center"/>
        </w:trPr>
        <w:tc>
          <w:tcPr>
            <w:tcW w:w="4500" w:type="dxa"/>
            <w:tcBorders>
              <w:top w:val="nil"/>
              <w:left w:val="single" w:sz="4" w:space="0" w:color="auto"/>
              <w:bottom w:val="nil"/>
              <w:right w:val="nil"/>
            </w:tcBorders>
            <w:noWrap/>
            <w:vAlign w:val="bottom"/>
            <w:hideMark/>
          </w:tcPr>
          <w:p w14:paraId="5F9674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DOUARNENEZ</w:t>
            </w:r>
          </w:p>
        </w:tc>
        <w:tc>
          <w:tcPr>
            <w:tcW w:w="1591" w:type="dxa"/>
            <w:tcBorders>
              <w:top w:val="nil"/>
              <w:left w:val="nil"/>
              <w:bottom w:val="nil"/>
              <w:right w:val="single" w:sz="4" w:space="0" w:color="auto"/>
            </w:tcBorders>
            <w:noWrap/>
            <w:vAlign w:val="bottom"/>
            <w:hideMark/>
          </w:tcPr>
          <w:p w14:paraId="29F3BDD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0DAC401" w14:textId="77777777" w:rsidTr="00B8189D">
        <w:trPr>
          <w:trHeight w:val="300"/>
          <w:jc w:val="center"/>
        </w:trPr>
        <w:tc>
          <w:tcPr>
            <w:tcW w:w="4500" w:type="dxa"/>
            <w:tcBorders>
              <w:top w:val="nil"/>
              <w:left w:val="single" w:sz="4" w:space="0" w:color="auto"/>
              <w:bottom w:val="nil"/>
              <w:right w:val="nil"/>
            </w:tcBorders>
            <w:noWrap/>
            <w:vAlign w:val="bottom"/>
            <w:hideMark/>
          </w:tcPr>
          <w:p w14:paraId="09FFD82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ERQUY</w:t>
            </w:r>
          </w:p>
        </w:tc>
        <w:tc>
          <w:tcPr>
            <w:tcW w:w="1591" w:type="dxa"/>
            <w:tcBorders>
              <w:top w:val="nil"/>
              <w:left w:val="nil"/>
              <w:bottom w:val="nil"/>
              <w:right w:val="single" w:sz="4" w:space="0" w:color="auto"/>
            </w:tcBorders>
            <w:noWrap/>
            <w:vAlign w:val="bottom"/>
            <w:hideMark/>
          </w:tcPr>
          <w:p w14:paraId="37144D0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3D5A49A7" w14:textId="77777777" w:rsidTr="00B8189D">
        <w:trPr>
          <w:trHeight w:val="300"/>
          <w:jc w:val="center"/>
        </w:trPr>
        <w:tc>
          <w:tcPr>
            <w:tcW w:w="4500" w:type="dxa"/>
            <w:tcBorders>
              <w:top w:val="nil"/>
              <w:left w:val="single" w:sz="4" w:space="0" w:color="auto"/>
              <w:bottom w:val="nil"/>
              <w:right w:val="nil"/>
            </w:tcBorders>
            <w:noWrap/>
            <w:vAlign w:val="bottom"/>
            <w:hideMark/>
          </w:tcPr>
          <w:p w14:paraId="039E2D6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FRONTIGNAN PLAGE</w:t>
            </w:r>
          </w:p>
        </w:tc>
        <w:tc>
          <w:tcPr>
            <w:tcW w:w="1591" w:type="dxa"/>
            <w:tcBorders>
              <w:top w:val="nil"/>
              <w:left w:val="nil"/>
              <w:bottom w:val="nil"/>
              <w:right w:val="single" w:sz="4" w:space="0" w:color="auto"/>
            </w:tcBorders>
            <w:noWrap/>
            <w:vAlign w:val="bottom"/>
            <w:hideMark/>
          </w:tcPr>
          <w:p w14:paraId="663FEC5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826B0A8" w14:textId="77777777" w:rsidTr="00B8189D">
        <w:trPr>
          <w:trHeight w:val="300"/>
          <w:jc w:val="center"/>
        </w:trPr>
        <w:tc>
          <w:tcPr>
            <w:tcW w:w="4500" w:type="dxa"/>
            <w:tcBorders>
              <w:top w:val="nil"/>
              <w:left w:val="single" w:sz="4" w:space="0" w:color="auto"/>
              <w:bottom w:val="nil"/>
              <w:right w:val="nil"/>
            </w:tcBorders>
            <w:noWrap/>
            <w:vAlign w:val="bottom"/>
            <w:hideMark/>
          </w:tcPr>
          <w:p w14:paraId="4BC85E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GALÉRIA</w:t>
            </w:r>
          </w:p>
        </w:tc>
        <w:tc>
          <w:tcPr>
            <w:tcW w:w="1591" w:type="dxa"/>
            <w:tcBorders>
              <w:top w:val="nil"/>
              <w:left w:val="nil"/>
              <w:bottom w:val="nil"/>
              <w:right w:val="single" w:sz="4" w:space="0" w:color="auto"/>
            </w:tcBorders>
            <w:noWrap/>
            <w:vAlign w:val="bottom"/>
            <w:hideMark/>
          </w:tcPr>
          <w:p w14:paraId="60D14A9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9A3C986" w14:textId="77777777" w:rsidTr="00B8189D">
        <w:trPr>
          <w:trHeight w:val="300"/>
          <w:jc w:val="center"/>
        </w:trPr>
        <w:tc>
          <w:tcPr>
            <w:tcW w:w="4500" w:type="dxa"/>
            <w:tcBorders>
              <w:top w:val="nil"/>
              <w:left w:val="single" w:sz="4" w:space="0" w:color="auto"/>
              <w:bottom w:val="nil"/>
              <w:right w:val="nil"/>
            </w:tcBorders>
            <w:noWrap/>
            <w:vAlign w:val="bottom"/>
            <w:hideMark/>
          </w:tcPr>
          <w:p w14:paraId="5F54134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GRANVILLE</w:t>
            </w:r>
          </w:p>
        </w:tc>
        <w:tc>
          <w:tcPr>
            <w:tcW w:w="1591" w:type="dxa"/>
            <w:tcBorders>
              <w:top w:val="nil"/>
              <w:left w:val="nil"/>
              <w:bottom w:val="nil"/>
              <w:right w:val="single" w:sz="4" w:space="0" w:color="auto"/>
            </w:tcBorders>
            <w:noWrap/>
            <w:vAlign w:val="bottom"/>
            <w:hideMark/>
          </w:tcPr>
          <w:p w14:paraId="377409A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15D32DD" w14:textId="77777777" w:rsidTr="00B8189D">
        <w:trPr>
          <w:trHeight w:val="300"/>
          <w:jc w:val="center"/>
        </w:trPr>
        <w:tc>
          <w:tcPr>
            <w:tcW w:w="4500" w:type="dxa"/>
            <w:tcBorders>
              <w:top w:val="nil"/>
              <w:left w:val="single" w:sz="4" w:space="0" w:color="auto"/>
              <w:bottom w:val="nil"/>
              <w:right w:val="nil"/>
            </w:tcBorders>
            <w:noWrap/>
            <w:vAlign w:val="bottom"/>
            <w:hideMark/>
          </w:tcPr>
          <w:p w14:paraId="1B7702C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GRAU-DU-ROI</w:t>
            </w:r>
          </w:p>
        </w:tc>
        <w:tc>
          <w:tcPr>
            <w:tcW w:w="1591" w:type="dxa"/>
            <w:tcBorders>
              <w:top w:val="nil"/>
              <w:left w:val="nil"/>
              <w:bottom w:val="nil"/>
              <w:right w:val="single" w:sz="4" w:space="0" w:color="auto"/>
            </w:tcBorders>
            <w:noWrap/>
            <w:vAlign w:val="bottom"/>
            <w:hideMark/>
          </w:tcPr>
          <w:p w14:paraId="3FB36CA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6D53B6B" w14:textId="77777777" w:rsidTr="00B8189D">
        <w:trPr>
          <w:trHeight w:val="300"/>
          <w:jc w:val="center"/>
        </w:trPr>
        <w:tc>
          <w:tcPr>
            <w:tcW w:w="4500" w:type="dxa"/>
            <w:tcBorders>
              <w:top w:val="nil"/>
              <w:left w:val="single" w:sz="4" w:space="0" w:color="auto"/>
              <w:bottom w:val="nil"/>
              <w:right w:val="nil"/>
            </w:tcBorders>
            <w:noWrap/>
            <w:vAlign w:val="bottom"/>
            <w:hideMark/>
          </w:tcPr>
          <w:p w14:paraId="4F75387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GRUISSAN</w:t>
            </w:r>
          </w:p>
        </w:tc>
        <w:tc>
          <w:tcPr>
            <w:tcW w:w="1591" w:type="dxa"/>
            <w:tcBorders>
              <w:top w:val="nil"/>
              <w:left w:val="nil"/>
              <w:bottom w:val="nil"/>
              <w:right w:val="single" w:sz="4" w:space="0" w:color="auto"/>
            </w:tcBorders>
            <w:noWrap/>
            <w:vAlign w:val="bottom"/>
            <w:hideMark/>
          </w:tcPr>
          <w:p w14:paraId="5F0390C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0AA5EEC1" w14:textId="77777777" w:rsidTr="00B8189D">
        <w:trPr>
          <w:trHeight w:val="300"/>
          <w:jc w:val="center"/>
        </w:trPr>
        <w:tc>
          <w:tcPr>
            <w:tcW w:w="4500" w:type="dxa"/>
            <w:tcBorders>
              <w:top w:val="nil"/>
              <w:left w:val="single" w:sz="4" w:space="0" w:color="auto"/>
              <w:bottom w:val="nil"/>
              <w:right w:val="nil"/>
            </w:tcBorders>
            <w:noWrap/>
            <w:vAlign w:val="bottom"/>
            <w:hideMark/>
          </w:tcPr>
          <w:p w14:paraId="5D5542A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HYÈRES</w:t>
            </w:r>
          </w:p>
        </w:tc>
        <w:tc>
          <w:tcPr>
            <w:tcW w:w="1591" w:type="dxa"/>
            <w:tcBorders>
              <w:top w:val="nil"/>
              <w:left w:val="nil"/>
              <w:bottom w:val="nil"/>
              <w:right w:val="single" w:sz="4" w:space="0" w:color="auto"/>
            </w:tcBorders>
            <w:noWrap/>
            <w:vAlign w:val="bottom"/>
            <w:hideMark/>
          </w:tcPr>
          <w:p w14:paraId="2AEABE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4C3BA4D" w14:textId="77777777" w:rsidTr="00B8189D">
        <w:trPr>
          <w:trHeight w:val="300"/>
          <w:jc w:val="center"/>
        </w:trPr>
        <w:tc>
          <w:tcPr>
            <w:tcW w:w="4500" w:type="dxa"/>
            <w:tcBorders>
              <w:top w:val="nil"/>
              <w:left w:val="single" w:sz="4" w:space="0" w:color="auto"/>
              <w:bottom w:val="nil"/>
              <w:right w:val="nil"/>
            </w:tcBorders>
            <w:noWrap/>
            <w:vAlign w:val="bottom"/>
            <w:hideMark/>
          </w:tcPr>
          <w:p w14:paraId="1AC50B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HYÈRES</w:t>
            </w:r>
          </w:p>
        </w:tc>
        <w:tc>
          <w:tcPr>
            <w:tcW w:w="1591" w:type="dxa"/>
            <w:tcBorders>
              <w:top w:val="nil"/>
              <w:left w:val="nil"/>
              <w:bottom w:val="nil"/>
              <w:right w:val="single" w:sz="4" w:space="0" w:color="auto"/>
            </w:tcBorders>
            <w:noWrap/>
            <w:vAlign w:val="bottom"/>
            <w:hideMark/>
          </w:tcPr>
          <w:p w14:paraId="145325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EFA4A98" w14:textId="77777777" w:rsidTr="00B8189D">
        <w:trPr>
          <w:trHeight w:val="300"/>
          <w:jc w:val="center"/>
        </w:trPr>
        <w:tc>
          <w:tcPr>
            <w:tcW w:w="4500" w:type="dxa"/>
            <w:tcBorders>
              <w:top w:val="nil"/>
              <w:left w:val="single" w:sz="4" w:space="0" w:color="auto"/>
              <w:bottom w:val="nil"/>
              <w:right w:val="nil"/>
            </w:tcBorders>
            <w:noWrap/>
            <w:vAlign w:val="bottom"/>
            <w:hideMark/>
          </w:tcPr>
          <w:p w14:paraId="73CF03F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L’ÎLE-ROUSSE</w:t>
            </w:r>
          </w:p>
        </w:tc>
        <w:tc>
          <w:tcPr>
            <w:tcW w:w="1591" w:type="dxa"/>
            <w:tcBorders>
              <w:top w:val="nil"/>
              <w:left w:val="nil"/>
              <w:bottom w:val="nil"/>
              <w:right w:val="single" w:sz="4" w:space="0" w:color="auto"/>
            </w:tcBorders>
            <w:noWrap/>
            <w:vAlign w:val="bottom"/>
            <w:hideMark/>
          </w:tcPr>
          <w:p w14:paraId="67D845C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AABBBD4" w14:textId="77777777" w:rsidTr="00B8189D">
        <w:trPr>
          <w:trHeight w:val="300"/>
          <w:jc w:val="center"/>
        </w:trPr>
        <w:tc>
          <w:tcPr>
            <w:tcW w:w="4500" w:type="dxa"/>
            <w:tcBorders>
              <w:top w:val="nil"/>
              <w:left w:val="single" w:sz="4" w:space="0" w:color="auto"/>
              <w:bottom w:val="nil"/>
              <w:right w:val="nil"/>
            </w:tcBorders>
            <w:noWrap/>
            <w:vAlign w:val="bottom"/>
            <w:hideMark/>
          </w:tcPr>
          <w:p w14:paraId="130C9ED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CIOTAT</w:t>
            </w:r>
          </w:p>
        </w:tc>
        <w:tc>
          <w:tcPr>
            <w:tcW w:w="1591" w:type="dxa"/>
            <w:tcBorders>
              <w:top w:val="nil"/>
              <w:left w:val="nil"/>
              <w:bottom w:val="nil"/>
              <w:right w:val="single" w:sz="4" w:space="0" w:color="auto"/>
            </w:tcBorders>
            <w:noWrap/>
            <w:vAlign w:val="bottom"/>
            <w:hideMark/>
          </w:tcPr>
          <w:p w14:paraId="6637184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0CD6F2EC" w14:textId="77777777" w:rsidTr="00B8189D">
        <w:trPr>
          <w:trHeight w:val="300"/>
          <w:jc w:val="center"/>
        </w:trPr>
        <w:tc>
          <w:tcPr>
            <w:tcW w:w="4500" w:type="dxa"/>
            <w:tcBorders>
              <w:top w:val="nil"/>
              <w:left w:val="single" w:sz="4" w:space="0" w:color="auto"/>
              <w:bottom w:val="nil"/>
              <w:right w:val="nil"/>
            </w:tcBorders>
            <w:noWrap/>
            <w:vAlign w:val="bottom"/>
            <w:hideMark/>
          </w:tcPr>
          <w:p w14:paraId="595191E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COTINIÈRE</w:t>
            </w:r>
          </w:p>
        </w:tc>
        <w:tc>
          <w:tcPr>
            <w:tcW w:w="1591" w:type="dxa"/>
            <w:tcBorders>
              <w:top w:val="nil"/>
              <w:left w:val="nil"/>
              <w:bottom w:val="nil"/>
              <w:right w:val="single" w:sz="4" w:space="0" w:color="auto"/>
            </w:tcBorders>
            <w:noWrap/>
            <w:vAlign w:val="bottom"/>
            <w:hideMark/>
          </w:tcPr>
          <w:p w14:paraId="295715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3D7539B3" w14:textId="77777777" w:rsidTr="00B8189D">
        <w:trPr>
          <w:trHeight w:val="300"/>
          <w:jc w:val="center"/>
        </w:trPr>
        <w:tc>
          <w:tcPr>
            <w:tcW w:w="4500" w:type="dxa"/>
            <w:tcBorders>
              <w:top w:val="nil"/>
              <w:left w:val="single" w:sz="4" w:space="0" w:color="auto"/>
              <w:bottom w:val="nil"/>
              <w:right w:val="nil"/>
            </w:tcBorders>
            <w:noWrap/>
            <w:vAlign w:val="bottom"/>
            <w:hideMark/>
          </w:tcPr>
          <w:p w14:paraId="2D3203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ROCHELLE</w:t>
            </w:r>
          </w:p>
        </w:tc>
        <w:tc>
          <w:tcPr>
            <w:tcW w:w="1591" w:type="dxa"/>
            <w:tcBorders>
              <w:top w:val="nil"/>
              <w:left w:val="nil"/>
              <w:bottom w:val="nil"/>
              <w:right w:val="single" w:sz="4" w:space="0" w:color="auto"/>
            </w:tcBorders>
            <w:noWrap/>
            <w:vAlign w:val="bottom"/>
            <w:hideMark/>
          </w:tcPr>
          <w:p w14:paraId="72C9A9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3C13C3C" w14:textId="77777777" w:rsidTr="00B8189D">
        <w:trPr>
          <w:trHeight w:val="300"/>
          <w:jc w:val="center"/>
        </w:trPr>
        <w:tc>
          <w:tcPr>
            <w:tcW w:w="4500" w:type="dxa"/>
            <w:tcBorders>
              <w:top w:val="nil"/>
              <w:left w:val="single" w:sz="4" w:space="0" w:color="auto"/>
              <w:bottom w:val="nil"/>
              <w:right w:val="nil"/>
            </w:tcBorders>
            <w:noWrap/>
            <w:vAlign w:val="bottom"/>
            <w:hideMark/>
          </w:tcPr>
          <w:p w14:paraId="55335AF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TURBALLE</w:t>
            </w:r>
          </w:p>
        </w:tc>
        <w:tc>
          <w:tcPr>
            <w:tcW w:w="1591" w:type="dxa"/>
            <w:tcBorders>
              <w:top w:val="nil"/>
              <w:left w:val="nil"/>
              <w:bottom w:val="nil"/>
              <w:right w:val="single" w:sz="4" w:space="0" w:color="auto"/>
            </w:tcBorders>
            <w:noWrap/>
            <w:vAlign w:val="bottom"/>
            <w:hideMark/>
          </w:tcPr>
          <w:p w14:paraId="2E35DF3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7F08C22" w14:textId="77777777" w:rsidTr="00B8189D">
        <w:trPr>
          <w:trHeight w:val="300"/>
          <w:jc w:val="center"/>
        </w:trPr>
        <w:tc>
          <w:tcPr>
            <w:tcW w:w="4500" w:type="dxa"/>
            <w:tcBorders>
              <w:top w:val="nil"/>
              <w:left w:val="single" w:sz="4" w:space="0" w:color="auto"/>
              <w:bottom w:val="nil"/>
              <w:right w:val="nil"/>
            </w:tcBorders>
            <w:noWrap/>
            <w:vAlign w:val="bottom"/>
            <w:hideMark/>
          </w:tcPr>
          <w:p w14:paraId="0730C24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LE BARCARÈS</w:t>
            </w:r>
          </w:p>
        </w:tc>
        <w:tc>
          <w:tcPr>
            <w:tcW w:w="1591" w:type="dxa"/>
            <w:tcBorders>
              <w:top w:val="nil"/>
              <w:left w:val="nil"/>
              <w:bottom w:val="nil"/>
              <w:right w:val="single" w:sz="4" w:space="0" w:color="auto"/>
            </w:tcBorders>
            <w:noWrap/>
            <w:vAlign w:val="bottom"/>
            <w:hideMark/>
          </w:tcPr>
          <w:p w14:paraId="749A20F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146DF6C" w14:textId="77777777" w:rsidTr="00B8189D">
        <w:trPr>
          <w:trHeight w:val="300"/>
          <w:jc w:val="center"/>
        </w:trPr>
        <w:tc>
          <w:tcPr>
            <w:tcW w:w="4500" w:type="dxa"/>
            <w:tcBorders>
              <w:top w:val="nil"/>
              <w:left w:val="single" w:sz="4" w:space="0" w:color="auto"/>
              <w:bottom w:val="nil"/>
              <w:right w:val="nil"/>
            </w:tcBorders>
            <w:noWrap/>
            <w:vAlign w:val="bottom"/>
            <w:hideMark/>
          </w:tcPr>
          <w:p w14:paraId="423CE8D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LE CONQUET</w:t>
            </w:r>
          </w:p>
        </w:tc>
        <w:tc>
          <w:tcPr>
            <w:tcW w:w="1591" w:type="dxa"/>
            <w:tcBorders>
              <w:top w:val="nil"/>
              <w:left w:val="nil"/>
              <w:bottom w:val="nil"/>
              <w:right w:val="single" w:sz="4" w:space="0" w:color="auto"/>
            </w:tcBorders>
            <w:noWrap/>
            <w:vAlign w:val="bottom"/>
            <w:hideMark/>
          </w:tcPr>
          <w:p w14:paraId="35BE516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B95DF23" w14:textId="77777777" w:rsidTr="00B8189D">
        <w:trPr>
          <w:trHeight w:val="300"/>
          <w:jc w:val="center"/>
        </w:trPr>
        <w:tc>
          <w:tcPr>
            <w:tcW w:w="4500" w:type="dxa"/>
            <w:tcBorders>
              <w:top w:val="nil"/>
              <w:left w:val="single" w:sz="4" w:space="0" w:color="auto"/>
              <w:bottom w:val="nil"/>
              <w:right w:val="nil"/>
            </w:tcBorders>
            <w:noWrap/>
            <w:vAlign w:val="bottom"/>
            <w:hideMark/>
          </w:tcPr>
          <w:p w14:paraId="76F612B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LE GUILVINEC</w:t>
            </w:r>
          </w:p>
        </w:tc>
        <w:tc>
          <w:tcPr>
            <w:tcW w:w="1591" w:type="dxa"/>
            <w:tcBorders>
              <w:top w:val="nil"/>
              <w:left w:val="nil"/>
              <w:bottom w:val="nil"/>
              <w:right w:val="single" w:sz="4" w:space="0" w:color="auto"/>
            </w:tcBorders>
            <w:noWrap/>
            <w:vAlign w:val="bottom"/>
            <w:hideMark/>
          </w:tcPr>
          <w:p w14:paraId="5939DB1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6C6A978" w14:textId="77777777" w:rsidTr="00B8189D">
        <w:trPr>
          <w:trHeight w:val="300"/>
          <w:jc w:val="center"/>
        </w:trPr>
        <w:tc>
          <w:tcPr>
            <w:tcW w:w="4500" w:type="dxa"/>
            <w:tcBorders>
              <w:top w:val="nil"/>
              <w:left w:val="single" w:sz="4" w:space="0" w:color="auto"/>
              <w:bottom w:val="nil"/>
              <w:right w:val="nil"/>
            </w:tcBorders>
            <w:noWrap/>
            <w:vAlign w:val="bottom"/>
            <w:hideMark/>
          </w:tcPr>
          <w:p w14:paraId="5F9E11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LE LAVANDOU</w:t>
            </w:r>
          </w:p>
        </w:tc>
        <w:tc>
          <w:tcPr>
            <w:tcW w:w="1591" w:type="dxa"/>
            <w:tcBorders>
              <w:top w:val="nil"/>
              <w:left w:val="nil"/>
              <w:bottom w:val="nil"/>
              <w:right w:val="single" w:sz="4" w:space="0" w:color="auto"/>
            </w:tcBorders>
            <w:noWrap/>
            <w:vAlign w:val="bottom"/>
            <w:hideMark/>
          </w:tcPr>
          <w:p w14:paraId="4E2118F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4BF408AF" w14:textId="77777777" w:rsidTr="00B8189D">
        <w:trPr>
          <w:trHeight w:val="300"/>
          <w:jc w:val="center"/>
        </w:trPr>
        <w:tc>
          <w:tcPr>
            <w:tcW w:w="4500" w:type="dxa"/>
            <w:tcBorders>
              <w:top w:val="nil"/>
              <w:left w:val="single" w:sz="4" w:space="0" w:color="auto"/>
              <w:bottom w:val="nil"/>
              <w:right w:val="nil"/>
            </w:tcBorders>
            <w:noWrap/>
            <w:vAlign w:val="bottom"/>
            <w:hideMark/>
          </w:tcPr>
          <w:p w14:paraId="6E604B3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LES SABLES D’OLONNE</w:t>
            </w:r>
          </w:p>
        </w:tc>
        <w:tc>
          <w:tcPr>
            <w:tcW w:w="1591" w:type="dxa"/>
            <w:tcBorders>
              <w:top w:val="nil"/>
              <w:left w:val="nil"/>
              <w:bottom w:val="nil"/>
              <w:right w:val="single" w:sz="4" w:space="0" w:color="auto"/>
            </w:tcBorders>
            <w:noWrap/>
            <w:vAlign w:val="bottom"/>
            <w:hideMark/>
          </w:tcPr>
          <w:p w14:paraId="7F3269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C272741" w14:textId="77777777" w:rsidTr="00B8189D">
        <w:trPr>
          <w:trHeight w:val="300"/>
          <w:jc w:val="center"/>
        </w:trPr>
        <w:tc>
          <w:tcPr>
            <w:tcW w:w="4500" w:type="dxa"/>
            <w:tcBorders>
              <w:top w:val="nil"/>
              <w:left w:val="single" w:sz="4" w:space="0" w:color="auto"/>
              <w:bottom w:val="nil"/>
              <w:right w:val="nil"/>
            </w:tcBorders>
            <w:noWrap/>
            <w:vAlign w:val="bottom"/>
            <w:hideMark/>
          </w:tcPr>
          <w:p w14:paraId="6BFE0500" w14:textId="77777777" w:rsidR="003F3241" w:rsidRPr="008069A3" w:rsidRDefault="003F3241" w:rsidP="003F3241">
            <w:pPr>
              <w:spacing w:after="0" w:line="240" w:lineRule="auto"/>
              <w:rPr>
                <w:rFonts w:ascii="Cambria" w:eastAsia="MS Gothic" w:hAnsi="Cambria" w:cs="Times New Roman"/>
                <w:color w:val="000000"/>
                <w:sz w:val="20"/>
                <w:szCs w:val="20"/>
                <w:lang w:val="fr-FR" w:eastAsia="fr-FR" w:bidi="fr-FR"/>
              </w:rPr>
            </w:pPr>
            <w:r w:rsidRPr="008069A3">
              <w:rPr>
                <w:rFonts w:ascii="Cambria" w:eastAsia="MS Gothic" w:hAnsi="Cambria" w:cs="Times New Roman"/>
                <w:color w:val="000000"/>
                <w:sz w:val="20"/>
                <w:szCs w:val="20"/>
                <w:lang w:val="fr-FR" w:eastAsia="fr-FR" w:bidi="fr-FR"/>
              </w:rPr>
              <w:t>LES SAINTES-MARIES -DE-LA-MER</w:t>
            </w:r>
          </w:p>
        </w:tc>
        <w:tc>
          <w:tcPr>
            <w:tcW w:w="1591" w:type="dxa"/>
            <w:tcBorders>
              <w:top w:val="nil"/>
              <w:left w:val="nil"/>
              <w:bottom w:val="nil"/>
              <w:right w:val="single" w:sz="4" w:space="0" w:color="auto"/>
            </w:tcBorders>
            <w:noWrap/>
            <w:vAlign w:val="bottom"/>
            <w:hideMark/>
          </w:tcPr>
          <w:p w14:paraId="0B12D2A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1EB624F" w14:textId="77777777" w:rsidTr="00B8189D">
        <w:trPr>
          <w:trHeight w:val="300"/>
          <w:jc w:val="center"/>
        </w:trPr>
        <w:tc>
          <w:tcPr>
            <w:tcW w:w="4500" w:type="dxa"/>
            <w:tcBorders>
              <w:top w:val="nil"/>
              <w:left w:val="single" w:sz="4" w:space="0" w:color="auto"/>
              <w:bottom w:val="nil"/>
              <w:right w:val="nil"/>
            </w:tcBorders>
            <w:noWrap/>
            <w:vAlign w:val="bottom"/>
            <w:hideMark/>
          </w:tcPr>
          <w:p w14:paraId="3519CE5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LEUCATE</w:t>
            </w:r>
          </w:p>
        </w:tc>
        <w:tc>
          <w:tcPr>
            <w:tcW w:w="1591" w:type="dxa"/>
            <w:tcBorders>
              <w:top w:val="nil"/>
              <w:left w:val="nil"/>
              <w:bottom w:val="nil"/>
              <w:right w:val="single" w:sz="4" w:space="0" w:color="auto"/>
            </w:tcBorders>
            <w:noWrap/>
            <w:vAlign w:val="bottom"/>
            <w:hideMark/>
          </w:tcPr>
          <w:p w14:paraId="3A0EB96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49F6743" w14:textId="77777777" w:rsidTr="00B8189D">
        <w:trPr>
          <w:trHeight w:val="300"/>
          <w:jc w:val="center"/>
        </w:trPr>
        <w:tc>
          <w:tcPr>
            <w:tcW w:w="4500" w:type="dxa"/>
            <w:tcBorders>
              <w:top w:val="nil"/>
              <w:left w:val="single" w:sz="4" w:space="0" w:color="auto"/>
              <w:bottom w:val="nil"/>
              <w:right w:val="nil"/>
            </w:tcBorders>
            <w:noWrap/>
            <w:vAlign w:val="bottom"/>
            <w:hideMark/>
          </w:tcPr>
          <w:p w14:paraId="1E274BE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LOGUIVY-DE-LA-MER</w:t>
            </w:r>
          </w:p>
        </w:tc>
        <w:tc>
          <w:tcPr>
            <w:tcW w:w="1591" w:type="dxa"/>
            <w:tcBorders>
              <w:top w:val="nil"/>
              <w:left w:val="nil"/>
              <w:bottom w:val="nil"/>
              <w:right w:val="single" w:sz="4" w:space="0" w:color="auto"/>
            </w:tcBorders>
            <w:noWrap/>
            <w:vAlign w:val="bottom"/>
            <w:hideMark/>
          </w:tcPr>
          <w:p w14:paraId="64971F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D760313" w14:textId="77777777" w:rsidTr="00B8189D">
        <w:trPr>
          <w:trHeight w:val="300"/>
          <w:jc w:val="center"/>
        </w:trPr>
        <w:tc>
          <w:tcPr>
            <w:tcW w:w="4500" w:type="dxa"/>
            <w:tcBorders>
              <w:top w:val="nil"/>
              <w:left w:val="single" w:sz="4" w:space="0" w:color="auto"/>
              <w:bottom w:val="nil"/>
              <w:right w:val="nil"/>
            </w:tcBorders>
            <w:noWrap/>
            <w:vAlign w:val="bottom"/>
            <w:hideMark/>
          </w:tcPr>
          <w:p w14:paraId="424923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LORIENT</w:t>
            </w:r>
          </w:p>
        </w:tc>
        <w:tc>
          <w:tcPr>
            <w:tcW w:w="1591" w:type="dxa"/>
            <w:tcBorders>
              <w:top w:val="nil"/>
              <w:left w:val="nil"/>
              <w:bottom w:val="nil"/>
              <w:right w:val="single" w:sz="4" w:space="0" w:color="auto"/>
            </w:tcBorders>
            <w:noWrap/>
            <w:vAlign w:val="bottom"/>
            <w:hideMark/>
          </w:tcPr>
          <w:p w14:paraId="0AF4D40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22A1D71" w14:textId="77777777" w:rsidTr="00B8189D">
        <w:trPr>
          <w:trHeight w:val="300"/>
          <w:jc w:val="center"/>
        </w:trPr>
        <w:tc>
          <w:tcPr>
            <w:tcW w:w="4500" w:type="dxa"/>
            <w:tcBorders>
              <w:top w:val="nil"/>
              <w:left w:val="single" w:sz="4" w:space="0" w:color="auto"/>
              <w:bottom w:val="nil"/>
              <w:right w:val="nil"/>
            </w:tcBorders>
            <w:noWrap/>
            <w:vAlign w:val="bottom"/>
            <w:hideMark/>
          </w:tcPr>
          <w:p w14:paraId="6360F28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MACCINAGGIO</w:t>
            </w:r>
          </w:p>
        </w:tc>
        <w:tc>
          <w:tcPr>
            <w:tcW w:w="1591" w:type="dxa"/>
            <w:tcBorders>
              <w:top w:val="nil"/>
              <w:left w:val="nil"/>
              <w:bottom w:val="nil"/>
              <w:right w:val="single" w:sz="4" w:space="0" w:color="auto"/>
            </w:tcBorders>
            <w:noWrap/>
            <w:vAlign w:val="bottom"/>
            <w:hideMark/>
          </w:tcPr>
          <w:p w14:paraId="1944096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F314661" w14:textId="77777777" w:rsidTr="00B8189D">
        <w:trPr>
          <w:trHeight w:val="300"/>
          <w:jc w:val="center"/>
        </w:trPr>
        <w:tc>
          <w:tcPr>
            <w:tcW w:w="4500" w:type="dxa"/>
            <w:tcBorders>
              <w:top w:val="nil"/>
              <w:left w:val="single" w:sz="4" w:space="0" w:color="auto"/>
              <w:bottom w:val="nil"/>
              <w:right w:val="nil"/>
            </w:tcBorders>
            <w:noWrap/>
            <w:vAlign w:val="bottom"/>
            <w:hideMark/>
          </w:tcPr>
          <w:p w14:paraId="04B8748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MARSEILLAN PLAGE</w:t>
            </w:r>
          </w:p>
        </w:tc>
        <w:tc>
          <w:tcPr>
            <w:tcW w:w="1591" w:type="dxa"/>
            <w:tcBorders>
              <w:top w:val="nil"/>
              <w:left w:val="nil"/>
              <w:bottom w:val="nil"/>
              <w:right w:val="single" w:sz="4" w:space="0" w:color="auto"/>
            </w:tcBorders>
            <w:noWrap/>
            <w:vAlign w:val="bottom"/>
            <w:hideMark/>
          </w:tcPr>
          <w:p w14:paraId="335A6DC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EU-France</w:t>
            </w:r>
          </w:p>
        </w:tc>
      </w:tr>
      <w:tr w:rsidR="003F3241" w:rsidRPr="008069A3" w14:paraId="4DA7F3DC" w14:textId="77777777" w:rsidTr="00B8189D">
        <w:trPr>
          <w:trHeight w:val="300"/>
          <w:jc w:val="center"/>
        </w:trPr>
        <w:tc>
          <w:tcPr>
            <w:tcW w:w="4500" w:type="dxa"/>
            <w:tcBorders>
              <w:top w:val="nil"/>
              <w:left w:val="single" w:sz="4" w:space="0" w:color="auto"/>
              <w:bottom w:val="nil"/>
              <w:right w:val="nil"/>
            </w:tcBorders>
            <w:noWrap/>
            <w:vAlign w:val="bottom"/>
            <w:hideMark/>
          </w:tcPr>
          <w:p w14:paraId="1065B2B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MARSEILLE</w:t>
            </w:r>
          </w:p>
        </w:tc>
        <w:tc>
          <w:tcPr>
            <w:tcW w:w="1591" w:type="dxa"/>
            <w:tcBorders>
              <w:top w:val="nil"/>
              <w:left w:val="nil"/>
              <w:bottom w:val="nil"/>
              <w:right w:val="single" w:sz="4" w:space="0" w:color="auto"/>
            </w:tcBorders>
            <w:noWrap/>
            <w:vAlign w:val="bottom"/>
            <w:hideMark/>
          </w:tcPr>
          <w:p w14:paraId="2886925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6F95B69" w14:textId="77777777" w:rsidTr="00B8189D">
        <w:trPr>
          <w:trHeight w:val="300"/>
          <w:jc w:val="center"/>
        </w:trPr>
        <w:tc>
          <w:tcPr>
            <w:tcW w:w="4500" w:type="dxa"/>
            <w:tcBorders>
              <w:top w:val="nil"/>
              <w:left w:val="single" w:sz="4" w:space="0" w:color="auto"/>
              <w:bottom w:val="nil"/>
              <w:right w:val="nil"/>
            </w:tcBorders>
            <w:noWrap/>
            <w:vAlign w:val="bottom"/>
            <w:hideMark/>
          </w:tcPr>
          <w:p w14:paraId="3F430ED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MARTIGUES</w:t>
            </w:r>
          </w:p>
        </w:tc>
        <w:tc>
          <w:tcPr>
            <w:tcW w:w="1591" w:type="dxa"/>
            <w:tcBorders>
              <w:top w:val="nil"/>
              <w:left w:val="nil"/>
              <w:bottom w:val="nil"/>
              <w:right w:val="single" w:sz="4" w:space="0" w:color="auto"/>
            </w:tcBorders>
            <w:noWrap/>
            <w:vAlign w:val="bottom"/>
            <w:hideMark/>
          </w:tcPr>
          <w:p w14:paraId="0A9E539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377895E2" w14:textId="77777777" w:rsidTr="00B8189D">
        <w:trPr>
          <w:trHeight w:val="300"/>
          <w:jc w:val="center"/>
        </w:trPr>
        <w:tc>
          <w:tcPr>
            <w:tcW w:w="4500" w:type="dxa"/>
            <w:tcBorders>
              <w:top w:val="nil"/>
              <w:left w:val="single" w:sz="4" w:space="0" w:color="auto"/>
              <w:bottom w:val="nil"/>
              <w:right w:val="nil"/>
            </w:tcBorders>
            <w:noWrap/>
            <w:vAlign w:val="bottom"/>
            <w:hideMark/>
          </w:tcPr>
          <w:p w14:paraId="5734B4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MENTON</w:t>
            </w:r>
          </w:p>
        </w:tc>
        <w:tc>
          <w:tcPr>
            <w:tcW w:w="1591" w:type="dxa"/>
            <w:tcBorders>
              <w:top w:val="nil"/>
              <w:left w:val="nil"/>
              <w:bottom w:val="nil"/>
              <w:right w:val="single" w:sz="4" w:space="0" w:color="auto"/>
            </w:tcBorders>
            <w:noWrap/>
            <w:vAlign w:val="bottom"/>
            <w:hideMark/>
          </w:tcPr>
          <w:p w14:paraId="1C02EE3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D0661BF" w14:textId="77777777" w:rsidTr="00B8189D">
        <w:trPr>
          <w:trHeight w:val="300"/>
          <w:jc w:val="center"/>
        </w:trPr>
        <w:tc>
          <w:tcPr>
            <w:tcW w:w="4500" w:type="dxa"/>
            <w:tcBorders>
              <w:top w:val="nil"/>
              <w:left w:val="single" w:sz="4" w:space="0" w:color="auto"/>
              <w:bottom w:val="nil"/>
              <w:right w:val="nil"/>
            </w:tcBorders>
            <w:noWrap/>
            <w:vAlign w:val="bottom"/>
            <w:hideMark/>
          </w:tcPr>
          <w:p w14:paraId="281ACEE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PALAVAS-LES-FLOTS</w:t>
            </w:r>
          </w:p>
        </w:tc>
        <w:tc>
          <w:tcPr>
            <w:tcW w:w="1591" w:type="dxa"/>
            <w:tcBorders>
              <w:top w:val="nil"/>
              <w:left w:val="nil"/>
              <w:bottom w:val="nil"/>
              <w:right w:val="single" w:sz="4" w:space="0" w:color="auto"/>
            </w:tcBorders>
            <w:noWrap/>
            <w:vAlign w:val="bottom"/>
            <w:hideMark/>
          </w:tcPr>
          <w:p w14:paraId="2780388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4D48278" w14:textId="77777777" w:rsidTr="00B8189D">
        <w:trPr>
          <w:trHeight w:val="300"/>
          <w:jc w:val="center"/>
        </w:trPr>
        <w:tc>
          <w:tcPr>
            <w:tcW w:w="4500" w:type="dxa"/>
            <w:tcBorders>
              <w:top w:val="nil"/>
              <w:left w:val="single" w:sz="4" w:space="0" w:color="auto"/>
              <w:bottom w:val="nil"/>
              <w:right w:val="nil"/>
            </w:tcBorders>
            <w:noWrap/>
            <w:vAlign w:val="bottom"/>
            <w:hideMark/>
          </w:tcPr>
          <w:p w14:paraId="78E0C52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 DE BOUC</w:t>
            </w:r>
          </w:p>
        </w:tc>
        <w:tc>
          <w:tcPr>
            <w:tcW w:w="1591" w:type="dxa"/>
            <w:tcBorders>
              <w:top w:val="nil"/>
              <w:left w:val="nil"/>
              <w:bottom w:val="nil"/>
              <w:right w:val="single" w:sz="4" w:space="0" w:color="auto"/>
            </w:tcBorders>
            <w:noWrap/>
            <w:vAlign w:val="bottom"/>
            <w:hideMark/>
          </w:tcPr>
          <w:p w14:paraId="61F7A72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38B501C4" w14:textId="77777777" w:rsidTr="00B8189D">
        <w:trPr>
          <w:trHeight w:val="300"/>
          <w:jc w:val="center"/>
        </w:trPr>
        <w:tc>
          <w:tcPr>
            <w:tcW w:w="4500" w:type="dxa"/>
            <w:tcBorders>
              <w:top w:val="nil"/>
              <w:left w:val="single" w:sz="4" w:space="0" w:color="auto"/>
              <w:bottom w:val="nil"/>
              <w:right w:val="nil"/>
            </w:tcBorders>
            <w:noWrap/>
            <w:vAlign w:val="bottom"/>
            <w:hideMark/>
          </w:tcPr>
          <w:p w14:paraId="179E26BD" w14:textId="77777777" w:rsidR="003F3241" w:rsidRPr="008069A3" w:rsidRDefault="003F3241" w:rsidP="003F3241">
            <w:pPr>
              <w:spacing w:after="0" w:line="240" w:lineRule="auto"/>
              <w:rPr>
                <w:rFonts w:ascii="Cambria" w:eastAsia="MS Gothic" w:hAnsi="Cambria" w:cs="Times New Roman"/>
                <w:color w:val="000000"/>
                <w:sz w:val="20"/>
                <w:szCs w:val="20"/>
                <w:lang w:val="fr-FR" w:eastAsia="fr-FR" w:bidi="fr-FR"/>
              </w:rPr>
            </w:pPr>
            <w:r w:rsidRPr="008069A3">
              <w:rPr>
                <w:rFonts w:ascii="Cambria" w:eastAsia="MS Gothic" w:hAnsi="Cambria" w:cs="Times New Roman"/>
                <w:color w:val="000000"/>
                <w:sz w:val="20"/>
                <w:szCs w:val="20"/>
                <w:lang w:val="fr-FR" w:eastAsia="fr-FR" w:bidi="fr-FR"/>
              </w:rPr>
              <w:t>PORT SAINT LOUIS DU RHÔNE</w:t>
            </w:r>
          </w:p>
        </w:tc>
        <w:tc>
          <w:tcPr>
            <w:tcW w:w="1591" w:type="dxa"/>
            <w:tcBorders>
              <w:top w:val="nil"/>
              <w:left w:val="nil"/>
              <w:bottom w:val="nil"/>
              <w:right w:val="single" w:sz="4" w:space="0" w:color="auto"/>
            </w:tcBorders>
            <w:noWrap/>
            <w:vAlign w:val="bottom"/>
            <w:hideMark/>
          </w:tcPr>
          <w:p w14:paraId="2940DEE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BF4B967" w14:textId="77777777" w:rsidTr="00B8189D">
        <w:trPr>
          <w:trHeight w:val="300"/>
          <w:jc w:val="center"/>
        </w:trPr>
        <w:tc>
          <w:tcPr>
            <w:tcW w:w="4500" w:type="dxa"/>
            <w:tcBorders>
              <w:top w:val="nil"/>
              <w:left w:val="single" w:sz="4" w:space="0" w:color="auto"/>
              <w:bottom w:val="nil"/>
              <w:right w:val="nil"/>
            </w:tcBorders>
            <w:noWrap/>
            <w:vAlign w:val="bottom"/>
            <w:hideMark/>
          </w:tcPr>
          <w:p w14:paraId="1311839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PORT-LA-NOUVELLE</w:t>
            </w:r>
          </w:p>
        </w:tc>
        <w:tc>
          <w:tcPr>
            <w:tcW w:w="1591" w:type="dxa"/>
            <w:tcBorders>
              <w:top w:val="nil"/>
              <w:left w:val="nil"/>
              <w:bottom w:val="nil"/>
              <w:right w:val="single" w:sz="4" w:space="0" w:color="auto"/>
            </w:tcBorders>
            <w:noWrap/>
            <w:vAlign w:val="bottom"/>
            <w:hideMark/>
          </w:tcPr>
          <w:p w14:paraId="21F2D57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30F6606" w14:textId="77777777" w:rsidTr="00B8189D">
        <w:trPr>
          <w:trHeight w:val="300"/>
          <w:jc w:val="center"/>
        </w:trPr>
        <w:tc>
          <w:tcPr>
            <w:tcW w:w="4500" w:type="dxa"/>
            <w:tcBorders>
              <w:top w:val="nil"/>
              <w:left w:val="single" w:sz="4" w:space="0" w:color="auto"/>
              <w:bottom w:val="nil"/>
              <w:right w:val="nil"/>
            </w:tcBorders>
            <w:noWrap/>
            <w:vAlign w:val="bottom"/>
            <w:hideMark/>
          </w:tcPr>
          <w:p w14:paraId="7679AFE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PORT-VENDRES</w:t>
            </w:r>
          </w:p>
        </w:tc>
        <w:tc>
          <w:tcPr>
            <w:tcW w:w="1591" w:type="dxa"/>
            <w:tcBorders>
              <w:top w:val="nil"/>
              <w:left w:val="nil"/>
              <w:bottom w:val="nil"/>
              <w:right w:val="single" w:sz="4" w:space="0" w:color="auto"/>
            </w:tcBorders>
            <w:noWrap/>
            <w:vAlign w:val="bottom"/>
            <w:hideMark/>
          </w:tcPr>
          <w:p w14:paraId="355F460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EU-France</w:t>
            </w:r>
          </w:p>
        </w:tc>
      </w:tr>
      <w:tr w:rsidR="003F3241" w:rsidRPr="008069A3" w14:paraId="68CF9604" w14:textId="77777777" w:rsidTr="00B8189D">
        <w:trPr>
          <w:trHeight w:val="300"/>
          <w:jc w:val="center"/>
        </w:trPr>
        <w:tc>
          <w:tcPr>
            <w:tcW w:w="4500" w:type="dxa"/>
            <w:tcBorders>
              <w:top w:val="nil"/>
              <w:left w:val="single" w:sz="4" w:space="0" w:color="auto"/>
              <w:bottom w:val="nil"/>
              <w:right w:val="nil"/>
            </w:tcBorders>
            <w:noWrap/>
            <w:vAlign w:val="bottom"/>
            <w:hideMark/>
          </w:tcPr>
          <w:p w14:paraId="20C9AC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PORTO-VECCHIO</w:t>
            </w:r>
          </w:p>
        </w:tc>
        <w:tc>
          <w:tcPr>
            <w:tcW w:w="1591" w:type="dxa"/>
            <w:tcBorders>
              <w:top w:val="nil"/>
              <w:left w:val="nil"/>
              <w:bottom w:val="nil"/>
              <w:right w:val="single" w:sz="4" w:space="0" w:color="auto"/>
            </w:tcBorders>
            <w:noWrap/>
            <w:vAlign w:val="bottom"/>
            <w:hideMark/>
          </w:tcPr>
          <w:p w14:paraId="73FDC0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FB81A0A" w14:textId="77777777" w:rsidTr="00B8189D">
        <w:trPr>
          <w:trHeight w:val="300"/>
          <w:jc w:val="center"/>
        </w:trPr>
        <w:tc>
          <w:tcPr>
            <w:tcW w:w="4500" w:type="dxa"/>
            <w:tcBorders>
              <w:top w:val="nil"/>
              <w:left w:val="single" w:sz="4" w:space="0" w:color="auto"/>
              <w:bottom w:val="nil"/>
              <w:right w:val="nil"/>
            </w:tcBorders>
            <w:noWrap/>
            <w:vAlign w:val="bottom"/>
            <w:hideMark/>
          </w:tcPr>
          <w:p w14:paraId="7EBB00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PROPRIANO</w:t>
            </w:r>
          </w:p>
        </w:tc>
        <w:tc>
          <w:tcPr>
            <w:tcW w:w="1591" w:type="dxa"/>
            <w:tcBorders>
              <w:top w:val="nil"/>
              <w:left w:val="nil"/>
              <w:bottom w:val="nil"/>
              <w:right w:val="single" w:sz="4" w:space="0" w:color="auto"/>
            </w:tcBorders>
            <w:noWrap/>
            <w:vAlign w:val="bottom"/>
            <w:hideMark/>
          </w:tcPr>
          <w:p w14:paraId="6706820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C1D10E0" w14:textId="77777777" w:rsidTr="00B8189D">
        <w:trPr>
          <w:trHeight w:val="300"/>
          <w:jc w:val="center"/>
        </w:trPr>
        <w:tc>
          <w:tcPr>
            <w:tcW w:w="4500" w:type="dxa"/>
            <w:tcBorders>
              <w:top w:val="nil"/>
              <w:left w:val="single" w:sz="4" w:space="0" w:color="auto"/>
              <w:bottom w:val="nil"/>
              <w:right w:val="nil"/>
            </w:tcBorders>
            <w:noWrap/>
            <w:vAlign w:val="bottom"/>
            <w:hideMark/>
          </w:tcPr>
          <w:p w14:paraId="54CBF25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QUIBERON</w:t>
            </w:r>
          </w:p>
        </w:tc>
        <w:tc>
          <w:tcPr>
            <w:tcW w:w="1591" w:type="dxa"/>
            <w:tcBorders>
              <w:top w:val="nil"/>
              <w:left w:val="nil"/>
              <w:bottom w:val="nil"/>
              <w:right w:val="single" w:sz="4" w:space="0" w:color="auto"/>
            </w:tcBorders>
            <w:noWrap/>
            <w:vAlign w:val="bottom"/>
            <w:hideMark/>
          </w:tcPr>
          <w:p w14:paraId="2F1D8F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1458334" w14:textId="77777777" w:rsidTr="00B8189D">
        <w:trPr>
          <w:trHeight w:val="300"/>
          <w:jc w:val="center"/>
        </w:trPr>
        <w:tc>
          <w:tcPr>
            <w:tcW w:w="4500" w:type="dxa"/>
            <w:tcBorders>
              <w:top w:val="nil"/>
              <w:left w:val="single" w:sz="4" w:space="0" w:color="auto"/>
              <w:bottom w:val="nil"/>
              <w:right w:val="nil"/>
            </w:tcBorders>
            <w:noWrap/>
            <w:vAlign w:val="bottom"/>
            <w:hideMark/>
          </w:tcPr>
          <w:p w14:paraId="221D29F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ROSCOFF</w:t>
            </w:r>
          </w:p>
        </w:tc>
        <w:tc>
          <w:tcPr>
            <w:tcW w:w="1591" w:type="dxa"/>
            <w:tcBorders>
              <w:top w:val="nil"/>
              <w:left w:val="nil"/>
              <w:bottom w:val="nil"/>
              <w:right w:val="single" w:sz="4" w:space="0" w:color="auto"/>
            </w:tcBorders>
            <w:noWrap/>
            <w:vAlign w:val="bottom"/>
            <w:hideMark/>
          </w:tcPr>
          <w:p w14:paraId="53E05C6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46A0E72" w14:textId="77777777" w:rsidTr="00B8189D">
        <w:trPr>
          <w:trHeight w:val="300"/>
          <w:jc w:val="center"/>
        </w:trPr>
        <w:tc>
          <w:tcPr>
            <w:tcW w:w="4500" w:type="dxa"/>
            <w:tcBorders>
              <w:top w:val="nil"/>
              <w:left w:val="single" w:sz="4" w:space="0" w:color="auto"/>
              <w:bottom w:val="nil"/>
              <w:right w:val="nil"/>
            </w:tcBorders>
            <w:noWrap/>
            <w:vAlign w:val="bottom"/>
            <w:hideMark/>
          </w:tcPr>
          <w:p w14:paraId="42C74D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ROYAN</w:t>
            </w:r>
          </w:p>
        </w:tc>
        <w:tc>
          <w:tcPr>
            <w:tcW w:w="1591" w:type="dxa"/>
            <w:tcBorders>
              <w:top w:val="nil"/>
              <w:left w:val="nil"/>
              <w:bottom w:val="nil"/>
              <w:right w:val="single" w:sz="4" w:space="0" w:color="auto"/>
            </w:tcBorders>
            <w:noWrap/>
            <w:vAlign w:val="bottom"/>
            <w:hideMark/>
          </w:tcPr>
          <w:p w14:paraId="72E348B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80BF483" w14:textId="77777777" w:rsidTr="00B8189D">
        <w:trPr>
          <w:trHeight w:val="300"/>
          <w:jc w:val="center"/>
        </w:trPr>
        <w:tc>
          <w:tcPr>
            <w:tcW w:w="4500" w:type="dxa"/>
            <w:tcBorders>
              <w:top w:val="nil"/>
              <w:left w:val="single" w:sz="4" w:space="0" w:color="auto"/>
              <w:bottom w:val="nil"/>
              <w:right w:val="nil"/>
            </w:tcBorders>
            <w:noWrap/>
            <w:vAlign w:val="bottom"/>
            <w:hideMark/>
          </w:tcPr>
          <w:p w14:paraId="43B8DD1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SAGONE</w:t>
            </w:r>
          </w:p>
        </w:tc>
        <w:tc>
          <w:tcPr>
            <w:tcW w:w="1591" w:type="dxa"/>
            <w:tcBorders>
              <w:top w:val="nil"/>
              <w:left w:val="nil"/>
              <w:bottom w:val="nil"/>
              <w:right w:val="single" w:sz="4" w:space="0" w:color="auto"/>
            </w:tcBorders>
            <w:noWrap/>
            <w:vAlign w:val="bottom"/>
            <w:hideMark/>
          </w:tcPr>
          <w:p w14:paraId="2606A59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C937853" w14:textId="77777777" w:rsidTr="00B8189D">
        <w:trPr>
          <w:trHeight w:val="300"/>
          <w:jc w:val="center"/>
        </w:trPr>
        <w:tc>
          <w:tcPr>
            <w:tcW w:w="4500" w:type="dxa"/>
            <w:tcBorders>
              <w:top w:val="nil"/>
              <w:left w:val="single" w:sz="4" w:space="0" w:color="auto"/>
              <w:bottom w:val="nil"/>
              <w:right w:val="nil"/>
            </w:tcBorders>
            <w:noWrap/>
            <w:vAlign w:val="bottom"/>
            <w:hideMark/>
          </w:tcPr>
          <w:p w14:paraId="2DB03130" w14:textId="77777777" w:rsidR="003F3241" w:rsidRPr="008069A3" w:rsidRDefault="003F3241" w:rsidP="003F3241">
            <w:pPr>
              <w:spacing w:after="0" w:line="240" w:lineRule="auto"/>
              <w:rPr>
                <w:rFonts w:ascii="Cambria" w:eastAsia="MS Gothic" w:hAnsi="Cambria" w:cs="Times New Roman"/>
                <w:color w:val="000000"/>
                <w:sz w:val="20"/>
                <w:szCs w:val="20"/>
                <w:lang w:val="fr-FR" w:eastAsia="fr-FR" w:bidi="fr-FR"/>
              </w:rPr>
            </w:pPr>
            <w:r w:rsidRPr="008069A3">
              <w:rPr>
                <w:rFonts w:ascii="Cambria" w:eastAsia="MS Gothic" w:hAnsi="Cambria" w:cs="Times New Roman"/>
                <w:color w:val="000000"/>
                <w:sz w:val="20"/>
                <w:szCs w:val="20"/>
                <w:lang w:val="fr-FR" w:eastAsia="fr-FR" w:bidi="fr-FR"/>
              </w:rPr>
              <w:t>SAINT GILLES CROIX DE VIE</w:t>
            </w:r>
          </w:p>
        </w:tc>
        <w:tc>
          <w:tcPr>
            <w:tcW w:w="1591" w:type="dxa"/>
            <w:tcBorders>
              <w:top w:val="nil"/>
              <w:left w:val="nil"/>
              <w:bottom w:val="nil"/>
              <w:right w:val="single" w:sz="4" w:space="0" w:color="auto"/>
            </w:tcBorders>
            <w:noWrap/>
            <w:vAlign w:val="bottom"/>
            <w:hideMark/>
          </w:tcPr>
          <w:p w14:paraId="5B5BD1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1F0A69D" w14:textId="77777777" w:rsidTr="00B8189D">
        <w:trPr>
          <w:trHeight w:val="300"/>
          <w:jc w:val="center"/>
        </w:trPr>
        <w:tc>
          <w:tcPr>
            <w:tcW w:w="4500" w:type="dxa"/>
            <w:tcBorders>
              <w:top w:val="nil"/>
              <w:left w:val="single" w:sz="4" w:space="0" w:color="auto"/>
              <w:bottom w:val="nil"/>
              <w:right w:val="nil"/>
            </w:tcBorders>
            <w:noWrap/>
            <w:vAlign w:val="bottom"/>
            <w:hideMark/>
          </w:tcPr>
          <w:p w14:paraId="707C08C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 JEAN CAP FERRAT</w:t>
            </w:r>
          </w:p>
        </w:tc>
        <w:tc>
          <w:tcPr>
            <w:tcW w:w="1591" w:type="dxa"/>
            <w:tcBorders>
              <w:top w:val="nil"/>
              <w:left w:val="nil"/>
              <w:bottom w:val="nil"/>
              <w:right w:val="single" w:sz="4" w:space="0" w:color="auto"/>
            </w:tcBorders>
            <w:noWrap/>
            <w:vAlign w:val="bottom"/>
            <w:hideMark/>
          </w:tcPr>
          <w:p w14:paraId="616A9C0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B7F3E44" w14:textId="77777777" w:rsidTr="00B8189D">
        <w:trPr>
          <w:trHeight w:val="300"/>
          <w:jc w:val="center"/>
        </w:trPr>
        <w:tc>
          <w:tcPr>
            <w:tcW w:w="4500" w:type="dxa"/>
            <w:tcBorders>
              <w:top w:val="nil"/>
              <w:left w:val="single" w:sz="4" w:space="0" w:color="auto"/>
              <w:bottom w:val="nil"/>
              <w:right w:val="nil"/>
            </w:tcBorders>
            <w:noWrap/>
            <w:vAlign w:val="bottom"/>
            <w:hideMark/>
          </w:tcPr>
          <w:p w14:paraId="1834A85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 MALO</w:t>
            </w:r>
          </w:p>
        </w:tc>
        <w:tc>
          <w:tcPr>
            <w:tcW w:w="1591" w:type="dxa"/>
            <w:tcBorders>
              <w:top w:val="nil"/>
              <w:left w:val="nil"/>
              <w:bottom w:val="nil"/>
              <w:right w:val="single" w:sz="4" w:space="0" w:color="auto"/>
            </w:tcBorders>
            <w:noWrap/>
            <w:vAlign w:val="bottom"/>
            <w:hideMark/>
          </w:tcPr>
          <w:p w14:paraId="372B84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80D9D86" w14:textId="77777777" w:rsidTr="00B8189D">
        <w:trPr>
          <w:trHeight w:val="300"/>
          <w:jc w:val="center"/>
        </w:trPr>
        <w:tc>
          <w:tcPr>
            <w:tcW w:w="4500" w:type="dxa"/>
            <w:tcBorders>
              <w:top w:val="nil"/>
              <w:left w:val="single" w:sz="4" w:space="0" w:color="auto"/>
              <w:bottom w:val="nil"/>
              <w:right w:val="nil"/>
            </w:tcBorders>
            <w:noWrap/>
            <w:vAlign w:val="bottom"/>
            <w:hideMark/>
          </w:tcPr>
          <w:p w14:paraId="7B84645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SAINT MANDRIER</w:t>
            </w:r>
          </w:p>
        </w:tc>
        <w:tc>
          <w:tcPr>
            <w:tcW w:w="1591" w:type="dxa"/>
            <w:tcBorders>
              <w:top w:val="nil"/>
              <w:left w:val="nil"/>
              <w:bottom w:val="nil"/>
              <w:right w:val="single" w:sz="4" w:space="0" w:color="auto"/>
            </w:tcBorders>
            <w:noWrap/>
            <w:vAlign w:val="bottom"/>
            <w:hideMark/>
          </w:tcPr>
          <w:p w14:paraId="210A027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EU-France</w:t>
            </w:r>
          </w:p>
        </w:tc>
      </w:tr>
      <w:tr w:rsidR="003F3241" w:rsidRPr="008069A3" w14:paraId="3F07A6E3" w14:textId="77777777" w:rsidTr="00B8189D">
        <w:trPr>
          <w:trHeight w:val="300"/>
          <w:jc w:val="center"/>
        </w:trPr>
        <w:tc>
          <w:tcPr>
            <w:tcW w:w="4500" w:type="dxa"/>
            <w:tcBorders>
              <w:top w:val="nil"/>
              <w:left w:val="single" w:sz="4" w:space="0" w:color="auto"/>
              <w:bottom w:val="nil"/>
              <w:right w:val="nil"/>
            </w:tcBorders>
            <w:noWrap/>
            <w:vAlign w:val="bottom"/>
            <w:hideMark/>
          </w:tcPr>
          <w:p w14:paraId="5D60CEA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SAINT-CYPRIEN</w:t>
            </w:r>
          </w:p>
        </w:tc>
        <w:tc>
          <w:tcPr>
            <w:tcW w:w="1591" w:type="dxa"/>
            <w:tcBorders>
              <w:top w:val="nil"/>
              <w:left w:val="nil"/>
              <w:bottom w:val="nil"/>
              <w:right w:val="single" w:sz="4" w:space="0" w:color="auto"/>
            </w:tcBorders>
            <w:noWrap/>
            <w:vAlign w:val="bottom"/>
            <w:hideMark/>
          </w:tcPr>
          <w:p w14:paraId="65E5E17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6598571F" w14:textId="77777777" w:rsidTr="00B8189D">
        <w:trPr>
          <w:trHeight w:val="300"/>
          <w:jc w:val="center"/>
        </w:trPr>
        <w:tc>
          <w:tcPr>
            <w:tcW w:w="4500" w:type="dxa"/>
            <w:tcBorders>
              <w:top w:val="nil"/>
              <w:left w:val="single" w:sz="4" w:space="0" w:color="auto"/>
              <w:bottom w:val="nil"/>
              <w:right w:val="nil"/>
            </w:tcBorders>
            <w:noWrap/>
            <w:vAlign w:val="bottom"/>
            <w:hideMark/>
          </w:tcPr>
          <w:p w14:paraId="239A3AB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SAINT-FLORENT</w:t>
            </w:r>
          </w:p>
        </w:tc>
        <w:tc>
          <w:tcPr>
            <w:tcW w:w="1591" w:type="dxa"/>
            <w:tcBorders>
              <w:top w:val="nil"/>
              <w:left w:val="nil"/>
              <w:bottom w:val="nil"/>
              <w:right w:val="single" w:sz="4" w:space="0" w:color="auto"/>
            </w:tcBorders>
            <w:noWrap/>
            <w:vAlign w:val="bottom"/>
            <w:hideMark/>
          </w:tcPr>
          <w:p w14:paraId="6ECA65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319CD925" w14:textId="77777777" w:rsidTr="00B8189D">
        <w:trPr>
          <w:trHeight w:val="300"/>
          <w:jc w:val="center"/>
        </w:trPr>
        <w:tc>
          <w:tcPr>
            <w:tcW w:w="4500" w:type="dxa"/>
            <w:tcBorders>
              <w:top w:val="nil"/>
              <w:left w:val="single" w:sz="4" w:space="0" w:color="auto"/>
              <w:bottom w:val="nil"/>
              <w:right w:val="nil"/>
            </w:tcBorders>
            <w:noWrap/>
            <w:vAlign w:val="bottom"/>
            <w:hideMark/>
          </w:tcPr>
          <w:p w14:paraId="2053302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SAINT-JEAN-DE-LUZ</w:t>
            </w:r>
          </w:p>
        </w:tc>
        <w:tc>
          <w:tcPr>
            <w:tcW w:w="1591" w:type="dxa"/>
            <w:tcBorders>
              <w:top w:val="nil"/>
              <w:left w:val="nil"/>
              <w:bottom w:val="nil"/>
              <w:right w:val="single" w:sz="4" w:space="0" w:color="auto"/>
            </w:tcBorders>
            <w:noWrap/>
            <w:vAlign w:val="bottom"/>
            <w:hideMark/>
          </w:tcPr>
          <w:p w14:paraId="326A431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4E930D91" w14:textId="77777777" w:rsidTr="00B8189D">
        <w:trPr>
          <w:trHeight w:val="300"/>
          <w:jc w:val="center"/>
        </w:trPr>
        <w:tc>
          <w:tcPr>
            <w:tcW w:w="4500" w:type="dxa"/>
            <w:tcBorders>
              <w:top w:val="nil"/>
              <w:left w:val="single" w:sz="4" w:space="0" w:color="auto"/>
              <w:bottom w:val="nil"/>
              <w:right w:val="nil"/>
            </w:tcBorders>
            <w:noWrap/>
            <w:vAlign w:val="bottom"/>
            <w:hideMark/>
          </w:tcPr>
          <w:p w14:paraId="694329B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SAINT-QUAY-PORTRIEUX</w:t>
            </w:r>
          </w:p>
        </w:tc>
        <w:tc>
          <w:tcPr>
            <w:tcW w:w="1591" w:type="dxa"/>
            <w:tcBorders>
              <w:top w:val="nil"/>
              <w:left w:val="nil"/>
              <w:bottom w:val="nil"/>
              <w:right w:val="single" w:sz="4" w:space="0" w:color="auto"/>
            </w:tcBorders>
            <w:noWrap/>
            <w:vAlign w:val="bottom"/>
            <w:hideMark/>
          </w:tcPr>
          <w:p w14:paraId="50A46A6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40E077E" w14:textId="77777777" w:rsidTr="00B8189D">
        <w:trPr>
          <w:trHeight w:val="300"/>
          <w:jc w:val="center"/>
        </w:trPr>
        <w:tc>
          <w:tcPr>
            <w:tcW w:w="4500" w:type="dxa"/>
            <w:tcBorders>
              <w:top w:val="nil"/>
              <w:left w:val="single" w:sz="4" w:space="0" w:color="auto"/>
              <w:bottom w:val="nil"/>
              <w:right w:val="nil"/>
            </w:tcBorders>
            <w:noWrap/>
            <w:vAlign w:val="bottom"/>
            <w:hideMark/>
          </w:tcPr>
          <w:p w14:paraId="7A7C623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SAINT-RAPHAËL</w:t>
            </w:r>
          </w:p>
        </w:tc>
        <w:tc>
          <w:tcPr>
            <w:tcW w:w="1591" w:type="dxa"/>
            <w:tcBorders>
              <w:top w:val="nil"/>
              <w:left w:val="nil"/>
              <w:bottom w:val="nil"/>
              <w:right w:val="single" w:sz="4" w:space="0" w:color="auto"/>
            </w:tcBorders>
            <w:noWrap/>
            <w:vAlign w:val="bottom"/>
            <w:hideMark/>
          </w:tcPr>
          <w:p w14:paraId="10CFEEE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3ED6ADD" w14:textId="77777777" w:rsidTr="00B8189D">
        <w:trPr>
          <w:trHeight w:val="300"/>
          <w:jc w:val="center"/>
        </w:trPr>
        <w:tc>
          <w:tcPr>
            <w:tcW w:w="4500" w:type="dxa"/>
            <w:tcBorders>
              <w:top w:val="nil"/>
              <w:left w:val="single" w:sz="4" w:space="0" w:color="auto"/>
              <w:bottom w:val="nil"/>
              <w:right w:val="nil"/>
            </w:tcBorders>
            <w:noWrap/>
            <w:vAlign w:val="bottom"/>
            <w:hideMark/>
          </w:tcPr>
          <w:p w14:paraId="794216E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SAN'T AMBROGGIO</w:t>
            </w:r>
          </w:p>
        </w:tc>
        <w:tc>
          <w:tcPr>
            <w:tcW w:w="1591" w:type="dxa"/>
            <w:tcBorders>
              <w:top w:val="nil"/>
              <w:left w:val="nil"/>
              <w:bottom w:val="nil"/>
              <w:right w:val="single" w:sz="4" w:space="0" w:color="auto"/>
            </w:tcBorders>
            <w:noWrap/>
            <w:vAlign w:val="bottom"/>
            <w:hideMark/>
          </w:tcPr>
          <w:p w14:paraId="7774B91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EU-France</w:t>
            </w:r>
          </w:p>
        </w:tc>
      </w:tr>
      <w:tr w:rsidR="003F3241" w:rsidRPr="008069A3" w14:paraId="7266DF0A" w14:textId="77777777" w:rsidTr="00B8189D">
        <w:trPr>
          <w:trHeight w:val="300"/>
          <w:jc w:val="center"/>
        </w:trPr>
        <w:tc>
          <w:tcPr>
            <w:tcW w:w="4500" w:type="dxa"/>
            <w:tcBorders>
              <w:top w:val="nil"/>
              <w:left w:val="single" w:sz="4" w:space="0" w:color="auto"/>
              <w:bottom w:val="nil"/>
              <w:right w:val="nil"/>
            </w:tcBorders>
            <w:noWrap/>
            <w:vAlign w:val="bottom"/>
            <w:hideMark/>
          </w:tcPr>
          <w:p w14:paraId="5629937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SANARY</w:t>
            </w:r>
          </w:p>
        </w:tc>
        <w:tc>
          <w:tcPr>
            <w:tcW w:w="1591" w:type="dxa"/>
            <w:tcBorders>
              <w:top w:val="nil"/>
              <w:left w:val="nil"/>
              <w:bottom w:val="nil"/>
              <w:right w:val="single" w:sz="4" w:space="0" w:color="auto"/>
            </w:tcBorders>
            <w:noWrap/>
            <w:vAlign w:val="bottom"/>
            <w:hideMark/>
          </w:tcPr>
          <w:p w14:paraId="140A839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03B9AD2" w14:textId="77777777" w:rsidTr="00B8189D">
        <w:trPr>
          <w:trHeight w:val="300"/>
          <w:jc w:val="center"/>
        </w:trPr>
        <w:tc>
          <w:tcPr>
            <w:tcW w:w="4500" w:type="dxa"/>
            <w:tcBorders>
              <w:top w:val="nil"/>
              <w:left w:val="single" w:sz="4" w:space="0" w:color="auto"/>
              <w:bottom w:val="nil"/>
              <w:right w:val="nil"/>
            </w:tcBorders>
            <w:noWrap/>
            <w:vAlign w:val="bottom"/>
            <w:hideMark/>
          </w:tcPr>
          <w:p w14:paraId="6F8782C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MARIA POGGIO</w:t>
            </w:r>
          </w:p>
        </w:tc>
        <w:tc>
          <w:tcPr>
            <w:tcW w:w="1591" w:type="dxa"/>
            <w:tcBorders>
              <w:top w:val="nil"/>
              <w:left w:val="nil"/>
              <w:bottom w:val="nil"/>
              <w:right w:val="single" w:sz="4" w:space="0" w:color="auto"/>
            </w:tcBorders>
            <w:noWrap/>
            <w:vAlign w:val="bottom"/>
            <w:hideMark/>
          </w:tcPr>
          <w:p w14:paraId="3CB03D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2D80F928" w14:textId="77777777" w:rsidTr="00B8189D">
        <w:trPr>
          <w:trHeight w:val="300"/>
          <w:jc w:val="center"/>
        </w:trPr>
        <w:tc>
          <w:tcPr>
            <w:tcW w:w="4500" w:type="dxa"/>
            <w:tcBorders>
              <w:top w:val="nil"/>
              <w:left w:val="single" w:sz="4" w:space="0" w:color="auto"/>
              <w:bottom w:val="nil"/>
              <w:right w:val="nil"/>
            </w:tcBorders>
            <w:noWrap/>
            <w:vAlign w:val="bottom"/>
            <w:hideMark/>
          </w:tcPr>
          <w:p w14:paraId="19AF5D3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SARI-SOLENZARA</w:t>
            </w:r>
          </w:p>
        </w:tc>
        <w:tc>
          <w:tcPr>
            <w:tcW w:w="1591" w:type="dxa"/>
            <w:tcBorders>
              <w:top w:val="nil"/>
              <w:left w:val="nil"/>
              <w:bottom w:val="nil"/>
              <w:right w:val="single" w:sz="4" w:space="0" w:color="auto"/>
            </w:tcBorders>
            <w:noWrap/>
            <w:vAlign w:val="bottom"/>
            <w:hideMark/>
          </w:tcPr>
          <w:p w14:paraId="77986C5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47E5D137" w14:textId="77777777" w:rsidTr="00B8189D">
        <w:trPr>
          <w:trHeight w:val="300"/>
          <w:jc w:val="center"/>
        </w:trPr>
        <w:tc>
          <w:tcPr>
            <w:tcW w:w="4500" w:type="dxa"/>
            <w:tcBorders>
              <w:top w:val="nil"/>
              <w:left w:val="single" w:sz="4" w:space="0" w:color="auto"/>
              <w:bottom w:val="nil"/>
              <w:right w:val="nil"/>
            </w:tcBorders>
            <w:noWrap/>
            <w:vAlign w:val="bottom"/>
            <w:hideMark/>
          </w:tcPr>
          <w:p w14:paraId="47E34C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SÈTE</w:t>
            </w:r>
          </w:p>
        </w:tc>
        <w:tc>
          <w:tcPr>
            <w:tcW w:w="1591" w:type="dxa"/>
            <w:tcBorders>
              <w:top w:val="nil"/>
              <w:left w:val="nil"/>
              <w:bottom w:val="nil"/>
              <w:right w:val="single" w:sz="4" w:space="0" w:color="auto"/>
            </w:tcBorders>
            <w:noWrap/>
            <w:vAlign w:val="bottom"/>
            <w:hideMark/>
          </w:tcPr>
          <w:p w14:paraId="75EE09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75109557" w14:textId="77777777" w:rsidTr="00B8189D">
        <w:trPr>
          <w:trHeight w:val="300"/>
          <w:jc w:val="center"/>
        </w:trPr>
        <w:tc>
          <w:tcPr>
            <w:tcW w:w="4500" w:type="dxa"/>
            <w:tcBorders>
              <w:top w:val="nil"/>
              <w:left w:val="single" w:sz="4" w:space="0" w:color="auto"/>
              <w:bottom w:val="nil"/>
              <w:right w:val="nil"/>
            </w:tcBorders>
            <w:noWrap/>
            <w:vAlign w:val="bottom"/>
            <w:hideMark/>
          </w:tcPr>
          <w:p w14:paraId="5697F34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THÉOULE SUR MER</w:t>
            </w:r>
          </w:p>
        </w:tc>
        <w:tc>
          <w:tcPr>
            <w:tcW w:w="1591" w:type="dxa"/>
            <w:tcBorders>
              <w:top w:val="nil"/>
              <w:left w:val="nil"/>
              <w:bottom w:val="nil"/>
              <w:right w:val="single" w:sz="4" w:space="0" w:color="auto"/>
            </w:tcBorders>
            <w:noWrap/>
            <w:vAlign w:val="bottom"/>
            <w:hideMark/>
          </w:tcPr>
          <w:p w14:paraId="1E5D1C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6EB3B0E" w14:textId="77777777" w:rsidTr="00B8189D">
        <w:trPr>
          <w:trHeight w:val="300"/>
          <w:jc w:val="center"/>
        </w:trPr>
        <w:tc>
          <w:tcPr>
            <w:tcW w:w="4500" w:type="dxa"/>
            <w:tcBorders>
              <w:top w:val="nil"/>
              <w:left w:val="single" w:sz="4" w:space="0" w:color="auto"/>
              <w:bottom w:val="nil"/>
              <w:right w:val="nil"/>
            </w:tcBorders>
            <w:noWrap/>
            <w:vAlign w:val="bottom"/>
            <w:hideMark/>
          </w:tcPr>
          <w:p w14:paraId="183E144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TIZZANO</w:t>
            </w:r>
          </w:p>
        </w:tc>
        <w:tc>
          <w:tcPr>
            <w:tcW w:w="1591" w:type="dxa"/>
            <w:tcBorders>
              <w:top w:val="nil"/>
              <w:left w:val="nil"/>
              <w:bottom w:val="nil"/>
              <w:right w:val="single" w:sz="4" w:space="0" w:color="auto"/>
            </w:tcBorders>
            <w:noWrap/>
            <w:vAlign w:val="bottom"/>
            <w:hideMark/>
          </w:tcPr>
          <w:p w14:paraId="209BDFF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0B109E8B" w14:textId="77777777" w:rsidTr="00B8189D">
        <w:trPr>
          <w:trHeight w:val="300"/>
          <w:jc w:val="center"/>
        </w:trPr>
        <w:tc>
          <w:tcPr>
            <w:tcW w:w="4500" w:type="dxa"/>
            <w:tcBorders>
              <w:top w:val="nil"/>
              <w:left w:val="single" w:sz="4" w:space="0" w:color="auto"/>
              <w:bottom w:val="nil"/>
              <w:right w:val="nil"/>
            </w:tcBorders>
            <w:noWrap/>
            <w:vAlign w:val="bottom"/>
            <w:hideMark/>
          </w:tcPr>
          <w:p w14:paraId="594550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TOULON</w:t>
            </w:r>
          </w:p>
        </w:tc>
        <w:tc>
          <w:tcPr>
            <w:tcW w:w="1591" w:type="dxa"/>
            <w:tcBorders>
              <w:top w:val="nil"/>
              <w:left w:val="nil"/>
              <w:bottom w:val="nil"/>
              <w:right w:val="single" w:sz="4" w:space="0" w:color="auto"/>
            </w:tcBorders>
            <w:noWrap/>
            <w:vAlign w:val="bottom"/>
            <w:hideMark/>
          </w:tcPr>
          <w:p w14:paraId="5329F10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051E8150" w14:textId="77777777" w:rsidTr="00B8189D">
        <w:trPr>
          <w:trHeight w:val="300"/>
          <w:jc w:val="center"/>
        </w:trPr>
        <w:tc>
          <w:tcPr>
            <w:tcW w:w="4500" w:type="dxa"/>
            <w:tcBorders>
              <w:top w:val="nil"/>
              <w:left w:val="single" w:sz="4" w:space="0" w:color="auto"/>
              <w:bottom w:val="nil"/>
              <w:right w:val="nil"/>
            </w:tcBorders>
            <w:noWrap/>
            <w:vAlign w:val="bottom"/>
            <w:hideMark/>
          </w:tcPr>
          <w:p w14:paraId="179EFD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TREBEURDEN</w:t>
            </w:r>
          </w:p>
        </w:tc>
        <w:tc>
          <w:tcPr>
            <w:tcW w:w="1591" w:type="dxa"/>
            <w:tcBorders>
              <w:top w:val="nil"/>
              <w:left w:val="nil"/>
              <w:bottom w:val="nil"/>
              <w:right w:val="single" w:sz="4" w:space="0" w:color="auto"/>
            </w:tcBorders>
            <w:noWrap/>
            <w:vAlign w:val="bottom"/>
            <w:hideMark/>
          </w:tcPr>
          <w:p w14:paraId="497ABF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16C845F0" w14:textId="77777777" w:rsidTr="00B8189D">
        <w:trPr>
          <w:trHeight w:val="300"/>
          <w:jc w:val="center"/>
        </w:trPr>
        <w:tc>
          <w:tcPr>
            <w:tcW w:w="4500" w:type="dxa"/>
            <w:tcBorders>
              <w:top w:val="nil"/>
              <w:left w:val="single" w:sz="4" w:space="0" w:color="auto"/>
              <w:bottom w:val="nil"/>
              <w:right w:val="nil"/>
            </w:tcBorders>
            <w:noWrap/>
            <w:vAlign w:val="bottom"/>
            <w:hideMark/>
          </w:tcPr>
          <w:p w14:paraId="7E53843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VALLAURIS GOLFE-JUAN</w:t>
            </w:r>
          </w:p>
        </w:tc>
        <w:tc>
          <w:tcPr>
            <w:tcW w:w="1591" w:type="dxa"/>
            <w:tcBorders>
              <w:top w:val="nil"/>
              <w:left w:val="nil"/>
              <w:bottom w:val="nil"/>
              <w:right w:val="single" w:sz="4" w:space="0" w:color="auto"/>
            </w:tcBorders>
            <w:noWrap/>
            <w:vAlign w:val="bottom"/>
            <w:hideMark/>
          </w:tcPr>
          <w:p w14:paraId="650548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EU-France</w:t>
            </w:r>
          </w:p>
        </w:tc>
      </w:tr>
      <w:tr w:rsidR="003F3241" w:rsidRPr="008069A3" w14:paraId="5F838DC5" w14:textId="77777777" w:rsidTr="00B8189D">
        <w:trPr>
          <w:trHeight w:val="300"/>
          <w:jc w:val="center"/>
        </w:trPr>
        <w:tc>
          <w:tcPr>
            <w:tcW w:w="4500" w:type="dxa"/>
            <w:tcBorders>
              <w:top w:val="nil"/>
              <w:left w:val="single" w:sz="4" w:space="0" w:color="auto"/>
              <w:bottom w:val="nil"/>
              <w:right w:val="nil"/>
            </w:tcBorders>
            <w:noWrap/>
            <w:vAlign w:val="bottom"/>
            <w:hideMark/>
          </w:tcPr>
          <w:p w14:paraId="1C2FB5E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ACHILLEIO MAGNISIAS</w:t>
            </w:r>
          </w:p>
        </w:tc>
        <w:tc>
          <w:tcPr>
            <w:tcW w:w="1591" w:type="dxa"/>
            <w:tcBorders>
              <w:top w:val="nil"/>
              <w:left w:val="nil"/>
              <w:bottom w:val="nil"/>
              <w:right w:val="single" w:sz="4" w:space="0" w:color="auto"/>
            </w:tcBorders>
            <w:noWrap/>
            <w:vAlign w:val="bottom"/>
            <w:hideMark/>
          </w:tcPr>
          <w:p w14:paraId="6D61E46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4276997" w14:textId="77777777" w:rsidTr="00B8189D">
        <w:trPr>
          <w:trHeight w:val="300"/>
          <w:jc w:val="center"/>
        </w:trPr>
        <w:tc>
          <w:tcPr>
            <w:tcW w:w="4500" w:type="dxa"/>
            <w:tcBorders>
              <w:top w:val="nil"/>
              <w:left w:val="single" w:sz="4" w:space="0" w:color="auto"/>
              <w:bottom w:val="nil"/>
              <w:right w:val="nil"/>
            </w:tcBorders>
            <w:noWrap/>
            <w:vAlign w:val="bottom"/>
            <w:hideMark/>
          </w:tcPr>
          <w:p w14:paraId="54E2964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ADAMANTAS </w:t>
            </w:r>
          </w:p>
        </w:tc>
        <w:tc>
          <w:tcPr>
            <w:tcW w:w="1591" w:type="dxa"/>
            <w:tcBorders>
              <w:top w:val="nil"/>
              <w:left w:val="nil"/>
              <w:bottom w:val="nil"/>
              <w:right w:val="single" w:sz="4" w:space="0" w:color="auto"/>
            </w:tcBorders>
            <w:noWrap/>
            <w:vAlign w:val="bottom"/>
            <w:hideMark/>
          </w:tcPr>
          <w:p w14:paraId="13AD231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E901BE7" w14:textId="77777777" w:rsidTr="00B8189D">
        <w:trPr>
          <w:trHeight w:val="300"/>
          <w:jc w:val="center"/>
        </w:trPr>
        <w:tc>
          <w:tcPr>
            <w:tcW w:w="4500" w:type="dxa"/>
            <w:tcBorders>
              <w:top w:val="nil"/>
              <w:left w:val="single" w:sz="4" w:space="0" w:color="auto"/>
              <w:bottom w:val="nil"/>
              <w:right w:val="nil"/>
            </w:tcBorders>
            <w:noWrap/>
            <w:vAlign w:val="bottom"/>
            <w:hideMark/>
          </w:tcPr>
          <w:p w14:paraId="270AAFF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AGIA ANNA NAXOU</w:t>
            </w:r>
          </w:p>
        </w:tc>
        <w:tc>
          <w:tcPr>
            <w:tcW w:w="1591" w:type="dxa"/>
            <w:tcBorders>
              <w:top w:val="nil"/>
              <w:left w:val="nil"/>
              <w:bottom w:val="nil"/>
              <w:right w:val="single" w:sz="4" w:space="0" w:color="auto"/>
            </w:tcBorders>
            <w:noWrap/>
            <w:vAlign w:val="bottom"/>
            <w:hideMark/>
          </w:tcPr>
          <w:p w14:paraId="600D054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B261B5C" w14:textId="77777777" w:rsidTr="00B8189D">
        <w:trPr>
          <w:trHeight w:val="300"/>
          <w:jc w:val="center"/>
        </w:trPr>
        <w:tc>
          <w:tcPr>
            <w:tcW w:w="4500" w:type="dxa"/>
            <w:tcBorders>
              <w:top w:val="nil"/>
              <w:left w:val="single" w:sz="4" w:space="0" w:color="auto"/>
              <w:bottom w:val="nil"/>
              <w:right w:val="nil"/>
            </w:tcBorders>
            <w:noWrap/>
            <w:vAlign w:val="bottom"/>
            <w:hideMark/>
          </w:tcPr>
          <w:p w14:paraId="298B661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AGIA GALINI </w:t>
            </w:r>
            <w:r w:rsidRPr="008069A3">
              <w:rPr>
                <w:rFonts w:ascii="Cambria" w:eastAsia="Times New Roman" w:hAnsi="Cambria" w:cs="Times New Roman"/>
                <w:color w:val="000000"/>
                <w:sz w:val="20"/>
                <w:szCs w:val="20"/>
                <w:lang w:eastAsia="en-GB"/>
              </w:rPr>
              <w:t>RETHYMNOU</w:t>
            </w:r>
          </w:p>
        </w:tc>
        <w:tc>
          <w:tcPr>
            <w:tcW w:w="1591" w:type="dxa"/>
            <w:tcBorders>
              <w:top w:val="nil"/>
              <w:left w:val="nil"/>
              <w:bottom w:val="nil"/>
              <w:right w:val="single" w:sz="4" w:space="0" w:color="auto"/>
            </w:tcBorders>
            <w:noWrap/>
            <w:vAlign w:val="bottom"/>
            <w:hideMark/>
          </w:tcPr>
          <w:p w14:paraId="63D7DC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2BBE4BD" w14:textId="77777777" w:rsidTr="00B8189D">
        <w:trPr>
          <w:trHeight w:val="300"/>
          <w:jc w:val="center"/>
        </w:trPr>
        <w:tc>
          <w:tcPr>
            <w:tcW w:w="4500" w:type="dxa"/>
            <w:tcBorders>
              <w:top w:val="nil"/>
              <w:left w:val="single" w:sz="4" w:space="0" w:color="auto"/>
              <w:bottom w:val="nil"/>
              <w:right w:val="nil"/>
            </w:tcBorders>
            <w:noWrap/>
            <w:vAlign w:val="bottom"/>
            <w:hideMark/>
          </w:tcPr>
          <w:p w14:paraId="2FF48C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AGIA KYRIAKI </w:t>
            </w:r>
            <w:r w:rsidRPr="008069A3">
              <w:rPr>
                <w:rFonts w:ascii="Cambria" w:eastAsia="Times New Roman" w:hAnsi="Cambria" w:cs="Times New Roman"/>
                <w:color w:val="000000"/>
                <w:sz w:val="20"/>
                <w:szCs w:val="20"/>
                <w:lang w:eastAsia="en-GB"/>
              </w:rPr>
              <w:t>TRIKERON</w:t>
            </w:r>
          </w:p>
        </w:tc>
        <w:tc>
          <w:tcPr>
            <w:tcW w:w="1591" w:type="dxa"/>
            <w:tcBorders>
              <w:top w:val="nil"/>
              <w:left w:val="nil"/>
              <w:bottom w:val="nil"/>
              <w:right w:val="single" w:sz="4" w:space="0" w:color="auto"/>
            </w:tcBorders>
            <w:noWrap/>
            <w:vAlign w:val="bottom"/>
            <w:hideMark/>
          </w:tcPr>
          <w:p w14:paraId="53AD199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327B037" w14:textId="77777777" w:rsidTr="00B8189D">
        <w:trPr>
          <w:trHeight w:val="300"/>
          <w:jc w:val="center"/>
        </w:trPr>
        <w:tc>
          <w:tcPr>
            <w:tcW w:w="4500" w:type="dxa"/>
            <w:tcBorders>
              <w:top w:val="nil"/>
              <w:left w:val="single" w:sz="4" w:space="0" w:color="auto"/>
              <w:bottom w:val="nil"/>
              <w:right w:val="nil"/>
            </w:tcBorders>
            <w:noWrap/>
            <w:vAlign w:val="bottom"/>
            <w:hideMark/>
          </w:tcPr>
          <w:p w14:paraId="6D42FE8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Times New Roman" w:hAnsi="Cambria" w:cs="Times New Roman"/>
                <w:color w:val="000000"/>
                <w:sz w:val="20"/>
                <w:szCs w:val="20"/>
                <w:lang w:eastAsia="en-GB"/>
              </w:rPr>
              <w:t xml:space="preserve">AGIA MARINA (LEROS) </w:t>
            </w:r>
          </w:p>
        </w:tc>
        <w:tc>
          <w:tcPr>
            <w:tcW w:w="1591" w:type="dxa"/>
            <w:tcBorders>
              <w:top w:val="nil"/>
              <w:left w:val="nil"/>
              <w:bottom w:val="nil"/>
              <w:right w:val="single" w:sz="4" w:space="0" w:color="auto"/>
            </w:tcBorders>
            <w:noWrap/>
            <w:vAlign w:val="bottom"/>
            <w:hideMark/>
          </w:tcPr>
          <w:p w14:paraId="3E2C43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55E9FF0" w14:textId="77777777" w:rsidTr="00B8189D">
        <w:trPr>
          <w:trHeight w:val="300"/>
          <w:jc w:val="center"/>
        </w:trPr>
        <w:tc>
          <w:tcPr>
            <w:tcW w:w="4500" w:type="dxa"/>
            <w:tcBorders>
              <w:top w:val="nil"/>
              <w:left w:val="single" w:sz="4" w:space="0" w:color="auto"/>
              <w:bottom w:val="nil"/>
              <w:right w:val="nil"/>
            </w:tcBorders>
            <w:noWrap/>
            <w:vAlign w:val="bottom"/>
            <w:hideMark/>
          </w:tcPr>
          <w:p w14:paraId="64A018D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AGIA SOTIRA LIMNOU</w:t>
            </w:r>
          </w:p>
        </w:tc>
        <w:tc>
          <w:tcPr>
            <w:tcW w:w="1591" w:type="dxa"/>
            <w:tcBorders>
              <w:top w:val="nil"/>
              <w:left w:val="nil"/>
              <w:bottom w:val="nil"/>
              <w:right w:val="single" w:sz="4" w:space="0" w:color="auto"/>
            </w:tcBorders>
            <w:noWrap/>
            <w:vAlign w:val="bottom"/>
            <w:hideMark/>
          </w:tcPr>
          <w:p w14:paraId="6CE5579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0AABE2E" w14:textId="77777777" w:rsidTr="00B8189D">
        <w:trPr>
          <w:trHeight w:val="300"/>
          <w:jc w:val="center"/>
        </w:trPr>
        <w:tc>
          <w:tcPr>
            <w:tcW w:w="4500" w:type="dxa"/>
            <w:tcBorders>
              <w:top w:val="nil"/>
              <w:left w:val="single" w:sz="4" w:space="0" w:color="auto"/>
              <w:bottom w:val="nil"/>
              <w:right w:val="nil"/>
            </w:tcBorders>
            <w:noWrap/>
            <w:vAlign w:val="bottom"/>
            <w:hideMark/>
          </w:tcPr>
          <w:p w14:paraId="0A2A90B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AGIOKAMPOS </w:t>
            </w:r>
          </w:p>
        </w:tc>
        <w:tc>
          <w:tcPr>
            <w:tcW w:w="1591" w:type="dxa"/>
            <w:tcBorders>
              <w:top w:val="nil"/>
              <w:left w:val="nil"/>
              <w:bottom w:val="nil"/>
              <w:right w:val="single" w:sz="4" w:space="0" w:color="auto"/>
            </w:tcBorders>
            <w:noWrap/>
            <w:vAlign w:val="bottom"/>
            <w:hideMark/>
          </w:tcPr>
          <w:p w14:paraId="1DFF27E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DAAA399" w14:textId="77777777" w:rsidTr="00B8189D">
        <w:trPr>
          <w:trHeight w:val="300"/>
          <w:jc w:val="center"/>
        </w:trPr>
        <w:tc>
          <w:tcPr>
            <w:tcW w:w="4500" w:type="dxa"/>
            <w:tcBorders>
              <w:top w:val="nil"/>
              <w:left w:val="single" w:sz="4" w:space="0" w:color="auto"/>
              <w:bottom w:val="nil"/>
              <w:right w:val="nil"/>
            </w:tcBorders>
            <w:noWrap/>
            <w:vAlign w:val="bottom"/>
            <w:hideMark/>
          </w:tcPr>
          <w:p w14:paraId="114ECED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AGIOS EFSTRATIOS </w:t>
            </w:r>
          </w:p>
        </w:tc>
        <w:tc>
          <w:tcPr>
            <w:tcW w:w="1591" w:type="dxa"/>
            <w:tcBorders>
              <w:top w:val="nil"/>
              <w:left w:val="nil"/>
              <w:bottom w:val="nil"/>
              <w:right w:val="single" w:sz="4" w:space="0" w:color="auto"/>
            </w:tcBorders>
            <w:noWrap/>
            <w:vAlign w:val="bottom"/>
            <w:hideMark/>
          </w:tcPr>
          <w:p w14:paraId="1760F52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F322597" w14:textId="77777777" w:rsidTr="00B8189D">
        <w:trPr>
          <w:trHeight w:val="300"/>
          <w:jc w:val="center"/>
        </w:trPr>
        <w:tc>
          <w:tcPr>
            <w:tcW w:w="4500" w:type="dxa"/>
            <w:tcBorders>
              <w:top w:val="nil"/>
              <w:left w:val="single" w:sz="4" w:space="0" w:color="auto"/>
              <w:bottom w:val="nil"/>
              <w:right w:val="nil"/>
            </w:tcBorders>
            <w:noWrap/>
            <w:vAlign w:val="bottom"/>
            <w:hideMark/>
          </w:tcPr>
          <w:p w14:paraId="1653262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AGIOS GEORGIOS LICHADAS</w:t>
            </w:r>
          </w:p>
        </w:tc>
        <w:tc>
          <w:tcPr>
            <w:tcW w:w="1591" w:type="dxa"/>
            <w:tcBorders>
              <w:top w:val="nil"/>
              <w:left w:val="nil"/>
              <w:bottom w:val="nil"/>
              <w:right w:val="single" w:sz="4" w:space="0" w:color="auto"/>
            </w:tcBorders>
            <w:noWrap/>
            <w:vAlign w:val="bottom"/>
            <w:hideMark/>
          </w:tcPr>
          <w:p w14:paraId="0EEAC27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EC82AC6" w14:textId="77777777" w:rsidTr="00B8189D">
        <w:trPr>
          <w:trHeight w:val="300"/>
          <w:jc w:val="center"/>
        </w:trPr>
        <w:tc>
          <w:tcPr>
            <w:tcW w:w="4500" w:type="dxa"/>
            <w:tcBorders>
              <w:top w:val="nil"/>
              <w:left w:val="single" w:sz="4" w:space="0" w:color="auto"/>
              <w:bottom w:val="nil"/>
              <w:right w:val="nil"/>
            </w:tcBorders>
            <w:noWrap/>
            <w:vAlign w:val="bottom"/>
            <w:hideMark/>
          </w:tcPr>
          <w:p w14:paraId="21D9091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AGIOS IOANNIS (PILIOU)</w:t>
            </w:r>
          </w:p>
        </w:tc>
        <w:tc>
          <w:tcPr>
            <w:tcW w:w="1591" w:type="dxa"/>
            <w:tcBorders>
              <w:top w:val="nil"/>
              <w:left w:val="nil"/>
              <w:bottom w:val="nil"/>
              <w:right w:val="single" w:sz="4" w:space="0" w:color="auto"/>
            </w:tcBorders>
            <w:noWrap/>
            <w:vAlign w:val="bottom"/>
            <w:hideMark/>
          </w:tcPr>
          <w:p w14:paraId="1E3DAAA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1D7541E" w14:textId="77777777" w:rsidTr="00B8189D">
        <w:trPr>
          <w:trHeight w:val="300"/>
          <w:jc w:val="center"/>
        </w:trPr>
        <w:tc>
          <w:tcPr>
            <w:tcW w:w="4500" w:type="dxa"/>
            <w:tcBorders>
              <w:top w:val="nil"/>
              <w:left w:val="single" w:sz="4" w:space="0" w:color="auto"/>
              <w:bottom w:val="nil"/>
              <w:right w:val="nil"/>
            </w:tcBorders>
            <w:noWrap/>
            <w:vAlign w:val="bottom"/>
            <w:hideMark/>
          </w:tcPr>
          <w:p w14:paraId="201DB59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AGIOS IOANNIS THEOLOGOS</w:t>
            </w:r>
          </w:p>
        </w:tc>
        <w:tc>
          <w:tcPr>
            <w:tcW w:w="1591" w:type="dxa"/>
            <w:tcBorders>
              <w:top w:val="nil"/>
              <w:left w:val="nil"/>
              <w:bottom w:val="nil"/>
              <w:right w:val="single" w:sz="4" w:space="0" w:color="auto"/>
            </w:tcBorders>
            <w:noWrap/>
            <w:vAlign w:val="bottom"/>
            <w:hideMark/>
          </w:tcPr>
          <w:p w14:paraId="2ECB21A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B77101F" w14:textId="77777777" w:rsidTr="00B8189D">
        <w:trPr>
          <w:trHeight w:val="300"/>
          <w:jc w:val="center"/>
        </w:trPr>
        <w:tc>
          <w:tcPr>
            <w:tcW w:w="4500" w:type="dxa"/>
            <w:tcBorders>
              <w:top w:val="nil"/>
              <w:left w:val="single" w:sz="4" w:space="0" w:color="auto"/>
              <w:bottom w:val="nil"/>
              <w:right w:val="nil"/>
            </w:tcBorders>
            <w:noWrap/>
            <w:vAlign w:val="bottom"/>
            <w:hideMark/>
          </w:tcPr>
          <w:p w14:paraId="7CC2E9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AGIOS KIRYKOS </w:t>
            </w:r>
            <w:r w:rsidRPr="008069A3">
              <w:rPr>
                <w:rFonts w:ascii="Cambria" w:eastAsia="Times New Roman" w:hAnsi="Cambria" w:cs="Times New Roman"/>
                <w:color w:val="000000"/>
                <w:sz w:val="20"/>
                <w:szCs w:val="20"/>
                <w:lang w:eastAsia="en-GB"/>
              </w:rPr>
              <w:t>IKARIAS</w:t>
            </w:r>
          </w:p>
        </w:tc>
        <w:tc>
          <w:tcPr>
            <w:tcW w:w="1591" w:type="dxa"/>
            <w:tcBorders>
              <w:top w:val="nil"/>
              <w:left w:val="nil"/>
              <w:bottom w:val="nil"/>
              <w:right w:val="single" w:sz="4" w:space="0" w:color="auto"/>
            </w:tcBorders>
            <w:noWrap/>
            <w:vAlign w:val="bottom"/>
            <w:hideMark/>
          </w:tcPr>
          <w:p w14:paraId="5C783AD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FA27E85" w14:textId="77777777" w:rsidTr="00B8189D">
        <w:trPr>
          <w:trHeight w:val="300"/>
          <w:jc w:val="center"/>
        </w:trPr>
        <w:tc>
          <w:tcPr>
            <w:tcW w:w="4500" w:type="dxa"/>
            <w:tcBorders>
              <w:top w:val="nil"/>
              <w:left w:val="single" w:sz="4" w:space="0" w:color="auto"/>
              <w:bottom w:val="nil"/>
              <w:right w:val="nil"/>
            </w:tcBorders>
            <w:noWrap/>
            <w:vAlign w:val="bottom"/>
            <w:hideMark/>
          </w:tcPr>
          <w:p w14:paraId="71B234F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AGIOS KONSTANTINOS FTHIOTIDAS </w:t>
            </w:r>
          </w:p>
        </w:tc>
        <w:tc>
          <w:tcPr>
            <w:tcW w:w="1591" w:type="dxa"/>
            <w:tcBorders>
              <w:top w:val="nil"/>
              <w:left w:val="nil"/>
              <w:bottom w:val="nil"/>
              <w:right w:val="single" w:sz="4" w:space="0" w:color="auto"/>
            </w:tcBorders>
            <w:noWrap/>
            <w:vAlign w:val="bottom"/>
            <w:hideMark/>
          </w:tcPr>
          <w:p w14:paraId="5CA6374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F1561EE" w14:textId="77777777" w:rsidTr="00B8189D">
        <w:trPr>
          <w:trHeight w:val="300"/>
          <w:jc w:val="center"/>
        </w:trPr>
        <w:tc>
          <w:tcPr>
            <w:tcW w:w="4500" w:type="dxa"/>
            <w:tcBorders>
              <w:top w:val="nil"/>
              <w:left w:val="single" w:sz="4" w:space="0" w:color="auto"/>
              <w:bottom w:val="nil"/>
              <w:right w:val="nil"/>
            </w:tcBorders>
            <w:noWrap/>
            <w:vAlign w:val="bottom"/>
            <w:hideMark/>
          </w:tcPr>
          <w:p w14:paraId="47DCA03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AGIOS NIKOLAOS (ANAFI)</w:t>
            </w:r>
          </w:p>
        </w:tc>
        <w:tc>
          <w:tcPr>
            <w:tcW w:w="1591" w:type="dxa"/>
            <w:tcBorders>
              <w:top w:val="nil"/>
              <w:left w:val="nil"/>
              <w:bottom w:val="nil"/>
              <w:right w:val="single" w:sz="4" w:space="0" w:color="auto"/>
            </w:tcBorders>
            <w:noWrap/>
            <w:vAlign w:val="bottom"/>
            <w:hideMark/>
          </w:tcPr>
          <w:p w14:paraId="75FB270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8F2C045" w14:textId="77777777" w:rsidTr="00B8189D">
        <w:trPr>
          <w:trHeight w:val="300"/>
          <w:jc w:val="center"/>
        </w:trPr>
        <w:tc>
          <w:tcPr>
            <w:tcW w:w="4500" w:type="dxa"/>
            <w:tcBorders>
              <w:top w:val="nil"/>
              <w:left w:val="single" w:sz="4" w:space="0" w:color="auto"/>
              <w:bottom w:val="nil"/>
              <w:right w:val="nil"/>
            </w:tcBorders>
            <w:noWrap/>
            <w:vAlign w:val="bottom"/>
            <w:hideMark/>
          </w:tcPr>
          <w:p w14:paraId="325AC36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AGIOS NIKOLAOS (LASITHIOU)</w:t>
            </w:r>
          </w:p>
        </w:tc>
        <w:tc>
          <w:tcPr>
            <w:tcW w:w="1591" w:type="dxa"/>
            <w:tcBorders>
              <w:top w:val="nil"/>
              <w:left w:val="nil"/>
              <w:bottom w:val="nil"/>
              <w:right w:val="single" w:sz="4" w:space="0" w:color="auto"/>
            </w:tcBorders>
            <w:noWrap/>
            <w:vAlign w:val="bottom"/>
            <w:hideMark/>
          </w:tcPr>
          <w:p w14:paraId="5F06F50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BDAC6AB" w14:textId="77777777" w:rsidTr="00B8189D">
        <w:trPr>
          <w:trHeight w:val="300"/>
          <w:jc w:val="center"/>
        </w:trPr>
        <w:tc>
          <w:tcPr>
            <w:tcW w:w="4500" w:type="dxa"/>
            <w:tcBorders>
              <w:top w:val="nil"/>
              <w:left w:val="single" w:sz="4" w:space="0" w:color="auto"/>
              <w:bottom w:val="nil"/>
              <w:right w:val="nil"/>
            </w:tcBorders>
            <w:noWrap/>
            <w:vAlign w:val="bottom"/>
            <w:hideMark/>
          </w:tcPr>
          <w:p w14:paraId="03C6EFC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AGIOS NIKOLAOS VOLIMON </w:t>
            </w:r>
          </w:p>
        </w:tc>
        <w:tc>
          <w:tcPr>
            <w:tcW w:w="1591" w:type="dxa"/>
            <w:tcBorders>
              <w:top w:val="nil"/>
              <w:left w:val="nil"/>
              <w:bottom w:val="nil"/>
              <w:right w:val="single" w:sz="4" w:space="0" w:color="auto"/>
            </w:tcBorders>
            <w:noWrap/>
            <w:vAlign w:val="bottom"/>
            <w:hideMark/>
          </w:tcPr>
          <w:p w14:paraId="01E9A7E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097E87C" w14:textId="77777777" w:rsidTr="00B8189D">
        <w:trPr>
          <w:trHeight w:val="300"/>
          <w:jc w:val="center"/>
        </w:trPr>
        <w:tc>
          <w:tcPr>
            <w:tcW w:w="4500" w:type="dxa"/>
            <w:tcBorders>
              <w:top w:val="nil"/>
              <w:left w:val="single" w:sz="4" w:space="0" w:color="auto"/>
              <w:bottom w:val="nil"/>
              <w:right w:val="nil"/>
            </w:tcBorders>
            <w:noWrap/>
            <w:vAlign w:val="bottom"/>
            <w:hideMark/>
          </w:tcPr>
          <w:p w14:paraId="13047D1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AGIOS STEFANOS (AVLIOTON)</w:t>
            </w:r>
          </w:p>
        </w:tc>
        <w:tc>
          <w:tcPr>
            <w:tcW w:w="1591" w:type="dxa"/>
            <w:tcBorders>
              <w:top w:val="nil"/>
              <w:left w:val="nil"/>
              <w:bottom w:val="nil"/>
              <w:right w:val="single" w:sz="4" w:space="0" w:color="auto"/>
            </w:tcBorders>
            <w:noWrap/>
            <w:vAlign w:val="bottom"/>
            <w:hideMark/>
          </w:tcPr>
          <w:p w14:paraId="2E3FCC9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784D5A6" w14:textId="77777777" w:rsidTr="00B8189D">
        <w:trPr>
          <w:trHeight w:val="300"/>
          <w:jc w:val="center"/>
        </w:trPr>
        <w:tc>
          <w:tcPr>
            <w:tcW w:w="4500" w:type="dxa"/>
            <w:tcBorders>
              <w:top w:val="nil"/>
              <w:left w:val="single" w:sz="4" w:space="0" w:color="auto"/>
              <w:bottom w:val="nil"/>
              <w:right w:val="nil"/>
            </w:tcBorders>
            <w:noWrap/>
            <w:vAlign w:val="bottom"/>
            <w:hideMark/>
          </w:tcPr>
          <w:p w14:paraId="3EBEC90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AIDIPSOS </w:t>
            </w:r>
          </w:p>
        </w:tc>
        <w:tc>
          <w:tcPr>
            <w:tcW w:w="1591" w:type="dxa"/>
            <w:tcBorders>
              <w:top w:val="nil"/>
              <w:left w:val="nil"/>
              <w:bottom w:val="nil"/>
              <w:right w:val="single" w:sz="4" w:space="0" w:color="auto"/>
            </w:tcBorders>
            <w:noWrap/>
            <w:vAlign w:val="bottom"/>
            <w:hideMark/>
          </w:tcPr>
          <w:p w14:paraId="383294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42F3884" w14:textId="77777777" w:rsidTr="00B8189D">
        <w:trPr>
          <w:trHeight w:val="300"/>
          <w:jc w:val="center"/>
        </w:trPr>
        <w:tc>
          <w:tcPr>
            <w:tcW w:w="4500" w:type="dxa"/>
            <w:tcBorders>
              <w:top w:val="nil"/>
              <w:left w:val="single" w:sz="4" w:space="0" w:color="auto"/>
              <w:bottom w:val="nil"/>
              <w:right w:val="nil"/>
            </w:tcBorders>
            <w:noWrap/>
            <w:vAlign w:val="bottom"/>
            <w:hideMark/>
          </w:tcPr>
          <w:p w14:paraId="0E04F71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AIGIALI AMORGOU</w:t>
            </w:r>
          </w:p>
        </w:tc>
        <w:tc>
          <w:tcPr>
            <w:tcW w:w="1591" w:type="dxa"/>
            <w:tcBorders>
              <w:top w:val="nil"/>
              <w:left w:val="nil"/>
              <w:bottom w:val="nil"/>
              <w:right w:val="single" w:sz="4" w:space="0" w:color="auto"/>
            </w:tcBorders>
            <w:noWrap/>
            <w:vAlign w:val="bottom"/>
            <w:hideMark/>
          </w:tcPr>
          <w:p w14:paraId="6F888A5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8078C43" w14:textId="77777777" w:rsidTr="00B8189D">
        <w:trPr>
          <w:trHeight w:val="300"/>
          <w:jc w:val="center"/>
        </w:trPr>
        <w:tc>
          <w:tcPr>
            <w:tcW w:w="4500" w:type="dxa"/>
            <w:tcBorders>
              <w:top w:val="nil"/>
              <w:left w:val="single" w:sz="4" w:space="0" w:color="auto"/>
              <w:bottom w:val="nil"/>
              <w:right w:val="nil"/>
            </w:tcBorders>
            <w:noWrap/>
            <w:vAlign w:val="bottom"/>
            <w:hideMark/>
          </w:tcPr>
          <w:p w14:paraId="0297F9C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AIGINA </w:t>
            </w:r>
          </w:p>
        </w:tc>
        <w:tc>
          <w:tcPr>
            <w:tcW w:w="1591" w:type="dxa"/>
            <w:tcBorders>
              <w:top w:val="nil"/>
              <w:left w:val="nil"/>
              <w:bottom w:val="nil"/>
              <w:right w:val="single" w:sz="4" w:space="0" w:color="auto"/>
            </w:tcBorders>
            <w:noWrap/>
            <w:vAlign w:val="bottom"/>
            <w:hideMark/>
          </w:tcPr>
          <w:p w14:paraId="1B56B2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0EA465F" w14:textId="77777777" w:rsidTr="00B8189D">
        <w:trPr>
          <w:trHeight w:val="300"/>
          <w:jc w:val="center"/>
        </w:trPr>
        <w:tc>
          <w:tcPr>
            <w:tcW w:w="4500" w:type="dxa"/>
            <w:tcBorders>
              <w:top w:val="nil"/>
              <w:left w:val="single" w:sz="4" w:space="0" w:color="auto"/>
              <w:bottom w:val="nil"/>
              <w:right w:val="nil"/>
            </w:tcBorders>
            <w:noWrap/>
            <w:vAlign w:val="bottom"/>
            <w:hideMark/>
          </w:tcPr>
          <w:p w14:paraId="049CCB9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AIGIO </w:t>
            </w:r>
          </w:p>
        </w:tc>
        <w:tc>
          <w:tcPr>
            <w:tcW w:w="1591" w:type="dxa"/>
            <w:tcBorders>
              <w:top w:val="nil"/>
              <w:left w:val="nil"/>
              <w:bottom w:val="nil"/>
              <w:right w:val="single" w:sz="4" w:space="0" w:color="auto"/>
            </w:tcBorders>
            <w:noWrap/>
            <w:vAlign w:val="bottom"/>
            <w:hideMark/>
          </w:tcPr>
          <w:p w14:paraId="0E3A62B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9976160" w14:textId="77777777" w:rsidTr="00B8189D">
        <w:trPr>
          <w:trHeight w:val="300"/>
          <w:jc w:val="center"/>
        </w:trPr>
        <w:tc>
          <w:tcPr>
            <w:tcW w:w="4500" w:type="dxa"/>
            <w:tcBorders>
              <w:top w:val="nil"/>
              <w:left w:val="single" w:sz="4" w:space="0" w:color="auto"/>
              <w:bottom w:val="nil"/>
              <w:right w:val="nil"/>
            </w:tcBorders>
            <w:noWrap/>
            <w:vAlign w:val="bottom"/>
            <w:hideMark/>
          </w:tcPr>
          <w:p w14:paraId="669A8B5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ALEXANDROUPOLI </w:t>
            </w:r>
          </w:p>
        </w:tc>
        <w:tc>
          <w:tcPr>
            <w:tcW w:w="1591" w:type="dxa"/>
            <w:tcBorders>
              <w:top w:val="nil"/>
              <w:left w:val="nil"/>
              <w:bottom w:val="nil"/>
              <w:right w:val="single" w:sz="4" w:space="0" w:color="auto"/>
            </w:tcBorders>
            <w:noWrap/>
            <w:vAlign w:val="bottom"/>
            <w:hideMark/>
          </w:tcPr>
          <w:p w14:paraId="51DF965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FECE29F" w14:textId="77777777" w:rsidTr="00B8189D">
        <w:trPr>
          <w:trHeight w:val="300"/>
          <w:jc w:val="center"/>
        </w:trPr>
        <w:tc>
          <w:tcPr>
            <w:tcW w:w="4500" w:type="dxa"/>
            <w:tcBorders>
              <w:top w:val="nil"/>
              <w:left w:val="single" w:sz="4" w:space="0" w:color="auto"/>
              <w:bottom w:val="nil"/>
              <w:right w:val="nil"/>
            </w:tcBorders>
            <w:noWrap/>
            <w:vAlign w:val="bottom"/>
            <w:hideMark/>
          </w:tcPr>
          <w:p w14:paraId="0F7F443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ALIVERI </w:t>
            </w:r>
          </w:p>
        </w:tc>
        <w:tc>
          <w:tcPr>
            <w:tcW w:w="1591" w:type="dxa"/>
            <w:tcBorders>
              <w:top w:val="nil"/>
              <w:left w:val="nil"/>
              <w:bottom w:val="nil"/>
              <w:right w:val="single" w:sz="4" w:space="0" w:color="auto"/>
            </w:tcBorders>
            <w:noWrap/>
            <w:vAlign w:val="bottom"/>
            <w:hideMark/>
          </w:tcPr>
          <w:p w14:paraId="2068CF7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7F32C0B" w14:textId="77777777" w:rsidTr="00B8189D">
        <w:trPr>
          <w:trHeight w:val="300"/>
          <w:jc w:val="center"/>
        </w:trPr>
        <w:tc>
          <w:tcPr>
            <w:tcW w:w="4500" w:type="dxa"/>
            <w:tcBorders>
              <w:top w:val="nil"/>
              <w:left w:val="single" w:sz="4" w:space="0" w:color="auto"/>
              <w:bottom w:val="nil"/>
              <w:right w:val="nil"/>
            </w:tcBorders>
            <w:noWrap/>
            <w:vAlign w:val="bottom"/>
            <w:hideMark/>
          </w:tcPr>
          <w:p w14:paraId="6DBEE36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ALYKES ACHAIAS</w:t>
            </w:r>
          </w:p>
        </w:tc>
        <w:tc>
          <w:tcPr>
            <w:tcW w:w="1591" w:type="dxa"/>
            <w:tcBorders>
              <w:top w:val="nil"/>
              <w:left w:val="nil"/>
              <w:bottom w:val="nil"/>
              <w:right w:val="single" w:sz="4" w:space="0" w:color="auto"/>
            </w:tcBorders>
            <w:noWrap/>
            <w:vAlign w:val="bottom"/>
            <w:hideMark/>
          </w:tcPr>
          <w:p w14:paraId="4F26A0C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2FCCBCE" w14:textId="77777777" w:rsidTr="00B8189D">
        <w:trPr>
          <w:trHeight w:val="300"/>
          <w:jc w:val="center"/>
        </w:trPr>
        <w:tc>
          <w:tcPr>
            <w:tcW w:w="4500" w:type="dxa"/>
            <w:tcBorders>
              <w:top w:val="nil"/>
              <w:left w:val="single" w:sz="4" w:space="0" w:color="auto"/>
              <w:bottom w:val="nil"/>
              <w:right w:val="nil"/>
            </w:tcBorders>
            <w:noWrap/>
            <w:vAlign w:val="bottom"/>
            <w:hideMark/>
          </w:tcPr>
          <w:p w14:paraId="66ED607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ALYKES PAROU</w:t>
            </w:r>
          </w:p>
        </w:tc>
        <w:tc>
          <w:tcPr>
            <w:tcW w:w="1591" w:type="dxa"/>
            <w:tcBorders>
              <w:top w:val="nil"/>
              <w:left w:val="nil"/>
              <w:bottom w:val="nil"/>
              <w:right w:val="single" w:sz="4" w:space="0" w:color="auto"/>
            </w:tcBorders>
            <w:noWrap/>
            <w:vAlign w:val="bottom"/>
            <w:hideMark/>
          </w:tcPr>
          <w:p w14:paraId="3B9B619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5CF5D45" w14:textId="77777777" w:rsidTr="00B8189D">
        <w:trPr>
          <w:trHeight w:val="300"/>
          <w:jc w:val="center"/>
        </w:trPr>
        <w:tc>
          <w:tcPr>
            <w:tcW w:w="4500" w:type="dxa"/>
            <w:tcBorders>
              <w:top w:val="nil"/>
              <w:left w:val="single" w:sz="4" w:space="0" w:color="auto"/>
              <w:bottom w:val="nil"/>
              <w:right w:val="nil"/>
            </w:tcBorders>
            <w:noWrap/>
            <w:vAlign w:val="bottom"/>
            <w:hideMark/>
          </w:tcPr>
          <w:p w14:paraId="47237CC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ALYPA (PALAIOKASTRITSAS) </w:t>
            </w:r>
          </w:p>
        </w:tc>
        <w:tc>
          <w:tcPr>
            <w:tcW w:w="1591" w:type="dxa"/>
            <w:tcBorders>
              <w:top w:val="nil"/>
              <w:left w:val="nil"/>
              <w:bottom w:val="nil"/>
              <w:right w:val="single" w:sz="4" w:space="0" w:color="auto"/>
            </w:tcBorders>
            <w:noWrap/>
            <w:vAlign w:val="bottom"/>
            <w:hideMark/>
          </w:tcPr>
          <w:p w14:paraId="377670B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4D491CE" w14:textId="77777777" w:rsidTr="00B8189D">
        <w:trPr>
          <w:trHeight w:val="300"/>
          <w:jc w:val="center"/>
        </w:trPr>
        <w:tc>
          <w:tcPr>
            <w:tcW w:w="4500" w:type="dxa"/>
            <w:tcBorders>
              <w:top w:val="nil"/>
              <w:left w:val="single" w:sz="4" w:space="0" w:color="auto"/>
              <w:bottom w:val="nil"/>
              <w:right w:val="nil"/>
            </w:tcBorders>
            <w:noWrap/>
            <w:vAlign w:val="bottom"/>
            <w:hideMark/>
          </w:tcPr>
          <w:p w14:paraId="0F3A07C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AMALIAPOLI </w:t>
            </w:r>
          </w:p>
        </w:tc>
        <w:tc>
          <w:tcPr>
            <w:tcW w:w="1591" w:type="dxa"/>
            <w:tcBorders>
              <w:top w:val="nil"/>
              <w:left w:val="nil"/>
              <w:bottom w:val="nil"/>
              <w:right w:val="single" w:sz="4" w:space="0" w:color="auto"/>
            </w:tcBorders>
            <w:noWrap/>
            <w:vAlign w:val="bottom"/>
            <w:hideMark/>
          </w:tcPr>
          <w:p w14:paraId="4048D30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F250A7B" w14:textId="77777777" w:rsidTr="00B8189D">
        <w:trPr>
          <w:trHeight w:val="300"/>
          <w:jc w:val="center"/>
        </w:trPr>
        <w:tc>
          <w:tcPr>
            <w:tcW w:w="4500" w:type="dxa"/>
            <w:tcBorders>
              <w:top w:val="nil"/>
              <w:left w:val="single" w:sz="4" w:space="0" w:color="auto"/>
              <w:bottom w:val="nil"/>
              <w:right w:val="nil"/>
            </w:tcBorders>
            <w:noWrap/>
            <w:vAlign w:val="bottom"/>
            <w:hideMark/>
          </w:tcPr>
          <w:p w14:paraId="29EA52A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AMFILOCHIA </w:t>
            </w:r>
          </w:p>
        </w:tc>
        <w:tc>
          <w:tcPr>
            <w:tcW w:w="1591" w:type="dxa"/>
            <w:tcBorders>
              <w:top w:val="nil"/>
              <w:left w:val="nil"/>
              <w:bottom w:val="nil"/>
              <w:right w:val="single" w:sz="4" w:space="0" w:color="auto"/>
            </w:tcBorders>
            <w:noWrap/>
            <w:vAlign w:val="bottom"/>
            <w:hideMark/>
          </w:tcPr>
          <w:p w14:paraId="1D71505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126C002" w14:textId="77777777" w:rsidTr="00B8189D">
        <w:trPr>
          <w:trHeight w:val="300"/>
          <w:jc w:val="center"/>
        </w:trPr>
        <w:tc>
          <w:tcPr>
            <w:tcW w:w="4500" w:type="dxa"/>
            <w:tcBorders>
              <w:top w:val="nil"/>
              <w:left w:val="single" w:sz="4" w:space="0" w:color="auto"/>
              <w:bottom w:val="nil"/>
              <w:right w:val="nil"/>
            </w:tcBorders>
            <w:noWrap/>
            <w:vAlign w:val="bottom"/>
            <w:hideMark/>
          </w:tcPr>
          <w:p w14:paraId="6B0FCC7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AMMOUDIA PREVEZAS</w:t>
            </w:r>
          </w:p>
        </w:tc>
        <w:tc>
          <w:tcPr>
            <w:tcW w:w="1591" w:type="dxa"/>
            <w:tcBorders>
              <w:top w:val="nil"/>
              <w:left w:val="nil"/>
              <w:bottom w:val="nil"/>
              <w:right w:val="single" w:sz="4" w:space="0" w:color="auto"/>
            </w:tcBorders>
            <w:noWrap/>
            <w:vAlign w:val="bottom"/>
            <w:hideMark/>
          </w:tcPr>
          <w:p w14:paraId="58243C3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384093F" w14:textId="77777777" w:rsidTr="00B8189D">
        <w:trPr>
          <w:trHeight w:val="300"/>
          <w:jc w:val="center"/>
        </w:trPr>
        <w:tc>
          <w:tcPr>
            <w:tcW w:w="4500" w:type="dxa"/>
            <w:tcBorders>
              <w:top w:val="nil"/>
              <w:left w:val="single" w:sz="4" w:space="0" w:color="auto"/>
              <w:bottom w:val="nil"/>
              <w:right w:val="nil"/>
            </w:tcBorders>
            <w:noWrap/>
            <w:vAlign w:val="bottom"/>
            <w:hideMark/>
          </w:tcPr>
          <w:p w14:paraId="46A0BEC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AMMOULIANI ALIEFTIKO KATAFYGIO - GRASTRI </w:t>
            </w:r>
          </w:p>
        </w:tc>
        <w:tc>
          <w:tcPr>
            <w:tcW w:w="1591" w:type="dxa"/>
            <w:tcBorders>
              <w:top w:val="nil"/>
              <w:left w:val="nil"/>
              <w:bottom w:val="nil"/>
              <w:right w:val="single" w:sz="4" w:space="0" w:color="auto"/>
            </w:tcBorders>
            <w:noWrap/>
            <w:vAlign w:val="bottom"/>
            <w:hideMark/>
          </w:tcPr>
          <w:p w14:paraId="1FC3BF0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DB10D06" w14:textId="77777777" w:rsidTr="00B8189D">
        <w:trPr>
          <w:trHeight w:val="300"/>
          <w:jc w:val="center"/>
        </w:trPr>
        <w:tc>
          <w:tcPr>
            <w:tcW w:w="4500" w:type="dxa"/>
            <w:tcBorders>
              <w:top w:val="nil"/>
              <w:left w:val="single" w:sz="4" w:space="0" w:color="auto"/>
              <w:bottom w:val="nil"/>
              <w:right w:val="nil"/>
            </w:tcBorders>
            <w:noWrap/>
            <w:vAlign w:val="bottom"/>
            <w:hideMark/>
          </w:tcPr>
          <w:p w14:paraId="6B6374F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ANDROS </w:t>
            </w:r>
          </w:p>
        </w:tc>
        <w:tc>
          <w:tcPr>
            <w:tcW w:w="1591" w:type="dxa"/>
            <w:tcBorders>
              <w:top w:val="nil"/>
              <w:left w:val="nil"/>
              <w:bottom w:val="nil"/>
              <w:right w:val="single" w:sz="4" w:space="0" w:color="auto"/>
            </w:tcBorders>
            <w:noWrap/>
            <w:vAlign w:val="bottom"/>
            <w:hideMark/>
          </w:tcPr>
          <w:p w14:paraId="618B726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D319ECD" w14:textId="77777777" w:rsidTr="00B8189D">
        <w:trPr>
          <w:trHeight w:val="300"/>
          <w:jc w:val="center"/>
        </w:trPr>
        <w:tc>
          <w:tcPr>
            <w:tcW w:w="4500" w:type="dxa"/>
            <w:tcBorders>
              <w:top w:val="nil"/>
              <w:left w:val="single" w:sz="4" w:space="0" w:color="auto"/>
              <w:bottom w:val="nil"/>
              <w:right w:val="nil"/>
            </w:tcBorders>
            <w:noWrap/>
            <w:vAlign w:val="bottom"/>
            <w:hideMark/>
          </w:tcPr>
          <w:p w14:paraId="4C4D61B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ANTIKYRA </w:t>
            </w:r>
          </w:p>
        </w:tc>
        <w:tc>
          <w:tcPr>
            <w:tcW w:w="1591" w:type="dxa"/>
            <w:tcBorders>
              <w:top w:val="nil"/>
              <w:left w:val="nil"/>
              <w:bottom w:val="nil"/>
              <w:right w:val="single" w:sz="4" w:space="0" w:color="auto"/>
            </w:tcBorders>
            <w:noWrap/>
            <w:vAlign w:val="bottom"/>
            <w:hideMark/>
          </w:tcPr>
          <w:p w14:paraId="4FAA8EB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81F62BA" w14:textId="77777777" w:rsidTr="00B8189D">
        <w:trPr>
          <w:trHeight w:val="300"/>
          <w:jc w:val="center"/>
        </w:trPr>
        <w:tc>
          <w:tcPr>
            <w:tcW w:w="4500" w:type="dxa"/>
            <w:tcBorders>
              <w:top w:val="nil"/>
              <w:left w:val="single" w:sz="4" w:space="0" w:color="auto"/>
              <w:bottom w:val="nil"/>
              <w:right w:val="nil"/>
            </w:tcBorders>
            <w:noWrap/>
            <w:vAlign w:val="bottom"/>
            <w:hideMark/>
          </w:tcPr>
          <w:p w14:paraId="53A611A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ARGOSTOLI </w:t>
            </w:r>
          </w:p>
        </w:tc>
        <w:tc>
          <w:tcPr>
            <w:tcW w:w="1591" w:type="dxa"/>
            <w:tcBorders>
              <w:top w:val="nil"/>
              <w:left w:val="nil"/>
              <w:bottom w:val="nil"/>
              <w:right w:val="single" w:sz="4" w:space="0" w:color="auto"/>
            </w:tcBorders>
            <w:noWrap/>
            <w:vAlign w:val="bottom"/>
            <w:hideMark/>
          </w:tcPr>
          <w:p w14:paraId="24FF7B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DC7AD2F" w14:textId="77777777" w:rsidTr="00B8189D">
        <w:trPr>
          <w:trHeight w:val="300"/>
          <w:jc w:val="center"/>
        </w:trPr>
        <w:tc>
          <w:tcPr>
            <w:tcW w:w="4500" w:type="dxa"/>
            <w:tcBorders>
              <w:top w:val="nil"/>
              <w:left w:val="single" w:sz="4" w:space="0" w:color="auto"/>
              <w:bottom w:val="nil"/>
              <w:right w:val="nil"/>
            </w:tcBorders>
            <w:noWrap/>
            <w:vAlign w:val="bottom"/>
            <w:hideMark/>
          </w:tcPr>
          <w:p w14:paraId="671B79B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ARILLAS PERDIKAS</w:t>
            </w:r>
          </w:p>
        </w:tc>
        <w:tc>
          <w:tcPr>
            <w:tcW w:w="1591" w:type="dxa"/>
            <w:tcBorders>
              <w:top w:val="nil"/>
              <w:left w:val="nil"/>
              <w:bottom w:val="nil"/>
              <w:right w:val="single" w:sz="4" w:space="0" w:color="auto"/>
            </w:tcBorders>
            <w:noWrap/>
            <w:vAlign w:val="bottom"/>
            <w:hideMark/>
          </w:tcPr>
          <w:p w14:paraId="241892E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EA88524" w14:textId="77777777" w:rsidTr="00B8189D">
        <w:trPr>
          <w:trHeight w:val="300"/>
          <w:jc w:val="center"/>
        </w:trPr>
        <w:tc>
          <w:tcPr>
            <w:tcW w:w="4500" w:type="dxa"/>
            <w:tcBorders>
              <w:top w:val="nil"/>
              <w:left w:val="single" w:sz="4" w:space="0" w:color="auto"/>
              <w:bottom w:val="nil"/>
              <w:right w:val="nil"/>
            </w:tcBorders>
            <w:noWrap/>
            <w:vAlign w:val="bottom"/>
            <w:hideMark/>
          </w:tcPr>
          <w:p w14:paraId="504BD00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ARKITSA </w:t>
            </w:r>
          </w:p>
        </w:tc>
        <w:tc>
          <w:tcPr>
            <w:tcW w:w="1591" w:type="dxa"/>
            <w:tcBorders>
              <w:top w:val="nil"/>
              <w:left w:val="nil"/>
              <w:bottom w:val="nil"/>
              <w:right w:val="single" w:sz="4" w:space="0" w:color="auto"/>
            </w:tcBorders>
            <w:noWrap/>
            <w:vAlign w:val="bottom"/>
            <w:hideMark/>
          </w:tcPr>
          <w:p w14:paraId="07792C6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2A9DDFF" w14:textId="77777777" w:rsidTr="00B8189D">
        <w:trPr>
          <w:trHeight w:val="300"/>
          <w:jc w:val="center"/>
        </w:trPr>
        <w:tc>
          <w:tcPr>
            <w:tcW w:w="4500" w:type="dxa"/>
            <w:tcBorders>
              <w:top w:val="nil"/>
              <w:left w:val="single" w:sz="4" w:space="0" w:color="auto"/>
              <w:bottom w:val="nil"/>
              <w:right w:val="nil"/>
            </w:tcBorders>
            <w:noWrap/>
            <w:vAlign w:val="bottom"/>
            <w:hideMark/>
          </w:tcPr>
          <w:p w14:paraId="3208923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ARTAKI EVVOIAS</w:t>
            </w:r>
          </w:p>
        </w:tc>
        <w:tc>
          <w:tcPr>
            <w:tcW w:w="1591" w:type="dxa"/>
            <w:tcBorders>
              <w:top w:val="nil"/>
              <w:left w:val="nil"/>
              <w:bottom w:val="nil"/>
              <w:right w:val="single" w:sz="4" w:space="0" w:color="auto"/>
            </w:tcBorders>
            <w:noWrap/>
            <w:vAlign w:val="bottom"/>
            <w:hideMark/>
          </w:tcPr>
          <w:p w14:paraId="0DDF180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A15DFAA" w14:textId="77777777" w:rsidTr="00B8189D">
        <w:trPr>
          <w:trHeight w:val="300"/>
          <w:jc w:val="center"/>
        </w:trPr>
        <w:tc>
          <w:tcPr>
            <w:tcW w:w="4500" w:type="dxa"/>
            <w:tcBorders>
              <w:top w:val="nil"/>
              <w:left w:val="single" w:sz="4" w:space="0" w:color="auto"/>
              <w:bottom w:val="nil"/>
              <w:right w:val="nil"/>
            </w:tcBorders>
            <w:noWrap/>
            <w:vAlign w:val="bottom"/>
            <w:hideMark/>
          </w:tcPr>
          <w:p w14:paraId="09B659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ASTAKOS </w:t>
            </w:r>
          </w:p>
        </w:tc>
        <w:tc>
          <w:tcPr>
            <w:tcW w:w="1591" w:type="dxa"/>
            <w:tcBorders>
              <w:top w:val="nil"/>
              <w:left w:val="nil"/>
              <w:bottom w:val="nil"/>
              <w:right w:val="single" w:sz="4" w:space="0" w:color="auto"/>
            </w:tcBorders>
            <w:noWrap/>
            <w:vAlign w:val="bottom"/>
            <w:hideMark/>
          </w:tcPr>
          <w:p w14:paraId="33936EF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FCE6307" w14:textId="77777777" w:rsidTr="00B8189D">
        <w:trPr>
          <w:trHeight w:val="300"/>
          <w:jc w:val="center"/>
        </w:trPr>
        <w:tc>
          <w:tcPr>
            <w:tcW w:w="4500" w:type="dxa"/>
            <w:tcBorders>
              <w:top w:val="nil"/>
              <w:left w:val="single" w:sz="4" w:space="0" w:color="auto"/>
              <w:bottom w:val="nil"/>
              <w:right w:val="nil"/>
            </w:tcBorders>
            <w:noWrap/>
            <w:vAlign w:val="bottom"/>
            <w:hideMark/>
          </w:tcPr>
          <w:p w14:paraId="74324A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ASTYPALAIA </w:t>
            </w:r>
          </w:p>
        </w:tc>
        <w:tc>
          <w:tcPr>
            <w:tcW w:w="1591" w:type="dxa"/>
            <w:tcBorders>
              <w:top w:val="nil"/>
              <w:left w:val="nil"/>
              <w:bottom w:val="nil"/>
              <w:right w:val="single" w:sz="4" w:space="0" w:color="auto"/>
            </w:tcBorders>
            <w:noWrap/>
            <w:vAlign w:val="bottom"/>
            <w:hideMark/>
          </w:tcPr>
          <w:p w14:paraId="487371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9EE4A6E" w14:textId="77777777" w:rsidTr="00B8189D">
        <w:trPr>
          <w:trHeight w:val="300"/>
          <w:jc w:val="center"/>
        </w:trPr>
        <w:tc>
          <w:tcPr>
            <w:tcW w:w="4500" w:type="dxa"/>
            <w:tcBorders>
              <w:top w:val="nil"/>
              <w:left w:val="single" w:sz="4" w:space="0" w:color="auto"/>
              <w:bottom w:val="nil"/>
              <w:right w:val="nil"/>
            </w:tcBorders>
            <w:noWrap/>
            <w:vAlign w:val="bottom"/>
            <w:hideMark/>
          </w:tcPr>
          <w:p w14:paraId="7BB9C50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ATALANTI </w:t>
            </w:r>
          </w:p>
        </w:tc>
        <w:tc>
          <w:tcPr>
            <w:tcW w:w="1591" w:type="dxa"/>
            <w:tcBorders>
              <w:top w:val="nil"/>
              <w:left w:val="nil"/>
              <w:bottom w:val="nil"/>
              <w:right w:val="single" w:sz="4" w:space="0" w:color="auto"/>
            </w:tcBorders>
            <w:noWrap/>
            <w:vAlign w:val="bottom"/>
            <w:hideMark/>
          </w:tcPr>
          <w:p w14:paraId="20C8944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B174057" w14:textId="77777777" w:rsidTr="00B8189D">
        <w:trPr>
          <w:trHeight w:val="300"/>
          <w:jc w:val="center"/>
        </w:trPr>
        <w:tc>
          <w:tcPr>
            <w:tcW w:w="4500" w:type="dxa"/>
            <w:tcBorders>
              <w:top w:val="nil"/>
              <w:left w:val="single" w:sz="4" w:space="0" w:color="auto"/>
              <w:bottom w:val="nil"/>
              <w:right w:val="nil"/>
            </w:tcBorders>
            <w:noWrap/>
            <w:vAlign w:val="bottom"/>
            <w:hideMark/>
          </w:tcPr>
          <w:p w14:paraId="55AA2C7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ATHERINOLAKKOS </w:t>
            </w:r>
          </w:p>
        </w:tc>
        <w:tc>
          <w:tcPr>
            <w:tcW w:w="1591" w:type="dxa"/>
            <w:tcBorders>
              <w:top w:val="nil"/>
              <w:left w:val="nil"/>
              <w:bottom w:val="nil"/>
              <w:right w:val="single" w:sz="4" w:space="0" w:color="auto"/>
            </w:tcBorders>
            <w:noWrap/>
            <w:vAlign w:val="bottom"/>
            <w:hideMark/>
          </w:tcPr>
          <w:p w14:paraId="7C7978A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F7D86B3" w14:textId="77777777" w:rsidTr="00B8189D">
        <w:trPr>
          <w:trHeight w:val="300"/>
          <w:jc w:val="center"/>
        </w:trPr>
        <w:tc>
          <w:tcPr>
            <w:tcW w:w="4500" w:type="dxa"/>
            <w:tcBorders>
              <w:top w:val="nil"/>
              <w:left w:val="single" w:sz="4" w:space="0" w:color="auto"/>
              <w:bottom w:val="nil"/>
              <w:right w:val="nil"/>
            </w:tcBorders>
            <w:noWrap/>
            <w:vAlign w:val="bottom"/>
            <w:hideMark/>
          </w:tcPr>
          <w:p w14:paraId="260C2C2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ATHINIOS THIRAS</w:t>
            </w:r>
          </w:p>
        </w:tc>
        <w:tc>
          <w:tcPr>
            <w:tcW w:w="1591" w:type="dxa"/>
            <w:tcBorders>
              <w:top w:val="nil"/>
              <w:left w:val="nil"/>
              <w:bottom w:val="nil"/>
              <w:right w:val="single" w:sz="4" w:space="0" w:color="auto"/>
            </w:tcBorders>
            <w:noWrap/>
            <w:vAlign w:val="bottom"/>
            <w:hideMark/>
          </w:tcPr>
          <w:p w14:paraId="3C060F1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872CEB1" w14:textId="77777777" w:rsidTr="00B8189D">
        <w:trPr>
          <w:trHeight w:val="300"/>
          <w:jc w:val="center"/>
        </w:trPr>
        <w:tc>
          <w:tcPr>
            <w:tcW w:w="4500" w:type="dxa"/>
            <w:tcBorders>
              <w:top w:val="nil"/>
              <w:left w:val="single" w:sz="4" w:space="0" w:color="auto"/>
              <w:bottom w:val="nil"/>
              <w:right w:val="nil"/>
            </w:tcBorders>
            <w:noWrap/>
            <w:vAlign w:val="bottom"/>
            <w:hideMark/>
          </w:tcPr>
          <w:p w14:paraId="1DA5545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BATSI ANDROU</w:t>
            </w:r>
          </w:p>
        </w:tc>
        <w:tc>
          <w:tcPr>
            <w:tcW w:w="1591" w:type="dxa"/>
            <w:tcBorders>
              <w:top w:val="nil"/>
              <w:left w:val="nil"/>
              <w:bottom w:val="nil"/>
              <w:right w:val="single" w:sz="4" w:space="0" w:color="auto"/>
            </w:tcBorders>
            <w:noWrap/>
            <w:vAlign w:val="bottom"/>
            <w:hideMark/>
          </w:tcPr>
          <w:p w14:paraId="6AA1B39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44F5FAB" w14:textId="77777777" w:rsidTr="00B8189D">
        <w:trPr>
          <w:trHeight w:val="300"/>
          <w:jc w:val="center"/>
        </w:trPr>
        <w:tc>
          <w:tcPr>
            <w:tcW w:w="4500" w:type="dxa"/>
            <w:tcBorders>
              <w:top w:val="nil"/>
              <w:left w:val="single" w:sz="4" w:space="0" w:color="auto"/>
              <w:bottom w:val="nil"/>
              <w:right w:val="nil"/>
            </w:tcBorders>
            <w:noWrap/>
            <w:vAlign w:val="bottom"/>
            <w:hideMark/>
          </w:tcPr>
          <w:p w14:paraId="4770304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CHALASTRA THESSALONIKIS</w:t>
            </w:r>
          </w:p>
        </w:tc>
        <w:tc>
          <w:tcPr>
            <w:tcW w:w="1591" w:type="dxa"/>
            <w:tcBorders>
              <w:top w:val="nil"/>
              <w:left w:val="nil"/>
              <w:bottom w:val="nil"/>
              <w:right w:val="single" w:sz="4" w:space="0" w:color="auto"/>
            </w:tcBorders>
            <w:noWrap/>
            <w:vAlign w:val="bottom"/>
            <w:hideMark/>
          </w:tcPr>
          <w:p w14:paraId="35F99ED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95021A1" w14:textId="77777777" w:rsidTr="00B8189D">
        <w:trPr>
          <w:trHeight w:val="300"/>
          <w:jc w:val="center"/>
        </w:trPr>
        <w:tc>
          <w:tcPr>
            <w:tcW w:w="4500" w:type="dxa"/>
            <w:tcBorders>
              <w:top w:val="nil"/>
              <w:left w:val="single" w:sz="4" w:space="0" w:color="auto"/>
              <w:bottom w:val="nil"/>
              <w:right w:val="nil"/>
            </w:tcBorders>
            <w:noWrap/>
            <w:vAlign w:val="bottom"/>
            <w:hideMark/>
          </w:tcPr>
          <w:p w14:paraId="3415FA7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CHALKIDA </w:t>
            </w:r>
          </w:p>
        </w:tc>
        <w:tc>
          <w:tcPr>
            <w:tcW w:w="1591" w:type="dxa"/>
            <w:tcBorders>
              <w:top w:val="nil"/>
              <w:left w:val="nil"/>
              <w:bottom w:val="nil"/>
              <w:right w:val="single" w:sz="4" w:space="0" w:color="auto"/>
            </w:tcBorders>
            <w:noWrap/>
            <w:vAlign w:val="bottom"/>
            <w:hideMark/>
          </w:tcPr>
          <w:p w14:paraId="4A375F4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B812CD5" w14:textId="77777777" w:rsidTr="00B8189D">
        <w:trPr>
          <w:trHeight w:val="300"/>
          <w:jc w:val="center"/>
        </w:trPr>
        <w:tc>
          <w:tcPr>
            <w:tcW w:w="4500" w:type="dxa"/>
            <w:tcBorders>
              <w:top w:val="nil"/>
              <w:left w:val="single" w:sz="4" w:space="0" w:color="auto"/>
              <w:bottom w:val="nil"/>
              <w:right w:val="nil"/>
            </w:tcBorders>
            <w:noWrap/>
            <w:vAlign w:val="bottom"/>
            <w:hideMark/>
          </w:tcPr>
          <w:p w14:paraId="222705B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CHANIA </w:t>
            </w:r>
          </w:p>
        </w:tc>
        <w:tc>
          <w:tcPr>
            <w:tcW w:w="1591" w:type="dxa"/>
            <w:tcBorders>
              <w:top w:val="nil"/>
              <w:left w:val="nil"/>
              <w:bottom w:val="nil"/>
              <w:right w:val="single" w:sz="4" w:space="0" w:color="auto"/>
            </w:tcBorders>
            <w:noWrap/>
            <w:vAlign w:val="bottom"/>
            <w:hideMark/>
          </w:tcPr>
          <w:p w14:paraId="4E130A5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4DACBCE" w14:textId="77777777" w:rsidTr="00B8189D">
        <w:trPr>
          <w:trHeight w:val="300"/>
          <w:jc w:val="center"/>
        </w:trPr>
        <w:tc>
          <w:tcPr>
            <w:tcW w:w="4500" w:type="dxa"/>
            <w:tcBorders>
              <w:top w:val="nil"/>
              <w:left w:val="single" w:sz="4" w:space="0" w:color="auto"/>
              <w:bottom w:val="nil"/>
              <w:right w:val="nil"/>
            </w:tcBorders>
            <w:noWrap/>
            <w:vAlign w:val="bottom"/>
            <w:hideMark/>
          </w:tcPr>
          <w:p w14:paraId="35A1D72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CHERSONISOS IRAKLEIOU</w:t>
            </w:r>
          </w:p>
        </w:tc>
        <w:tc>
          <w:tcPr>
            <w:tcW w:w="1591" w:type="dxa"/>
            <w:tcBorders>
              <w:top w:val="nil"/>
              <w:left w:val="nil"/>
              <w:bottom w:val="nil"/>
              <w:right w:val="single" w:sz="4" w:space="0" w:color="auto"/>
            </w:tcBorders>
            <w:noWrap/>
            <w:vAlign w:val="bottom"/>
            <w:hideMark/>
          </w:tcPr>
          <w:p w14:paraId="1CC88D2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71B8970" w14:textId="77777777" w:rsidTr="00B8189D">
        <w:trPr>
          <w:trHeight w:val="300"/>
          <w:jc w:val="center"/>
        </w:trPr>
        <w:tc>
          <w:tcPr>
            <w:tcW w:w="4500" w:type="dxa"/>
            <w:tcBorders>
              <w:top w:val="nil"/>
              <w:left w:val="single" w:sz="4" w:space="0" w:color="auto"/>
              <w:bottom w:val="nil"/>
              <w:right w:val="nil"/>
            </w:tcBorders>
            <w:noWrap/>
            <w:vAlign w:val="bottom"/>
            <w:hideMark/>
          </w:tcPr>
          <w:p w14:paraId="68C98D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CHIOS </w:t>
            </w:r>
          </w:p>
        </w:tc>
        <w:tc>
          <w:tcPr>
            <w:tcW w:w="1591" w:type="dxa"/>
            <w:tcBorders>
              <w:top w:val="nil"/>
              <w:left w:val="nil"/>
              <w:bottom w:val="nil"/>
              <w:right w:val="single" w:sz="4" w:space="0" w:color="auto"/>
            </w:tcBorders>
            <w:noWrap/>
            <w:vAlign w:val="bottom"/>
            <w:hideMark/>
          </w:tcPr>
          <w:p w14:paraId="173714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A978B67" w14:textId="77777777" w:rsidTr="00B8189D">
        <w:trPr>
          <w:trHeight w:val="300"/>
          <w:jc w:val="center"/>
        </w:trPr>
        <w:tc>
          <w:tcPr>
            <w:tcW w:w="4500" w:type="dxa"/>
            <w:tcBorders>
              <w:top w:val="nil"/>
              <w:left w:val="single" w:sz="4" w:space="0" w:color="auto"/>
              <w:bottom w:val="nil"/>
              <w:right w:val="nil"/>
            </w:tcBorders>
            <w:noWrap/>
            <w:vAlign w:val="bottom"/>
            <w:hideMark/>
          </w:tcPr>
          <w:p w14:paraId="367453F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CHORA SFAKION </w:t>
            </w:r>
          </w:p>
        </w:tc>
        <w:tc>
          <w:tcPr>
            <w:tcW w:w="1591" w:type="dxa"/>
            <w:tcBorders>
              <w:top w:val="nil"/>
              <w:left w:val="nil"/>
              <w:bottom w:val="nil"/>
              <w:right w:val="single" w:sz="4" w:space="0" w:color="auto"/>
            </w:tcBorders>
            <w:noWrap/>
            <w:vAlign w:val="bottom"/>
            <w:hideMark/>
          </w:tcPr>
          <w:p w14:paraId="27C6397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7A99A47" w14:textId="77777777" w:rsidTr="00B8189D">
        <w:trPr>
          <w:trHeight w:val="300"/>
          <w:jc w:val="center"/>
        </w:trPr>
        <w:tc>
          <w:tcPr>
            <w:tcW w:w="4500" w:type="dxa"/>
            <w:tcBorders>
              <w:top w:val="nil"/>
              <w:left w:val="single" w:sz="4" w:space="0" w:color="auto"/>
              <w:bottom w:val="nil"/>
              <w:right w:val="nil"/>
            </w:tcBorders>
            <w:noWrap/>
            <w:vAlign w:val="bottom"/>
            <w:hideMark/>
          </w:tcPr>
          <w:p w14:paraId="22CBF45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DIAPORI LIMNOU</w:t>
            </w:r>
          </w:p>
        </w:tc>
        <w:tc>
          <w:tcPr>
            <w:tcW w:w="1591" w:type="dxa"/>
            <w:tcBorders>
              <w:top w:val="nil"/>
              <w:left w:val="nil"/>
              <w:bottom w:val="nil"/>
              <w:right w:val="single" w:sz="4" w:space="0" w:color="auto"/>
            </w:tcBorders>
            <w:noWrap/>
            <w:vAlign w:val="bottom"/>
            <w:hideMark/>
          </w:tcPr>
          <w:p w14:paraId="056891A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B735676" w14:textId="77777777" w:rsidTr="00B8189D">
        <w:trPr>
          <w:trHeight w:val="300"/>
          <w:jc w:val="center"/>
        </w:trPr>
        <w:tc>
          <w:tcPr>
            <w:tcW w:w="4500" w:type="dxa"/>
            <w:tcBorders>
              <w:top w:val="nil"/>
              <w:left w:val="single" w:sz="4" w:space="0" w:color="auto"/>
              <w:bottom w:val="nil"/>
              <w:right w:val="nil"/>
            </w:tcBorders>
            <w:noWrap/>
            <w:vAlign w:val="bottom"/>
            <w:hideMark/>
          </w:tcPr>
          <w:p w14:paraId="6090560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DONOUSA </w:t>
            </w:r>
          </w:p>
        </w:tc>
        <w:tc>
          <w:tcPr>
            <w:tcW w:w="1591" w:type="dxa"/>
            <w:tcBorders>
              <w:top w:val="nil"/>
              <w:left w:val="nil"/>
              <w:bottom w:val="nil"/>
              <w:right w:val="single" w:sz="4" w:space="0" w:color="auto"/>
            </w:tcBorders>
            <w:noWrap/>
            <w:vAlign w:val="bottom"/>
            <w:hideMark/>
          </w:tcPr>
          <w:p w14:paraId="1C4057C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E92A3B9" w14:textId="77777777" w:rsidTr="00B8189D">
        <w:trPr>
          <w:trHeight w:val="300"/>
          <w:jc w:val="center"/>
        </w:trPr>
        <w:tc>
          <w:tcPr>
            <w:tcW w:w="4500" w:type="dxa"/>
            <w:tcBorders>
              <w:top w:val="nil"/>
              <w:left w:val="single" w:sz="4" w:space="0" w:color="auto"/>
              <w:bottom w:val="nil"/>
              <w:right w:val="nil"/>
            </w:tcBorders>
            <w:noWrap/>
            <w:vAlign w:val="bottom"/>
            <w:hideMark/>
          </w:tcPr>
          <w:p w14:paraId="42C8D46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ELEFSINA </w:t>
            </w:r>
          </w:p>
        </w:tc>
        <w:tc>
          <w:tcPr>
            <w:tcW w:w="1591" w:type="dxa"/>
            <w:tcBorders>
              <w:top w:val="nil"/>
              <w:left w:val="nil"/>
              <w:bottom w:val="nil"/>
              <w:right w:val="single" w:sz="4" w:space="0" w:color="auto"/>
            </w:tcBorders>
            <w:noWrap/>
            <w:vAlign w:val="bottom"/>
            <w:hideMark/>
          </w:tcPr>
          <w:p w14:paraId="2D89E7E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58A592F" w14:textId="77777777" w:rsidTr="00B8189D">
        <w:trPr>
          <w:trHeight w:val="300"/>
          <w:jc w:val="center"/>
        </w:trPr>
        <w:tc>
          <w:tcPr>
            <w:tcW w:w="4500" w:type="dxa"/>
            <w:tcBorders>
              <w:top w:val="nil"/>
              <w:left w:val="single" w:sz="4" w:space="0" w:color="auto"/>
              <w:bottom w:val="nil"/>
              <w:right w:val="nil"/>
            </w:tcBorders>
            <w:noWrap/>
            <w:vAlign w:val="bottom"/>
            <w:hideMark/>
          </w:tcPr>
          <w:p w14:paraId="7A9FAE0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ELEFTHERES KAVALAS</w:t>
            </w:r>
          </w:p>
        </w:tc>
        <w:tc>
          <w:tcPr>
            <w:tcW w:w="1591" w:type="dxa"/>
            <w:tcBorders>
              <w:top w:val="nil"/>
              <w:left w:val="nil"/>
              <w:bottom w:val="nil"/>
              <w:right w:val="single" w:sz="4" w:space="0" w:color="auto"/>
            </w:tcBorders>
            <w:noWrap/>
            <w:vAlign w:val="bottom"/>
            <w:hideMark/>
          </w:tcPr>
          <w:p w14:paraId="5AE3F06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672D2D8" w14:textId="77777777" w:rsidTr="00B8189D">
        <w:trPr>
          <w:trHeight w:val="300"/>
          <w:jc w:val="center"/>
        </w:trPr>
        <w:tc>
          <w:tcPr>
            <w:tcW w:w="4500" w:type="dxa"/>
            <w:tcBorders>
              <w:top w:val="nil"/>
              <w:left w:val="single" w:sz="4" w:space="0" w:color="auto"/>
              <w:bottom w:val="nil"/>
              <w:right w:val="nil"/>
            </w:tcBorders>
            <w:noWrap/>
            <w:vAlign w:val="bottom"/>
            <w:hideMark/>
          </w:tcPr>
          <w:p w14:paraId="578C620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EPIDAVROS </w:t>
            </w:r>
          </w:p>
        </w:tc>
        <w:tc>
          <w:tcPr>
            <w:tcW w:w="1591" w:type="dxa"/>
            <w:tcBorders>
              <w:top w:val="nil"/>
              <w:left w:val="nil"/>
              <w:bottom w:val="nil"/>
              <w:right w:val="single" w:sz="4" w:space="0" w:color="auto"/>
            </w:tcBorders>
            <w:noWrap/>
            <w:vAlign w:val="bottom"/>
            <w:hideMark/>
          </w:tcPr>
          <w:p w14:paraId="3F9872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6B8EC53" w14:textId="77777777" w:rsidTr="00B8189D">
        <w:trPr>
          <w:trHeight w:val="300"/>
          <w:jc w:val="center"/>
        </w:trPr>
        <w:tc>
          <w:tcPr>
            <w:tcW w:w="4500" w:type="dxa"/>
            <w:tcBorders>
              <w:top w:val="nil"/>
              <w:left w:val="single" w:sz="4" w:space="0" w:color="auto"/>
              <w:bottom w:val="nil"/>
              <w:right w:val="nil"/>
            </w:tcBorders>
            <w:noWrap/>
            <w:vAlign w:val="bottom"/>
            <w:hideMark/>
          </w:tcPr>
          <w:p w14:paraId="0E0F9D6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ERATEINI </w:t>
            </w:r>
          </w:p>
        </w:tc>
        <w:tc>
          <w:tcPr>
            <w:tcW w:w="1591" w:type="dxa"/>
            <w:tcBorders>
              <w:top w:val="nil"/>
              <w:left w:val="nil"/>
              <w:bottom w:val="nil"/>
              <w:right w:val="single" w:sz="4" w:space="0" w:color="auto"/>
            </w:tcBorders>
            <w:noWrap/>
            <w:vAlign w:val="bottom"/>
            <w:hideMark/>
          </w:tcPr>
          <w:p w14:paraId="0817738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6B63859" w14:textId="77777777" w:rsidTr="00B8189D">
        <w:trPr>
          <w:trHeight w:val="300"/>
          <w:jc w:val="center"/>
        </w:trPr>
        <w:tc>
          <w:tcPr>
            <w:tcW w:w="4500" w:type="dxa"/>
            <w:tcBorders>
              <w:top w:val="nil"/>
              <w:left w:val="single" w:sz="4" w:space="0" w:color="auto"/>
              <w:bottom w:val="nil"/>
              <w:right w:val="nil"/>
            </w:tcBorders>
            <w:noWrap/>
            <w:vAlign w:val="bottom"/>
            <w:hideMark/>
          </w:tcPr>
          <w:p w14:paraId="7F4EE88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EREIKOUSA KERKYRAS</w:t>
            </w:r>
          </w:p>
        </w:tc>
        <w:tc>
          <w:tcPr>
            <w:tcW w:w="1591" w:type="dxa"/>
            <w:tcBorders>
              <w:top w:val="nil"/>
              <w:left w:val="nil"/>
              <w:bottom w:val="nil"/>
              <w:right w:val="single" w:sz="4" w:space="0" w:color="auto"/>
            </w:tcBorders>
            <w:noWrap/>
            <w:vAlign w:val="bottom"/>
            <w:hideMark/>
          </w:tcPr>
          <w:p w14:paraId="113C05C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0DEA320" w14:textId="77777777" w:rsidTr="00B8189D">
        <w:trPr>
          <w:trHeight w:val="300"/>
          <w:jc w:val="center"/>
        </w:trPr>
        <w:tc>
          <w:tcPr>
            <w:tcW w:w="4500" w:type="dxa"/>
            <w:tcBorders>
              <w:top w:val="nil"/>
              <w:left w:val="single" w:sz="4" w:space="0" w:color="auto"/>
              <w:bottom w:val="nil"/>
              <w:right w:val="nil"/>
            </w:tcBorders>
            <w:noWrap/>
            <w:vAlign w:val="bottom"/>
            <w:hideMark/>
          </w:tcPr>
          <w:p w14:paraId="579C89B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ERETRIA </w:t>
            </w:r>
          </w:p>
        </w:tc>
        <w:tc>
          <w:tcPr>
            <w:tcW w:w="1591" w:type="dxa"/>
            <w:tcBorders>
              <w:top w:val="nil"/>
              <w:left w:val="nil"/>
              <w:bottom w:val="nil"/>
              <w:right w:val="single" w:sz="4" w:space="0" w:color="auto"/>
            </w:tcBorders>
            <w:noWrap/>
            <w:vAlign w:val="bottom"/>
            <w:hideMark/>
          </w:tcPr>
          <w:p w14:paraId="2B5D2EF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791D2C7" w14:textId="77777777" w:rsidTr="00B8189D">
        <w:trPr>
          <w:trHeight w:val="300"/>
          <w:jc w:val="center"/>
        </w:trPr>
        <w:tc>
          <w:tcPr>
            <w:tcW w:w="4500" w:type="dxa"/>
            <w:tcBorders>
              <w:top w:val="nil"/>
              <w:left w:val="single" w:sz="4" w:space="0" w:color="auto"/>
              <w:bottom w:val="nil"/>
              <w:right w:val="nil"/>
            </w:tcBorders>
            <w:noWrap/>
            <w:vAlign w:val="bottom"/>
            <w:hideMark/>
          </w:tcPr>
          <w:p w14:paraId="6824D8B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ERMIONI </w:t>
            </w:r>
          </w:p>
        </w:tc>
        <w:tc>
          <w:tcPr>
            <w:tcW w:w="1591" w:type="dxa"/>
            <w:tcBorders>
              <w:top w:val="nil"/>
              <w:left w:val="nil"/>
              <w:bottom w:val="nil"/>
              <w:right w:val="single" w:sz="4" w:space="0" w:color="auto"/>
            </w:tcBorders>
            <w:noWrap/>
            <w:vAlign w:val="bottom"/>
            <w:hideMark/>
          </w:tcPr>
          <w:p w14:paraId="689AD95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54C61DA" w14:textId="77777777" w:rsidTr="00B8189D">
        <w:trPr>
          <w:trHeight w:val="300"/>
          <w:jc w:val="center"/>
        </w:trPr>
        <w:tc>
          <w:tcPr>
            <w:tcW w:w="4500" w:type="dxa"/>
            <w:tcBorders>
              <w:top w:val="nil"/>
              <w:left w:val="single" w:sz="4" w:space="0" w:color="auto"/>
              <w:bottom w:val="nil"/>
              <w:right w:val="nil"/>
            </w:tcBorders>
            <w:noWrap/>
            <w:vAlign w:val="bottom"/>
            <w:hideMark/>
          </w:tcPr>
          <w:p w14:paraId="504FD7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ERMOUPOLI </w:t>
            </w:r>
            <w:r w:rsidRPr="008069A3">
              <w:rPr>
                <w:rFonts w:ascii="Cambria" w:eastAsia="Times New Roman" w:hAnsi="Cambria" w:cs="Times New Roman"/>
                <w:color w:val="000000"/>
                <w:sz w:val="20"/>
                <w:szCs w:val="20"/>
                <w:lang w:eastAsia="en-GB"/>
              </w:rPr>
              <w:t>SYROU</w:t>
            </w:r>
          </w:p>
        </w:tc>
        <w:tc>
          <w:tcPr>
            <w:tcW w:w="1591" w:type="dxa"/>
            <w:tcBorders>
              <w:top w:val="nil"/>
              <w:left w:val="nil"/>
              <w:bottom w:val="nil"/>
              <w:right w:val="single" w:sz="4" w:space="0" w:color="auto"/>
            </w:tcBorders>
            <w:noWrap/>
            <w:vAlign w:val="bottom"/>
            <w:hideMark/>
          </w:tcPr>
          <w:p w14:paraId="22161C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377F15F" w14:textId="77777777" w:rsidTr="00B8189D">
        <w:trPr>
          <w:trHeight w:val="300"/>
          <w:jc w:val="center"/>
        </w:trPr>
        <w:tc>
          <w:tcPr>
            <w:tcW w:w="4500" w:type="dxa"/>
            <w:tcBorders>
              <w:top w:val="nil"/>
              <w:left w:val="single" w:sz="4" w:space="0" w:color="auto"/>
              <w:bottom w:val="nil"/>
              <w:right w:val="nil"/>
            </w:tcBorders>
            <w:noWrap/>
            <w:vAlign w:val="bottom"/>
            <w:hideMark/>
          </w:tcPr>
          <w:p w14:paraId="1E52B82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EVDILOS IKARIAS</w:t>
            </w:r>
          </w:p>
        </w:tc>
        <w:tc>
          <w:tcPr>
            <w:tcW w:w="1591" w:type="dxa"/>
            <w:tcBorders>
              <w:top w:val="nil"/>
              <w:left w:val="nil"/>
              <w:bottom w:val="nil"/>
              <w:right w:val="single" w:sz="4" w:space="0" w:color="auto"/>
            </w:tcBorders>
            <w:noWrap/>
            <w:vAlign w:val="bottom"/>
            <w:hideMark/>
          </w:tcPr>
          <w:p w14:paraId="666F360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CDBB3B1" w14:textId="77777777" w:rsidTr="00B8189D">
        <w:trPr>
          <w:trHeight w:val="300"/>
          <w:jc w:val="center"/>
        </w:trPr>
        <w:tc>
          <w:tcPr>
            <w:tcW w:w="4500" w:type="dxa"/>
            <w:tcBorders>
              <w:top w:val="nil"/>
              <w:left w:val="single" w:sz="4" w:space="0" w:color="auto"/>
              <w:bottom w:val="nil"/>
              <w:right w:val="nil"/>
            </w:tcBorders>
            <w:noWrap/>
            <w:vAlign w:val="bottom"/>
            <w:hideMark/>
          </w:tcPr>
          <w:p w14:paraId="3B73B30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FANARI </w:t>
            </w:r>
            <w:r w:rsidRPr="008069A3">
              <w:rPr>
                <w:rFonts w:ascii="Cambria" w:eastAsia="Times New Roman" w:hAnsi="Cambria" w:cs="Times New Roman"/>
                <w:color w:val="000000"/>
                <w:sz w:val="20"/>
                <w:szCs w:val="20"/>
                <w:lang w:eastAsia="en-GB"/>
              </w:rPr>
              <w:t>RODOPIS</w:t>
            </w:r>
          </w:p>
        </w:tc>
        <w:tc>
          <w:tcPr>
            <w:tcW w:w="1591" w:type="dxa"/>
            <w:tcBorders>
              <w:top w:val="nil"/>
              <w:left w:val="nil"/>
              <w:bottom w:val="nil"/>
              <w:right w:val="single" w:sz="4" w:space="0" w:color="auto"/>
            </w:tcBorders>
            <w:noWrap/>
            <w:vAlign w:val="bottom"/>
            <w:hideMark/>
          </w:tcPr>
          <w:p w14:paraId="60A74A5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008E6C5" w14:textId="77777777" w:rsidTr="00B8189D">
        <w:trPr>
          <w:trHeight w:val="300"/>
          <w:jc w:val="center"/>
        </w:trPr>
        <w:tc>
          <w:tcPr>
            <w:tcW w:w="4500" w:type="dxa"/>
            <w:tcBorders>
              <w:top w:val="nil"/>
              <w:left w:val="single" w:sz="4" w:space="0" w:color="auto"/>
              <w:bottom w:val="nil"/>
              <w:right w:val="nil"/>
            </w:tcBorders>
            <w:noWrap/>
            <w:vAlign w:val="bottom"/>
            <w:hideMark/>
          </w:tcPr>
          <w:p w14:paraId="638936B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FISKARDO </w:t>
            </w:r>
          </w:p>
        </w:tc>
        <w:tc>
          <w:tcPr>
            <w:tcW w:w="1591" w:type="dxa"/>
            <w:tcBorders>
              <w:top w:val="nil"/>
              <w:left w:val="nil"/>
              <w:bottom w:val="nil"/>
              <w:right w:val="single" w:sz="4" w:space="0" w:color="auto"/>
            </w:tcBorders>
            <w:noWrap/>
            <w:vAlign w:val="bottom"/>
            <w:hideMark/>
          </w:tcPr>
          <w:p w14:paraId="2205B54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7BA0BC5" w14:textId="77777777" w:rsidTr="00B8189D">
        <w:trPr>
          <w:trHeight w:val="300"/>
          <w:jc w:val="center"/>
        </w:trPr>
        <w:tc>
          <w:tcPr>
            <w:tcW w:w="4500" w:type="dxa"/>
            <w:tcBorders>
              <w:top w:val="nil"/>
              <w:left w:val="single" w:sz="4" w:space="0" w:color="auto"/>
              <w:bottom w:val="nil"/>
              <w:right w:val="nil"/>
            </w:tcBorders>
            <w:noWrap/>
            <w:vAlign w:val="bottom"/>
            <w:hideMark/>
          </w:tcPr>
          <w:p w14:paraId="0089FC5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FOLEGANDROS </w:t>
            </w:r>
          </w:p>
        </w:tc>
        <w:tc>
          <w:tcPr>
            <w:tcW w:w="1591" w:type="dxa"/>
            <w:tcBorders>
              <w:top w:val="nil"/>
              <w:left w:val="nil"/>
              <w:bottom w:val="nil"/>
              <w:right w:val="single" w:sz="4" w:space="0" w:color="auto"/>
            </w:tcBorders>
            <w:noWrap/>
            <w:vAlign w:val="bottom"/>
            <w:hideMark/>
          </w:tcPr>
          <w:p w14:paraId="48A186B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BA869F1" w14:textId="77777777" w:rsidTr="00B8189D">
        <w:trPr>
          <w:trHeight w:val="300"/>
          <w:jc w:val="center"/>
        </w:trPr>
        <w:tc>
          <w:tcPr>
            <w:tcW w:w="4500" w:type="dxa"/>
            <w:tcBorders>
              <w:top w:val="nil"/>
              <w:left w:val="single" w:sz="4" w:space="0" w:color="auto"/>
              <w:bottom w:val="nil"/>
              <w:right w:val="nil"/>
            </w:tcBorders>
            <w:noWrap/>
            <w:vAlign w:val="bottom"/>
            <w:hideMark/>
          </w:tcPr>
          <w:p w14:paraId="3762827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FOURNOI </w:t>
            </w:r>
            <w:r w:rsidRPr="008069A3">
              <w:rPr>
                <w:rFonts w:ascii="Cambria" w:eastAsia="Times New Roman" w:hAnsi="Cambria" w:cs="Times New Roman"/>
                <w:color w:val="000000"/>
                <w:sz w:val="20"/>
                <w:szCs w:val="20"/>
                <w:lang w:eastAsia="en-GB"/>
              </w:rPr>
              <w:t>IKARIAS</w:t>
            </w:r>
          </w:p>
        </w:tc>
        <w:tc>
          <w:tcPr>
            <w:tcW w:w="1591" w:type="dxa"/>
            <w:tcBorders>
              <w:top w:val="nil"/>
              <w:left w:val="nil"/>
              <w:bottom w:val="nil"/>
              <w:right w:val="single" w:sz="4" w:space="0" w:color="auto"/>
            </w:tcBorders>
            <w:noWrap/>
            <w:vAlign w:val="bottom"/>
            <w:hideMark/>
          </w:tcPr>
          <w:p w14:paraId="59332F3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B957148" w14:textId="77777777" w:rsidTr="00B8189D">
        <w:trPr>
          <w:trHeight w:val="300"/>
          <w:jc w:val="center"/>
        </w:trPr>
        <w:tc>
          <w:tcPr>
            <w:tcW w:w="4500" w:type="dxa"/>
            <w:tcBorders>
              <w:top w:val="nil"/>
              <w:left w:val="single" w:sz="4" w:space="0" w:color="auto"/>
              <w:bottom w:val="nil"/>
              <w:right w:val="nil"/>
            </w:tcBorders>
            <w:noWrap/>
            <w:vAlign w:val="bottom"/>
            <w:hideMark/>
          </w:tcPr>
          <w:p w14:paraId="26F505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Times New Roman" w:hAnsi="Cambria" w:cs="Times New Roman"/>
                <w:color w:val="000000"/>
                <w:sz w:val="20"/>
                <w:szCs w:val="20"/>
                <w:lang w:eastAsia="en-GB"/>
              </w:rPr>
              <w:t>FRY KASOU</w:t>
            </w:r>
          </w:p>
        </w:tc>
        <w:tc>
          <w:tcPr>
            <w:tcW w:w="1591" w:type="dxa"/>
            <w:tcBorders>
              <w:top w:val="nil"/>
              <w:left w:val="nil"/>
              <w:bottom w:val="nil"/>
              <w:right w:val="single" w:sz="4" w:space="0" w:color="auto"/>
            </w:tcBorders>
            <w:noWrap/>
            <w:vAlign w:val="bottom"/>
            <w:hideMark/>
          </w:tcPr>
          <w:p w14:paraId="20D3E21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3496853" w14:textId="77777777" w:rsidTr="00B8189D">
        <w:trPr>
          <w:trHeight w:val="300"/>
          <w:jc w:val="center"/>
        </w:trPr>
        <w:tc>
          <w:tcPr>
            <w:tcW w:w="4500" w:type="dxa"/>
            <w:tcBorders>
              <w:top w:val="nil"/>
              <w:left w:val="single" w:sz="4" w:space="0" w:color="auto"/>
              <w:bottom w:val="nil"/>
              <w:right w:val="nil"/>
            </w:tcBorders>
            <w:noWrap/>
            <w:vAlign w:val="bottom"/>
            <w:hideMark/>
          </w:tcPr>
          <w:p w14:paraId="2F27CAB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GAIOS </w:t>
            </w:r>
          </w:p>
        </w:tc>
        <w:tc>
          <w:tcPr>
            <w:tcW w:w="1591" w:type="dxa"/>
            <w:tcBorders>
              <w:top w:val="nil"/>
              <w:left w:val="nil"/>
              <w:bottom w:val="nil"/>
              <w:right w:val="single" w:sz="4" w:space="0" w:color="auto"/>
            </w:tcBorders>
            <w:noWrap/>
            <w:vAlign w:val="bottom"/>
            <w:hideMark/>
          </w:tcPr>
          <w:p w14:paraId="2497EC1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5B04899" w14:textId="77777777" w:rsidTr="00B8189D">
        <w:trPr>
          <w:trHeight w:val="300"/>
          <w:jc w:val="center"/>
        </w:trPr>
        <w:tc>
          <w:tcPr>
            <w:tcW w:w="4500" w:type="dxa"/>
            <w:tcBorders>
              <w:top w:val="nil"/>
              <w:left w:val="single" w:sz="4" w:space="0" w:color="auto"/>
              <w:bottom w:val="nil"/>
              <w:right w:val="nil"/>
            </w:tcBorders>
            <w:noWrap/>
            <w:vAlign w:val="bottom"/>
            <w:hideMark/>
          </w:tcPr>
          <w:p w14:paraId="623431E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GALAXIDI </w:t>
            </w:r>
          </w:p>
        </w:tc>
        <w:tc>
          <w:tcPr>
            <w:tcW w:w="1591" w:type="dxa"/>
            <w:tcBorders>
              <w:top w:val="nil"/>
              <w:left w:val="nil"/>
              <w:bottom w:val="nil"/>
              <w:right w:val="single" w:sz="4" w:space="0" w:color="auto"/>
            </w:tcBorders>
            <w:noWrap/>
            <w:vAlign w:val="bottom"/>
            <w:hideMark/>
          </w:tcPr>
          <w:p w14:paraId="076B97E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E3752AB" w14:textId="77777777" w:rsidTr="00B8189D">
        <w:trPr>
          <w:trHeight w:val="300"/>
          <w:jc w:val="center"/>
        </w:trPr>
        <w:tc>
          <w:tcPr>
            <w:tcW w:w="4500" w:type="dxa"/>
            <w:tcBorders>
              <w:top w:val="nil"/>
              <w:left w:val="single" w:sz="4" w:space="0" w:color="auto"/>
              <w:bottom w:val="nil"/>
              <w:right w:val="nil"/>
            </w:tcBorders>
            <w:noWrap/>
            <w:vAlign w:val="bottom"/>
            <w:hideMark/>
          </w:tcPr>
          <w:p w14:paraId="16DDE5D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GAVRIO </w:t>
            </w:r>
            <w:r w:rsidRPr="008069A3">
              <w:rPr>
                <w:rFonts w:ascii="Cambria" w:eastAsia="Times New Roman" w:hAnsi="Cambria" w:cs="Times New Roman"/>
                <w:color w:val="000000"/>
                <w:sz w:val="20"/>
                <w:szCs w:val="20"/>
                <w:lang w:eastAsia="en-GB"/>
              </w:rPr>
              <w:t>ANDROU</w:t>
            </w:r>
          </w:p>
        </w:tc>
        <w:tc>
          <w:tcPr>
            <w:tcW w:w="1591" w:type="dxa"/>
            <w:tcBorders>
              <w:top w:val="nil"/>
              <w:left w:val="nil"/>
              <w:bottom w:val="nil"/>
              <w:right w:val="single" w:sz="4" w:space="0" w:color="auto"/>
            </w:tcBorders>
            <w:noWrap/>
            <w:vAlign w:val="bottom"/>
            <w:hideMark/>
          </w:tcPr>
          <w:p w14:paraId="59C6E47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8EC7809" w14:textId="77777777" w:rsidTr="00B8189D">
        <w:trPr>
          <w:trHeight w:val="300"/>
          <w:jc w:val="center"/>
        </w:trPr>
        <w:tc>
          <w:tcPr>
            <w:tcW w:w="4500" w:type="dxa"/>
            <w:tcBorders>
              <w:top w:val="nil"/>
              <w:left w:val="single" w:sz="4" w:space="0" w:color="auto"/>
              <w:bottom w:val="nil"/>
              <w:right w:val="nil"/>
            </w:tcBorders>
            <w:noWrap/>
            <w:vAlign w:val="bottom"/>
            <w:hideMark/>
          </w:tcPr>
          <w:p w14:paraId="6B6B2EC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GEORGIOUPOLI </w:t>
            </w:r>
          </w:p>
        </w:tc>
        <w:tc>
          <w:tcPr>
            <w:tcW w:w="1591" w:type="dxa"/>
            <w:tcBorders>
              <w:top w:val="nil"/>
              <w:left w:val="nil"/>
              <w:bottom w:val="nil"/>
              <w:right w:val="single" w:sz="4" w:space="0" w:color="auto"/>
            </w:tcBorders>
            <w:noWrap/>
            <w:vAlign w:val="bottom"/>
            <w:hideMark/>
          </w:tcPr>
          <w:p w14:paraId="09ED8AA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70CA12B" w14:textId="77777777" w:rsidTr="00B8189D">
        <w:trPr>
          <w:trHeight w:val="300"/>
          <w:jc w:val="center"/>
        </w:trPr>
        <w:tc>
          <w:tcPr>
            <w:tcW w:w="4500" w:type="dxa"/>
            <w:tcBorders>
              <w:top w:val="nil"/>
              <w:left w:val="single" w:sz="4" w:space="0" w:color="auto"/>
              <w:bottom w:val="nil"/>
              <w:right w:val="nil"/>
            </w:tcBorders>
            <w:noWrap/>
            <w:vAlign w:val="bottom"/>
            <w:hideMark/>
          </w:tcPr>
          <w:p w14:paraId="22C5F5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GLOSSA </w:t>
            </w:r>
            <w:r w:rsidRPr="008069A3">
              <w:rPr>
                <w:rFonts w:ascii="Cambria" w:eastAsia="Times New Roman" w:hAnsi="Cambria" w:cs="Times New Roman"/>
                <w:color w:val="000000"/>
                <w:sz w:val="20"/>
                <w:szCs w:val="20"/>
                <w:lang w:eastAsia="en-GB"/>
              </w:rPr>
              <w:t>SKOPELOU</w:t>
            </w:r>
          </w:p>
        </w:tc>
        <w:tc>
          <w:tcPr>
            <w:tcW w:w="1591" w:type="dxa"/>
            <w:tcBorders>
              <w:top w:val="nil"/>
              <w:left w:val="nil"/>
              <w:bottom w:val="nil"/>
              <w:right w:val="single" w:sz="4" w:space="0" w:color="auto"/>
            </w:tcBorders>
            <w:noWrap/>
            <w:vAlign w:val="bottom"/>
            <w:hideMark/>
          </w:tcPr>
          <w:p w14:paraId="1F77192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202783F" w14:textId="77777777" w:rsidTr="00B8189D">
        <w:trPr>
          <w:trHeight w:val="300"/>
          <w:jc w:val="center"/>
        </w:trPr>
        <w:tc>
          <w:tcPr>
            <w:tcW w:w="4500" w:type="dxa"/>
            <w:tcBorders>
              <w:top w:val="nil"/>
              <w:left w:val="single" w:sz="4" w:space="0" w:color="auto"/>
              <w:bottom w:val="nil"/>
              <w:right w:val="nil"/>
            </w:tcBorders>
            <w:noWrap/>
            <w:vAlign w:val="bottom"/>
            <w:hideMark/>
          </w:tcPr>
          <w:p w14:paraId="7A8FCAB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GLYFA </w:t>
            </w:r>
          </w:p>
        </w:tc>
        <w:tc>
          <w:tcPr>
            <w:tcW w:w="1591" w:type="dxa"/>
            <w:tcBorders>
              <w:top w:val="nil"/>
              <w:left w:val="nil"/>
              <w:bottom w:val="nil"/>
              <w:right w:val="single" w:sz="4" w:space="0" w:color="auto"/>
            </w:tcBorders>
            <w:noWrap/>
            <w:vAlign w:val="bottom"/>
            <w:hideMark/>
          </w:tcPr>
          <w:p w14:paraId="796064A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C258A56" w14:textId="77777777" w:rsidTr="00B8189D">
        <w:trPr>
          <w:trHeight w:val="300"/>
          <w:jc w:val="center"/>
        </w:trPr>
        <w:tc>
          <w:tcPr>
            <w:tcW w:w="4500" w:type="dxa"/>
            <w:tcBorders>
              <w:top w:val="nil"/>
              <w:left w:val="single" w:sz="4" w:space="0" w:color="auto"/>
              <w:bottom w:val="nil"/>
              <w:right w:val="nil"/>
            </w:tcBorders>
            <w:noWrap/>
            <w:vAlign w:val="bottom"/>
            <w:hideMark/>
          </w:tcPr>
          <w:p w14:paraId="33CBBC1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GRITSA PIERIAS</w:t>
            </w:r>
          </w:p>
        </w:tc>
        <w:tc>
          <w:tcPr>
            <w:tcW w:w="1591" w:type="dxa"/>
            <w:tcBorders>
              <w:top w:val="nil"/>
              <w:left w:val="nil"/>
              <w:bottom w:val="nil"/>
              <w:right w:val="single" w:sz="4" w:space="0" w:color="auto"/>
            </w:tcBorders>
            <w:noWrap/>
            <w:vAlign w:val="bottom"/>
            <w:hideMark/>
          </w:tcPr>
          <w:p w14:paraId="29FA8DF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66EC5B9" w14:textId="77777777" w:rsidTr="00B8189D">
        <w:trPr>
          <w:trHeight w:val="300"/>
          <w:jc w:val="center"/>
        </w:trPr>
        <w:tc>
          <w:tcPr>
            <w:tcW w:w="4500" w:type="dxa"/>
            <w:tcBorders>
              <w:top w:val="nil"/>
              <w:left w:val="single" w:sz="4" w:space="0" w:color="auto"/>
              <w:bottom w:val="nil"/>
              <w:right w:val="nil"/>
            </w:tcBorders>
            <w:noWrap/>
            <w:vAlign w:val="bottom"/>
            <w:hideMark/>
          </w:tcPr>
          <w:p w14:paraId="1738C8E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GYTHEIO </w:t>
            </w:r>
          </w:p>
        </w:tc>
        <w:tc>
          <w:tcPr>
            <w:tcW w:w="1591" w:type="dxa"/>
            <w:tcBorders>
              <w:top w:val="nil"/>
              <w:left w:val="nil"/>
              <w:bottom w:val="nil"/>
              <w:right w:val="single" w:sz="4" w:space="0" w:color="auto"/>
            </w:tcBorders>
            <w:noWrap/>
            <w:vAlign w:val="bottom"/>
            <w:hideMark/>
          </w:tcPr>
          <w:p w14:paraId="7880209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E24F508" w14:textId="77777777" w:rsidTr="00B8189D">
        <w:trPr>
          <w:trHeight w:val="300"/>
          <w:jc w:val="center"/>
        </w:trPr>
        <w:tc>
          <w:tcPr>
            <w:tcW w:w="4500" w:type="dxa"/>
            <w:tcBorders>
              <w:top w:val="nil"/>
              <w:left w:val="single" w:sz="4" w:space="0" w:color="auto"/>
              <w:bottom w:val="nil"/>
              <w:right w:val="nil"/>
            </w:tcBorders>
            <w:noWrap/>
            <w:vAlign w:val="bottom"/>
            <w:hideMark/>
          </w:tcPr>
          <w:p w14:paraId="42A4431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IERAPETRA </w:t>
            </w:r>
          </w:p>
        </w:tc>
        <w:tc>
          <w:tcPr>
            <w:tcW w:w="1591" w:type="dxa"/>
            <w:tcBorders>
              <w:top w:val="nil"/>
              <w:left w:val="nil"/>
              <w:bottom w:val="nil"/>
              <w:right w:val="single" w:sz="4" w:space="0" w:color="auto"/>
            </w:tcBorders>
            <w:noWrap/>
            <w:vAlign w:val="bottom"/>
            <w:hideMark/>
          </w:tcPr>
          <w:p w14:paraId="32ADBC7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B525775" w14:textId="77777777" w:rsidTr="00B8189D">
        <w:trPr>
          <w:trHeight w:val="300"/>
          <w:jc w:val="center"/>
        </w:trPr>
        <w:tc>
          <w:tcPr>
            <w:tcW w:w="4500" w:type="dxa"/>
            <w:tcBorders>
              <w:top w:val="nil"/>
              <w:left w:val="single" w:sz="4" w:space="0" w:color="auto"/>
              <w:bottom w:val="nil"/>
              <w:right w:val="nil"/>
            </w:tcBorders>
            <w:noWrap/>
            <w:vAlign w:val="bottom"/>
            <w:hideMark/>
          </w:tcPr>
          <w:p w14:paraId="7AD903C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IERISSOS </w:t>
            </w:r>
          </w:p>
        </w:tc>
        <w:tc>
          <w:tcPr>
            <w:tcW w:w="1591" w:type="dxa"/>
            <w:tcBorders>
              <w:top w:val="nil"/>
              <w:left w:val="nil"/>
              <w:bottom w:val="nil"/>
              <w:right w:val="single" w:sz="4" w:space="0" w:color="auto"/>
            </w:tcBorders>
            <w:noWrap/>
            <w:vAlign w:val="bottom"/>
            <w:hideMark/>
          </w:tcPr>
          <w:p w14:paraId="7272DB4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29A9EA5E" w14:textId="77777777" w:rsidTr="00B8189D">
        <w:trPr>
          <w:trHeight w:val="300"/>
          <w:jc w:val="center"/>
        </w:trPr>
        <w:tc>
          <w:tcPr>
            <w:tcW w:w="4500" w:type="dxa"/>
            <w:tcBorders>
              <w:top w:val="nil"/>
              <w:left w:val="single" w:sz="4" w:space="0" w:color="auto"/>
              <w:bottom w:val="nil"/>
              <w:right w:val="nil"/>
            </w:tcBorders>
            <w:noWrap/>
            <w:vAlign w:val="bottom"/>
            <w:hideMark/>
          </w:tcPr>
          <w:p w14:paraId="60F1ED4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IGOUMENITSA </w:t>
            </w:r>
          </w:p>
        </w:tc>
        <w:tc>
          <w:tcPr>
            <w:tcW w:w="1591" w:type="dxa"/>
            <w:tcBorders>
              <w:top w:val="nil"/>
              <w:left w:val="nil"/>
              <w:bottom w:val="nil"/>
              <w:right w:val="single" w:sz="4" w:space="0" w:color="auto"/>
            </w:tcBorders>
            <w:noWrap/>
            <w:vAlign w:val="bottom"/>
            <w:hideMark/>
          </w:tcPr>
          <w:p w14:paraId="3C29C65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7C43192" w14:textId="77777777" w:rsidTr="00B8189D">
        <w:trPr>
          <w:trHeight w:val="300"/>
          <w:jc w:val="center"/>
        </w:trPr>
        <w:tc>
          <w:tcPr>
            <w:tcW w:w="4500" w:type="dxa"/>
            <w:tcBorders>
              <w:top w:val="nil"/>
              <w:left w:val="single" w:sz="4" w:space="0" w:color="auto"/>
              <w:bottom w:val="nil"/>
              <w:right w:val="nil"/>
            </w:tcBorders>
            <w:noWrap/>
            <w:vAlign w:val="bottom"/>
            <w:hideMark/>
          </w:tcPr>
          <w:p w14:paraId="7690E2E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ILIA EVVOIAS</w:t>
            </w:r>
          </w:p>
        </w:tc>
        <w:tc>
          <w:tcPr>
            <w:tcW w:w="1591" w:type="dxa"/>
            <w:tcBorders>
              <w:top w:val="nil"/>
              <w:left w:val="nil"/>
              <w:bottom w:val="nil"/>
              <w:right w:val="single" w:sz="4" w:space="0" w:color="auto"/>
            </w:tcBorders>
            <w:noWrap/>
            <w:vAlign w:val="bottom"/>
            <w:hideMark/>
          </w:tcPr>
          <w:p w14:paraId="2F5E829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539903C" w14:textId="77777777" w:rsidTr="00B8189D">
        <w:trPr>
          <w:trHeight w:val="300"/>
          <w:jc w:val="center"/>
        </w:trPr>
        <w:tc>
          <w:tcPr>
            <w:tcW w:w="4500" w:type="dxa"/>
            <w:tcBorders>
              <w:top w:val="nil"/>
              <w:left w:val="single" w:sz="4" w:space="0" w:color="auto"/>
              <w:bottom w:val="nil"/>
              <w:right w:val="nil"/>
            </w:tcBorders>
            <w:noWrap/>
            <w:vAlign w:val="bottom"/>
            <w:hideMark/>
          </w:tcPr>
          <w:p w14:paraId="1CAE84A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IMEROLIA (KASSIOPIS) </w:t>
            </w:r>
          </w:p>
        </w:tc>
        <w:tc>
          <w:tcPr>
            <w:tcW w:w="1591" w:type="dxa"/>
            <w:tcBorders>
              <w:top w:val="nil"/>
              <w:left w:val="nil"/>
              <w:bottom w:val="nil"/>
              <w:right w:val="single" w:sz="4" w:space="0" w:color="auto"/>
            </w:tcBorders>
            <w:noWrap/>
            <w:vAlign w:val="bottom"/>
            <w:hideMark/>
          </w:tcPr>
          <w:p w14:paraId="6E23F9F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60972FB" w14:textId="77777777" w:rsidTr="00B8189D">
        <w:trPr>
          <w:trHeight w:val="300"/>
          <w:jc w:val="center"/>
        </w:trPr>
        <w:tc>
          <w:tcPr>
            <w:tcW w:w="4500" w:type="dxa"/>
            <w:tcBorders>
              <w:top w:val="nil"/>
              <w:left w:val="single" w:sz="4" w:space="0" w:color="auto"/>
              <w:bottom w:val="nil"/>
              <w:right w:val="nil"/>
            </w:tcBorders>
            <w:noWrap/>
            <w:vAlign w:val="bottom"/>
            <w:hideMark/>
          </w:tcPr>
          <w:p w14:paraId="3C5F326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IMEROS RODOPIS</w:t>
            </w:r>
          </w:p>
        </w:tc>
        <w:tc>
          <w:tcPr>
            <w:tcW w:w="1591" w:type="dxa"/>
            <w:tcBorders>
              <w:top w:val="nil"/>
              <w:left w:val="nil"/>
              <w:bottom w:val="nil"/>
              <w:right w:val="single" w:sz="4" w:space="0" w:color="auto"/>
            </w:tcBorders>
            <w:noWrap/>
            <w:vAlign w:val="bottom"/>
            <w:hideMark/>
          </w:tcPr>
          <w:p w14:paraId="2B1E575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67FD4CE" w14:textId="77777777" w:rsidTr="00B8189D">
        <w:trPr>
          <w:trHeight w:val="300"/>
          <w:jc w:val="center"/>
        </w:trPr>
        <w:tc>
          <w:tcPr>
            <w:tcW w:w="4500" w:type="dxa"/>
            <w:tcBorders>
              <w:top w:val="nil"/>
              <w:left w:val="single" w:sz="4" w:space="0" w:color="auto"/>
              <w:bottom w:val="nil"/>
              <w:right w:val="nil"/>
            </w:tcBorders>
            <w:noWrap/>
            <w:vAlign w:val="bottom"/>
            <w:hideMark/>
          </w:tcPr>
          <w:p w14:paraId="738CE0D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IOS </w:t>
            </w:r>
          </w:p>
        </w:tc>
        <w:tc>
          <w:tcPr>
            <w:tcW w:w="1591" w:type="dxa"/>
            <w:tcBorders>
              <w:top w:val="nil"/>
              <w:left w:val="nil"/>
              <w:bottom w:val="nil"/>
              <w:right w:val="single" w:sz="4" w:space="0" w:color="auto"/>
            </w:tcBorders>
            <w:noWrap/>
            <w:vAlign w:val="bottom"/>
            <w:hideMark/>
          </w:tcPr>
          <w:p w14:paraId="7E9BB51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19693A4" w14:textId="77777777" w:rsidTr="00B8189D">
        <w:trPr>
          <w:trHeight w:val="300"/>
          <w:jc w:val="center"/>
        </w:trPr>
        <w:tc>
          <w:tcPr>
            <w:tcW w:w="4500" w:type="dxa"/>
            <w:tcBorders>
              <w:top w:val="nil"/>
              <w:left w:val="single" w:sz="4" w:space="0" w:color="auto"/>
              <w:bottom w:val="nil"/>
              <w:right w:val="nil"/>
            </w:tcBorders>
            <w:noWrap/>
            <w:vAlign w:val="bottom"/>
            <w:hideMark/>
          </w:tcPr>
          <w:p w14:paraId="6113B06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IRAKLEIA </w:t>
            </w:r>
          </w:p>
        </w:tc>
        <w:tc>
          <w:tcPr>
            <w:tcW w:w="1591" w:type="dxa"/>
            <w:tcBorders>
              <w:top w:val="nil"/>
              <w:left w:val="nil"/>
              <w:bottom w:val="nil"/>
              <w:right w:val="single" w:sz="4" w:space="0" w:color="auto"/>
            </w:tcBorders>
            <w:noWrap/>
            <w:vAlign w:val="bottom"/>
            <w:hideMark/>
          </w:tcPr>
          <w:p w14:paraId="4B629FB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443D083" w14:textId="77777777" w:rsidTr="00B8189D">
        <w:trPr>
          <w:trHeight w:val="300"/>
          <w:jc w:val="center"/>
        </w:trPr>
        <w:tc>
          <w:tcPr>
            <w:tcW w:w="4500" w:type="dxa"/>
            <w:tcBorders>
              <w:top w:val="nil"/>
              <w:left w:val="single" w:sz="4" w:space="0" w:color="auto"/>
              <w:bottom w:val="nil"/>
              <w:right w:val="nil"/>
            </w:tcBorders>
            <w:noWrap/>
            <w:vAlign w:val="bottom"/>
            <w:hideMark/>
          </w:tcPr>
          <w:p w14:paraId="28AAB1B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IRAKLEIO </w:t>
            </w:r>
          </w:p>
        </w:tc>
        <w:tc>
          <w:tcPr>
            <w:tcW w:w="1591" w:type="dxa"/>
            <w:tcBorders>
              <w:top w:val="nil"/>
              <w:left w:val="nil"/>
              <w:bottom w:val="nil"/>
              <w:right w:val="single" w:sz="4" w:space="0" w:color="auto"/>
            </w:tcBorders>
            <w:noWrap/>
            <w:vAlign w:val="bottom"/>
            <w:hideMark/>
          </w:tcPr>
          <w:p w14:paraId="3770FA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2482E62" w14:textId="77777777" w:rsidTr="00B8189D">
        <w:trPr>
          <w:trHeight w:val="300"/>
          <w:jc w:val="center"/>
        </w:trPr>
        <w:tc>
          <w:tcPr>
            <w:tcW w:w="4500" w:type="dxa"/>
            <w:tcBorders>
              <w:top w:val="nil"/>
              <w:left w:val="single" w:sz="4" w:space="0" w:color="auto"/>
              <w:bottom w:val="nil"/>
              <w:right w:val="nil"/>
            </w:tcBorders>
            <w:noWrap/>
            <w:vAlign w:val="bottom"/>
            <w:hideMark/>
          </w:tcPr>
          <w:p w14:paraId="38A2EBC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ITEAS</w:t>
            </w:r>
          </w:p>
        </w:tc>
        <w:tc>
          <w:tcPr>
            <w:tcW w:w="1591" w:type="dxa"/>
            <w:tcBorders>
              <w:top w:val="nil"/>
              <w:left w:val="nil"/>
              <w:bottom w:val="nil"/>
              <w:right w:val="single" w:sz="4" w:space="0" w:color="auto"/>
            </w:tcBorders>
            <w:noWrap/>
            <w:vAlign w:val="bottom"/>
            <w:hideMark/>
          </w:tcPr>
          <w:p w14:paraId="5D3D433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2E40765" w14:textId="77777777" w:rsidTr="00B8189D">
        <w:trPr>
          <w:trHeight w:val="300"/>
          <w:jc w:val="center"/>
        </w:trPr>
        <w:tc>
          <w:tcPr>
            <w:tcW w:w="4500" w:type="dxa"/>
            <w:tcBorders>
              <w:top w:val="nil"/>
              <w:left w:val="single" w:sz="4" w:space="0" w:color="auto"/>
              <w:bottom w:val="nil"/>
              <w:right w:val="nil"/>
            </w:tcBorders>
            <w:noWrap/>
            <w:vAlign w:val="bottom"/>
            <w:hideMark/>
          </w:tcPr>
          <w:p w14:paraId="76282F2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KALAMARIA </w:t>
            </w:r>
          </w:p>
        </w:tc>
        <w:tc>
          <w:tcPr>
            <w:tcW w:w="1591" w:type="dxa"/>
            <w:tcBorders>
              <w:top w:val="nil"/>
              <w:left w:val="nil"/>
              <w:bottom w:val="nil"/>
              <w:right w:val="single" w:sz="4" w:space="0" w:color="auto"/>
            </w:tcBorders>
            <w:noWrap/>
            <w:vAlign w:val="bottom"/>
            <w:hideMark/>
          </w:tcPr>
          <w:p w14:paraId="7EA6DFC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1E7B004" w14:textId="77777777" w:rsidTr="00B8189D">
        <w:trPr>
          <w:trHeight w:val="300"/>
          <w:jc w:val="center"/>
        </w:trPr>
        <w:tc>
          <w:tcPr>
            <w:tcW w:w="4500" w:type="dxa"/>
            <w:tcBorders>
              <w:top w:val="nil"/>
              <w:left w:val="single" w:sz="4" w:space="0" w:color="auto"/>
              <w:bottom w:val="nil"/>
              <w:right w:val="nil"/>
            </w:tcBorders>
            <w:noWrap/>
            <w:vAlign w:val="bottom"/>
            <w:hideMark/>
          </w:tcPr>
          <w:p w14:paraId="60FCA4C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KALAMATA </w:t>
            </w:r>
          </w:p>
        </w:tc>
        <w:tc>
          <w:tcPr>
            <w:tcW w:w="1591" w:type="dxa"/>
            <w:tcBorders>
              <w:top w:val="nil"/>
              <w:left w:val="nil"/>
              <w:bottom w:val="nil"/>
              <w:right w:val="single" w:sz="4" w:space="0" w:color="auto"/>
            </w:tcBorders>
            <w:noWrap/>
            <w:vAlign w:val="bottom"/>
            <w:hideMark/>
          </w:tcPr>
          <w:p w14:paraId="57494BA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CE73B6D" w14:textId="77777777" w:rsidTr="00B8189D">
        <w:trPr>
          <w:trHeight w:val="300"/>
          <w:jc w:val="center"/>
        </w:trPr>
        <w:tc>
          <w:tcPr>
            <w:tcW w:w="4500" w:type="dxa"/>
            <w:tcBorders>
              <w:top w:val="nil"/>
              <w:left w:val="single" w:sz="4" w:space="0" w:color="auto"/>
              <w:bottom w:val="nil"/>
              <w:right w:val="nil"/>
            </w:tcBorders>
            <w:noWrap/>
            <w:vAlign w:val="bottom"/>
            <w:hideMark/>
          </w:tcPr>
          <w:p w14:paraId="2058505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KALANTOS NAXOU</w:t>
            </w:r>
          </w:p>
        </w:tc>
        <w:tc>
          <w:tcPr>
            <w:tcW w:w="1591" w:type="dxa"/>
            <w:tcBorders>
              <w:top w:val="nil"/>
              <w:left w:val="nil"/>
              <w:bottom w:val="nil"/>
              <w:right w:val="single" w:sz="4" w:space="0" w:color="auto"/>
            </w:tcBorders>
            <w:noWrap/>
            <w:vAlign w:val="bottom"/>
            <w:hideMark/>
          </w:tcPr>
          <w:p w14:paraId="770EC6A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304D61C" w14:textId="77777777" w:rsidTr="00B8189D">
        <w:trPr>
          <w:trHeight w:val="300"/>
          <w:jc w:val="center"/>
        </w:trPr>
        <w:tc>
          <w:tcPr>
            <w:tcW w:w="4500" w:type="dxa"/>
            <w:tcBorders>
              <w:top w:val="nil"/>
              <w:left w:val="single" w:sz="4" w:space="0" w:color="auto"/>
              <w:bottom w:val="nil"/>
              <w:right w:val="nil"/>
            </w:tcBorders>
            <w:noWrap/>
            <w:vAlign w:val="bottom"/>
            <w:hideMark/>
          </w:tcPr>
          <w:p w14:paraId="1DDF80C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KALLIRACHI THASOU</w:t>
            </w:r>
          </w:p>
        </w:tc>
        <w:tc>
          <w:tcPr>
            <w:tcW w:w="1591" w:type="dxa"/>
            <w:tcBorders>
              <w:top w:val="nil"/>
              <w:left w:val="nil"/>
              <w:bottom w:val="nil"/>
              <w:right w:val="single" w:sz="4" w:space="0" w:color="auto"/>
            </w:tcBorders>
            <w:noWrap/>
            <w:vAlign w:val="bottom"/>
            <w:hideMark/>
          </w:tcPr>
          <w:p w14:paraId="225BB39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FAC63BD" w14:textId="77777777" w:rsidTr="00B8189D">
        <w:trPr>
          <w:trHeight w:val="300"/>
          <w:jc w:val="center"/>
        </w:trPr>
        <w:tc>
          <w:tcPr>
            <w:tcW w:w="4500" w:type="dxa"/>
            <w:tcBorders>
              <w:top w:val="nil"/>
              <w:left w:val="single" w:sz="4" w:space="0" w:color="auto"/>
              <w:bottom w:val="nil"/>
              <w:right w:val="nil"/>
            </w:tcBorders>
            <w:noWrap/>
            <w:vAlign w:val="bottom"/>
            <w:hideMark/>
          </w:tcPr>
          <w:p w14:paraId="5B96C37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KALOI LIMENES IRAKLEIOU</w:t>
            </w:r>
          </w:p>
        </w:tc>
        <w:tc>
          <w:tcPr>
            <w:tcW w:w="1591" w:type="dxa"/>
            <w:tcBorders>
              <w:top w:val="nil"/>
              <w:left w:val="nil"/>
              <w:bottom w:val="nil"/>
              <w:right w:val="single" w:sz="4" w:space="0" w:color="auto"/>
            </w:tcBorders>
            <w:noWrap/>
            <w:vAlign w:val="bottom"/>
            <w:hideMark/>
          </w:tcPr>
          <w:p w14:paraId="41D6920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A9870EC" w14:textId="77777777" w:rsidTr="00B8189D">
        <w:trPr>
          <w:trHeight w:val="300"/>
          <w:jc w:val="center"/>
        </w:trPr>
        <w:tc>
          <w:tcPr>
            <w:tcW w:w="4500" w:type="dxa"/>
            <w:tcBorders>
              <w:top w:val="nil"/>
              <w:left w:val="single" w:sz="4" w:space="0" w:color="auto"/>
              <w:bottom w:val="nil"/>
              <w:right w:val="nil"/>
            </w:tcBorders>
            <w:noWrap/>
            <w:vAlign w:val="bottom"/>
            <w:hideMark/>
          </w:tcPr>
          <w:p w14:paraId="737B44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KALYMNOS </w:t>
            </w:r>
          </w:p>
        </w:tc>
        <w:tc>
          <w:tcPr>
            <w:tcW w:w="1591" w:type="dxa"/>
            <w:tcBorders>
              <w:top w:val="nil"/>
              <w:left w:val="nil"/>
              <w:bottom w:val="nil"/>
              <w:right w:val="single" w:sz="4" w:space="0" w:color="auto"/>
            </w:tcBorders>
            <w:noWrap/>
            <w:vAlign w:val="bottom"/>
            <w:hideMark/>
          </w:tcPr>
          <w:p w14:paraId="5AED3F0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2CB3FE7" w14:textId="77777777" w:rsidTr="00B8189D">
        <w:trPr>
          <w:trHeight w:val="300"/>
          <w:jc w:val="center"/>
        </w:trPr>
        <w:tc>
          <w:tcPr>
            <w:tcW w:w="4500" w:type="dxa"/>
            <w:tcBorders>
              <w:top w:val="nil"/>
              <w:left w:val="single" w:sz="4" w:space="0" w:color="auto"/>
              <w:bottom w:val="nil"/>
              <w:right w:val="nil"/>
            </w:tcBorders>
            <w:noWrap/>
            <w:vAlign w:val="bottom"/>
            <w:hideMark/>
          </w:tcPr>
          <w:p w14:paraId="2530E5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KAMARES </w:t>
            </w:r>
            <w:r w:rsidRPr="008069A3">
              <w:rPr>
                <w:rFonts w:ascii="Cambria" w:eastAsia="Times New Roman" w:hAnsi="Cambria" w:cs="Times New Roman"/>
                <w:color w:val="000000"/>
                <w:sz w:val="20"/>
                <w:szCs w:val="20"/>
                <w:lang w:eastAsia="en-GB"/>
              </w:rPr>
              <w:t>SIFNOU</w:t>
            </w:r>
          </w:p>
        </w:tc>
        <w:tc>
          <w:tcPr>
            <w:tcW w:w="1591" w:type="dxa"/>
            <w:tcBorders>
              <w:top w:val="nil"/>
              <w:left w:val="nil"/>
              <w:bottom w:val="nil"/>
              <w:right w:val="single" w:sz="4" w:space="0" w:color="auto"/>
            </w:tcBorders>
            <w:noWrap/>
            <w:vAlign w:val="bottom"/>
            <w:hideMark/>
          </w:tcPr>
          <w:p w14:paraId="5FD1E85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96DAC2F" w14:textId="77777777" w:rsidTr="00B8189D">
        <w:trPr>
          <w:trHeight w:val="300"/>
          <w:jc w:val="center"/>
        </w:trPr>
        <w:tc>
          <w:tcPr>
            <w:tcW w:w="4500" w:type="dxa"/>
            <w:tcBorders>
              <w:top w:val="nil"/>
              <w:left w:val="single" w:sz="4" w:space="0" w:color="auto"/>
              <w:bottom w:val="nil"/>
              <w:right w:val="nil"/>
            </w:tcBorders>
            <w:noWrap/>
            <w:vAlign w:val="bottom"/>
            <w:hideMark/>
          </w:tcPr>
          <w:p w14:paraId="1A5F42C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KAMARIOTISSA SAMOTHRAKIS</w:t>
            </w:r>
          </w:p>
        </w:tc>
        <w:tc>
          <w:tcPr>
            <w:tcW w:w="1591" w:type="dxa"/>
            <w:tcBorders>
              <w:top w:val="nil"/>
              <w:left w:val="nil"/>
              <w:bottom w:val="nil"/>
              <w:right w:val="single" w:sz="4" w:space="0" w:color="auto"/>
            </w:tcBorders>
            <w:noWrap/>
            <w:vAlign w:val="bottom"/>
            <w:hideMark/>
          </w:tcPr>
          <w:p w14:paraId="5391BF8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051D08C" w14:textId="77777777" w:rsidTr="00B8189D">
        <w:trPr>
          <w:trHeight w:val="300"/>
          <w:jc w:val="center"/>
        </w:trPr>
        <w:tc>
          <w:tcPr>
            <w:tcW w:w="4500" w:type="dxa"/>
            <w:tcBorders>
              <w:top w:val="nil"/>
              <w:left w:val="single" w:sz="4" w:space="0" w:color="auto"/>
              <w:bottom w:val="nil"/>
              <w:right w:val="nil"/>
            </w:tcBorders>
            <w:noWrap/>
            <w:vAlign w:val="bottom"/>
            <w:hideMark/>
          </w:tcPr>
          <w:p w14:paraId="1F73508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KAPSALI </w:t>
            </w:r>
          </w:p>
        </w:tc>
        <w:tc>
          <w:tcPr>
            <w:tcW w:w="1591" w:type="dxa"/>
            <w:tcBorders>
              <w:top w:val="nil"/>
              <w:left w:val="nil"/>
              <w:bottom w:val="nil"/>
              <w:right w:val="single" w:sz="4" w:space="0" w:color="auto"/>
            </w:tcBorders>
            <w:noWrap/>
            <w:vAlign w:val="bottom"/>
            <w:hideMark/>
          </w:tcPr>
          <w:p w14:paraId="25E43F0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FE94921" w14:textId="77777777" w:rsidTr="00B8189D">
        <w:trPr>
          <w:trHeight w:val="300"/>
          <w:jc w:val="center"/>
        </w:trPr>
        <w:tc>
          <w:tcPr>
            <w:tcW w:w="4500" w:type="dxa"/>
            <w:tcBorders>
              <w:top w:val="nil"/>
              <w:left w:val="single" w:sz="4" w:space="0" w:color="auto"/>
              <w:bottom w:val="nil"/>
              <w:right w:val="nil"/>
            </w:tcBorders>
            <w:noWrap/>
            <w:vAlign w:val="bottom"/>
            <w:hideMark/>
          </w:tcPr>
          <w:p w14:paraId="1DBA53C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KARDAMAINA </w:t>
            </w:r>
            <w:r w:rsidRPr="008069A3">
              <w:rPr>
                <w:rFonts w:ascii="Cambria" w:eastAsia="Times New Roman" w:hAnsi="Cambria" w:cs="Times New Roman"/>
                <w:color w:val="000000"/>
                <w:sz w:val="20"/>
                <w:szCs w:val="20"/>
                <w:lang w:eastAsia="en-GB"/>
              </w:rPr>
              <w:t>(KOS)</w:t>
            </w:r>
          </w:p>
        </w:tc>
        <w:tc>
          <w:tcPr>
            <w:tcW w:w="1591" w:type="dxa"/>
            <w:tcBorders>
              <w:top w:val="nil"/>
              <w:left w:val="nil"/>
              <w:bottom w:val="nil"/>
              <w:right w:val="single" w:sz="4" w:space="0" w:color="auto"/>
            </w:tcBorders>
            <w:noWrap/>
            <w:vAlign w:val="bottom"/>
            <w:hideMark/>
          </w:tcPr>
          <w:p w14:paraId="102C55E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F4191DD" w14:textId="77777777" w:rsidTr="00B8189D">
        <w:trPr>
          <w:trHeight w:val="300"/>
          <w:jc w:val="center"/>
        </w:trPr>
        <w:tc>
          <w:tcPr>
            <w:tcW w:w="4500" w:type="dxa"/>
            <w:tcBorders>
              <w:top w:val="nil"/>
              <w:left w:val="single" w:sz="4" w:space="0" w:color="auto"/>
              <w:bottom w:val="nil"/>
              <w:right w:val="nil"/>
            </w:tcBorders>
            <w:noWrap/>
            <w:vAlign w:val="bottom"/>
            <w:hideMark/>
          </w:tcPr>
          <w:p w14:paraId="03A73D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KARDAMYLA </w:t>
            </w:r>
          </w:p>
        </w:tc>
        <w:tc>
          <w:tcPr>
            <w:tcW w:w="1591" w:type="dxa"/>
            <w:tcBorders>
              <w:top w:val="nil"/>
              <w:left w:val="nil"/>
              <w:bottom w:val="nil"/>
              <w:right w:val="single" w:sz="4" w:space="0" w:color="auto"/>
            </w:tcBorders>
            <w:noWrap/>
            <w:vAlign w:val="bottom"/>
            <w:hideMark/>
          </w:tcPr>
          <w:p w14:paraId="41E6687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27342B1" w14:textId="77777777" w:rsidTr="00B8189D">
        <w:trPr>
          <w:trHeight w:val="300"/>
          <w:jc w:val="center"/>
        </w:trPr>
        <w:tc>
          <w:tcPr>
            <w:tcW w:w="4500" w:type="dxa"/>
            <w:tcBorders>
              <w:top w:val="nil"/>
              <w:left w:val="single" w:sz="4" w:space="0" w:color="auto"/>
              <w:bottom w:val="nil"/>
              <w:right w:val="nil"/>
            </w:tcBorders>
            <w:noWrap/>
            <w:vAlign w:val="bottom"/>
            <w:hideMark/>
          </w:tcPr>
          <w:p w14:paraId="5185AAD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KARLOVASI </w:t>
            </w:r>
          </w:p>
        </w:tc>
        <w:tc>
          <w:tcPr>
            <w:tcW w:w="1591" w:type="dxa"/>
            <w:tcBorders>
              <w:top w:val="nil"/>
              <w:left w:val="nil"/>
              <w:bottom w:val="nil"/>
              <w:right w:val="single" w:sz="4" w:space="0" w:color="auto"/>
            </w:tcBorders>
            <w:noWrap/>
            <w:vAlign w:val="bottom"/>
            <w:hideMark/>
          </w:tcPr>
          <w:p w14:paraId="0FF7047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5753098" w14:textId="77777777" w:rsidTr="00B8189D">
        <w:trPr>
          <w:trHeight w:val="300"/>
          <w:jc w:val="center"/>
        </w:trPr>
        <w:tc>
          <w:tcPr>
            <w:tcW w:w="4500" w:type="dxa"/>
            <w:tcBorders>
              <w:top w:val="nil"/>
              <w:left w:val="single" w:sz="4" w:space="0" w:color="auto"/>
              <w:bottom w:val="nil"/>
              <w:right w:val="nil"/>
            </w:tcBorders>
            <w:noWrap/>
            <w:vAlign w:val="bottom"/>
            <w:hideMark/>
          </w:tcPr>
          <w:p w14:paraId="6AD244A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KARPATHOS </w:t>
            </w:r>
          </w:p>
        </w:tc>
        <w:tc>
          <w:tcPr>
            <w:tcW w:w="1591" w:type="dxa"/>
            <w:tcBorders>
              <w:top w:val="nil"/>
              <w:left w:val="nil"/>
              <w:bottom w:val="nil"/>
              <w:right w:val="single" w:sz="4" w:space="0" w:color="auto"/>
            </w:tcBorders>
            <w:noWrap/>
            <w:vAlign w:val="bottom"/>
            <w:hideMark/>
          </w:tcPr>
          <w:p w14:paraId="1F9FEDD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D6B2662" w14:textId="77777777" w:rsidTr="00B8189D">
        <w:trPr>
          <w:trHeight w:val="300"/>
          <w:jc w:val="center"/>
        </w:trPr>
        <w:tc>
          <w:tcPr>
            <w:tcW w:w="4500" w:type="dxa"/>
            <w:tcBorders>
              <w:top w:val="nil"/>
              <w:left w:val="single" w:sz="4" w:space="0" w:color="auto"/>
              <w:bottom w:val="nil"/>
              <w:right w:val="nil"/>
            </w:tcBorders>
            <w:noWrap/>
            <w:vAlign w:val="bottom"/>
            <w:hideMark/>
          </w:tcPr>
          <w:p w14:paraId="0BD613F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KARYANI</w:t>
            </w:r>
          </w:p>
        </w:tc>
        <w:tc>
          <w:tcPr>
            <w:tcW w:w="1591" w:type="dxa"/>
            <w:tcBorders>
              <w:top w:val="nil"/>
              <w:left w:val="nil"/>
              <w:bottom w:val="nil"/>
              <w:right w:val="single" w:sz="4" w:space="0" w:color="auto"/>
            </w:tcBorders>
            <w:noWrap/>
            <w:vAlign w:val="bottom"/>
            <w:hideMark/>
          </w:tcPr>
          <w:p w14:paraId="2EC9591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5D9D51C" w14:textId="77777777" w:rsidTr="00B8189D">
        <w:trPr>
          <w:trHeight w:val="300"/>
          <w:jc w:val="center"/>
        </w:trPr>
        <w:tc>
          <w:tcPr>
            <w:tcW w:w="4500" w:type="dxa"/>
            <w:tcBorders>
              <w:top w:val="nil"/>
              <w:left w:val="single" w:sz="4" w:space="0" w:color="auto"/>
              <w:bottom w:val="nil"/>
              <w:right w:val="nil"/>
            </w:tcBorders>
            <w:noWrap/>
            <w:vAlign w:val="bottom"/>
            <w:hideMark/>
          </w:tcPr>
          <w:p w14:paraId="12AC80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KARYSTOS </w:t>
            </w:r>
          </w:p>
        </w:tc>
        <w:tc>
          <w:tcPr>
            <w:tcW w:w="1591" w:type="dxa"/>
            <w:tcBorders>
              <w:top w:val="nil"/>
              <w:left w:val="nil"/>
              <w:bottom w:val="nil"/>
              <w:right w:val="single" w:sz="4" w:space="0" w:color="auto"/>
            </w:tcBorders>
            <w:noWrap/>
            <w:vAlign w:val="bottom"/>
            <w:hideMark/>
          </w:tcPr>
          <w:p w14:paraId="7ED6146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69EB3FE" w14:textId="77777777" w:rsidTr="00B8189D">
        <w:trPr>
          <w:trHeight w:val="300"/>
          <w:jc w:val="center"/>
        </w:trPr>
        <w:tc>
          <w:tcPr>
            <w:tcW w:w="4500" w:type="dxa"/>
            <w:tcBorders>
              <w:top w:val="nil"/>
              <w:left w:val="single" w:sz="4" w:space="0" w:color="auto"/>
              <w:bottom w:val="nil"/>
              <w:right w:val="nil"/>
            </w:tcBorders>
            <w:noWrap/>
            <w:vAlign w:val="bottom"/>
            <w:hideMark/>
          </w:tcPr>
          <w:p w14:paraId="40D192C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KATAKOLO </w:t>
            </w:r>
          </w:p>
        </w:tc>
        <w:tc>
          <w:tcPr>
            <w:tcW w:w="1591" w:type="dxa"/>
            <w:tcBorders>
              <w:top w:val="nil"/>
              <w:left w:val="nil"/>
              <w:bottom w:val="nil"/>
              <w:right w:val="single" w:sz="4" w:space="0" w:color="auto"/>
            </w:tcBorders>
            <w:noWrap/>
            <w:vAlign w:val="bottom"/>
            <w:hideMark/>
          </w:tcPr>
          <w:p w14:paraId="42F89CA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64AA500" w14:textId="77777777" w:rsidTr="00B8189D">
        <w:trPr>
          <w:trHeight w:val="300"/>
          <w:jc w:val="center"/>
        </w:trPr>
        <w:tc>
          <w:tcPr>
            <w:tcW w:w="4500" w:type="dxa"/>
            <w:tcBorders>
              <w:top w:val="nil"/>
              <w:left w:val="single" w:sz="4" w:space="0" w:color="auto"/>
              <w:bottom w:val="nil"/>
              <w:right w:val="nil"/>
            </w:tcBorders>
            <w:noWrap/>
            <w:vAlign w:val="bottom"/>
            <w:hideMark/>
          </w:tcPr>
          <w:p w14:paraId="216C04B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KATAPOLA </w:t>
            </w:r>
          </w:p>
        </w:tc>
        <w:tc>
          <w:tcPr>
            <w:tcW w:w="1591" w:type="dxa"/>
            <w:tcBorders>
              <w:top w:val="nil"/>
              <w:left w:val="nil"/>
              <w:bottom w:val="nil"/>
              <w:right w:val="single" w:sz="4" w:space="0" w:color="auto"/>
            </w:tcBorders>
            <w:noWrap/>
            <w:vAlign w:val="bottom"/>
            <w:hideMark/>
          </w:tcPr>
          <w:p w14:paraId="47FED55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AB9F256" w14:textId="77777777" w:rsidTr="00B8189D">
        <w:trPr>
          <w:trHeight w:val="300"/>
          <w:jc w:val="center"/>
        </w:trPr>
        <w:tc>
          <w:tcPr>
            <w:tcW w:w="4500" w:type="dxa"/>
            <w:tcBorders>
              <w:top w:val="nil"/>
              <w:left w:val="single" w:sz="4" w:space="0" w:color="auto"/>
              <w:bottom w:val="nil"/>
              <w:right w:val="nil"/>
            </w:tcBorders>
            <w:noWrap/>
            <w:vAlign w:val="bottom"/>
            <w:hideMark/>
          </w:tcPr>
          <w:p w14:paraId="48A8AE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KAVALA </w:t>
            </w:r>
          </w:p>
        </w:tc>
        <w:tc>
          <w:tcPr>
            <w:tcW w:w="1591" w:type="dxa"/>
            <w:tcBorders>
              <w:top w:val="nil"/>
              <w:left w:val="nil"/>
              <w:bottom w:val="nil"/>
              <w:right w:val="single" w:sz="4" w:space="0" w:color="auto"/>
            </w:tcBorders>
            <w:noWrap/>
            <w:vAlign w:val="bottom"/>
            <w:hideMark/>
          </w:tcPr>
          <w:p w14:paraId="0A333D0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B860ED8" w14:textId="77777777" w:rsidTr="00B8189D">
        <w:trPr>
          <w:trHeight w:val="300"/>
          <w:jc w:val="center"/>
        </w:trPr>
        <w:tc>
          <w:tcPr>
            <w:tcW w:w="4500" w:type="dxa"/>
            <w:tcBorders>
              <w:top w:val="nil"/>
              <w:left w:val="single" w:sz="4" w:space="0" w:color="auto"/>
              <w:bottom w:val="nil"/>
              <w:right w:val="nil"/>
            </w:tcBorders>
            <w:noWrap/>
            <w:vAlign w:val="bottom"/>
            <w:hideMark/>
          </w:tcPr>
          <w:p w14:paraId="7A92CC8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KEFALOS KOS</w:t>
            </w:r>
          </w:p>
        </w:tc>
        <w:tc>
          <w:tcPr>
            <w:tcW w:w="1591" w:type="dxa"/>
            <w:tcBorders>
              <w:top w:val="nil"/>
              <w:left w:val="nil"/>
              <w:bottom w:val="nil"/>
              <w:right w:val="single" w:sz="4" w:space="0" w:color="auto"/>
            </w:tcBorders>
            <w:noWrap/>
            <w:vAlign w:val="bottom"/>
            <w:hideMark/>
          </w:tcPr>
          <w:p w14:paraId="6CBDE1A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BB3C71D" w14:textId="77777777" w:rsidTr="00B8189D">
        <w:trPr>
          <w:trHeight w:val="300"/>
          <w:jc w:val="center"/>
        </w:trPr>
        <w:tc>
          <w:tcPr>
            <w:tcW w:w="4500" w:type="dxa"/>
            <w:tcBorders>
              <w:top w:val="nil"/>
              <w:left w:val="single" w:sz="4" w:space="0" w:color="auto"/>
              <w:bottom w:val="nil"/>
              <w:right w:val="nil"/>
            </w:tcBorders>
            <w:noWrap/>
            <w:vAlign w:val="bottom"/>
            <w:hideMark/>
          </w:tcPr>
          <w:p w14:paraId="70F44C3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KERAMIDI</w:t>
            </w:r>
          </w:p>
        </w:tc>
        <w:tc>
          <w:tcPr>
            <w:tcW w:w="1591" w:type="dxa"/>
            <w:tcBorders>
              <w:top w:val="nil"/>
              <w:left w:val="nil"/>
              <w:bottom w:val="nil"/>
              <w:right w:val="single" w:sz="4" w:space="0" w:color="auto"/>
            </w:tcBorders>
            <w:noWrap/>
            <w:vAlign w:val="bottom"/>
            <w:hideMark/>
          </w:tcPr>
          <w:p w14:paraId="671C81F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D25C72B" w14:textId="77777777" w:rsidTr="00B8189D">
        <w:trPr>
          <w:trHeight w:val="300"/>
          <w:jc w:val="center"/>
        </w:trPr>
        <w:tc>
          <w:tcPr>
            <w:tcW w:w="4500" w:type="dxa"/>
            <w:tcBorders>
              <w:top w:val="nil"/>
              <w:left w:val="single" w:sz="4" w:space="0" w:color="auto"/>
              <w:bottom w:val="nil"/>
              <w:right w:val="nil"/>
            </w:tcBorders>
            <w:noWrap/>
            <w:vAlign w:val="bottom"/>
            <w:hideMark/>
          </w:tcPr>
          <w:p w14:paraId="4AEA753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KERAMOTI </w:t>
            </w:r>
          </w:p>
        </w:tc>
        <w:tc>
          <w:tcPr>
            <w:tcW w:w="1591" w:type="dxa"/>
            <w:tcBorders>
              <w:top w:val="nil"/>
              <w:left w:val="nil"/>
              <w:bottom w:val="nil"/>
              <w:right w:val="single" w:sz="4" w:space="0" w:color="auto"/>
            </w:tcBorders>
            <w:noWrap/>
            <w:vAlign w:val="bottom"/>
            <w:hideMark/>
          </w:tcPr>
          <w:p w14:paraId="1F9F4BA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03A0A3B" w14:textId="77777777" w:rsidTr="00B8189D">
        <w:trPr>
          <w:trHeight w:val="300"/>
          <w:jc w:val="center"/>
        </w:trPr>
        <w:tc>
          <w:tcPr>
            <w:tcW w:w="4500" w:type="dxa"/>
            <w:tcBorders>
              <w:top w:val="nil"/>
              <w:left w:val="single" w:sz="4" w:space="0" w:color="auto"/>
              <w:bottom w:val="nil"/>
              <w:right w:val="nil"/>
            </w:tcBorders>
            <w:noWrap/>
            <w:vAlign w:val="bottom"/>
            <w:hideMark/>
          </w:tcPr>
          <w:p w14:paraId="6D5688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KERATSINI </w:t>
            </w:r>
          </w:p>
        </w:tc>
        <w:tc>
          <w:tcPr>
            <w:tcW w:w="1591" w:type="dxa"/>
            <w:tcBorders>
              <w:top w:val="nil"/>
              <w:left w:val="nil"/>
              <w:bottom w:val="nil"/>
              <w:right w:val="single" w:sz="4" w:space="0" w:color="auto"/>
            </w:tcBorders>
            <w:noWrap/>
            <w:vAlign w:val="bottom"/>
            <w:hideMark/>
          </w:tcPr>
          <w:p w14:paraId="2BBA96D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2B7663E" w14:textId="77777777" w:rsidTr="00B8189D">
        <w:trPr>
          <w:trHeight w:val="300"/>
          <w:jc w:val="center"/>
        </w:trPr>
        <w:tc>
          <w:tcPr>
            <w:tcW w:w="4500" w:type="dxa"/>
            <w:tcBorders>
              <w:top w:val="nil"/>
              <w:left w:val="single" w:sz="4" w:space="0" w:color="auto"/>
              <w:bottom w:val="nil"/>
              <w:right w:val="nil"/>
            </w:tcBorders>
            <w:noWrap/>
            <w:vAlign w:val="bottom"/>
            <w:hideMark/>
          </w:tcPr>
          <w:p w14:paraId="3DA735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KERKYRA </w:t>
            </w:r>
          </w:p>
        </w:tc>
        <w:tc>
          <w:tcPr>
            <w:tcW w:w="1591" w:type="dxa"/>
            <w:tcBorders>
              <w:top w:val="nil"/>
              <w:left w:val="nil"/>
              <w:bottom w:val="nil"/>
              <w:right w:val="single" w:sz="4" w:space="0" w:color="auto"/>
            </w:tcBorders>
            <w:noWrap/>
            <w:vAlign w:val="bottom"/>
            <w:hideMark/>
          </w:tcPr>
          <w:p w14:paraId="52BD497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B69B2F3" w14:textId="77777777" w:rsidTr="00B8189D">
        <w:trPr>
          <w:trHeight w:val="300"/>
          <w:jc w:val="center"/>
        </w:trPr>
        <w:tc>
          <w:tcPr>
            <w:tcW w:w="4500" w:type="dxa"/>
            <w:tcBorders>
              <w:top w:val="nil"/>
              <w:left w:val="single" w:sz="4" w:space="0" w:color="auto"/>
              <w:bottom w:val="nil"/>
              <w:right w:val="nil"/>
            </w:tcBorders>
            <w:noWrap/>
            <w:vAlign w:val="bottom"/>
            <w:hideMark/>
          </w:tcPr>
          <w:p w14:paraId="10DA2B7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KIATO </w:t>
            </w:r>
          </w:p>
        </w:tc>
        <w:tc>
          <w:tcPr>
            <w:tcW w:w="1591" w:type="dxa"/>
            <w:tcBorders>
              <w:top w:val="nil"/>
              <w:left w:val="nil"/>
              <w:bottom w:val="nil"/>
              <w:right w:val="single" w:sz="4" w:space="0" w:color="auto"/>
            </w:tcBorders>
            <w:noWrap/>
            <w:vAlign w:val="bottom"/>
            <w:hideMark/>
          </w:tcPr>
          <w:p w14:paraId="1CC2775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7CED5B7" w14:textId="77777777" w:rsidTr="00B8189D">
        <w:trPr>
          <w:trHeight w:val="300"/>
          <w:jc w:val="center"/>
        </w:trPr>
        <w:tc>
          <w:tcPr>
            <w:tcW w:w="4500" w:type="dxa"/>
            <w:tcBorders>
              <w:top w:val="nil"/>
              <w:left w:val="single" w:sz="4" w:space="0" w:color="auto"/>
              <w:bottom w:val="nil"/>
              <w:right w:val="nil"/>
            </w:tcBorders>
            <w:noWrap/>
            <w:vAlign w:val="bottom"/>
            <w:hideMark/>
          </w:tcPr>
          <w:p w14:paraId="51030CC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KIMOLOS </w:t>
            </w:r>
          </w:p>
        </w:tc>
        <w:tc>
          <w:tcPr>
            <w:tcW w:w="1591" w:type="dxa"/>
            <w:tcBorders>
              <w:top w:val="nil"/>
              <w:left w:val="nil"/>
              <w:bottom w:val="nil"/>
              <w:right w:val="single" w:sz="4" w:space="0" w:color="auto"/>
            </w:tcBorders>
            <w:noWrap/>
            <w:vAlign w:val="bottom"/>
            <w:hideMark/>
          </w:tcPr>
          <w:p w14:paraId="7D0D71A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242274C" w14:textId="77777777" w:rsidTr="00B8189D">
        <w:trPr>
          <w:trHeight w:val="300"/>
          <w:jc w:val="center"/>
        </w:trPr>
        <w:tc>
          <w:tcPr>
            <w:tcW w:w="4500" w:type="dxa"/>
            <w:tcBorders>
              <w:top w:val="nil"/>
              <w:left w:val="single" w:sz="4" w:space="0" w:color="auto"/>
              <w:bottom w:val="nil"/>
              <w:right w:val="nil"/>
            </w:tcBorders>
            <w:noWrap/>
            <w:vAlign w:val="bottom"/>
            <w:hideMark/>
          </w:tcPr>
          <w:p w14:paraId="24E9754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KISSAMOS </w:t>
            </w:r>
          </w:p>
        </w:tc>
        <w:tc>
          <w:tcPr>
            <w:tcW w:w="1591" w:type="dxa"/>
            <w:tcBorders>
              <w:top w:val="nil"/>
              <w:left w:val="nil"/>
              <w:bottom w:val="nil"/>
              <w:right w:val="single" w:sz="4" w:space="0" w:color="auto"/>
            </w:tcBorders>
            <w:noWrap/>
            <w:vAlign w:val="bottom"/>
            <w:hideMark/>
          </w:tcPr>
          <w:p w14:paraId="2B449C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171956B" w14:textId="77777777" w:rsidTr="00B8189D">
        <w:trPr>
          <w:trHeight w:val="300"/>
          <w:jc w:val="center"/>
        </w:trPr>
        <w:tc>
          <w:tcPr>
            <w:tcW w:w="4500" w:type="dxa"/>
            <w:tcBorders>
              <w:top w:val="nil"/>
              <w:left w:val="single" w:sz="4" w:space="0" w:color="auto"/>
              <w:bottom w:val="nil"/>
              <w:right w:val="nil"/>
            </w:tcBorders>
            <w:noWrap/>
            <w:vAlign w:val="bottom"/>
            <w:hideMark/>
          </w:tcPr>
          <w:p w14:paraId="3EEA48C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KITROS </w:t>
            </w:r>
            <w:r w:rsidRPr="008069A3">
              <w:rPr>
                <w:rFonts w:ascii="Cambria" w:eastAsia="Times New Roman" w:hAnsi="Cambria" w:cs="Times New Roman"/>
                <w:color w:val="000000"/>
                <w:sz w:val="20"/>
                <w:szCs w:val="20"/>
                <w:lang w:eastAsia="en-GB"/>
              </w:rPr>
              <w:t>(PINDA) PIERIAS</w:t>
            </w:r>
          </w:p>
        </w:tc>
        <w:tc>
          <w:tcPr>
            <w:tcW w:w="1591" w:type="dxa"/>
            <w:tcBorders>
              <w:top w:val="nil"/>
              <w:left w:val="nil"/>
              <w:bottom w:val="nil"/>
              <w:right w:val="single" w:sz="4" w:space="0" w:color="auto"/>
            </w:tcBorders>
            <w:noWrap/>
            <w:vAlign w:val="bottom"/>
            <w:hideMark/>
          </w:tcPr>
          <w:p w14:paraId="3CF5EC2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5C8BC4B" w14:textId="77777777" w:rsidTr="00B8189D">
        <w:trPr>
          <w:trHeight w:val="300"/>
          <w:jc w:val="center"/>
        </w:trPr>
        <w:tc>
          <w:tcPr>
            <w:tcW w:w="4500" w:type="dxa"/>
            <w:tcBorders>
              <w:top w:val="nil"/>
              <w:left w:val="single" w:sz="4" w:space="0" w:color="auto"/>
              <w:bottom w:val="nil"/>
              <w:right w:val="nil"/>
            </w:tcBorders>
            <w:noWrap/>
            <w:vAlign w:val="bottom"/>
            <w:hideMark/>
          </w:tcPr>
          <w:p w14:paraId="3D7E10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KOILADA </w:t>
            </w:r>
          </w:p>
        </w:tc>
        <w:tc>
          <w:tcPr>
            <w:tcW w:w="1591" w:type="dxa"/>
            <w:tcBorders>
              <w:top w:val="nil"/>
              <w:left w:val="nil"/>
              <w:bottom w:val="nil"/>
              <w:right w:val="single" w:sz="4" w:space="0" w:color="auto"/>
            </w:tcBorders>
            <w:noWrap/>
            <w:vAlign w:val="bottom"/>
            <w:hideMark/>
          </w:tcPr>
          <w:p w14:paraId="2846F8E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CF537AF" w14:textId="77777777" w:rsidTr="00B8189D">
        <w:trPr>
          <w:trHeight w:val="300"/>
          <w:jc w:val="center"/>
        </w:trPr>
        <w:tc>
          <w:tcPr>
            <w:tcW w:w="4500" w:type="dxa"/>
            <w:tcBorders>
              <w:top w:val="nil"/>
              <w:left w:val="single" w:sz="4" w:space="0" w:color="auto"/>
              <w:bottom w:val="nil"/>
              <w:right w:val="nil"/>
            </w:tcBorders>
            <w:noWrap/>
            <w:vAlign w:val="bottom"/>
            <w:hideMark/>
          </w:tcPr>
          <w:p w14:paraId="40EC70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KOKKINOS PYRGOS </w:t>
            </w:r>
          </w:p>
        </w:tc>
        <w:tc>
          <w:tcPr>
            <w:tcW w:w="1591" w:type="dxa"/>
            <w:tcBorders>
              <w:top w:val="nil"/>
              <w:left w:val="nil"/>
              <w:bottom w:val="nil"/>
              <w:right w:val="single" w:sz="4" w:space="0" w:color="auto"/>
            </w:tcBorders>
            <w:noWrap/>
            <w:vAlign w:val="bottom"/>
            <w:hideMark/>
          </w:tcPr>
          <w:p w14:paraId="49A1BDA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7065DB8" w14:textId="77777777" w:rsidTr="00B8189D">
        <w:trPr>
          <w:trHeight w:val="300"/>
          <w:jc w:val="center"/>
        </w:trPr>
        <w:tc>
          <w:tcPr>
            <w:tcW w:w="4500" w:type="dxa"/>
            <w:tcBorders>
              <w:top w:val="nil"/>
              <w:left w:val="single" w:sz="4" w:space="0" w:color="auto"/>
              <w:bottom w:val="nil"/>
              <w:right w:val="nil"/>
            </w:tcBorders>
            <w:noWrap/>
            <w:vAlign w:val="bottom"/>
            <w:hideMark/>
          </w:tcPr>
          <w:p w14:paraId="46661F1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KOLYMPARI CHANION</w:t>
            </w:r>
          </w:p>
        </w:tc>
        <w:tc>
          <w:tcPr>
            <w:tcW w:w="1591" w:type="dxa"/>
            <w:tcBorders>
              <w:top w:val="nil"/>
              <w:left w:val="nil"/>
              <w:bottom w:val="nil"/>
              <w:right w:val="single" w:sz="4" w:space="0" w:color="auto"/>
            </w:tcBorders>
            <w:noWrap/>
            <w:vAlign w:val="bottom"/>
            <w:hideMark/>
          </w:tcPr>
          <w:p w14:paraId="56C4CD5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38D6D46" w14:textId="77777777" w:rsidTr="00B8189D">
        <w:trPr>
          <w:trHeight w:val="300"/>
          <w:jc w:val="center"/>
        </w:trPr>
        <w:tc>
          <w:tcPr>
            <w:tcW w:w="4500" w:type="dxa"/>
            <w:tcBorders>
              <w:top w:val="nil"/>
              <w:left w:val="single" w:sz="4" w:space="0" w:color="auto"/>
              <w:bottom w:val="nil"/>
              <w:right w:val="nil"/>
            </w:tcBorders>
            <w:noWrap/>
            <w:vAlign w:val="bottom"/>
            <w:hideMark/>
          </w:tcPr>
          <w:p w14:paraId="2A4630E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KORINTHOS </w:t>
            </w:r>
          </w:p>
        </w:tc>
        <w:tc>
          <w:tcPr>
            <w:tcW w:w="1591" w:type="dxa"/>
            <w:tcBorders>
              <w:top w:val="nil"/>
              <w:left w:val="nil"/>
              <w:bottom w:val="nil"/>
              <w:right w:val="single" w:sz="4" w:space="0" w:color="auto"/>
            </w:tcBorders>
            <w:noWrap/>
            <w:vAlign w:val="bottom"/>
            <w:hideMark/>
          </w:tcPr>
          <w:p w14:paraId="61CE54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2297201" w14:textId="77777777" w:rsidTr="00B8189D">
        <w:trPr>
          <w:trHeight w:val="300"/>
          <w:jc w:val="center"/>
        </w:trPr>
        <w:tc>
          <w:tcPr>
            <w:tcW w:w="4500" w:type="dxa"/>
            <w:tcBorders>
              <w:top w:val="nil"/>
              <w:left w:val="single" w:sz="4" w:space="0" w:color="auto"/>
              <w:bottom w:val="nil"/>
              <w:right w:val="nil"/>
            </w:tcBorders>
            <w:noWrap/>
            <w:vAlign w:val="bottom"/>
            <w:hideMark/>
          </w:tcPr>
          <w:p w14:paraId="23A5F30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KORISSIA </w:t>
            </w:r>
          </w:p>
        </w:tc>
        <w:tc>
          <w:tcPr>
            <w:tcW w:w="1591" w:type="dxa"/>
            <w:tcBorders>
              <w:top w:val="nil"/>
              <w:left w:val="nil"/>
              <w:bottom w:val="nil"/>
              <w:right w:val="single" w:sz="4" w:space="0" w:color="auto"/>
            </w:tcBorders>
            <w:noWrap/>
            <w:vAlign w:val="bottom"/>
            <w:hideMark/>
          </w:tcPr>
          <w:p w14:paraId="3069B3F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51BBC6D" w14:textId="77777777" w:rsidTr="00B8189D">
        <w:trPr>
          <w:trHeight w:val="300"/>
          <w:jc w:val="center"/>
        </w:trPr>
        <w:tc>
          <w:tcPr>
            <w:tcW w:w="4500" w:type="dxa"/>
            <w:tcBorders>
              <w:top w:val="nil"/>
              <w:left w:val="single" w:sz="4" w:space="0" w:color="auto"/>
              <w:bottom w:val="nil"/>
              <w:right w:val="nil"/>
            </w:tcBorders>
            <w:noWrap/>
            <w:vAlign w:val="bottom"/>
            <w:hideMark/>
          </w:tcPr>
          <w:p w14:paraId="6B076C7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KORONI </w:t>
            </w:r>
          </w:p>
        </w:tc>
        <w:tc>
          <w:tcPr>
            <w:tcW w:w="1591" w:type="dxa"/>
            <w:tcBorders>
              <w:top w:val="nil"/>
              <w:left w:val="nil"/>
              <w:bottom w:val="nil"/>
              <w:right w:val="single" w:sz="4" w:space="0" w:color="auto"/>
            </w:tcBorders>
            <w:noWrap/>
            <w:vAlign w:val="bottom"/>
            <w:hideMark/>
          </w:tcPr>
          <w:p w14:paraId="16D85AA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48B4E57" w14:textId="77777777" w:rsidTr="00B8189D">
        <w:trPr>
          <w:trHeight w:val="300"/>
          <w:jc w:val="center"/>
        </w:trPr>
        <w:tc>
          <w:tcPr>
            <w:tcW w:w="4500" w:type="dxa"/>
            <w:tcBorders>
              <w:top w:val="nil"/>
              <w:left w:val="single" w:sz="4" w:space="0" w:color="auto"/>
              <w:bottom w:val="nil"/>
              <w:right w:val="nil"/>
            </w:tcBorders>
            <w:noWrap/>
            <w:vAlign w:val="bottom"/>
            <w:hideMark/>
          </w:tcPr>
          <w:p w14:paraId="141854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Times New Roman" w:hAnsi="Cambria" w:cs="Times New Roman"/>
                <w:color w:val="000000"/>
                <w:sz w:val="20"/>
                <w:szCs w:val="20"/>
                <w:lang w:eastAsia="en-GB"/>
              </w:rPr>
              <w:t>KORTHIOU</w:t>
            </w:r>
            <w:r w:rsidRPr="008069A3">
              <w:rPr>
                <w:rFonts w:ascii="Cambria" w:eastAsia="MS Gothic" w:hAnsi="Cambria" w:cs="Times New Roman"/>
                <w:color w:val="000000"/>
                <w:sz w:val="20"/>
                <w:szCs w:val="20"/>
                <w:lang w:eastAsia="fr-FR" w:bidi="fr-FR"/>
              </w:rPr>
              <w:t xml:space="preserve"> ANDROU</w:t>
            </w:r>
          </w:p>
        </w:tc>
        <w:tc>
          <w:tcPr>
            <w:tcW w:w="1591" w:type="dxa"/>
            <w:tcBorders>
              <w:top w:val="nil"/>
              <w:left w:val="nil"/>
              <w:bottom w:val="nil"/>
              <w:right w:val="single" w:sz="4" w:space="0" w:color="auto"/>
            </w:tcBorders>
            <w:noWrap/>
            <w:vAlign w:val="bottom"/>
            <w:hideMark/>
          </w:tcPr>
          <w:p w14:paraId="04762C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2475D11" w14:textId="77777777" w:rsidTr="00B8189D">
        <w:trPr>
          <w:trHeight w:val="300"/>
          <w:jc w:val="center"/>
        </w:trPr>
        <w:tc>
          <w:tcPr>
            <w:tcW w:w="4500" w:type="dxa"/>
            <w:tcBorders>
              <w:top w:val="nil"/>
              <w:left w:val="single" w:sz="4" w:space="0" w:color="auto"/>
              <w:bottom w:val="nil"/>
              <w:right w:val="nil"/>
            </w:tcBorders>
            <w:noWrap/>
            <w:vAlign w:val="bottom"/>
            <w:hideMark/>
          </w:tcPr>
          <w:p w14:paraId="2F492BF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KOS </w:t>
            </w:r>
          </w:p>
        </w:tc>
        <w:tc>
          <w:tcPr>
            <w:tcW w:w="1591" w:type="dxa"/>
            <w:tcBorders>
              <w:top w:val="nil"/>
              <w:left w:val="nil"/>
              <w:bottom w:val="nil"/>
              <w:right w:val="single" w:sz="4" w:space="0" w:color="auto"/>
            </w:tcBorders>
            <w:noWrap/>
            <w:vAlign w:val="bottom"/>
            <w:hideMark/>
          </w:tcPr>
          <w:p w14:paraId="2528335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FEAD061" w14:textId="77777777" w:rsidTr="00B8189D">
        <w:trPr>
          <w:trHeight w:val="300"/>
          <w:jc w:val="center"/>
        </w:trPr>
        <w:tc>
          <w:tcPr>
            <w:tcW w:w="4500" w:type="dxa"/>
            <w:tcBorders>
              <w:top w:val="nil"/>
              <w:left w:val="single" w:sz="4" w:space="0" w:color="auto"/>
              <w:bottom w:val="nil"/>
              <w:right w:val="nil"/>
            </w:tcBorders>
            <w:noWrap/>
            <w:vAlign w:val="bottom"/>
            <w:hideMark/>
          </w:tcPr>
          <w:p w14:paraId="56CA065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KOTSINAS LIMNOU</w:t>
            </w:r>
          </w:p>
        </w:tc>
        <w:tc>
          <w:tcPr>
            <w:tcW w:w="1591" w:type="dxa"/>
            <w:tcBorders>
              <w:top w:val="nil"/>
              <w:left w:val="nil"/>
              <w:bottom w:val="nil"/>
              <w:right w:val="single" w:sz="4" w:space="0" w:color="auto"/>
            </w:tcBorders>
            <w:noWrap/>
            <w:vAlign w:val="bottom"/>
            <w:hideMark/>
          </w:tcPr>
          <w:p w14:paraId="1F61A45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8E36175" w14:textId="77777777" w:rsidTr="00B8189D">
        <w:trPr>
          <w:trHeight w:val="300"/>
          <w:jc w:val="center"/>
        </w:trPr>
        <w:tc>
          <w:tcPr>
            <w:tcW w:w="4500" w:type="dxa"/>
            <w:tcBorders>
              <w:top w:val="nil"/>
              <w:left w:val="single" w:sz="4" w:space="0" w:color="auto"/>
              <w:bottom w:val="nil"/>
              <w:right w:val="nil"/>
            </w:tcBorders>
            <w:noWrap/>
            <w:vAlign w:val="bottom"/>
            <w:hideMark/>
          </w:tcPr>
          <w:p w14:paraId="6E49289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KOUFONISI </w:t>
            </w:r>
          </w:p>
        </w:tc>
        <w:tc>
          <w:tcPr>
            <w:tcW w:w="1591" w:type="dxa"/>
            <w:tcBorders>
              <w:top w:val="nil"/>
              <w:left w:val="nil"/>
              <w:bottom w:val="nil"/>
              <w:right w:val="single" w:sz="4" w:space="0" w:color="auto"/>
            </w:tcBorders>
            <w:noWrap/>
            <w:vAlign w:val="bottom"/>
            <w:hideMark/>
          </w:tcPr>
          <w:p w14:paraId="07A67BA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C23714A" w14:textId="77777777" w:rsidTr="00B8189D">
        <w:trPr>
          <w:trHeight w:val="300"/>
          <w:jc w:val="center"/>
        </w:trPr>
        <w:tc>
          <w:tcPr>
            <w:tcW w:w="4500" w:type="dxa"/>
            <w:tcBorders>
              <w:top w:val="nil"/>
              <w:left w:val="single" w:sz="4" w:space="0" w:color="auto"/>
              <w:bottom w:val="nil"/>
              <w:right w:val="nil"/>
            </w:tcBorders>
            <w:noWrap/>
            <w:vAlign w:val="bottom"/>
            <w:hideMark/>
          </w:tcPr>
          <w:p w14:paraId="661E958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KOUREMENOS </w:t>
            </w:r>
          </w:p>
        </w:tc>
        <w:tc>
          <w:tcPr>
            <w:tcW w:w="1591" w:type="dxa"/>
            <w:tcBorders>
              <w:top w:val="nil"/>
              <w:left w:val="nil"/>
              <w:bottom w:val="nil"/>
              <w:right w:val="single" w:sz="4" w:space="0" w:color="auto"/>
            </w:tcBorders>
            <w:noWrap/>
            <w:vAlign w:val="bottom"/>
            <w:hideMark/>
          </w:tcPr>
          <w:p w14:paraId="3E5B359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E35DCBA" w14:textId="77777777" w:rsidTr="00B8189D">
        <w:trPr>
          <w:trHeight w:val="300"/>
          <w:jc w:val="center"/>
        </w:trPr>
        <w:tc>
          <w:tcPr>
            <w:tcW w:w="4500" w:type="dxa"/>
            <w:tcBorders>
              <w:top w:val="nil"/>
              <w:left w:val="single" w:sz="4" w:space="0" w:color="auto"/>
              <w:bottom w:val="nil"/>
              <w:right w:val="nil"/>
            </w:tcBorders>
            <w:noWrap/>
            <w:vAlign w:val="bottom"/>
            <w:hideMark/>
          </w:tcPr>
          <w:p w14:paraId="06BE0D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KYLLINI </w:t>
            </w:r>
          </w:p>
        </w:tc>
        <w:tc>
          <w:tcPr>
            <w:tcW w:w="1591" w:type="dxa"/>
            <w:tcBorders>
              <w:top w:val="nil"/>
              <w:left w:val="nil"/>
              <w:bottom w:val="nil"/>
              <w:right w:val="single" w:sz="4" w:space="0" w:color="auto"/>
            </w:tcBorders>
            <w:noWrap/>
            <w:vAlign w:val="bottom"/>
            <w:hideMark/>
          </w:tcPr>
          <w:p w14:paraId="4422983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3D36312" w14:textId="77777777" w:rsidTr="00B8189D">
        <w:trPr>
          <w:trHeight w:val="300"/>
          <w:jc w:val="center"/>
        </w:trPr>
        <w:tc>
          <w:tcPr>
            <w:tcW w:w="4500" w:type="dxa"/>
            <w:tcBorders>
              <w:top w:val="nil"/>
              <w:left w:val="single" w:sz="4" w:space="0" w:color="auto"/>
              <w:bottom w:val="nil"/>
              <w:right w:val="nil"/>
            </w:tcBorders>
            <w:noWrap/>
            <w:vAlign w:val="bottom"/>
            <w:hideMark/>
          </w:tcPr>
          <w:p w14:paraId="7361C39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KYMI </w:t>
            </w:r>
          </w:p>
        </w:tc>
        <w:tc>
          <w:tcPr>
            <w:tcW w:w="1591" w:type="dxa"/>
            <w:tcBorders>
              <w:top w:val="nil"/>
              <w:left w:val="nil"/>
              <w:bottom w:val="nil"/>
              <w:right w:val="single" w:sz="4" w:space="0" w:color="auto"/>
            </w:tcBorders>
            <w:noWrap/>
            <w:vAlign w:val="bottom"/>
            <w:hideMark/>
          </w:tcPr>
          <w:p w14:paraId="0899EA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4228574" w14:textId="77777777" w:rsidTr="00B8189D">
        <w:trPr>
          <w:trHeight w:val="300"/>
          <w:jc w:val="center"/>
        </w:trPr>
        <w:tc>
          <w:tcPr>
            <w:tcW w:w="4500" w:type="dxa"/>
            <w:tcBorders>
              <w:top w:val="nil"/>
              <w:left w:val="single" w:sz="4" w:space="0" w:color="auto"/>
              <w:bottom w:val="nil"/>
              <w:right w:val="nil"/>
            </w:tcBorders>
            <w:noWrap/>
            <w:vAlign w:val="bottom"/>
            <w:hideMark/>
          </w:tcPr>
          <w:p w14:paraId="2F8C740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KYPARISSIA </w:t>
            </w:r>
          </w:p>
        </w:tc>
        <w:tc>
          <w:tcPr>
            <w:tcW w:w="1591" w:type="dxa"/>
            <w:tcBorders>
              <w:top w:val="nil"/>
              <w:left w:val="nil"/>
              <w:bottom w:val="nil"/>
              <w:right w:val="single" w:sz="4" w:space="0" w:color="auto"/>
            </w:tcBorders>
            <w:noWrap/>
            <w:vAlign w:val="bottom"/>
            <w:hideMark/>
          </w:tcPr>
          <w:p w14:paraId="3A4BAC6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5F73DFD" w14:textId="77777777" w:rsidTr="00B8189D">
        <w:trPr>
          <w:trHeight w:val="300"/>
          <w:jc w:val="center"/>
        </w:trPr>
        <w:tc>
          <w:tcPr>
            <w:tcW w:w="4500" w:type="dxa"/>
            <w:tcBorders>
              <w:top w:val="nil"/>
              <w:left w:val="single" w:sz="4" w:space="0" w:color="auto"/>
              <w:bottom w:val="nil"/>
              <w:right w:val="nil"/>
            </w:tcBorders>
            <w:noWrap/>
            <w:vAlign w:val="bottom"/>
            <w:hideMark/>
          </w:tcPr>
          <w:p w14:paraId="3B665AE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LARDOU</w:t>
            </w:r>
          </w:p>
        </w:tc>
        <w:tc>
          <w:tcPr>
            <w:tcW w:w="1591" w:type="dxa"/>
            <w:tcBorders>
              <w:top w:val="nil"/>
              <w:left w:val="nil"/>
              <w:bottom w:val="nil"/>
              <w:right w:val="single" w:sz="4" w:space="0" w:color="auto"/>
            </w:tcBorders>
            <w:noWrap/>
            <w:vAlign w:val="bottom"/>
            <w:hideMark/>
          </w:tcPr>
          <w:p w14:paraId="60BB213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D9837F3" w14:textId="77777777" w:rsidTr="00B8189D">
        <w:trPr>
          <w:trHeight w:val="300"/>
          <w:jc w:val="center"/>
        </w:trPr>
        <w:tc>
          <w:tcPr>
            <w:tcW w:w="4500" w:type="dxa"/>
            <w:tcBorders>
              <w:top w:val="nil"/>
              <w:left w:val="single" w:sz="4" w:space="0" w:color="auto"/>
              <w:bottom w:val="nil"/>
              <w:right w:val="nil"/>
            </w:tcBorders>
            <w:noWrap/>
            <w:vAlign w:val="bottom"/>
            <w:hideMark/>
          </w:tcPr>
          <w:p w14:paraId="7911CD0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LAVRIO </w:t>
            </w:r>
          </w:p>
        </w:tc>
        <w:tc>
          <w:tcPr>
            <w:tcW w:w="1591" w:type="dxa"/>
            <w:tcBorders>
              <w:top w:val="nil"/>
              <w:left w:val="nil"/>
              <w:bottom w:val="nil"/>
              <w:right w:val="single" w:sz="4" w:space="0" w:color="auto"/>
            </w:tcBorders>
            <w:noWrap/>
            <w:vAlign w:val="bottom"/>
            <w:hideMark/>
          </w:tcPr>
          <w:p w14:paraId="3AF46A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29A4E589" w14:textId="77777777" w:rsidTr="00B8189D">
        <w:trPr>
          <w:trHeight w:val="300"/>
          <w:jc w:val="center"/>
        </w:trPr>
        <w:tc>
          <w:tcPr>
            <w:tcW w:w="4500" w:type="dxa"/>
            <w:tcBorders>
              <w:top w:val="nil"/>
              <w:left w:val="single" w:sz="4" w:space="0" w:color="auto"/>
              <w:bottom w:val="nil"/>
              <w:right w:val="nil"/>
            </w:tcBorders>
            <w:noWrap/>
            <w:vAlign w:val="bottom"/>
            <w:hideMark/>
          </w:tcPr>
          <w:p w14:paraId="63A7357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LEFKADA </w:t>
            </w:r>
          </w:p>
        </w:tc>
        <w:tc>
          <w:tcPr>
            <w:tcW w:w="1591" w:type="dxa"/>
            <w:tcBorders>
              <w:top w:val="nil"/>
              <w:left w:val="nil"/>
              <w:bottom w:val="nil"/>
              <w:right w:val="single" w:sz="4" w:space="0" w:color="auto"/>
            </w:tcBorders>
            <w:noWrap/>
            <w:vAlign w:val="bottom"/>
            <w:hideMark/>
          </w:tcPr>
          <w:p w14:paraId="20BA644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A67B4D8" w14:textId="77777777" w:rsidTr="00B8189D">
        <w:trPr>
          <w:trHeight w:val="300"/>
          <w:jc w:val="center"/>
        </w:trPr>
        <w:tc>
          <w:tcPr>
            <w:tcW w:w="4500" w:type="dxa"/>
            <w:tcBorders>
              <w:top w:val="nil"/>
              <w:left w:val="single" w:sz="4" w:space="0" w:color="auto"/>
              <w:bottom w:val="nil"/>
              <w:right w:val="nil"/>
            </w:tcBorders>
            <w:noWrap/>
            <w:vAlign w:val="bottom"/>
            <w:hideMark/>
          </w:tcPr>
          <w:p w14:paraId="36067D0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LEFKIMMI </w:t>
            </w:r>
          </w:p>
        </w:tc>
        <w:tc>
          <w:tcPr>
            <w:tcW w:w="1591" w:type="dxa"/>
            <w:tcBorders>
              <w:top w:val="nil"/>
              <w:left w:val="nil"/>
              <w:bottom w:val="nil"/>
              <w:right w:val="single" w:sz="4" w:space="0" w:color="auto"/>
            </w:tcBorders>
            <w:noWrap/>
            <w:vAlign w:val="bottom"/>
            <w:hideMark/>
          </w:tcPr>
          <w:p w14:paraId="31F761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418FA73" w14:textId="77777777" w:rsidTr="00B8189D">
        <w:trPr>
          <w:trHeight w:val="300"/>
          <w:jc w:val="center"/>
        </w:trPr>
        <w:tc>
          <w:tcPr>
            <w:tcW w:w="4500" w:type="dxa"/>
            <w:tcBorders>
              <w:top w:val="nil"/>
              <w:left w:val="single" w:sz="4" w:space="0" w:color="auto"/>
              <w:bottom w:val="nil"/>
              <w:right w:val="nil"/>
            </w:tcBorders>
            <w:noWrap/>
            <w:vAlign w:val="bottom"/>
            <w:hideMark/>
          </w:tcPr>
          <w:p w14:paraId="7791BE3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LEONIDIO </w:t>
            </w:r>
          </w:p>
        </w:tc>
        <w:tc>
          <w:tcPr>
            <w:tcW w:w="1591" w:type="dxa"/>
            <w:tcBorders>
              <w:top w:val="nil"/>
              <w:left w:val="nil"/>
              <w:bottom w:val="nil"/>
              <w:right w:val="single" w:sz="4" w:space="0" w:color="auto"/>
            </w:tcBorders>
            <w:noWrap/>
            <w:vAlign w:val="bottom"/>
            <w:hideMark/>
          </w:tcPr>
          <w:p w14:paraId="2D3C79C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AE662F6" w14:textId="77777777" w:rsidTr="00B8189D">
        <w:trPr>
          <w:trHeight w:val="300"/>
          <w:jc w:val="center"/>
        </w:trPr>
        <w:tc>
          <w:tcPr>
            <w:tcW w:w="4500" w:type="dxa"/>
            <w:tcBorders>
              <w:top w:val="nil"/>
              <w:left w:val="single" w:sz="4" w:space="0" w:color="auto"/>
              <w:bottom w:val="nil"/>
              <w:right w:val="nil"/>
            </w:tcBorders>
            <w:noWrap/>
            <w:vAlign w:val="bottom"/>
            <w:hideMark/>
          </w:tcPr>
          <w:p w14:paraId="4D4CCCD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LIMENARIA THASOU</w:t>
            </w:r>
          </w:p>
        </w:tc>
        <w:tc>
          <w:tcPr>
            <w:tcW w:w="1591" w:type="dxa"/>
            <w:tcBorders>
              <w:top w:val="nil"/>
              <w:left w:val="nil"/>
              <w:bottom w:val="nil"/>
              <w:right w:val="single" w:sz="4" w:space="0" w:color="auto"/>
            </w:tcBorders>
            <w:noWrap/>
            <w:vAlign w:val="bottom"/>
            <w:hideMark/>
          </w:tcPr>
          <w:p w14:paraId="165C383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C71FC8C" w14:textId="77777777" w:rsidTr="00B8189D">
        <w:trPr>
          <w:trHeight w:val="300"/>
          <w:jc w:val="center"/>
        </w:trPr>
        <w:tc>
          <w:tcPr>
            <w:tcW w:w="4500" w:type="dxa"/>
            <w:tcBorders>
              <w:top w:val="nil"/>
              <w:left w:val="single" w:sz="4" w:space="0" w:color="auto"/>
              <w:bottom w:val="nil"/>
              <w:right w:val="nil"/>
            </w:tcBorders>
            <w:noWrap/>
            <w:vAlign w:val="bottom"/>
            <w:hideMark/>
          </w:tcPr>
          <w:p w14:paraId="236F594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LIMNI EVVOIAS </w:t>
            </w:r>
          </w:p>
        </w:tc>
        <w:tc>
          <w:tcPr>
            <w:tcW w:w="1591" w:type="dxa"/>
            <w:tcBorders>
              <w:top w:val="nil"/>
              <w:left w:val="nil"/>
              <w:bottom w:val="nil"/>
              <w:right w:val="single" w:sz="4" w:space="0" w:color="auto"/>
            </w:tcBorders>
            <w:noWrap/>
            <w:vAlign w:val="bottom"/>
            <w:hideMark/>
          </w:tcPr>
          <w:p w14:paraId="01C1A20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74A98A2" w14:textId="77777777" w:rsidTr="00B8189D">
        <w:trPr>
          <w:trHeight w:val="300"/>
          <w:jc w:val="center"/>
        </w:trPr>
        <w:tc>
          <w:tcPr>
            <w:tcW w:w="4500" w:type="dxa"/>
            <w:tcBorders>
              <w:top w:val="nil"/>
              <w:left w:val="single" w:sz="4" w:space="0" w:color="auto"/>
              <w:bottom w:val="nil"/>
              <w:right w:val="nil"/>
            </w:tcBorders>
            <w:noWrap/>
            <w:vAlign w:val="bottom"/>
            <w:hideMark/>
          </w:tcPr>
          <w:p w14:paraId="3BF2796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LINOPERAMATA (RODIA) IRAKLEIOU</w:t>
            </w:r>
          </w:p>
        </w:tc>
        <w:tc>
          <w:tcPr>
            <w:tcW w:w="1591" w:type="dxa"/>
            <w:tcBorders>
              <w:top w:val="nil"/>
              <w:left w:val="nil"/>
              <w:bottom w:val="nil"/>
              <w:right w:val="single" w:sz="4" w:space="0" w:color="auto"/>
            </w:tcBorders>
            <w:noWrap/>
            <w:vAlign w:val="bottom"/>
            <w:hideMark/>
          </w:tcPr>
          <w:p w14:paraId="6029310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F217420" w14:textId="77777777" w:rsidTr="00B8189D">
        <w:trPr>
          <w:trHeight w:val="300"/>
          <w:jc w:val="center"/>
        </w:trPr>
        <w:tc>
          <w:tcPr>
            <w:tcW w:w="4500" w:type="dxa"/>
            <w:tcBorders>
              <w:top w:val="nil"/>
              <w:left w:val="single" w:sz="4" w:space="0" w:color="auto"/>
              <w:bottom w:val="nil"/>
              <w:right w:val="nil"/>
            </w:tcBorders>
            <w:noWrap/>
            <w:vAlign w:val="bottom"/>
            <w:hideMark/>
          </w:tcPr>
          <w:p w14:paraId="73CE567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LITHI CHIOU</w:t>
            </w:r>
          </w:p>
        </w:tc>
        <w:tc>
          <w:tcPr>
            <w:tcW w:w="1591" w:type="dxa"/>
            <w:tcBorders>
              <w:top w:val="nil"/>
              <w:left w:val="nil"/>
              <w:bottom w:val="nil"/>
              <w:right w:val="single" w:sz="4" w:space="0" w:color="auto"/>
            </w:tcBorders>
            <w:noWrap/>
            <w:vAlign w:val="bottom"/>
            <w:hideMark/>
          </w:tcPr>
          <w:p w14:paraId="4DD713D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9D835AC" w14:textId="77777777" w:rsidTr="00B8189D">
        <w:trPr>
          <w:trHeight w:val="300"/>
          <w:jc w:val="center"/>
        </w:trPr>
        <w:tc>
          <w:tcPr>
            <w:tcW w:w="4500" w:type="dxa"/>
            <w:tcBorders>
              <w:top w:val="nil"/>
              <w:left w:val="single" w:sz="4" w:space="0" w:color="auto"/>
              <w:bottom w:val="nil"/>
              <w:right w:val="nil"/>
            </w:tcBorders>
            <w:noWrap/>
            <w:vAlign w:val="bottom"/>
            <w:hideMark/>
          </w:tcPr>
          <w:p w14:paraId="5170D8F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LIVADI </w:t>
            </w:r>
            <w:r w:rsidRPr="008069A3">
              <w:rPr>
                <w:rFonts w:ascii="Cambria" w:eastAsia="Times New Roman" w:hAnsi="Cambria" w:cs="Times New Roman"/>
                <w:color w:val="000000"/>
                <w:sz w:val="20"/>
                <w:szCs w:val="20"/>
                <w:lang w:eastAsia="en-GB"/>
              </w:rPr>
              <w:t>SERIFOU</w:t>
            </w:r>
          </w:p>
        </w:tc>
        <w:tc>
          <w:tcPr>
            <w:tcW w:w="1591" w:type="dxa"/>
            <w:tcBorders>
              <w:top w:val="nil"/>
              <w:left w:val="nil"/>
              <w:bottom w:val="nil"/>
              <w:right w:val="single" w:sz="4" w:space="0" w:color="auto"/>
            </w:tcBorders>
            <w:noWrap/>
            <w:vAlign w:val="bottom"/>
            <w:hideMark/>
          </w:tcPr>
          <w:p w14:paraId="7140B1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74BF5CE" w14:textId="77777777" w:rsidTr="00B8189D">
        <w:trPr>
          <w:trHeight w:val="300"/>
          <w:jc w:val="center"/>
        </w:trPr>
        <w:tc>
          <w:tcPr>
            <w:tcW w:w="4500" w:type="dxa"/>
            <w:tcBorders>
              <w:top w:val="nil"/>
              <w:left w:val="single" w:sz="4" w:space="0" w:color="auto"/>
              <w:bottom w:val="nil"/>
              <w:right w:val="nil"/>
            </w:tcBorders>
            <w:noWrap/>
            <w:vAlign w:val="bottom"/>
            <w:hideMark/>
          </w:tcPr>
          <w:p w14:paraId="568FFCE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LIXOURI </w:t>
            </w:r>
          </w:p>
        </w:tc>
        <w:tc>
          <w:tcPr>
            <w:tcW w:w="1591" w:type="dxa"/>
            <w:tcBorders>
              <w:top w:val="nil"/>
              <w:left w:val="nil"/>
              <w:bottom w:val="nil"/>
              <w:right w:val="single" w:sz="4" w:space="0" w:color="auto"/>
            </w:tcBorders>
            <w:noWrap/>
            <w:vAlign w:val="bottom"/>
            <w:hideMark/>
          </w:tcPr>
          <w:p w14:paraId="6CE5CF3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4B91A4E" w14:textId="77777777" w:rsidTr="00B8189D">
        <w:trPr>
          <w:trHeight w:val="300"/>
          <w:jc w:val="center"/>
        </w:trPr>
        <w:tc>
          <w:tcPr>
            <w:tcW w:w="4500" w:type="dxa"/>
            <w:tcBorders>
              <w:top w:val="nil"/>
              <w:left w:val="single" w:sz="4" w:space="0" w:color="auto"/>
              <w:bottom w:val="nil"/>
              <w:right w:val="nil"/>
            </w:tcBorders>
            <w:noWrap/>
            <w:vAlign w:val="bottom"/>
            <w:hideMark/>
          </w:tcPr>
          <w:p w14:paraId="4821C4E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LYGIA LEFKADAS </w:t>
            </w:r>
          </w:p>
        </w:tc>
        <w:tc>
          <w:tcPr>
            <w:tcW w:w="1591" w:type="dxa"/>
            <w:tcBorders>
              <w:top w:val="nil"/>
              <w:left w:val="nil"/>
              <w:bottom w:val="nil"/>
              <w:right w:val="single" w:sz="4" w:space="0" w:color="auto"/>
            </w:tcBorders>
            <w:noWrap/>
            <w:vAlign w:val="bottom"/>
            <w:hideMark/>
          </w:tcPr>
          <w:p w14:paraId="528C201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5711A21" w14:textId="77777777" w:rsidTr="00B8189D">
        <w:trPr>
          <w:trHeight w:val="300"/>
          <w:jc w:val="center"/>
        </w:trPr>
        <w:tc>
          <w:tcPr>
            <w:tcW w:w="4500" w:type="dxa"/>
            <w:tcBorders>
              <w:top w:val="nil"/>
              <w:left w:val="single" w:sz="4" w:space="0" w:color="auto"/>
              <w:bottom w:val="nil"/>
              <w:right w:val="nil"/>
            </w:tcBorders>
            <w:noWrap/>
            <w:vAlign w:val="bottom"/>
            <w:hideMark/>
          </w:tcPr>
          <w:p w14:paraId="2C33026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LYGIA PREVEZAS </w:t>
            </w:r>
          </w:p>
        </w:tc>
        <w:tc>
          <w:tcPr>
            <w:tcW w:w="1591" w:type="dxa"/>
            <w:tcBorders>
              <w:top w:val="nil"/>
              <w:left w:val="nil"/>
              <w:bottom w:val="nil"/>
              <w:right w:val="single" w:sz="4" w:space="0" w:color="auto"/>
            </w:tcBorders>
            <w:noWrap/>
            <w:vAlign w:val="bottom"/>
            <w:hideMark/>
          </w:tcPr>
          <w:p w14:paraId="3BEFB14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68107C6" w14:textId="77777777" w:rsidTr="00B8189D">
        <w:trPr>
          <w:trHeight w:val="300"/>
          <w:jc w:val="center"/>
        </w:trPr>
        <w:tc>
          <w:tcPr>
            <w:tcW w:w="4500" w:type="dxa"/>
            <w:tcBorders>
              <w:top w:val="nil"/>
              <w:left w:val="single" w:sz="4" w:space="0" w:color="auto"/>
              <w:bottom w:val="nil"/>
              <w:right w:val="nil"/>
            </w:tcBorders>
            <w:noWrap/>
            <w:vAlign w:val="bottom"/>
            <w:hideMark/>
          </w:tcPr>
          <w:p w14:paraId="0F04515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MAISTROS EVROU</w:t>
            </w:r>
          </w:p>
        </w:tc>
        <w:tc>
          <w:tcPr>
            <w:tcW w:w="1591" w:type="dxa"/>
            <w:tcBorders>
              <w:top w:val="nil"/>
              <w:left w:val="nil"/>
              <w:bottom w:val="nil"/>
              <w:right w:val="single" w:sz="4" w:space="0" w:color="auto"/>
            </w:tcBorders>
            <w:noWrap/>
            <w:vAlign w:val="bottom"/>
            <w:hideMark/>
          </w:tcPr>
          <w:p w14:paraId="33B01E2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A45AD50" w14:textId="77777777" w:rsidTr="00B8189D">
        <w:trPr>
          <w:trHeight w:val="300"/>
          <w:jc w:val="center"/>
        </w:trPr>
        <w:tc>
          <w:tcPr>
            <w:tcW w:w="4500" w:type="dxa"/>
            <w:tcBorders>
              <w:top w:val="nil"/>
              <w:left w:val="single" w:sz="4" w:space="0" w:color="auto"/>
              <w:bottom w:val="nil"/>
              <w:right w:val="nil"/>
            </w:tcBorders>
            <w:noWrap/>
            <w:vAlign w:val="bottom"/>
            <w:hideMark/>
          </w:tcPr>
          <w:p w14:paraId="1F13EF5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MAKRI EVROU</w:t>
            </w:r>
          </w:p>
        </w:tc>
        <w:tc>
          <w:tcPr>
            <w:tcW w:w="1591" w:type="dxa"/>
            <w:tcBorders>
              <w:top w:val="nil"/>
              <w:left w:val="nil"/>
              <w:bottom w:val="nil"/>
              <w:right w:val="single" w:sz="4" w:space="0" w:color="auto"/>
            </w:tcBorders>
            <w:noWrap/>
            <w:vAlign w:val="bottom"/>
            <w:hideMark/>
          </w:tcPr>
          <w:p w14:paraId="5AD220E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7FD9730" w14:textId="77777777" w:rsidTr="00B8189D">
        <w:trPr>
          <w:trHeight w:val="300"/>
          <w:jc w:val="center"/>
        </w:trPr>
        <w:tc>
          <w:tcPr>
            <w:tcW w:w="4500" w:type="dxa"/>
            <w:tcBorders>
              <w:top w:val="nil"/>
              <w:left w:val="single" w:sz="4" w:space="0" w:color="auto"/>
              <w:bottom w:val="nil"/>
              <w:right w:val="nil"/>
            </w:tcBorders>
            <w:noWrap/>
            <w:vAlign w:val="bottom"/>
            <w:hideMark/>
          </w:tcPr>
          <w:p w14:paraId="6E16BD0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MANTOUDI </w:t>
            </w:r>
          </w:p>
        </w:tc>
        <w:tc>
          <w:tcPr>
            <w:tcW w:w="1591" w:type="dxa"/>
            <w:tcBorders>
              <w:top w:val="nil"/>
              <w:left w:val="nil"/>
              <w:bottom w:val="nil"/>
              <w:right w:val="single" w:sz="4" w:space="0" w:color="auto"/>
            </w:tcBorders>
            <w:noWrap/>
            <w:vAlign w:val="bottom"/>
            <w:hideMark/>
          </w:tcPr>
          <w:p w14:paraId="795E0BF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706E895" w14:textId="77777777" w:rsidTr="00B8189D">
        <w:trPr>
          <w:trHeight w:val="300"/>
          <w:jc w:val="center"/>
        </w:trPr>
        <w:tc>
          <w:tcPr>
            <w:tcW w:w="4500" w:type="dxa"/>
            <w:tcBorders>
              <w:top w:val="nil"/>
              <w:left w:val="single" w:sz="4" w:space="0" w:color="auto"/>
              <w:bottom w:val="nil"/>
              <w:right w:val="nil"/>
            </w:tcBorders>
            <w:noWrap/>
            <w:vAlign w:val="bottom"/>
            <w:hideMark/>
          </w:tcPr>
          <w:p w14:paraId="469DD68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MARMARI EVVOIAS</w:t>
            </w:r>
          </w:p>
        </w:tc>
        <w:tc>
          <w:tcPr>
            <w:tcW w:w="1591" w:type="dxa"/>
            <w:tcBorders>
              <w:top w:val="nil"/>
              <w:left w:val="nil"/>
              <w:bottom w:val="nil"/>
              <w:right w:val="single" w:sz="4" w:space="0" w:color="auto"/>
            </w:tcBorders>
            <w:noWrap/>
            <w:vAlign w:val="bottom"/>
            <w:hideMark/>
          </w:tcPr>
          <w:p w14:paraId="303C5EA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A056675" w14:textId="77777777" w:rsidTr="00B8189D">
        <w:trPr>
          <w:trHeight w:val="300"/>
          <w:jc w:val="center"/>
        </w:trPr>
        <w:tc>
          <w:tcPr>
            <w:tcW w:w="4500" w:type="dxa"/>
            <w:tcBorders>
              <w:top w:val="nil"/>
              <w:left w:val="single" w:sz="4" w:space="0" w:color="auto"/>
              <w:bottom w:val="nil"/>
              <w:right w:val="nil"/>
            </w:tcBorders>
            <w:noWrap/>
            <w:vAlign w:val="bottom"/>
            <w:hideMark/>
          </w:tcPr>
          <w:p w14:paraId="7F1568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MARONEIA </w:t>
            </w:r>
            <w:r w:rsidRPr="008069A3">
              <w:rPr>
                <w:rFonts w:ascii="Cambria" w:eastAsia="Times New Roman" w:hAnsi="Cambria" w:cs="Times New Roman"/>
                <w:color w:val="000000"/>
                <w:sz w:val="20"/>
                <w:szCs w:val="20"/>
                <w:lang w:eastAsia="en-GB"/>
              </w:rPr>
              <w:t>RODOPIS</w:t>
            </w:r>
          </w:p>
        </w:tc>
        <w:tc>
          <w:tcPr>
            <w:tcW w:w="1591" w:type="dxa"/>
            <w:tcBorders>
              <w:top w:val="nil"/>
              <w:left w:val="nil"/>
              <w:bottom w:val="nil"/>
              <w:right w:val="single" w:sz="4" w:space="0" w:color="auto"/>
            </w:tcBorders>
            <w:noWrap/>
            <w:vAlign w:val="bottom"/>
            <w:hideMark/>
          </w:tcPr>
          <w:p w14:paraId="735334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2EB1B7A1" w14:textId="77777777" w:rsidTr="00B8189D">
        <w:trPr>
          <w:trHeight w:val="300"/>
          <w:jc w:val="center"/>
        </w:trPr>
        <w:tc>
          <w:tcPr>
            <w:tcW w:w="4500" w:type="dxa"/>
            <w:tcBorders>
              <w:top w:val="nil"/>
              <w:left w:val="single" w:sz="4" w:space="0" w:color="auto"/>
              <w:bottom w:val="nil"/>
              <w:right w:val="nil"/>
            </w:tcBorders>
            <w:noWrap/>
            <w:vAlign w:val="bottom"/>
            <w:hideMark/>
          </w:tcPr>
          <w:p w14:paraId="1C3874B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MASTICHARI KOS</w:t>
            </w:r>
          </w:p>
        </w:tc>
        <w:tc>
          <w:tcPr>
            <w:tcW w:w="1591" w:type="dxa"/>
            <w:tcBorders>
              <w:top w:val="nil"/>
              <w:left w:val="nil"/>
              <w:bottom w:val="nil"/>
              <w:right w:val="single" w:sz="4" w:space="0" w:color="auto"/>
            </w:tcBorders>
            <w:noWrap/>
            <w:vAlign w:val="bottom"/>
            <w:hideMark/>
          </w:tcPr>
          <w:p w14:paraId="3CE16A2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B17BF20" w14:textId="77777777" w:rsidTr="00B8189D">
        <w:trPr>
          <w:trHeight w:val="300"/>
          <w:jc w:val="center"/>
        </w:trPr>
        <w:tc>
          <w:tcPr>
            <w:tcW w:w="4500" w:type="dxa"/>
            <w:tcBorders>
              <w:top w:val="nil"/>
              <w:left w:val="single" w:sz="4" w:space="0" w:color="auto"/>
              <w:bottom w:val="nil"/>
              <w:right w:val="nil"/>
            </w:tcBorders>
            <w:noWrap/>
            <w:vAlign w:val="bottom"/>
            <w:hideMark/>
          </w:tcPr>
          <w:p w14:paraId="72DE591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MATHRAKI KERKYRAS</w:t>
            </w:r>
          </w:p>
        </w:tc>
        <w:tc>
          <w:tcPr>
            <w:tcW w:w="1591" w:type="dxa"/>
            <w:tcBorders>
              <w:top w:val="nil"/>
              <w:left w:val="nil"/>
              <w:bottom w:val="nil"/>
              <w:right w:val="single" w:sz="4" w:space="0" w:color="auto"/>
            </w:tcBorders>
            <w:noWrap/>
            <w:vAlign w:val="bottom"/>
            <w:hideMark/>
          </w:tcPr>
          <w:p w14:paraId="570C39F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B440C40" w14:textId="77777777" w:rsidTr="00B8189D">
        <w:trPr>
          <w:trHeight w:val="300"/>
          <w:jc w:val="center"/>
        </w:trPr>
        <w:tc>
          <w:tcPr>
            <w:tcW w:w="4500" w:type="dxa"/>
            <w:tcBorders>
              <w:top w:val="nil"/>
              <w:left w:val="single" w:sz="4" w:space="0" w:color="auto"/>
              <w:bottom w:val="nil"/>
              <w:right w:val="nil"/>
            </w:tcBorders>
            <w:noWrap/>
            <w:vAlign w:val="bottom"/>
            <w:hideMark/>
          </w:tcPr>
          <w:p w14:paraId="290BE9A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MAVRA LITHARIA KORINTHIAS</w:t>
            </w:r>
          </w:p>
        </w:tc>
        <w:tc>
          <w:tcPr>
            <w:tcW w:w="1591" w:type="dxa"/>
            <w:tcBorders>
              <w:top w:val="nil"/>
              <w:left w:val="nil"/>
              <w:bottom w:val="nil"/>
              <w:right w:val="single" w:sz="4" w:space="0" w:color="auto"/>
            </w:tcBorders>
            <w:noWrap/>
            <w:vAlign w:val="bottom"/>
            <w:hideMark/>
          </w:tcPr>
          <w:p w14:paraId="4910240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F6BC49F" w14:textId="77777777" w:rsidTr="00B8189D">
        <w:trPr>
          <w:trHeight w:val="300"/>
          <w:jc w:val="center"/>
        </w:trPr>
        <w:tc>
          <w:tcPr>
            <w:tcW w:w="4500" w:type="dxa"/>
            <w:tcBorders>
              <w:top w:val="nil"/>
              <w:left w:val="single" w:sz="4" w:space="0" w:color="auto"/>
              <w:bottom w:val="nil"/>
              <w:right w:val="nil"/>
            </w:tcBorders>
            <w:noWrap/>
            <w:vAlign w:val="bottom"/>
            <w:hideMark/>
          </w:tcPr>
          <w:p w14:paraId="4C969A9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MAVROLIMNI </w:t>
            </w:r>
            <w:r w:rsidRPr="008069A3">
              <w:rPr>
                <w:rFonts w:ascii="Cambria" w:eastAsia="Times New Roman" w:hAnsi="Cambria" w:cs="Times New Roman"/>
                <w:color w:val="000000"/>
                <w:sz w:val="20"/>
                <w:szCs w:val="20"/>
                <w:lang w:eastAsia="en-GB"/>
              </w:rPr>
              <w:t>KORINTHIAS</w:t>
            </w:r>
          </w:p>
        </w:tc>
        <w:tc>
          <w:tcPr>
            <w:tcW w:w="1591" w:type="dxa"/>
            <w:tcBorders>
              <w:top w:val="nil"/>
              <w:left w:val="nil"/>
              <w:bottom w:val="nil"/>
              <w:right w:val="single" w:sz="4" w:space="0" w:color="auto"/>
            </w:tcBorders>
            <w:noWrap/>
            <w:vAlign w:val="bottom"/>
            <w:hideMark/>
          </w:tcPr>
          <w:p w14:paraId="48B5543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2300501A" w14:textId="77777777" w:rsidTr="00B8189D">
        <w:trPr>
          <w:trHeight w:val="300"/>
          <w:jc w:val="center"/>
        </w:trPr>
        <w:tc>
          <w:tcPr>
            <w:tcW w:w="4500" w:type="dxa"/>
            <w:tcBorders>
              <w:top w:val="nil"/>
              <w:left w:val="single" w:sz="4" w:space="0" w:color="auto"/>
              <w:bottom w:val="nil"/>
              <w:right w:val="nil"/>
            </w:tcBorders>
            <w:noWrap/>
            <w:vAlign w:val="bottom"/>
            <w:hideMark/>
          </w:tcPr>
          <w:p w14:paraId="14630C6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MEGISTI </w:t>
            </w:r>
          </w:p>
        </w:tc>
        <w:tc>
          <w:tcPr>
            <w:tcW w:w="1591" w:type="dxa"/>
            <w:tcBorders>
              <w:top w:val="nil"/>
              <w:left w:val="nil"/>
              <w:bottom w:val="nil"/>
              <w:right w:val="single" w:sz="4" w:space="0" w:color="auto"/>
            </w:tcBorders>
            <w:noWrap/>
            <w:vAlign w:val="bottom"/>
            <w:hideMark/>
          </w:tcPr>
          <w:p w14:paraId="36DEF8E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498D2E4" w14:textId="77777777" w:rsidTr="00B8189D">
        <w:trPr>
          <w:trHeight w:val="300"/>
          <w:jc w:val="center"/>
        </w:trPr>
        <w:tc>
          <w:tcPr>
            <w:tcW w:w="4500" w:type="dxa"/>
            <w:tcBorders>
              <w:top w:val="nil"/>
              <w:left w:val="single" w:sz="4" w:space="0" w:color="auto"/>
              <w:bottom w:val="nil"/>
              <w:right w:val="nil"/>
            </w:tcBorders>
            <w:noWrap/>
            <w:vAlign w:val="bottom"/>
            <w:hideMark/>
          </w:tcPr>
          <w:p w14:paraId="5E0DAB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MERICHAS </w:t>
            </w:r>
            <w:r w:rsidRPr="008069A3">
              <w:rPr>
                <w:rFonts w:ascii="Cambria" w:eastAsia="Times New Roman" w:hAnsi="Cambria" w:cs="Times New Roman"/>
                <w:color w:val="000000"/>
                <w:sz w:val="20"/>
                <w:szCs w:val="20"/>
                <w:lang w:eastAsia="en-GB"/>
              </w:rPr>
              <w:t>KYTHNOU</w:t>
            </w:r>
          </w:p>
        </w:tc>
        <w:tc>
          <w:tcPr>
            <w:tcW w:w="1591" w:type="dxa"/>
            <w:tcBorders>
              <w:top w:val="nil"/>
              <w:left w:val="nil"/>
              <w:bottom w:val="nil"/>
              <w:right w:val="single" w:sz="4" w:space="0" w:color="auto"/>
            </w:tcBorders>
            <w:noWrap/>
            <w:vAlign w:val="bottom"/>
            <w:hideMark/>
          </w:tcPr>
          <w:p w14:paraId="4D6C73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0727EAF" w14:textId="77777777" w:rsidTr="00B8189D">
        <w:trPr>
          <w:trHeight w:val="300"/>
          <w:jc w:val="center"/>
        </w:trPr>
        <w:tc>
          <w:tcPr>
            <w:tcW w:w="4500" w:type="dxa"/>
            <w:tcBorders>
              <w:top w:val="nil"/>
              <w:left w:val="single" w:sz="4" w:space="0" w:color="auto"/>
              <w:bottom w:val="nil"/>
              <w:right w:val="nil"/>
            </w:tcBorders>
            <w:noWrap/>
            <w:vAlign w:val="bottom"/>
            <w:hideMark/>
          </w:tcPr>
          <w:p w14:paraId="05DF4E4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MESOLONGI </w:t>
            </w:r>
          </w:p>
        </w:tc>
        <w:tc>
          <w:tcPr>
            <w:tcW w:w="1591" w:type="dxa"/>
            <w:tcBorders>
              <w:top w:val="nil"/>
              <w:left w:val="nil"/>
              <w:bottom w:val="nil"/>
              <w:right w:val="single" w:sz="4" w:space="0" w:color="auto"/>
            </w:tcBorders>
            <w:noWrap/>
            <w:vAlign w:val="bottom"/>
            <w:hideMark/>
          </w:tcPr>
          <w:p w14:paraId="62CB687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4180EC8" w14:textId="77777777" w:rsidTr="00B8189D">
        <w:trPr>
          <w:trHeight w:val="300"/>
          <w:jc w:val="center"/>
        </w:trPr>
        <w:tc>
          <w:tcPr>
            <w:tcW w:w="4500" w:type="dxa"/>
            <w:tcBorders>
              <w:top w:val="nil"/>
              <w:left w:val="single" w:sz="4" w:space="0" w:color="auto"/>
              <w:bottom w:val="nil"/>
              <w:right w:val="nil"/>
            </w:tcBorders>
            <w:noWrap/>
            <w:vAlign w:val="bottom"/>
            <w:hideMark/>
          </w:tcPr>
          <w:p w14:paraId="3372CBE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MESTA </w:t>
            </w:r>
          </w:p>
        </w:tc>
        <w:tc>
          <w:tcPr>
            <w:tcW w:w="1591" w:type="dxa"/>
            <w:tcBorders>
              <w:top w:val="nil"/>
              <w:left w:val="nil"/>
              <w:bottom w:val="nil"/>
              <w:right w:val="single" w:sz="4" w:space="0" w:color="auto"/>
            </w:tcBorders>
            <w:noWrap/>
            <w:vAlign w:val="bottom"/>
            <w:hideMark/>
          </w:tcPr>
          <w:p w14:paraId="5606207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E7E08FB" w14:textId="77777777" w:rsidTr="00B8189D">
        <w:trPr>
          <w:trHeight w:val="300"/>
          <w:jc w:val="center"/>
        </w:trPr>
        <w:tc>
          <w:tcPr>
            <w:tcW w:w="4500" w:type="dxa"/>
            <w:tcBorders>
              <w:top w:val="nil"/>
              <w:left w:val="single" w:sz="4" w:space="0" w:color="auto"/>
              <w:bottom w:val="nil"/>
              <w:right w:val="nil"/>
            </w:tcBorders>
            <w:noWrap/>
            <w:vAlign w:val="bottom"/>
            <w:hideMark/>
          </w:tcPr>
          <w:p w14:paraId="69FBE62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METHANA TROIZINIAS</w:t>
            </w:r>
          </w:p>
        </w:tc>
        <w:tc>
          <w:tcPr>
            <w:tcW w:w="1591" w:type="dxa"/>
            <w:tcBorders>
              <w:top w:val="nil"/>
              <w:left w:val="nil"/>
              <w:bottom w:val="nil"/>
              <w:right w:val="single" w:sz="4" w:space="0" w:color="auto"/>
            </w:tcBorders>
            <w:noWrap/>
            <w:vAlign w:val="bottom"/>
            <w:hideMark/>
          </w:tcPr>
          <w:p w14:paraId="7FBA05D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7CC3042" w14:textId="77777777" w:rsidTr="00B8189D">
        <w:trPr>
          <w:trHeight w:val="300"/>
          <w:jc w:val="center"/>
        </w:trPr>
        <w:tc>
          <w:tcPr>
            <w:tcW w:w="4500" w:type="dxa"/>
            <w:tcBorders>
              <w:top w:val="nil"/>
              <w:left w:val="single" w:sz="4" w:space="0" w:color="auto"/>
              <w:bottom w:val="nil"/>
              <w:right w:val="nil"/>
            </w:tcBorders>
            <w:noWrap/>
            <w:vAlign w:val="bottom"/>
            <w:hideMark/>
          </w:tcPr>
          <w:p w14:paraId="642B47F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MONEMVASIA </w:t>
            </w:r>
          </w:p>
        </w:tc>
        <w:tc>
          <w:tcPr>
            <w:tcW w:w="1591" w:type="dxa"/>
            <w:tcBorders>
              <w:top w:val="nil"/>
              <w:left w:val="nil"/>
              <w:bottom w:val="nil"/>
              <w:right w:val="single" w:sz="4" w:space="0" w:color="auto"/>
            </w:tcBorders>
            <w:noWrap/>
            <w:vAlign w:val="bottom"/>
            <w:hideMark/>
          </w:tcPr>
          <w:p w14:paraId="6B73E2A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29D4044" w14:textId="77777777" w:rsidTr="00B8189D">
        <w:trPr>
          <w:trHeight w:val="300"/>
          <w:jc w:val="center"/>
        </w:trPr>
        <w:tc>
          <w:tcPr>
            <w:tcW w:w="4500" w:type="dxa"/>
            <w:tcBorders>
              <w:top w:val="nil"/>
              <w:left w:val="single" w:sz="4" w:space="0" w:color="auto"/>
              <w:bottom w:val="nil"/>
              <w:right w:val="nil"/>
            </w:tcBorders>
            <w:noWrap/>
            <w:vAlign w:val="bottom"/>
            <w:hideMark/>
          </w:tcPr>
          <w:p w14:paraId="4F64485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MOUDROS </w:t>
            </w:r>
          </w:p>
        </w:tc>
        <w:tc>
          <w:tcPr>
            <w:tcW w:w="1591" w:type="dxa"/>
            <w:tcBorders>
              <w:top w:val="nil"/>
              <w:left w:val="nil"/>
              <w:bottom w:val="nil"/>
              <w:right w:val="single" w:sz="4" w:space="0" w:color="auto"/>
            </w:tcBorders>
            <w:noWrap/>
            <w:vAlign w:val="bottom"/>
            <w:hideMark/>
          </w:tcPr>
          <w:p w14:paraId="55380ED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1366060" w14:textId="77777777" w:rsidTr="00B8189D">
        <w:trPr>
          <w:trHeight w:val="300"/>
          <w:jc w:val="center"/>
        </w:trPr>
        <w:tc>
          <w:tcPr>
            <w:tcW w:w="4500" w:type="dxa"/>
            <w:tcBorders>
              <w:top w:val="nil"/>
              <w:left w:val="single" w:sz="4" w:space="0" w:color="auto"/>
              <w:bottom w:val="nil"/>
              <w:right w:val="nil"/>
            </w:tcBorders>
            <w:noWrap/>
            <w:vAlign w:val="bottom"/>
            <w:hideMark/>
          </w:tcPr>
          <w:p w14:paraId="45B7507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MOUTSOUNA NAXOU</w:t>
            </w:r>
          </w:p>
        </w:tc>
        <w:tc>
          <w:tcPr>
            <w:tcW w:w="1591" w:type="dxa"/>
            <w:tcBorders>
              <w:top w:val="nil"/>
              <w:left w:val="nil"/>
              <w:bottom w:val="nil"/>
              <w:right w:val="single" w:sz="4" w:space="0" w:color="auto"/>
            </w:tcBorders>
            <w:noWrap/>
            <w:vAlign w:val="bottom"/>
            <w:hideMark/>
          </w:tcPr>
          <w:p w14:paraId="24969DF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FD2B14C" w14:textId="77777777" w:rsidTr="00B8189D">
        <w:trPr>
          <w:trHeight w:val="300"/>
          <w:jc w:val="center"/>
        </w:trPr>
        <w:tc>
          <w:tcPr>
            <w:tcW w:w="4500" w:type="dxa"/>
            <w:tcBorders>
              <w:top w:val="nil"/>
              <w:left w:val="single" w:sz="4" w:space="0" w:color="auto"/>
              <w:bottom w:val="nil"/>
              <w:right w:val="nil"/>
            </w:tcBorders>
            <w:noWrap/>
            <w:vAlign w:val="bottom"/>
            <w:hideMark/>
          </w:tcPr>
          <w:p w14:paraId="5E1C085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MYKONOS </w:t>
            </w:r>
          </w:p>
        </w:tc>
        <w:tc>
          <w:tcPr>
            <w:tcW w:w="1591" w:type="dxa"/>
            <w:tcBorders>
              <w:top w:val="nil"/>
              <w:left w:val="nil"/>
              <w:bottom w:val="nil"/>
              <w:right w:val="single" w:sz="4" w:space="0" w:color="auto"/>
            </w:tcBorders>
            <w:noWrap/>
            <w:vAlign w:val="bottom"/>
            <w:hideMark/>
          </w:tcPr>
          <w:p w14:paraId="74788D5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F7A41C4" w14:textId="77777777" w:rsidTr="00B8189D">
        <w:trPr>
          <w:trHeight w:val="300"/>
          <w:jc w:val="center"/>
        </w:trPr>
        <w:tc>
          <w:tcPr>
            <w:tcW w:w="4500" w:type="dxa"/>
            <w:tcBorders>
              <w:top w:val="nil"/>
              <w:left w:val="single" w:sz="4" w:space="0" w:color="auto"/>
              <w:bottom w:val="nil"/>
              <w:right w:val="nil"/>
            </w:tcBorders>
            <w:noWrap/>
            <w:vAlign w:val="bottom"/>
            <w:hideMark/>
          </w:tcPr>
          <w:p w14:paraId="60E88C1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MYRINA </w:t>
            </w:r>
            <w:r w:rsidRPr="008069A3">
              <w:rPr>
                <w:rFonts w:ascii="Cambria" w:eastAsia="Times New Roman" w:hAnsi="Cambria" w:cs="Times New Roman"/>
                <w:color w:val="000000"/>
                <w:sz w:val="20"/>
                <w:szCs w:val="20"/>
                <w:lang w:eastAsia="en-GB"/>
              </w:rPr>
              <w:t>LIMNOU</w:t>
            </w:r>
          </w:p>
        </w:tc>
        <w:tc>
          <w:tcPr>
            <w:tcW w:w="1591" w:type="dxa"/>
            <w:tcBorders>
              <w:top w:val="nil"/>
              <w:left w:val="nil"/>
              <w:bottom w:val="nil"/>
              <w:right w:val="single" w:sz="4" w:space="0" w:color="auto"/>
            </w:tcBorders>
            <w:noWrap/>
            <w:vAlign w:val="bottom"/>
            <w:hideMark/>
          </w:tcPr>
          <w:p w14:paraId="54536C9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0445569" w14:textId="77777777" w:rsidTr="00B8189D">
        <w:trPr>
          <w:trHeight w:val="300"/>
          <w:jc w:val="center"/>
        </w:trPr>
        <w:tc>
          <w:tcPr>
            <w:tcW w:w="4500" w:type="dxa"/>
            <w:tcBorders>
              <w:top w:val="nil"/>
              <w:left w:val="single" w:sz="4" w:space="0" w:color="auto"/>
              <w:bottom w:val="nil"/>
              <w:right w:val="nil"/>
            </w:tcBorders>
            <w:noWrap/>
            <w:vAlign w:val="bottom"/>
            <w:hideMark/>
          </w:tcPr>
          <w:p w14:paraId="3039AC4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MYTIKAS </w:t>
            </w:r>
          </w:p>
        </w:tc>
        <w:tc>
          <w:tcPr>
            <w:tcW w:w="1591" w:type="dxa"/>
            <w:tcBorders>
              <w:top w:val="nil"/>
              <w:left w:val="nil"/>
              <w:bottom w:val="nil"/>
              <w:right w:val="single" w:sz="4" w:space="0" w:color="auto"/>
            </w:tcBorders>
            <w:noWrap/>
            <w:vAlign w:val="bottom"/>
            <w:hideMark/>
          </w:tcPr>
          <w:p w14:paraId="2F941D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C119E4D" w14:textId="77777777" w:rsidTr="00B8189D">
        <w:trPr>
          <w:trHeight w:val="300"/>
          <w:jc w:val="center"/>
        </w:trPr>
        <w:tc>
          <w:tcPr>
            <w:tcW w:w="4500" w:type="dxa"/>
            <w:tcBorders>
              <w:top w:val="nil"/>
              <w:left w:val="single" w:sz="4" w:space="0" w:color="auto"/>
              <w:bottom w:val="nil"/>
              <w:right w:val="nil"/>
            </w:tcBorders>
            <w:noWrap/>
            <w:vAlign w:val="bottom"/>
            <w:hideMark/>
          </w:tcPr>
          <w:p w14:paraId="388D80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MYTILINI </w:t>
            </w:r>
          </w:p>
        </w:tc>
        <w:tc>
          <w:tcPr>
            <w:tcW w:w="1591" w:type="dxa"/>
            <w:tcBorders>
              <w:top w:val="nil"/>
              <w:left w:val="nil"/>
              <w:bottom w:val="nil"/>
              <w:right w:val="single" w:sz="4" w:space="0" w:color="auto"/>
            </w:tcBorders>
            <w:noWrap/>
            <w:vAlign w:val="bottom"/>
            <w:hideMark/>
          </w:tcPr>
          <w:p w14:paraId="2795E22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BB6ABF4" w14:textId="77777777" w:rsidTr="00B8189D">
        <w:trPr>
          <w:trHeight w:val="300"/>
          <w:jc w:val="center"/>
        </w:trPr>
        <w:tc>
          <w:tcPr>
            <w:tcW w:w="4500" w:type="dxa"/>
            <w:tcBorders>
              <w:top w:val="nil"/>
              <w:left w:val="single" w:sz="4" w:space="0" w:color="auto"/>
              <w:bottom w:val="nil"/>
              <w:right w:val="nil"/>
            </w:tcBorders>
            <w:noWrap/>
            <w:vAlign w:val="bottom"/>
            <w:hideMark/>
          </w:tcPr>
          <w:p w14:paraId="0AF2C94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NAFPAKTOS </w:t>
            </w:r>
          </w:p>
        </w:tc>
        <w:tc>
          <w:tcPr>
            <w:tcW w:w="1591" w:type="dxa"/>
            <w:tcBorders>
              <w:top w:val="nil"/>
              <w:left w:val="nil"/>
              <w:bottom w:val="nil"/>
              <w:right w:val="single" w:sz="4" w:space="0" w:color="auto"/>
            </w:tcBorders>
            <w:noWrap/>
            <w:vAlign w:val="bottom"/>
            <w:hideMark/>
          </w:tcPr>
          <w:p w14:paraId="1F20E32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CE9B639" w14:textId="77777777" w:rsidTr="00B8189D">
        <w:trPr>
          <w:trHeight w:val="300"/>
          <w:jc w:val="center"/>
        </w:trPr>
        <w:tc>
          <w:tcPr>
            <w:tcW w:w="4500" w:type="dxa"/>
            <w:tcBorders>
              <w:top w:val="nil"/>
              <w:left w:val="single" w:sz="4" w:space="0" w:color="auto"/>
              <w:bottom w:val="nil"/>
              <w:right w:val="nil"/>
            </w:tcBorders>
            <w:noWrap/>
            <w:vAlign w:val="bottom"/>
            <w:hideMark/>
          </w:tcPr>
          <w:p w14:paraId="39EF7B3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NAOUSA PAROU</w:t>
            </w:r>
          </w:p>
        </w:tc>
        <w:tc>
          <w:tcPr>
            <w:tcW w:w="1591" w:type="dxa"/>
            <w:tcBorders>
              <w:top w:val="nil"/>
              <w:left w:val="nil"/>
              <w:bottom w:val="nil"/>
              <w:right w:val="single" w:sz="4" w:space="0" w:color="auto"/>
            </w:tcBorders>
            <w:noWrap/>
            <w:vAlign w:val="bottom"/>
            <w:hideMark/>
          </w:tcPr>
          <w:p w14:paraId="3357DDE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9C8E7A7" w14:textId="77777777" w:rsidTr="00B8189D">
        <w:trPr>
          <w:trHeight w:val="300"/>
          <w:jc w:val="center"/>
        </w:trPr>
        <w:tc>
          <w:tcPr>
            <w:tcW w:w="4500" w:type="dxa"/>
            <w:tcBorders>
              <w:top w:val="nil"/>
              <w:left w:val="single" w:sz="4" w:space="0" w:color="auto"/>
              <w:bottom w:val="nil"/>
              <w:right w:val="nil"/>
            </w:tcBorders>
            <w:noWrap/>
            <w:vAlign w:val="bottom"/>
            <w:hideMark/>
          </w:tcPr>
          <w:p w14:paraId="3D007C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NAXOS </w:t>
            </w:r>
          </w:p>
        </w:tc>
        <w:tc>
          <w:tcPr>
            <w:tcW w:w="1591" w:type="dxa"/>
            <w:tcBorders>
              <w:top w:val="nil"/>
              <w:left w:val="nil"/>
              <w:bottom w:val="nil"/>
              <w:right w:val="single" w:sz="4" w:space="0" w:color="auto"/>
            </w:tcBorders>
            <w:noWrap/>
            <w:vAlign w:val="bottom"/>
            <w:hideMark/>
          </w:tcPr>
          <w:p w14:paraId="56B4310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5807532" w14:textId="77777777" w:rsidTr="00B8189D">
        <w:trPr>
          <w:trHeight w:val="300"/>
          <w:jc w:val="center"/>
        </w:trPr>
        <w:tc>
          <w:tcPr>
            <w:tcW w:w="4500" w:type="dxa"/>
            <w:tcBorders>
              <w:top w:val="nil"/>
              <w:left w:val="single" w:sz="4" w:space="0" w:color="auto"/>
              <w:bottom w:val="nil"/>
              <w:right w:val="nil"/>
            </w:tcBorders>
            <w:noWrap/>
            <w:vAlign w:val="bottom"/>
            <w:hideMark/>
          </w:tcPr>
          <w:p w14:paraId="0B6BC7E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NEA FOKAIA CHALKIDIKIS</w:t>
            </w:r>
          </w:p>
        </w:tc>
        <w:tc>
          <w:tcPr>
            <w:tcW w:w="1591" w:type="dxa"/>
            <w:tcBorders>
              <w:top w:val="nil"/>
              <w:left w:val="nil"/>
              <w:bottom w:val="nil"/>
              <w:right w:val="single" w:sz="4" w:space="0" w:color="auto"/>
            </w:tcBorders>
            <w:noWrap/>
            <w:vAlign w:val="bottom"/>
            <w:hideMark/>
          </w:tcPr>
          <w:p w14:paraId="40E1121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ACA48EC" w14:textId="77777777" w:rsidTr="00B8189D">
        <w:trPr>
          <w:trHeight w:val="300"/>
          <w:jc w:val="center"/>
        </w:trPr>
        <w:tc>
          <w:tcPr>
            <w:tcW w:w="4500" w:type="dxa"/>
            <w:tcBorders>
              <w:top w:val="nil"/>
              <w:left w:val="single" w:sz="4" w:space="0" w:color="auto"/>
              <w:bottom w:val="nil"/>
              <w:right w:val="nil"/>
            </w:tcBorders>
            <w:noWrap/>
            <w:vAlign w:val="bottom"/>
            <w:hideMark/>
          </w:tcPr>
          <w:p w14:paraId="7C1CBB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NEA KALLIKRATEIA </w:t>
            </w:r>
          </w:p>
        </w:tc>
        <w:tc>
          <w:tcPr>
            <w:tcW w:w="1591" w:type="dxa"/>
            <w:tcBorders>
              <w:top w:val="nil"/>
              <w:left w:val="nil"/>
              <w:bottom w:val="nil"/>
              <w:right w:val="single" w:sz="4" w:space="0" w:color="auto"/>
            </w:tcBorders>
            <w:noWrap/>
            <w:vAlign w:val="bottom"/>
            <w:hideMark/>
          </w:tcPr>
          <w:p w14:paraId="754E60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EE514FA" w14:textId="77777777" w:rsidTr="00B8189D">
        <w:trPr>
          <w:trHeight w:val="300"/>
          <w:jc w:val="center"/>
        </w:trPr>
        <w:tc>
          <w:tcPr>
            <w:tcW w:w="4500" w:type="dxa"/>
            <w:tcBorders>
              <w:top w:val="nil"/>
              <w:left w:val="single" w:sz="4" w:space="0" w:color="auto"/>
              <w:bottom w:val="nil"/>
              <w:right w:val="nil"/>
            </w:tcBorders>
            <w:noWrap/>
            <w:vAlign w:val="bottom"/>
            <w:hideMark/>
          </w:tcPr>
          <w:p w14:paraId="1D5C60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NEA MICHANIONA </w:t>
            </w:r>
          </w:p>
        </w:tc>
        <w:tc>
          <w:tcPr>
            <w:tcW w:w="1591" w:type="dxa"/>
            <w:tcBorders>
              <w:top w:val="nil"/>
              <w:left w:val="nil"/>
              <w:bottom w:val="nil"/>
              <w:right w:val="single" w:sz="4" w:space="0" w:color="auto"/>
            </w:tcBorders>
            <w:noWrap/>
            <w:vAlign w:val="bottom"/>
            <w:hideMark/>
          </w:tcPr>
          <w:p w14:paraId="7BEDDA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E0ED0BB" w14:textId="77777777" w:rsidTr="00B8189D">
        <w:trPr>
          <w:trHeight w:val="300"/>
          <w:jc w:val="center"/>
        </w:trPr>
        <w:tc>
          <w:tcPr>
            <w:tcW w:w="4500" w:type="dxa"/>
            <w:tcBorders>
              <w:top w:val="nil"/>
              <w:left w:val="single" w:sz="4" w:space="0" w:color="auto"/>
              <w:bottom w:val="nil"/>
              <w:right w:val="nil"/>
            </w:tcBorders>
            <w:noWrap/>
            <w:vAlign w:val="bottom"/>
            <w:hideMark/>
          </w:tcPr>
          <w:p w14:paraId="6562B3F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NEA MOUDANIA </w:t>
            </w:r>
          </w:p>
        </w:tc>
        <w:tc>
          <w:tcPr>
            <w:tcW w:w="1591" w:type="dxa"/>
            <w:tcBorders>
              <w:top w:val="nil"/>
              <w:left w:val="nil"/>
              <w:bottom w:val="nil"/>
              <w:right w:val="single" w:sz="4" w:space="0" w:color="auto"/>
            </w:tcBorders>
            <w:noWrap/>
            <w:vAlign w:val="bottom"/>
            <w:hideMark/>
          </w:tcPr>
          <w:p w14:paraId="169F731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046A798" w14:textId="77777777" w:rsidTr="00B8189D">
        <w:trPr>
          <w:trHeight w:val="300"/>
          <w:jc w:val="center"/>
        </w:trPr>
        <w:tc>
          <w:tcPr>
            <w:tcW w:w="4500" w:type="dxa"/>
            <w:tcBorders>
              <w:top w:val="nil"/>
              <w:left w:val="single" w:sz="4" w:space="0" w:color="auto"/>
              <w:bottom w:val="nil"/>
              <w:right w:val="nil"/>
            </w:tcBorders>
            <w:noWrap/>
            <w:vAlign w:val="bottom"/>
            <w:hideMark/>
          </w:tcPr>
          <w:p w14:paraId="196A898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NEA PERAMOS ATTIKIS</w:t>
            </w:r>
          </w:p>
        </w:tc>
        <w:tc>
          <w:tcPr>
            <w:tcW w:w="1591" w:type="dxa"/>
            <w:tcBorders>
              <w:top w:val="nil"/>
              <w:left w:val="nil"/>
              <w:bottom w:val="nil"/>
              <w:right w:val="single" w:sz="4" w:space="0" w:color="auto"/>
            </w:tcBorders>
            <w:noWrap/>
            <w:vAlign w:val="bottom"/>
            <w:hideMark/>
          </w:tcPr>
          <w:p w14:paraId="272BA43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D99967F" w14:textId="77777777" w:rsidTr="00B8189D">
        <w:trPr>
          <w:trHeight w:val="300"/>
          <w:jc w:val="center"/>
        </w:trPr>
        <w:tc>
          <w:tcPr>
            <w:tcW w:w="4500" w:type="dxa"/>
            <w:tcBorders>
              <w:top w:val="nil"/>
              <w:left w:val="single" w:sz="4" w:space="0" w:color="auto"/>
              <w:bottom w:val="nil"/>
              <w:right w:val="nil"/>
            </w:tcBorders>
            <w:noWrap/>
            <w:vAlign w:val="bottom"/>
            <w:hideMark/>
          </w:tcPr>
          <w:p w14:paraId="41984A1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NEA POTIDAIA </w:t>
            </w:r>
          </w:p>
        </w:tc>
        <w:tc>
          <w:tcPr>
            <w:tcW w:w="1591" w:type="dxa"/>
            <w:tcBorders>
              <w:top w:val="nil"/>
              <w:left w:val="nil"/>
              <w:bottom w:val="nil"/>
              <w:right w:val="single" w:sz="4" w:space="0" w:color="auto"/>
            </w:tcBorders>
            <w:noWrap/>
            <w:vAlign w:val="bottom"/>
            <w:hideMark/>
          </w:tcPr>
          <w:p w14:paraId="0A5FF07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6049754" w14:textId="77777777" w:rsidTr="00B8189D">
        <w:trPr>
          <w:trHeight w:val="300"/>
          <w:jc w:val="center"/>
        </w:trPr>
        <w:tc>
          <w:tcPr>
            <w:tcW w:w="4500" w:type="dxa"/>
            <w:tcBorders>
              <w:top w:val="nil"/>
              <w:left w:val="single" w:sz="4" w:space="0" w:color="auto"/>
              <w:bottom w:val="nil"/>
              <w:right w:val="nil"/>
            </w:tcBorders>
            <w:noWrap/>
            <w:vAlign w:val="bottom"/>
            <w:hideMark/>
          </w:tcPr>
          <w:p w14:paraId="282F4A9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NEA RODA CHALKIDIKIS</w:t>
            </w:r>
          </w:p>
        </w:tc>
        <w:tc>
          <w:tcPr>
            <w:tcW w:w="1591" w:type="dxa"/>
            <w:tcBorders>
              <w:top w:val="nil"/>
              <w:left w:val="nil"/>
              <w:bottom w:val="nil"/>
              <w:right w:val="single" w:sz="4" w:space="0" w:color="auto"/>
            </w:tcBorders>
            <w:noWrap/>
            <w:vAlign w:val="bottom"/>
            <w:hideMark/>
          </w:tcPr>
          <w:p w14:paraId="394E905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7C6EB1C" w14:textId="77777777" w:rsidTr="00B8189D">
        <w:trPr>
          <w:trHeight w:val="300"/>
          <w:jc w:val="center"/>
        </w:trPr>
        <w:tc>
          <w:tcPr>
            <w:tcW w:w="4500" w:type="dxa"/>
            <w:tcBorders>
              <w:top w:val="nil"/>
              <w:left w:val="single" w:sz="4" w:space="0" w:color="auto"/>
              <w:bottom w:val="nil"/>
              <w:right w:val="nil"/>
            </w:tcBorders>
            <w:noWrap/>
            <w:vAlign w:val="bottom"/>
            <w:hideMark/>
          </w:tcPr>
          <w:p w14:paraId="492E21B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NEA SKIONI CHALKIDIKIS</w:t>
            </w:r>
          </w:p>
        </w:tc>
        <w:tc>
          <w:tcPr>
            <w:tcW w:w="1591" w:type="dxa"/>
            <w:tcBorders>
              <w:top w:val="nil"/>
              <w:left w:val="nil"/>
              <w:bottom w:val="nil"/>
              <w:right w:val="single" w:sz="4" w:space="0" w:color="auto"/>
            </w:tcBorders>
            <w:noWrap/>
            <w:vAlign w:val="bottom"/>
            <w:hideMark/>
          </w:tcPr>
          <w:p w14:paraId="09CF7BA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14F3C45" w14:textId="77777777" w:rsidTr="00B8189D">
        <w:trPr>
          <w:trHeight w:val="300"/>
          <w:jc w:val="center"/>
        </w:trPr>
        <w:tc>
          <w:tcPr>
            <w:tcW w:w="4500" w:type="dxa"/>
            <w:tcBorders>
              <w:top w:val="nil"/>
              <w:left w:val="single" w:sz="4" w:space="0" w:color="auto"/>
              <w:bottom w:val="nil"/>
              <w:right w:val="nil"/>
            </w:tcBorders>
            <w:noWrap/>
            <w:vAlign w:val="bottom"/>
            <w:hideMark/>
          </w:tcPr>
          <w:p w14:paraId="25369B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NEA STYRA </w:t>
            </w:r>
          </w:p>
        </w:tc>
        <w:tc>
          <w:tcPr>
            <w:tcW w:w="1591" w:type="dxa"/>
            <w:tcBorders>
              <w:top w:val="nil"/>
              <w:left w:val="nil"/>
              <w:bottom w:val="nil"/>
              <w:right w:val="single" w:sz="4" w:space="0" w:color="auto"/>
            </w:tcBorders>
            <w:noWrap/>
            <w:vAlign w:val="bottom"/>
            <w:hideMark/>
          </w:tcPr>
          <w:p w14:paraId="3AFDAF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19CD910" w14:textId="77777777" w:rsidTr="00B8189D">
        <w:trPr>
          <w:trHeight w:val="300"/>
          <w:jc w:val="center"/>
        </w:trPr>
        <w:tc>
          <w:tcPr>
            <w:tcW w:w="4500" w:type="dxa"/>
            <w:tcBorders>
              <w:top w:val="nil"/>
              <w:left w:val="single" w:sz="4" w:space="0" w:color="auto"/>
              <w:bottom w:val="nil"/>
              <w:right w:val="nil"/>
            </w:tcBorders>
            <w:noWrap/>
            <w:vAlign w:val="bottom"/>
            <w:hideMark/>
          </w:tcPr>
          <w:p w14:paraId="47C7FE4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NEAPOLI</w:t>
            </w:r>
          </w:p>
        </w:tc>
        <w:tc>
          <w:tcPr>
            <w:tcW w:w="1591" w:type="dxa"/>
            <w:tcBorders>
              <w:top w:val="nil"/>
              <w:left w:val="nil"/>
              <w:bottom w:val="nil"/>
              <w:right w:val="single" w:sz="4" w:space="0" w:color="auto"/>
            </w:tcBorders>
            <w:noWrap/>
            <w:vAlign w:val="bottom"/>
            <w:hideMark/>
          </w:tcPr>
          <w:p w14:paraId="5E71DF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41C2C1B" w14:textId="77777777" w:rsidTr="00B8189D">
        <w:trPr>
          <w:trHeight w:val="300"/>
          <w:jc w:val="center"/>
        </w:trPr>
        <w:tc>
          <w:tcPr>
            <w:tcW w:w="4500" w:type="dxa"/>
            <w:tcBorders>
              <w:top w:val="nil"/>
              <w:left w:val="single" w:sz="4" w:space="0" w:color="auto"/>
              <w:bottom w:val="nil"/>
              <w:right w:val="nil"/>
            </w:tcBorders>
            <w:noWrap/>
            <w:vAlign w:val="bottom"/>
            <w:hideMark/>
          </w:tcPr>
          <w:p w14:paraId="09400F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NEOS MARMARAS </w:t>
            </w:r>
          </w:p>
        </w:tc>
        <w:tc>
          <w:tcPr>
            <w:tcW w:w="1591" w:type="dxa"/>
            <w:tcBorders>
              <w:top w:val="nil"/>
              <w:left w:val="nil"/>
              <w:bottom w:val="nil"/>
              <w:right w:val="single" w:sz="4" w:space="0" w:color="auto"/>
            </w:tcBorders>
            <w:noWrap/>
            <w:vAlign w:val="bottom"/>
            <w:hideMark/>
          </w:tcPr>
          <w:p w14:paraId="79AA44B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B64BAB2" w14:textId="77777777" w:rsidTr="00B8189D">
        <w:trPr>
          <w:trHeight w:val="300"/>
          <w:jc w:val="center"/>
        </w:trPr>
        <w:tc>
          <w:tcPr>
            <w:tcW w:w="4500" w:type="dxa"/>
            <w:tcBorders>
              <w:top w:val="nil"/>
              <w:left w:val="single" w:sz="4" w:space="0" w:color="auto"/>
              <w:bottom w:val="nil"/>
              <w:right w:val="nil"/>
            </w:tcBorders>
            <w:noWrap/>
            <w:vAlign w:val="bottom"/>
            <w:hideMark/>
          </w:tcPr>
          <w:p w14:paraId="17D4BDA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OLYMPIADA CHALKIDIKIS</w:t>
            </w:r>
          </w:p>
        </w:tc>
        <w:tc>
          <w:tcPr>
            <w:tcW w:w="1591" w:type="dxa"/>
            <w:tcBorders>
              <w:top w:val="nil"/>
              <w:left w:val="nil"/>
              <w:bottom w:val="nil"/>
              <w:right w:val="single" w:sz="4" w:space="0" w:color="auto"/>
            </w:tcBorders>
            <w:noWrap/>
            <w:vAlign w:val="bottom"/>
            <w:hideMark/>
          </w:tcPr>
          <w:p w14:paraId="577DAD0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83D5099" w14:textId="77777777" w:rsidTr="00B8189D">
        <w:trPr>
          <w:trHeight w:val="300"/>
          <w:jc w:val="center"/>
        </w:trPr>
        <w:tc>
          <w:tcPr>
            <w:tcW w:w="4500" w:type="dxa"/>
            <w:tcBorders>
              <w:top w:val="nil"/>
              <w:left w:val="single" w:sz="4" w:space="0" w:color="auto"/>
              <w:bottom w:val="nil"/>
              <w:right w:val="nil"/>
            </w:tcBorders>
            <w:noWrap/>
            <w:vAlign w:val="bottom"/>
            <w:hideMark/>
          </w:tcPr>
          <w:p w14:paraId="325AF2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OREOI </w:t>
            </w:r>
          </w:p>
        </w:tc>
        <w:tc>
          <w:tcPr>
            <w:tcW w:w="1591" w:type="dxa"/>
            <w:tcBorders>
              <w:top w:val="nil"/>
              <w:left w:val="nil"/>
              <w:bottom w:val="nil"/>
              <w:right w:val="single" w:sz="4" w:space="0" w:color="auto"/>
            </w:tcBorders>
            <w:noWrap/>
            <w:vAlign w:val="bottom"/>
            <w:hideMark/>
          </w:tcPr>
          <w:p w14:paraId="661680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7D7DEDD" w14:textId="77777777" w:rsidTr="00B8189D">
        <w:trPr>
          <w:trHeight w:val="300"/>
          <w:jc w:val="center"/>
        </w:trPr>
        <w:tc>
          <w:tcPr>
            <w:tcW w:w="4500" w:type="dxa"/>
            <w:tcBorders>
              <w:top w:val="nil"/>
              <w:left w:val="single" w:sz="4" w:space="0" w:color="auto"/>
              <w:bottom w:val="nil"/>
              <w:right w:val="nil"/>
            </w:tcBorders>
            <w:noWrap/>
            <w:vAlign w:val="bottom"/>
            <w:hideMark/>
          </w:tcPr>
          <w:p w14:paraId="3349A75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ORMOS MARATHOKAMPOU</w:t>
            </w:r>
          </w:p>
        </w:tc>
        <w:tc>
          <w:tcPr>
            <w:tcW w:w="1591" w:type="dxa"/>
            <w:tcBorders>
              <w:top w:val="nil"/>
              <w:left w:val="nil"/>
              <w:bottom w:val="nil"/>
              <w:right w:val="single" w:sz="4" w:space="0" w:color="auto"/>
            </w:tcBorders>
            <w:noWrap/>
            <w:vAlign w:val="bottom"/>
            <w:hideMark/>
          </w:tcPr>
          <w:p w14:paraId="2BA4AEE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9DFEA0E" w14:textId="77777777" w:rsidTr="00B8189D">
        <w:trPr>
          <w:trHeight w:val="300"/>
          <w:jc w:val="center"/>
        </w:trPr>
        <w:tc>
          <w:tcPr>
            <w:tcW w:w="4500" w:type="dxa"/>
            <w:tcBorders>
              <w:top w:val="nil"/>
              <w:left w:val="single" w:sz="4" w:space="0" w:color="auto"/>
              <w:bottom w:val="nil"/>
              <w:right w:val="nil"/>
            </w:tcBorders>
            <w:noWrap/>
            <w:vAlign w:val="bottom"/>
            <w:hideMark/>
          </w:tcPr>
          <w:p w14:paraId="5F8DAE8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ORMOS PANAGIAS CHALKIDIKIS</w:t>
            </w:r>
          </w:p>
        </w:tc>
        <w:tc>
          <w:tcPr>
            <w:tcW w:w="1591" w:type="dxa"/>
            <w:tcBorders>
              <w:top w:val="nil"/>
              <w:left w:val="nil"/>
              <w:bottom w:val="nil"/>
              <w:right w:val="single" w:sz="4" w:space="0" w:color="auto"/>
            </w:tcBorders>
            <w:noWrap/>
            <w:vAlign w:val="bottom"/>
            <w:hideMark/>
          </w:tcPr>
          <w:p w14:paraId="596D86F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CD2154A" w14:textId="77777777" w:rsidTr="00B8189D">
        <w:trPr>
          <w:trHeight w:val="300"/>
          <w:jc w:val="center"/>
        </w:trPr>
        <w:tc>
          <w:tcPr>
            <w:tcW w:w="4500" w:type="dxa"/>
            <w:tcBorders>
              <w:top w:val="nil"/>
              <w:left w:val="single" w:sz="4" w:space="0" w:color="auto"/>
              <w:bottom w:val="nil"/>
              <w:right w:val="nil"/>
            </w:tcBorders>
            <w:noWrap/>
            <w:vAlign w:val="bottom"/>
            <w:hideMark/>
          </w:tcPr>
          <w:p w14:paraId="7E22EEA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OROPOS </w:t>
            </w:r>
          </w:p>
        </w:tc>
        <w:tc>
          <w:tcPr>
            <w:tcW w:w="1591" w:type="dxa"/>
            <w:tcBorders>
              <w:top w:val="nil"/>
              <w:left w:val="nil"/>
              <w:bottom w:val="nil"/>
              <w:right w:val="single" w:sz="4" w:space="0" w:color="auto"/>
            </w:tcBorders>
            <w:noWrap/>
            <w:vAlign w:val="bottom"/>
            <w:hideMark/>
          </w:tcPr>
          <w:p w14:paraId="1D2984A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AB76CAF" w14:textId="77777777" w:rsidTr="00B8189D">
        <w:trPr>
          <w:trHeight w:val="300"/>
          <w:jc w:val="center"/>
        </w:trPr>
        <w:tc>
          <w:tcPr>
            <w:tcW w:w="4500" w:type="dxa"/>
            <w:tcBorders>
              <w:top w:val="nil"/>
              <w:left w:val="single" w:sz="4" w:space="0" w:color="auto"/>
              <w:bottom w:val="nil"/>
              <w:right w:val="nil"/>
            </w:tcBorders>
            <w:noWrap/>
            <w:vAlign w:val="bottom"/>
            <w:hideMark/>
          </w:tcPr>
          <w:p w14:paraId="02879AF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OTHONOI </w:t>
            </w:r>
          </w:p>
        </w:tc>
        <w:tc>
          <w:tcPr>
            <w:tcW w:w="1591" w:type="dxa"/>
            <w:tcBorders>
              <w:top w:val="nil"/>
              <w:left w:val="nil"/>
              <w:bottom w:val="nil"/>
              <w:right w:val="single" w:sz="4" w:space="0" w:color="auto"/>
            </w:tcBorders>
            <w:noWrap/>
            <w:vAlign w:val="bottom"/>
            <w:hideMark/>
          </w:tcPr>
          <w:p w14:paraId="274FC7F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032DB33" w14:textId="77777777" w:rsidTr="00B8189D">
        <w:trPr>
          <w:trHeight w:val="300"/>
          <w:jc w:val="center"/>
        </w:trPr>
        <w:tc>
          <w:tcPr>
            <w:tcW w:w="4500" w:type="dxa"/>
            <w:tcBorders>
              <w:top w:val="nil"/>
              <w:left w:val="single" w:sz="4" w:space="0" w:color="auto"/>
              <w:bottom w:val="nil"/>
              <w:right w:val="nil"/>
            </w:tcBorders>
            <w:noWrap/>
            <w:vAlign w:val="bottom"/>
            <w:hideMark/>
          </w:tcPr>
          <w:p w14:paraId="29D13C2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OURANOUPOLI </w:t>
            </w:r>
            <w:r w:rsidRPr="008069A3">
              <w:rPr>
                <w:rFonts w:ascii="Cambria" w:eastAsia="Times New Roman" w:hAnsi="Cambria" w:cs="Times New Roman"/>
                <w:color w:val="000000"/>
                <w:sz w:val="20"/>
                <w:szCs w:val="20"/>
                <w:lang w:eastAsia="en-GB"/>
              </w:rPr>
              <w:t>CHALKIDIKIS</w:t>
            </w:r>
          </w:p>
        </w:tc>
        <w:tc>
          <w:tcPr>
            <w:tcW w:w="1591" w:type="dxa"/>
            <w:tcBorders>
              <w:top w:val="nil"/>
              <w:left w:val="nil"/>
              <w:bottom w:val="nil"/>
              <w:right w:val="single" w:sz="4" w:space="0" w:color="auto"/>
            </w:tcBorders>
            <w:noWrap/>
            <w:vAlign w:val="bottom"/>
            <w:hideMark/>
          </w:tcPr>
          <w:p w14:paraId="5AFDA8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FD7272E" w14:textId="77777777" w:rsidTr="00B8189D">
        <w:trPr>
          <w:trHeight w:val="300"/>
          <w:jc w:val="center"/>
        </w:trPr>
        <w:tc>
          <w:tcPr>
            <w:tcW w:w="4500" w:type="dxa"/>
            <w:tcBorders>
              <w:top w:val="nil"/>
              <w:left w:val="single" w:sz="4" w:space="0" w:color="auto"/>
              <w:bottom w:val="nil"/>
              <w:right w:val="nil"/>
            </w:tcBorders>
            <w:noWrap/>
            <w:vAlign w:val="bottom"/>
            <w:hideMark/>
          </w:tcPr>
          <w:p w14:paraId="4A10148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PACHI MEGARON </w:t>
            </w:r>
          </w:p>
        </w:tc>
        <w:tc>
          <w:tcPr>
            <w:tcW w:w="1591" w:type="dxa"/>
            <w:tcBorders>
              <w:top w:val="nil"/>
              <w:left w:val="nil"/>
              <w:bottom w:val="nil"/>
              <w:right w:val="single" w:sz="4" w:space="0" w:color="auto"/>
            </w:tcBorders>
            <w:noWrap/>
            <w:vAlign w:val="bottom"/>
            <w:hideMark/>
          </w:tcPr>
          <w:p w14:paraId="65F194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246741F" w14:textId="77777777" w:rsidTr="00B8189D">
        <w:trPr>
          <w:trHeight w:val="300"/>
          <w:jc w:val="center"/>
        </w:trPr>
        <w:tc>
          <w:tcPr>
            <w:tcW w:w="4500" w:type="dxa"/>
            <w:tcBorders>
              <w:top w:val="nil"/>
              <w:left w:val="single" w:sz="4" w:space="0" w:color="auto"/>
              <w:bottom w:val="nil"/>
              <w:right w:val="nil"/>
            </w:tcBorders>
            <w:noWrap/>
            <w:vAlign w:val="bottom"/>
            <w:hideMark/>
          </w:tcPr>
          <w:p w14:paraId="7C0701E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PALAIA FOKAIA </w:t>
            </w:r>
          </w:p>
        </w:tc>
        <w:tc>
          <w:tcPr>
            <w:tcW w:w="1591" w:type="dxa"/>
            <w:tcBorders>
              <w:top w:val="nil"/>
              <w:left w:val="nil"/>
              <w:bottom w:val="nil"/>
              <w:right w:val="single" w:sz="4" w:space="0" w:color="auto"/>
            </w:tcBorders>
            <w:noWrap/>
            <w:vAlign w:val="bottom"/>
            <w:hideMark/>
          </w:tcPr>
          <w:p w14:paraId="33E0CDD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B3AF969" w14:textId="77777777" w:rsidTr="00B8189D">
        <w:trPr>
          <w:trHeight w:val="300"/>
          <w:jc w:val="center"/>
        </w:trPr>
        <w:tc>
          <w:tcPr>
            <w:tcW w:w="4500" w:type="dxa"/>
            <w:tcBorders>
              <w:top w:val="nil"/>
              <w:left w:val="single" w:sz="4" w:space="0" w:color="auto"/>
              <w:bottom w:val="nil"/>
              <w:right w:val="nil"/>
            </w:tcBorders>
            <w:noWrap/>
            <w:vAlign w:val="bottom"/>
            <w:hideMark/>
          </w:tcPr>
          <w:p w14:paraId="73E1A51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PALAIOCHORA </w:t>
            </w:r>
            <w:r w:rsidRPr="008069A3">
              <w:rPr>
                <w:rFonts w:ascii="Cambria" w:eastAsia="Times New Roman" w:hAnsi="Cambria" w:cs="Times New Roman"/>
                <w:color w:val="000000"/>
                <w:sz w:val="20"/>
                <w:szCs w:val="20"/>
                <w:lang w:eastAsia="en-GB"/>
              </w:rPr>
              <w:t>CHANION</w:t>
            </w:r>
          </w:p>
        </w:tc>
        <w:tc>
          <w:tcPr>
            <w:tcW w:w="1591" w:type="dxa"/>
            <w:tcBorders>
              <w:top w:val="nil"/>
              <w:left w:val="nil"/>
              <w:bottom w:val="nil"/>
              <w:right w:val="single" w:sz="4" w:space="0" w:color="auto"/>
            </w:tcBorders>
            <w:noWrap/>
            <w:vAlign w:val="bottom"/>
            <w:hideMark/>
          </w:tcPr>
          <w:p w14:paraId="32888A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4C86AC0" w14:textId="77777777" w:rsidTr="00B8189D">
        <w:trPr>
          <w:trHeight w:val="300"/>
          <w:jc w:val="center"/>
        </w:trPr>
        <w:tc>
          <w:tcPr>
            <w:tcW w:w="4500" w:type="dxa"/>
            <w:tcBorders>
              <w:top w:val="nil"/>
              <w:left w:val="single" w:sz="4" w:space="0" w:color="auto"/>
              <w:bottom w:val="nil"/>
              <w:right w:val="nil"/>
            </w:tcBorders>
            <w:noWrap/>
            <w:vAlign w:val="bottom"/>
            <w:hideMark/>
          </w:tcPr>
          <w:p w14:paraId="607F107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PALAIROS AITOLOAKARNANIAS</w:t>
            </w:r>
          </w:p>
        </w:tc>
        <w:tc>
          <w:tcPr>
            <w:tcW w:w="1591" w:type="dxa"/>
            <w:tcBorders>
              <w:top w:val="nil"/>
              <w:left w:val="nil"/>
              <w:bottom w:val="nil"/>
              <w:right w:val="single" w:sz="4" w:space="0" w:color="auto"/>
            </w:tcBorders>
            <w:noWrap/>
            <w:vAlign w:val="bottom"/>
            <w:hideMark/>
          </w:tcPr>
          <w:p w14:paraId="05A70DC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77E2458" w14:textId="77777777" w:rsidTr="00B8189D">
        <w:trPr>
          <w:trHeight w:val="300"/>
          <w:jc w:val="center"/>
        </w:trPr>
        <w:tc>
          <w:tcPr>
            <w:tcW w:w="4500" w:type="dxa"/>
            <w:tcBorders>
              <w:top w:val="nil"/>
              <w:left w:val="single" w:sz="4" w:space="0" w:color="auto"/>
              <w:bottom w:val="nil"/>
              <w:right w:val="nil"/>
            </w:tcBorders>
            <w:noWrap/>
            <w:vAlign w:val="bottom"/>
            <w:hideMark/>
          </w:tcPr>
          <w:p w14:paraId="47B4315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PARALIA ASTROUS </w:t>
            </w:r>
          </w:p>
        </w:tc>
        <w:tc>
          <w:tcPr>
            <w:tcW w:w="1591" w:type="dxa"/>
            <w:tcBorders>
              <w:top w:val="nil"/>
              <w:left w:val="nil"/>
              <w:bottom w:val="nil"/>
              <w:right w:val="single" w:sz="4" w:space="0" w:color="auto"/>
            </w:tcBorders>
            <w:noWrap/>
            <w:vAlign w:val="bottom"/>
            <w:hideMark/>
          </w:tcPr>
          <w:p w14:paraId="66D5147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DEFAB86" w14:textId="77777777" w:rsidTr="00B8189D">
        <w:trPr>
          <w:trHeight w:val="300"/>
          <w:jc w:val="center"/>
        </w:trPr>
        <w:tc>
          <w:tcPr>
            <w:tcW w:w="4500" w:type="dxa"/>
            <w:tcBorders>
              <w:top w:val="nil"/>
              <w:left w:val="single" w:sz="4" w:space="0" w:color="auto"/>
              <w:bottom w:val="nil"/>
              <w:right w:val="nil"/>
            </w:tcBorders>
            <w:noWrap/>
            <w:vAlign w:val="bottom"/>
            <w:hideMark/>
          </w:tcPr>
          <w:p w14:paraId="5D45100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PARALIA KATERINIS </w:t>
            </w:r>
          </w:p>
        </w:tc>
        <w:tc>
          <w:tcPr>
            <w:tcW w:w="1591" w:type="dxa"/>
            <w:tcBorders>
              <w:top w:val="nil"/>
              <w:left w:val="nil"/>
              <w:bottom w:val="nil"/>
              <w:right w:val="single" w:sz="4" w:space="0" w:color="auto"/>
            </w:tcBorders>
            <w:noWrap/>
            <w:vAlign w:val="bottom"/>
            <w:hideMark/>
          </w:tcPr>
          <w:p w14:paraId="3D8477A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06E7ADB" w14:textId="77777777" w:rsidTr="00B8189D">
        <w:trPr>
          <w:trHeight w:val="300"/>
          <w:jc w:val="center"/>
        </w:trPr>
        <w:tc>
          <w:tcPr>
            <w:tcW w:w="4500" w:type="dxa"/>
            <w:tcBorders>
              <w:top w:val="nil"/>
              <w:left w:val="single" w:sz="4" w:space="0" w:color="auto"/>
              <w:bottom w:val="nil"/>
              <w:right w:val="nil"/>
            </w:tcBorders>
            <w:noWrap/>
            <w:vAlign w:val="bottom"/>
            <w:hideMark/>
          </w:tcPr>
          <w:p w14:paraId="0E93E356" w14:textId="77777777" w:rsidR="003F3241" w:rsidRPr="008069A3" w:rsidRDefault="003F3241" w:rsidP="003F3241">
            <w:pPr>
              <w:spacing w:after="0" w:line="240" w:lineRule="auto"/>
              <w:rPr>
                <w:rFonts w:ascii="Cambria" w:eastAsia="Times New Roman" w:hAnsi="Cambria" w:cs="Times New Roman"/>
                <w:color w:val="000000"/>
                <w:sz w:val="20"/>
                <w:szCs w:val="20"/>
                <w:lang w:val="it-IT" w:eastAsia="en-GB"/>
              </w:rPr>
            </w:pPr>
            <w:r w:rsidRPr="008069A3">
              <w:rPr>
                <w:rFonts w:ascii="Cambria" w:eastAsia="Times New Roman" w:hAnsi="Cambria" w:cs="Times New Roman"/>
                <w:color w:val="000000"/>
                <w:sz w:val="20"/>
                <w:szCs w:val="20"/>
                <w:lang w:val="it-IT" w:eastAsia="en-GB"/>
              </w:rPr>
              <w:t>PARALIA PETRION (AGIOI APOSTOLOI DYSTION)</w:t>
            </w:r>
          </w:p>
        </w:tc>
        <w:tc>
          <w:tcPr>
            <w:tcW w:w="1591" w:type="dxa"/>
            <w:tcBorders>
              <w:top w:val="nil"/>
              <w:left w:val="nil"/>
              <w:bottom w:val="nil"/>
              <w:right w:val="single" w:sz="4" w:space="0" w:color="auto"/>
            </w:tcBorders>
            <w:noWrap/>
            <w:vAlign w:val="bottom"/>
            <w:hideMark/>
          </w:tcPr>
          <w:p w14:paraId="5A8521C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2DB00CE" w14:textId="77777777" w:rsidTr="00B8189D">
        <w:trPr>
          <w:trHeight w:val="300"/>
          <w:jc w:val="center"/>
        </w:trPr>
        <w:tc>
          <w:tcPr>
            <w:tcW w:w="4500" w:type="dxa"/>
            <w:tcBorders>
              <w:top w:val="nil"/>
              <w:left w:val="single" w:sz="4" w:space="0" w:color="auto"/>
              <w:bottom w:val="nil"/>
              <w:right w:val="nil"/>
            </w:tcBorders>
            <w:noWrap/>
            <w:vAlign w:val="bottom"/>
            <w:hideMark/>
          </w:tcPr>
          <w:p w14:paraId="696C050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PARGA </w:t>
            </w:r>
          </w:p>
        </w:tc>
        <w:tc>
          <w:tcPr>
            <w:tcW w:w="1591" w:type="dxa"/>
            <w:tcBorders>
              <w:top w:val="nil"/>
              <w:left w:val="nil"/>
              <w:bottom w:val="nil"/>
              <w:right w:val="single" w:sz="4" w:space="0" w:color="auto"/>
            </w:tcBorders>
            <w:noWrap/>
            <w:vAlign w:val="bottom"/>
            <w:hideMark/>
          </w:tcPr>
          <w:p w14:paraId="700A368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CC586C9" w14:textId="77777777" w:rsidTr="00B8189D">
        <w:trPr>
          <w:trHeight w:val="300"/>
          <w:jc w:val="center"/>
        </w:trPr>
        <w:tc>
          <w:tcPr>
            <w:tcW w:w="4500" w:type="dxa"/>
            <w:tcBorders>
              <w:top w:val="nil"/>
              <w:left w:val="single" w:sz="4" w:space="0" w:color="auto"/>
              <w:bottom w:val="nil"/>
              <w:right w:val="nil"/>
            </w:tcBorders>
            <w:noWrap/>
            <w:vAlign w:val="bottom"/>
            <w:hideMark/>
          </w:tcPr>
          <w:p w14:paraId="36BAD35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PAROIKIA </w:t>
            </w:r>
            <w:r w:rsidRPr="008069A3">
              <w:rPr>
                <w:rFonts w:ascii="Cambria" w:eastAsia="Times New Roman" w:hAnsi="Cambria" w:cs="Times New Roman"/>
                <w:color w:val="000000"/>
                <w:sz w:val="20"/>
                <w:szCs w:val="20"/>
                <w:lang w:eastAsia="en-GB"/>
              </w:rPr>
              <w:t>PAROU</w:t>
            </w:r>
          </w:p>
        </w:tc>
        <w:tc>
          <w:tcPr>
            <w:tcW w:w="1591" w:type="dxa"/>
            <w:tcBorders>
              <w:top w:val="nil"/>
              <w:left w:val="nil"/>
              <w:bottom w:val="nil"/>
              <w:right w:val="single" w:sz="4" w:space="0" w:color="auto"/>
            </w:tcBorders>
            <w:noWrap/>
            <w:vAlign w:val="bottom"/>
            <w:hideMark/>
          </w:tcPr>
          <w:p w14:paraId="384AE8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8A303DC" w14:textId="77777777" w:rsidTr="00B8189D">
        <w:trPr>
          <w:trHeight w:val="300"/>
          <w:jc w:val="center"/>
        </w:trPr>
        <w:tc>
          <w:tcPr>
            <w:tcW w:w="4500" w:type="dxa"/>
            <w:tcBorders>
              <w:top w:val="nil"/>
              <w:left w:val="single" w:sz="4" w:space="0" w:color="auto"/>
              <w:bottom w:val="nil"/>
              <w:right w:val="nil"/>
            </w:tcBorders>
            <w:noWrap/>
            <w:vAlign w:val="bottom"/>
            <w:hideMark/>
          </w:tcPr>
          <w:p w14:paraId="30D0872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PARTHENI LEROU</w:t>
            </w:r>
          </w:p>
        </w:tc>
        <w:tc>
          <w:tcPr>
            <w:tcW w:w="1591" w:type="dxa"/>
            <w:tcBorders>
              <w:top w:val="nil"/>
              <w:left w:val="nil"/>
              <w:bottom w:val="nil"/>
              <w:right w:val="single" w:sz="4" w:space="0" w:color="auto"/>
            </w:tcBorders>
            <w:noWrap/>
            <w:vAlign w:val="bottom"/>
            <w:hideMark/>
          </w:tcPr>
          <w:p w14:paraId="4ADE2E4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D9F7140" w14:textId="77777777" w:rsidTr="00B8189D">
        <w:trPr>
          <w:trHeight w:val="300"/>
          <w:jc w:val="center"/>
        </w:trPr>
        <w:tc>
          <w:tcPr>
            <w:tcW w:w="4500" w:type="dxa"/>
            <w:tcBorders>
              <w:top w:val="nil"/>
              <w:left w:val="single" w:sz="4" w:space="0" w:color="auto"/>
              <w:bottom w:val="nil"/>
              <w:right w:val="nil"/>
            </w:tcBorders>
            <w:noWrap/>
            <w:vAlign w:val="bottom"/>
            <w:hideMark/>
          </w:tcPr>
          <w:p w14:paraId="30D7D8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PATITIRI </w:t>
            </w:r>
            <w:r w:rsidRPr="008069A3">
              <w:rPr>
                <w:rFonts w:ascii="Cambria" w:eastAsia="Times New Roman" w:hAnsi="Cambria" w:cs="Times New Roman"/>
                <w:color w:val="000000"/>
                <w:sz w:val="20"/>
                <w:szCs w:val="20"/>
                <w:lang w:eastAsia="en-GB"/>
              </w:rPr>
              <w:t>ALONISOU</w:t>
            </w:r>
          </w:p>
        </w:tc>
        <w:tc>
          <w:tcPr>
            <w:tcW w:w="1591" w:type="dxa"/>
            <w:tcBorders>
              <w:top w:val="nil"/>
              <w:left w:val="nil"/>
              <w:bottom w:val="nil"/>
              <w:right w:val="single" w:sz="4" w:space="0" w:color="auto"/>
            </w:tcBorders>
            <w:noWrap/>
            <w:vAlign w:val="bottom"/>
            <w:hideMark/>
          </w:tcPr>
          <w:p w14:paraId="638B2F3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130F600C" w14:textId="77777777" w:rsidTr="00B8189D">
        <w:trPr>
          <w:trHeight w:val="300"/>
          <w:jc w:val="center"/>
        </w:trPr>
        <w:tc>
          <w:tcPr>
            <w:tcW w:w="4500" w:type="dxa"/>
            <w:tcBorders>
              <w:top w:val="nil"/>
              <w:left w:val="single" w:sz="4" w:space="0" w:color="auto"/>
              <w:bottom w:val="nil"/>
              <w:right w:val="nil"/>
            </w:tcBorders>
            <w:noWrap/>
            <w:vAlign w:val="bottom"/>
            <w:hideMark/>
          </w:tcPr>
          <w:p w14:paraId="18C8926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PATMOS </w:t>
            </w:r>
          </w:p>
        </w:tc>
        <w:tc>
          <w:tcPr>
            <w:tcW w:w="1591" w:type="dxa"/>
            <w:tcBorders>
              <w:top w:val="nil"/>
              <w:left w:val="nil"/>
              <w:bottom w:val="nil"/>
              <w:right w:val="single" w:sz="4" w:space="0" w:color="auto"/>
            </w:tcBorders>
            <w:noWrap/>
            <w:vAlign w:val="bottom"/>
            <w:hideMark/>
          </w:tcPr>
          <w:p w14:paraId="61A5072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7B616AE" w14:textId="77777777" w:rsidTr="00B8189D">
        <w:trPr>
          <w:trHeight w:val="300"/>
          <w:jc w:val="center"/>
        </w:trPr>
        <w:tc>
          <w:tcPr>
            <w:tcW w:w="4500" w:type="dxa"/>
            <w:tcBorders>
              <w:top w:val="nil"/>
              <w:left w:val="single" w:sz="4" w:space="0" w:color="auto"/>
              <w:bottom w:val="nil"/>
              <w:right w:val="nil"/>
            </w:tcBorders>
            <w:noWrap/>
            <w:vAlign w:val="bottom"/>
            <w:hideMark/>
          </w:tcPr>
          <w:p w14:paraId="4FE464C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PATRA </w:t>
            </w:r>
          </w:p>
        </w:tc>
        <w:tc>
          <w:tcPr>
            <w:tcW w:w="1591" w:type="dxa"/>
            <w:tcBorders>
              <w:top w:val="nil"/>
              <w:left w:val="nil"/>
              <w:bottom w:val="nil"/>
              <w:right w:val="single" w:sz="4" w:space="0" w:color="auto"/>
            </w:tcBorders>
            <w:noWrap/>
            <w:vAlign w:val="bottom"/>
            <w:hideMark/>
          </w:tcPr>
          <w:p w14:paraId="07FB1D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2DFB15F3" w14:textId="77777777" w:rsidTr="00B8189D">
        <w:trPr>
          <w:trHeight w:val="300"/>
          <w:jc w:val="center"/>
        </w:trPr>
        <w:tc>
          <w:tcPr>
            <w:tcW w:w="4500" w:type="dxa"/>
            <w:tcBorders>
              <w:top w:val="nil"/>
              <w:left w:val="single" w:sz="4" w:space="0" w:color="auto"/>
              <w:bottom w:val="nil"/>
              <w:right w:val="nil"/>
            </w:tcBorders>
            <w:noWrap/>
            <w:vAlign w:val="bottom"/>
            <w:hideMark/>
          </w:tcPr>
          <w:p w14:paraId="2F90F8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PEFKI </w:t>
            </w:r>
            <w:r w:rsidRPr="008069A3">
              <w:rPr>
                <w:rFonts w:ascii="Cambria" w:eastAsia="Times New Roman" w:hAnsi="Cambria" w:cs="Times New Roman"/>
                <w:color w:val="000000"/>
                <w:sz w:val="20"/>
                <w:szCs w:val="20"/>
                <w:lang w:eastAsia="en-GB"/>
              </w:rPr>
              <w:t>EVVOIAS</w:t>
            </w:r>
          </w:p>
        </w:tc>
        <w:tc>
          <w:tcPr>
            <w:tcW w:w="1591" w:type="dxa"/>
            <w:tcBorders>
              <w:top w:val="nil"/>
              <w:left w:val="nil"/>
              <w:bottom w:val="nil"/>
              <w:right w:val="single" w:sz="4" w:space="0" w:color="auto"/>
            </w:tcBorders>
            <w:noWrap/>
            <w:vAlign w:val="bottom"/>
            <w:hideMark/>
          </w:tcPr>
          <w:p w14:paraId="678D2C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0E0D8AA" w14:textId="77777777" w:rsidTr="00B8189D">
        <w:trPr>
          <w:trHeight w:val="300"/>
          <w:jc w:val="center"/>
        </w:trPr>
        <w:tc>
          <w:tcPr>
            <w:tcW w:w="4500" w:type="dxa"/>
            <w:tcBorders>
              <w:top w:val="nil"/>
              <w:left w:val="single" w:sz="4" w:space="0" w:color="auto"/>
              <w:bottom w:val="nil"/>
              <w:right w:val="nil"/>
            </w:tcBorders>
            <w:noWrap/>
            <w:vAlign w:val="bottom"/>
            <w:hideMark/>
          </w:tcPr>
          <w:p w14:paraId="1485CE5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PERAMA GERAS </w:t>
            </w:r>
          </w:p>
        </w:tc>
        <w:tc>
          <w:tcPr>
            <w:tcW w:w="1591" w:type="dxa"/>
            <w:tcBorders>
              <w:top w:val="nil"/>
              <w:left w:val="nil"/>
              <w:bottom w:val="nil"/>
              <w:right w:val="single" w:sz="4" w:space="0" w:color="auto"/>
            </w:tcBorders>
            <w:noWrap/>
            <w:vAlign w:val="bottom"/>
            <w:hideMark/>
          </w:tcPr>
          <w:p w14:paraId="6C49A8E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ECE101B" w14:textId="77777777" w:rsidTr="00B8189D">
        <w:trPr>
          <w:trHeight w:val="300"/>
          <w:jc w:val="center"/>
        </w:trPr>
        <w:tc>
          <w:tcPr>
            <w:tcW w:w="4500" w:type="dxa"/>
            <w:tcBorders>
              <w:top w:val="nil"/>
              <w:left w:val="single" w:sz="4" w:space="0" w:color="auto"/>
              <w:bottom w:val="nil"/>
              <w:right w:val="nil"/>
            </w:tcBorders>
            <w:noWrap/>
            <w:vAlign w:val="bottom"/>
            <w:hideMark/>
          </w:tcPr>
          <w:p w14:paraId="2CE4E79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PERAMA PEIRAIA</w:t>
            </w:r>
          </w:p>
        </w:tc>
        <w:tc>
          <w:tcPr>
            <w:tcW w:w="1591" w:type="dxa"/>
            <w:tcBorders>
              <w:top w:val="nil"/>
              <w:left w:val="nil"/>
              <w:bottom w:val="nil"/>
              <w:right w:val="single" w:sz="4" w:space="0" w:color="auto"/>
            </w:tcBorders>
            <w:noWrap/>
            <w:vAlign w:val="bottom"/>
            <w:hideMark/>
          </w:tcPr>
          <w:p w14:paraId="64968DE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31A4C66" w14:textId="77777777" w:rsidTr="00B8189D">
        <w:trPr>
          <w:trHeight w:val="300"/>
          <w:jc w:val="center"/>
        </w:trPr>
        <w:tc>
          <w:tcPr>
            <w:tcW w:w="4500" w:type="dxa"/>
            <w:tcBorders>
              <w:top w:val="nil"/>
              <w:left w:val="single" w:sz="4" w:space="0" w:color="auto"/>
              <w:bottom w:val="nil"/>
              <w:right w:val="nil"/>
            </w:tcBorders>
            <w:noWrap/>
            <w:vAlign w:val="bottom"/>
            <w:hideMark/>
          </w:tcPr>
          <w:p w14:paraId="424CE96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PERIGIALI LEFKADAS</w:t>
            </w:r>
          </w:p>
        </w:tc>
        <w:tc>
          <w:tcPr>
            <w:tcW w:w="1591" w:type="dxa"/>
            <w:tcBorders>
              <w:top w:val="nil"/>
              <w:left w:val="nil"/>
              <w:bottom w:val="nil"/>
              <w:right w:val="single" w:sz="4" w:space="0" w:color="auto"/>
            </w:tcBorders>
            <w:noWrap/>
            <w:vAlign w:val="bottom"/>
            <w:hideMark/>
          </w:tcPr>
          <w:p w14:paraId="1BA3B9C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9E52EA5" w14:textId="77777777" w:rsidTr="00B8189D">
        <w:trPr>
          <w:trHeight w:val="300"/>
          <w:jc w:val="center"/>
        </w:trPr>
        <w:tc>
          <w:tcPr>
            <w:tcW w:w="4500" w:type="dxa"/>
            <w:tcBorders>
              <w:top w:val="nil"/>
              <w:left w:val="single" w:sz="4" w:space="0" w:color="auto"/>
              <w:bottom w:val="nil"/>
              <w:right w:val="nil"/>
            </w:tcBorders>
            <w:noWrap/>
            <w:vAlign w:val="bottom"/>
            <w:hideMark/>
          </w:tcPr>
          <w:p w14:paraId="52F1C7B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PETRA LESVOU</w:t>
            </w:r>
          </w:p>
        </w:tc>
        <w:tc>
          <w:tcPr>
            <w:tcW w:w="1591" w:type="dxa"/>
            <w:tcBorders>
              <w:top w:val="nil"/>
              <w:left w:val="nil"/>
              <w:bottom w:val="nil"/>
              <w:right w:val="single" w:sz="4" w:space="0" w:color="auto"/>
            </w:tcBorders>
            <w:noWrap/>
            <w:vAlign w:val="bottom"/>
            <w:hideMark/>
          </w:tcPr>
          <w:p w14:paraId="208859A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9C38956" w14:textId="77777777" w:rsidTr="00B8189D">
        <w:trPr>
          <w:trHeight w:val="300"/>
          <w:jc w:val="center"/>
        </w:trPr>
        <w:tc>
          <w:tcPr>
            <w:tcW w:w="4500" w:type="dxa"/>
            <w:tcBorders>
              <w:top w:val="nil"/>
              <w:left w:val="single" w:sz="4" w:space="0" w:color="auto"/>
              <w:bottom w:val="nil"/>
              <w:right w:val="nil"/>
            </w:tcBorders>
            <w:noWrap/>
            <w:vAlign w:val="bottom"/>
            <w:hideMark/>
          </w:tcPr>
          <w:p w14:paraId="583B3FE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PETRITI (KORISSION) KERKYRAS </w:t>
            </w:r>
          </w:p>
        </w:tc>
        <w:tc>
          <w:tcPr>
            <w:tcW w:w="1591" w:type="dxa"/>
            <w:tcBorders>
              <w:top w:val="nil"/>
              <w:left w:val="nil"/>
              <w:bottom w:val="nil"/>
              <w:right w:val="single" w:sz="4" w:space="0" w:color="auto"/>
            </w:tcBorders>
            <w:noWrap/>
            <w:vAlign w:val="bottom"/>
            <w:hideMark/>
          </w:tcPr>
          <w:p w14:paraId="740EE06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DECED46" w14:textId="77777777" w:rsidTr="00B8189D">
        <w:trPr>
          <w:trHeight w:val="300"/>
          <w:jc w:val="center"/>
        </w:trPr>
        <w:tc>
          <w:tcPr>
            <w:tcW w:w="4500" w:type="dxa"/>
            <w:tcBorders>
              <w:top w:val="nil"/>
              <w:left w:val="single" w:sz="4" w:space="0" w:color="auto"/>
              <w:bottom w:val="nil"/>
              <w:right w:val="nil"/>
            </w:tcBorders>
            <w:noWrap/>
            <w:vAlign w:val="bottom"/>
            <w:hideMark/>
          </w:tcPr>
          <w:p w14:paraId="5D7891D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PIGADI PTELEOU MAGNISIAS</w:t>
            </w:r>
          </w:p>
        </w:tc>
        <w:tc>
          <w:tcPr>
            <w:tcW w:w="1591" w:type="dxa"/>
            <w:tcBorders>
              <w:top w:val="nil"/>
              <w:left w:val="nil"/>
              <w:bottom w:val="nil"/>
              <w:right w:val="single" w:sz="4" w:space="0" w:color="auto"/>
            </w:tcBorders>
            <w:noWrap/>
            <w:vAlign w:val="bottom"/>
            <w:hideMark/>
          </w:tcPr>
          <w:p w14:paraId="757ED63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F3D882C" w14:textId="77777777" w:rsidTr="00B8189D">
        <w:trPr>
          <w:trHeight w:val="300"/>
          <w:jc w:val="center"/>
        </w:trPr>
        <w:tc>
          <w:tcPr>
            <w:tcW w:w="4500" w:type="dxa"/>
            <w:tcBorders>
              <w:top w:val="nil"/>
              <w:left w:val="single" w:sz="4" w:space="0" w:color="auto"/>
              <w:bottom w:val="nil"/>
              <w:right w:val="nil"/>
            </w:tcBorders>
            <w:noWrap/>
            <w:vAlign w:val="bottom"/>
            <w:hideMark/>
          </w:tcPr>
          <w:p w14:paraId="2557627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PISO LIVADI PAROU</w:t>
            </w:r>
          </w:p>
        </w:tc>
        <w:tc>
          <w:tcPr>
            <w:tcW w:w="1591" w:type="dxa"/>
            <w:tcBorders>
              <w:top w:val="nil"/>
              <w:left w:val="nil"/>
              <w:bottom w:val="nil"/>
              <w:right w:val="single" w:sz="4" w:space="0" w:color="auto"/>
            </w:tcBorders>
            <w:noWrap/>
            <w:vAlign w:val="bottom"/>
            <w:hideMark/>
          </w:tcPr>
          <w:p w14:paraId="2469F08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0277A19" w14:textId="77777777" w:rsidTr="00B8189D">
        <w:trPr>
          <w:trHeight w:val="300"/>
          <w:jc w:val="center"/>
        </w:trPr>
        <w:tc>
          <w:tcPr>
            <w:tcW w:w="4500" w:type="dxa"/>
            <w:tcBorders>
              <w:top w:val="nil"/>
              <w:left w:val="single" w:sz="4" w:space="0" w:color="auto"/>
              <w:bottom w:val="nil"/>
              <w:right w:val="nil"/>
            </w:tcBorders>
            <w:noWrap/>
            <w:vAlign w:val="bottom"/>
            <w:hideMark/>
          </w:tcPr>
          <w:p w14:paraId="469DAFA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PLAKA LIMNOU</w:t>
            </w:r>
          </w:p>
        </w:tc>
        <w:tc>
          <w:tcPr>
            <w:tcW w:w="1591" w:type="dxa"/>
            <w:tcBorders>
              <w:top w:val="nil"/>
              <w:left w:val="nil"/>
              <w:bottom w:val="nil"/>
              <w:right w:val="single" w:sz="4" w:space="0" w:color="auto"/>
            </w:tcBorders>
            <w:noWrap/>
            <w:vAlign w:val="bottom"/>
            <w:hideMark/>
          </w:tcPr>
          <w:p w14:paraId="2A67EE2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0FD4CE4" w14:textId="77777777" w:rsidTr="00B8189D">
        <w:trPr>
          <w:trHeight w:val="300"/>
          <w:jc w:val="center"/>
        </w:trPr>
        <w:tc>
          <w:tcPr>
            <w:tcW w:w="4500" w:type="dxa"/>
            <w:tcBorders>
              <w:top w:val="nil"/>
              <w:left w:val="single" w:sz="4" w:space="0" w:color="auto"/>
              <w:bottom w:val="nil"/>
              <w:right w:val="nil"/>
            </w:tcBorders>
            <w:noWrap/>
            <w:vAlign w:val="bottom"/>
            <w:hideMark/>
          </w:tcPr>
          <w:p w14:paraId="3583F29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PLATAMONAS </w:t>
            </w:r>
          </w:p>
        </w:tc>
        <w:tc>
          <w:tcPr>
            <w:tcW w:w="1591" w:type="dxa"/>
            <w:tcBorders>
              <w:top w:val="nil"/>
              <w:left w:val="nil"/>
              <w:bottom w:val="nil"/>
              <w:right w:val="single" w:sz="4" w:space="0" w:color="auto"/>
            </w:tcBorders>
            <w:noWrap/>
            <w:vAlign w:val="bottom"/>
            <w:hideMark/>
          </w:tcPr>
          <w:p w14:paraId="21FD64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0C94151" w14:textId="77777777" w:rsidTr="00B8189D">
        <w:trPr>
          <w:trHeight w:val="300"/>
          <w:jc w:val="center"/>
        </w:trPr>
        <w:tc>
          <w:tcPr>
            <w:tcW w:w="4500" w:type="dxa"/>
            <w:tcBorders>
              <w:top w:val="nil"/>
              <w:left w:val="single" w:sz="4" w:space="0" w:color="auto"/>
              <w:bottom w:val="nil"/>
              <w:right w:val="nil"/>
            </w:tcBorders>
            <w:noWrap/>
            <w:vAlign w:val="bottom"/>
            <w:hideMark/>
          </w:tcPr>
          <w:p w14:paraId="607B90C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PLATANIAS MAGNISIAS</w:t>
            </w:r>
          </w:p>
        </w:tc>
        <w:tc>
          <w:tcPr>
            <w:tcW w:w="1591" w:type="dxa"/>
            <w:tcBorders>
              <w:top w:val="nil"/>
              <w:left w:val="nil"/>
              <w:bottom w:val="nil"/>
              <w:right w:val="single" w:sz="4" w:space="0" w:color="auto"/>
            </w:tcBorders>
            <w:noWrap/>
            <w:vAlign w:val="bottom"/>
            <w:hideMark/>
          </w:tcPr>
          <w:p w14:paraId="7F6E2D3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29E490B" w14:textId="77777777" w:rsidTr="00B8189D">
        <w:trPr>
          <w:trHeight w:val="300"/>
          <w:jc w:val="center"/>
        </w:trPr>
        <w:tc>
          <w:tcPr>
            <w:tcW w:w="4500" w:type="dxa"/>
            <w:tcBorders>
              <w:top w:val="nil"/>
              <w:left w:val="single" w:sz="4" w:space="0" w:color="auto"/>
              <w:bottom w:val="nil"/>
              <w:right w:val="nil"/>
            </w:tcBorders>
            <w:noWrap/>
            <w:vAlign w:val="bottom"/>
            <w:hideMark/>
          </w:tcPr>
          <w:p w14:paraId="03DB8C0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PLATARIA THESPROTIAS</w:t>
            </w:r>
          </w:p>
        </w:tc>
        <w:tc>
          <w:tcPr>
            <w:tcW w:w="1591" w:type="dxa"/>
            <w:tcBorders>
              <w:top w:val="nil"/>
              <w:left w:val="nil"/>
              <w:bottom w:val="nil"/>
              <w:right w:val="single" w:sz="4" w:space="0" w:color="auto"/>
            </w:tcBorders>
            <w:noWrap/>
            <w:vAlign w:val="bottom"/>
            <w:hideMark/>
          </w:tcPr>
          <w:p w14:paraId="1897CCF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7460DBD" w14:textId="77777777" w:rsidTr="00B8189D">
        <w:trPr>
          <w:trHeight w:val="300"/>
          <w:jc w:val="center"/>
        </w:trPr>
        <w:tc>
          <w:tcPr>
            <w:tcW w:w="4500" w:type="dxa"/>
            <w:tcBorders>
              <w:top w:val="nil"/>
              <w:left w:val="single" w:sz="4" w:space="0" w:color="auto"/>
              <w:bottom w:val="nil"/>
              <w:right w:val="nil"/>
            </w:tcBorders>
            <w:noWrap/>
            <w:vAlign w:val="bottom"/>
            <w:hideMark/>
          </w:tcPr>
          <w:p w14:paraId="5D64D8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PLATYGIALI</w:t>
            </w:r>
            <w:r w:rsidRPr="008069A3">
              <w:rPr>
                <w:rFonts w:ascii="Cambria" w:eastAsia="Times New Roman" w:hAnsi="Cambria" w:cs="Times New Roman"/>
                <w:color w:val="000000"/>
                <w:sz w:val="20"/>
                <w:szCs w:val="20"/>
                <w:lang w:eastAsia="en-GB"/>
              </w:rPr>
              <w:t xml:space="preserve"> ASTAKOU</w:t>
            </w:r>
          </w:p>
        </w:tc>
        <w:tc>
          <w:tcPr>
            <w:tcW w:w="1591" w:type="dxa"/>
            <w:tcBorders>
              <w:top w:val="nil"/>
              <w:left w:val="nil"/>
              <w:bottom w:val="nil"/>
              <w:right w:val="single" w:sz="4" w:space="0" w:color="auto"/>
            </w:tcBorders>
            <w:noWrap/>
            <w:vAlign w:val="bottom"/>
            <w:hideMark/>
          </w:tcPr>
          <w:p w14:paraId="00CEC41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FBAD7C9" w14:textId="77777777" w:rsidTr="00B8189D">
        <w:trPr>
          <w:trHeight w:val="300"/>
          <w:jc w:val="center"/>
        </w:trPr>
        <w:tc>
          <w:tcPr>
            <w:tcW w:w="4500" w:type="dxa"/>
            <w:tcBorders>
              <w:top w:val="nil"/>
              <w:left w:val="single" w:sz="4" w:space="0" w:color="auto"/>
              <w:bottom w:val="nil"/>
              <w:right w:val="nil"/>
            </w:tcBorders>
            <w:noWrap/>
            <w:vAlign w:val="bottom"/>
            <w:hideMark/>
          </w:tcPr>
          <w:p w14:paraId="7589BB8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PLATYS GIALOS SIFNOU</w:t>
            </w:r>
          </w:p>
        </w:tc>
        <w:tc>
          <w:tcPr>
            <w:tcW w:w="1591" w:type="dxa"/>
            <w:tcBorders>
              <w:top w:val="nil"/>
              <w:left w:val="nil"/>
              <w:bottom w:val="nil"/>
              <w:right w:val="single" w:sz="4" w:space="0" w:color="auto"/>
            </w:tcBorders>
            <w:noWrap/>
            <w:vAlign w:val="bottom"/>
            <w:hideMark/>
          </w:tcPr>
          <w:p w14:paraId="3FEC851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AF45C37" w14:textId="77777777" w:rsidTr="00B8189D">
        <w:trPr>
          <w:trHeight w:val="300"/>
          <w:jc w:val="center"/>
        </w:trPr>
        <w:tc>
          <w:tcPr>
            <w:tcW w:w="4500" w:type="dxa"/>
            <w:tcBorders>
              <w:top w:val="nil"/>
              <w:left w:val="single" w:sz="4" w:space="0" w:color="auto"/>
              <w:bottom w:val="nil"/>
              <w:right w:val="nil"/>
            </w:tcBorders>
            <w:noWrap/>
            <w:vAlign w:val="bottom"/>
            <w:hideMark/>
          </w:tcPr>
          <w:p w14:paraId="6DF533B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PLIMMYRI RODOU</w:t>
            </w:r>
          </w:p>
        </w:tc>
        <w:tc>
          <w:tcPr>
            <w:tcW w:w="1591" w:type="dxa"/>
            <w:tcBorders>
              <w:top w:val="nil"/>
              <w:left w:val="nil"/>
              <w:bottom w:val="nil"/>
              <w:right w:val="single" w:sz="4" w:space="0" w:color="auto"/>
            </w:tcBorders>
            <w:noWrap/>
            <w:vAlign w:val="bottom"/>
            <w:hideMark/>
          </w:tcPr>
          <w:p w14:paraId="72CD59A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2B4B502" w14:textId="77777777" w:rsidTr="00B8189D">
        <w:trPr>
          <w:trHeight w:val="300"/>
          <w:jc w:val="center"/>
        </w:trPr>
        <w:tc>
          <w:tcPr>
            <w:tcW w:w="4500" w:type="dxa"/>
            <w:tcBorders>
              <w:top w:val="nil"/>
              <w:left w:val="single" w:sz="4" w:space="0" w:color="auto"/>
              <w:bottom w:val="nil"/>
              <w:right w:val="nil"/>
            </w:tcBorders>
            <w:noWrap/>
            <w:vAlign w:val="bottom"/>
            <w:hideMark/>
          </w:tcPr>
          <w:p w14:paraId="1B82850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PLOMARI </w:t>
            </w:r>
          </w:p>
        </w:tc>
        <w:tc>
          <w:tcPr>
            <w:tcW w:w="1591" w:type="dxa"/>
            <w:tcBorders>
              <w:top w:val="nil"/>
              <w:left w:val="nil"/>
              <w:bottom w:val="nil"/>
              <w:right w:val="single" w:sz="4" w:space="0" w:color="auto"/>
            </w:tcBorders>
            <w:noWrap/>
            <w:vAlign w:val="bottom"/>
            <w:hideMark/>
          </w:tcPr>
          <w:p w14:paraId="7935DE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D64CED1" w14:textId="77777777" w:rsidTr="00B8189D">
        <w:trPr>
          <w:trHeight w:val="300"/>
          <w:jc w:val="center"/>
        </w:trPr>
        <w:tc>
          <w:tcPr>
            <w:tcW w:w="4500" w:type="dxa"/>
            <w:tcBorders>
              <w:top w:val="nil"/>
              <w:left w:val="single" w:sz="4" w:space="0" w:color="auto"/>
              <w:bottom w:val="nil"/>
              <w:right w:val="nil"/>
            </w:tcBorders>
            <w:noWrap/>
            <w:vAlign w:val="bottom"/>
            <w:hideMark/>
          </w:tcPr>
          <w:p w14:paraId="0990E20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POLITIKA</w:t>
            </w:r>
          </w:p>
        </w:tc>
        <w:tc>
          <w:tcPr>
            <w:tcW w:w="1591" w:type="dxa"/>
            <w:tcBorders>
              <w:top w:val="nil"/>
              <w:left w:val="nil"/>
              <w:bottom w:val="nil"/>
              <w:right w:val="single" w:sz="4" w:space="0" w:color="auto"/>
            </w:tcBorders>
            <w:noWrap/>
            <w:vAlign w:val="bottom"/>
            <w:hideMark/>
          </w:tcPr>
          <w:p w14:paraId="163BC0E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A8F7B3D" w14:textId="77777777" w:rsidTr="00B8189D">
        <w:trPr>
          <w:trHeight w:val="300"/>
          <w:jc w:val="center"/>
        </w:trPr>
        <w:tc>
          <w:tcPr>
            <w:tcW w:w="4500" w:type="dxa"/>
            <w:tcBorders>
              <w:top w:val="nil"/>
              <w:left w:val="single" w:sz="4" w:space="0" w:color="auto"/>
              <w:bottom w:val="nil"/>
              <w:right w:val="nil"/>
            </w:tcBorders>
            <w:noWrap/>
            <w:vAlign w:val="bottom"/>
            <w:hideMark/>
          </w:tcPr>
          <w:p w14:paraId="6F5EDA6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POROS </w:t>
            </w:r>
            <w:r w:rsidRPr="008069A3">
              <w:rPr>
                <w:rFonts w:ascii="Cambria" w:eastAsia="Times New Roman" w:hAnsi="Cambria" w:cs="Times New Roman"/>
                <w:color w:val="000000"/>
                <w:sz w:val="20"/>
                <w:szCs w:val="20"/>
                <w:lang w:eastAsia="en-GB"/>
              </w:rPr>
              <w:t>KEFALLINIAS</w:t>
            </w:r>
            <w:r w:rsidRPr="008069A3">
              <w:rPr>
                <w:rFonts w:ascii="Cambria" w:eastAsia="MS Gothic" w:hAnsi="Cambria" w:cs="Times New Roman"/>
                <w:color w:val="000000"/>
                <w:sz w:val="20"/>
                <w:szCs w:val="20"/>
                <w:lang w:eastAsia="fr-FR" w:bidi="fr-FR"/>
              </w:rPr>
              <w:t xml:space="preserve"> </w:t>
            </w:r>
          </w:p>
        </w:tc>
        <w:tc>
          <w:tcPr>
            <w:tcW w:w="1591" w:type="dxa"/>
            <w:tcBorders>
              <w:top w:val="nil"/>
              <w:left w:val="nil"/>
              <w:bottom w:val="nil"/>
              <w:right w:val="single" w:sz="4" w:space="0" w:color="auto"/>
            </w:tcBorders>
            <w:noWrap/>
            <w:vAlign w:val="bottom"/>
            <w:hideMark/>
          </w:tcPr>
          <w:p w14:paraId="24EE71C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E69A1C8" w14:textId="77777777" w:rsidTr="00B8189D">
        <w:trPr>
          <w:trHeight w:val="300"/>
          <w:jc w:val="center"/>
        </w:trPr>
        <w:tc>
          <w:tcPr>
            <w:tcW w:w="4500" w:type="dxa"/>
            <w:tcBorders>
              <w:top w:val="nil"/>
              <w:left w:val="single" w:sz="4" w:space="0" w:color="auto"/>
              <w:bottom w:val="nil"/>
              <w:right w:val="nil"/>
            </w:tcBorders>
            <w:noWrap/>
            <w:vAlign w:val="bottom"/>
            <w:hideMark/>
          </w:tcPr>
          <w:p w14:paraId="1D77C9D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POROS TROIZINIAS</w:t>
            </w:r>
          </w:p>
        </w:tc>
        <w:tc>
          <w:tcPr>
            <w:tcW w:w="1591" w:type="dxa"/>
            <w:tcBorders>
              <w:top w:val="nil"/>
              <w:left w:val="nil"/>
              <w:bottom w:val="nil"/>
              <w:right w:val="single" w:sz="4" w:space="0" w:color="auto"/>
            </w:tcBorders>
            <w:noWrap/>
            <w:vAlign w:val="bottom"/>
            <w:hideMark/>
          </w:tcPr>
          <w:p w14:paraId="178758E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FFDBCFB" w14:textId="77777777" w:rsidTr="00B8189D">
        <w:trPr>
          <w:trHeight w:val="300"/>
          <w:jc w:val="center"/>
        </w:trPr>
        <w:tc>
          <w:tcPr>
            <w:tcW w:w="4500" w:type="dxa"/>
            <w:tcBorders>
              <w:top w:val="nil"/>
              <w:left w:val="single" w:sz="4" w:space="0" w:color="auto"/>
              <w:bottom w:val="nil"/>
              <w:right w:val="nil"/>
            </w:tcBorders>
            <w:noWrap/>
            <w:vAlign w:val="bottom"/>
            <w:hideMark/>
          </w:tcPr>
          <w:p w14:paraId="75703AA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PORTO KOUFO </w:t>
            </w:r>
            <w:r w:rsidRPr="008069A3">
              <w:rPr>
                <w:rFonts w:ascii="Cambria" w:eastAsia="Times New Roman" w:hAnsi="Cambria" w:cs="Times New Roman"/>
                <w:color w:val="000000"/>
                <w:sz w:val="20"/>
                <w:szCs w:val="20"/>
                <w:lang w:eastAsia="en-GB"/>
              </w:rPr>
              <w:t>CHALKIDIKIS</w:t>
            </w:r>
          </w:p>
        </w:tc>
        <w:tc>
          <w:tcPr>
            <w:tcW w:w="1591" w:type="dxa"/>
            <w:tcBorders>
              <w:top w:val="nil"/>
              <w:left w:val="nil"/>
              <w:bottom w:val="nil"/>
              <w:right w:val="single" w:sz="4" w:space="0" w:color="auto"/>
            </w:tcBorders>
            <w:noWrap/>
            <w:vAlign w:val="bottom"/>
            <w:hideMark/>
          </w:tcPr>
          <w:p w14:paraId="6D8770C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2745735A" w14:textId="77777777" w:rsidTr="00B8189D">
        <w:trPr>
          <w:trHeight w:val="300"/>
          <w:jc w:val="center"/>
        </w:trPr>
        <w:tc>
          <w:tcPr>
            <w:tcW w:w="4500" w:type="dxa"/>
            <w:tcBorders>
              <w:top w:val="nil"/>
              <w:left w:val="single" w:sz="4" w:space="0" w:color="auto"/>
              <w:bottom w:val="nil"/>
              <w:right w:val="nil"/>
            </w:tcBorders>
            <w:noWrap/>
            <w:vAlign w:val="bottom"/>
            <w:hideMark/>
          </w:tcPr>
          <w:p w14:paraId="4447E8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PORTO LAGOS </w:t>
            </w:r>
          </w:p>
        </w:tc>
        <w:tc>
          <w:tcPr>
            <w:tcW w:w="1591" w:type="dxa"/>
            <w:tcBorders>
              <w:top w:val="nil"/>
              <w:left w:val="nil"/>
              <w:bottom w:val="nil"/>
              <w:right w:val="single" w:sz="4" w:space="0" w:color="auto"/>
            </w:tcBorders>
            <w:noWrap/>
            <w:vAlign w:val="bottom"/>
            <w:hideMark/>
          </w:tcPr>
          <w:p w14:paraId="15BA4DC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B0C79C6" w14:textId="77777777" w:rsidTr="00B8189D">
        <w:trPr>
          <w:trHeight w:val="300"/>
          <w:jc w:val="center"/>
        </w:trPr>
        <w:tc>
          <w:tcPr>
            <w:tcW w:w="4500" w:type="dxa"/>
            <w:tcBorders>
              <w:top w:val="nil"/>
              <w:left w:val="single" w:sz="4" w:space="0" w:color="auto"/>
              <w:bottom w:val="nil"/>
              <w:right w:val="nil"/>
            </w:tcBorders>
            <w:noWrap/>
            <w:vAlign w:val="bottom"/>
            <w:hideMark/>
          </w:tcPr>
          <w:p w14:paraId="2E670AC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PORTO RAFTI </w:t>
            </w:r>
          </w:p>
        </w:tc>
        <w:tc>
          <w:tcPr>
            <w:tcW w:w="1591" w:type="dxa"/>
            <w:tcBorders>
              <w:top w:val="nil"/>
              <w:left w:val="nil"/>
              <w:bottom w:val="nil"/>
              <w:right w:val="single" w:sz="4" w:space="0" w:color="auto"/>
            </w:tcBorders>
            <w:noWrap/>
            <w:vAlign w:val="bottom"/>
            <w:hideMark/>
          </w:tcPr>
          <w:p w14:paraId="421642C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4C951F8" w14:textId="77777777" w:rsidTr="00B8189D">
        <w:trPr>
          <w:trHeight w:val="300"/>
          <w:jc w:val="center"/>
        </w:trPr>
        <w:tc>
          <w:tcPr>
            <w:tcW w:w="4500" w:type="dxa"/>
            <w:tcBorders>
              <w:top w:val="nil"/>
              <w:left w:val="single" w:sz="4" w:space="0" w:color="auto"/>
              <w:bottom w:val="nil"/>
              <w:right w:val="nil"/>
            </w:tcBorders>
            <w:noWrap/>
            <w:vAlign w:val="bottom"/>
            <w:hideMark/>
          </w:tcPr>
          <w:p w14:paraId="58A8849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PORTOCHELI </w:t>
            </w:r>
          </w:p>
        </w:tc>
        <w:tc>
          <w:tcPr>
            <w:tcW w:w="1591" w:type="dxa"/>
            <w:tcBorders>
              <w:top w:val="nil"/>
              <w:left w:val="nil"/>
              <w:bottom w:val="nil"/>
              <w:right w:val="single" w:sz="4" w:space="0" w:color="auto"/>
            </w:tcBorders>
            <w:noWrap/>
            <w:vAlign w:val="bottom"/>
            <w:hideMark/>
          </w:tcPr>
          <w:p w14:paraId="53F3387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BFA34DE" w14:textId="77777777" w:rsidTr="00B8189D">
        <w:trPr>
          <w:trHeight w:val="300"/>
          <w:jc w:val="center"/>
        </w:trPr>
        <w:tc>
          <w:tcPr>
            <w:tcW w:w="4500" w:type="dxa"/>
            <w:tcBorders>
              <w:top w:val="nil"/>
              <w:left w:val="single" w:sz="4" w:space="0" w:color="auto"/>
              <w:bottom w:val="nil"/>
              <w:right w:val="nil"/>
            </w:tcBorders>
            <w:noWrap/>
            <w:vAlign w:val="bottom"/>
            <w:hideMark/>
          </w:tcPr>
          <w:p w14:paraId="2A5A67C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POUNTA PAROU</w:t>
            </w:r>
          </w:p>
        </w:tc>
        <w:tc>
          <w:tcPr>
            <w:tcW w:w="1591" w:type="dxa"/>
            <w:tcBorders>
              <w:top w:val="nil"/>
              <w:left w:val="nil"/>
              <w:bottom w:val="nil"/>
              <w:right w:val="single" w:sz="4" w:space="0" w:color="auto"/>
            </w:tcBorders>
            <w:noWrap/>
            <w:vAlign w:val="bottom"/>
            <w:hideMark/>
          </w:tcPr>
          <w:p w14:paraId="694CA24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EBC23AE" w14:textId="77777777" w:rsidTr="00B8189D">
        <w:trPr>
          <w:trHeight w:val="300"/>
          <w:jc w:val="center"/>
        </w:trPr>
        <w:tc>
          <w:tcPr>
            <w:tcW w:w="4500" w:type="dxa"/>
            <w:tcBorders>
              <w:top w:val="nil"/>
              <w:left w:val="single" w:sz="4" w:space="0" w:color="auto"/>
              <w:bottom w:val="nil"/>
              <w:right w:val="nil"/>
            </w:tcBorders>
            <w:noWrap/>
            <w:vAlign w:val="bottom"/>
            <w:hideMark/>
          </w:tcPr>
          <w:p w14:paraId="08CAEF8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PREVEZA </w:t>
            </w:r>
          </w:p>
        </w:tc>
        <w:tc>
          <w:tcPr>
            <w:tcW w:w="1591" w:type="dxa"/>
            <w:tcBorders>
              <w:top w:val="nil"/>
              <w:left w:val="nil"/>
              <w:bottom w:val="nil"/>
              <w:right w:val="single" w:sz="4" w:space="0" w:color="auto"/>
            </w:tcBorders>
            <w:noWrap/>
            <w:vAlign w:val="bottom"/>
            <w:hideMark/>
          </w:tcPr>
          <w:p w14:paraId="6C5407C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809CF44" w14:textId="77777777" w:rsidTr="00B8189D">
        <w:trPr>
          <w:trHeight w:val="300"/>
          <w:jc w:val="center"/>
        </w:trPr>
        <w:tc>
          <w:tcPr>
            <w:tcW w:w="4500" w:type="dxa"/>
            <w:tcBorders>
              <w:top w:val="nil"/>
              <w:left w:val="single" w:sz="4" w:space="0" w:color="auto"/>
              <w:bottom w:val="nil"/>
              <w:right w:val="nil"/>
            </w:tcBorders>
            <w:noWrap/>
            <w:vAlign w:val="bottom"/>
            <w:hideMark/>
          </w:tcPr>
          <w:p w14:paraId="42B1ACB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PSAROPOULI (PARALIA VASILIKON)</w:t>
            </w:r>
          </w:p>
        </w:tc>
        <w:tc>
          <w:tcPr>
            <w:tcW w:w="1591" w:type="dxa"/>
            <w:tcBorders>
              <w:top w:val="nil"/>
              <w:left w:val="nil"/>
              <w:bottom w:val="nil"/>
              <w:right w:val="single" w:sz="4" w:space="0" w:color="auto"/>
            </w:tcBorders>
            <w:noWrap/>
            <w:vAlign w:val="bottom"/>
            <w:hideMark/>
          </w:tcPr>
          <w:p w14:paraId="353CC97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31A696D" w14:textId="77777777" w:rsidTr="00B8189D">
        <w:trPr>
          <w:trHeight w:val="300"/>
          <w:jc w:val="center"/>
        </w:trPr>
        <w:tc>
          <w:tcPr>
            <w:tcW w:w="4500" w:type="dxa"/>
            <w:tcBorders>
              <w:top w:val="nil"/>
              <w:left w:val="single" w:sz="4" w:space="0" w:color="auto"/>
              <w:bottom w:val="nil"/>
              <w:right w:val="nil"/>
            </w:tcBorders>
            <w:noWrap/>
            <w:vAlign w:val="bottom"/>
            <w:hideMark/>
          </w:tcPr>
          <w:p w14:paraId="2B61594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PYLOS </w:t>
            </w:r>
          </w:p>
        </w:tc>
        <w:tc>
          <w:tcPr>
            <w:tcW w:w="1591" w:type="dxa"/>
            <w:tcBorders>
              <w:top w:val="nil"/>
              <w:left w:val="nil"/>
              <w:bottom w:val="nil"/>
              <w:right w:val="single" w:sz="4" w:space="0" w:color="auto"/>
            </w:tcBorders>
            <w:noWrap/>
            <w:vAlign w:val="bottom"/>
            <w:hideMark/>
          </w:tcPr>
          <w:p w14:paraId="50AA5F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97B8D71" w14:textId="77777777" w:rsidTr="00B8189D">
        <w:trPr>
          <w:trHeight w:val="300"/>
          <w:jc w:val="center"/>
        </w:trPr>
        <w:tc>
          <w:tcPr>
            <w:tcW w:w="4500" w:type="dxa"/>
            <w:tcBorders>
              <w:top w:val="nil"/>
              <w:left w:val="single" w:sz="4" w:space="0" w:color="auto"/>
              <w:bottom w:val="nil"/>
              <w:right w:val="nil"/>
            </w:tcBorders>
            <w:noWrap/>
            <w:vAlign w:val="bottom"/>
            <w:hideMark/>
          </w:tcPr>
          <w:p w14:paraId="174B5C3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PYRGOS PERAMATOS LESVOU</w:t>
            </w:r>
          </w:p>
        </w:tc>
        <w:tc>
          <w:tcPr>
            <w:tcW w:w="1591" w:type="dxa"/>
            <w:tcBorders>
              <w:top w:val="nil"/>
              <w:left w:val="nil"/>
              <w:bottom w:val="nil"/>
              <w:right w:val="single" w:sz="4" w:space="0" w:color="auto"/>
            </w:tcBorders>
            <w:noWrap/>
            <w:vAlign w:val="bottom"/>
            <w:hideMark/>
          </w:tcPr>
          <w:p w14:paraId="411E10E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DC68EF5" w14:textId="77777777" w:rsidTr="00B8189D">
        <w:trPr>
          <w:trHeight w:val="300"/>
          <w:jc w:val="center"/>
        </w:trPr>
        <w:tc>
          <w:tcPr>
            <w:tcW w:w="4500" w:type="dxa"/>
            <w:tcBorders>
              <w:top w:val="nil"/>
              <w:left w:val="single" w:sz="4" w:space="0" w:color="auto"/>
              <w:bottom w:val="nil"/>
              <w:right w:val="nil"/>
            </w:tcBorders>
            <w:noWrap/>
            <w:vAlign w:val="bottom"/>
            <w:hideMark/>
          </w:tcPr>
          <w:p w14:paraId="53EDF6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PYTHAGOREIO </w:t>
            </w:r>
            <w:r w:rsidRPr="008069A3">
              <w:rPr>
                <w:rFonts w:ascii="Cambria" w:eastAsia="Times New Roman" w:hAnsi="Cambria" w:cs="Times New Roman"/>
                <w:color w:val="000000"/>
                <w:sz w:val="20"/>
                <w:szCs w:val="20"/>
                <w:lang w:eastAsia="en-GB"/>
              </w:rPr>
              <w:t>SAMOU</w:t>
            </w:r>
          </w:p>
        </w:tc>
        <w:tc>
          <w:tcPr>
            <w:tcW w:w="1591" w:type="dxa"/>
            <w:tcBorders>
              <w:top w:val="nil"/>
              <w:left w:val="nil"/>
              <w:bottom w:val="nil"/>
              <w:right w:val="single" w:sz="4" w:space="0" w:color="auto"/>
            </w:tcBorders>
            <w:noWrap/>
            <w:vAlign w:val="bottom"/>
            <w:hideMark/>
          </w:tcPr>
          <w:p w14:paraId="6B24CC8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0E66D7D" w14:textId="77777777" w:rsidTr="00B8189D">
        <w:trPr>
          <w:trHeight w:val="300"/>
          <w:jc w:val="center"/>
        </w:trPr>
        <w:tc>
          <w:tcPr>
            <w:tcW w:w="4500" w:type="dxa"/>
            <w:tcBorders>
              <w:top w:val="nil"/>
              <w:left w:val="single" w:sz="4" w:space="0" w:color="auto"/>
              <w:bottom w:val="nil"/>
              <w:right w:val="nil"/>
            </w:tcBorders>
            <w:noWrap/>
            <w:vAlign w:val="bottom"/>
            <w:hideMark/>
          </w:tcPr>
          <w:p w14:paraId="4567576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RACHES FTHIOTIDAS </w:t>
            </w:r>
          </w:p>
        </w:tc>
        <w:tc>
          <w:tcPr>
            <w:tcW w:w="1591" w:type="dxa"/>
            <w:tcBorders>
              <w:top w:val="nil"/>
              <w:left w:val="nil"/>
              <w:bottom w:val="nil"/>
              <w:right w:val="single" w:sz="4" w:space="0" w:color="auto"/>
            </w:tcBorders>
            <w:noWrap/>
            <w:vAlign w:val="bottom"/>
            <w:hideMark/>
          </w:tcPr>
          <w:p w14:paraId="2890AA6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6ABBDB7" w14:textId="77777777" w:rsidTr="00B8189D">
        <w:trPr>
          <w:trHeight w:val="300"/>
          <w:jc w:val="center"/>
        </w:trPr>
        <w:tc>
          <w:tcPr>
            <w:tcW w:w="4500" w:type="dxa"/>
            <w:tcBorders>
              <w:top w:val="nil"/>
              <w:left w:val="single" w:sz="4" w:space="0" w:color="auto"/>
              <w:bottom w:val="nil"/>
              <w:right w:val="nil"/>
            </w:tcBorders>
            <w:noWrap/>
            <w:vAlign w:val="bottom"/>
            <w:hideMark/>
          </w:tcPr>
          <w:p w14:paraId="33032B1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RAFINA </w:t>
            </w:r>
          </w:p>
        </w:tc>
        <w:tc>
          <w:tcPr>
            <w:tcW w:w="1591" w:type="dxa"/>
            <w:tcBorders>
              <w:top w:val="nil"/>
              <w:left w:val="nil"/>
              <w:bottom w:val="nil"/>
              <w:right w:val="single" w:sz="4" w:space="0" w:color="auto"/>
            </w:tcBorders>
            <w:noWrap/>
            <w:vAlign w:val="bottom"/>
            <w:hideMark/>
          </w:tcPr>
          <w:p w14:paraId="1B99645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BFDCC2F" w14:textId="77777777" w:rsidTr="00B8189D">
        <w:trPr>
          <w:trHeight w:val="300"/>
          <w:jc w:val="center"/>
        </w:trPr>
        <w:tc>
          <w:tcPr>
            <w:tcW w:w="4500" w:type="dxa"/>
            <w:tcBorders>
              <w:top w:val="nil"/>
              <w:left w:val="single" w:sz="4" w:space="0" w:color="auto"/>
              <w:bottom w:val="nil"/>
              <w:right w:val="nil"/>
            </w:tcBorders>
            <w:noWrap/>
            <w:vAlign w:val="bottom"/>
            <w:hideMark/>
          </w:tcPr>
          <w:p w14:paraId="6599FA5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RETHYMNO </w:t>
            </w:r>
          </w:p>
        </w:tc>
        <w:tc>
          <w:tcPr>
            <w:tcW w:w="1591" w:type="dxa"/>
            <w:tcBorders>
              <w:top w:val="nil"/>
              <w:left w:val="nil"/>
              <w:bottom w:val="nil"/>
              <w:right w:val="single" w:sz="4" w:space="0" w:color="auto"/>
            </w:tcBorders>
            <w:noWrap/>
            <w:vAlign w:val="bottom"/>
            <w:hideMark/>
          </w:tcPr>
          <w:p w14:paraId="5F257B7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713272B" w14:textId="77777777" w:rsidTr="00B8189D">
        <w:trPr>
          <w:trHeight w:val="300"/>
          <w:jc w:val="center"/>
        </w:trPr>
        <w:tc>
          <w:tcPr>
            <w:tcW w:w="4500" w:type="dxa"/>
            <w:tcBorders>
              <w:top w:val="nil"/>
              <w:left w:val="single" w:sz="4" w:space="0" w:color="auto"/>
              <w:bottom w:val="nil"/>
              <w:right w:val="nil"/>
            </w:tcBorders>
            <w:noWrap/>
            <w:vAlign w:val="bottom"/>
            <w:hideMark/>
          </w:tcPr>
          <w:p w14:paraId="128F060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RODOS</w:t>
            </w:r>
          </w:p>
        </w:tc>
        <w:tc>
          <w:tcPr>
            <w:tcW w:w="1591" w:type="dxa"/>
            <w:tcBorders>
              <w:top w:val="nil"/>
              <w:left w:val="nil"/>
              <w:bottom w:val="nil"/>
              <w:right w:val="single" w:sz="4" w:space="0" w:color="auto"/>
            </w:tcBorders>
            <w:noWrap/>
            <w:vAlign w:val="bottom"/>
            <w:hideMark/>
          </w:tcPr>
          <w:p w14:paraId="13E659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4A16B46" w14:textId="77777777" w:rsidTr="00B8189D">
        <w:trPr>
          <w:trHeight w:val="300"/>
          <w:jc w:val="center"/>
        </w:trPr>
        <w:tc>
          <w:tcPr>
            <w:tcW w:w="4500" w:type="dxa"/>
            <w:tcBorders>
              <w:top w:val="nil"/>
              <w:left w:val="single" w:sz="4" w:space="0" w:color="auto"/>
              <w:bottom w:val="nil"/>
              <w:right w:val="nil"/>
            </w:tcBorders>
            <w:noWrap/>
            <w:vAlign w:val="bottom"/>
            <w:hideMark/>
          </w:tcPr>
          <w:p w14:paraId="04D25DF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SAGIADA</w:t>
            </w:r>
          </w:p>
        </w:tc>
        <w:tc>
          <w:tcPr>
            <w:tcW w:w="1591" w:type="dxa"/>
            <w:tcBorders>
              <w:top w:val="nil"/>
              <w:left w:val="nil"/>
              <w:bottom w:val="nil"/>
              <w:right w:val="single" w:sz="4" w:space="0" w:color="auto"/>
            </w:tcBorders>
            <w:noWrap/>
            <w:vAlign w:val="bottom"/>
            <w:hideMark/>
          </w:tcPr>
          <w:p w14:paraId="156B68D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2C6D1D7" w14:textId="77777777" w:rsidTr="00B8189D">
        <w:trPr>
          <w:trHeight w:val="300"/>
          <w:jc w:val="center"/>
        </w:trPr>
        <w:tc>
          <w:tcPr>
            <w:tcW w:w="4500" w:type="dxa"/>
            <w:tcBorders>
              <w:top w:val="nil"/>
              <w:left w:val="single" w:sz="4" w:space="0" w:color="auto"/>
              <w:bottom w:val="nil"/>
              <w:right w:val="nil"/>
            </w:tcBorders>
            <w:noWrap/>
            <w:vAlign w:val="bottom"/>
            <w:hideMark/>
          </w:tcPr>
          <w:p w14:paraId="4F9D499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SALAMINA </w:t>
            </w:r>
          </w:p>
        </w:tc>
        <w:tc>
          <w:tcPr>
            <w:tcW w:w="1591" w:type="dxa"/>
            <w:tcBorders>
              <w:top w:val="nil"/>
              <w:left w:val="nil"/>
              <w:bottom w:val="nil"/>
              <w:right w:val="single" w:sz="4" w:space="0" w:color="auto"/>
            </w:tcBorders>
            <w:noWrap/>
            <w:vAlign w:val="bottom"/>
            <w:hideMark/>
          </w:tcPr>
          <w:p w14:paraId="601D655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4B74CBF" w14:textId="77777777" w:rsidTr="00B8189D">
        <w:trPr>
          <w:trHeight w:val="300"/>
          <w:jc w:val="center"/>
        </w:trPr>
        <w:tc>
          <w:tcPr>
            <w:tcW w:w="4500" w:type="dxa"/>
            <w:tcBorders>
              <w:top w:val="nil"/>
              <w:left w:val="single" w:sz="4" w:space="0" w:color="auto"/>
              <w:bottom w:val="nil"/>
              <w:right w:val="nil"/>
            </w:tcBorders>
            <w:noWrap/>
            <w:vAlign w:val="bottom"/>
            <w:hideMark/>
          </w:tcPr>
          <w:p w14:paraId="006D074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SAMI </w:t>
            </w:r>
            <w:r w:rsidRPr="008069A3">
              <w:rPr>
                <w:rFonts w:ascii="Cambria" w:eastAsia="Times New Roman" w:hAnsi="Cambria" w:cs="Times New Roman"/>
                <w:color w:val="000000"/>
                <w:sz w:val="20"/>
                <w:szCs w:val="20"/>
                <w:lang w:eastAsia="en-GB"/>
              </w:rPr>
              <w:t>KEFALLINIAS</w:t>
            </w:r>
          </w:p>
        </w:tc>
        <w:tc>
          <w:tcPr>
            <w:tcW w:w="1591" w:type="dxa"/>
            <w:tcBorders>
              <w:top w:val="nil"/>
              <w:left w:val="nil"/>
              <w:bottom w:val="nil"/>
              <w:right w:val="single" w:sz="4" w:space="0" w:color="auto"/>
            </w:tcBorders>
            <w:noWrap/>
            <w:vAlign w:val="bottom"/>
            <w:hideMark/>
          </w:tcPr>
          <w:p w14:paraId="71BC6D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2AC68D2" w14:textId="77777777" w:rsidTr="00B8189D">
        <w:trPr>
          <w:trHeight w:val="300"/>
          <w:jc w:val="center"/>
        </w:trPr>
        <w:tc>
          <w:tcPr>
            <w:tcW w:w="4500" w:type="dxa"/>
            <w:tcBorders>
              <w:top w:val="nil"/>
              <w:left w:val="single" w:sz="4" w:space="0" w:color="auto"/>
              <w:bottom w:val="nil"/>
              <w:right w:val="nil"/>
            </w:tcBorders>
            <w:noWrap/>
            <w:vAlign w:val="bottom"/>
            <w:hideMark/>
          </w:tcPr>
          <w:p w14:paraId="670818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SAMOS </w:t>
            </w:r>
            <w:r w:rsidRPr="008069A3">
              <w:rPr>
                <w:rFonts w:ascii="Cambria" w:eastAsia="Times New Roman" w:hAnsi="Cambria" w:cs="Times New Roman"/>
                <w:color w:val="000000"/>
                <w:sz w:val="20"/>
                <w:szCs w:val="20"/>
                <w:lang w:eastAsia="en-GB"/>
              </w:rPr>
              <w:t xml:space="preserve">- </w:t>
            </w:r>
            <w:r w:rsidRPr="008069A3">
              <w:rPr>
                <w:rFonts w:ascii="Cambria" w:eastAsia="MS Gothic" w:hAnsi="Cambria" w:cs="Times New Roman"/>
                <w:color w:val="000000"/>
                <w:sz w:val="20"/>
                <w:szCs w:val="20"/>
                <w:lang w:eastAsia="fr-FR" w:bidi="fr-FR"/>
              </w:rPr>
              <w:t xml:space="preserve">VATHY </w:t>
            </w:r>
          </w:p>
        </w:tc>
        <w:tc>
          <w:tcPr>
            <w:tcW w:w="1591" w:type="dxa"/>
            <w:tcBorders>
              <w:top w:val="nil"/>
              <w:left w:val="nil"/>
              <w:bottom w:val="nil"/>
              <w:right w:val="single" w:sz="4" w:space="0" w:color="auto"/>
            </w:tcBorders>
            <w:noWrap/>
            <w:vAlign w:val="bottom"/>
            <w:hideMark/>
          </w:tcPr>
          <w:p w14:paraId="3C9BDE5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7A12DD9" w14:textId="77777777" w:rsidTr="00B8189D">
        <w:trPr>
          <w:trHeight w:val="300"/>
          <w:jc w:val="center"/>
        </w:trPr>
        <w:tc>
          <w:tcPr>
            <w:tcW w:w="4500" w:type="dxa"/>
            <w:tcBorders>
              <w:top w:val="nil"/>
              <w:left w:val="single" w:sz="4" w:space="0" w:color="auto"/>
              <w:bottom w:val="nil"/>
              <w:right w:val="nil"/>
            </w:tcBorders>
            <w:noWrap/>
            <w:vAlign w:val="bottom"/>
            <w:hideMark/>
          </w:tcPr>
          <w:p w14:paraId="6B3E1E3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SARTI CHALKIDIKIS</w:t>
            </w:r>
          </w:p>
        </w:tc>
        <w:tc>
          <w:tcPr>
            <w:tcW w:w="1591" w:type="dxa"/>
            <w:tcBorders>
              <w:top w:val="nil"/>
              <w:left w:val="nil"/>
              <w:bottom w:val="nil"/>
              <w:right w:val="single" w:sz="4" w:space="0" w:color="auto"/>
            </w:tcBorders>
            <w:noWrap/>
            <w:vAlign w:val="bottom"/>
            <w:hideMark/>
          </w:tcPr>
          <w:p w14:paraId="491B4E8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5BD119C" w14:textId="77777777" w:rsidTr="00B8189D">
        <w:trPr>
          <w:trHeight w:val="300"/>
          <w:jc w:val="center"/>
        </w:trPr>
        <w:tc>
          <w:tcPr>
            <w:tcW w:w="4500" w:type="dxa"/>
            <w:tcBorders>
              <w:top w:val="nil"/>
              <w:left w:val="single" w:sz="4" w:space="0" w:color="auto"/>
              <w:bottom w:val="nil"/>
              <w:right w:val="nil"/>
            </w:tcBorders>
            <w:noWrap/>
            <w:vAlign w:val="bottom"/>
            <w:hideMark/>
          </w:tcPr>
          <w:p w14:paraId="3D68A14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SCHOINOUSA </w:t>
            </w:r>
          </w:p>
        </w:tc>
        <w:tc>
          <w:tcPr>
            <w:tcW w:w="1591" w:type="dxa"/>
            <w:tcBorders>
              <w:top w:val="nil"/>
              <w:left w:val="nil"/>
              <w:bottom w:val="nil"/>
              <w:right w:val="single" w:sz="4" w:space="0" w:color="auto"/>
            </w:tcBorders>
            <w:noWrap/>
            <w:vAlign w:val="bottom"/>
            <w:hideMark/>
          </w:tcPr>
          <w:p w14:paraId="71FF99D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E37DDF0" w14:textId="77777777" w:rsidTr="00B8189D">
        <w:trPr>
          <w:trHeight w:val="300"/>
          <w:jc w:val="center"/>
        </w:trPr>
        <w:tc>
          <w:tcPr>
            <w:tcW w:w="4500" w:type="dxa"/>
            <w:tcBorders>
              <w:top w:val="nil"/>
              <w:left w:val="single" w:sz="4" w:space="0" w:color="auto"/>
              <w:bottom w:val="nil"/>
              <w:right w:val="nil"/>
            </w:tcBorders>
            <w:noWrap/>
            <w:vAlign w:val="bottom"/>
            <w:hideMark/>
          </w:tcPr>
          <w:p w14:paraId="715985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SIGRI </w:t>
            </w:r>
            <w:r w:rsidRPr="008069A3">
              <w:rPr>
                <w:rFonts w:ascii="Cambria" w:eastAsia="Times New Roman" w:hAnsi="Cambria" w:cs="Times New Roman"/>
                <w:color w:val="000000"/>
                <w:sz w:val="20"/>
                <w:szCs w:val="20"/>
                <w:lang w:eastAsia="en-GB"/>
              </w:rPr>
              <w:t>LESVOU</w:t>
            </w:r>
          </w:p>
        </w:tc>
        <w:tc>
          <w:tcPr>
            <w:tcW w:w="1591" w:type="dxa"/>
            <w:tcBorders>
              <w:top w:val="nil"/>
              <w:left w:val="nil"/>
              <w:bottom w:val="nil"/>
              <w:right w:val="single" w:sz="4" w:space="0" w:color="auto"/>
            </w:tcBorders>
            <w:noWrap/>
            <w:vAlign w:val="bottom"/>
            <w:hideMark/>
          </w:tcPr>
          <w:p w14:paraId="1262AA9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3CEA6F3F" w14:textId="77777777" w:rsidTr="00B8189D">
        <w:trPr>
          <w:trHeight w:val="300"/>
          <w:jc w:val="center"/>
        </w:trPr>
        <w:tc>
          <w:tcPr>
            <w:tcW w:w="4500" w:type="dxa"/>
            <w:tcBorders>
              <w:top w:val="nil"/>
              <w:left w:val="single" w:sz="4" w:space="0" w:color="auto"/>
              <w:bottom w:val="nil"/>
              <w:right w:val="nil"/>
            </w:tcBorders>
            <w:noWrap/>
            <w:vAlign w:val="bottom"/>
            <w:hideMark/>
          </w:tcPr>
          <w:p w14:paraId="704A340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SIKINOS </w:t>
            </w:r>
          </w:p>
        </w:tc>
        <w:tc>
          <w:tcPr>
            <w:tcW w:w="1591" w:type="dxa"/>
            <w:tcBorders>
              <w:top w:val="nil"/>
              <w:left w:val="nil"/>
              <w:bottom w:val="nil"/>
              <w:right w:val="single" w:sz="4" w:space="0" w:color="auto"/>
            </w:tcBorders>
            <w:noWrap/>
            <w:vAlign w:val="bottom"/>
            <w:hideMark/>
          </w:tcPr>
          <w:p w14:paraId="69BAC37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7FFE0F5" w14:textId="77777777" w:rsidTr="00B8189D">
        <w:trPr>
          <w:trHeight w:val="300"/>
          <w:jc w:val="center"/>
        </w:trPr>
        <w:tc>
          <w:tcPr>
            <w:tcW w:w="4500" w:type="dxa"/>
            <w:tcBorders>
              <w:top w:val="nil"/>
              <w:left w:val="single" w:sz="4" w:space="0" w:color="auto"/>
              <w:bottom w:val="nil"/>
              <w:right w:val="nil"/>
            </w:tcBorders>
            <w:noWrap/>
            <w:vAlign w:val="bottom"/>
            <w:hideMark/>
          </w:tcPr>
          <w:p w14:paraId="08BA9FC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SITEIA </w:t>
            </w:r>
          </w:p>
        </w:tc>
        <w:tc>
          <w:tcPr>
            <w:tcW w:w="1591" w:type="dxa"/>
            <w:tcBorders>
              <w:top w:val="nil"/>
              <w:left w:val="nil"/>
              <w:bottom w:val="nil"/>
              <w:right w:val="single" w:sz="4" w:space="0" w:color="auto"/>
            </w:tcBorders>
            <w:noWrap/>
            <w:vAlign w:val="bottom"/>
            <w:hideMark/>
          </w:tcPr>
          <w:p w14:paraId="7A8F56B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F29A0AD" w14:textId="77777777" w:rsidTr="00B8189D">
        <w:trPr>
          <w:trHeight w:val="300"/>
          <w:jc w:val="center"/>
        </w:trPr>
        <w:tc>
          <w:tcPr>
            <w:tcW w:w="4500" w:type="dxa"/>
            <w:tcBorders>
              <w:top w:val="nil"/>
              <w:left w:val="single" w:sz="4" w:space="0" w:color="auto"/>
              <w:bottom w:val="nil"/>
              <w:right w:val="nil"/>
            </w:tcBorders>
            <w:noWrap/>
            <w:vAlign w:val="bottom"/>
            <w:hideMark/>
          </w:tcPr>
          <w:p w14:paraId="5E6615B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SKALA KALLONIS LESVOU</w:t>
            </w:r>
          </w:p>
        </w:tc>
        <w:tc>
          <w:tcPr>
            <w:tcW w:w="1591" w:type="dxa"/>
            <w:tcBorders>
              <w:top w:val="nil"/>
              <w:left w:val="nil"/>
              <w:bottom w:val="nil"/>
              <w:right w:val="single" w:sz="4" w:space="0" w:color="auto"/>
            </w:tcBorders>
            <w:noWrap/>
            <w:vAlign w:val="bottom"/>
            <w:hideMark/>
          </w:tcPr>
          <w:p w14:paraId="0D5BA08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DF322F1" w14:textId="77777777" w:rsidTr="00B8189D">
        <w:trPr>
          <w:trHeight w:val="300"/>
          <w:jc w:val="center"/>
        </w:trPr>
        <w:tc>
          <w:tcPr>
            <w:tcW w:w="4500" w:type="dxa"/>
            <w:tcBorders>
              <w:top w:val="nil"/>
              <w:left w:val="single" w:sz="4" w:space="0" w:color="auto"/>
              <w:bottom w:val="nil"/>
              <w:right w:val="nil"/>
            </w:tcBorders>
            <w:noWrap/>
            <w:vAlign w:val="bottom"/>
            <w:hideMark/>
          </w:tcPr>
          <w:p w14:paraId="4B05D39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SKALA KAMEIROU RODOS</w:t>
            </w:r>
          </w:p>
        </w:tc>
        <w:tc>
          <w:tcPr>
            <w:tcW w:w="1591" w:type="dxa"/>
            <w:tcBorders>
              <w:top w:val="nil"/>
              <w:left w:val="nil"/>
              <w:bottom w:val="nil"/>
              <w:right w:val="single" w:sz="4" w:space="0" w:color="auto"/>
            </w:tcBorders>
            <w:noWrap/>
            <w:vAlign w:val="bottom"/>
            <w:hideMark/>
          </w:tcPr>
          <w:p w14:paraId="3992C09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4FF20CE" w14:textId="77777777" w:rsidTr="00B8189D">
        <w:trPr>
          <w:trHeight w:val="300"/>
          <w:jc w:val="center"/>
        </w:trPr>
        <w:tc>
          <w:tcPr>
            <w:tcW w:w="4500" w:type="dxa"/>
            <w:tcBorders>
              <w:top w:val="nil"/>
              <w:left w:val="single" w:sz="4" w:space="0" w:color="auto"/>
              <w:bottom w:val="nil"/>
              <w:right w:val="nil"/>
            </w:tcBorders>
            <w:noWrap/>
            <w:vAlign w:val="bottom"/>
            <w:hideMark/>
          </w:tcPr>
          <w:p w14:paraId="0390595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SKALA POLICHNITOU </w:t>
            </w:r>
            <w:r w:rsidRPr="008069A3">
              <w:rPr>
                <w:rFonts w:ascii="Cambria" w:eastAsia="Times New Roman" w:hAnsi="Cambria" w:cs="Times New Roman"/>
                <w:color w:val="000000"/>
                <w:sz w:val="20"/>
                <w:szCs w:val="20"/>
                <w:lang w:eastAsia="en-GB"/>
              </w:rPr>
              <w:t>LESVOU</w:t>
            </w:r>
          </w:p>
        </w:tc>
        <w:tc>
          <w:tcPr>
            <w:tcW w:w="1591" w:type="dxa"/>
            <w:tcBorders>
              <w:top w:val="nil"/>
              <w:left w:val="nil"/>
              <w:bottom w:val="nil"/>
              <w:right w:val="single" w:sz="4" w:space="0" w:color="auto"/>
            </w:tcBorders>
            <w:noWrap/>
            <w:vAlign w:val="bottom"/>
            <w:hideMark/>
          </w:tcPr>
          <w:p w14:paraId="53BFED4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60C72AA" w14:textId="77777777" w:rsidTr="00B8189D">
        <w:trPr>
          <w:trHeight w:val="300"/>
          <w:jc w:val="center"/>
        </w:trPr>
        <w:tc>
          <w:tcPr>
            <w:tcW w:w="4500" w:type="dxa"/>
            <w:tcBorders>
              <w:top w:val="nil"/>
              <w:left w:val="single" w:sz="4" w:space="0" w:color="auto"/>
              <w:bottom w:val="nil"/>
              <w:right w:val="nil"/>
            </w:tcBorders>
            <w:noWrap/>
            <w:vAlign w:val="bottom"/>
            <w:hideMark/>
          </w:tcPr>
          <w:p w14:paraId="4A9A280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SKALA SYKAMINEAS LESVOU</w:t>
            </w:r>
          </w:p>
        </w:tc>
        <w:tc>
          <w:tcPr>
            <w:tcW w:w="1591" w:type="dxa"/>
            <w:tcBorders>
              <w:top w:val="nil"/>
              <w:left w:val="nil"/>
              <w:bottom w:val="nil"/>
              <w:right w:val="single" w:sz="4" w:space="0" w:color="auto"/>
            </w:tcBorders>
            <w:noWrap/>
            <w:vAlign w:val="bottom"/>
            <w:hideMark/>
          </w:tcPr>
          <w:p w14:paraId="16FF2A7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EB57AE2" w14:textId="77777777" w:rsidTr="00B8189D">
        <w:trPr>
          <w:trHeight w:val="300"/>
          <w:jc w:val="center"/>
        </w:trPr>
        <w:tc>
          <w:tcPr>
            <w:tcW w:w="4500" w:type="dxa"/>
            <w:tcBorders>
              <w:top w:val="nil"/>
              <w:left w:val="single" w:sz="4" w:space="0" w:color="auto"/>
              <w:bottom w:val="nil"/>
              <w:right w:val="nil"/>
            </w:tcBorders>
            <w:noWrap/>
            <w:vAlign w:val="bottom"/>
            <w:hideMark/>
          </w:tcPr>
          <w:p w14:paraId="3697CB6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SKIATHOS </w:t>
            </w:r>
          </w:p>
        </w:tc>
        <w:tc>
          <w:tcPr>
            <w:tcW w:w="1591" w:type="dxa"/>
            <w:tcBorders>
              <w:top w:val="nil"/>
              <w:left w:val="nil"/>
              <w:bottom w:val="nil"/>
              <w:right w:val="single" w:sz="4" w:space="0" w:color="auto"/>
            </w:tcBorders>
            <w:noWrap/>
            <w:vAlign w:val="bottom"/>
            <w:hideMark/>
          </w:tcPr>
          <w:p w14:paraId="7862507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5DA3833" w14:textId="77777777" w:rsidTr="00B8189D">
        <w:trPr>
          <w:trHeight w:val="300"/>
          <w:jc w:val="center"/>
        </w:trPr>
        <w:tc>
          <w:tcPr>
            <w:tcW w:w="4500" w:type="dxa"/>
            <w:tcBorders>
              <w:top w:val="nil"/>
              <w:left w:val="single" w:sz="4" w:space="0" w:color="auto"/>
              <w:bottom w:val="nil"/>
              <w:right w:val="nil"/>
            </w:tcBorders>
            <w:noWrap/>
            <w:vAlign w:val="bottom"/>
            <w:hideMark/>
          </w:tcPr>
          <w:p w14:paraId="43381CF9"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SKYROS </w:t>
            </w:r>
          </w:p>
        </w:tc>
        <w:tc>
          <w:tcPr>
            <w:tcW w:w="1591" w:type="dxa"/>
            <w:tcBorders>
              <w:top w:val="nil"/>
              <w:left w:val="nil"/>
              <w:bottom w:val="nil"/>
              <w:right w:val="single" w:sz="4" w:space="0" w:color="auto"/>
            </w:tcBorders>
            <w:noWrap/>
            <w:vAlign w:val="bottom"/>
            <w:hideMark/>
          </w:tcPr>
          <w:p w14:paraId="5ABC537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E6F5EBA" w14:textId="77777777" w:rsidTr="00B8189D">
        <w:trPr>
          <w:trHeight w:val="300"/>
          <w:jc w:val="center"/>
        </w:trPr>
        <w:tc>
          <w:tcPr>
            <w:tcW w:w="4500" w:type="dxa"/>
            <w:tcBorders>
              <w:top w:val="nil"/>
              <w:left w:val="single" w:sz="4" w:space="0" w:color="auto"/>
              <w:bottom w:val="nil"/>
              <w:right w:val="nil"/>
            </w:tcBorders>
            <w:noWrap/>
            <w:vAlign w:val="bottom"/>
            <w:hideMark/>
          </w:tcPr>
          <w:p w14:paraId="1FAAB2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SOUDA </w:t>
            </w:r>
          </w:p>
        </w:tc>
        <w:tc>
          <w:tcPr>
            <w:tcW w:w="1591" w:type="dxa"/>
            <w:tcBorders>
              <w:top w:val="nil"/>
              <w:left w:val="nil"/>
              <w:bottom w:val="nil"/>
              <w:right w:val="single" w:sz="4" w:space="0" w:color="auto"/>
            </w:tcBorders>
            <w:noWrap/>
            <w:vAlign w:val="bottom"/>
            <w:hideMark/>
          </w:tcPr>
          <w:p w14:paraId="729663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05F77475" w14:textId="77777777" w:rsidTr="00B8189D">
        <w:trPr>
          <w:trHeight w:val="300"/>
          <w:jc w:val="center"/>
        </w:trPr>
        <w:tc>
          <w:tcPr>
            <w:tcW w:w="4500" w:type="dxa"/>
            <w:tcBorders>
              <w:top w:val="nil"/>
              <w:left w:val="single" w:sz="4" w:space="0" w:color="auto"/>
              <w:bottom w:val="nil"/>
              <w:right w:val="nil"/>
            </w:tcBorders>
            <w:noWrap/>
            <w:vAlign w:val="bottom"/>
            <w:hideMark/>
          </w:tcPr>
          <w:p w14:paraId="6191BAF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STAVROS </w:t>
            </w:r>
            <w:r w:rsidRPr="008069A3">
              <w:rPr>
                <w:rFonts w:ascii="Cambria" w:eastAsia="Times New Roman" w:hAnsi="Cambria" w:cs="Times New Roman"/>
                <w:color w:val="000000"/>
                <w:sz w:val="20"/>
                <w:szCs w:val="20"/>
                <w:lang w:eastAsia="en-GB"/>
              </w:rPr>
              <w:t>THESSALONIKIS</w:t>
            </w:r>
          </w:p>
        </w:tc>
        <w:tc>
          <w:tcPr>
            <w:tcW w:w="1591" w:type="dxa"/>
            <w:tcBorders>
              <w:top w:val="nil"/>
              <w:left w:val="nil"/>
              <w:bottom w:val="nil"/>
              <w:right w:val="single" w:sz="4" w:space="0" w:color="auto"/>
            </w:tcBorders>
            <w:noWrap/>
            <w:vAlign w:val="bottom"/>
            <w:hideMark/>
          </w:tcPr>
          <w:p w14:paraId="2EBF8FA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1B3E0AE" w14:textId="77777777" w:rsidTr="00B8189D">
        <w:trPr>
          <w:trHeight w:val="300"/>
          <w:jc w:val="center"/>
        </w:trPr>
        <w:tc>
          <w:tcPr>
            <w:tcW w:w="4500" w:type="dxa"/>
            <w:tcBorders>
              <w:top w:val="nil"/>
              <w:left w:val="single" w:sz="4" w:space="0" w:color="auto"/>
              <w:bottom w:val="nil"/>
              <w:right w:val="nil"/>
            </w:tcBorders>
            <w:noWrap/>
            <w:vAlign w:val="bottom"/>
            <w:hideMark/>
          </w:tcPr>
          <w:p w14:paraId="013B5E1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STOMIO </w:t>
            </w:r>
            <w:r w:rsidRPr="008069A3">
              <w:rPr>
                <w:rFonts w:ascii="Cambria" w:eastAsia="Times New Roman" w:hAnsi="Cambria" w:cs="Times New Roman"/>
                <w:color w:val="000000"/>
                <w:sz w:val="20"/>
                <w:szCs w:val="20"/>
                <w:lang w:eastAsia="en-GB"/>
              </w:rPr>
              <w:t>LARISAS</w:t>
            </w:r>
          </w:p>
        </w:tc>
        <w:tc>
          <w:tcPr>
            <w:tcW w:w="1591" w:type="dxa"/>
            <w:tcBorders>
              <w:top w:val="nil"/>
              <w:left w:val="nil"/>
              <w:bottom w:val="nil"/>
              <w:right w:val="single" w:sz="4" w:space="0" w:color="auto"/>
            </w:tcBorders>
            <w:noWrap/>
            <w:vAlign w:val="bottom"/>
            <w:hideMark/>
          </w:tcPr>
          <w:p w14:paraId="5D96151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982E4FC" w14:textId="77777777" w:rsidTr="00B8189D">
        <w:trPr>
          <w:trHeight w:val="300"/>
          <w:jc w:val="center"/>
        </w:trPr>
        <w:tc>
          <w:tcPr>
            <w:tcW w:w="4500" w:type="dxa"/>
            <w:tcBorders>
              <w:top w:val="nil"/>
              <w:left w:val="single" w:sz="4" w:space="0" w:color="auto"/>
              <w:bottom w:val="nil"/>
              <w:right w:val="nil"/>
            </w:tcBorders>
            <w:noWrap/>
            <w:vAlign w:val="bottom"/>
            <w:hideMark/>
          </w:tcPr>
          <w:p w14:paraId="4CBF69E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STYLIDA </w:t>
            </w:r>
          </w:p>
        </w:tc>
        <w:tc>
          <w:tcPr>
            <w:tcW w:w="1591" w:type="dxa"/>
            <w:tcBorders>
              <w:top w:val="nil"/>
              <w:left w:val="nil"/>
              <w:bottom w:val="nil"/>
              <w:right w:val="single" w:sz="4" w:space="0" w:color="auto"/>
            </w:tcBorders>
            <w:noWrap/>
            <w:vAlign w:val="bottom"/>
            <w:hideMark/>
          </w:tcPr>
          <w:p w14:paraId="664E6B9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74AC7504" w14:textId="77777777" w:rsidTr="00B8189D">
        <w:trPr>
          <w:trHeight w:val="300"/>
          <w:jc w:val="center"/>
        </w:trPr>
        <w:tc>
          <w:tcPr>
            <w:tcW w:w="4500" w:type="dxa"/>
            <w:tcBorders>
              <w:top w:val="nil"/>
              <w:left w:val="single" w:sz="4" w:space="0" w:color="auto"/>
              <w:bottom w:val="nil"/>
              <w:right w:val="nil"/>
            </w:tcBorders>
            <w:noWrap/>
            <w:vAlign w:val="bottom"/>
            <w:hideMark/>
          </w:tcPr>
          <w:p w14:paraId="5D9782E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SYMI </w:t>
            </w:r>
          </w:p>
        </w:tc>
        <w:tc>
          <w:tcPr>
            <w:tcW w:w="1591" w:type="dxa"/>
            <w:tcBorders>
              <w:top w:val="nil"/>
              <w:left w:val="nil"/>
              <w:bottom w:val="nil"/>
              <w:right w:val="single" w:sz="4" w:space="0" w:color="auto"/>
            </w:tcBorders>
            <w:noWrap/>
            <w:vAlign w:val="bottom"/>
            <w:hideMark/>
          </w:tcPr>
          <w:p w14:paraId="1886566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1B9D8982" w14:textId="77777777" w:rsidTr="00B8189D">
        <w:trPr>
          <w:trHeight w:val="300"/>
          <w:jc w:val="center"/>
        </w:trPr>
        <w:tc>
          <w:tcPr>
            <w:tcW w:w="4500" w:type="dxa"/>
            <w:tcBorders>
              <w:top w:val="nil"/>
              <w:left w:val="single" w:sz="4" w:space="0" w:color="auto"/>
              <w:bottom w:val="nil"/>
              <w:right w:val="nil"/>
            </w:tcBorders>
            <w:noWrap/>
            <w:vAlign w:val="bottom"/>
            <w:hideMark/>
          </w:tcPr>
          <w:p w14:paraId="171219F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SYVOTA LEFKADAS</w:t>
            </w:r>
          </w:p>
        </w:tc>
        <w:tc>
          <w:tcPr>
            <w:tcW w:w="1591" w:type="dxa"/>
            <w:tcBorders>
              <w:top w:val="nil"/>
              <w:left w:val="nil"/>
              <w:bottom w:val="nil"/>
              <w:right w:val="single" w:sz="4" w:space="0" w:color="auto"/>
            </w:tcBorders>
            <w:noWrap/>
            <w:vAlign w:val="bottom"/>
            <w:hideMark/>
          </w:tcPr>
          <w:p w14:paraId="2C7B920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C8B571E" w14:textId="77777777" w:rsidTr="00B8189D">
        <w:trPr>
          <w:trHeight w:val="300"/>
          <w:jc w:val="center"/>
        </w:trPr>
        <w:tc>
          <w:tcPr>
            <w:tcW w:w="4500" w:type="dxa"/>
            <w:tcBorders>
              <w:top w:val="nil"/>
              <w:left w:val="single" w:sz="4" w:space="0" w:color="auto"/>
              <w:bottom w:val="nil"/>
              <w:right w:val="nil"/>
            </w:tcBorders>
            <w:noWrap/>
            <w:vAlign w:val="bottom"/>
            <w:hideMark/>
          </w:tcPr>
          <w:p w14:paraId="05B102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THASOS </w:t>
            </w:r>
          </w:p>
        </w:tc>
        <w:tc>
          <w:tcPr>
            <w:tcW w:w="1591" w:type="dxa"/>
            <w:tcBorders>
              <w:top w:val="nil"/>
              <w:left w:val="nil"/>
              <w:bottom w:val="nil"/>
              <w:right w:val="single" w:sz="4" w:space="0" w:color="auto"/>
            </w:tcBorders>
            <w:noWrap/>
            <w:vAlign w:val="bottom"/>
            <w:hideMark/>
          </w:tcPr>
          <w:p w14:paraId="72C6B7F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7C74F7A2" w14:textId="77777777" w:rsidTr="00B8189D">
        <w:trPr>
          <w:trHeight w:val="300"/>
          <w:jc w:val="center"/>
        </w:trPr>
        <w:tc>
          <w:tcPr>
            <w:tcW w:w="4500" w:type="dxa"/>
            <w:tcBorders>
              <w:top w:val="nil"/>
              <w:left w:val="single" w:sz="4" w:space="0" w:color="auto"/>
              <w:bottom w:val="nil"/>
              <w:right w:val="nil"/>
            </w:tcBorders>
            <w:noWrap/>
            <w:vAlign w:val="bottom"/>
            <w:hideMark/>
          </w:tcPr>
          <w:p w14:paraId="1899E72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TINOS </w:t>
            </w:r>
          </w:p>
        </w:tc>
        <w:tc>
          <w:tcPr>
            <w:tcW w:w="1591" w:type="dxa"/>
            <w:tcBorders>
              <w:top w:val="nil"/>
              <w:left w:val="nil"/>
              <w:bottom w:val="nil"/>
              <w:right w:val="single" w:sz="4" w:space="0" w:color="auto"/>
            </w:tcBorders>
            <w:noWrap/>
            <w:vAlign w:val="bottom"/>
            <w:hideMark/>
          </w:tcPr>
          <w:p w14:paraId="6345810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573B7EB2" w14:textId="77777777" w:rsidTr="00B8189D">
        <w:trPr>
          <w:trHeight w:val="300"/>
          <w:jc w:val="center"/>
        </w:trPr>
        <w:tc>
          <w:tcPr>
            <w:tcW w:w="4500" w:type="dxa"/>
            <w:tcBorders>
              <w:top w:val="nil"/>
              <w:left w:val="single" w:sz="4" w:space="0" w:color="auto"/>
              <w:bottom w:val="nil"/>
              <w:right w:val="nil"/>
            </w:tcBorders>
            <w:noWrap/>
            <w:vAlign w:val="bottom"/>
            <w:hideMark/>
          </w:tcPr>
          <w:p w14:paraId="2E4D043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TOLO ARGOLIDAS</w:t>
            </w:r>
          </w:p>
        </w:tc>
        <w:tc>
          <w:tcPr>
            <w:tcW w:w="1591" w:type="dxa"/>
            <w:tcBorders>
              <w:top w:val="nil"/>
              <w:left w:val="nil"/>
              <w:bottom w:val="nil"/>
              <w:right w:val="single" w:sz="4" w:space="0" w:color="auto"/>
            </w:tcBorders>
            <w:noWrap/>
            <w:vAlign w:val="bottom"/>
            <w:hideMark/>
          </w:tcPr>
          <w:p w14:paraId="5BA8010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6F42B840" w14:textId="77777777" w:rsidTr="00B8189D">
        <w:trPr>
          <w:trHeight w:val="300"/>
          <w:jc w:val="center"/>
        </w:trPr>
        <w:tc>
          <w:tcPr>
            <w:tcW w:w="4500" w:type="dxa"/>
            <w:tcBorders>
              <w:top w:val="nil"/>
              <w:left w:val="single" w:sz="4" w:space="0" w:color="auto"/>
              <w:bottom w:val="nil"/>
              <w:right w:val="nil"/>
            </w:tcBorders>
            <w:noWrap/>
            <w:vAlign w:val="bottom"/>
            <w:hideMark/>
          </w:tcPr>
          <w:p w14:paraId="20784BC2"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TRYPITI CHALKIDIKIS</w:t>
            </w:r>
          </w:p>
        </w:tc>
        <w:tc>
          <w:tcPr>
            <w:tcW w:w="1591" w:type="dxa"/>
            <w:tcBorders>
              <w:top w:val="nil"/>
              <w:left w:val="nil"/>
              <w:bottom w:val="nil"/>
              <w:right w:val="single" w:sz="4" w:space="0" w:color="auto"/>
            </w:tcBorders>
            <w:noWrap/>
            <w:vAlign w:val="bottom"/>
            <w:hideMark/>
          </w:tcPr>
          <w:p w14:paraId="41FF03D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19EA72F" w14:textId="77777777" w:rsidTr="00B8189D">
        <w:trPr>
          <w:trHeight w:val="300"/>
          <w:jc w:val="center"/>
        </w:trPr>
        <w:tc>
          <w:tcPr>
            <w:tcW w:w="4500" w:type="dxa"/>
            <w:tcBorders>
              <w:top w:val="nil"/>
              <w:left w:val="single" w:sz="4" w:space="0" w:color="auto"/>
              <w:bottom w:val="nil"/>
              <w:right w:val="nil"/>
            </w:tcBorders>
            <w:noWrap/>
            <w:vAlign w:val="bottom"/>
            <w:hideMark/>
          </w:tcPr>
          <w:p w14:paraId="6DA3601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VARKIZA </w:t>
            </w:r>
          </w:p>
        </w:tc>
        <w:tc>
          <w:tcPr>
            <w:tcW w:w="1591" w:type="dxa"/>
            <w:tcBorders>
              <w:top w:val="nil"/>
              <w:left w:val="nil"/>
              <w:bottom w:val="nil"/>
              <w:right w:val="single" w:sz="4" w:space="0" w:color="auto"/>
            </w:tcBorders>
            <w:noWrap/>
            <w:vAlign w:val="bottom"/>
            <w:hideMark/>
          </w:tcPr>
          <w:p w14:paraId="2FAA417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F05BE84" w14:textId="77777777" w:rsidTr="00B8189D">
        <w:trPr>
          <w:trHeight w:val="300"/>
          <w:jc w:val="center"/>
        </w:trPr>
        <w:tc>
          <w:tcPr>
            <w:tcW w:w="4500" w:type="dxa"/>
            <w:tcBorders>
              <w:top w:val="nil"/>
              <w:left w:val="single" w:sz="4" w:space="0" w:color="auto"/>
              <w:bottom w:val="nil"/>
              <w:right w:val="nil"/>
            </w:tcBorders>
            <w:noWrap/>
            <w:vAlign w:val="bottom"/>
            <w:hideMark/>
          </w:tcPr>
          <w:p w14:paraId="2E8082F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VASILIKI LEFKADAS</w:t>
            </w:r>
          </w:p>
        </w:tc>
        <w:tc>
          <w:tcPr>
            <w:tcW w:w="1591" w:type="dxa"/>
            <w:tcBorders>
              <w:top w:val="nil"/>
              <w:left w:val="nil"/>
              <w:bottom w:val="nil"/>
              <w:right w:val="single" w:sz="4" w:space="0" w:color="auto"/>
            </w:tcBorders>
            <w:noWrap/>
            <w:vAlign w:val="bottom"/>
            <w:hideMark/>
          </w:tcPr>
          <w:p w14:paraId="132C8C0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2201D1D3" w14:textId="77777777" w:rsidTr="00B8189D">
        <w:trPr>
          <w:trHeight w:val="300"/>
          <w:jc w:val="center"/>
        </w:trPr>
        <w:tc>
          <w:tcPr>
            <w:tcW w:w="4500" w:type="dxa"/>
            <w:tcBorders>
              <w:top w:val="nil"/>
              <w:left w:val="single" w:sz="4" w:space="0" w:color="auto"/>
              <w:bottom w:val="nil"/>
              <w:right w:val="nil"/>
            </w:tcBorders>
            <w:noWrap/>
            <w:vAlign w:val="bottom"/>
            <w:hideMark/>
          </w:tcPr>
          <w:p w14:paraId="0A6AA818"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VATHY ITHAKIS </w:t>
            </w:r>
          </w:p>
        </w:tc>
        <w:tc>
          <w:tcPr>
            <w:tcW w:w="1591" w:type="dxa"/>
            <w:tcBorders>
              <w:top w:val="nil"/>
              <w:left w:val="nil"/>
              <w:bottom w:val="nil"/>
              <w:right w:val="single" w:sz="4" w:space="0" w:color="auto"/>
            </w:tcBorders>
            <w:noWrap/>
            <w:vAlign w:val="bottom"/>
            <w:hideMark/>
          </w:tcPr>
          <w:p w14:paraId="38BF67E7"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DE56B91" w14:textId="77777777" w:rsidTr="00B8189D">
        <w:trPr>
          <w:trHeight w:val="300"/>
          <w:jc w:val="center"/>
        </w:trPr>
        <w:tc>
          <w:tcPr>
            <w:tcW w:w="4500" w:type="dxa"/>
            <w:tcBorders>
              <w:top w:val="nil"/>
              <w:left w:val="single" w:sz="4" w:space="0" w:color="auto"/>
              <w:bottom w:val="nil"/>
              <w:right w:val="nil"/>
            </w:tcBorders>
            <w:noWrap/>
            <w:vAlign w:val="bottom"/>
            <w:hideMark/>
          </w:tcPr>
          <w:p w14:paraId="3ADB5B6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VLYCHADA </w:t>
            </w:r>
            <w:r w:rsidRPr="008069A3">
              <w:rPr>
                <w:rFonts w:ascii="Cambria" w:eastAsia="Times New Roman" w:hAnsi="Cambria" w:cs="Times New Roman"/>
                <w:color w:val="000000"/>
                <w:sz w:val="20"/>
                <w:szCs w:val="20"/>
                <w:lang w:eastAsia="en-GB"/>
              </w:rPr>
              <w:t>THIRAS</w:t>
            </w:r>
          </w:p>
        </w:tc>
        <w:tc>
          <w:tcPr>
            <w:tcW w:w="1591" w:type="dxa"/>
            <w:tcBorders>
              <w:top w:val="nil"/>
              <w:left w:val="nil"/>
              <w:bottom w:val="nil"/>
              <w:right w:val="single" w:sz="4" w:space="0" w:color="auto"/>
            </w:tcBorders>
            <w:noWrap/>
            <w:vAlign w:val="bottom"/>
            <w:hideMark/>
          </w:tcPr>
          <w:p w14:paraId="0C4D55E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44B82A49" w14:textId="77777777" w:rsidTr="00B8189D">
        <w:trPr>
          <w:trHeight w:val="300"/>
          <w:jc w:val="center"/>
        </w:trPr>
        <w:tc>
          <w:tcPr>
            <w:tcW w:w="4500" w:type="dxa"/>
            <w:tcBorders>
              <w:top w:val="nil"/>
              <w:left w:val="single" w:sz="4" w:space="0" w:color="auto"/>
              <w:bottom w:val="nil"/>
              <w:right w:val="nil"/>
            </w:tcBorders>
            <w:noWrap/>
            <w:vAlign w:val="bottom"/>
            <w:hideMark/>
          </w:tcPr>
          <w:p w14:paraId="355C5BB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VLYCHOS LEFKADAS</w:t>
            </w:r>
          </w:p>
        </w:tc>
        <w:tc>
          <w:tcPr>
            <w:tcW w:w="1591" w:type="dxa"/>
            <w:tcBorders>
              <w:top w:val="nil"/>
              <w:left w:val="nil"/>
              <w:bottom w:val="nil"/>
              <w:right w:val="single" w:sz="4" w:space="0" w:color="auto"/>
            </w:tcBorders>
            <w:noWrap/>
            <w:vAlign w:val="bottom"/>
            <w:hideMark/>
          </w:tcPr>
          <w:p w14:paraId="333649C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4178B9F6" w14:textId="77777777" w:rsidTr="00B8189D">
        <w:trPr>
          <w:trHeight w:val="300"/>
          <w:jc w:val="center"/>
        </w:trPr>
        <w:tc>
          <w:tcPr>
            <w:tcW w:w="4500" w:type="dxa"/>
            <w:tcBorders>
              <w:top w:val="nil"/>
              <w:left w:val="single" w:sz="4" w:space="0" w:color="auto"/>
              <w:bottom w:val="nil"/>
              <w:right w:val="nil"/>
            </w:tcBorders>
            <w:noWrap/>
            <w:vAlign w:val="bottom"/>
            <w:hideMark/>
          </w:tcPr>
          <w:p w14:paraId="683AFCB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VOLAKAS</w:t>
            </w:r>
            <w:r w:rsidRPr="008069A3">
              <w:rPr>
                <w:rFonts w:ascii="Cambria" w:eastAsia="Times New Roman" w:hAnsi="Cambria" w:cs="Times New Roman"/>
                <w:color w:val="000000"/>
                <w:sz w:val="20"/>
                <w:szCs w:val="20"/>
                <w:lang w:eastAsia="en-GB"/>
              </w:rPr>
              <w:t xml:space="preserve"> NAXOU</w:t>
            </w:r>
          </w:p>
        </w:tc>
        <w:tc>
          <w:tcPr>
            <w:tcW w:w="1591" w:type="dxa"/>
            <w:tcBorders>
              <w:top w:val="nil"/>
              <w:left w:val="nil"/>
              <w:bottom w:val="nil"/>
              <w:right w:val="single" w:sz="4" w:space="0" w:color="auto"/>
            </w:tcBorders>
            <w:noWrap/>
            <w:vAlign w:val="bottom"/>
            <w:hideMark/>
          </w:tcPr>
          <w:p w14:paraId="39FD322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02556BB" w14:textId="77777777" w:rsidTr="00B8189D">
        <w:trPr>
          <w:trHeight w:val="300"/>
          <w:jc w:val="center"/>
        </w:trPr>
        <w:tc>
          <w:tcPr>
            <w:tcW w:w="4500" w:type="dxa"/>
            <w:tcBorders>
              <w:top w:val="nil"/>
              <w:left w:val="single" w:sz="4" w:space="0" w:color="auto"/>
              <w:bottom w:val="nil"/>
              <w:right w:val="nil"/>
            </w:tcBorders>
            <w:noWrap/>
            <w:vAlign w:val="bottom"/>
            <w:hideMark/>
          </w:tcPr>
          <w:p w14:paraId="4F82DF0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VOLOS </w:t>
            </w:r>
          </w:p>
        </w:tc>
        <w:tc>
          <w:tcPr>
            <w:tcW w:w="1591" w:type="dxa"/>
            <w:tcBorders>
              <w:top w:val="nil"/>
              <w:left w:val="nil"/>
              <w:bottom w:val="nil"/>
              <w:right w:val="single" w:sz="4" w:space="0" w:color="auto"/>
            </w:tcBorders>
            <w:noWrap/>
            <w:vAlign w:val="bottom"/>
            <w:hideMark/>
          </w:tcPr>
          <w:p w14:paraId="6AB295A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59BF8E89" w14:textId="77777777" w:rsidTr="00B8189D">
        <w:trPr>
          <w:trHeight w:val="300"/>
          <w:jc w:val="center"/>
        </w:trPr>
        <w:tc>
          <w:tcPr>
            <w:tcW w:w="4500" w:type="dxa"/>
            <w:tcBorders>
              <w:top w:val="nil"/>
              <w:left w:val="single" w:sz="4" w:space="0" w:color="auto"/>
              <w:bottom w:val="nil"/>
              <w:right w:val="nil"/>
            </w:tcBorders>
            <w:noWrap/>
            <w:vAlign w:val="bottom"/>
            <w:hideMark/>
          </w:tcPr>
          <w:p w14:paraId="137D1CF4"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VONITSA </w:t>
            </w:r>
          </w:p>
        </w:tc>
        <w:tc>
          <w:tcPr>
            <w:tcW w:w="1591" w:type="dxa"/>
            <w:tcBorders>
              <w:top w:val="nil"/>
              <w:left w:val="nil"/>
              <w:bottom w:val="nil"/>
              <w:right w:val="single" w:sz="4" w:space="0" w:color="auto"/>
            </w:tcBorders>
            <w:noWrap/>
            <w:vAlign w:val="bottom"/>
            <w:hideMark/>
          </w:tcPr>
          <w:p w14:paraId="41CC6806"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303D0D57" w14:textId="77777777" w:rsidTr="00B8189D">
        <w:trPr>
          <w:trHeight w:val="300"/>
          <w:jc w:val="center"/>
        </w:trPr>
        <w:tc>
          <w:tcPr>
            <w:tcW w:w="4500" w:type="dxa"/>
            <w:tcBorders>
              <w:top w:val="nil"/>
              <w:left w:val="single" w:sz="4" w:space="0" w:color="auto"/>
              <w:bottom w:val="nil"/>
              <w:right w:val="nil"/>
            </w:tcBorders>
            <w:noWrap/>
            <w:vAlign w:val="bottom"/>
            <w:hideMark/>
          </w:tcPr>
          <w:p w14:paraId="24CC0E3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XYLOKASTRO </w:t>
            </w:r>
          </w:p>
        </w:tc>
        <w:tc>
          <w:tcPr>
            <w:tcW w:w="1591" w:type="dxa"/>
            <w:tcBorders>
              <w:top w:val="nil"/>
              <w:left w:val="nil"/>
              <w:bottom w:val="nil"/>
              <w:right w:val="single" w:sz="4" w:space="0" w:color="auto"/>
            </w:tcBorders>
            <w:noWrap/>
            <w:vAlign w:val="bottom"/>
            <w:hideMark/>
          </w:tcPr>
          <w:p w14:paraId="434B064A"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EU-Greece</w:t>
            </w:r>
          </w:p>
        </w:tc>
      </w:tr>
      <w:tr w:rsidR="003F3241" w:rsidRPr="008069A3" w14:paraId="08B1AE2D" w14:textId="77777777" w:rsidTr="00B8189D">
        <w:trPr>
          <w:trHeight w:val="300"/>
          <w:jc w:val="center"/>
        </w:trPr>
        <w:tc>
          <w:tcPr>
            <w:tcW w:w="4500" w:type="dxa"/>
            <w:tcBorders>
              <w:top w:val="nil"/>
              <w:left w:val="single" w:sz="4" w:space="0" w:color="auto"/>
              <w:bottom w:val="nil"/>
              <w:right w:val="nil"/>
            </w:tcBorders>
            <w:noWrap/>
            <w:vAlign w:val="bottom"/>
            <w:hideMark/>
          </w:tcPr>
          <w:p w14:paraId="31358E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ZAKYNTHOS </w:t>
            </w:r>
          </w:p>
        </w:tc>
        <w:tc>
          <w:tcPr>
            <w:tcW w:w="1591" w:type="dxa"/>
            <w:tcBorders>
              <w:top w:val="nil"/>
              <w:left w:val="nil"/>
              <w:bottom w:val="nil"/>
              <w:right w:val="single" w:sz="4" w:space="0" w:color="auto"/>
            </w:tcBorders>
            <w:noWrap/>
            <w:vAlign w:val="bottom"/>
            <w:hideMark/>
          </w:tcPr>
          <w:p w14:paraId="6EB74A7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EU-Greece</w:t>
            </w:r>
          </w:p>
        </w:tc>
      </w:tr>
      <w:tr w:rsidR="003F3241" w:rsidRPr="008069A3" w14:paraId="6210347A" w14:textId="77777777" w:rsidTr="00B8189D">
        <w:trPr>
          <w:trHeight w:val="300"/>
          <w:jc w:val="center"/>
        </w:trPr>
        <w:tc>
          <w:tcPr>
            <w:tcW w:w="4500" w:type="dxa"/>
            <w:tcBorders>
              <w:top w:val="nil"/>
              <w:left w:val="single" w:sz="4" w:space="0" w:color="auto"/>
              <w:bottom w:val="nil"/>
              <w:right w:val="nil"/>
            </w:tcBorders>
            <w:noWrap/>
            <w:vAlign w:val="bottom"/>
            <w:hideMark/>
          </w:tcPr>
          <w:p w14:paraId="2373A5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AN DAINGEAN, CO. KERRY</w:t>
            </w:r>
          </w:p>
        </w:tc>
        <w:tc>
          <w:tcPr>
            <w:tcW w:w="1591" w:type="dxa"/>
            <w:tcBorders>
              <w:top w:val="nil"/>
              <w:left w:val="nil"/>
              <w:bottom w:val="nil"/>
              <w:right w:val="single" w:sz="4" w:space="0" w:color="auto"/>
            </w:tcBorders>
            <w:noWrap/>
            <w:vAlign w:val="bottom"/>
            <w:hideMark/>
          </w:tcPr>
          <w:p w14:paraId="26929F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14B5DEB7" w14:textId="77777777" w:rsidTr="00B8189D">
        <w:trPr>
          <w:trHeight w:val="300"/>
          <w:jc w:val="center"/>
        </w:trPr>
        <w:tc>
          <w:tcPr>
            <w:tcW w:w="4500" w:type="dxa"/>
            <w:tcBorders>
              <w:top w:val="nil"/>
              <w:left w:val="single" w:sz="4" w:space="0" w:color="auto"/>
              <w:bottom w:val="nil"/>
              <w:right w:val="nil"/>
            </w:tcBorders>
            <w:noWrap/>
            <w:vAlign w:val="bottom"/>
            <w:hideMark/>
          </w:tcPr>
          <w:p w14:paraId="22BA13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BALTIMORE, CO. CORK</w:t>
            </w:r>
          </w:p>
        </w:tc>
        <w:tc>
          <w:tcPr>
            <w:tcW w:w="1591" w:type="dxa"/>
            <w:tcBorders>
              <w:top w:val="nil"/>
              <w:left w:val="nil"/>
              <w:bottom w:val="nil"/>
              <w:right w:val="single" w:sz="4" w:space="0" w:color="auto"/>
            </w:tcBorders>
            <w:noWrap/>
            <w:vAlign w:val="bottom"/>
            <w:hideMark/>
          </w:tcPr>
          <w:p w14:paraId="5787EDA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47AC0767" w14:textId="77777777" w:rsidTr="00B8189D">
        <w:trPr>
          <w:trHeight w:val="300"/>
          <w:jc w:val="center"/>
        </w:trPr>
        <w:tc>
          <w:tcPr>
            <w:tcW w:w="4500" w:type="dxa"/>
            <w:tcBorders>
              <w:top w:val="nil"/>
              <w:left w:val="single" w:sz="4" w:space="0" w:color="auto"/>
              <w:bottom w:val="nil"/>
              <w:right w:val="nil"/>
            </w:tcBorders>
            <w:noWrap/>
            <w:vAlign w:val="bottom"/>
            <w:hideMark/>
          </w:tcPr>
          <w:p w14:paraId="202DD6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CASTLETOWNBERE, CO. CORK</w:t>
            </w:r>
          </w:p>
        </w:tc>
        <w:tc>
          <w:tcPr>
            <w:tcW w:w="1591" w:type="dxa"/>
            <w:tcBorders>
              <w:top w:val="nil"/>
              <w:left w:val="nil"/>
              <w:bottom w:val="nil"/>
              <w:right w:val="single" w:sz="4" w:space="0" w:color="auto"/>
            </w:tcBorders>
            <w:noWrap/>
            <w:vAlign w:val="bottom"/>
            <w:hideMark/>
          </w:tcPr>
          <w:p w14:paraId="1982BD7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2DB71E6D" w14:textId="77777777" w:rsidTr="00B8189D">
        <w:trPr>
          <w:trHeight w:val="300"/>
          <w:jc w:val="center"/>
        </w:trPr>
        <w:tc>
          <w:tcPr>
            <w:tcW w:w="4500" w:type="dxa"/>
            <w:tcBorders>
              <w:top w:val="nil"/>
              <w:left w:val="single" w:sz="4" w:space="0" w:color="auto"/>
              <w:bottom w:val="nil"/>
              <w:right w:val="nil"/>
            </w:tcBorders>
            <w:noWrap/>
            <w:vAlign w:val="bottom"/>
            <w:hideMark/>
          </w:tcPr>
          <w:p w14:paraId="2DA4CD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CLOGHERHEAD, CO. LOUTH</w:t>
            </w:r>
          </w:p>
        </w:tc>
        <w:tc>
          <w:tcPr>
            <w:tcW w:w="1591" w:type="dxa"/>
            <w:tcBorders>
              <w:top w:val="nil"/>
              <w:left w:val="nil"/>
              <w:bottom w:val="nil"/>
              <w:right w:val="single" w:sz="4" w:space="0" w:color="auto"/>
            </w:tcBorders>
            <w:noWrap/>
            <w:vAlign w:val="bottom"/>
            <w:hideMark/>
          </w:tcPr>
          <w:p w14:paraId="266FE52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0623AB70" w14:textId="77777777" w:rsidTr="00B8189D">
        <w:trPr>
          <w:trHeight w:val="300"/>
          <w:jc w:val="center"/>
        </w:trPr>
        <w:tc>
          <w:tcPr>
            <w:tcW w:w="4500" w:type="dxa"/>
            <w:tcBorders>
              <w:top w:val="nil"/>
              <w:left w:val="single" w:sz="4" w:space="0" w:color="auto"/>
              <w:bottom w:val="nil"/>
              <w:right w:val="nil"/>
            </w:tcBorders>
            <w:noWrap/>
            <w:vAlign w:val="bottom"/>
            <w:hideMark/>
          </w:tcPr>
          <w:p w14:paraId="65170E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DUNMORE EAST, CO. WATERFORD</w:t>
            </w:r>
          </w:p>
        </w:tc>
        <w:tc>
          <w:tcPr>
            <w:tcW w:w="1591" w:type="dxa"/>
            <w:tcBorders>
              <w:top w:val="nil"/>
              <w:left w:val="nil"/>
              <w:bottom w:val="nil"/>
              <w:right w:val="single" w:sz="4" w:space="0" w:color="auto"/>
            </w:tcBorders>
            <w:noWrap/>
            <w:vAlign w:val="bottom"/>
            <w:hideMark/>
          </w:tcPr>
          <w:p w14:paraId="40A146B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06720DEE" w14:textId="77777777" w:rsidTr="00B8189D">
        <w:trPr>
          <w:trHeight w:val="300"/>
          <w:jc w:val="center"/>
        </w:trPr>
        <w:tc>
          <w:tcPr>
            <w:tcW w:w="4500" w:type="dxa"/>
            <w:tcBorders>
              <w:top w:val="nil"/>
              <w:left w:val="single" w:sz="4" w:space="0" w:color="auto"/>
              <w:bottom w:val="nil"/>
              <w:right w:val="nil"/>
            </w:tcBorders>
            <w:noWrap/>
            <w:vAlign w:val="bottom"/>
            <w:hideMark/>
          </w:tcPr>
          <w:p w14:paraId="217494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HOWTH, CO. DUBLIN</w:t>
            </w:r>
          </w:p>
        </w:tc>
        <w:tc>
          <w:tcPr>
            <w:tcW w:w="1591" w:type="dxa"/>
            <w:tcBorders>
              <w:top w:val="nil"/>
              <w:left w:val="nil"/>
              <w:bottom w:val="nil"/>
              <w:right w:val="single" w:sz="4" w:space="0" w:color="auto"/>
            </w:tcBorders>
            <w:noWrap/>
            <w:vAlign w:val="bottom"/>
            <w:hideMark/>
          </w:tcPr>
          <w:p w14:paraId="1082D6A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1FA6C1A8" w14:textId="77777777" w:rsidTr="00B8189D">
        <w:trPr>
          <w:trHeight w:val="300"/>
          <w:jc w:val="center"/>
        </w:trPr>
        <w:tc>
          <w:tcPr>
            <w:tcW w:w="4500" w:type="dxa"/>
            <w:tcBorders>
              <w:top w:val="nil"/>
              <w:left w:val="single" w:sz="4" w:space="0" w:color="auto"/>
              <w:bottom w:val="nil"/>
              <w:right w:val="nil"/>
            </w:tcBorders>
            <w:noWrap/>
            <w:vAlign w:val="bottom"/>
            <w:hideMark/>
          </w:tcPr>
          <w:p w14:paraId="608D12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KILLYBEGS, CO. DONEGAL</w:t>
            </w:r>
          </w:p>
        </w:tc>
        <w:tc>
          <w:tcPr>
            <w:tcW w:w="1591" w:type="dxa"/>
            <w:tcBorders>
              <w:top w:val="nil"/>
              <w:left w:val="nil"/>
              <w:bottom w:val="nil"/>
              <w:right w:val="single" w:sz="4" w:space="0" w:color="auto"/>
            </w:tcBorders>
            <w:noWrap/>
            <w:vAlign w:val="bottom"/>
            <w:hideMark/>
          </w:tcPr>
          <w:p w14:paraId="1F0F0E5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7CC7489D" w14:textId="77777777" w:rsidTr="00B8189D">
        <w:trPr>
          <w:trHeight w:val="300"/>
          <w:jc w:val="center"/>
        </w:trPr>
        <w:tc>
          <w:tcPr>
            <w:tcW w:w="4500" w:type="dxa"/>
            <w:tcBorders>
              <w:top w:val="nil"/>
              <w:left w:val="single" w:sz="4" w:space="0" w:color="auto"/>
              <w:bottom w:val="nil"/>
              <w:right w:val="nil"/>
            </w:tcBorders>
            <w:noWrap/>
            <w:vAlign w:val="bottom"/>
            <w:hideMark/>
          </w:tcPr>
          <w:p w14:paraId="5B6002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PORT OF CORK, </w:t>
            </w:r>
            <w:r w:rsidRPr="008069A3">
              <w:rPr>
                <w:rFonts w:ascii="Cambria" w:eastAsia="Times New Roman" w:hAnsi="Cambria" w:cs="Times New Roman"/>
                <w:color w:val="000000"/>
                <w:sz w:val="20"/>
                <w:szCs w:val="20"/>
                <w:lang w:eastAsia="en-GB"/>
              </w:rPr>
              <w:t xml:space="preserve">CO. </w:t>
            </w:r>
            <w:r w:rsidRPr="008069A3">
              <w:rPr>
                <w:rFonts w:ascii="Cambria" w:eastAsia="MS Gothic" w:hAnsi="Cambria" w:cs="Times New Roman"/>
                <w:color w:val="000000"/>
                <w:sz w:val="20"/>
                <w:szCs w:val="20"/>
                <w:lang w:eastAsia="fr-FR" w:bidi="fr-FR"/>
              </w:rPr>
              <w:t>CORK</w:t>
            </w:r>
          </w:p>
        </w:tc>
        <w:tc>
          <w:tcPr>
            <w:tcW w:w="1591" w:type="dxa"/>
            <w:tcBorders>
              <w:top w:val="nil"/>
              <w:left w:val="nil"/>
              <w:bottom w:val="nil"/>
              <w:right w:val="single" w:sz="4" w:space="0" w:color="auto"/>
            </w:tcBorders>
            <w:noWrap/>
            <w:vAlign w:val="bottom"/>
            <w:hideMark/>
          </w:tcPr>
          <w:p w14:paraId="0D4DCD3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368780F6" w14:textId="77777777" w:rsidTr="00B8189D">
        <w:trPr>
          <w:trHeight w:val="300"/>
          <w:jc w:val="center"/>
        </w:trPr>
        <w:tc>
          <w:tcPr>
            <w:tcW w:w="4500" w:type="dxa"/>
            <w:tcBorders>
              <w:top w:val="nil"/>
              <w:left w:val="single" w:sz="4" w:space="0" w:color="auto"/>
              <w:bottom w:val="nil"/>
              <w:right w:val="nil"/>
            </w:tcBorders>
            <w:noWrap/>
            <w:vAlign w:val="bottom"/>
            <w:hideMark/>
          </w:tcPr>
          <w:p w14:paraId="0439BCB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ROS A MHIL, CO. GALWAY</w:t>
            </w:r>
          </w:p>
        </w:tc>
        <w:tc>
          <w:tcPr>
            <w:tcW w:w="1591" w:type="dxa"/>
            <w:tcBorders>
              <w:top w:val="nil"/>
              <w:left w:val="nil"/>
              <w:bottom w:val="nil"/>
              <w:right w:val="single" w:sz="4" w:space="0" w:color="auto"/>
            </w:tcBorders>
            <w:noWrap/>
            <w:vAlign w:val="bottom"/>
            <w:hideMark/>
          </w:tcPr>
          <w:p w14:paraId="3609F1A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2A71DF02" w14:textId="77777777" w:rsidTr="00B8189D">
        <w:trPr>
          <w:trHeight w:val="300"/>
          <w:jc w:val="center"/>
        </w:trPr>
        <w:tc>
          <w:tcPr>
            <w:tcW w:w="4500" w:type="dxa"/>
            <w:tcBorders>
              <w:top w:val="nil"/>
              <w:left w:val="single" w:sz="4" w:space="0" w:color="auto"/>
              <w:bottom w:val="nil"/>
              <w:right w:val="nil"/>
            </w:tcBorders>
            <w:noWrap/>
            <w:vAlign w:val="bottom"/>
            <w:hideMark/>
          </w:tcPr>
          <w:p w14:paraId="076B1E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UNION HALL, CO. CORK</w:t>
            </w:r>
          </w:p>
        </w:tc>
        <w:tc>
          <w:tcPr>
            <w:tcW w:w="1591" w:type="dxa"/>
            <w:tcBorders>
              <w:top w:val="nil"/>
              <w:left w:val="nil"/>
              <w:bottom w:val="nil"/>
              <w:right w:val="single" w:sz="4" w:space="0" w:color="auto"/>
            </w:tcBorders>
            <w:noWrap/>
            <w:vAlign w:val="bottom"/>
            <w:hideMark/>
          </w:tcPr>
          <w:p w14:paraId="3371A91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EU-Ireland</w:t>
            </w:r>
          </w:p>
        </w:tc>
      </w:tr>
      <w:tr w:rsidR="003F3241" w:rsidRPr="008069A3" w14:paraId="7DC3B264" w14:textId="77777777" w:rsidTr="00B8189D">
        <w:trPr>
          <w:trHeight w:val="300"/>
          <w:jc w:val="center"/>
        </w:trPr>
        <w:tc>
          <w:tcPr>
            <w:tcW w:w="4500" w:type="dxa"/>
            <w:tcBorders>
              <w:top w:val="nil"/>
              <w:left w:val="single" w:sz="4" w:space="0" w:color="auto"/>
              <w:bottom w:val="nil"/>
              <w:right w:val="nil"/>
            </w:tcBorders>
            <w:noWrap/>
            <w:vAlign w:val="bottom"/>
            <w:hideMark/>
          </w:tcPr>
          <w:p w14:paraId="6D8513E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ACCIAROLI</w:t>
            </w:r>
          </w:p>
        </w:tc>
        <w:tc>
          <w:tcPr>
            <w:tcW w:w="1591" w:type="dxa"/>
            <w:tcBorders>
              <w:top w:val="nil"/>
              <w:left w:val="nil"/>
              <w:bottom w:val="nil"/>
              <w:right w:val="single" w:sz="4" w:space="0" w:color="auto"/>
            </w:tcBorders>
            <w:noWrap/>
            <w:vAlign w:val="bottom"/>
            <w:hideMark/>
          </w:tcPr>
          <w:p w14:paraId="2559B6B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592B47B" w14:textId="77777777" w:rsidTr="00B8189D">
        <w:trPr>
          <w:trHeight w:val="300"/>
          <w:jc w:val="center"/>
        </w:trPr>
        <w:tc>
          <w:tcPr>
            <w:tcW w:w="4500" w:type="dxa"/>
            <w:tcBorders>
              <w:top w:val="nil"/>
              <w:left w:val="single" w:sz="4" w:space="0" w:color="auto"/>
              <w:bottom w:val="nil"/>
              <w:right w:val="nil"/>
            </w:tcBorders>
            <w:noWrap/>
            <w:vAlign w:val="bottom"/>
            <w:hideMark/>
          </w:tcPr>
          <w:p w14:paraId="579FA8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AGROPOLI</w:t>
            </w:r>
          </w:p>
        </w:tc>
        <w:tc>
          <w:tcPr>
            <w:tcW w:w="1591" w:type="dxa"/>
            <w:tcBorders>
              <w:top w:val="nil"/>
              <w:left w:val="nil"/>
              <w:bottom w:val="nil"/>
              <w:right w:val="single" w:sz="4" w:space="0" w:color="auto"/>
            </w:tcBorders>
            <w:noWrap/>
            <w:vAlign w:val="bottom"/>
            <w:hideMark/>
          </w:tcPr>
          <w:p w14:paraId="2317DD5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67A9533" w14:textId="77777777" w:rsidTr="00B8189D">
        <w:trPr>
          <w:trHeight w:val="300"/>
          <w:jc w:val="center"/>
        </w:trPr>
        <w:tc>
          <w:tcPr>
            <w:tcW w:w="4500" w:type="dxa"/>
            <w:tcBorders>
              <w:top w:val="nil"/>
              <w:left w:val="single" w:sz="4" w:space="0" w:color="auto"/>
              <w:bottom w:val="nil"/>
              <w:right w:val="nil"/>
            </w:tcBorders>
            <w:noWrap/>
            <w:vAlign w:val="bottom"/>
            <w:hideMark/>
          </w:tcPr>
          <w:p w14:paraId="4822D22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ALASSIO</w:t>
            </w:r>
          </w:p>
        </w:tc>
        <w:tc>
          <w:tcPr>
            <w:tcW w:w="1591" w:type="dxa"/>
            <w:tcBorders>
              <w:top w:val="nil"/>
              <w:left w:val="nil"/>
              <w:bottom w:val="nil"/>
              <w:right w:val="single" w:sz="4" w:space="0" w:color="auto"/>
            </w:tcBorders>
            <w:noWrap/>
            <w:vAlign w:val="bottom"/>
            <w:hideMark/>
          </w:tcPr>
          <w:p w14:paraId="7AE4616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C09B1FC" w14:textId="77777777" w:rsidTr="00B8189D">
        <w:trPr>
          <w:trHeight w:val="300"/>
          <w:jc w:val="center"/>
        </w:trPr>
        <w:tc>
          <w:tcPr>
            <w:tcW w:w="4500" w:type="dxa"/>
            <w:tcBorders>
              <w:top w:val="nil"/>
              <w:left w:val="single" w:sz="4" w:space="0" w:color="auto"/>
              <w:bottom w:val="nil"/>
              <w:right w:val="nil"/>
            </w:tcBorders>
            <w:noWrap/>
            <w:vAlign w:val="bottom"/>
            <w:hideMark/>
          </w:tcPr>
          <w:p w14:paraId="47BA901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ALGHERO</w:t>
            </w:r>
          </w:p>
        </w:tc>
        <w:tc>
          <w:tcPr>
            <w:tcW w:w="1591" w:type="dxa"/>
            <w:tcBorders>
              <w:top w:val="nil"/>
              <w:left w:val="nil"/>
              <w:bottom w:val="nil"/>
              <w:right w:val="single" w:sz="4" w:space="0" w:color="auto"/>
            </w:tcBorders>
            <w:noWrap/>
            <w:vAlign w:val="bottom"/>
            <w:hideMark/>
          </w:tcPr>
          <w:p w14:paraId="5B36453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091361D" w14:textId="77777777" w:rsidTr="00B8189D">
        <w:trPr>
          <w:trHeight w:val="300"/>
          <w:jc w:val="center"/>
        </w:trPr>
        <w:tc>
          <w:tcPr>
            <w:tcW w:w="4500" w:type="dxa"/>
            <w:tcBorders>
              <w:top w:val="nil"/>
              <w:left w:val="single" w:sz="4" w:space="0" w:color="auto"/>
              <w:bottom w:val="nil"/>
              <w:right w:val="nil"/>
            </w:tcBorders>
            <w:noWrap/>
            <w:vAlign w:val="bottom"/>
            <w:hideMark/>
          </w:tcPr>
          <w:p w14:paraId="2AFDDF1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AMANTEA</w:t>
            </w:r>
          </w:p>
        </w:tc>
        <w:tc>
          <w:tcPr>
            <w:tcW w:w="1591" w:type="dxa"/>
            <w:tcBorders>
              <w:top w:val="nil"/>
              <w:left w:val="nil"/>
              <w:bottom w:val="nil"/>
              <w:right w:val="single" w:sz="4" w:space="0" w:color="auto"/>
            </w:tcBorders>
            <w:noWrap/>
            <w:vAlign w:val="bottom"/>
            <w:hideMark/>
          </w:tcPr>
          <w:p w14:paraId="68639D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0872FC8" w14:textId="77777777" w:rsidTr="00B8189D">
        <w:trPr>
          <w:trHeight w:val="300"/>
          <w:jc w:val="center"/>
        </w:trPr>
        <w:tc>
          <w:tcPr>
            <w:tcW w:w="4500" w:type="dxa"/>
            <w:tcBorders>
              <w:top w:val="nil"/>
              <w:left w:val="single" w:sz="4" w:space="0" w:color="auto"/>
              <w:bottom w:val="nil"/>
              <w:right w:val="nil"/>
            </w:tcBorders>
            <w:noWrap/>
            <w:vAlign w:val="bottom"/>
            <w:hideMark/>
          </w:tcPr>
          <w:p w14:paraId="6DD5D8E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ANCONA</w:t>
            </w:r>
          </w:p>
        </w:tc>
        <w:tc>
          <w:tcPr>
            <w:tcW w:w="1591" w:type="dxa"/>
            <w:tcBorders>
              <w:top w:val="nil"/>
              <w:left w:val="nil"/>
              <w:bottom w:val="nil"/>
              <w:right w:val="single" w:sz="4" w:space="0" w:color="auto"/>
            </w:tcBorders>
            <w:noWrap/>
            <w:vAlign w:val="bottom"/>
            <w:hideMark/>
          </w:tcPr>
          <w:p w14:paraId="3FEF75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01E2937" w14:textId="77777777" w:rsidTr="00B8189D">
        <w:trPr>
          <w:trHeight w:val="300"/>
          <w:jc w:val="center"/>
        </w:trPr>
        <w:tc>
          <w:tcPr>
            <w:tcW w:w="4500" w:type="dxa"/>
            <w:tcBorders>
              <w:top w:val="nil"/>
              <w:left w:val="single" w:sz="4" w:space="0" w:color="auto"/>
              <w:bottom w:val="nil"/>
              <w:right w:val="nil"/>
            </w:tcBorders>
            <w:noWrap/>
            <w:vAlign w:val="bottom"/>
            <w:hideMark/>
          </w:tcPr>
          <w:p w14:paraId="3D41049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ANDORRA</w:t>
            </w:r>
          </w:p>
        </w:tc>
        <w:tc>
          <w:tcPr>
            <w:tcW w:w="1591" w:type="dxa"/>
            <w:tcBorders>
              <w:top w:val="nil"/>
              <w:left w:val="nil"/>
              <w:bottom w:val="nil"/>
              <w:right w:val="single" w:sz="4" w:space="0" w:color="auto"/>
            </w:tcBorders>
            <w:noWrap/>
            <w:vAlign w:val="bottom"/>
            <w:hideMark/>
          </w:tcPr>
          <w:p w14:paraId="0259F52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7849E0C" w14:textId="77777777" w:rsidTr="00B8189D">
        <w:trPr>
          <w:trHeight w:val="300"/>
          <w:jc w:val="center"/>
        </w:trPr>
        <w:tc>
          <w:tcPr>
            <w:tcW w:w="4500" w:type="dxa"/>
            <w:tcBorders>
              <w:top w:val="nil"/>
              <w:left w:val="single" w:sz="4" w:space="0" w:color="auto"/>
              <w:bottom w:val="nil"/>
              <w:right w:val="nil"/>
            </w:tcBorders>
            <w:noWrap/>
            <w:vAlign w:val="bottom"/>
            <w:hideMark/>
          </w:tcPr>
          <w:p w14:paraId="301FF33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ARBATAX</w:t>
            </w:r>
          </w:p>
        </w:tc>
        <w:tc>
          <w:tcPr>
            <w:tcW w:w="1591" w:type="dxa"/>
            <w:tcBorders>
              <w:top w:val="nil"/>
              <w:left w:val="nil"/>
              <w:bottom w:val="nil"/>
              <w:right w:val="single" w:sz="4" w:space="0" w:color="auto"/>
            </w:tcBorders>
            <w:noWrap/>
            <w:vAlign w:val="bottom"/>
            <w:hideMark/>
          </w:tcPr>
          <w:p w14:paraId="54C2FD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1200DAD" w14:textId="77777777" w:rsidTr="00B8189D">
        <w:trPr>
          <w:trHeight w:val="300"/>
          <w:jc w:val="center"/>
        </w:trPr>
        <w:tc>
          <w:tcPr>
            <w:tcW w:w="4500" w:type="dxa"/>
            <w:tcBorders>
              <w:top w:val="nil"/>
              <w:left w:val="single" w:sz="4" w:space="0" w:color="auto"/>
              <w:bottom w:val="nil"/>
              <w:right w:val="nil"/>
            </w:tcBorders>
            <w:noWrap/>
            <w:vAlign w:val="bottom"/>
            <w:hideMark/>
          </w:tcPr>
          <w:p w14:paraId="15B01E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ARENZANO</w:t>
            </w:r>
          </w:p>
        </w:tc>
        <w:tc>
          <w:tcPr>
            <w:tcW w:w="1591" w:type="dxa"/>
            <w:tcBorders>
              <w:top w:val="nil"/>
              <w:left w:val="nil"/>
              <w:bottom w:val="nil"/>
              <w:right w:val="single" w:sz="4" w:space="0" w:color="auto"/>
            </w:tcBorders>
            <w:noWrap/>
            <w:vAlign w:val="bottom"/>
            <w:hideMark/>
          </w:tcPr>
          <w:p w14:paraId="2082B3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7D56DC4" w14:textId="77777777" w:rsidTr="00B8189D">
        <w:trPr>
          <w:trHeight w:val="300"/>
          <w:jc w:val="center"/>
        </w:trPr>
        <w:tc>
          <w:tcPr>
            <w:tcW w:w="4500" w:type="dxa"/>
            <w:tcBorders>
              <w:top w:val="nil"/>
              <w:left w:val="single" w:sz="4" w:space="0" w:color="auto"/>
              <w:bottom w:val="nil"/>
              <w:right w:val="nil"/>
            </w:tcBorders>
            <w:noWrap/>
            <w:vAlign w:val="bottom"/>
            <w:hideMark/>
          </w:tcPr>
          <w:p w14:paraId="55B9814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ARMA DI TAGGIA</w:t>
            </w:r>
          </w:p>
        </w:tc>
        <w:tc>
          <w:tcPr>
            <w:tcW w:w="1591" w:type="dxa"/>
            <w:tcBorders>
              <w:top w:val="nil"/>
              <w:left w:val="nil"/>
              <w:bottom w:val="nil"/>
              <w:right w:val="single" w:sz="4" w:space="0" w:color="auto"/>
            </w:tcBorders>
            <w:noWrap/>
            <w:vAlign w:val="bottom"/>
            <w:hideMark/>
          </w:tcPr>
          <w:p w14:paraId="48A0B1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DDFE7FA" w14:textId="77777777" w:rsidTr="00B8189D">
        <w:trPr>
          <w:trHeight w:val="300"/>
          <w:jc w:val="center"/>
        </w:trPr>
        <w:tc>
          <w:tcPr>
            <w:tcW w:w="4500" w:type="dxa"/>
            <w:tcBorders>
              <w:top w:val="nil"/>
              <w:left w:val="single" w:sz="4" w:space="0" w:color="auto"/>
              <w:bottom w:val="nil"/>
              <w:right w:val="nil"/>
            </w:tcBorders>
            <w:noWrap/>
            <w:vAlign w:val="bottom"/>
            <w:hideMark/>
          </w:tcPr>
          <w:p w14:paraId="31E0CE4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AUGUSTA</w:t>
            </w:r>
          </w:p>
        </w:tc>
        <w:tc>
          <w:tcPr>
            <w:tcW w:w="1591" w:type="dxa"/>
            <w:tcBorders>
              <w:top w:val="nil"/>
              <w:left w:val="nil"/>
              <w:bottom w:val="nil"/>
              <w:right w:val="single" w:sz="4" w:space="0" w:color="auto"/>
            </w:tcBorders>
            <w:noWrap/>
            <w:vAlign w:val="bottom"/>
            <w:hideMark/>
          </w:tcPr>
          <w:p w14:paraId="1857082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F3F6BF2" w14:textId="77777777" w:rsidTr="00B8189D">
        <w:trPr>
          <w:trHeight w:val="300"/>
          <w:jc w:val="center"/>
        </w:trPr>
        <w:tc>
          <w:tcPr>
            <w:tcW w:w="4500" w:type="dxa"/>
            <w:tcBorders>
              <w:top w:val="nil"/>
              <w:left w:val="single" w:sz="4" w:space="0" w:color="auto"/>
              <w:bottom w:val="nil"/>
              <w:right w:val="nil"/>
            </w:tcBorders>
            <w:noWrap/>
            <w:vAlign w:val="bottom"/>
            <w:hideMark/>
          </w:tcPr>
          <w:p w14:paraId="71D343A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BAGNARA CALABRA</w:t>
            </w:r>
          </w:p>
        </w:tc>
        <w:tc>
          <w:tcPr>
            <w:tcW w:w="1591" w:type="dxa"/>
            <w:tcBorders>
              <w:top w:val="nil"/>
              <w:left w:val="nil"/>
              <w:bottom w:val="nil"/>
              <w:right w:val="single" w:sz="4" w:space="0" w:color="auto"/>
            </w:tcBorders>
            <w:noWrap/>
            <w:vAlign w:val="bottom"/>
            <w:hideMark/>
          </w:tcPr>
          <w:p w14:paraId="50D826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9A293A8" w14:textId="77777777" w:rsidTr="00B8189D">
        <w:trPr>
          <w:trHeight w:val="300"/>
          <w:jc w:val="center"/>
        </w:trPr>
        <w:tc>
          <w:tcPr>
            <w:tcW w:w="4500" w:type="dxa"/>
            <w:tcBorders>
              <w:top w:val="nil"/>
              <w:left w:val="single" w:sz="4" w:space="0" w:color="auto"/>
              <w:bottom w:val="nil"/>
              <w:right w:val="nil"/>
            </w:tcBorders>
            <w:noWrap/>
            <w:vAlign w:val="bottom"/>
            <w:hideMark/>
          </w:tcPr>
          <w:p w14:paraId="0F1CD37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BARI</w:t>
            </w:r>
          </w:p>
        </w:tc>
        <w:tc>
          <w:tcPr>
            <w:tcW w:w="1591" w:type="dxa"/>
            <w:tcBorders>
              <w:top w:val="nil"/>
              <w:left w:val="nil"/>
              <w:bottom w:val="nil"/>
              <w:right w:val="single" w:sz="4" w:space="0" w:color="auto"/>
            </w:tcBorders>
            <w:noWrap/>
            <w:vAlign w:val="bottom"/>
            <w:hideMark/>
          </w:tcPr>
          <w:p w14:paraId="5FE9710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CE3AE3C" w14:textId="77777777" w:rsidTr="00B8189D">
        <w:trPr>
          <w:trHeight w:val="300"/>
          <w:jc w:val="center"/>
        </w:trPr>
        <w:tc>
          <w:tcPr>
            <w:tcW w:w="4500" w:type="dxa"/>
            <w:tcBorders>
              <w:top w:val="nil"/>
              <w:left w:val="single" w:sz="4" w:space="0" w:color="auto"/>
              <w:bottom w:val="nil"/>
              <w:right w:val="nil"/>
            </w:tcBorders>
            <w:noWrap/>
            <w:vAlign w:val="bottom"/>
            <w:hideMark/>
          </w:tcPr>
          <w:p w14:paraId="0D0753A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BISCEGLIE</w:t>
            </w:r>
          </w:p>
        </w:tc>
        <w:tc>
          <w:tcPr>
            <w:tcW w:w="1591" w:type="dxa"/>
            <w:tcBorders>
              <w:top w:val="nil"/>
              <w:left w:val="nil"/>
              <w:bottom w:val="nil"/>
              <w:right w:val="single" w:sz="4" w:space="0" w:color="auto"/>
            </w:tcBorders>
            <w:noWrap/>
            <w:vAlign w:val="bottom"/>
            <w:hideMark/>
          </w:tcPr>
          <w:p w14:paraId="6D20C2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0F56118" w14:textId="77777777" w:rsidTr="00B8189D">
        <w:trPr>
          <w:trHeight w:val="300"/>
          <w:jc w:val="center"/>
        </w:trPr>
        <w:tc>
          <w:tcPr>
            <w:tcW w:w="4500" w:type="dxa"/>
            <w:tcBorders>
              <w:top w:val="nil"/>
              <w:left w:val="single" w:sz="4" w:space="0" w:color="auto"/>
              <w:bottom w:val="nil"/>
              <w:right w:val="nil"/>
            </w:tcBorders>
            <w:noWrap/>
            <w:vAlign w:val="bottom"/>
            <w:hideMark/>
          </w:tcPr>
          <w:p w14:paraId="659FF20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BORDIGHERA</w:t>
            </w:r>
          </w:p>
        </w:tc>
        <w:tc>
          <w:tcPr>
            <w:tcW w:w="1591" w:type="dxa"/>
            <w:tcBorders>
              <w:top w:val="nil"/>
              <w:left w:val="nil"/>
              <w:bottom w:val="nil"/>
              <w:right w:val="single" w:sz="4" w:space="0" w:color="auto"/>
            </w:tcBorders>
            <w:noWrap/>
            <w:vAlign w:val="bottom"/>
            <w:hideMark/>
          </w:tcPr>
          <w:p w14:paraId="441627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1561B57" w14:textId="77777777" w:rsidTr="00B8189D">
        <w:trPr>
          <w:trHeight w:val="300"/>
          <w:jc w:val="center"/>
        </w:trPr>
        <w:tc>
          <w:tcPr>
            <w:tcW w:w="4500" w:type="dxa"/>
            <w:tcBorders>
              <w:top w:val="nil"/>
              <w:left w:val="single" w:sz="4" w:space="0" w:color="auto"/>
              <w:bottom w:val="nil"/>
              <w:right w:val="nil"/>
            </w:tcBorders>
            <w:noWrap/>
            <w:vAlign w:val="bottom"/>
            <w:hideMark/>
          </w:tcPr>
          <w:p w14:paraId="009A8D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BOSA</w:t>
            </w:r>
          </w:p>
        </w:tc>
        <w:tc>
          <w:tcPr>
            <w:tcW w:w="1591" w:type="dxa"/>
            <w:tcBorders>
              <w:top w:val="nil"/>
              <w:left w:val="nil"/>
              <w:bottom w:val="nil"/>
              <w:right w:val="single" w:sz="4" w:space="0" w:color="auto"/>
            </w:tcBorders>
            <w:noWrap/>
            <w:vAlign w:val="bottom"/>
            <w:hideMark/>
          </w:tcPr>
          <w:p w14:paraId="44266D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06AD39B" w14:textId="77777777" w:rsidTr="00B8189D">
        <w:trPr>
          <w:trHeight w:val="300"/>
          <w:jc w:val="center"/>
        </w:trPr>
        <w:tc>
          <w:tcPr>
            <w:tcW w:w="4500" w:type="dxa"/>
            <w:tcBorders>
              <w:top w:val="nil"/>
              <w:left w:val="single" w:sz="4" w:space="0" w:color="auto"/>
              <w:bottom w:val="nil"/>
              <w:right w:val="nil"/>
            </w:tcBorders>
            <w:noWrap/>
            <w:vAlign w:val="bottom"/>
            <w:hideMark/>
          </w:tcPr>
          <w:p w14:paraId="2F639FC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BRINDISI</w:t>
            </w:r>
          </w:p>
        </w:tc>
        <w:tc>
          <w:tcPr>
            <w:tcW w:w="1591" w:type="dxa"/>
            <w:tcBorders>
              <w:top w:val="nil"/>
              <w:left w:val="nil"/>
              <w:bottom w:val="nil"/>
              <w:right w:val="single" w:sz="4" w:space="0" w:color="auto"/>
            </w:tcBorders>
            <w:noWrap/>
            <w:vAlign w:val="bottom"/>
            <w:hideMark/>
          </w:tcPr>
          <w:p w14:paraId="1BF5D14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3B8CCD7" w14:textId="77777777" w:rsidTr="00B8189D">
        <w:trPr>
          <w:trHeight w:val="300"/>
          <w:jc w:val="center"/>
        </w:trPr>
        <w:tc>
          <w:tcPr>
            <w:tcW w:w="4500" w:type="dxa"/>
            <w:tcBorders>
              <w:top w:val="nil"/>
              <w:left w:val="single" w:sz="4" w:space="0" w:color="auto"/>
              <w:bottom w:val="nil"/>
              <w:right w:val="nil"/>
            </w:tcBorders>
            <w:noWrap/>
            <w:vAlign w:val="bottom"/>
            <w:hideMark/>
          </w:tcPr>
          <w:p w14:paraId="5D44C55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CAGLIARI</w:t>
            </w:r>
          </w:p>
        </w:tc>
        <w:tc>
          <w:tcPr>
            <w:tcW w:w="1591" w:type="dxa"/>
            <w:tcBorders>
              <w:top w:val="nil"/>
              <w:left w:val="nil"/>
              <w:bottom w:val="nil"/>
              <w:right w:val="single" w:sz="4" w:space="0" w:color="auto"/>
            </w:tcBorders>
            <w:noWrap/>
            <w:vAlign w:val="bottom"/>
            <w:hideMark/>
          </w:tcPr>
          <w:p w14:paraId="325360E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F94AA75" w14:textId="77777777" w:rsidTr="00B8189D">
        <w:trPr>
          <w:trHeight w:val="300"/>
          <w:jc w:val="center"/>
        </w:trPr>
        <w:tc>
          <w:tcPr>
            <w:tcW w:w="4500" w:type="dxa"/>
            <w:tcBorders>
              <w:top w:val="nil"/>
              <w:left w:val="single" w:sz="4" w:space="0" w:color="auto"/>
              <w:bottom w:val="nil"/>
              <w:right w:val="nil"/>
            </w:tcBorders>
            <w:noWrap/>
            <w:vAlign w:val="bottom"/>
            <w:hideMark/>
          </w:tcPr>
          <w:p w14:paraId="23972EE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CALA GONONE</w:t>
            </w:r>
          </w:p>
        </w:tc>
        <w:tc>
          <w:tcPr>
            <w:tcW w:w="1591" w:type="dxa"/>
            <w:tcBorders>
              <w:top w:val="nil"/>
              <w:left w:val="nil"/>
              <w:bottom w:val="nil"/>
              <w:right w:val="single" w:sz="4" w:space="0" w:color="auto"/>
            </w:tcBorders>
            <w:noWrap/>
            <w:vAlign w:val="bottom"/>
            <w:hideMark/>
          </w:tcPr>
          <w:p w14:paraId="79EFCCE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C4C4F7C" w14:textId="77777777" w:rsidTr="00B8189D">
        <w:trPr>
          <w:trHeight w:val="300"/>
          <w:jc w:val="center"/>
        </w:trPr>
        <w:tc>
          <w:tcPr>
            <w:tcW w:w="4500" w:type="dxa"/>
            <w:tcBorders>
              <w:top w:val="nil"/>
              <w:left w:val="single" w:sz="4" w:space="0" w:color="auto"/>
              <w:bottom w:val="nil"/>
              <w:right w:val="nil"/>
            </w:tcBorders>
            <w:noWrap/>
            <w:vAlign w:val="bottom"/>
            <w:hideMark/>
          </w:tcPr>
          <w:p w14:paraId="055C44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CALASETTA</w:t>
            </w:r>
          </w:p>
        </w:tc>
        <w:tc>
          <w:tcPr>
            <w:tcW w:w="1591" w:type="dxa"/>
            <w:tcBorders>
              <w:top w:val="nil"/>
              <w:left w:val="nil"/>
              <w:bottom w:val="nil"/>
              <w:right w:val="single" w:sz="4" w:space="0" w:color="auto"/>
            </w:tcBorders>
            <w:noWrap/>
            <w:vAlign w:val="bottom"/>
            <w:hideMark/>
          </w:tcPr>
          <w:p w14:paraId="3FADDE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A29E22C" w14:textId="77777777" w:rsidTr="00B8189D">
        <w:trPr>
          <w:trHeight w:val="300"/>
          <w:jc w:val="center"/>
        </w:trPr>
        <w:tc>
          <w:tcPr>
            <w:tcW w:w="4500" w:type="dxa"/>
            <w:tcBorders>
              <w:top w:val="nil"/>
              <w:left w:val="single" w:sz="4" w:space="0" w:color="auto"/>
              <w:bottom w:val="nil"/>
              <w:right w:val="nil"/>
            </w:tcBorders>
            <w:noWrap/>
            <w:vAlign w:val="bottom"/>
            <w:hideMark/>
          </w:tcPr>
          <w:p w14:paraId="6691F12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CAMOGLI</w:t>
            </w:r>
          </w:p>
        </w:tc>
        <w:tc>
          <w:tcPr>
            <w:tcW w:w="1591" w:type="dxa"/>
            <w:tcBorders>
              <w:top w:val="nil"/>
              <w:left w:val="nil"/>
              <w:bottom w:val="nil"/>
              <w:right w:val="single" w:sz="4" w:space="0" w:color="auto"/>
            </w:tcBorders>
            <w:noWrap/>
            <w:vAlign w:val="bottom"/>
            <w:hideMark/>
          </w:tcPr>
          <w:p w14:paraId="07DE673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B31E6B5" w14:textId="77777777" w:rsidTr="00B8189D">
        <w:trPr>
          <w:trHeight w:val="300"/>
          <w:jc w:val="center"/>
        </w:trPr>
        <w:tc>
          <w:tcPr>
            <w:tcW w:w="4500" w:type="dxa"/>
            <w:tcBorders>
              <w:top w:val="nil"/>
              <w:left w:val="single" w:sz="4" w:space="0" w:color="auto"/>
              <w:bottom w:val="nil"/>
              <w:right w:val="nil"/>
            </w:tcBorders>
            <w:noWrap/>
            <w:vAlign w:val="bottom"/>
            <w:hideMark/>
          </w:tcPr>
          <w:p w14:paraId="33D6993D"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CAPRAIA ISOLA</w:t>
            </w:r>
          </w:p>
        </w:tc>
        <w:tc>
          <w:tcPr>
            <w:tcW w:w="1591" w:type="dxa"/>
            <w:tcBorders>
              <w:top w:val="nil"/>
              <w:left w:val="nil"/>
              <w:bottom w:val="nil"/>
              <w:right w:val="single" w:sz="4" w:space="0" w:color="auto"/>
            </w:tcBorders>
            <w:noWrap/>
            <w:vAlign w:val="bottom"/>
            <w:hideMark/>
          </w:tcPr>
          <w:p w14:paraId="4AC17853"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EU-Italy</w:t>
            </w:r>
          </w:p>
        </w:tc>
      </w:tr>
      <w:tr w:rsidR="003F3241" w:rsidRPr="008069A3" w14:paraId="32D9B235" w14:textId="77777777" w:rsidTr="00B8189D">
        <w:trPr>
          <w:trHeight w:val="300"/>
          <w:jc w:val="center"/>
        </w:trPr>
        <w:tc>
          <w:tcPr>
            <w:tcW w:w="4500" w:type="dxa"/>
            <w:tcBorders>
              <w:top w:val="nil"/>
              <w:left w:val="single" w:sz="4" w:space="0" w:color="auto"/>
              <w:bottom w:val="nil"/>
              <w:right w:val="nil"/>
            </w:tcBorders>
            <w:noWrap/>
            <w:vAlign w:val="bottom"/>
            <w:hideMark/>
          </w:tcPr>
          <w:p w14:paraId="446CB6C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CARIATI</w:t>
            </w:r>
          </w:p>
        </w:tc>
        <w:tc>
          <w:tcPr>
            <w:tcW w:w="1591" w:type="dxa"/>
            <w:tcBorders>
              <w:top w:val="nil"/>
              <w:left w:val="nil"/>
              <w:bottom w:val="nil"/>
              <w:right w:val="single" w:sz="4" w:space="0" w:color="auto"/>
            </w:tcBorders>
            <w:noWrap/>
            <w:vAlign w:val="bottom"/>
            <w:hideMark/>
          </w:tcPr>
          <w:p w14:paraId="19AD927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EU-Italy</w:t>
            </w:r>
          </w:p>
        </w:tc>
      </w:tr>
      <w:tr w:rsidR="003F3241" w:rsidRPr="008069A3" w14:paraId="5D029B26" w14:textId="77777777" w:rsidTr="00B8189D">
        <w:trPr>
          <w:trHeight w:val="300"/>
          <w:jc w:val="center"/>
        </w:trPr>
        <w:tc>
          <w:tcPr>
            <w:tcW w:w="4500" w:type="dxa"/>
            <w:tcBorders>
              <w:top w:val="nil"/>
              <w:left w:val="single" w:sz="4" w:space="0" w:color="auto"/>
              <w:bottom w:val="nil"/>
              <w:right w:val="nil"/>
            </w:tcBorders>
            <w:noWrap/>
            <w:vAlign w:val="bottom"/>
            <w:hideMark/>
          </w:tcPr>
          <w:p w14:paraId="64966B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CARLOFORTE</w:t>
            </w:r>
          </w:p>
        </w:tc>
        <w:tc>
          <w:tcPr>
            <w:tcW w:w="1591" w:type="dxa"/>
            <w:tcBorders>
              <w:top w:val="nil"/>
              <w:left w:val="nil"/>
              <w:bottom w:val="nil"/>
              <w:right w:val="single" w:sz="4" w:space="0" w:color="auto"/>
            </w:tcBorders>
            <w:noWrap/>
            <w:vAlign w:val="bottom"/>
            <w:hideMark/>
          </w:tcPr>
          <w:p w14:paraId="799B7C7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27FE677" w14:textId="77777777" w:rsidTr="00B8189D">
        <w:trPr>
          <w:trHeight w:val="300"/>
          <w:jc w:val="center"/>
        </w:trPr>
        <w:tc>
          <w:tcPr>
            <w:tcW w:w="4500" w:type="dxa"/>
            <w:tcBorders>
              <w:top w:val="nil"/>
              <w:left w:val="single" w:sz="4" w:space="0" w:color="auto"/>
              <w:bottom w:val="nil"/>
              <w:right w:val="nil"/>
            </w:tcBorders>
            <w:noWrap/>
            <w:vAlign w:val="bottom"/>
            <w:hideMark/>
          </w:tcPr>
          <w:p w14:paraId="4806EA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CASTELLAMMARE DEL GOLFO</w:t>
            </w:r>
          </w:p>
        </w:tc>
        <w:tc>
          <w:tcPr>
            <w:tcW w:w="1591" w:type="dxa"/>
            <w:tcBorders>
              <w:top w:val="nil"/>
              <w:left w:val="nil"/>
              <w:bottom w:val="nil"/>
              <w:right w:val="single" w:sz="4" w:space="0" w:color="auto"/>
            </w:tcBorders>
            <w:noWrap/>
            <w:vAlign w:val="bottom"/>
            <w:hideMark/>
          </w:tcPr>
          <w:p w14:paraId="4C5A627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94E6E1C" w14:textId="77777777" w:rsidTr="00B8189D">
        <w:trPr>
          <w:trHeight w:val="300"/>
          <w:jc w:val="center"/>
        </w:trPr>
        <w:tc>
          <w:tcPr>
            <w:tcW w:w="4500" w:type="dxa"/>
            <w:tcBorders>
              <w:top w:val="nil"/>
              <w:left w:val="single" w:sz="4" w:space="0" w:color="auto"/>
              <w:bottom w:val="nil"/>
              <w:right w:val="nil"/>
            </w:tcBorders>
            <w:noWrap/>
            <w:vAlign w:val="bottom"/>
            <w:hideMark/>
          </w:tcPr>
          <w:p w14:paraId="3FB9336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CASTELLAMMARE DI STABIA</w:t>
            </w:r>
          </w:p>
        </w:tc>
        <w:tc>
          <w:tcPr>
            <w:tcW w:w="1591" w:type="dxa"/>
            <w:tcBorders>
              <w:top w:val="nil"/>
              <w:left w:val="nil"/>
              <w:bottom w:val="nil"/>
              <w:right w:val="single" w:sz="4" w:space="0" w:color="auto"/>
            </w:tcBorders>
            <w:noWrap/>
            <w:vAlign w:val="bottom"/>
            <w:hideMark/>
          </w:tcPr>
          <w:p w14:paraId="3EF5DD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D69DF9B" w14:textId="77777777" w:rsidTr="00B8189D">
        <w:trPr>
          <w:trHeight w:val="300"/>
          <w:jc w:val="center"/>
        </w:trPr>
        <w:tc>
          <w:tcPr>
            <w:tcW w:w="4500" w:type="dxa"/>
            <w:tcBorders>
              <w:top w:val="nil"/>
              <w:left w:val="single" w:sz="4" w:space="0" w:color="auto"/>
              <w:bottom w:val="nil"/>
              <w:right w:val="nil"/>
            </w:tcBorders>
            <w:noWrap/>
            <w:vAlign w:val="bottom"/>
            <w:hideMark/>
          </w:tcPr>
          <w:p w14:paraId="50E312C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CASTELSARDO</w:t>
            </w:r>
          </w:p>
        </w:tc>
        <w:tc>
          <w:tcPr>
            <w:tcW w:w="1591" w:type="dxa"/>
            <w:tcBorders>
              <w:top w:val="nil"/>
              <w:left w:val="nil"/>
              <w:bottom w:val="nil"/>
              <w:right w:val="single" w:sz="4" w:space="0" w:color="auto"/>
            </w:tcBorders>
            <w:noWrap/>
            <w:vAlign w:val="bottom"/>
            <w:hideMark/>
          </w:tcPr>
          <w:p w14:paraId="3254E1D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6274810" w14:textId="77777777" w:rsidTr="00B8189D">
        <w:trPr>
          <w:trHeight w:val="300"/>
          <w:jc w:val="center"/>
        </w:trPr>
        <w:tc>
          <w:tcPr>
            <w:tcW w:w="4500" w:type="dxa"/>
            <w:tcBorders>
              <w:top w:val="nil"/>
              <w:left w:val="single" w:sz="4" w:space="0" w:color="auto"/>
              <w:bottom w:val="nil"/>
              <w:right w:val="nil"/>
            </w:tcBorders>
            <w:noWrap/>
            <w:vAlign w:val="bottom"/>
            <w:hideMark/>
          </w:tcPr>
          <w:p w14:paraId="61B434F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CASTIGLIONE DELLA PESCAIA</w:t>
            </w:r>
          </w:p>
        </w:tc>
        <w:tc>
          <w:tcPr>
            <w:tcW w:w="1591" w:type="dxa"/>
            <w:tcBorders>
              <w:top w:val="nil"/>
              <w:left w:val="nil"/>
              <w:bottom w:val="nil"/>
              <w:right w:val="single" w:sz="4" w:space="0" w:color="auto"/>
            </w:tcBorders>
            <w:noWrap/>
            <w:vAlign w:val="bottom"/>
            <w:hideMark/>
          </w:tcPr>
          <w:p w14:paraId="5960EB1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9890731" w14:textId="77777777" w:rsidTr="00B8189D">
        <w:trPr>
          <w:trHeight w:val="300"/>
          <w:jc w:val="center"/>
        </w:trPr>
        <w:tc>
          <w:tcPr>
            <w:tcW w:w="4500" w:type="dxa"/>
            <w:tcBorders>
              <w:top w:val="nil"/>
              <w:left w:val="single" w:sz="4" w:space="0" w:color="auto"/>
              <w:bottom w:val="nil"/>
              <w:right w:val="nil"/>
            </w:tcBorders>
            <w:noWrap/>
            <w:vAlign w:val="bottom"/>
            <w:hideMark/>
          </w:tcPr>
          <w:p w14:paraId="5C0479E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CATANIA</w:t>
            </w:r>
          </w:p>
        </w:tc>
        <w:tc>
          <w:tcPr>
            <w:tcW w:w="1591" w:type="dxa"/>
            <w:tcBorders>
              <w:top w:val="nil"/>
              <w:left w:val="nil"/>
              <w:bottom w:val="nil"/>
              <w:right w:val="single" w:sz="4" w:space="0" w:color="auto"/>
            </w:tcBorders>
            <w:noWrap/>
            <w:vAlign w:val="bottom"/>
            <w:hideMark/>
          </w:tcPr>
          <w:p w14:paraId="32C6A3D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C292B27" w14:textId="77777777" w:rsidTr="00B8189D">
        <w:trPr>
          <w:trHeight w:val="300"/>
          <w:jc w:val="center"/>
        </w:trPr>
        <w:tc>
          <w:tcPr>
            <w:tcW w:w="4500" w:type="dxa"/>
            <w:tcBorders>
              <w:top w:val="nil"/>
              <w:left w:val="single" w:sz="4" w:space="0" w:color="auto"/>
              <w:bottom w:val="nil"/>
              <w:right w:val="nil"/>
            </w:tcBorders>
            <w:noWrap/>
            <w:vAlign w:val="bottom"/>
            <w:hideMark/>
          </w:tcPr>
          <w:p w14:paraId="68E5953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CESENATICO</w:t>
            </w:r>
          </w:p>
        </w:tc>
        <w:tc>
          <w:tcPr>
            <w:tcW w:w="1591" w:type="dxa"/>
            <w:tcBorders>
              <w:top w:val="nil"/>
              <w:left w:val="nil"/>
              <w:bottom w:val="nil"/>
              <w:right w:val="single" w:sz="4" w:space="0" w:color="auto"/>
            </w:tcBorders>
            <w:noWrap/>
            <w:vAlign w:val="bottom"/>
            <w:hideMark/>
          </w:tcPr>
          <w:p w14:paraId="4A9AB5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9EE900B" w14:textId="77777777" w:rsidTr="00B8189D">
        <w:trPr>
          <w:trHeight w:val="300"/>
          <w:jc w:val="center"/>
        </w:trPr>
        <w:tc>
          <w:tcPr>
            <w:tcW w:w="4500" w:type="dxa"/>
            <w:tcBorders>
              <w:top w:val="nil"/>
              <w:left w:val="single" w:sz="4" w:space="0" w:color="auto"/>
              <w:bottom w:val="nil"/>
              <w:right w:val="nil"/>
            </w:tcBorders>
            <w:noWrap/>
            <w:vAlign w:val="bottom"/>
            <w:hideMark/>
          </w:tcPr>
          <w:p w14:paraId="4269402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CETRARO</w:t>
            </w:r>
          </w:p>
        </w:tc>
        <w:tc>
          <w:tcPr>
            <w:tcW w:w="1591" w:type="dxa"/>
            <w:tcBorders>
              <w:top w:val="nil"/>
              <w:left w:val="nil"/>
              <w:bottom w:val="nil"/>
              <w:right w:val="single" w:sz="4" w:space="0" w:color="auto"/>
            </w:tcBorders>
            <w:noWrap/>
            <w:vAlign w:val="bottom"/>
            <w:hideMark/>
          </w:tcPr>
          <w:p w14:paraId="5ACEC87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FD49DE9" w14:textId="77777777" w:rsidTr="00B8189D">
        <w:trPr>
          <w:trHeight w:val="300"/>
          <w:jc w:val="center"/>
        </w:trPr>
        <w:tc>
          <w:tcPr>
            <w:tcW w:w="4500" w:type="dxa"/>
            <w:tcBorders>
              <w:top w:val="nil"/>
              <w:left w:val="single" w:sz="4" w:space="0" w:color="auto"/>
              <w:bottom w:val="nil"/>
              <w:right w:val="nil"/>
            </w:tcBorders>
            <w:noWrap/>
            <w:vAlign w:val="bottom"/>
            <w:hideMark/>
          </w:tcPr>
          <w:p w14:paraId="6018E3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CHIOGGIA</w:t>
            </w:r>
          </w:p>
        </w:tc>
        <w:tc>
          <w:tcPr>
            <w:tcW w:w="1591" w:type="dxa"/>
            <w:tcBorders>
              <w:top w:val="nil"/>
              <w:left w:val="nil"/>
              <w:bottom w:val="nil"/>
              <w:right w:val="single" w:sz="4" w:space="0" w:color="auto"/>
            </w:tcBorders>
            <w:noWrap/>
            <w:vAlign w:val="bottom"/>
            <w:hideMark/>
          </w:tcPr>
          <w:p w14:paraId="35C9F54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CAC6E2D" w14:textId="77777777" w:rsidTr="00B8189D">
        <w:trPr>
          <w:trHeight w:val="300"/>
          <w:jc w:val="center"/>
        </w:trPr>
        <w:tc>
          <w:tcPr>
            <w:tcW w:w="4500" w:type="dxa"/>
            <w:tcBorders>
              <w:top w:val="nil"/>
              <w:left w:val="single" w:sz="4" w:space="0" w:color="auto"/>
              <w:bottom w:val="nil"/>
              <w:right w:val="nil"/>
            </w:tcBorders>
            <w:noWrap/>
            <w:vAlign w:val="bottom"/>
            <w:hideMark/>
          </w:tcPr>
          <w:p w14:paraId="3ABAAEB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CIVITANOVA MARCHE</w:t>
            </w:r>
          </w:p>
        </w:tc>
        <w:tc>
          <w:tcPr>
            <w:tcW w:w="1591" w:type="dxa"/>
            <w:tcBorders>
              <w:top w:val="nil"/>
              <w:left w:val="nil"/>
              <w:bottom w:val="nil"/>
              <w:right w:val="single" w:sz="4" w:space="0" w:color="auto"/>
            </w:tcBorders>
            <w:noWrap/>
            <w:vAlign w:val="bottom"/>
            <w:hideMark/>
          </w:tcPr>
          <w:p w14:paraId="26CC74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54DD641" w14:textId="77777777" w:rsidTr="00B8189D">
        <w:trPr>
          <w:trHeight w:val="300"/>
          <w:jc w:val="center"/>
        </w:trPr>
        <w:tc>
          <w:tcPr>
            <w:tcW w:w="4500" w:type="dxa"/>
            <w:tcBorders>
              <w:top w:val="nil"/>
              <w:left w:val="single" w:sz="4" w:space="0" w:color="auto"/>
              <w:bottom w:val="nil"/>
              <w:right w:val="nil"/>
            </w:tcBorders>
            <w:noWrap/>
            <w:vAlign w:val="bottom"/>
            <w:hideMark/>
          </w:tcPr>
          <w:p w14:paraId="4E0B5BA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CIVITAVECCHIA</w:t>
            </w:r>
          </w:p>
        </w:tc>
        <w:tc>
          <w:tcPr>
            <w:tcW w:w="1591" w:type="dxa"/>
            <w:tcBorders>
              <w:top w:val="nil"/>
              <w:left w:val="nil"/>
              <w:bottom w:val="nil"/>
              <w:right w:val="single" w:sz="4" w:space="0" w:color="auto"/>
            </w:tcBorders>
            <w:noWrap/>
            <w:vAlign w:val="bottom"/>
            <w:hideMark/>
          </w:tcPr>
          <w:p w14:paraId="24C9304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1DDB080" w14:textId="77777777" w:rsidTr="00B8189D">
        <w:trPr>
          <w:trHeight w:val="300"/>
          <w:jc w:val="center"/>
        </w:trPr>
        <w:tc>
          <w:tcPr>
            <w:tcW w:w="4500" w:type="dxa"/>
            <w:tcBorders>
              <w:top w:val="nil"/>
              <w:left w:val="single" w:sz="4" w:space="0" w:color="auto"/>
              <w:bottom w:val="nil"/>
              <w:right w:val="nil"/>
            </w:tcBorders>
            <w:noWrap/>
            <w:vAlign w:val="bottom"/>
            <w:hideMark/>
          </w:tcPr>
          <w:p w14:paraId="262159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CORIGLIANO CALABRO</w:t>
            </w:r>
          </w:p>
        </w:tc>
        <w:tc>
          <w:tcPr>
            <w:tcW w:w="1591" w:type="dxa"/>
            <w:tcBorders>
              <w:top w:val="nil"/>
              <w:left w:val="nil"/>
              <w:bottom w:val="nil"/>
              <w:right w:val="single" w:sz="4" w:space="0" w:color="auto"/>
            </w:tcBorders>
            <w:noWrap/>
            <w:vAlign w:val="bottom"/>
            <w:hideMark/>
          </w:tcPr>
          <w:p w14:paraId="6881AD2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D62ACE0" w14:textId="77777777" w:rsidTr="00B8189D">
        <w:trPr>
          <w:trHeight w:val="300"/>
          <w:jc w:val="center"/>
        </w:trPr>
        <w:tc>
          <w:tcPr>
            <w:tcW w:w="4500" w:type="dxa"/>
            <w:tcBorders>
              <w:top w:val="nil"/>
              <w:left w:val="single" w:sz="4" w:space="0" w:color="auto"/>
              <w:bottom w:val="nil"/>
              <w:right w:val="nil"/>
            </w:tcBorders>
            <w:noWrap/>
            <w:vAlign w:val="bottom"/>
            <w:hideMark/>
          </w:tcPr>
          <w:p w14:paraId="40C902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CROTONE</w:t>
            </w:r>
          </w:p>
        </w:tc>
        <w:tc>
          <w:tcPr>
            <w:tcW w:w="1591" w:type="dxa"/>
            <w:tcBorders>
              <w:top w:val="nil"/>
              <w:left w:val="nil"/>
              <w:bottom w:val="nil"/>
              <w:right w:val="single" w:sz="4" w:space="0" w:color="auto"/>
            </w:tcBorders>
            <w:noWrap/>
            <w:vAlign w:val="bottom"/>
            <w:hideMark/>
          </w:tcPr>
          <w:p w14:paraId="7A7E61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61EC257" w14:textId="77777777" w:rsidTr="00B8189D">
        <w:trPr>
          <w:trHeight w:val="300"/>
          <w:jc w:val="center"/>
        </w:trPr>
        <w:tc>
          <w:tcPr>
            <w:tcW w:w="4500" w:type="dxa"/>
            <w:tcBorders>
              <w:top w:val="nil"/>
              <w:left w:val="single" w:sz="4" w:space="0" w:color="auto"/>
              <w:bottom w:val="nil"/>
              <w:right w:val="nil"/>
            </w:tcBorders>
            <w:noWrap/>
            <w:vAlign w:val="bottom"/>
            <w:hideMark/>
          </w:tcPr>
          <w:p w14:paraId="2D8EE9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FANO</w:t>
            </w:r>
          </w:p>
        </w:tc>
        <w:tc>
          <w:tcPr>
            <w:tcW w:w="1591" w:type="dxa"/>
            <w:tcBorders>
              <w:top w:val="nil"/>
              <w:left w:val="nil"/>
              <w:bottom w:val="nil"/>
              <w:right w:val="single" w:sz="4" w:space="0" w:color="auto"/>
            </w:tcBorders>
            <w:noWrap/>
            <w:vAlign w:val="bottom"/>
            <w:hideMark/>
          </w:tcPr>
          <w:p w14:paraId="5EAAB64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86B49D1" w14:textId="77777777" w:rsidTr="00B8189D">
        <w:trPr>
          <w:trHeight w:val="300"/>
          <w:jc w:val="center"/>
        </w:trPr>
        <w:tc>
          <w:tcPr>
            <w:tcW w:w="4500" w:type="dxa"/>
            <w:tcBorders>
              <w:top w:val="nil"/>
              <w:left w:val="single" w:sz="4" w:space="0" w:color="auto"/>
              <w:bottom w:val="nil"/>
              <w:right w:val="nil"/>
            </w:tcBorders>
            <w:noWrap/>
            <w:vAlign w:val="bottom"/>
            <w:hideMark/>
          </w:tcPr>
          <w:p w14:paraId="75125E9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FAVIGNANA</w:t>
            </w:r>
          </w:p>
        </w:tc>
        <w:tc>
          <w:tcPr>
            <w:tcW w:w="1591" w:type="dxa"/>
            <w:tcBorders>
              <w:top w:val="nil"/>
              <w:left w:val="nil"/>
              <w:bottom w:val="nil"/>
              <w:right w:val="single" w:sz="4" w:space="0" w:color="auto"/>
            </w:tcBorders>
            <w:noWrap/>
            <w:vAlign w:val="bottom"/>
            <w:hideMark/>
          </w:tcPr>
          <w:p w14:paraId="5CC2CE2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2C26B57" w14:textId="77777777" w:rsidTr="00B8189D">
        <w:trPr>
          <w:trHeight w:val="300"/>
          <w:jc w:val="center"/>
        </w:trPr>
        <w:tc>
          <w:tcPr>
            <w:tcW w:w="4500" w:type="dxa"/>
            <w:tcBorders>
              <w:top w:val="nil"/>
              <w:left w:val="single" w:sz="4" w:space="0" w:color="auto"/>
              <w:bottom w:val="nil"/>
              <w:right w:val="nil"/>
            </w:tcBorders>
            <w:noWrap/>
            <w:vAlign w:val="bottom"/>
            <w:hideMark/>
          </w:tcPr>
          <w:p w14:paraId="06FBB1B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FINALE LIGURE</w:t>
            </w:r>
          </w:p>
        </w:tc>
        <w:tc>
          <w:tcPr>
            <w:tcW w:w="1591" w:type="dxa"/>
            <w:tcBorders>
              <w:top w:val="nil"/>
              <w:left w:val="nil"/>
              <w:bottom w:val="nil"/>
              <w:right w:val="single" w:sz="4" w:space="0" w:color="auto"/>
            </w:tcBorders>
            <w:noWrap/>
            <w:vAlign w:val="bottom"/>
            <w:hideMark/>
          </w:tcPr>
          <w:p w14:paraId="00DE7F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2557C32" w14:textId="77777777" w:rsidTr="00B8189D">
        <w:trPr>
          <w:trHeight w:val="300"/>
          <w:jc w:val="center"/>
        </w:trPr>
        <w:tc>
          <w:tcPr>
            <w:tcW w:w="4500" w:type="dxa"/>
            <w:tcBorders>
              <w:top w:val="nil"/>
              <w:left w:val="single" w:sz="4" w:space="0" w:color="auto"/>
              <w:bottom w:val="nil"/>
              <w:right w:val="nil"/>
            </w:tcBorders>
            <w:noWrap/>
            <w:vAlign w:val="bottom"/>
            <w:hideMark/>
          </w:tcPr>
          <w:p w14:paraId="279CE21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FIUMICINO</w:t>
            </w:r>
          </w:p>
        </w:tc>
        <w:tc>
          <w:tcPr>
            <w:tcW w:w="1591" w:type="dxa"/>
            <w:tcBorders>
              <w:top w:val="nil"/>
              <w:left w:val="nil"/>
              <w:bottom w:val="nil"/>
              <w:right w:val="single" w:sz="4" w:space="0" w:color="auto"/>
            </w:tcBorders>
            <w:noWrap/>
            <w:vAlign w:val="bottom"/>
            <w:hideMark/>
          </w:tcPr>
          <w:p w14:paraId="4899762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FB86142" w14:textId="77777777" w:rsidTr="00B8189D">
        <w:trPr>
          <w:trHeight w:val="300"/>
          <w:jc w:val="center"/>
        </w:trPr>
        <w:tc>
          <w:tcPr>
            <w:tcW w:w="4500" w:type="dxa"/>
            <w:tcBorders>
              <w:top w:val="nil"/>
              <w:left w:val="single" w:sz="4" w:space="0" w:color="auto"/>
              <w:bottom w:val="nil"/>
              <w:right w:val="nil"/>
            </w:tcBorders>
            <w:noWrap/>
            <w:vAlign w:val="bottom"/>
            <w:hideMark/>
          </w:tcPr>
          <w:p w14:paraId="648A6A7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FORIO</w:t>
            </w:r>
          </w:p>
        </w:tc>
        <w:tc>
          <w:tcPr>
            <w:tcW w:w="1591" w:type="dxa"/>
            <w:tcBorders>
              <w:top w:val="nil"/>
              <w:left w:val="nil"/>
              <w:bottom w:val="nil"/>
              <w:right w:val="single" w:sz="4" w:space="0" w:color="auto"/>
            </w:tcBorders>
            <w:noWrap/>
            <w:vAlign w:val="bottom"/>
            <w:hideMark/>
          </w:tcPr>
          <w:p w14:paraId="2D2280E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EF3BFF6" w14:textId="77777777" w:rsidTr="00B8189D">
        <w:trPr>
          <w:trHeight w:val="300"/>
          <w:jc w:val="center"/>
        </w:trPr>
        <w:tc>
          <w:tcPr>
            <w:tcW w:w="4500" w:type="dxa"/>
            <w:tcBorders>
              <w:top w:val="nil"/>
              <w:left w:val="single" w:sz="4" w:space="0" w:color="auto"/>
              <w:bottom w:val="nil"/>
              <w:right w:val="nil"/>
            </w:tcBorders>
            <w:noWrap/>
            <w:vAlign w:val="bottom"/>
            <w:hideMark/>
          </w:tcPr>
          <w:p w14:paraId="7F77E90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GAETA</w:t>
            </w:r>
          </w:p>
        </w:tc>
        <w:tc>
          <w:tcPr>
            <w:tcW w:w="1591" w:type="dxa"/>
            <w:tcBorders>
              <w:top w:val="nil"/>
              <w:left w:val="nil"/>
              <w:bottom w:val="nil"/>
              <w:right w:val="single" w:sz="4" w:space="0" w:color="auto"/>
            </w:tcBorders>
            <w:noWrap/>
            <w:vAlign w:val="bottom"/>
            <w:hideMark/>
          </w:tcPr>
          <w:p w14:paraId="3634B4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34F03E0" w14:textId="77777777" w:rsidTr="00B8189D">
        <w:trPr>
          <w:trHeight w:val="300"/>
          <w:jc w:val="center"/>
        </w:trPr>
        <w:tc>
          <w:tcPr>
            <w:tcW w:w="4500" w:type="dxa"/>
            <w:tcBorders>
              <w:top w:val="nil"/>
              <w:left w:val="single" w:sz="4" w:space="0" w:color="auto"/>
              <w:bottom w:val="nil"/>
              <w:right w:val="nil"/>
            </w:tcBorders>
            <w:noWrap/>
            <w:vAlign w:val="bottom"/>
            <w:hideMark/>
          </w:tcPr>
          <w:p w14:paraId="0818098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GALLIPOLI </w:t>
            </w:r>
          </w:p>
        </w:tc>
        <w:tc>
          <w:tcPr>
            <w:tcW w:w="1591" w:type="dxa"/>
            <w:tcBorders>
              <w:top w:val="nil"/>
              <w:left w:val="nil"/>
              <w:bottom w:val="nil"/>
              <w:right w:val="single" w:sz="4" w:space="0" w:color="auto"/>
            </w:tcBorders>
            <w:noWrap/>
            <w:vAlign w:val="bottom"/>
            <w:hideMark/>
          </w:tcPr>
          <w:p w14:paraId="1D3131C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2DCF2EE" w14:textId="77777777" w:rsidTr="00B8189D">
        <w:trPr>
          <w:trHeight w:val="300"/>
          <w:jc w:val="center"/>
        </w:trPr>
        <w:tc>
          <w:tcPr>
            <w:tcW w:w="4500" w:type="dxa"/>
            <w:tcBorders>
              <w:top w:val="nil"/>
              <w:left w:val="single" w:sz="4" w:space="0" w:color="auto"/>
              <w:bottom w:val="nil"/>
              <w:right w:val="nil"/>
            </w:tcBorders>
            <w:noWrap/>
            <w:vAlign w:val="bottom"/>
            <w:hideMark/>
          </w:tcPr>
          <w:p w14:paraId="095449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GELA</w:t>
            </w:r>
          </w:p>
        </w:tc>
        <w:tc>
          <w:tcPr>
            <w:tcW w:w="1591" w:type="dxa"/>
            <w:tcBorders>
              <w:top w:val="nil"/>
              <w:left w:val="nil"/>
              <w:bottom w:val="nil"/>
              <w:right w:val="single" w:sz="4" w:space="0" w:color="auto"/>
            </w:tcBorders>
            <w:noWrap/>
            <w:vAlign w:val="bottom"/>
            <w:hideMark/>
          </w:tcPr>
          <w:p w14:paraId="01916BB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FA39743" w14:textId="77777777" w:rsidTr="00B8189D">
        <w:trPr>
          <w:trHeight w:val="300"/>
          <w:jc w:val="center"/>
        </w:trPr>
        <w:tc>
          <w:tcPr>
            <w:tcW w:w="4500" w:type="dxa"/>
            <w:tcBorders>
              <w:top w:val="nil"/>
              <w:left w:val="single" w:sz="4" w:space="0" w:color="auto"/>
              <w:bottom w:val="nil"/>
              <w:right w:val="nil"/>
            </w:tcBorders>
            <w:noWrap/>
            <w:vAlign w:val="bottom"/>
            <w:hideMark/>
          </w:tcPr>
          <w:p w14:paraId="316061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GENOVA</w:t>
            </w:r>
          </w:p>
        </w:tc>
        <w:tc>
          <w:tcPr>
            <w:tcW w:w="1591" w:type="dxa"/>
            <w:tcBorders>
              <w:top w:val="nil"/>
              <w:left w:val="nil"/>
              <w:bottom w:val="nil"/>
              <w:right w:val="single" w:sz="4" w:space="0" w:color="auto"/>
            </w:tcBorders>
            <w:noWrap/>
            <w:vAlign w:val="bottom"/>
            <w:hideMark/>
          </w:tcPr>
          <w:p w14:paraId="5981479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692500A" w14:textId="77777777" w:rsidTr="00B8189D">
        <w:trPr>
          <w:trHeight w:val="300"/>
          <w:jc w:val="center"/>
        </w:trPr>
        <w:tc>
          <w:tcPr>
            <w:tcW w:w="4500" w:type="dxa"/>
            <w:tcBorders>
              <w:top w:val="nil"/>
              <w:left w:val="single" w:sz="4" w:space="0" w:color="auto"/>
              <w:bottom w:val="nil"/>
              <w:right w:val="nil"/>
            </w:tcBorders>
            <w:noWrap/>
            <w:vAlign w:val="bottom"/>
            <w:hideMark/>
          </w:tcPr>
          <w:p w14:paraId="51EEBC6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GIOIA TAURO</w:t>
            </w:r>
          </w:p>
        </w:tc>
        <w:tc>
          <w:tcPr>
            <w:tcW w:w="1591" w:type="dxa"/>
            <w:tcBorders>
              <w:top w:val="nil"/>
              <w:left w:val="nil"/>
              <w:bottom w:val="nil"/>
              <w:right w:val="single" w:sz="4" w:space="0" w:color="auto"/>
            </w:tcBorders>
            <w:noWrap/>
            <w:vAlign w:val="bottom"/>
            <w:hideMark/>
          </w:tcPr>
          <w:p w14:paraId="4EBEBE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4450F0E" w14:textId="77777777" w:rsidTr="00B8189D">
        <w:trPr>
          <w:trHeight w:val="300"/>
          <w:jc w:val="center"/>
        </w:trPr>
        <w:tc>
          <w:tcPr>
            <w:tcW w:w="4500" w:type="dxa"/>
            <w:tcBorders>
              <w:top w:val="nil"/>
              <w:left w:val="single" w:sz="4" w:space="0" w:color="auto"/>
              <w:bottom w:val="nil"/>
              <w:right w:val="nil"/>
            </w:tcBorders>
            <w:noWrap/>
            <w:vAlign w:val="bottom"/>
            <w:hideMark/>
          </w:tcPr>
          <w:p w14:paraId="36154FF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GIULIANOVA</w:t>
            </w:r>
          </w:p>
        </w:tc>
        <w:tc>
          <w:tcPr>
            <w:tcW w:w="1591" w:type="dxa"/>
            <w:tcBorders>
              <w:top w:val="nil"/>
              <w:left w:val="nil"/>
              <w:bottom w:val="nil"/>
              <w:right w:val="single" w:sz="4" w:space="0" w:color="auto"/>
            </w:tcBorders>
            <w:noWrap/>
            <w:vAlign w:val="bottom"/>
            <w:hideMark/>
          </w:tcPr>
          <w:p w14:paraId="6AAAC49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A1099D5" w14:textId="77777777" w:rsidTr="00B8189D">
        <w:trPr>
          <w:trHeight w:val="300"/>
          <w:jc w:val="center"/>
        </w:trPr>
        <w:tc>
          <w:tcPr>
            <w:tcW w:w="4500" w:type="dxa"/>
            <w:tcBorders>
              <w:top w:val="nil"/>
              <w:left w:val="single" w:sz="4" w:space="0" w:color="auto"/>
              <w:bottom w:val="nil"/>
              <w:right w:val="nil"/>
            </w:tcBorders>
            <w:noWrap/>
            <w:vAlign w:val="bottom"/>
            <w:hideMark/>
          </w:tcPr>
          <w:p w14:paraId="585F4E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GOLFO ARANCI</w:t>
            </w:r>
          </w:p>
        </w:tc>
        <w:tc>
          <w:tcPr>
            <w:tcW w:w="1591" w:type="dxa"/>
            <w:tcBorders>
              <w:top w:val="nil"/>
              <w:left w:val="nil"/>
              <w:bottom w:val="nil"/>
              <w:right w:val="single" w:sz="4" w:space="0" w:color="auto"/>
            </w:tcBorders>
            <w:noWrap/>
            <w:vAlign w:val="bottom"/>
            <w:hideMark/>
          </w:tcPr>
          <w:p w14:paraId="5B4110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92FFE42" w14:textId="77777777" w:rsidTr="00B8189D">
        <w:trPr>
          <w:trHeight w:val="300"/>
          <w:jc w:val="center"/>
        </w:trPr>
        <w:tc>
          <w:tcPr>
            <w:tcW w:w="4500" w:type="dxa"/>
            <w:tcBorders>
              <w:top w:val="nil"/>
              <w:left w:val="single" w:sz="4" w:space="0" w:color="auto"/>
              <w:bottom w:val="nil"/>
              <w:right w:val="nil"/>
            </w:tcBorders>
            <w:noWrap/>
            <w:vAlign w:val="bottom"/>
            <w:hideMark/>
          </w:tcPr>
          <w:p w14:paraId="19EA708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GRADO</w:t>
            </w:r>
          </w:p>
        </w:tc>
        <w:tc>
          <w:tcPr>
            <w:tcW w:w="1591" w:type="dxa"/>
            <w:tcBorders>
              <w:top w:val="nil"/>
              <w:left w:val="nil"/>
              <w:bottom w:val="nil"/>
              <w:right w:val="single" w:sz="4" w:space="0" w:color="auto"/>
            </w:tcBorders>
            <w:noWrap/>
            <w:vAlign w:val="bottom"/>
            <w:hideMark/>
          </w:tcPr>
          <w:p w14:paraId="51EC81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6B23CB6" w14:textId="77777777" w:rsidTr="00B8189D">
        <w:trPr>
          <w:trHeight w:val="300"/>
          <w:jc w:val="center"/>
        </w:trPr>
        <w:tc>
          <w:tcPr>
            <w:tcW w:w="4500" w:type="dxa"/>
            <w:tcBorders>
              <w:top w:val="nil"/>
              <w:left w:val="single" w:sz="4" w:space="0" w:color="auto"/>
              <w:bottom w:val="nil"/>
              <w:right w:val="nil"/>
            </w:tcBorders>
            <w:noWrap/>
            <w:vAlign w:val="bottom"/>
            <w:hideMark/>
          </w:tcPr>
          <w:p w14:paraId="413A1B1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IMPERIA</w:t>
            </w:r>
          </w:p>
        </w:tc>
        <w:tc>
          <w:tcPr>
            <w:tcW w:w="1591" w:type="dxa"/>
            <w:tcBorders>
              <w:top w:val="nil"/>
              <w:left w:val="nil"/>
              <w:bottom w:val="nil"/>
              <w:right w:val="single" w:sz="4" w:space="0" w:color="auto"/>
            </w:tcBorders>
            <w:noWrap/>
            <w:vAlign w:val="bottom"/>
            <w:hideMark/>
          </w:tcPr>
          <w:p w14:paraId="6D2F328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1F6C3EA" w14:textId="77777777" w:rsidTr="00B8189D">
        <w:trPr>
          <w:trHeight w:val="300"/>
          <w:jc w:val="center"/>
        </w:trPr>
        <w:tc>
          <w:tcPr>
            <w:tcW w:w="4500" w:type="dxa"/>
            <w:tcBorders>
              <w:top w:val="nil"/>
              <w:left w:val="single" w:sz="4" w:space="0" w:color="auto"/>
              <w:bottom w:val="nil"/>
              <w:right w:val="nil"/>
            </w:tcBorders>
            <w:noWrap/>
            <w:vAlign w:val="bottom"/>
            <w:hideMark/>
          </w:tcPr>
          <w:p w14:paraId="3ECFD9A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ISCHIA</w:t>
            </w:r>
          </w:p>
        </w:tc>
        <w:tc>
          <w:tcPr>
            <w:tcW w:w="1591" w:type="dxa"/>
            <w:tcBorders>
              <w:top w:val="nil"/>
              <w:left w:val="nil"/>
              <w:bottom w:val="nil"/>
              <w:right w:val="single" w:sz="4" w:space="0" w:color="auto"/>
            </w:tcBorders>
            <w:noWrap/>
            <w:vAlign w:val="bottom"/>
            <w:hideMark/>
          </w:tcPr>
          <w:p w14:paraId="46DE873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92F8DA6" w14:textId="77777777" w:rsidTr="00B8189D">
        <w:trPr>
          <w:trHeight w:val="300"/>
          <w:jc w:val="center"/>
        </w:trPr>
        <w:tc>
          <w:tcPr>
            <w:tcW w:w="4500" w:type="dxa"/>
            <w:tcBorders>
              <w:top w:val="nil"/>
              <w:left w:val="single" w:sz="4" w:space="0" w:color="auto"/>
              <w:bottom w:val="nil"/>
              <w:right w:val="nil"/>
            </w:tcBorders>
            <w:noWrap/>
            <w:vAlign w:val="bottom"/>
            <w:hideMark/>
          </w:tcPr>
          <w:p w14:paraId="52C6CDE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CALETTA DI SINISCOLA</w:t>
            </w:r>
          </w:p>
        </w:tc>
        <w:tc>
          <w:tcPr>
            <w:tcW w:w="1591" w:type="dxa"/>
            <w:tcBorders>
              <w:top w:val="nil"/>
              <w:left w:val="nil"/>
              <w:bottom w:val="nil"/>
              <w:right w:val="single" w:sz="4" w:space="0" w:color="auto"/>
            </w:tcBorders>
            <w:noWrap/>
            <w:vAlign w:val="bottom"/>
            <w:hideMark/>
          </w:tcPr>
          <w:p w14:paraId="2FD63EA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886DAD6" w14:textId="77777777" w:rsidTr="00B8189D">
        <w:trPr>
          <w:trHeight w:val="300"/>
          <w:jc w:val="center"/>
        </w:trPr>
        <w:tc>
          <w:tcPr>
            <w:tcW w:w="4500" w:type="dxa"/>
            <w:tcBorders>
              <w:top w:val="nil"/>
              <w:left w:val="single" w:sz="4" w:space="0" w:color="auto"/>
              <w:bottom w:val="nil"/>
              <w:right w:val="nil"/>
            </w:tcBorders>
            <w:noWrap/>
            <w:vAlign w:val="bottom"/>
            <w:hideMark/>
          </w:tcPr>
          <w:p w14:paraId="4059FD7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MADDALENA</w:t>
            </w:r>
          </w:p>
        </w:tc>
        <w:tc>
          <w:tcPr>
            <w:tcW w:w="1591" w:type="dxa"/>
            <w:tcBorders>
              <w:top w:val="nil"/>
              <w:left w:val="nil"/>
              <w:bottom w:val="nil"/>
              <w:right w:val="single" w:sz="4" w:space="0" w:color="auto"/>
            </w:tcBorders>
            <w:noWrap/>
            <w:vAlign w:val="bottom"/>
            <w:hideMark/>
          </w:tcPr>
          <w:p w14:paraId="575E524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E774B59" w14:textId="77777777" w:rsidTr="00B8189D">
        <w:trPr>
          <w:trHeight w:val="300"/>
          <w:jc w:val="center"/>
        </w:trPr>
        <w:tc>
          <w:tcPr>
            <w:tcW w:w="4500" w:type="dxa"/>
            <w:tcBorders>
              <w:top w:val="nil"/>
              <w:left w:val="single" w:sz="4" w:space="0" w:color="auto"/>
              <w:bottom w:val="nil"/>
              <w:right w:val="nil"/>
            </w:tcBorders>
            <w:noWrap/>
            <w:vAlign w:val="bottom"/>
            <w:hideMark/>
          </w:tcPr>
          <w:p w14:paraId="48861F4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 SPEZIA</w:t>
            </w:r>
          </w:p>
        </w:tc>
        <w:tc>
          <w:tcPr>
            <w:tcW w:w="1591" w:type="dxa"/>
            <w:tcBorders>
              <w:top w:val="nil"/>
              <w:left w:val="nil"/>
              <w:bottom w:val="nil"/>
              <w:right w:val="single" w:sz="4" w:space="0" w:color="auto"/>
            </w:tcBorders>
            <w:noWrap/>
            <w:vAlign w:val="bottom"/>
            <w:hideMark/>
          </w:tcPr>
          <w:p w14:paraId="5C6BCBD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0B4C6CB" w14:textId="77777777" w:rsidTr="00B8189D">
        <w:trPr>
          <w:trHeight w:val="300"/>
          <w:jc w:val="center"/>
        </w:trPr>
        <w:tc>
          <w:tcPr>
            <w:tcW w:w="4500" w:type="dxa"/>
            <w:tcBorders>
              <w:top w:val="nil"/>
              <w:left w:val="single" w:sz="4" w:space="0" w:color="auto"/>
              <w:bottom w:val="nil"/>
              <w:right w:val="nil"/>
            </w:tcBorders>
            <w:noWrap/>
            <w:vAlign w:val="bottom"/>
            <w:hideMark/>
          </w:tcPr>
          <w:p w14:paraId="31926C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LAMPEDUSA</w:t>
            </w:r>
          </w:p>
        </w:tc>
        <w:tc>
          <w:tcPr>
            <w:tcW w:w="1591" w:type="dxa"/>
            <w:tcBorders>
              <w:top w:val="nil"/>
              <w:left w:val="nil"/>
              <w:bottom w:val="nil"/>
              <w:right w:val="single" w:sz="4" w:space="0" w:color="auto"/>
            </w:tcBorders>
            <w:noWrap/>
            <w:vAlign w:val="bottom"/>
            <w:hideMark/>
          </w:tcPr>
          <w:p w14:paraId="594CC1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77EBC7B" w14:textId="77777777" w:rsidTr="00B8189D">
        <w:trPr>
          <w:trHeight w:val="300"/>
          <w:jc w:val="center"/>
        </w:trPr>
        <w:tc>
          <w:tcPr>
            <w:tcW w:w="4500" w:type="dxa"/>
            <w:tcBorders>
              <w:top w:val="nil"/>
              <w:left w:val="single" w:sz="4" w:space="0" w:color="auto"/>
              <w:bottom w:val="nil"/>
              <w:right w:val="nil"/>
            </w:tcBorders>
            <w:noWrap/>
            <w:vAlign w:val="bottom"/>
            <w:hideMark/>
          </w:tcPr>
          <w:p w14:paraId="623B3F5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LICATA</w:t>
            </w:r>
          </w:p>
        </w:tc>
        <w:tc>
          <w:tcPr>
            <w:tcW w:w="1591" w:type="dxa"/>
            <w:tcBorders>
              <w:top w:val="nil"/>
              <w:left w:val="nil"/>
              <w:bottom w:val="nil"/>
              <w:right w:val="single" w:sz="4" w:space="0" w:color="auto"/>
            </w:tcBorders>
            <w:noWrap/>
            <w:vAlign w:val="bottom"/>
            <w:hideMark/>
          </w:tcPr>
          <w:p w14:paraId="15FA1ED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4B7E72F" w14:textId="77777777" w:rsidTr="00B8189D">
        <w:trPr>
          <w:trHeight w:val="300"/>
          <w:jc w:val="center"/>
        </w:trPr>
        <w:tc>
          <w:tcPr>
            <w:tcW w:w="4500" w:type="dxa"/>
            <w:tcBorders>
              <w:top w:val="nil"/>
              <w:left w:val="single" w:sz="4" w:space="0" w:color="auto"/>
              <w:bottom w:val="nil"/>
              <w:right w:val="nil"/>
            </w:tcBorders>
            <w:noWrap/>
            <w:vAlign w:val="bottom"/>
            <w:hideMark/>
          </w:tcPr>
          <w:p w14:paraId="14119D5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LIPARI</w:t>
            </w:r>
          </w:p>
        </w:tc>
        <w:tc>
          <w:tcPr>
            <w:tcW w:w="1591" w:type="dxa"/>
            <w:tcBorders>
              <w:top w:val="nil"/>
              <w:left w:val="nil"/>
              <w:bottom w:val="nil"/>
              <w:right w:val="single" w:sz="4" w:space="0" w:color="auto"/>
            </w:tcBorders>
            <w:noWrap/>
            <w:vAlign w:val="bottom"/>
            <w:hideMark/>
          </w:tcPr>
          <w:p w14:paraId="02CEDB1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65E2C51" w14:textId="77777777" w:rsidTr="00B8189D">
        <w:trPr>
          <w:trHeight w:val="300"/>
          <w:jc w:val="center"/>
        </w:trPr>
        <w:tc>
          <w:tcPr>
            <w:tcW w:w="4500" w:type="dxa"/>
            <w:tcBorders>
              <w:top w:val="nil"/>
              <w:left w:val="single" w:sz="4" w:space="0" w:color="auto"/>
              <w:bottom w:val="nil"/>
              <w:right w:val="nil"/>
            </w:tcBorders>
            <w:noWrap/>
            <w:vAlign w:val="bottom"/>
            <w:hideMark/>
          </w:tcPr>
          <w:p w14:paraId="2E2CCA2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LIVORNO</w:t>
            </w:r>
          </w:p>
        </w:tc>
        <w:tc>
          <w:tcPr>
            <w:tcW w:w="1591" w:type="dxa"/>
            <w:tcBorders>
              <w:top w:val="nil"/>
              <w:left w:val="nil"/>
              <w:bottom w:val="nil"/>
              <w:right w:val="single" w:sz="4" w:space="0" w:color="auto"/>
            </w:tcBorders>
            <w:noWrap/>
            <w:vAlign w:val="bottom"/>
            <w:hideMark/>
          </w:tcPr>
          <w:p w14:paraId="0753D6A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CB46F1F" w14:textId="77777777" w:rsidTr="00B8189D">
        <w:trPr>
          <w:trHeight w:val="300"/>
          <w:jc w:val="center"/>
        </w:trPr>
        <w:tc>
          <w:tcPr>
            <w:tcW w:w="4500" w:type="dxa"/>
            <w:tcBorders>
              <w:top w:val="nil"/>
              <w:left w:val="single" w:sz="4" w:space="0" w:color="auto"/>
              <w:bottom w:val="nil"/>
              <w:right w:val="nil"/>
            </w:tcBorders>
            <w:noWrap/>
            <w:vAlign w:val="bottom"/>
            <w:hideMark/>
          </w:tcPr>
          <w:p w14:paraId="55D6F7F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LOANO</w:t>
            </w:r>
          </w:p>
        </w:tc>
        <w:tc>
          <w:tcPr>
            <w:tcW w:w="1591" w:type="dxa"/>
            <w:tcBorders>
              <w:top w:val="nil"/>
              <w:left w:val="nil"/>
              <w:bottom w:val="nil"/>
              <w:right w:val="single" w:sz="4" w:space="0" w:color="auto"/>
            </w:tcBorders>
            <w:noWrap/>
            <w:vAlign w:val="bottom"/>
            <w:hideMark/>
          </w:tcPr>
          <w:p w14:paraId="32F4999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5DF176C" w14:textId="77777777" w:rsidTr="00B8189D">
        <w:trPr>
          <w:trHeight w:val="300"/>
          <w:jc w:val="center"/>
        </w:trPr>
        <w:tc>
          <w:tcPr>
            <w:tcW w:w="4500" w:type="dxa"/>
            <w:tcBorders>
              <w:top w:val="nil"/>
              <w:left w:val="single" w:sz="4" w:space="0" w:color="auto"/>
              <w:bottom w:val="nil"/>
              <w:right w:val="nil"/>
            </w:tcBorders>
            <w:noWrap/>
            <w:vAlign w:val="bottom"/>
            <w:hideMark/>
          </w:tcPr>
          <w:p w14:paraId="6117E6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MANFREDONIA</w:t>
            </w:r>
          </w:p>
        </w:tc>
        <w:tc>
          <w:tcPr>
            <w:tcW w:w="1591" w:type="dxa"/>
            <w:tcBorders>
              <w:top w:val="nil"/>
              <w:left w:val="nil"/>
              <w:bottom w:val="nil"/>
              <w:right w:val="single" w:sz="4" w:space="0" w:color="auto"/>
            </w:tcBorders>
            <w:noWrap/>
            <w:vAlign w:val="bottom"/>
            <w:hideMark/>
          </w:tcPr>
          <w:p w14:paraId="6CF1DE0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63550C6" w14:textId="77777777" w:rsidTr="00B8189D">
        <w:trPr>
          <w:trHeight w:val="300"/>
          <w:jc w:val="center"/>
        </w:trPr>
        <w:tc>
          <w:tcPr>
            <w:tcW w:w="4500" w:type="dxa"/>
            <w:tcBorders>
              <w:top w:val="nil"/>
              <w:left w:val="single" w:sz="4" w:space="0" w:color="auto"/>
              <w:bottom w:val="nil"/>
              <w:right w:val="nil"/>
            </w:tcBorders>
            <w:noWrap/>
            <w:vAlign w:val="bottom"/>
            <w:hideMark/>
          </w:tcPr>
          <w:p w14:paraId="2A9247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MARETTIMO</w:t>
            </w:r>
          </w:p>
        </w:tc>
        <w:tc>
          <w:tcPr>
            <w:tcW w:w="1591" w:type="dxa"/>
            <w:tcBorders>
              <w:top w:val="nil"/>
              <w:left w:val="nil"/>
              <w:bottom w:val="nil"/>
              <w:right w:val="single" w:sz="4" w:space="0" w:color="auto"/>
            </w:tcBorders>
            <w:noWrap/>
            <w:vAlign w:val="bottom"/>
            <w:hideMark/>
          </w:tcPr>
          <w:p w14:paraId="48C6303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6E6329A" w14:textId="77777777" w:rsidTr="00B8189D">
        <w:trPr>
          <w:trHeight w:val="300"/>
          <w:jc w:val="center"/>
        </w:trPr>
        <w:tc>
          <w:tcPr>
            <w:tcW w:w="4500" w:type="dxa"/>
            <w:tcBorders>
              <w:top w:val="nil"/>
              <w:left w:val="single" w:sz="4" w:space="0" w:color="auto"/>
              <w:bottom w:val="nil"/>
              <w:right w:val="nil"/>
            </w:tcBorders>
            <w:noWrap/>
            <w:vAlign w:val="bottom"/>
            <w:hideMark/>
          </w:tcPr>
          <w:p w14:paraId="7668BA1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MARINA DI CAMEROTA</w:t>
            </w:r>
          </w:p>
        </w:tc>
        <w:tc>
          <w:tcPr>
            <w:tcW w:w="1591" w:type="dxa"/>
            <w:tcBorders>
              <w:top w:val="nil"/>
              <w:left w:val="nil"/>
              <w:bottom w:val="nil"/>
              <w:right w:val="single" w:sz="4" w:space="0" w:color="auto"/>
            </w:tcBorders>
            <w:noWrap/>
            <w:vAlign w:val="bottom"/>
            <w:hideMark/>
          </w:tcPr>
          <w:p w14:paraId="2AB899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81A5A36" w14:textId="77777777" w:rsidTr="00B8189D">
        <w:trPr>
          <w:trHeight w:val="300"/>
          <w:jc w:val="center"/>
        </w:trPr>
        <w:tc>
          <w:tcPr>
            <w:tcW w:w="4500" w:type="dxa"/>
            <w:tcBorders>
              <w:top w:val="nil"/>
              <w:left w:val="single" w:sz="4" w:space="0" w:color="auto"/>
              <w:bottom w:val="nil"/>
              <w:right w:val="nil"/>
            </w:tcBorders>
            <w:noWrap/>
            <w:vAlign w:val="bottom"/>
            <w:hideMark/>
          </w:tcPr>
          <w:p w14:paraId="482FE2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MARSALA</w:t>
            </w:r>
          </w:p>
        </w:tc>
        <w:tc>
          <w:tcPr>
            <w:tcW w:w="1591" w:type="dxa"/>
            <w:tcBorders>
              <w:top w:val="nil"/>
              <w:left w:val="nil"/>
              <w:bottom w:val="nil"/>
              <w:right w:val="single" w:sz="4" w:space="0" w:color="auto"/>
            </w:tcBorders>
            <w:noWrap/>
            <w:vAlign w:val="bottom"/>
            <w:hideMark/>
          </w:tcPr>
          <w:p w14:paraId="701747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3C0496C" w14:textId="77777777" w:rsidTr="00B8189D">
        <w:trPr>
          <w:trHeight w:val="300"/>
          <w:jc w:val="center"/>
        </w:trPr>
        <w:tc>
          <w:tcPr>
            <w:tcW w:w="4500" w:type="dxa"/>
            <w:tcBorders>
              <w:top w:val="nil"/>
              <w:left w:val="single" w:sz="4" w:space="0" w:color="auto"/>
              <w:bottom w:val="nil"/>
              <w:right w:val="nil"/>
            </w:tcBorders>
            <w:noWrap/>
            <w:vAlign w:val="bottom"/>
            <w:hideMark/>
          </w:tcPr>
          <w:p w14:paraId="36039AC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MESSINA</w:t>
            </w:r>
          </w:p>
        </w:tc>
        <w:tc>
          <w:tcPr>
            <w:tcW w:w="1591" w:type="dxa"/>
            <w:tcBorders>
              <w:top w:val="nil"/>
              <w:left w:val="nil"/>
              <w:bottom w:val="nil"/>
              <w:right w:val="single" w:sz="4" w:space="0" w:color="auto"/>
            </w:tcBorders>
            <w:noWrap/>
            <w:vAlign w:val="bottom"/>
            <w:hideMark/>
          </w:tcPr>
          <w:p w14:paraId="435520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AF3E341" w14:textId="77777777" w:rsidTr="00B8189D">
        <w:trPr>
          <w:trHeight w:val="300"/>
          <w:jc w:val="center"/>
        </w:trPr>
        <w:tc>
          <w:tcPr>
            <w:tcW w:w="4500" w:type="dxa"/>
            <w:tcBorders>
              <w:top w:val="nil"/>
              <w:left w:val="single" w:sz="4" w:space="0" w:color="auto"/>
              <w:bottom w:val="nil"/>
              <w:right w:val="nil"/>
            </w:tcBorders>
            <w:noWrap/>
            <w:vAlign w:val="bottom"/>
            <w:hideMark/>
          </w:tcPr>
          <w:p w14:paraId="72CD7D5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MILAZZO</w:t>
            </w:r>
          </w:p>
        </w:tc>
        <w:tc>
          <w:tcPr>
            <w:tcW w:w="1591" w:type="dxa"/>
            <w:tcBorders>
              <w:top w:val="nil"/>
              <w:left w:val="nil"/>
              <w:bottom w:val="nil"/>
              <w:right w:val="single" w:sz="4" w:space="0" w:color="auto"/>
            </w:tcBorders>
            <w:noWrap/>
            <w:vAlign w:val="bottom"/>
            <w:hideMark/>
          </w:tcPr>
          <w:p w14:paraId="504F3D6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02078A9" w14:textId="77777777" w:rsidTr="00B8189D">
        <w:trPr>
          <w:trHeight w:val="300"/>
          <w:jc w:val="center"/>
        </w:trPr>
        <w:tc>
          <w:tcPr>
            <w:tcW w:w="4500" w:type="dxa"/>
            <w:tcBorders>
              <w:top w:val="nil"/>
              <w:left w:val="single" w:sz="4" w:space="0" w:color="auto"/>
              <w:bottom w:val="nil"/>
              <w:right w:val="nil"/>
            </w:tcBorders>
            <w:noWrap/>
            <w:vAlign w:val="bottom"/>
            <w:hideMark/>
          </w:tcPr>
          <w:p w14:paraId="4961DC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MOLA DI BARI </w:t>
            </w:r>
          </w:p>
        </w:tc>
        <w:tc>
          <w:tcPr>
            <w:tcW w:w="1591" w:type="dxa"/>
            <w:tcBorders>
              <w:top w:val="nil"/>
              <w:left w:val="nil"/>
              <w:bottom w:val="nil"/>
              <w:right w:val="single" w:sz="4" w:space="0" w:color="auto"/>
            </w:tcBorders>
            <w:noWrap/>
            <w:vAlign w:val="bottom"/>
            <w:hideMark/>
          </w:tcPr>
          <w:p w14:paraId="4A59BFD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4F7997D" w14:textId="77777777" w:rsidTr="00B8189D">
        <w:trPr>
          <w:trHeight w:val="300"/>
          <w:jc w:val="center"/>
        </w:trPr>
        <w:tc>
          <w:tcPr>
            <w:tcW w:w="4500" w:type="dxa"/>
            <w:tcBorders>
              <w:top w:val="nil"/>
              <w:left w:val="single" w:sz="4" w:space="0" w:color="auto"/>
              <w:bottom w:val="nil"/>
              <w:right w:val="nil"/>
            </w:tcBorders>
            <w:noWrap/>
            <w:vAlign w:val="bottom"/>
            <w:hideMark/>
          </w:tcPr>
          <w:p w14:paraId="28C1CD0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MOLFETTA</w:t>
            </w:r>
          </w:p>
        </w:tc>
        <w:tc>
          <w:tcPr>
            <w:tcW w:w="1591" w:type="dxa"/>
            <w:tcBorders>
              <w:top w:val="nil"/>
              <w:left w:val="nil"/>
              <w:bottom w:val="nil"/>
              <w:right w:val="single" w:sz="4" w:space="0" w:color="auto"/>
            </w:tcBorders>
            <w:noWrap/>
            <w:vAlign w:val="bottom"/>
            <w:hideMark/>
          </w:tcPr>
          <w:p w14:paraId="2DE3531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08BA331" w14:textId="77777777" w:rsidTr="00B8189D">
        <w:trPr>
          <w:trHeight w:val="300"/>
          <w:jc w:val="center"/>
        </w:trPr>
        <w:tc>
          <w:tcPr>
            <w:tcW w:w="4500" w:type="dxa"/>
            <w:tcBorders>
              <w:top w:val="nil"/>
              <w:left w:val="single" w:sz="4" w:space="0" w:color="auto"/>
              <w:bottom w:val="nil"/>
              <w:right w:val="nil"/>
            </w:tcBorders>
            <w:noWrap/>
            <w:vAlign w:val="bottom"/>
            <w:hideMark/>
          </w:tcPr>
          <w:p w14:paraId="29C7F4C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MONOPOLI</w:t>
            </w:r>
          </w:p>
        </w:tc>
        <w:tc>
          <w:tcPr>
            <w:tcW w:w="1591" w:type="dxa"/>
            <w:tcBorders>
              <w:top w:val="nil"/>
              <w:left w:val="nil"/>
              <w:bottom w:val="nil"/>
              <w:right w:val="single" w:sz="4" w:space="0" w:color="auto"/>
            </w:tcBorders>
            <w:noWrap/>
            <w:vAlign w:val="bottom"/>
            <w:hideMark/>
          </w:tcPr>
          <w:p w14:paraId="7705474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341E0F3" w14:textId="77777777" w:rsidTr="00B8189D">
        <w:trPr>
          <w:trHeight w:val="300"/>
          <w:jc w:val="center"/>
        </w:trPr>
        <w:tc>
          <w:tcPr>
            <w:tcW w:w="4500" w:type="dxa"/>
            <w:tcBorders>
              <w:top w:val="nil"/>
              <w:left w:val="single" w:sz="4" w:space="0" w:color="auto"/>
              <w:bottom w:val="nil"/>
              <w:right w:val="nil"/>
            </w:tcBorders>
            <w:noWrap/>
            <w:vAlign w:val="bottom"/>
            <w:hideMark/>
          </w:tcPr>
          <w:p w14:paraId="28005E2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MONTEROSSO</w:t>
            </w:r>
          </w:p>
        </w:tc>
        <w:tc>
          <w:tcPr>
            <w:tcW w:w="1591" w:type="dxa"/>
            <w:tcBorders>
              <w:top w:val="nil"/>
              <w:left w:val="nil"/>
              <w:bottom w:val="nil"/>
              <w:right w:val="single" w:sz="4" w:space="0" w:color="auto"/>
            </w:tcBorders>
            <w:noWrap/>
            <w:vAlign w:val="bottom"/>
            <w:hideMark/>
          </w:tcPr>
          <w:p w14:paraId="3128BF5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E20C4EF" w14:textId="77777777" w:rsidTr="00B8189D">
        <w:trPr>
          <w:trHeight w:val="300"/>
          <w:jc w:val="center"/>
        </w:trPr>
        <w:tc>
          <w:tcPr>
            <w:tcW w:w="4500" w:type="dxa"/>
            <w:tcBorders>
              <w:top w:val="nil"/>
              <w:left w:val="single" w:sz="4" w:space="0" w:color="auto"/>
              <w:bottom w:val="nil"/>
              <w:right w:val="nil"/>
            </w:tcBorders>
            <w:noWrap/>
            <w:vAlign w:val="bottom"/>
            <w:hideMark/>
          </w:tcPr>
          <w:p w14:paraId="115F8A6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NAPOLI</w:t>
            </w:r>
          </w:p>
        </w:tc>
        <w:tc>
          <w:tcPr>
            <w:tcW w:w="1591" w:type="dxa"/>
            <w:tcBorders>
              <w:top w:val="nil"/>
              <w:left w:val="nil"/>
              <w:bottom w:val="nil"/>
              <w:right w:val="single" w:sz="4" w:space="0" w:color="auto"/>
            </w:tcBorders>
            <w:noWrap/>
            <w:vAlign w:val="bottom"/>
            <w:hideMark/>
          </w:tcPr>
          <w:p w14:paraId="194DF0E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D51761E" w14:textId="77777777" w:rsidTr="00B8189D">
        <w:trPr>
          <w:trHeight w:val="300"/>
          <w:jc w:val="center"/>
        </w:trPr>
        <w:tc>
          <w:tcPr>
            <w:tcW w:w="4500" w:type="dxa"/>
            <w:tcBorders>
              <w:top w:val="nil"/>
              <w:left w:val="single" w:sz="4" w:space="0" w:color="auto"/>
              <w:bottom w:val="nil"/>
              <w:right w:val="nil"/>
            </w:tcBorders>
            <w:noWrap/>
            <w:vAlign w:val="bottom"/>
            <w:hideMark/>
          </w:tcPr>
          <w:p w14:paraId="2A2FE2F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OLBIA</w:t>
            </w:r>
          </w:p>
        </w:tc>
        <w:tc>
          <w:tcPr>
            <w:tcW w:w="1591" w:type="dxa"/>
            <w:tcBorders>
              <w:top w:val="nil"/>
              <w:left w:val="nil"/>
              <w:bottom w:val="nil"/>
              <w:right w:val="single" w:sz="4" w:space="0" w:color="auto"/>
            </w:tcBorders>
            <w:noWrap/>
            <w:vAlign w:val="bottom"/>
            <w:hideMark/>
          </w:tcPr>
          <w:p w14:paraId="0A21CA1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382D60E" w14:textId="77777777" w:rsidTr="00B8189D">
        <w:trPr>
          <w:trHeight w:val="300"/>
          <w:jc w:val="center"/>
        </w:trPr>
        <w:tc>
          <w:tcPr>
            <w:tcW w:w="4500" w:type="dxa"/>
            <w:tcBorders>
              <w:top w:val="nil"/>
              <w:left w:val="single" w:sz="4" w:space="0" w:color="auto"/>
              <w:bottom w:val="nil"/>
              <w:right w:val="nil"/>
            </w:tcBorders>
            <w:noWrap/>
            <w:vAlign w:val="bottom"/>
            <w:hideMark/>
          </w:tcPr>
          <w:p w14:paraId="492D40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ORISTANO</w:t>
            </w:r>
          </w:p>
        </w:tc>
        <w:tc>
          <w:tcPr>
            <w:tcW w:w="1591" w:type="dxa"/>
            <w:tcBorders>
              <w:top w:val="nil"/>
              <w:left w:val="nil"/>
              <w:bottom w:val="nil"/>
              <w:right w:val="single" w:sz="4" w:space="0" w:color="auto"/>
            </w:tcBorders>
            <w:noWrap/>
            <w:vAlign w:val="bottom"/>
            <w:hideMark/>
          </w:tcPr>
          <w:p w14:paraId="680F718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5CE67D1" w14:textId="77777777" w:rsidTr="00B8189D">
        <w:trPr>
          <w:trHeight w:val="300"/>
          <w:jc w:val="center"/>
        </w:trPr>
        <w:tc>
          <w:tcPr>
            <w:tcW w:w="4500" w:type="dxa"/>
            <w:tcBorders>
              <w:top w:val="nil"/>
              <w:left w:val="single" w:sz="4" w:space="0" w:color="auto"/>
              <w:bottom w:val="nil"/>
              <w:right w:val="nil"/>
            </w:tcBorders>
            <w:noWrap/>
            <w:vAlign w:val="bottom"/>
            <w:hideMark/>
          </w:tcPr>
          <w:p w14:paraId="3D5AAFA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ORTONA</w:t>
            </w:r>
          </w:p>
        </w:tc>
        <w:tc>
          <w:tcPr>
            <w:tcW w:w="1591" w:type="dxa"/>
            <w:tcBorders>
              <w:top w:val="nil"/>
              <w:left w:val="nil"/>
              <w:bottom w:val="nil"/>
              <w:right w:val="single" w:sz="4" w:space="0" w:color="auto"/>
            </w:tcBorders>
            <w:noWrap/>
            <w:vAlign w:val="bottom"/>
            <w:hideMark/>
          </w:tcPr>
          <w:p w14:paraId="5B1167F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38B5B01" w14:textId="77777777" w:rsidTr="00B8189D">
        <w:trPr>
          <w:trHeight w:val="300"/>
          <w:jc w:val="center"/>
        </w:trPr>
        <w:tc>
          <w:tcPr>
            <w:tcW w:w="4500" w:type="dxa"/>
            <w:tcBorders>
              <w:top w:val="nil"/>
              <w:left w:val="single" w:sz="4" w:space="0" w:color="auto"/>
              <w:bottom w:val="nil"/>
              <w:right w:val="nil"/>
            </w:tcBorders>
            <w:noWrap/>
            <w:vAlign w:val="bottom"/>
            <w:hideMark/>
          </w:tcPr>
          <w:p w14:paraId="1A7184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OTRANTO</w:t>
            </w:r>
          </w:p>
        </w:tc>
        <w:tc>
          <w:tcPr>
            <w:tcW w:w="1591" w:type="dxa"/>
            <w:tcBorders>
              <w:top w:val="nil"/>
              <w:left w:val="nil"/>
              <w:bottom w:val="nil"/>
              <w:right w:val="single" w:sz="4" w:space="0" w:color="auto"/>
            </w:tcBorders>
            <w:noWrap/>
            <w:vAlign w:val="bottom"/>
            <w:hideMark/>
          </w:tcPr>
          <w:p w14:paraId="0FFFCDE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095BEFD" w14:textId="77777777" w:rsidTr="00B8189D">
        <w:trPr>
          <w:trHeight w:val="300"/>
          <w:jc w:val="center"/>
        </w:trPr>
        <w:tc>
          <w:tcPr>
            <w:tcW w:w="4500" w:type="dxa"/>
            <w:tcBorders>
              <w:top w:val="nil"/>
              <w:left w:val="single" w:sz="4" w:space="0" w:color="auto"/>
              <w:bottom w:val="nil"/>
              <w:right w:val="nil"/>
            </w:tcBorders>
            <w:noWrap/>
            <w:vAlign w:val="bottom"/>
            <w:hideMark/>
          </w:tcPr>
          <w:p w14:paraId="742F1C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PALERMO</w:t>
            </w:r>
          </w:p>
        </w:tc>
        <w:tc>
          <w:tcPr>
            <w:tcW w:w="1591" w:type="dxa"/>
            <w:tcBorders>
              <w:top w:val="nil"/>
              <w:left w:val="nil"/>
              <w:bottom w:val="nil"/>
              <w:right w:val="single" w:sz="4" w:space="0" w:color="auto"/>
            </w:tcBorders>
            <w:noWrap/>
            <w:vAlign w:val="bottom"/>
            <w:hideMark/>
          </w:tcPr>
          <w:p w14:paraId="4E6F582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908D66A" w14:textId="77777777" w:rsidTr="00B8189D">
        <w:trPr>
          <w:trHeight w:val="300"/>
          <w:jc w:val="center"/>
        </w:trPr>
        <w:tc>
          <w:tcPr>
            <w:tcW w:w="4500" w:type="dxa"/>
            <w:tcBorders>
              <w:top w:val="nil"/>
              <w:left w:val="single" w:sz="4" w:space="0" w:color="auto"/>
              <w:bottom w:val="nil"/>
              <w:right w:val="nil"/>
            </w:tcBorders>
            <w:noWrap/>
            <w:vAlign w:val="bottom"/>
            <w:hideMark/>
          </w:tcPr>
          <w:p w14:paraId="2BCCBC3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PANTELLERIA</w:t>
            </w:r>
          </w:p>
        </w:tc>
        <w:tc>
          <w:tcPr>
            <w:tcW w:w="1591" w:type="dxa"/>
            <w:tcBorders>
              <w:top w:val="nil"/>
              <w:left w:val="nil"/>
              <w:bottom w:val="nil"/>
              <w:right w:val="single" w:sz="4" w:space="0" w:color="auto"/>
            </w:tcBorders>
            <w:noWrap/>
            <w:vAlign w:val="bottom"/>
            <w:hideMark/>
          </w:tcPr>
          <w:p w14:paraId="685C53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E4E6DAF" w14:textId="77777777" w:rsidTr="00B8189D">
        <w:trPr>
          <w:trHeight w:val="300"/>
          <w:jc w:val="center"/>
        </w:trPr>
        <w:tc>
          <w:tcPr>
            <w:tcW w:w="4500" w:type="dxa"/>
            <w:tcBorders>
              <w:top w:val="nil"/>
              <w:left w:val="single" w:sz="4" w:space="0" w:color="auto"/>
              <w:bottom w:val="nil"/>
              <w:right w:val="nil"/>
            </w:tcBorders>
            <w:noWrap/>
            <w:vAlign w:val="bottom"/>
            <w:hideMark/>
          </w:tcPr>
          <w:p w14:paraId="231677A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PESARO</w:t>
            </w:r>
          </w:p>
        </w:tc>
        <w:tc>
          <w:tcPr>
            <w:tcW w:w="1591" w:type="dxa"/>
            <w:tcBorders>
              <w:top w:val="nil"/>
              <w:left w:val="nil"/>
              <w:bottom w:val="nil"/>
              <w:right w:val="single" w:sz="4" w:space="0" w:color="auto"/>
            </w:tcBorders>
            <w:noWrap/>
            <w:vAlign w:val="bottom"/>
            <w:hideMark/>
          </w:tcPr>
          <w:p w14:paraId="2FF8FE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E212CC4" w14:textId="77777777" w:rsidTr="00B8189D">
        <w:trPr>
          <w:trHeight w:val="300"/>
          <w:jc w:val="center"/>
        </w:trPr>
        <w:tc>
          <w:tcPr>
            <w:tcW w:w="4500" w:type="dxa"/>
            <w:tcBorders>
              <w:top w:val="nil"/>
              <w:left w:val="single" w:sz="4" w:space="0" w:color="auto"/>
              <w:bottom w:val="nil"/>
              <w:right w:val="nil"/>
            </w:tcBorders>
            <w:noWrap/>
            <w:vAlign w:val="bottom"/>
            <w:hideMark/>
          </w:tcPr>
          <w:p w14:paraId="21D2E0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PESCARA</w:t>
            </w:r>
          </w:p>
        </w:tc>
        <w:tc>
          <w:tcPr>
            <w:tcW w:w="1591" w:type="dxa"/>
            <w:tcBorders>
              <w:top w:val="nil"/>
              <w:left w:val="nil"/>
              <w:bottom w:val="nil"/>
              <w:right w:val="single" w:sz="4" w:space="0" w:color="auto"/>
            </w:tcBorders>
            <w:noWrap/>
            <w:vAlign w:val="bottom"/>
            <w:hideMark/>
          </w:tcPr>
          <w:p w14:paraId="31E9B71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94C5D8B" w14:textId="77777777" w:rsidTr="00B8189D">
        <w:trPr>
          <w:trHeight w:val="300"/>
          <w:jc w:val="center"/>
        </w:trPr>
        <w:tc>
          <w:tcPr>
            <w:tcW w:w="4500" w:type="dxa"/>
            <w:tcBorders>
              <w:top w:val="nil"/>
              <w:left w:val="single" w:sz="4" w:space="0" w:color="auto"/>
              <w:bottom w:val="nil"/>
              <w:right w:val="nil"/>
            </w:tcBorders>
            <w:noWrap/>
            <w:vAlign w:val="bottom"/>
            <w:hideMark/>
          </w:tcPr>
          <w:p w14:paraId="09BF45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PILA DI PORTO TOLLE</w:t>
            </w:r>
          </w:p>
        </w:tc>
        <w:tc>
          <w:tcPr>
            <w:tcW w:w="1591" w:type="dxa"/>
            <w:tcBorders>
              <w:top w:val="nil"/>
              <w:left w:val="nil"/>
              <w:bottom w:val="nil"/>
              <w:right w:val="single" w:sz="4" w:space="0" w:color="auto"/>
            </w:tcBorders>
            <w:noWrap/>
            <w:vAlign w:val="bottom"/>
            <w:hideMark/>
          </w:tcPr>
          <w:p w14:paraId="09D55C8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483F529" w14:textId="77777777" w:rsidTr="00B8189D">
        <w:trPr>
          <w:trHeight w:val="300"/>
          <w:jc w:val="center"/>
        </w:trPr>
        <w:tc>
          <w:tcPr>
            <w:tcW w:w="4500" w:type="dxa"/>
            <w:tcBorders>
              <w:top w:val="nil"/>
              <w:left w:val="single" w:sz="4" w:space="0" w:color="auto"/>
              <w:bottom w:val="nil"/>
              <w:right w:val="nil"/>
            </w:tcBorders>
            <w:noWrap/>
            <w:vAlign w:val="bottom"/>
            <w:hideMark/>
          </w:tcPr>
          <w:p w14:paraId="61AD92E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PONZA</w:t>
            </w:r>
          </w:p>
        </w:tc>
        <w:tc>
          <w:tcPr>
            <w:tcW w:w="1591" w:type="dxa"/>
            <w:tcBorders>
              <w:top w:val="nil"/>
              <w:left w:val="nil"/>
              <w:bottom w:val="nil"/>
              <w:right w:val="single" w:sz="4" w:space="0" w:color="auto"/>
            </w:tcBorders>
            <w:noWrap/>
            <w:vAlign w:val="bottom"/>
            <w:hideMark/>
          </w:tcPr>
          <w:p w14:paraId="5AE9C05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40AC531" w14:textId="77777777" w:rsidTr="00B8189D">
        <w:trPr>
          <w:trHeight w:val="300"/>
          <w:jc w:val="center"/>
        </w:trPr>
        <w:tc>
          <w:tcPr>
            <w:tcW w:w="4500" w:type="dxa"/>
            <w:tcBorders>
              <w:top w:val="nil"/>
              <w:left w:val="single" w:sz="4" w:space="0" w:color="auto"/>
              <w:bottom w:val="nil"/>
              <w:right w:val="nil"/>
            </w:tcBorders>
            <w:noWrap/>
            <w:vAlign w:val="bottom"/>
            <w:hideMark/>
          </w:tcPr>
          <w:p w14:paraId="65610A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PORTICELLO</w:t>
            </w:r>
          </w:p>
        </w:tc>
        <w:tc>
          <w:tcPr>
            <w:tcW w:w="1591" w:type="dxa"/>
            <w:tcBorders>
              <w:top w:val="nil"/>
              <w:left w:val="nil"/>
              <w:bottom w:val="nil"/>
              <w:right w:val="single" w:sz="4" w:space="0" w:color="auto"/>
            </w:tcBorders>
            <w:noWrap/>
            <w:vAlign w:val="bottom"/>
            <w:hideMark/>
          </w:tcPr>
          <w:p w14:paraId="56EBEDB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543B71D" w14:textId="77777777" w:rsidTr="00B8189D">
        <w:trPr>
          <w:trHeight w:val="300"/>
          <w:jc w:val="center"/>
        </w:trPr>
        <w:tc>
          <w:tcPr>
            <w:tcW w:w="4500" w:type="dxa"/>
            <w:tcBorders>
              <w:top w:val="nil"/>
              <w:left w:val="single" w:sz="4" w:space="0" w:color="auto"/>
              <w:bottom w:val="nil"/>
              <w:right w:val="nil"/>
            </w:tcBorders>
            <w:noWrap/>
            <w:vAlign w:val="bottom"/>
            <w:hideMark/>
          </w:tcPr>
          <w:p w14:paraId="1C3BC87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CESAREO</w:t>
            </w:r>
          </w:p>
        </w:tc>
        <w:tc>
          <w:tcPr>
            <w:tcW w:w="1591" w:type="dxa"/>
            <w:tcBorders>
              <w:top w:val="nil"/>
              <w:left w:val="nil"/>
              <w:bottom w:val="nil"/>
              <w:right w:val="single" w:sz="4" w:space="0" w:color="auto"/>
            </w:tcBorders>
            <w:noWrap/>
            <w:vAlign w:val="bottom"/>
            <w:hideMark/>
          </w:tcPr>
          <w:p w14:paraId="3C87152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23FF989" w14:textId="77777777" w:rsidTr="00B8189D">
        <w:trPr>
          <w:trHeight w:val="300"/>
          <w:jc w:val="center"/>
        </w:trPr>
        <w:tc>
          <w:tcPr>
            <w:tcW w:w="4500" w:type="dxa"/>
            <w:tcBorders>
              <w:top w:val="nil"/>
              <w:left w:val="single" w:sz="4" w:space="0" w:color="auto"/>
              <w:bottom w:val="nil"/>
              <w:right w:val="nil"/>
            </w:tcBorders>
            <w:noWrap/>
            <w:vAlign w:val="bottom"/>
            <w:hideMark/>
          </w:tcPr>
          <w:p w14:paraId="31D4989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EMPEDOCLE</w:t>
            </w:r>
          </w:p>
        </w:tc>
        <w:tc>
          <w:tcPr>
            <w:tcW w:w="1591" w:type="dxa"/>
            <w:tcBorders>
              <w:top w:val="nil"/>
              <w:left w:val="nil"/>
              <w:bottom w:val="nil"/>
              <w:right w:val="single" w:sz="4" w:space="0" w:color="auto"/>
            </w:tcBorders>
            <w:noWrap/>
            <w:vAlign w:val="bottom"/>
            <w:hideMark/>
          </w:tcPr>
          <w:p w14:paraId="43EFD1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F2C91CD" w14:textId="77777777" w:rsidTr="00B8189D">
        <w:trPr>
          <w:trHeight w:val="300"/>
          <w:jc w:val="center"/>
        </w:trPr>
        <w:tc>
          <w:tcPr>
            <w:tcW w:w="4500" w:type="dxa"/>
            <w:tcBorders>
              <w:top w:val="nil"/>
              <w:left w:val="single" w:sz="4" w:space="0" w:color="auto"/>
              <w:bottom w:val="nil"/>
              <w:right w:val="nil"/>
            </w:tcBorders>
            <w:noWrap/>
            <w:vAlign w:val="bottom"/>
            <w:hideMark/>
          </w:tcPr>
          <w:p w14:paraId="4B54D64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GARIBALDI</w:t>
            </w:r>
          </w:p>
        </w:tc>
        <w:tc>
          <w:tcPr>
            <w:tcW w:w="1591" w:type="dxa"/>
            <w:tcBorders>
              <w:top w:val="nil"/>
              <w:left w:val="nil"/>
              <w:bottom w:val="nil"/>
              <w:right w:val="single" w:sz="4" w:space="0" w:color="auto"/>
            </w:tcBorders>
            <w:noWrap/>
            <w:vAlign w:val="bottom"/>
            <w:hideMark/>
          </w:tcPr>
          <w:p w14:paraId="10AE70D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0F027CD" w14:textId="77777777" w:rsidTr="00B8189D">
        <w:trPr>
          <w:trHeight w:val="300"/>
          <w:jc w:val="center"/>
        </w:trPr>
        <w:tc>
          <w:tcPr>
            <w:tcW w:w="4500" w:type="dxa"/>
            <w:tcBorders>
              <w:top w:val="nil"/>
              <w:left w:val="single" w:sz="4" w:space="0" w:color="auto"/>
              <w:bottom w:val="nil"/>
              <w:right w:val="nil"/>
            </w:tcBorders>
            <w:noWrap/>
            <w:vAlign w:val="bottom"/>
            <w:hideMark/>
          </w:tcPr>
          <w:p w14:paraId="3BE20BD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S. GIORGIO</w:t>
            </w:r>
          </w:p>
        </w:tc>
        <w:tc>
          <w:tcPr>
            <w:tcW w:w="1591" w:type="dxa"/>
            <w:tcBorders>
              <w:top w:val="nil"/>
              <w:left w:val="nil"/>
              <w:bottom w:val="nil"/>
              <w:right w:val="single" w:sz="4" w:space="0" w:color="auto"/>
            </w:tcBorders>
            <w:noWrap/>
            <w:vAlign w:val="bottom"/>
            <w:hideMark/>
          </w:tcPr>
          <w:p w14:paraId="69ECEA9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241C559" w14:textId="77777777" w:rsidTr="00B8189D">
        <w:trPr>
          <w:trHeight w:val="300"/>
          <w:jc w:val="center"/>
        </w:trPr>
        <w:tc>
          <w:tcPr>
            <w:tcW w:w="4500" w:type="dxa"/>
            <w:tcBorders>
              <w:top w:val="nil"/>
              <w:left w:val="single" w:sz="4" w:space="0" w:color="auto"/>
              <w:bottom w:val="nil"/>
              <w:right w:val="nil"/>
            </w:tcBorders>
            <w:noWrap/>
            <w:vAlign w:val="bottom"/>
            <w:hideMark/>
          </w:tcPr>
          <w:p w14:paraId="5833BCD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SANTO STEFANO</w:t>
            </w:r>
          </w:p>
        </w:tc>
        <w:tc>
          <w:tcPr>
            <w:tcW w:w="1591" w:type="dxa"/>
            <w:tcBorders>
              <w:top w:val="nil"/>
              <w:left w:val="nil"/>
              <w:bottom w:val="nil"/>
              <w:right w:val="single" w:sz="4" w:space="0" w:color="auto"/>
            </w:tcBorders>
            <w:noWrap/>
            <w:vAlign w:val="bottom"/>
            <w:hideMark/>
          </w:tcPr>
          <w:p w14:paraId="53E1388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E437DA2" w14:textId="77777777" w:rsidTr="00B8189D">
        <w:trPr>
          <w:trHeight w:val="300"/>
          <w:jc w:val="center"/>
        </w:trPr>
        <w:tc>
          <w:tcPr>
            <w:tcW w:w="4500" w:type="dxa"/>
            <w:tcBorders>
              <w:top w:val="nil"/>
              <w:left w:val="single" w:sz="4" w:space="0" w:color="auto"/>
              <w:bottom w:val="nil"/>
              <w:right w:val="nil"/>
            </w:tcBorders>
            <w:noWrap/>
            <w:vAlign w:val="bottom"/>
            <w:hideMark/>
          </w:tcPr>
          <w:p w14:paraId="303C8CF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TORRES</w:t>
            </w:r>
          </w:p>
        </w:tc>
        <w:tc>
          <w:tcPr>
            <w:tcW w:w="1591" w:type="dxa"/>
            <w:tcBorders>
              <w:top w:val="nil"/>
              <w:left w:val="nil"/>
              <w:bottom w:val="nil"/>
              <w:right w:val="single" w:sz="4" w:space="0" w:color="auto"/>
            </w:tcBorders>
            <w:noWrap/>
            <w:vAlign w:val="bottom"/>
            <w:hideMark/>
          </w:tcPr>
          <w:p w14:paraId="1DF800C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1771F32" w14:textId="77777777" w:rsidTr="00B8189D">
        <w:trPr>
          <w:trHeight w:val="300"/>
          <w:jc w:val="center"/>
        </w:trPr>
        <w:tc>
          <w:tcPr>
            <w:tcW w:w="4500" w:type="dxa"/>
            <w:tcBorders>
              <w:top w:val="nil"/>
              <w:left w:val="single" w:sz="4" w:space="0" w:color="auto"/>
              <w:bottom w:val="nil"/>
              <w:right w:val="nil"/>
            </w:tcBorders>
            <w:noWrap/>
            <w:vAlign w:val="bottom"/>
            <w:hideMark/>
          </w:tcPr>
          <w:p w14:paraId="0E377C6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PORTOFERRAIO</w:t>
            </w:r>
          </w:p>
        </w:tc>
        <w:tc>
          <w:tcPr>
            <w:tcW w:w="1591" w:type="dxa"/>
            <w:tcBorders>
              <w:top w:val="nil"/>
              <w:left w:val="nil"/>
              <w:bottom w:val="nil"/>
              <w:right w:val="single" w:sz="4" w:space="0" w:color="auto"/>
            </w:tcBorders>
            <w:noWrap/>
            <w:vAlign w:val="bottom"/>
            <w:hideMark/>
          </w:tcPr>
          <w:p w14:paraId="01AD53D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BF09FBA" w14:textId="77777777" w:rsidTr="00B8189D">
        <w:trPr>
          <w:trHeight w:val="300"/>
          <w:jc w:val="center"/>
        </w:trPr>
        <w:tc>
          <w:tcPr>
            <w:tcW w:w="4500" w:type="dxa"/>
            <w:tcBorders>
              <w:top w:val="nil"/>
              <w:left w:val="single" w:sz="4" w:space="0" w:color="auto"/>
              <w:bottom w:val="nil"/>
              <w:right w:val="nil"/>
            </w:tcBorders>
            <w:noWrap/>
            <w:vAlign w:val="bottom"/>
            <w:hideMark/>
          </w:tcPr>
          <w:p w14:paraId="01F4C02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PORTOFINO</w:t>
            </w:r>
          </w:p>
        </w:tc>
        <w:tc>
          <w:tcPr>
            <w:tcW w:w="1591" w:type="dxa"/>
            <w:tcBorders>
              <w:top w:val="nil"/>
              <w:left w:val="nil"/>
              <w:bottom w:val="nil"/>
              <w:right w:val="single" w:sz="4" w:space="0" w:color="auto"/>
            </w:tcBorders>
            <w:noWrap/>
            <w:vAlign w:val="bottom"/>
            <w:hideMark/>
          </w:tcPr>
          <w:p w14:paraId="257D1DE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1C7153D" w14:textId="77777777" w:rsidTr="00B8189D">
        <w:trPr>
          <w:trHeight w:val="300"/>
          <w:jc w:val="center"/>
        </w:trPr>
        <w:tc>
          <w:tcPr>
            <w:tcW w:w="4500" w:type="dxa"/>
            <w:tcBorders>
              <w:top w:val="nil"/>
              <w:left w:val="single" w:sz="4" w:space="0" w:color="auto"/>
              <w:bottom w:val="nil"/>
              <w:right w:val="nil"/>
            </w:tcBorders>
            <w:noWrap/>
            <w:vAlign w:val="bottom"/>
            <w:hideMark/>
          </w:tcPr>
          <w:p w14:paraId="692C82A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PORTOPALO DI CAPO PASSERO</w:t>
            </w:r>
          </w:p>
        </w:tc>
        <w:tc>
          <w:tcPr>
            <w:tcW w:w="1591" w:type="dxa"/>
            <w:tcBorders>
              <w:top w:val="nil"/>
              <w:left w:val="nil"/>
              <w:bottom w:val="nil"/>
              <w:right w:val="single" w:sz="4" w:space="0" w:color="auto"/>
            </w:tcBorders>
            <w:noWrap/>
            <w:vAlign w:val="bottom"/>
            <w:hideMark/>
          </w:tcPr>
          <w:p w14:paraId="6B9C2F1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86DEF73" w14:textId="77777777" w:rsidTr="00B8189D">
        <w:trPr>
          <w:trHeight w:val="300"/>
          <w:jc w:val="center"/>
        </w:trPr>
        <w:tc>
          <w:tcPr>
            <w:tcW w:w="4500" w:type="dxa"/>
            <w:tcBorders>
              <w:top w:val="nil"/>
              <w:left w:val="single" w:sz="4" w:space="0" w:color="auto"/>
              <w:bottom w:val="nil"/>
              <w:right w:val="nil"/>
            </w:tcBorders>
            <w:noWrap/>
            <w:vAlign w:val="bottom"/>
            <w:hideMark/>
          </w:tcPr>
          <w:p w14:paraId="2D86B2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PORTOSCUSO</w:t>
            </w:r>
          </w:p>
        </w:tc>
        <w:tc>
          <w:tcPr>
            <w:tcW w:w="1591" w:type="dxa"/>
            <w:tcBorders>
              <w:top w:val="nil"/>
              <w:left w:val="nil"/>
              <w:bottom w:val="nil"/>
              <w:right w:val="single" w:sz="4" w:space="0" w:color="auto"/>
            </w:tcBorders>
            <w:noWrap/>
            <w:vAlign w:val="bottom"/>
            <w:hideMark/>
          </w:tcPr>
          <w:p w14:paraId="2379F30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99D1BAD" w14:textId="77777777" w:rsidTr="00B8189D">
        <w:trPr>
          <w:trHeight w:val="300"/>
          <w:jc w:val="center"/>
        </w:trPr>
        <w:tc>
          <w:tcPr>
            <w:tcW w:w="4500" w:type="dxa"/>
            <w:tcBorders>
              <w:top w:val="nil"/>
              <w:left w:val="single" w:sz="4" w:space="0" w:color="auto"/>
              <w:bottom w:val="nil"/>
              <w:right w:val="nil"/>
            </w:tcBorders>
            <w:noWrap/>
            <w:vAlign w:val="bottom"/>
            <w:hideMark/>
          </w:tcPr>
          <w:p w14:paraId="4C87CB5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POZZUOLI</w:t>
            </w:r>
          </w:p>
        </w:tc>
        <w:tc>
          <w:tcPr>
            <w:tcW w:w="1591" w:type="dxa"/>
            <w:tcBorders>
              <w:top w:val="nil"/>
              <w:left w:val="nil"/>
              <w:bottom w:val="nil"/>
              <w:right w:val="single" w:sz="4" w:space="0" w:color="auto"/>
            </w:tcBorders>
            <w:noWrap/>
            <w:vAlign w:val="bottom"/>
            <w:hideMark/>
          </w:tcPr>
          <w:p w14:paraId="108FD9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B3906BB" w14:textId="77777777" w:rsidTr="00B8189D">
        <w:trPr>
          <w:trHeight w:val="300"/>
          <w:jc w:val="center"/>
        </w:trPr>
        <w:tc>
          <w:tcPr>
            <w:tcW w:w="4500" w:type="dxa"/>
            <w:tcBorders>
              <w:top w:val="nil"/>
              <w:left w:val="single" w:sz="4" w:space="0" w:color="auto"/>
              <w:bottom w:val="nil"/>
              <w:right w:val="nil"/>
            </w:tcBorders>
            <w:noWrap/>
            <w:vAlign w:val="bottom"/>
            <w:hideMark/>
          </w:tcPr>
          <w:p w14:paraId="1B3BB76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PROCIDA</w:t>
            </w:r>
          </w:p>
        </w:tc>
        <w:tc>
          <w:tcPr>
            <w:tcW w:w="1591" w:type="dxa"/>
            <w:tcBorders>
              <w:top w:val="nil"/>
              <w:left w:val="nil"/>
              <w:bottom w:val="nil"/>
              <w:right w:val="single" w:sz="4" w:space="0" w:color="auto"/>
            </w:tcBorders>
            <w:noWrap/>
            <w:vAlign w:val="bottom"/>
            <w:hideMark/>
          </w:tcPr>
          <w:p w14:paraId="5CF7D87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D753C36" w14:textId="77777777" w:rsidTr="00B8189D">
        <w:trPr>
          <w:trHeight w:val="300"/>
          <w:jc w:val="center"/>
        </w:trPr>
        <w:tc>
          <w:tcPr>
            <w:tcW w:w="4500" w:type="dxa"/>
            <w:tcBorders>
              <w:top w:val="nil"/>
              <w:left w:val="single" w:sz="4" w:space="0" w:color="auto"/>
              <w:bottom w:val="nil"/>
              <w:right w:val="nil"/>
            </w:tcBorders>
            <w:noWrap/>
            <w:vAlign w:val="bottom"/>
            <w:hideMark/>
          </w:tcPr>
          <w:p w14:paraId="45C40D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RAVENNA</w:t>
            </w:r>
          </w:p>
        </w:tc>
        <w:tc>
          <w:tcPr>
            <w:tcW w:w="1591" w:type="dxa"/>
            <w:tcBorders>
              <w:top w:val="nil"/>
              <w:left w:val="nil"/>
              <w:bottom w:val="nil"/>
              <w:right w:val="single" w:sz="4" w:space="0" w:color="auto"/>
            </w:tcBorders>
            <w:noWrap/>
            <w:vAlign w:val="bottom"/>
            <w:hideMark/>
          </w:tcPr>
          <w:p w14:paraId="0D3A37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D5C060F" w14:textId="77777777" w:rsidTr="00B8189D">
        <w:trPr>
          <w:trHeight w:val="300"/>
          <w:jc w:val="center"/>
        </w:trPr>
        <w:tc>
          <w:tcPr>
            <w:tcW w:w="4500" w:type="dxa"/>
            <w:tcBorders>
              <w:top w:val="nil"/>
              <w:left w:val="single" w:sz="4" w:space="0" w:color="auto"/>
              <w:bottom w:val="nil"/>
              <w:right w:val="nil"/>
            </w:tcBorders>
            <w:noWrap/>
            <w:vAlign w:val="bottom"/>
            <w:hideMark/>
          </w:tcPr>
          <w:p w14:paraId="6593AED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REGGIO CALABRIA</w:t>
            </w:r>
          </w:p>
        </w:tc>
        <w:tc>
          <w:tcPr>
            <w:tcW w:w="1591" w:type="dxa"/>
            <w:tcBorders>
              <w:top w:val="nil"/>
              <w:left w:val="nil"/>
              <w:bottom w:val="nil"/>
              <w:right w:val="single" w:sz="4" w:space="0" w:color="auto"/>
            </w:tcBorders>
            <w:noWrap/>
            <w:vAlign w:val="bottom"/>
            <w:hideMark/>
          </w:tcPr>
          <w:p w14:paraId="6DA77C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7722359" w14:textId="77777777" w:rsidTr="00B8189D">
        <w:trPr>
          <w:trHeight w:val="300"/>
          <w:jc w:val="center"/>
        </w:trPr>
        <w:tc>
          <w:tcPr>
            <w:tcW w:w="4500" w:type="dxa"/>
            <w:tcBorders>
              <w:top w:val="nil"/>
              <w:left w:val="single" w:sz="4" w:space="0" w:color="auto"/>
              <w:bottom w:val="nil"/>
              <w:right w:val="nil"/>
            </w:tcBorders>
            <w:noWrap/>
            <w:vAlign w:val="bottom"/>
            <w:hideMark/>
          </w:tcPr>
          <w:p w14:paraId="5E613F7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RIMINI</w:t>
            </w:r>
          </w:p>
        </w:tc>
        <w:tc>
          <w:tcPr>
            <w:tcW w:w="1591" w:type="dxa"/>
            <w:tcBorders>
              <w:top w:val="nil"/>
              <w:left w:val="nil"/>
              <w:bottom w:val="nil"/>
              <w:right w:val="single" w:sz="4" w:space="0" w:color="auto"/>
            </w:tcBorders>
            <w:noWrap/>
            <w:vAlign w:val="bottom"/>
            <w:hideMark/>
          </w:tcPr>
          <w:p w14:paraId="53CDC10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2861E3F" w14:textId="77777777" w:rsidTr="00B8189D">
        <w:trPr>
          <w:trHeight w:val="300"/>
          <w:jc w:val="center"/>
        </w:trPr>
        <w:tc>
          <w:tcPr>
            <w:tcW w:w="4500" w:type="dxa"/>
            <w:tcBorders>
              <w:top w:val="nil"/>
              <w:left w:val="single" w:sz="4" w:space="0" w:color="auto"/>
              <w:bottom w:val="nil"/>
              <w:right w:val="nil"/>
            </w:tcBorders>
            <w:noWrap/>
            <w:vAlign w:val="bottom"/>
            <w:hideMark/>
          </w:tcPr>
          <w:p w14:paraId="10C2DAF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RIPOSTO</w:t>
            </w:r>
          </w:p>
        </w:tc>
        <w:tc>
          <w:tcPr>
            <w:tcW w:w="1591" w:type="dxa"/>
            <w:tcBorders>
              <w:top w:val="nil"/>
              <w:left w:val="nil"/>
              <w:bottom w:val="nil"/>
              <w:right w:val="single" w:sz="4" w:space="0" w:color="auto"/>
            </w:tcBorders>
            <w:noWrap/>
            <w:vAlign w:val="bottom"/>
            <w:hideMark/>
          </w:tcPr>
          <w:p w14:paraId="1E56C9B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65BC611" w14:textId="77777777" w:rsidTr="00B8189D">
        <w:trPr>
          <w:trHeight w:val="300"/>
          <w:jc w:val="center"/>
        </w:trPr>
        <w:tc>
          <w:tcPr>
            <w:tcW w:w="4500" w:type="dxa"/>
            <w:tcBorders>
              <w:top w:val="nil"/>
              <w:left w:val="single" w:sz="4" w:space="0" w:color="auto"/>
              <w:bottom w:val="nil"/>
              <w:right w:val="nil"/>
            </w:tcBorders>
            <w:noWrap/>
            <w:vAlign w:val="bottom"/>
            <w:hideMark/>
          </w:tcPr>
          <w:p w14:paraId="6E430E6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ROCCELLA JONICA</w:t>
            </w:r>
          </w:p>
        </w:tc>
        <w:tc>
          <w:tcPr>
            <w:tcW w:w="1591" w:type="dxa"/>
            <w:tcBorders>
              <w:top w:val="nil"/>
              <w:left w:val="nil"/>
              <w:bottom w:val="nil"/>
              <w:right w:val="single" w:sz="4" w:space="0" w:color="auto"/>
            </w:tcBorders>
            <w:noWrap/>
            <w:vAlign w:val="bottom"/>
            <w:hideMark/>
          </w:tcPr>
          <w:p w14:paraId="1D8C9C7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2A17495" w14:textId="77777777" w:rsidTr="00B8189D">
        <w:trPr>
          <w:trHeight w:val="300"/>
          <w:jc w:val="center"/>
        </w:trPr>
        <w:tc>
          <w:tcPr>
            <w:tcW w:w="4500" w:type="dxa"/>
            <w:tcBorders>
              <w:top w:val="nil"/>
              <w:left w:val="single" w:sz="4" w:space="0" w:color="auto"/>
              <w:bottom w:val="nil"/>
              <w:right w:val="nil"/>
            </w:tcBorders>
            <w:noWrap/>
            <w:vAlign w:val="bottom"/>
            <w:hideMark/>
          </w:tcPr>
          <w:p w14:paraId="79CA5A8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 BENEDETTO DEL TRONTO</w:t>
            </w:r>
          </w:p>
        </w:tc>
        <w:tc>
          <w:tcPr>
            <w:tcW w:w="1591" w:type="dxa"/>
            <w:tcBorders>
              <w:top w:val="nil"/>
              <w:left w:val="nil"/>
              <w:bottom w:val="nil"/>
              <w:right w:val="single" w:sz="4" w:space="0" w:color="auto"/>
            </w:tcBorders>
            <w:noWrap/>
            <w:vAlign w:val="bottom"/>
            <w:hideMark/>
          </w:tcPr>
          <w:p w14:paraId="630003D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023B9C5" w14:textId="77777777" w:rsidTr="00B8189D">
        <w:trPr>
          <w:trHeight w:val="300"/>
          <w:jc w:val="center"/>
        </w:trPr>
        <w:tc>
          <w:tcPr>
            <w:tcW w:w="4500" w:type="dxa"/>
            <w:tcBorders>
              <w:top w:val="nil"/>
              <w:left w:val="single" w:sz="4" w:space="0" w:color="auto"/>
              <w:bottom w:val="nil"/>
              <w:right w:val="nil"/>
            </w:tcBorders>
            <w:noWrap/>
            <w:vAlign w:val="bottom"/>
            <w:hideMark/>
          </w:tcPr>
          <w:p w14:paraId="5702213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 VITO LO CAPO</w:t>
            </w:r>
          </w:p>
        </w:tc>
        <w:tc>
          <w:tcPr>
            <w:tcW w:w="1591" w:type="dxa"/>
            <w:tcBorders>
              <w:top w:val="nil"/>
              <w:left w:val="nil"/>
              <w:bottom w:val="nil"/>
              <w:right w:val="single" w:sz="4" w:space="0" w:color="auto"/>
            </w:tcBorders>
            <w:noWrap/>
            <w:vAlign w:val="bottom"/>
            <w:hideMark/>
          </w:tcPr>
          <w:p w14:paraId="07C01CF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13AB361" w14:textId="77777777" w:rsidTr="00B8189D">
        <w:trPr>
          <w:trHeight w:val="300"/>
          <w:jc w:val="center"/>
        </w:trPr>
        <w:tc>
          <w:tcPr>
            <w:tcW w:w="4500" w:type="dxa"/>
            <w:tcBorders>
              <w:top w:val="nil"/>
              <w:left w:val="single" w:sz="4" w:space="0" w:color="auto"/>
              <w:bottom w:val="nil"/>
              <w:right w:val="nil"/>
            </w:tcBorders>
            <w:noWrap/>
            <w:vAlign w:val="bottom"/>
            <w:hideMark/>
          </w:tcPr>
          <w:p w14:paraId="259AA17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SALERNO</w:t>
            </w:r>
          </w:p>
        </w:tc>
        <w:tc>
          <w:tcPr>
            <w:tcW w:w="1591" w:type="dxa"/>
            <w:tcBorders>
              <w:top w:val="nil"/>
              <w:left w:val="nil"/>
              <w:bottom w:val="nil"/>
              <w:right w:val="single" w:sz="4" w:space="0" w:color="auto"/>
            </w:tcBorders>
            <w:noWrap/>
            <w:vAlign w:val="bottom"/>
            <w:hideMark/>
          </w:tcPr>
          <w:p w14:paraId="3830550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5460A60" w14:textId="77777777" w:rsidTr="00B8189D">
        <w:trPr>
          <w:trHeight w:val="300"/>
          <w:jc w:val="center"/>
        </w:trPr>
        <w:tc>
          <w:tcPr>
            <w:tcW w:w="4500" w:type="dxa"/>
            <w:tcBorders>
              <w:top w:val="nil"/>
              <w:left w:val="single" w:sz="4" w:space="0" w:color="auto"/>
              <w:bottom w:val="nil"/>
              <w:right w:val="nil"/>
            </w:tcBorders>
            <w:noWrap/>
            <w:vAlign w:val="bottom"/>
            <w:hideMark/>
          </w:tcPr>
          <w:p w14:paraId="34004E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SANREMO</w:t>
            </w:r>
          </w:p>
        </w:tc>
        <w:tc>
          <w:tcPr>
            <w:tcW w:w="1591" w:type="dxa"/>
            <w:tcBorders>
              <w:top w:val="nil"/>
              <w:left w:val="nil"/>
              <w:bottom w:val="nil"/>
              <w:right w:val="single" w:sz="4" w:space="0" w:color="auto"/>
            </w:tcBorders>
            <w:noWrap/>
            <w:vAlign w:val="bottom"/>
            <w:hideMark/>
          </w:tcPr>
          <w:p w14:paraId="0ADC020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BD5B794" w14:textId="77777777" w:rsidTr="00B8189D">
        <w:trPr>
          <w:trHeight w:val="300"/>
          <w:jc w:val="center"/>
        </w:trPr>
        <w:tc>
          <w:tcPr>
            <w:tcW w:w="4500" w:type="dxa"/>
            <w:tcBorders>
              <w:top w:val="nil"/>
              <w:left w:val="single" w:sz="4" w:space="0" w:color="auto"/>
              <w:bottom w:val="nil"/>
              <w:right w:val="nil"/>
            </w:tcBorders>
            <w:noWrap/>
            <w:vAlign w:val="bottom"/>
            <w:hideMark/>
          </w:tcPr>
          <w:p w14:paraId="5B08E4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 AGATA DI MILITELLO</w:t>
            </w:r>
          </w:p>
        </w:tc>
        <w:tc>
          <w:tcPr>
            <w:tcW w:w="1591" w:type="dxa"/>
            <w:tcBorders>
              <w:top w:val="nil"/>
              <w:left w:val="nil"/>
              <w:bottom w:val="nil"/>
              <w:right w:val="single" w:sz="4" w:space="0" w:color="auto"/>
            </w:tcBorders>
            <w:noWrap/>
            <w:vAlign w:val="bottom"/>
            <w:hideMark/>
          </w:tcPr>
          <w:p w14:paraId="7F26BAB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1387061" w14:textId="77777777" w:rsidTr="00B8189D">
        <w:trPr>
          <w:trHeight w:val="300"/>
          <w:jc w:val="center"/>
        </w:trPr>
        <w:tc>
          <w:tcPr>
            <w:tcW w:w="4500" w:type="dxa"/>
            <w:tcBorders>
              <w:top w:val="nil"/>
              <w:left w:val="single" w:sz="4" w:space="0" w:color="auto"/>
              <w:bottom w:val="nil"/>
              <w:right w:val="nil"/>
            </w:tcBorders>
            <w:noWrap/>
            <w:vAlign w:val="bottom"/>
            <w:hideMark/>
          </w:tcPr>
          <w:p w14:paraId="20F06C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 ANTIOCO</w:t>
            </w:r>
          </w:p>
        </w:tc>
        <w:tc>
          <w:tcPr>
            <w:tcW w:w="1591" w:type="dxa"/>
            <w:tcBorders>
              <w:top w:val="nil"/>
              <w:left w:val="nil"/>
              <w:bottom w:val="nil"/>
              <w:right w:val="single" w:sz="4" w:space="0" w:color="auto"/>
            </w:tcBorders>
            <w:noWrap/>
            <w:vAlign w:val="bottom"/>
            <w:hideMark/>
          </w:tcPr>
          <w:p w14:paraId="4270ECC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472562F" w14:textId="77777777" w:rsidTr="00B8189D">
        <w:trPr>
          <w:trHeight w:val="300"/>
          <w:jc w:val="center"/>
        </w:trPr>
        <w:tc>
          <w:tcPr>
            <w:tcW w:w="4500" w:type="dxa"/>
            <w:tcBorders>
              <w:top w:val="nil"/>
              <w:left w:val="single" w:sz="4" w:space="0" w:color="auto"/>
              <w:bottom w:val="nil"/>
              <w:right w:val="nil"/>
            </w:tcBorders>
            <w:noWrap/>
            <w:vAlign w:val="bottom"/>
            <w:hideMark/>
          </w:tcPr>
          <w:p w14:paraId="6D3BE3C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SANTA FOCA DI MELENDUGNO     </w:t>
            </w:r>
          </w:p>
        </w:tc>
        <w:tc>
          <w:tcPr>
            <w:tcW w:w="1591" w:type="dxa"/>
            <w:tcBorders>
              <w:top w:val="nil"/>
              <w:left w:val="nil"/>
              <w:bottom w:val="nil"/>
              <w:right w:val="single" w:sz="4" w:space="0" w:color="auto"/>
            </w:tcBorders>
            <w:noWrap/>
            <w:vAlign w:val="bottom"/>
            <w:hideMark/>
          </w:tcPr>
          <w:p w14:paraId="2D9EE98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2B9F410" w14:textId="77777777" w:rsidTr="00B8189D">
        <w:trPr>
          <w:trHeight w:val="300"/>
          <w:jc w:val="center"/>
        </w:trPr>
        <w:tc>
          <w:tcPr>
            <w:tcW w:w="4500" w:type="dxa"/>
            <w:tcBorders>
              <w:top w:val="nil"/>
              <w:left w:val="single" w:sz="4" w:space="0" w:color="auto"/>
              <w:bottom w:val="nil"/>
              <w:right w:val="nil"/>
            </w:tcBorders>
            <w:noWrap/>
            <w:vAlign w:val="bottom"/>
            <w:hideMark/>
          </w:tcPr>
          <w:p w14:paraId="716116F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MARGHERITA LIGURE</w:t>
            </w:r>
          </w:p>
        </w:tc>
        <w:tc>
          <w:tcPr>
            <w:tcW w:w="1591" w:type="dxa"/>
            <w:tcBorders>
              <w:top w:val="nil"/>
              <w:left w:val="nil"/>
              <w:bottom w:val="nil"/>
              <w:right w:val="single" w:sz="4" w:space="0" w:color="auto"/>
            </w:tcBorders>
            <w:noWrap/>
            <w:vAlign w:val="bottom"/>
            <w:hideMark/>
          </w:tcPr>
          <w:p w14:paraId="34BC313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AC1E1B7" w14:textId="77777777" w:rsidTr="00B8189D">
        <w:trPr>
          <w:trHeight w:val="300"/>
          <w:jc w:val="center"/>
        </w:trPr>
        <w:tc>
          <w:tcPr>
            <w:tcW w:w="4500" w:type="dxa"/>
            <w:tcBorders>
              <w:top w:val="nil"/>
              <w:left w:val="single" w:sz="4" w:space="0" w:color="auto"/>
              <w:bottom w:val="nil"/>
              <w:right w:val="nil"/>
            </w:tcBorders>
            <w:noWrap/>
            <w:vAlign w:val="bottom"/>
            <w:hideMark/>
          </w:tcPr>
          <w:p w14:paraId="22D4C9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MARIA DI LEUCA</w:t>
            </w:r>
          </w:p>
        </w:tc>
        <w:tc>
          <w:tcPr>
            <w:tcW w:w="1591" w:type="dxa"/>
            <w:tcBorders>
              <w:top w:val="nil"/>
              <w:left w:val="nil"/>
              <w:bottom w:val="nil"/>
              <w:right w:val="single" w:sz="4" w:space="0" w:color="auto"/>
            </w:tcBorders>
            <w:noWrap/>
            <w:vAlign w:val="bottom"/>
            <w:hideMark/>
          </w:tcPr>
          <w:p w14:paraId="584E9BF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4532FE4" w14:textId="77777777" w:rsidTr="00B8189D">
        <w:trPr>
          <w:trHeight w:val="300"/>
          <w:jc w:val="center"/>
        </w:trPr>
        <w:tc>
          <w:tcPr>
            <w:tcW w:w="4500" w:type="dxa"/>
            <w:tcBorders>
              <w:top w:val="nil"/>
              <w:left w:val="single" w:sz="4" w:space="0" w:color="auto"/>
              <w:bottom w:val="nil"/>
              <w:right w:val="nil"/>
            </w:tcBorders>
            <w:noWrap/>
            <w:vAlign w:val="bottom"/>
            <w:hideMark/>
          </w:tcPr>
          <w:p w14:paraId="5AFD0FE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MARIA LA SCALA</w:t>
            </w:r>
          </w:p>
        </w:tc>
        <w:tc>
          <w:tcPr>
            <w:tcW w:w="1591" w:type="dxa"/>
            <w:tcBorders>
              <w:top w:val="nil"/>
              <w:left w:val="nil"/>
              <w:bottom w:val="nil"/>
              <w:right w:val="single" w:sz="4" w:space="0" w:color="auto"/>
            </w:tcBorders>
            <w:noWrap/>
            <w:vAlign w:val="bottom"/>
            <w:hideMark/>
          </w:tcPr>
          <w:p w14:paraId="39581CB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EE02832" w14:textId="77777777" w:rsidTr="00B8189D">
        <w:trPr>
          <w:trHeight w:val="300"/>
          <w:jc w:val="center"/>
        </w:trPr>
        <w:tc>
          <w:tcPr>
            <w:tcW w:w="4500" w:type="dxa"/>
            <w:tcBorders>
              <w:top w:val="nil"/>
              <w:left w:val="single" w:sz="4" w:space="0" w:color="auto"/>
              <w:bottom w:val="nil"/>
              <w:right w:val="nil"/>
            </w:tcBorders>
            <w:noWrap/>
            <w:vAlign w:val="bottom"/>
            <w:hideMark/>
          </w:tcPr>
          <w:p w14:paraId="0660FE4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MARINELLA</w:t>
            </w:r>
          </w:p>
        </w:tc>
        <w:tc>
          <w:tcPr>
            <w:tcW w:w="1591" w:type="dxa"/>
            <w:tcBorders>
              <w:top w:val="nil"/>
              <w:left w:val="nil"/>
              <w:bottom w:val="nil"/>
              <w:right w:val="single" w:sz="4" w:space="0" w:color="auto"/>
            </w:tcBorders>
            <w:noWrap/>
            <w:vAlign w:val="bottom"/>
            <w:hideMark/>
          </w:tcPr>
          <w:p w14:paraId="520758A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472B8FA" w14:textId="77777777" w:rsidTr="00B8189D">
        <w:trPr>
          <w:trHeight w:val="300"/>
          <w:jc w:val="center"/>
        </w:trPr>
        <w:tc>
          <w:tcPr>
            <w:tcW w:w="4500" w:type="dxa"/>
            <w:tcBorders>
              <w:top w:val="nil"/>
              <w:left w:val="single" w:sz="4" w:space="0" w:color="auto"/>
              <w:bottom w:val="nil"/>
              <w:right w:val="nil"/>
            </w:tcBorders>
            <w:noWrap/>
            <w:vAlign w:val="bottom"/>
            <w:hideMark/>
          </w:tcPr>
          <w:p w14:paraId="787315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SANTA TERESA DI GALLURA</w:t>
            </w:r>
          </w:p>
        </w:tc>
        <w:tc>
          <w:tcPr>
            <w:tcW w:w="1591" w:type="dxa"/>
            <w:tcBorders>
              <w:top w:val="nil"/>
              <w:left w:val="nil"/>
              <w:bottom w:val="nil"/>
              <w:right w:val="single" w:sz="4" w:space="0" w:color="auto"/>
            </w:tcBorders>
            <w:noWrap/>
            <w:vAlign w:val="bottom"/>
            <w:hideMark/>
          </w:tcPr>
          <w:p w14:paraId="72013C4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1B532F8" w14:textId="77777777" w:rsidTr="00B8189D">
        <w:trPr>
          <w:trHeight w:val="300"/>
          <w:jc w:val="center"/>
        </w:trPr>
        <w:tc>
          <w:tcPr>
            <w:tcW w:w="4500" w:type="dxa"/>
            <w:tcBorders>
              <w:top w:val="nil"/>
              <w:left w:val="single" w:sz="4" w:space="0" w:color="auto"/>
              <w:bottom w:val="nil"/>
              <w:right w:val="nil"/>
            </w:tcBorders>
            <w:noWrap/>
            <w:vAlign w:val="bottom"/>
            <w:hideMark/>
          </w:tcPr>
          <w:p w14:paraId="302F1D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SAPRI</w:t>
            </w:r>
          </w:p>
        </w:tc>
        <w:tc>
          <w:tcPr>
            <w:tcW w:w="1591" w:type="dxa"/>
            <w:tcBorders>
              <w:top w:val="nil"/>
              <w:left w:val="nil"/>
              <w:bottom w:val="nil"/>
              <w:right w:val="single" w:sz="4" w:space="0" w:color="auto"/>
            </w:tcBorders>
            <w:noWrap/>
            <w:vAlign w:val="bottom"/>
            <w:hideMark/>
          </w:tcPr>
          <w:p w14:paraId="1A88807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AD39880" w14:textId="77777777" w:rsidTr="00B8189D">
        <w:trPr>
          <w:trHeight w:val="300"/>
          <w:jc w:val="center"/>
        </w:trPr>
        <w:tc>
          <w:tcPr>
            <w:tcW w:w="4500" w:type="dxa"/>
            <w:tcBorders>
              <w:top w:val="nil"/>
              <w:left w:val="single" w:sz="4" w:space="0" w:color="auto"/>
              <w:bottom w:val="nil"/>
              <w:right w:val="nil"/>
            </w:tcBorders>
            <w:noWrap/>
            <w:vAlign w:val="bottom"/>
            <w:hideMark/>
          </w:tcPr>
          <w:p w14:paraId="1F71107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SAVONA</w:t>
            </w:r>
          </w:p>
        </w:tc>
        <w:tc>
          <w:tcPr>
            <w:tcW w:w="1591" w:type="dxa"/>
            <w:tcBorders>
              <w:top w:val="nil"/>
              <w:left w:val="nil"/>
              <w:bottom w:val="nil"/>
              <w:right w:val="single" w:sz="4" w:space="0" w:color="auto"/>
            </w:tcBorders>
            <w:noWrap/>
            <w:vAlign w:val="bottom"/>
            <w:hideMark/>
          </w:tcPr>
          <w:p w14:paraId="4F924E5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DD87749" w14:textId="77777777" w:rsidTr="00B8189D">
        <w:trPr>
          <w:trHeight w:val="300"/>
          <w:jc w:val="center"/>
        </w:trPr>
        <w:tc>
          <w:tcPr>
            <w:tcW w:w="4500" w:type="dxa"/>
            <w:tcBorders>
              <w:top w:val="nil"/>
              <w:left w:val="single" w:sz="4" w:space="0" w:color="auto"/>
              <w:bottom w:val="nil"/>
              <w:right w:val="nil"/>
            </w:tcBorders>
            <w:noWrap/>
            <w:vAlign w:val="bottom"/>
            <w:hideMark/>
          </w:tcPr>
          <w:p w14:paraId="628E31E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SCHIAVONEA</w:t>
            </w:r>
          </w:p>
        </w:tc>
        <w:tc>
          <w:tcPr>
            <w:tcW w:w="1591" w:type="dxa"/>
            <w:tcBorders>
              <w:top w:val="nil"/>
              <w:left w:val="nil"/>
              <w:bottom w:val="nil"/>
              <w:right w:val="single" w:sz="4" w:space="0" w:color="auto"/>
            </w:tcBorders>
            <w:noWrap/>
            <w:vAlign w:val="bottom"/>
            <w:hideMark/>
          </w:tcPr>
          <w:p w14:paraId="041C543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F56F89B" w14:textId="77777777" w:rsidTr="00B8189D">
        <w:trPr>
          <w:trHeight w:val="300"/>
          <w:jc w:val="center"/>
        </w:trPr>
        <w:tc>
          <w:tcPr>
            <w:tcW w:w="4500" w:type="dxa"/>
            <w:tcBorders>
              <w:top w:val="nil"/>
              <w:left w:val="single" w:sz="4" w:space="0" w:color="auto"/>
              <w:bottom w:val="nil"/>
              <w:right w:val="nil"/>
            </w:tcBorders>
            <w:noWrap/>
            <w:vAlign w:val="bottom"/>
            <w:hideMark/>
          </w:tcPr>
          <w:p w14:paraId="0464FE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SCIACCA</w:t>
            </w:r>
          </w:p>
        </w:tc>
        <w:tc>
          <w:tcPr>
            <w:tcW w:w="1591" w:type="dxa"/>
            <w:tcBorders>
              <w:top w:val="nil"/>
              <w:left w:val="nil"/>
              <w:bottom w:val="nil"/>
              <w:right w:val="single" w:sz="4" w:space="0" w:color="auto"/>
            </w:tcBorders>
            <w:noWrap/>
            <w:vAlign w:val="bottom"/>
            <w:hideMark/>
          </w:tcPr>
          <w:p w14:paraId="3177788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79006428" w14:textId="77777777" w:rsidTr="00B8189D">
        <w:trPr>
          <w:trHeight w:val="300"/>
          <w:jc w:val="center"/>
        </w:trPr>
        <w:tc>
          <w:tcPr>
            <w:tcW w:w="4500" w:type="dxa"/>
            <w:tcBorders>
              <w:top w:val="nil"/>
              <w:left w:val="single" w:sz="4" w:space="0" w:color="auto"/>
              <w:bottom w:val="nil"/>
              <w:right w:val="nil"/>
            </w:tcBorders>
            <w:noWrap/>
            <w:vAlign w:val="bottom"/>
            <w:hideMark/>
          </w:tcPr>
          <w:p w14:paraId="568C22E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SESTRI LEVANTE</w:t>
            </w:r>
          </w:p>
        </w:tc>
        <w:tc>
          <w:tcPr>
            <w:tcW w:w="1591" w:type="dxa"/>
            <w:tcBorders>
              <w:top w:val="nil"/>
              <w:left w:val="nil"/>
              <w:bottom w:val="nil"/>
              <w:right w:val="single" w:sz="4" w:space="0" w:color="auto"/>
            </w:tcBorders>
            <w:noWrap/>
            <w:vAlign w:val="bottom"/>
            <w:hideMark/>
          </w:tcPr>
          <w:p w14:paraId="5924EF6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C417690" w14:textId="77777777" w:rsidTr="00B8189D">
        <w:trPr>
          <w:trHeight w:val="300"/>
          <w:jc w:val="center"/>
        </w:trPr>
        <w:tc>
          <w:tcPr>
            <w:tcW w:w="4500" w:type="dxa"/>
            <w:tcBorders>
              <w:top w:val="nil"/>
              <w:left w:val="single" w:sz="4" w:space="0" w:color="auto"/>
              <w:bottom w:val="nil"/>
              <w:right w:val="nil"/>
            </w:tcBorders>
            <w:noWrap/>
            <w:vAlign w:val="bottom"/>
            <w:hideMark/>
          </w:tcPr>
          <w:p w14:paraId="1F0F3F6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SEVELLETRI</w:t>
            </w:r>
          </w:p>
        </w:tc>
        <w:tc>
          <w:tcPr>
            <w:tcW w:w="1591" w:type="dxa"/>
            <w:tcBorders>
              <w:top w:val="nil"/>
              <w:left w:val="nil"/>
              <w:bottom w:val="nil"/>
              <w:right w:val="single" w:sz="4" w:space="0" w:color="auto"/>
            </w:tcBorders>
            <w:noWrap/>
            <w:vAlign w:val="bottom"/>
            <w:hideMark/>
          </w:tcPr>
          <w:p w14:paraId="2700296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6A7068F" w14:textId="77777777" w:rsidTr="00B8189D">
        <w:trPr>
          <w:trHeight w:val="300"/>
          <w:jc w:val="center"/>
        </w:trPr>
        <w:tc>
          <w:tcPr>
            <w:tcW w:w="4500" w:type="dxa"/>
            <w:tcBorders>
              <w:top w:val="nil"/>
              <w:left w:val="single" w:sz="4" w:space="0" w:color="auto"/>
              <w:bottom w:val="nil"/>
              <w:right w:val="nil"/>
            </w:tcBorders>
            <w:noWrap/>
            <w:vAlign w:val="bottom"/>
            <w:hideMark/>
          </w:tcPr>
          <w:p w14:paraId="066E4E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TARANTO</w:t>
            </w:r>
          </w:p>
        </w:tc>
        <w:tc>
          <w:tcPr>
            <w:tcW w:w="1591" w:type="dxa"/>
            <w:tcBorders>
              <w:top w:val="nil"/>
              <w:left w:val="nil"/>
              <w:bottom w:val="nil"/>
              <w:right w:val="single" w:sz="4" w:space="0" w:color="auto"/>
            </w:tcBorders>
            <w:noWrap/>
            <w:vAlign w:val="bottom"/>
            <w:hideMark/>
          </w:tcPr>
          <w:p w14:paraId="50D3C12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94881BE" w14:textId="77777777" w:rsidTr="00B8189D">
        <w:trPr>
          <w:trHeight w:val="300"/>
          <w:jc w:val="center"/>
        </w:trPr>
        <w:tc>
          <w:tcPr>
            <w:tcW w:w="4500" w:type="dxa"/>
            <w:tcBorders>
              <w:top w:val="nil"/>
              <w:left w:val="single" w:sz="4" w:space="0" w:color="auto"/>
              <w:bottom w:val="nil"/>
              <w:right w:val="nil"/>
            </w:tcBorders>
            <w:noWrap/>
            <w:vAlign w:val="bottom"/>
            <w:hideMark/>
          </w:tcPr>
          <w:p w14:paraId="30B377A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TERMINI IMERESE</w:t>
            </w:r>
          </w:p>
        </w:tc>
        <w:tc>
          <w:tcPr>
            <w:tcW w:w="1591" w:type="dxa"/>
            <w:tcBorders>
              <w:top w:val="nil"/>
              <w:left w:val="nil"/>
              <w:bottom w:val="nil"/>
              <w:right w:val="single" w:sz="4" w:space="0" w:color="auto"/>
            </w:tcBorders>
            <w:noWrap/>
            <w:vAlign w:val="bottom"/>
            <w:hideMark/>
          </w:tcPr>
          <w:p w14:paraId="700274D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05D5B575" w14:textId="77777777" w:rsidTr="00B8189D">
        <w:trPr>
          <w:trHeight w:val="300"/>
          <w:jc w:val="center"/>
        </w:trPr>
        <w:tc>
          <w:tcPr>
            <w:tcW w:w="4500" w:type="dxa"/>
            <w:tcBorders>
              <w:top w:val="nil"/>
              <w:left w:val="single" w:sz="4" w:space="0" w:color="auto"/>
              <w:bottom w:val="nil"/>
              <w:right w:val="nil"/>
            </w:tcBorders>
            <w:noWrap/>
            <w:vAlign w:val="bottom"/>
            <w:hideMark/>
          </w:tcPr>
          <w:p w14:paraId="5DA62DC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TERMOLI</w:t>
            </w:r>
          </w:p>
        </w:tc>
        <w:tc>
          <w:tcPr>
            <w:tcW w:w="1591" w:type="dxa"/>
            <w:tcBorders>
              <w:top w:val="nil"/>
              <w:left w:val="nil"/>
              <w:bottom w:val="nil"/>
              <w:right w:val="single" w:sz="4" w:space="0" w:color="auto"/>
            </w:tcBorders>
            <w:noWrap/>
            <w:vAlign w:val="bottom"/>
            <w:hideMark/>
          </w:tcPr>
          <w:p w14:paraId="4B36869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5633F4C" w14:textId="77777777" w:rsidTr="00B8189D">
        <w:trPr>
          <w:trHeight w:val="300"/>
          <w:jc w:val="center"/>
        </w:trPr>
        <w:tc>
          <w:tcPr>
            <w:tcW w:w="4500" w:type="dxa"/>
            <w:tcBorders>
              <w:top w:val="nil"/>
              <w:left w:val="single" w:sz="4" w:space="0" w:color="auto"/>
              <w:bottom w:val="nil"/>
              <w:right w:val="nil"/>
            </w:tcBorders>
            <w:noWrap/>
            <w:vAlign w:val="bottom"/>
            <w:hideMark/>
          </w:tcPr>
          <w:p w14:paraId="729F0D3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TERRACINA</w:t>
            </w:r>
          </w:p>
        </w:tc>
        <w:tc>
          <w:tcPr>
            <w:tcW w:w="1591" w:type="dxa"/>
            <w:tcBorders>
              <w:top w:val="nil"/>
              <w:left w:val="nil"/>
              <w:bottom w:val="nil"/>
              <w:right w:val="single" w:sz="4" w:space="0" w:color="auto"/>
            </w:tcBorders>
            <w:noWrap/>
            <w:vAlign w:val="bottom"/>
            <w:hideMark/>
          </w:tcPr>
          <w:p w14:paraId="5ACBBEC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BE98447" w14:textId="77777777" w:rsidTr="00B8189D">
        <w:trPr>
          <w:trHeight w:val="300"/>
          <w:jc w:val="center"/>
        </w:trPr>
        <w:tc>
          <w:tcPr>
            <w:tcW w:w="4500" w:type="dxa"/>
            <w:tcBorders>
              <w:top w:val="nil"/>
              <w:left w:val="single" w:sz="4" w:space="0" w:color="auto"/>
              <w:bottom w:val="nil"/>
              <w:right w:val="nil"/>
            </w:tcBorders>
            <w:noWrap/>
            <w:vAlign w:val="bottom"/>
            <w:hideMark/>
          </w:tcPr>
          <w:p w14:paraId="5B80205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TERRASINI</w:t>
            </w:r>
          </w:p>
        </w:tc>
        <w:tc>
          <w:tcPr>
            <w:tcW w:w="1591" w:type="dxa"/>
            <w:tcBorders>
              <w:top w:val="nil"/>
              <w:left w:val="nil"/>
              <w:bottom w:val="nil"/>
              <w:right w:val="single" w:sz="4" w:space="0" w:color="auto"/>
            </w:tcBorders>
            <w:noWrap/>
            <w:vAlign w:val="bottom"/>
            <w:hideMark/>
          </w:tcPr>
          <w:p w14:paraId="5D66CD9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23923091" w14:textId="77777777" w:rsidTr="00B8189D">
        <w:trPr>
          <w:trHeight w:val="300"/>
          <w:jc w:val="center"/>
        </w:trPr>
        <w:tc>
          <w:tcPr>
            <w:tcW w:w="4500" w:type="dxa"/>
            <w:tcBorders>
              <w:top w:val="nil"/>
              <w:left w:val="single" w:sz="4" w:space="0" w:color="auto"/>
              <w:bottom w:val="nil"/>
              <w:right w:val="nil"/>
            </w:tcBorders>
            <w:noWrap/>
            <w:vAlign w:val="bottom"/>
            <w:hideMark/>
          </w:tcPr>
          <w:p w14:paraId="588465A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TORRE ANNUNZIATA</w:t>
            </w:r>
          </w:p>
        </w:tc>
        <w:tc>
          <w:tcPr>
            <w:tcW w:w="1591" w:type="dxa"/>
            <w:tcBorders>
              <w:top w:val="nil"/>
              <w:left w:val="nil"/>
              <w:bottom w:val="nil"/>
              <w:right w:val="single" w:sz="4" w:space="0" w:color="auto"/>
            </w:tcBorders>
            <w:noWrap/>
            <w:vAlign w:val="bottom"/>
            <w:hideMark/>
          </w:tcPr>
          <w:p w14:paraId="6A3C3A3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19E4EF4" w14:textId="77777777" w:rsidTr="00B8189D">
        <w:trPr>
          <w:trHeight w:val="300"/>
          <w:jc w:val="center"/>
        </w:trPr>
        <w:tc>
          <w:tcPr>
            <w:tcW w:w="4500" w:type="dxa"/>
            <w:tcBorders>
              <w:top w:val="nil"/>
              <w:left w:val="single" w:sz="4" w:space="0" w:color="auto"/>
              <w:bottom w:val="nil"/>
              <w:right w:val="nil"/>
            </w:tcBorders>
            <w:noWrap/>
            <w:vAlign w:val="bottom"/>
            <w:hideMark/>
          </w:tcPr>
          <w:p w14:paraId="3A5DE35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TORRE DEL GRECO</w:t>
            </w:r>
          </w:p>
        </w:tc>
        <w:tc>
          <w:tcPr>
            <w:tcW w:w="1591" w:type="dxa"/>
            <w:tcBorders>
              <w:top w:val="nil"/>
              <w:left w:val="nil"/>
              <w:bottom w:val="nil"/>
              <w:right w:val="single" w:sz="4" w:space="0" w:color="auto"/>
            </w:tcBorders>
            <w:noWrap/>
            <w:vAlign w:val="bottom"/>
            <w:hideMark/>
          </w:tcPr>
          <w:p w14:paraId="3EE6A6E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E794BA8" w14:textId="77777777" w:rsidTr="00B8189D">
        <w:trPr>
          <w:trHeight w:val="300"/>
          <w:jc w:val="center"/>
        </w:trPr>
        <w:tc>
          <w:tcPr>
            <w:tcW w:w="4500" w:type="dxa"/>
            <w:tcBorders>
              <w:top w:val="nil"/>
              <w:left w:val="single" w:sz="4" w:space="0" w:color="auto"/>
              <w:bottom w:val="nil"/>
              <w:right w:val="nil"/>
            </w:tcBorders>
            <w:noWrap/>
            <w:vAlign w:val="bottom"/>
            <w:hideMark/>
          </w:tcPr>
          <w:p w14:paraId="2147A85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TRANI</w:t>
            </w:r>
          </w:p>
        </w:tc>
        <w:tc>
          <w:tcPr>
            <w:tcW w:w="1591" w:type="dxa"/>
            <w:tcBorders>
              <w:top w:val="nil"/>
              <w:left w:val="nil"/>
              <w:bottom w:val="nil"/>
              <w:right w:val="single" w:sz="4" w:space="0" w:color="auto"/>
            </w:tcBorders>
            <w:noWrap/>
            <w:vAlign w:val="bottom"/>
            <w:hideMark/>
          </w:tcPr>
          <w:p w14:paraId="551269F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C1D5300" w14:textId="77777777" w:rsidTr="00B8189D">
        <w:trPr>
          <w:trHeight w:val="300"/>
          <w:jc w:val="center"/>
        </w:trPr>
        <w:tc>
          <w:tcPr>
            <w:tcW w:w="4500" w:type="dxa"/>
            <w:tcBorders>
              <w:top w:val="nil"/>
              <w:left w:val="single" w:sz="4" w:space="0" w:color="auto"/>
              <w:bottom w:val="nil"/>
              <w:right w:val="nil"/>
            </w:tcBorders>
            <w:noWrap/>
            <w:vAlign w:val="bottom"/>
            <w:hideMark/>
          </w:tcPr>
          <w:p w14:paraId="4E5834B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TRAPANI</w:t>
            </w:r>
          </w:p>
        </w:tc>
        <w:tc>
          <w:tcPr>
            <w:tcW w:w="1591" w:type="dxa"/>
            <w:tcBorders>
              <w:top w:val="nil"/>
              <w:left w:val="nil"/>
              <w:bottom w:val="nil"/>
              <w:right w:val="single" w:sz="4" w:space="0" w:color="auto"/>
            </w:tcBorders>
            <w:noWrap/>
            <w:vAlign w:val="bottom"/>
            <w:hideMark/>
          </w:tcPr>
          <w:p w14:paraId="28EB0B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17C8F08" w14:textId="77777777" w:rsidTr="00B8189D">
        <w:trPr>
          <w:trHeight w:val="300"/>
          <w:jc w:val="center"/>
        </w:trPr>
        <w:tc>
          <w:tcPr>
            <w:tcW w:w="4500" w:type="dxa"/>
            <w:tcBorders>
              <w:top w:val="nil"/>
              <w:left w:val="single" w:sz="4" w:space="0" w:color="auto"/>
              <w:bottom w:val="nil"/>
              <w:right w:val="nil"/>
            </w:tcBorders>
            <w:noWrap/>
            <w:vAlign w:val="bottom"/>
            <w:hideMark/>
          </w:tcPr>
          <w:p w14:paraId="6C06128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TRICASE</w:t>
            </w:r>
          </w:p>
        </w:tc>
        <w:tc>
          <w:tcPr>
            <w:tcW w:w="1591" w:type="dxa"/>
            <w:tcBorders>
              <w:top w:val="nil"/>
              <w:left w:val="nil"/>
              <w:bottom w:val="nil"/>
              <w:right w:val="single" w:sz="4" w:space="0" w:color="auto"/>
            </w:tcBorders>
            <w:noWrap/>
            <w:vAlign w:val="bottom"/>
            <w:hideMark/>
          </w:tcPr>
          <w:p w14:paraId="40016B4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588EE73" w14:textId="77777777" w:rsidTr="00B8189D">
        <w:trPr>
          <w:trHeight w:val="300"/>
          <w:jc w:val="center"/>
        </w:trPr>
        <w:tc>
          <w:tcPr>
            <w:tcW w:w="4500" w:type="dxa"/>
            <w:tcBorders>
              <w:top w:val="nil"/>
              <w:left w:val="single" w:sz="4" w:space="0" w:color="auto"/>
              <w:bottom w:val="nil"/>
              <w:right w:val="nil"/>
            </w:tcBorders>
            <w:noWrap/>
            <w:vAlign w:val="bottom"/>
            <w:hideMark/>
          </w:tcPr>
          <w:p w14:paraId="7287E7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VARAZZE</w:t>
            </w:r>
          </w:p>
        </w:tc>
        <w:tc>
          <w:tcPr>
            <w:tcW w:w="1591" w:type="dxa"/>
            <w:tcBorders>
              <w:top w:val="nil"/>
              <w:left w:val="nil"/>
              <w:bottom w:val="nil"/>
              <w:right w:val="single" w:sz="4" w:space="0" w:color="auto"/>
            </w:tcBorders>
            <w:noWrap/>
            <w:vAlign w:val="bottom"/>
            <w:hideMark/>
          </w:tcPr>
          <w:p w14:paraId="62C4DE1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315F5C71" w14:textId="77777777" w:rsidTr="00B8189D">
        <w:trPr>
          <w:trHeight w:val="300"/>
          <w:jc w:val="center"/>
        </w:trPr>
        <w:tc>
          <w:tcPr>
            <w:tcW w:w="4500" w:type="dxa"/>
            <w:tcBorders>
              <w:top w:val="nil"/>
              <w:left w:val="single" w:sz="4" w:space="0" w:color="auto"/>
              <w:bottom w:val="nil"/>
              <w:right w:val="nil"/>
            </w:tcBorders>
            <w:noWrap/>
            <w:vAlign w:val="bottom"/>
            <w:hideMark/>
          </w:tcPr>
          <w:p w14:paraId="6130804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VASTO</w:t>
            </w:r>
          </w:p>
        </w:tc>
        <w:tc>
          <w:tcPr>
            <w:tcW w:w="1591" w:type="dxa"/>
            <w:tcBorders>
              <w:top w:val="nil"/>
              <w:left w:val="nil"/>
              <w:bottom w:val="nil"/>
              <w:right w:val="single" w:sz="4" w:space="0" w:color="auto"/>
            </w:tcBorders>
            <w:noWrap/>
            <w:vAlign w:val="bottom"/>
            <w:hideMark/>
          </w:tcPr>
          <w:p w14:paraId="1CB6F19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CE7C768" w14:textId="77777777" w:rsidTr="00B8189D">
        <w:trPr>
          <w:trHeight w:val="300"/>
          <w:jc w:val="center"/>
        </w:trPr>
        <w:tc>
          <w:tcPr>
            <w:tcW w:w="4500" w:type="dxa"/>
            <w:tcBorders>
              <w:top w:val="nil"/>
              <w:left w:val="single" w:sz="4" w:space="0" w:color="auto"/>
              <w:bottom w:val="nil"/>
              <w:right w:val="nil"/>
            </w:tcBorders>
            <w:noWrap/>
            <w:vAlign w:val="bottom"/>
            <w:hideMark/>
          </w:tcPr>
          <w:p w14:paraId="326A171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VIAREGGIO</w:t>
            </w:r>
          </w:p>
        </w:tc>
        <w:tc>
          <w:tcPr>
            <w:tcW w:w="1591" w:type="dxa"/>
            <w:tcBorders>
              <w:top w:val="nil"/>
              <w:left w:val="nil"/>
              <w:bottom w:val="nil"/>
              <w:right w:val="single" w:sz="4" w:space="0" w:color="auto"/>
            </w:tcBorders>
            <w:noWrap/>
            <w:vAlign w:val="bottom"/>
            <w:hideMark/>
          </w:tcPr>
          <w:p w14:paraId="2B03D3F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50825765" w14:textId="77777777" w:rsidTr="00B8189D">
        <w:trPr>
          <w:trHeight w:val="300"/>
          <w:jc w:val="center"/>
        </w:trPr>
        <w:tc>
          <w:tcPr>
            <w:tcW w:w="4500" w:type="dxa"/>
            <w:tcBorders>
              <w:top w:val="nil"/>
              <w:left w:val="single" w:sz="4" w:space="0" w:color="auto"/>
              <w:bottom w:val="nil"/>
              <w:right w:val="nil"/>
            </w:tcBorders>
            <w:noWrap/>
            <w:vAlign w:val="bottom"/>
            <w:hideMark/>
          </w:tcPr>
          <w:p w14:paraId="72D9B35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VIBO VALENTIA MARINA</w:t>
            </w:r>
          </w:p>
        </w:tc>
        <w:tc>
          <w:tcPr>
            <w:tcW w:w="1591" w:type="dxa"/>
            <w:tcBorders>
              <w:top w:val="nil"/>
              <w:left w:val="nil"/>
              <w:bottom w:val="nil"/>
              <w:right w:val="single" w:sz="4" w:space="0" w:color="auto"/>
            </w:tcBorders>
            <w:noWrap/>
            <w:vAlign w:val="bottom"/>
            <w:hideMark/>
          </w:tcPr>
          <w:p w14:paraId="24C263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6199747B" w14:textId="77777777" w:rsidTr="00B8189D">
        <w:trPr>
          <w:trHeight w:val="300"/>
          <w:jc w:val="center"/>
        </w:trPr>
        <w:tc>
          <w:tcPr>
            <w:tcW w:w="4500" w:type="dxa"/>
            <w:tcBorders>
              <w:top w:val="nil"/>
              <w:left w:val="single" w:sz="4" w:space="0" w:color="auto"/>
              <w:bottom w:val="nil"/>
              <w:right w:val="nil"/>
            </w:tcBorders>
            <w:noWrap/>
            <w:vAlign w:val="bottom"/>
            <w:hideMark/>
          </w:tcPr>
          <w:p w14:paraId="335F94E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VIESTE</w:t>
            </w:r>
          </w:p>
        </w:tc>
        <w:tc>
          <w:tcPr>
            <w:tcW w:w="1591" w:type="dxa"/>
            <w:tcBorders>
              <w:top w:val="nil"/>
              <w:left w:val="nil"/>
              <w:bottom w:val="nil"/>
              <w:right w:val="single" w:sz="4" w:space="0" w:color="auto"/>
            </w:tcBorders>
            <w:noWrap/>
            <w:vAlign w:val="bottom"/>
            <w:hideMark/>
          </w:tcPr>
          <w:p w14:paraId="74E0729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D24CBF8" w14:textId="77777777" w:rsidTr="00B8189D">
        <w:trPr>
          <w:trHeight w:val="300"/>
          <w:jc w:val="center"/>
        </w:trPr>
        <w:tc>
          <w:tcPr>
            <w:tcW w:w="4500" w:type="dxa"/>
            <w:tcBorders>
              <w:top w:val="nil"/>
              <w:left w:val="single" w:sz="4" w:space="0" w:color="auto"/>
              <w:bottom w:val="nil"/>
              <w:right w:val="nil"/>
            </w:tcBorders>
            <w:noWrap/>
            <w:vAlign w:val="bottom"/>
            <w:hideMark/>
          </w:tcPr>
          <w:p w14:paraId="57167A4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VILLA SAN GIOVANNI</w:t>
            </w:r>
          </w:p>
        </w:tc>
        <w:tc>
          <w:tcPr>
            <w:tcW w:w="1591" w:type="dxa"/>
            <w:tcBorders>
              <w:top w:val="nil"/>
              <w:left w:val="nil"/>
              <w:bottom w:val="nil"/>
              <w:right w:val="single" w:sz="4" w:space="0" w:color="auto"/>
            </w:tcBorders>
            <w:noWrap/>
            <w:vAlign w:val="bottom"/>
            <w:hideMark/>
          </w:tcPr>
          <w:p w14:paraId="145F0A8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4764EBD8" w14:textId="77777777" w:rsidTr="00B8189D">
        <w:trPr>
          <w:trHeight w:val="300"/>
          <w:jc w:val="center"/>
        </w:trPr>
        <w:tc>
          <w:tcPr>
            <w:tcW w:w="4500" w:type="dxa"/>
            <w:tcBorders>
              <w:top w:val="nil"/>
              <w:left w:val="single" w:sz="4" w:space="0" w:color="auto"/>
              <w:bottom w:val="nil"/>
              <w:right w:val="nil"/>
            </w:tcBorders>
            <w:noWrap/>
            <w:vAlign w:val="bottom"/>
            <w:hideMark/>
          </w:tcPr>
          <w:p w14:paraId="27B1AF8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VILLASIMIUS </w:t>
            </w:r>
          </w:p>
        </w:tc>
        <w:tc>
          <w:tcPr>
            <w:tcW w:w="1591" w:type="dxa"/>
            <w:tcBorders>
              <w:top w:val="nil"/>
              <w:left w:val="nil"/>
              <w:bottom w:val="nil"/>
              <w:right w:val="single" w:sz="4" w:space="0" w:color="auto"/>
            </w:tcBorders>
            <w:noWrap/>
            <w:vAlign w:val="bottom"/>
            <w:hideMark/>
          </w:tcPr>
          <w:p w14:paraId="66A79DF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EU-Italy</w:t>
            </w:r>
          </w:p>
        </w:tc>
      </w:tr>
      <w:tr w:rsidR="003F3241" w:rsidRPr="008069A3" w14:paraId="16113F80" w14:textId="77777777" w:rsidTr="00B8189D">
        <w:trPr>
          <w:trHeight w:val="300"/>
          <w:jc w:val="center"/>
        </w:trPr>
        <w:tc>
          <w:tcPr>
            <w:tcW w:w="4500" w:type="dxa"/>
            <w:tcBorders>
              <w:top w:val="nil"/>
              <w:left w:val="single" w:sz="4" w:space="0" w:color="auto"/>
              <w:bottom w:val="nil"/>
              <w:right w:val="nil"/>
            </w:tcBorders>
            <w:noWrap/>
            <w:vAlign w:val="bottom"/>
            <w:hideMark/>
          </w:tcPr>
          <w:p w14:paraId="05B89DC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GNEJNA</w:t>
            </w:r>
          </w:p>
        </w:tc>
        <w:tc>
          <w:tcPr>
            <w:tcW w:w="1591" w:type="dxa"/>
            <w:tcBorders>
              <w:top w:val="nil"/>
              <w:left w:val="nil"/>
              <w:bottom w:val="nil"/>
              <w:right w:val="single" w:sz="4" w:space="0" w:color="auto"/>
            </w:tcBorders>
            <w:noWrap/>
            <w:vAlign w:val="bottom"/>
            <w:hideMark/>
          </w:tcPr>
          <w:p w14:paraId="1688B84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716A8718" w14:textId="77777777" w:rsidTr="00B8189D">
        <w:trPr>
          <w:trHeight w:val="300"/>
          <w:jc w:val="center"/>
        </w:trPr>
        <w:tc>
          <w:tcPr>
            <w:tcW w:w="4500" w:type="dxa"/>
            <w:tcBorders>
              <w:top w:val="nil"/>
              <w:left w:val="single" w:sz="4" w:space="0" w:color="auto"/>
              <w:bottom w:val="nil"/>
              <w:right w:val="nil"/>
            </w:tcBorders>
            <w:noWrap/>
            <w:vAlign w:val="bottom"/>
            <w:hideMark/>
          </w:tcPr>
          <w:p w14:paraId="2EBDD99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MARFA/CIRKEWWA</w:t>
            </w:r>
          </w:p>
        </w:tc>
        <w:tc>
          <w:tcPr>
            <w:tcW w:w="1591" w:type="dxa"/>
            <w:tcBorders>
              <w:top w:val="nil"/>
              <w:left w:val="nil"/>
              <w:bottom w:val="nil"/>
              <w:right w:val="single" w:sz="4" w:space="0" w:color="auto"/>
            </w:tcBorders>
            <w:noWrap/>
            <w:vAlign w:val="bottom"/>
            <w:hideMark/>
          </w:tcPr>
          <w:p w14:paraId="4450F8E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217BA798" w14:textId="77777777" w:rsidTr="00B8189D">
        <w:trPr>
          <w:trHeight w:val="300"/>
          <w:jc w:val="center"/>
        </w:trPr>
        <w:tc>
          <w:tcPr>
            <w:tcW w:w="4500" w:type="dxa"/>
            <w:tcBorders>
              <w:top w:val="nil"/>
              <w:left w:val="single" w:sz="4" w:space="0" w:color="auto"/>
              <w:bottom w:val="nil"/>
              <w:right w:val="nil"/>
            </w:tcBorders>
            <w:noWrap/>
            <w:vAlign w:val="bottom"/>
            <w:hideMark/>
          </w:tcPr>
          <w:p w14:paraId="1ECD8C3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MARSALFORN (GOZO)</w:t>
            </w:r>
          </w:p>
        </w:tc>
        <w:tc>
          <w:tcPr>
            <w:tcW w:w="1591" w:type="dxa"/>
            <w:tcBorders>
              <w:top w:val="nil"/>
              <w:left w:val="nil"/>
              <w:bottom w:val="nil"/>
              <w:right w:val="single" w:sz="4" w:space="0" w:color="auto"/>
            </w:tcBorders>
            <w:noWrap/>
            <w:vAlign w:val="bottom"/>
            <w:hideMark/>
          </w:tcPr>
          <w:p w14:paraId="4E8A0F5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64EC476C" w14:textId="77777777" w:rsidTr="00B8189D">
        <w:trPr>
          <w:trHeight w:val="300"/>
          <w:jc w:val="center"/>
        </w:trPr>
        <w:tc>
          <w:tcPr>
            <w:tcW w:w="4500" w:type="dxa"/>
            <w:tcBorders>
              <w:top w:val="nil"/>
              <w:left w:val="single" w:sz="4" w:space="0" w:color="auto"/>
              <w:bottom w:val="nil"/>
              <w:right w:val="nil"/>
            </w:tcBorders>
            <w:noWrap/>
            <w:vAlign w:val="bottom"/>
            <w:hideMark/>
          </w:tcPr>
          <w:p w14:paraId="1FD9390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MARSAXLOKK</w:t>
            </w:r>
          </w:p>
        </w:tc>
        <w:tc>
          <w:tcPr>
            <w:tcW w:w="1591" w:type="dxa"/>
            <w:tcBorders>
              <w:top w:val="nil"/>
              <w:left w:val="nil"/>
              <w:bottom w:val="nil"/>
              <w:right w:val="single" w:sz="4" w:space="0" w:color="auto"/>
            </w:tcBorders>
            <w:noWrap/>
            <w:vAlign w:val="bottom"/>
            <w:hideMark/>
          </w:tcPr>
          <w:p w14:paraId="6B6D8DF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07646A8D" w14:textId="77777777" w:rsidTr="00B8189D">
        <w:trPr>
          <w:trHeight w:val="300"/>
          <w:jc w:val="center"/>
        </w:trPr>
        <w:tc>
          <w:tcPr>
            <w:tcW w:w="4500" w:type="dxa"/>
            <w:tcBorders>
              <w:top w:val="nil"/>
              <w:left w:val="single" w:sz="4" w:space="0" w:color="auto"/>
              <w:bottom w:val="nil"/>
              <w:right w:val="nil"/>
            </w:tcBorders>
            <w:noWrap/>
            <w:vAlign w:val="bottom"/>
            <w:hideMark/>
          </w:tcPr>
          <w:p w14:paraId="577CDC7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MELLIEHA (GHADIRA)</w:t>
            </w:r>
          </w:p>
        </w:tc>
        <w:tc>
          <w:tcPr>
            <w:tcW w:w="1591" w:type="dxa"/>
            <w:tcBorders>
              <w:top w:val="nil"/>
              <w:left w:val="nil"/>
              <w:bottom w:val="nil"/>
              <w:right w:val="single" w:sz="4" w:space="0" w:color="auto"/>
            </w:tcBorders>
            <w:noWrap/>
            <w:vAlign w:val="bottom"/>
            <w:hideMark/>
          </w:tcPr>
          <w:p w14:paraId="6C22A01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1A97EE02" w14:textId="77777777" w:rsidTr="00B8189D">
        <w:trPr>
          <w:trHeight w:val="300"/>
          <w:jc w:val="center"/>
        </w:trPr>
        <w:tc>
          <w:tcPr>
            <w:tcW w:w="4500" w:type="dxa"/>
            <w:tcBorders>
              <w:top w:val="nil"/>
              <w:left w:val="single" w:sz="4" w:space="0" w:color="auto"/>
              <w:bottom w:val="nil"/>
              <w:right w:val="nil"/>
            </w:tcBorders>
            <w:noWrap/>
            <w:vAlign w:val="bottom"/>
            <w:hideMark/>
          </w:tcPr>
          <w:p w14:paraId="32584EC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MGARR (GOZO)</w:t>
            </w:r>
          </w:p>
        </w:tc>
        <w:tc>
          <w:tcPr>
            <w:tcW w:w="1591" w:type="dxa"/>
            <w:tcBorders>
              <w:top w:val="nil"/>
              <w:left w:val="nil"/>
              <w:bottom w:val="nil"/>
              <w:right w:val="single" w:sz="4" w:space="0" w:color="auto"/>
            </w:tcBorders>
            <w:noWrap/>
            <w:vAlign w:val="bottom"/>
            <w:hideMark/>
          </w:tcPr>
          <w:p w14:paraId="00D2306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40DB34D3" w14:textId="77777777" w:rsidTr="00B8189D">
        <w:trPr>
          <w:trHeight w:val="300"/>
          <w:jc w:val="center"/>
        </w:trPr>
        <w:tc>
          <w:tcPr>
            <w:tcW w:w="4500" w:type="dxa"/>
            <w:tcBorders>
              <w:top w:val="nil"/>
              <w:left w:val="single" w:sz="4" w:space="0" w:color="auto"/>
              <w:bottom w:val="nil"/>
              <w:right w:val="nil"/>
            </w:tcBorders>
            <w:noWrap/>
            <w:vAlign w:val="bottom"/>
            <w:hideMark/>
          </w:tcPr>
          <w:p w14:paraId="51928F9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ST.PAUL'S BAY</w:t>
            </w:r>
          </w:p>
        </w:tc>
        <w:tc>
          <w:tcPr>
            <w:tcW w:w="1591" w:type="dxa"/>
            <w:tcBorders>
              <w:top w:val="nil"/>
              <w:left w:val="nil"/>
              <w:bottom w:val="nil"/>
              <w:right w:val="single" w:sz="4" w:space="0" w:color="auto"/>
            </w:tcBorders>
            <w:noWrap/>
            <w:vAlign w:val="bottom"/>
            <w:hideMark/>
          </w:tcPr>
          <w:p w14:paraId="7E9BFA3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169B77AC" w14:textId="77777777" w:rsidTr="00B8189D">
        <w:trPr>
          <w:trHeight w:val="300"/>
          <w:jc w:val="center"/>
        </w:trPr>
        <w:tc>
          <w:tcPr>
            <w:tcW w:w="4500" w:type="dxa"/>
            <w:tcBorders>
              <w:top w:val="nil"/>
              <w:left w:val="single" w:sz="4" w:space="0" w:color="auto"/>
              <w:bottom w:val="nil"/>
              <w:right w:val="nil"/>
            </w:tcBorders>
            <w:noWrap/>
            <w:vAlign w:val="bottom"/>
            <w:hideMark/>
          </w:tcPr>
          <w:p w14:paraId="34864D8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VALLETTA</w:t>
            </w:r>
          </w:p>
        </w:tc>
        <w:tc>
          <w:tcPr>
            <w:tcW w:w="1591" w:type="dxa"/>
            <w:tcBorders>
              <w:top w:val="nil"/>
              <w:left w:val="nil"/>
              <w:bottom w:val="nil"/>
              <w:right w:val="single" w:sz="4" w:space="0" w:color="auto"/>
            </w:tcBorders>
            <w:noWrap/>
            <w:vAlign w:val="bottom"/>
            <w:hideMark/>
          </w:tcPr>
          <w:p w14:paraId="1F58395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EU-Malta</w:t>
            </w:r>
          </w:p>
        </w:tc>
      </w:tr>
      <w:tr w:rsidR="003F3241" w:rsidRPr="008069A3" w14:paraId="756BD85D" w14:textId="77777777" w:rsidTr="00B8189D">
        <w:trPr>
          <w:trHeight w:val="300"/>
          <w:jc w:val="center"/>
        </w:trPr>
        <w:tc>
          <w:tcPr>
            <w:tcW w:w="4500" w:type="dxa"/>
            <w:tcBorders>
              <w:top w:val="nil"/>
              <w:left w:val="single" w:sz="4" w:space="0" w:color="auto"/>
              <w:bottom w:val="nil"/>
              <w:right w:val="nil"/>
            </w:tcBorders>
            <w:noWrap/>
            <w:vAlign w:val="bottom"/>
            <w:hideMark/>
          </w:tcPr>
          <w:p w14:paraId="654AD18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CANIÇAL</w:t>
            </w:r>
          </w:p>
        </w:tc>
        <w:tc>
          <w:tcPr>
            <w:tcW w:w="1591" w:type="dxa"/>
            <w:tcBorders>
              <w:top w:val="nil"/>
              <w:left w:val="nil"/>
              <w:bottom w:val="nil"/>
              <w:right w:val="single" w:sz="4" w:space="0" w:color="auto"/>
            </w:tcBorders>
            <w:noWrap/>
            <w:vAlign w:val="bottom"/>
            <w:hideMark/>
          </w:tcPr>
          <w:p w14:paraId="025441C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39423066" w14:textId="77777777" w:rsidTr="00B8189D">
        <w:trPr>
          <w:trHeight w:val="300"/>
          <w:jc w:val="center"/>
        </w:trPr>
        <w:tc>
          <w:tcPr>
            <w:tcW w:w="4500" w:type="dxa"/>
            <w:tcBorders>
              <w:top w:val="nil"/>
              <w:left w:val="single" w:sz="4" w:space="0" w:color="auto"/>
              <w:bottom w:val="nil"/>
              <w:right w:val="nil"/>
            </w:tcBorders>
            <w:noWrap/>
            <w:vAlign w:val="bottom"/>
            <w:hideMark/>
          </w:tcPr>
          <w:p w14:paraId="455851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FIGUEIRA DA FOZ</w:t>
            </w:r>
          </w:p>
        </w:tc>
        <w:tc>
          <w:tcPr>
            <w:tcW w:w="1591" w:type="dxa"/>
            <w:tcBorders>
              <w:top w:val="nil"/>
              <w:left w:val="nil"/>
              <w:bottom w:val="nil"/>
              <w:right w:val="single" w:sz="4" w:space="0" w:color="auto"/>
            </w:tcBorders>
            <w:noWrap/>
            <w:vAlign w:val="bottom"/>
            <w:hideMark/>
          </w:tcPr>
          <w:p w14:paraId="6841A41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13606A65" w14:textId="77777777" w:rsidTr="00B8189D">
        <w:trPr>
          <w:trHeight w:val="300"/>
          <w:jc w:val="center"/>
        </w:trPr>
        <w:tc>
          <w:tcPr>
            <w:tcW w:w="4500" w:type="dxa"/>
            <w:tcBorders>
              <w:top w:val="nil"/>
              <w:left w:val="single" w:sz="4" w:space="0" w:color="auto"/>
              <w:bottom w:val="nil"/>
              <w:right w:val="nil"/>
            </w:tcBorders>
            <w:noWrap/>
            <w:vAlign w:val="bottom"/>
            <w:hideMark/>
          </w:tcPr>
          <w:p w14:paraId="3B478B8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FUNCHAL</w:t>
            </w:r>
          </w:p>
        </w:tc>
        <w:tc>
          <w:tcPr>
            <w:tcW w:w="1591" w:type="dxa"/>
            <w:tcBorders>
              <w:top w:val="nil"/>
              <w:left w:val="nil"/>
              <w:bottom w:val="nil"/>
              <w:right w:val="single" w:sz="4" w:space="0" w:color="auto"/>
            </w:tcBorders>
            <w:noWrap/>
            <w:vAlign w:val="bottom"/>
            <w:hideMark/>
          </w:tcPr>
          <w:p w14:paraId="42C1798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13FF8241" w14:textId="77777777" w:rsidTr="00B8189D">
        <w:trPr>
          <w:trHeight w:val="300"/>
          <w:jc w:val="center"/>
        </w:trPr>
        <w:tc>
          <w:tcPr>
            <w:tcW w:w="4500" w:type="dxa"/>
            <w:tcBorders>
              <w:top w:val="nil"/>
              <w:left w:val="single" w:sz="4" w:space="0" w:color="auto"/>
              <w:bottom w:val="nil"/>
              <w:right w:val="nil"/>
            </w:tcBorders>
            <w:noWrap/>
            <w:vAlign w:val="bottom"/>
            <w:hideMark/>
          </w:tcPr>
          <w:p w14:paraId="74DE4E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HORTA (FAIAL)</w:t>
            </w:r>
          </w:p>
        </w:tc>
        <w:tc>
          <w:tcPr>
            <w:tcW w:w="1591" w:type="dxa"/>
            <w:tcBorders>
              <w:top w:val="nil"/>
              <w:left w:val="nil"/>
              <w:bottom w:val="nil"/>
              <w:right w:val="single" w:sz="4" w:space="0" w:color="auto"/>
            </w:tcBorders>
            <w:noWrap/>
            <w:vAlign w:val="bottom"/>
            <w:hideMark/>
          </w:tcPr>
          <w:p w14:paraId="0F6AEC7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1658B676" w14:textId="77777777" w:rsidTr="00B8189D">
        <w:trPr>
          <w:trHeight w:val="300"/>
          <w:jc w:val="center"/>
        </w:trPr>
        <w:tc>
          <w:tcPr>
            <w:tcW w:w="4500" w:type="dxa"/>
            <w:tcBorders>
              <w:top w:val="nil"/>
              <w:left w:val="single" w:sz="4" w:space="0" w:color="auto"/>
              <w:bottom w:val="nil"/>
              <w:right w:val="nil"/>
            </w:tcBorders>
            <w:noWrap/>
            <w:vAlign w:val="bottom"/>
            <w:hideMark/>
          </w:tcPr>
          <w:p w14:paraId="4C34C15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LAJES (FLORES)</w:t>
            </w:r>
          </w:p>
        </w:tc>
        <w:tc>
          <w:tcPr>
            <w:tcW w:w="1591" w:type="dxa"/>
            <w:tcBorders>
              <w:top w:val="nil"/>
              <w:left w:val="nil"/>
              <w:bottom w:val="nil"/>
              <w:right w:val="single" w:sz="4" w:space="0" w:color="auto"/>
            </w:tcBorders>
            <w:noWrap/>
            <w:vAlign w:val="bottom"/>
            <w:hideMark/>
          </w:tcPr>
          <w:p w14:paraId="1EEA1C9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3708DC83" w14:textId="77777777" w:rsidTr="00B8189D">
        <w:trPr>
          <w:trHeight w:val="300"/>
          <w:jc w:val="center"/>
        </w:trPr>
        <w:tc>
          <w:tcPr>
            <w:tcW w:w="4500" w:type="dxa"/>
            <w:tcBorders>
              <w:top w:val="nil"/>
              <w:left w:val="single" w:sz="4" w:space="0" w:color="auto"/>
              <w:bottom w:val="nil"/>
              <w:right w:val="nil"/>
            </w:tcBorders>
            <w:noWrap/>
            <w:vAlign w:val="bottom"/>
            <w:hideMark/>
          </w:tcPr>
          <w:p w14:paraId="645C974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MADALENA (PICO)</w:t>
            </w:r>
          </w:p>
        </w:tc>
        <w:tc>
          <w:tcPr>
            <w:tcW w:w="1591" w:type="dxa"/>
            <w:tcBorders>
              <w:top w:val="nil"/>
              <w:left w:val="nil"/>
              <w:bottom w:val="nil"/>
              <w:right w:val="single" w:sz="4" w:space="0" w:color="auto"/>
            </w:tcBorders>
            <w:noWrap/>
            <w:vAlign w:val="bottom"/>
            <w:hideMark/>
          </w:tcPr>
          <w:p w14:paraId="4F241A1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534B5FD8" w14:textId="77777777" w:rsidTr="00B8189D">
        <w:trPr>
          <w:trHeight w:val="300"/>
          <w:jc w:val="center"/>
        </w:trPr>
        <w:tc>
          <w:tcPr>
            <w:tcW w:w="4500" w:type="dxa"/>
            <w:tcBorders>
              <w:top w:val="nil"/>
              <w:left w:val="single" w:sz="4" w:space="0" w:color="auto"/>
              <w:bottom w:val="nil"/>
              <w:right w:val="nil"/>
            </w:tcBorders>
            <w:noWrap/>
            <w:vAlign w:val="bottom"/>
            <w:hideMark/>
          </w:tcPr>
          <w:p w14:paraId="6A005B5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MATOSINHOS</w:t>
            </w:r>
          </w:p>
        </w:tc>
        <w:tc>
          <w:tcPr>
            <w:tcW w:w="1591" w:type="dxa"/>
            <w:tcBorders>
              <w:top w:val="nil"/>
              <w:left w:val="nil"/>
              <w:bottom w:val="nil"/>
              <w:right w:val="single" w:sz="4" w:space="0" w:color="auto"/>
            </w:tcBorders>
            <w:noWrap/>
            <w:vAlign w:val="bottom"/>
            <w:hideMark/>
          </w:tcPr>
          <w:p w14:paraId="2ABDED7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7E2469E6" w14:textId="77777777" w:rsidTr="00B8189D">
        <w:trPr>
          <w:trHeight w:val="300"/>
          <w:jc w:val="center"/>
        </w:trPr>
        <w:tc>
          <w:tcPr>
            <w:tcW w:w="4500" w:type="dxa"/>
            <w:tcBorders>
              <w:top w:val="nil"/>
              <w:left w:val="single" w:sz="4" w:space="0" w:color="auto"/>
              <w:bottom w:val="nil"/>
              <w:right w:val="nil"/>
            </w:tcBorders>
            <w:noWrap/>
            <w:vAlign w:val="bottom"/>
            <w:hideMark/>
          </w:tcPr>
          <w:p w14:paraId="0DA8C01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OLHAO</w:t>
            </w:r>
          </w:p>
        </w:tc>
        <w:tc>
          <w:tcPr>
            <w:tcW w:w="1591" w:type="dxa"/>
            <w:tcBorders>
              <w:top w:val="nil"/>
              <w:left w:val="nil"/>
              <w:bottom w:val="nil"/>
              <w:right w:val="single" w:sz="4" w:space="0" w:color="auto"/>
            </w:tcBorders>
            <w:noWrap/>
            <w:vAlign w:val="bottom"/>
            <w:hideMark/>
          </w:tcPr>
          <w:p w14:paraId="1DDE8F1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64621B27" w14:textId="77777777" w:rsidTr="00B8189D">
        <w:trPr>
          <w:trHeight w:val="300"/>
          <w:jc w:val="center"/>
        </w:trPr>
        <w:tc>
          <w:tcPr>
            <w:tcW w:w="4500" w:type="dxa"/>
            <w:tcBorders>
              <w:top w:val="nil"/>
              <w:left w:val="single" w:sz="4" w:space="0" w:color="auto"/>
              <w:bottom w:val="nil"/>
              <w:right w:val="nil"/>
            </w:tcBorders>
            <w:noWrap/>
            <w:vAlign w:val="bottom"/>
            <w:hideMark/>
          </w:tcPr>
          <w:p w14:paraId="55FFA91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PAUL DO MAR</w:t>
            </w:r>
          </w:p>
        </w:tc>
        <w:tc>
          <w:tcPr>
            <w:tcW w:w="1591" w:type="dxa"/>
            <w:tcBorders>
              <w:top w:val="nil"/>
              <w:left w:val="nil"/>
              <w:bottom w:val="nil"/>
              <w:right w:val="single" w:sz="4" w:space="0" w:color="auto"/>
            </w:tcBorders>
            <w:noWrap/>
            <w:vAlign w:val="bottom"/>
            <w:hideMark/>
          </w:tcPr>
          <w:p w14:paraId="4C07DAC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EU-Portugal</w:t>
            </w:r>
          </w:p>
        </w:tc>
      </w:tr>
      <w:tr w:rsidR="003F3241" w:rsidRPr="008069A3" w14:paraId="29E3AC2C" w14:textId="77777777" w:rsidTr="00B8189D">
        <w:trPr>
          <w:trHeight w:val="300"/>
          <w:jc w:val="center"/>
        </w:trPr>
        <w:tc>
          <w:tcPr>
            <w:tcW w:w="4500" w:type="dxa"/>
            <w:tcBorders>
              <w:top w:val="nil"/>
              <w:left w:val="single" w:sz="4" w:space="0" w:color="auto"/>
              <w:bottom w:val="nil"/>
              <w:right w:val="nil"/>
            </w:tcBorders>
            <w:noWrap/>
            <w:vAlign w:val="bottom"/>
            <w:hideMark/>
          </w:tcPr>
          <w:p w14:paraId="22B88CD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PENICHE</w:t>
            </w:r>
          </w:p>
        </w:tc>
        <w:tc>
          <w:tcPr>
            <w:tcW w:w="1591" w:type="dxa"/>
            <w:tcBorders>
              <w:top w:val="nil"/>
              <w:left w:val="nil"/>
              <w:bottom w:val="nil"/>
              <w:right w:val="single" w:sz="4" w:space="0" w:color="auto"/>
            </w:tcBorders>
            <w:noWrap/>
            <w:vAlign w:val="bottom"/>
            <w:hideMark/>
          </w:tcPr>
          <w:p w14:paraId="1D0026F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61622712" w14:textId="77777777" w:rsidTr="00B8189D">
        <w:trPr>
          <w:trHeight w:val="300"/>
          <w:jc w:val="center"/>
        </w:trPr>
        <w:tc>
          <w:tcPr>
            <w:tcW w:w="4500" w:type="dxa"/>
            <w:tcBorders>
              <w:top w:val="nil"/>
              <w:left w:val="single" w:sz="4" w:space="0" w:color="auto"/>
              <w:bottom w:val="nil"/>
              <w:right w:val="nil"/>
            </w:tcBorders>
            <w:noWrap/>
            <w:vAlign w:val="bottom"/>
            <w:hideMark/>
          </w:tcPr>
          <w:p w14:paraId="1E50D0A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PONTA DELGADA (SAO MIGUEL)</w:t>
            </w:r>
          </w:p>
        </w:tc>
        <w:tc>
          <w:tcPr>
            <w:tcW w:w="1591" w:type="dxa"/>
            <w:tcBorders>
              <w:top w:val="nil"/>
              <w:left w:val="nil"/>
              <w:bottom w:val="nil"/>
              <w:right w:val="single" w:sz="4" w:space="0" w:color="auto"/>
            </w:tcBorders>
            <w:noWrap/>
            <w:vAlign w:val="bottom"/>
            <w:hideMark/>
          </w:tcPr>
          <w:p w14:paraId="1D625BA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11F56ABE" w14:textId="77777777" w:rsidTr="00B8189D">
        <w:trPr>
          <w:trHeight w:val="300"/>
          <w:jc w:val="center"/>
        </w:trPr>
        <w:tc>
          <w:tcPr>
            <w:tcW w:w="4500" w:type="dxa"/>
            <w:tcBorders>
              <w:top w:val="nil"/>
              <w:left w:val="single" w:sz="4" w:space="0" w:color="auto"/>
              <w:bottom w:val="nil"/>
              <w:right w:val="nil"/>
            </w:tcBorders>
            <w:noWrap/>
            <w:vAlign w:val="bottom"/>
            <w:hideMark/>
          </w:tcPr>
          <w:p w14:paraId="0D81D9D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PORTO DA CASA (CORVO)</w:t>
            </w:r>
          </w:p>
        </w:tc>
        <w:tc>
          <w:tcPr>
            <w:tcW w:w="1591" w:type="dxa"/>
            <w:tcBorders>
              <w:top w:val="nil"/>
              <w:left w:val="nil"/>
              <w:bottom w:val="nil"/>
              <w:right w:val="single" w:sz="4" w:space="0" w:color="auto"/>
            </w:tcBorders>
            <w:noWrap/>
            <w:vAlign w:val="bottom"/>
            <w:hideMark/>
          </w:tcPr>
          <w:p w14:paraId="498F1A6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7DCC2EC4" w14:textId="77777777" w:rsidTr="00B8189D">
        <w:trPr>
          <w:trHeight w:val="300"/>
          <w:jc w:val="center"/>
        </w:trPr>
        <w:tc>
          <w:tcPr>
            <w:tcW w:w="4500" w:type="dxa"/>
            <w:tcBorders>
              <w:top w:val="nil"/>
              <w:left w:val="single" w:sz="4" w:space="0" w:color="auto"/>
              <w:bottom w:val="nil"/>
              <w:right w:val="nil"/>
            </w:tcBorders>
            <w:noWrap/>
            <w:vAlign w:val="bottom"/>
            <w:hideMark/>
          </w:tcPr>
          <w:p w14:paraId="0F0CB5C5"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PORTO MONIZ</w:t>
            </w:r>
          </w:p>
        </w:tc>
        <w:tc>
          <w:tcPr>
            <w:tcW w:w="1591" w:type="dxa"/>
            <w:tcBorders>
              <w:top w:val="nil"/>
              <w:left w:val="nil"/>
              <w:bottom w:val="nil"/>
              <w:right w:val="single" w:sz="4" w:space="0" w:color="auto"/>
            </w:tcBorders>
            <w:noWrap/>
            <w:vAlign w:val="bottom"/>
            <w:hideMark/>
          </w:tcPr>
          <w:p w14:paraId="75A609A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EU-Portugal</w:t>
            </w:r>
          </w:p>
        </w:tc>
      </w:tr>
      <w:tr w:rsidR="003F3241" w:rsidRPr="008069A3" w14:paraId="028E8F16" w14:textId="77777777" w:rsidTr="00B8189D">
        <w:trPr>
          <w:trHeight w:val="300"/>
          <w:jc w:val="center"/>
        </w:trPr>
        <w:tc>
          <w:tcPr>
            <w:tcW w:w="4500" w:type="dxa"/>
            <w:tcBorders>
              <w:top w:val="nil"/>
              <w:left w:val="single" w:sz="4" w:space="0" w:color="auto"/>
              <w:bottom w:val="nil"/>
              <w:right w:val="nil"/>
            </w:tcBorders>
            <w:noWrap/>
            <w:vAlign w:val="bottom"/>
            <w:hideMark/>
          </w:tcPr>
          <w:p w14:paraId="1D2B07E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PORTO SANTO</w:t>
            </w:r>
          </w:p>
        </w:tc>
        <w:tc>
          <w:tcPr>
            <w:tcW w:w="1591" w:type="dxa"/>
            <w:tcBorders>
              <w:top w:val="nil"/>
              <w:left w:val="nil"/>
              <w:bottom w:val="nil"/>
              <w:right w:val="single" w:sz="4" w:space="0" w:color="auto"/>
            </w:tcBorders>
            <w:noWrap/>
            <w:vAlign w:val="bottom"/>
            <w:hideMark/>
          </w:tcPr>
          <w:p w14:paraId="16DB9FC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EU-Portugal</w:t>
            </w:r>
          </w:p>
        </w:tc>
      </w:tr>
      <w:tr w:rsidR="003F3241" w:rsidRPr="008069A3" w14:paraId="15610980" w14:textId="77777777" w:rsidTr="00B8189D">
        <w:trPr>
          <w:trHeight w:val="300"/>
          <w:jc w:val="center"/>
        </w:trPr>
        <w:tc>
          <w:tcPr>
            <w:tcW w:w="4500" w:type="dxa"/>
            <w:tcBorders>
              <w:top w:val="nil"/>
              <w:left w:val="single" w:sz="4" w:space="0" w:color="auto"/>
              <w:bottom w:val="nil"/>
              <w:right w:val="nil"/>
            </w:tcBorders>
            <w:noWrap/>
            <w:vAlign w:val="bottom"/>
            <w:hideMark/>
          </w:tcPr>
          <w:p w14:paraId="3213EC0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PRAIA (GRACIOSA)</w:t>
            </w:r>
          </w:p>
        </w:tc>
        <w:tc>
          <w:tcPr>
            <w:tcW w:w="1591" w:type="dxa"/>
            <w:tcBorders>
              <w:top w:val="nil"/>
              <w:left w:val="nil"/>
              <w:bottom w:val="nil"/>
              <w:right w:val="single" w:sz="4" w:space="0" w:color="auto"/>
            </w:tcBorders>
            <w:noWrap/>
            <w:vAlign w:val="bottom"/>
            <w:hideMark/>
          </w:tcPr>
          <w:p w14:paraId="4152826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479D4265" w14:textId="77777777" w:rsidTr="00B8189D">
        <w:trPr>
          <w:trHeight w:val="300"/>
          <w:jc w:val="center"/>
        </w:trPr>
        <w:tc>
          <w:tcPr>
            <w:tcW w:w="4500" w:type="dxa"/>
            <w:tcBorders>
              <w:top w:val="nil"/>
              <w:left w:val="single" w:sz="4" w:space="0" w:color="auto"/>
              <w:bottom w:val="nil"/>
              <w:right w:val="nil"/>
            </w:tcBorders>
            <w:noWrap/>
            <w:vAlign w:val="bottom"/>
            <w:hideMark/>
          </w:tcPr>
          <w:p w14:paraId="46B63EC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PRAIA DA VITORIA (TERCEIRA)</w:t>
            </w:r>
          </w:p>
        </w:tc>
        <w:tc>
          <w:tcPr>
            <w:tcW w:w="1591" w:type="dxa"/>
            <w:tcBorders>
              <w:top w:val="nil"/>
              <w:left w:val="nil"/>
              <w:bottom w:val="nil"/>
              <w:right w:val="single" w:sz="4" w:space="0" w:color="auto"/>
            </w:tcBorders>
            <w:noWrap/>
            <w:vAlign w:val="bottom"/>
            <w:hideMark/>
          </w:tcPr>
          <w:p w14:paraId="58942D5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7F90BEC5" w14:textId="77777777" w:rsidTr="00B8189D">
        <w:trPr>
          <w:trHeight w:val="300"/>
          <w:jc w:val="center"/>
        </w:trPr>
        <w:tc>
          <w:tcPr>
            <w:tcW w:w="4500" w:type="dxa"/>
            <w:tcBorders>
              <w:top w:val="nil"/>
              <w:left w:val="single" w:sz="4" w:space="0" w:color="auto"/>
              <w:bottom w:val="nil"/>
              <w:right w:val="nil"/>
            </w:tcBorders>
            <w:noWrap/>
            <w:vAlign w:val="bottom"/>
            <w:hideMark/>
          </w:tcPr>
          <w:p w14:paraId="7708EEF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RABO DE PEIXE</w:t>
            </w:r>
          </w:p>
        </w:tc>
        <w:tc>
          <w:tcPr>
            <w:tcW w:w="1591" w:type="dxa"/>
            <w:tcBorders>
              <w:top w:val="nil"/>
              <w:left w:val="nil"/>
              <w:bottom w:val="nil"/>
              <w:right w:val="single" w:sz="4" w:space="0" w:color="auto"/>
            </w:tcBorders>
            <w:noWrap/>
            <w:vAlign w:val="bottom"/>
            <w:hideMark/>
          </w:tcPr>
          <w:p w14:paraId="2CC43E2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3117FBA4" w14:textId="77777777" w:rsidTr="00B8189D">
        <w:trPr>
          <w:trHeight w:val="300"/>
          <w:jc w:val="center"/>
        </w:trPr>
        <w:tc>
          <w:tcPr>
            <w:tcW w:w="4500" w:type="dxa"/>
            <w:tcBorders>
              <w:top w:val="nil"/>
              <w:left w:val="single" w:sz="4" w:space="0" w:color="auto"/>
              <w:bottom w:val="nil"/>
              <w:right w:val="nil"/>
            </w:tcBorders>
            <w:noWrap/>
            <w:vAlign w:val="bottom"/>
            <w:hideMark/>
          </w:tcPr>
          <w:p w14:paraId="6EF387A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SESIMBRA</w:t>
            </w:r>
          </w:p>
        </w:tc>
        <w:tc>
          <w:tcPr>
            <w:tcW w:w="1591" w:type="dxa"/>
            <w:tcBorders>
              <w:top w:val="nil"/>
              <w:left w:val="nil"/>
              <w:bottom w:val="nil"/>
              <w:right w:val="single" w:sz="4" w:space="0" w:color="auto"/>
            </w:tcBorders>
            <w:noWrap/>
            <w:vAlign w:val="bottom"/>
            <w:hideMark/>
          </w:tcPr>
          <w:p w14:paraId="0FA7BD5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69B2F6BB" w14:textId="77777777" w:rsidTr="00B8189D">
        <w:trPr>
          <w:trHeight w:val="300"/>
          <w:jc w:val="center"/>
        </w:trPr>
        <w:tc>
          <w:tcPr>
            <w:tcW w:w="4500" w:type="dxa"/>
            <w:tcBorders>
              <w:top w:val="nil"/>
              <w:left w:val="single" w:sz="4" w:space="0" w:color="auto"/>
              <w:bottom w:val="nil"/>
              <w:right w:val="nil"/>
            </w:tcBorders>
            <w:noWrap/>
            <w:vAlign w:val="bottom"/>
            <w:hideMark/>
          </w:tcPr>
          <w:p w14:paraId="001D832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SINES</w:t>
            </w:r>
          </w:p>
        </w:tc>
        <w:tc>
          <w:tcPr>
            <w:tcW w:w="1591" w:type="dxa"/>
            <w:tcBorders>
              <w:top w:val="nil"/>
              <w:left w:val="nil"/>
              <w:bottom w:val="nil"/>
              <w:right w:val="single" w:sz="4" w:space="0" w:color="auto"/>
            </w:tcBorders>
            <w:noWrap/>
            <w:vAlign w:val="bottom"/>
            <w:hideMark/>
          </w:tcPr>
          <w:p w14:paraId="073DD22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0BC5CE6A" w14:textId="77777777" w:rsidTr="00B8189D">
        <w:trPr>
          <w:trHeight w:val="300"/>
          <w:jc w:val="center"/>
        </w:trPr>
        <w:tc>
          <w:tcPr>
            <w:tcW w:w="4500" w:type="dxa"/>
            <w:tcBorders>
              <w:top w:val="nil"/>
              <w:left w:val="single" w:sz="4" w:space="0" w:color="auto"/>
              <w:bottom w:val="nil"/>
              <w:right w:val="nil"/>
            </w:tcBorders>
            <w:noWrap/>
            <w:vAlign w:val="bottom"/>
            <w:hideMark/>
          </w:tcPr>
          <w:p w14:paraId="11B05BB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VELAS (SAO JORGE)</w:t>
            </w:r>
          </w:p>
        </w:tc>
        <w:tc>
          <w:tcPr>
            <w:tcW w:w="1591" w:type="dxa"/>
            <w:tcBorders>
              <w:top w:val="nil"/>
              <w:left w:val="nil"/>
              <w:bottom w:val="nil"/>
              <w:right w:val="single" w:sz="4" w:space="0" w:color="auto"/>
            </w:tcBorders>
            <w:noWrap/>
            <w:vAlign w:val="bottom"/>
            <w:hideMark/>
          </w:tcPr>
          <w:p w14:paraId="35BC16D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41B5FEC2" w14:textId="77777777" w:rsidTr="00B8189D">
        <w:trPr>
          <w:trHeight w:val="300"/>
          <w:jc w:val="center"/>
        </w:trPr>
        <w:tc>
          <w:tcPr>
            <w:tcW w:w="4500" w:type="dxa"/>
            <w:tcBorders>
              <w:top w:val="nil"/>
              <w:left w:val="single" w:sz="4" w:space="0" w:color="auto"/>
              <w:bottom w:val="nil"/>
              <w:right w:val="nil"/>
            </w:tcBorders>
            <w:noWrap/>
            <w:vAlign w:val="bottom"/>
            <w:hideMark/>
          </w:tcPr>
          <w:p w14:paraId="3E8C7FD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VIANA DO CASTELO</w:t>
            </w:r>
          </w:p>
        </w:tc>
        <w:tc>
          <w:tcPr>
            <w:tcW w:w="1591" w:type="dxa"/>
            <w:tcBorders>
              <w:top w:val="nil"/>
              <w:left w:val="nil"/>
              <w:bottom w:val="nil"/>
              <w:right w:val="single" w:sz="4" w:space="0" w:color="auto"/>
            </w:tcBorders>
            <w:noWrap/>
            <w:vAlign w:val="bottom"/>
            <w:hideMark/>
          </w:tcPr>
          <w:p w14:paraId="2F1131F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37CC3F82" w14:textId="77777777" w:rsidTr="00B8189D">
        <w:trPr>
          <w:trHeight w:val="300"/>
          <w:jc w:val="center"/>
        </w:trPr>
        <w:tc>
          <w:tcPr>
            <w:tcW w:w="4500" w:type="dxa"/>
            <w:tcBorders>
              <w:top w:val="nil"/>
              <w:left w:val="single" w:sz="4" w:space="0" w:color="auto"/>
              <w:bottom w:val="nil"/>
              <w:right w:val="nil"/>
            </w:tcBorders>
            <w:noWrap/>
            <w:vAlign w:val="bottom"/>
            <w:hideMark/>
          </w:tcPr>
          <w:p w14:paraId="7DFB3D40" w14:textId="77777777" w:rsidR="003F3241" w:rsidRPr="008069A3" w:rsidRDefault="003F3241" w:rsidP="003F3241">
            <w:pPr>
              <w:spacing w:after="0" w:line="240" w:lineRule="auto"/>
              <w:rPr>
                <w:rFonts w:ascii="Cambria" w:eastAsia="MS Gothic" w:hAnsi="Cambria" w:cs="Times New Roman"/>
                <w:color w:val="000000"/>
                <w:sz w:val="20"/>
                <w:szCs w:val="20"/>
                <w:lang w:val="pt-PT" w:eastAsia="fr-FR" w:bidi="fr-FR"/>
              </w:rPr>
            </w:pPr>
            <w:r w:rsidRPr="008069A3">
              <w:rPr>
                <w:rFonts w:ascii="Cambria" w:eastAsia="MS Gothic" w:hAnsi="Cambria" w:cs="Times New Roman"/>
                <w:color w:val="000000"/>
                <w:sz w:val="20"/>
                <w:szCs w:val="20"/>
                <w:lang w:val="pt-PT" w:eastAsia="fr-FR" w:bidi="fr-FR"/>
              </w:rPr>
              <w:t>VILA DO PORTO (SANTA MARIA)</w:t>
            </w:r>
          </w:p>
        </w:tc>
        <w:tc>
          <w:tcPr>
            <w:tcW w:w="1591" w:type="dxa"/>
            <w:tcBorders>
              <w:top w:val="nil"/>
              <w:left w:val="nil"/>
              <w:bottom w:val="nil"/>
              <w:right w:val="single" w:sz="4" w:space="0" w:color="auto"/>
            </w:tcBorders>
            <w:noWrap/>
            <w:vAlign w:val="bottom"/>
            <w:hideMark/>
          </w:tcPr>
          <w:p w14:paraId="2A69CC3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063D2E56" w14:textId="77777777" w:rsidTr="00B8189D">
        <w:trPr>
          <w:trHeight w:val="300"/>
          <w:jc w:val="center"/>
        </w:trPr>
        <w:tc>
          <w:tcPr>
            <w:tcW w:w="4500" w:type="dxa"/>
            <w:tcBorders>
              <w:top w:val="nil"/>
              <w:left w:val="single" w:sz="4" w:space="0" w:color="auto"/>
              <w:bottom w:val="nil"/>
              <w:right w:val="nil"/>
            </w:tcBorders>
            <w:noWrap/>
            <w:vAlign w:val="bottom"/>
            <w:hideMark/>
          </w:tcPr>
          <w:p w14:paraId="31AD3CCA" w14:textId="77777777" w:rsidR="003F3241" w:rsidRPr="008069A3" w:rsidRDefault="003F3241" w:rsidP="003F3241">
            <w:pPr>
              <w:spacing w:after="0" w:line="240" w:lineRule="auto"/>
              <w:rPr>
                <w:rFonts w:ascii="Cambria" w:eastAsia="MS Gothic" w:hAnsi="Cambria" w:cs="Times New Roman"/>
                <w:color w:val="000000"/>
                <w:sz w:val="20"/>
                <w:szCs w:val="20"/>
                <w:lang w:val="pt-PT" w:eastAsia="fr-FR" w:bidi="fr-FR"/>
              </w:rPr>
            </w:pPr>
            <w:r w:rsidRPr="008069A3">
              <w:rPr>
                <w:rFonts w:ascii="Cambria" w:eastAsia="MS Gothic" w:hAnsi="Cambria" w:cs="Times New Roman"/>
                <w:color w:val="000000"/>
                <w:sz w:val="20"/>
                <w:szCs w:val="20"/>
                <w:lang w:val="pt-PT" w:eastAsia="fr-FR" w:bidi="fr-FR"/>
              </w:rPr>
              <w:t>VILA FRANCA DO CAMPO (S. MIGUEL)</w:t>
            </w:r>
          </w:p>
        </w:tc>
        <w:tc>
          <w:tcPr>
            <w:tcW w:w="1591" w:type="dxa"/>
            <w:tcBorders>
              <w:top w:val="nil"/>
              <w:left w:val="nil"/>
              <w:bottom w:val="nil"/>
              <w:right w:val="single" w:sz="4" w:space="0" w:color="auto"/>
            </w:tcBorders>
            <w:noWrap/>
            <w:vAlign w:val="bottom"/>
            <w:hideMark/>
          </w:tcPr>
          <w:p w14:paraId="5E01CDB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EU-Portugal</w:t>
            </w:r>
          </w:p>
        </w:tc>
      </w:tr>
      <w:tr w:rsidR="003F3241" w:rsidRPr="008069A3" w14:paraId="4D9DCFFF" w14:textId="77777777" w:rsidTr="00B8189D">
        <w:trPr>
          <w:trHeight w:val="300"/>
          <w:jc w:val="center"/>
        </w:trPr>
        <w:tc>
          <w:tcPr>
            <w:tcW w:w="4500" w:type="dxa"/>
            <w:tcBorders>
              <w:top w:val="nil"/>
              <w:left w:val="single" w:sz="4" w:space="0" w:color="auto"/>
              <w:bottom w:val="nil"/>
              <w:right w:val="nil"/>
            </w:tcBorders>
            <w:noWrap/>
            <w:vAlign w:val="bottom"/>
            <w:hideMark/>
          </w:tcPr>
          <w:p w14:paraId="742758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BARSEBÄCKSHAMN</w:t>
            </w:r>
          </w:p>
        </w:tc>
        <w:tc>
          <w:tcPr>
            <w:tcW w:w="1591" w:type="dxa"/>
            <w:tcBorders>
              <w:top w:val="nil"/>
              <w:left w:val="nil"/>
              <w:bottom w:val="nil"/>
              <w:right w:val="single" w:sz="4" w:space="0" w:color="auto"/>
            </w:tcBorders>
            <w:noWrap/>
            <w:vAlign w:val="bottom"/>
            <w:hideMark/>
          </w:tcPr>
          <w:p w14:paraId="2482EBD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65A78CC8" w14:textId="77777777" w:rsidTr="00B8189D">
        <w:trPr>
          <w:trHeight w:val="300"/>
          <w:jc w:val="center"/>
        </w:trPr>
        <w:tc>
          <w:tcPr>
            <w:tcW w:w="4500" w:type="dxa"/>
            <w:tcBorders>
              <w:top w:val="nil"/>
              <w:left w:val="single" w:sz="4" w:space="0" w:color="auto"/>
              <w:bottom w:val="nil"/>
              <w:right w:val="nil"/>
            </w:tcBorders>
            <w:noWrap/>
            <w:vAlign w:val="bottom"/>
            <w:hideMark/>
          </w:tcPr>
          <w:p w14:paraId="3A415B6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BLÄSINGE</w:t>
            </w:r>
          </w:p>
        </w:tc>
        <w:tc>
          <w:tcPr>
            <w:tcW w:w="1591" w:type="dxa"/>
            <w:tcBorders>
              <w:top w:val="nil"/>
              <w:left w:val="nil"/>
              <w:bottom w:val="nil"/>
              <w:right w:val="single" w:sz="4" w:space="0" w:color="auto"/>
            </w:tcBorders>
            <w:noWrap/>
            <w:vAlign w:val="bottom"/>
            <w:hideMark/>
          </w:tcPr>
          <w:p w14:paraId="785B67B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47AE641B" w14:textId="77777777" w:rsidTr="00B8189D">
        <w:trPr>
          <w:trHeight w:val="300"/>
          <w:jc w:val="center"/>
        </w:trPr>
        <w:tc>
          <w:tcPr>
            <w:tcW w:w="4500" w:type="dxa"/>
            <w:tcBorders>
              <w:top w:val="nil"/>
              <w:left w:val="single" w:sz="4" w:space="0" w:color="auto"/>
              <w:bottom w:val="nil"/>
              <w:right w:val="nil"/>
            </w:tcBorders>
            <w:noWrap/>
            <w:vAlign w:val="bottom"/>
            <w:hideMark/>
          </w:tcPr>
          <w:p w14:paraId="67D0CDA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BONDHAMN</w:t>
            </w:r>
          </w:p>
        </w:tc>
        <w:tc>
          <w:tcPr>
            <w:tcW w:w="1591" w:type="dxa"/>
            <w:tcBorders>
              <w:top w:val="nil"/>
              <w:left w:val="nil"/>
              <w:bottom w:val="nil"/>
              <w:right w:val="single" w:sz="4" w:space="0" w:color="auto"/>
            </w:tcBorders>
            <w:noWrap/>
            <w:vAlign w:val="bottom"/>
            <w:hideMark/>
          </w:tcPr>
          <w:p w14:paraId="506EDA0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39317DA9" w14:textId="77777777" w:rsidTr="00B8189D">
        <w:trPr>
          <w:trHeight w:val="300"/>
          <w:jc w:val="center"/>
        </w:trPr>
        <w:tc>
          <w:tcPr>
            <w:tcW w:w="4500" w:type="dxa"/>
            <w:tcBorders>
              <w:top w:val="nil"/>
              <w:left w:val="single" w:sz="4" w:space="0" w:color="auto"/>
              <w:bottom w:val="nil"/>
              <w:right w:val="nil"/>
            </w:tcBorders>
            <w:noWrap/>
            <w:vAlign w:val="bottom"/>
            <w:hideMark/>
          </w:tcPr>
          <w:p w14:paraId="0843306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BYXELKROK</w:t>
            </w:r>
          </w:p>
        </w:tc>
        <w:tc>
          <w:tcPr>
            <w:tcW w:w="1591" w:type="dxa"/>
            <w:tcBorders>
              <w:top w:val="nil"/>
              <w:left w:val="nil"/>
              <w:bottom w:val="nil"/>
              <w:right w:val="single" w:sz="4" w:space="0" w:color="auto"/>
            </w:tcBorders>
            <w:noWrap/>
            <w:vAlign w:val="bottom"/>
            <w:hideMark/>
          </w:tcPr>
          <w:p w14:paraId="14A5D6E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6DA01631" w14:textId="77777777" w:rsidTr="00B8189D">
        <w:trPr>
          <w:trHeight w:val="300"/>
          <w:jc w:val="center"/>
        </w:trPr>
        <w:tc>
          <w:tcPr>
            <w:tcW w:w="4500" w:type="dxa"/>
            <w:tcBorders>
              <w:top w:val="nil"/>
              <w:left w:val="single" w:sz="4" w:space="0" w:color="auto"/>
              <w:bottom w:val="nil"/>
              <w:right w:val="nil"/>
            </w:tcBorders>
            <w:noWrap/>
            <w:vAlign w:val="bottom"/>
            <w:hideMark/>
          </w:tcPr>
          <w:p w14:paraId="3AAE82E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ELLÖS</w:t>
            </w:r>
          </w:p>
        </w:tc>
        <w:tc>
          <w:tcPr>
            <w:tcW w:w="1591" w:type="dxa"/>
            <w:tcBorders>
              <w:top w:val="nil"/>
              <w:left w:val="nil"/>
              <w:bottom w:val="nil"/>
              <w:right w:val="single" w:sz="4" w:space="0" w:color="auto"/>
            </w:tcBorders>
            <w:noWrap/>
            <w:vAlign w:val="bottom"/>
            <w:hideMark/>
          </w:tcPr>
          <w:p w14:paraId="53E0AED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490F6C6E" w14:textId="77777777" w:rsidTr="00B8189D">
        <w:trPr>
          <w:trHeight w:val="300"/>
          <w:jc w:val="center"/>
        </w:trPr>
        <w:tc>
          <w:tcPr>
            <w:tcW w:w="4500" w:type="dxa"/>
            <w:tcBorders>
              <w:top w:val="nil"/>
              <w:left w:val="single" w:sz="4" w:space="0" w:color="auto"/>
              <w:bottom w:val="nil"/>
              <w:right w:val="nil"/>
            </w:tcBorders>
            <w:noWrap/>
            <w:vAlign w:val="bottom"/>
            <w:hideMark/>
          </w:tcPr>
          <w:p w14:paraId="3180367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ENGESBERG</w:t>
            </w:r>
          </w:p>
        </w:tc>
        <w:tc>
          <w:tcPr>
            <w:tcW w:w="1591" w:type="dxa"/>
            <w:tcBorders>
              <w:top w:val="nil"/>
              <w:left w:val="nil"/>
              <w:bottom w:val="nil"/>
              <w:right w:val="single" w:sz="4" w:space="0" w:color="auto"/>
            </w:tcBorders>
            <w:noWrap/>
            <w:vAlign w:val="bottom"/>
            <w:hideMark/>
          </w:tcPr>
          <w:p w14:paraId="1EB60CA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2317F70F" w14:textId="77777777" w:rsidTr="00B8189D">
        <w:trPr>
          <w:trHeight w:val="300"/>
          <w:jc w:val="center"/>
        </w:trPr>
        <w:tc>
          <w:tcPr>
            <w:tcW w:w="4500" w:type="dxa"/>
            <w:tcBorders>
              <w:top w:val="nil"/>
              <w:left w:val="single" w:sz="4" w:space="0" w:color="auto"/>
              <w:bottom w:val="nil"/>
              <w:right w:val="nil"/>
            </w:tcBorders>
            <w:noWrap/>
            <w:vAlign w:val="bottom"/>
            <w:hideMark/>
          </w:tcPr>
          <w:p w14:paraId="6FBFA00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GRANKULLAVIK</w:t>
            </w:r>
          </w:p>
        </w:tc>
        <w:tc>
          <w:tcPr>
            <w:tcW w:w="1591" w:type="dxa"/>
            <w:tcBorders>
              <w:top w:val="nil"/>
              <w:left w:val="nil"/>
              <w:bottom w:val="nil"/>
              <w:right w:val="single" w:sz="4" w:space="0" w:color="auto"/>
            </w:tcBorders>
            <w:noWrap/>
            <w:vAlign w:val="bottom"/>
            <w:hideMark/>
          </w:tcPr>
          <w:p w14:paraId="256B5E9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63042403" w14:textId="77777777" w:rsidTr="00B8189D">
        <w:trPr>
          <w:trHeight w:val="300"/>
          <w:jc w:val="center"/>
        </w:trPr>
        <w:tc>
          <w:tcPr>
            <w:tcW w:w="4500" w:type="dxa"/>
            <w:tcBorders>
              <w:top w:val="nil"/>
              <w:left w:val="single" w:sz="4" w:space="0" w:color="auto"/>
              <w:bottom w:val="nil"/>
              <w:right w:val="nil"/>
            </w:tcBorders>
            <w:noWrap/>
            <w:vAlign w:val="bottom"/>
            <w:hideMark/>
          </w:tcPr>
          <w:p w14:paraId="696DC321"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GÖTEBORG</w:t>
            </w:r>
          </w:p>
        </w:tc>
        <w:tc>
          <w:tcPr>
            <w:tcW w:w="1591" w:type="dxa"/>
            <w:tcBorders>
              <w:top w:val="nil"/>
              <w:left w:val="nil"/>
              <w:bottom w:val="nil"/>
              <w:right w:val="single" w:sz="4" w:space="0" w:color="auto"/>
            </w:tcBorders>
            <w:noWrap/>
            <w:vAlign w:val="bottom"/>
            <w:hideMark/>
          </w:tcPr>
          <w:p w14:paraId="32E3AA2C"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EU-Sweden</w:t>
            </w:r>
          </w:p>
        </w:tc>
      </w:tr>
      <w:tr w:rsidR="003F3241" w:rsidRPr="008069A3" w14:paraId="70C1FBEF" w14:textId="77777777" w:rsidTr="00B8189D">
        <w:trPr>
          <w:trHeight w:val="300"/>
          <w:jc w:val="center"/>
        </w:trPr>
        <w:tc>
          <w:tcPr>
            <w:tcW w:w="4500" w:type="dxa"/>
            <w:tcBorders>
              <w:top w:val="nil"/>
              <w:left w:val="single" w:sz="4" w:space="0" w:color="auto"/>
              <w:bottom w:val="nil"/>
              <w:right w:val="nil"/>
            </w:tcBorders>
            <w:noWrap/>
            <w:vAlign w:val="bottom"/>
            <w:hideMark/>
          </w:tcPr>
          <w:p w14:paraId="30E6729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KARLSKRONA, HANDELSHAMNEN</w:t>
            </w:r>
          </w:p>
        </w:tc>
        <w:tc>
          <w:tcPr>
            <w:tcW w:w="1591" w:type="dxa"/>
            <w:tcBorders>
              <w:top w:val="nil"/>
              <w:left w:val="nil"/>
              <w:bottom w:val="nil"/>
              <w:right w:val="single" w:sz="4" w:space="0" w:color="auto"/>
            </w:tcBorders>
            <w:noWrap/>
            <w:vAlign w:val="bottom"/>
            <w:hideMark/>
          </w:tcPr>
          <w:p w14:paraId="13C7BD9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5FDC2742" w14:textId="77777777" w:rsidTr="00B8189D">
        <w:trPr>
          <w:trHeight w:val="300"/>
          <w:jc w:val="center"/>
        </w:trPr>
        <w:tc>
          <w:tcPr>
            <w:tcW w:w="4500" w:type="dxa"/>
            <w:tcBorders>
              <w:top w:val="nil"/>
              <w:left w:val="single" w:sz="4" w:space="0" w:color="auto"/>
              <w:bottom w:val="nil"/>
              <w:right w:val="nil"/>
            </w:tcBorders>
            <w:noWrap/>
            <w:vAlign w:val="bottom"/>
            <w:hideMark/>
          </w:tcPr>
          <w:p w14:paraId="5CEB001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KARLSKRONA, SALTÖ</w:t>
            </w:r>
          </w:p>
        </w:tc>
        <w:tc>
          <w:tcPr>
            <w:tcW w:w="1591" w:type="dxa"/>
            <w:tcBorders>
              <w:top w:val="nil"/>
              <w:left w:val="nil"/>
              <w:bottom w:val="nil"/>
              <w:right w:val="single" w:sz="4" w:space="0" w:color="auto"/>
            </w:tcBorders>
            <w:noWrap/>
            <w:vAlign w:val="bottom"/>
            <w:hideMark/>
          </w:tcPr>
          <w:p w14:paraId="3E6FBE1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0B186265" w14:textId="77777777" w:rsidTr="00B8189D">
        <w:trPr>
          <w:trHeight w:val="300"/>
          <w:jc w:val="center"/>
        </w:trPr>
        <w:tc>
          <w:tcPr>
            <w:tcW w:w="4500" w:type="dxa"/>
            <w:tcBorders>
              <w:top w:val="nil"/>
              <w:left w:val="single" w:sz="4" w:space="0" w:color="auto"/>
              <w:bottom w:val="nil"/>
              <w:right w:val="nil"/>
            </w:tcBorders>
            <w:noWrap/>
            <w:vAlign w:val="bottom"/>
            <w:hideMark/>
          </w:tcPr>
          <w:p w14:paraId="1BDB03F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KUNGSHAMN</w:t>
            </w:r>
          </w:p>
        </w:tc>
        <w:tc>
          <w:tcPr>
            <w:tcW w:w="1591" w:type="dxa"/>
            <w:tcBorders>
              <w:top w:val="nil"/>
              <w:left w:val="nil"/>
              <w:bottom w:val="nil"/>
              <w:right w:val="single" w:sz="4" w:space="0" w:color="auto"/>
            </w:tcBorders>
            <w:noWrap/>
            <w:vAlign w:val="bottom"/>
            <w:hideMark/>
          </w:tcPr>
          <w:p w14:paraId="3C32FCC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19A796A1" w14:textId="77777777" w:rsidTr="00B8189D">
        <w:trPr>
          <w:trHeight w:val="300"/>
          <w:jc w:val="center"/>
        </w:trPr>
        <w:tc>
          <w:tcPr>
            <w:tcW w:w="4500" w:type="dxa"/>
            <w:tcBorders>
              <w:top w:val="nil"/>
              <w:left w:val="single" w:sz="4" w:space="0" w:color="auto"/>
              <w:bottom w:val="nil"/>
              <w:right w:val="nil"/>
            </w:tcBorders>
            <w:noWrap/>
            <w:vAlign w:val="bottom"/>
            <w:hideMark/>
          </w:tcPr>
          <w:p w14:paraId="4183791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LIMHAMN</w:t>
            </w:r>
          </w:p>
        </w:tc>
        <w:tc>
          <w:tcPr>
            <w:tcW w:w="1591" w:type="dxa"/>
            <w:tcBorders>
              <w:top w:val="nil"/>
              <w:left w:val="nil"/>
              <w:bottom w:val="nil"/>
              <w:right w:val="single" w:sz="4" w:space="0" w:color="auto"/>
            </w:tcBorders>
            <w:noWrap/>
            <w:vAlign w:val="bottom"/>
            <w:hideMark/>
          </w:tcPr>
          <w:p w14:paraId="6BC903E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5A2D7AAE" w14:textId="77777777" w:rsidTr="00B8189D">
        <w:trPr>
          <w:trHeight w:val="300"/>
          <w:jc w:val="center"/>
        </w:trPr>
        <w:tc>
          <w:tcPr>
            <w:tcW w:w="4500" w:type="dxa"/>
            <w:tcBorders>
              <w:top w:val="nil"/>
              <w:left w:val="single" w:sz="4" w:space="0" w:color="auto"/>
              <w:bottom w:val="nil"/>
              <w:right w:val="nil"/>
            </w:tcBorders>
            <w:noWrap/>
            <w:vAlign w:val="bottom"/>
            <w:hideMark/>
          </w:tcPr>
          <w:p w14:paraId="4D4A4C9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LOMMA</w:t>
            </w:r>
          </w:p>
        </w:tc>
        <w:tc>
          <w:tcPr>
            <w:tcW w:w="1591" w:type="dxa"/>
            <w:tcBorders>
              <w:top w:val="nil"/>
              <w:left w:val="nil"/>
              <w:bottom w:val="nil"/>
              <w:right w:val="single" w:sz="4" w:space="0" w:color="auto"/>
            </w:tcBorders>
            <w:noWrap/>
            <w:vAlign w:val="bottom"/>
            <w:hideMark/>
          </w:tcPr>
          <w:p w14:paraId="36684BB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0F7A696A" w14:textId="77777777" w:rsidTr="00B8189D">
        <w:trPr>
          <w:trHeight w:val="300"/>
          <w:jc w:val="center"/>
        </w:trPr>
        <w:tc>
          <w:tcPr>
            <w:tcW w:w="4500" w:type="dxa"/>
            <w:tcBorders>
              <w:top w:val="nil"/>
              <w:left w:val="single" w:sz="4" w:space="0" w:color="auto"/>
              <w:bottom w:val="nil"/>
              <w:right w:val="nil"/>
            </w:tcBorders>
            <w:noWrap/>
            <w:vAlign w:val="bottom"/>
            <w:hideMark/>
          </w:tcPr>
          <w:p w14:paraId="1DC83ED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LYSEKIL</w:t>
            </w:r>
          </w:p>
        </w:tc>
        <w:tc>
          <w:tcPr>
            <w:tcW w:w="1591" w:type="dxa"/>
            <w:tcBorders>
              <w:top w:val="nil"/>
              <w:left w:val="nil"/>
              <w:bottom w:val="nil"/>
              <w:right w:val="single" w:sz="4" w:space="0" w:color="auto"/>
            </w:tcBorders>
            <w:noWrap/>
            <w:vAlign w:val="bottom"/>
            <w:hideMark/>
          </w:tcPr>
          <w:p w14:paraId="261F07C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4CAF1752" w14:textId="77777777" w:rsidTr="00B8189D">
        <w:trPr>
          <w:trHeight w:val="300"/>
          <w:jc w:val="center"/>
        </w:trPr>
        <w:tc>
          <w:tcPr>
            <w:tcW w:w="4500" w:type="dxa"/>
            <w:tcBorders>
              <w:top w:val="nil"/>
              <w:left w:val="single" w:sz="4" w:space="0" w:color="auto"/>
              <w:bottom w:val="nil"/>
              <w:right w:val="nil"/>
            </w:tcBorders>
            <w:noWrap/>
            <w:vAlign w:val="bottom"/>
            <w:hideMark/>
          </w:tcPr>
          <w:p w14:paraId="662AAE3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MELLANFJÄRDEN</w:t>
            </w:r>
          </w:p>
        </w:tc>
        <w:tc>
          <w:tcPr>
            <w:tcW w:w="1591" w:type="dxa"/>
            <w:tcBorders>
              <w:top w:val="nil"/>
              <w:left w:val="nil"/>
              <w:bottom w:val="nil"/>
              <w:right w:val="single" w:sz="4" w:space="0" w:color="auto"/>
            </w:tcBorders>
            <w:noWrap/>
            <w:vAlign w:val="bottom"/>
            <w:hideMark/>
          </w:tcPr>
          <w:p w14:paraId="0E6B7D3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539BB248" w14:textId="77777777" w:rsidTr="00B8189D">
        <w:trPr>
          <w:trHeight w:val="300"/>
          <w:jc w:val="center"/>
        </w:trPr>
        <w:tc>
          <w:tcPr>
            <w:tcW w:w="4500" w:type="dxa"/>
            <w:tcBorders>
              <w:top w:val="nil"/>
              <w:left w:val="single" w:sz="4" w:space="0" w:color="auto"/>
              <w:bottom w:val="nil"/>
              <w:right w:val="nil"/>
            </w:tcBorders>
            <w:noWrap/>
            <w:vAlign w:val="bottom"/>
            <w:hideMark/>
          </w:tcPr>
          <w:p w14:paraId="741E800D"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MOLLÖSUND</w:t>
            </w:r>
          </w:p>
        </w:tc>
        <w:tc>
          <w:tcPr>
            <w:tcW w:w="1591" w:type="dxa"/>
            <w:tcBorders>
              <w:top w:val="nil"/>
              <w:left w:val="nil"/>
              <w:bottom w:val="nil"/>
              <w:right w:val="single" w:sz="4" w:space="0" w:color="auto"/>
            </w:tcBorders>
            <w:noWrap/>
            <w:vAlign w:val="bottom"/>
            <w:hideMark/>
          </w:tcPr>
          <w:p w14:paraId="512355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17E6B37C" w14:textId="77777777" w:rsidTr="00B8189D">
        <w:trPr>
          <w:trHeight w:val="300"/>
          <w:jc w:val="center"/>
        </w:trPr>
        <w:tc>
          <w:tcPr>
            <w:tcW w:w="4500" w:type="dxa"/>
            <w:tcBorders>
              <w:top w:val="nil"/>
              <w:left w:val="single" w:sz="4" w:space="0" w:color="auto"/>
              <w:bottom w:val="nil"/>
              <w:right w:val="nil"/>
            </w:tcBorders>
            <w:noWrap/>
            <w:vAlign w:val="bottom"/>
            <w:hideMark/>
          </w:tcPr>
          <w:p w14:paraId="1713507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NOGERSUND</w:t>
            </w:r>
          </w:p>
        </w:tc>
        <w:tc>
          <w:tcPr>
            <w:tcW w:w="1591" w:type="dxa"/>
            <w:tcBorders>
              <w:top w:val="nil"/>
              <w:left w:val="nil"/>
              <w:bottom w:val="nil"/>
              <w:right w:val="single" w:sz="4" w:space="0" w:color="auto"/>
            </w:tcBorders>
            <w:noWrap/>
            <w:vAlign w:val="bottom"/>
            <w:hideMark/>
          </w:tcPr>
          <w:p w14:paraId="5B02DD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7F030DFD" w14:textId="77777777" w:rsidTr="00B8189D">
        <w:trPr>
          <w:trHeight w:val="300"/>
          <w:jc w:val="center"/>
        </w:trPr>
        <w:tc>
          <w:tcPr>
            <w:tcW w:w="4500" w:type="dxa"/>
            <w:tcBorders>
              <w:top w:val="nil"/>
              <w:left w:val="single" w:sz="4" w:space="0" w:color="auto"/>
              <w:bottom w:val="nil"/>
              <w:right w:val="nil"/>
            </w:tcBorders>
            <w:noWrap/>
            <w:vAlign w:val="bottom"/>
            <w:hideMark/>
          </w:tcPr>
          <w:p w14:paraId="08805047"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NORRSUNDET</w:t>
            </w:r>
          </w:p>
        </w:tc>
        <w:tc>
          <w:tcPr>
            <w:tcW w:w="1591" w:type="dxa"/>
            <w:tcBorders>
              <w:top w:val="nil"/>
              <w:left w:val="nil"/>
              <w:bottom w:val="nil"/>
              <w:right w:val="single" w:sz="4" w:space="0" w:color="auto"/>
            </w:tcBorders>
            <w:noWrap/>
            <w:vAlign w:val="bottom"/>
            <w:hideMark/>
          </w:tcPr>
          <w:p w14:paraId="3D94580F"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5DA458DD" w14:textId="77777777" w:rsidTr="00B8189D">
        <w:trPr>
          <w:trHeight w:val="300"/>
          <w:jc w:val="center"/>
        </w:trPr>
        <w:tc>
          <w:tcPr>
            <w:tcW w:w="4500" w:type="dxa"/>
            <w:tcBorders>
              <w:top w:val="nil"/>
              <w:left w:val="single" w:sz="4" w:space="0" w:color="auto"/>
              <w:bottom w:val="nil"/>
              <w:right w:val="nil"/>
            </w:tcBorders>
            <w:noWrap/>
            <w:vAlign w:val="bottom"/>
            <w:hideMark/>
          </w:tcPr>
          <w:p w14:paraId="333C9B3F"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NÄRSHAMN</w:t>
            </w:r>
          </w:p>
        </w:tc>
        <w:tc>
          <w:tcPr>
            <w:tcW w:w="1591" w:type="dxa"/>
            <w:tcBorders>
              <w:top w:val="nil"/>
              <w:left w:val="nil"/>
              <w:bottom w:val="nil"/>
              <w:right w:val="single" w:sz="4" w:space="0" w:color="auto"/>
            </w:tcBorders>
            <w:noWrap/>
            <w:vAlign w:val="bottom"/>
            <w:hideMark/>
          </w:tcPr>
          <w:p w14:paraId="371C8EF0"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EU-Sweden</w:t>
            </w:r>
          </w:p>
        </w:tc>
      </w:tr>
      <w:tr w:rsidR="003F3241" w:rsidRPr="008069A3" w14:paraId="6A4E8069" w14:textId="77777777" w:rsidTr="00B8189D">
        <w:trPr>
          <w:trHeight w:val="300"/>
          <w:jc w:val="center"/>
        </w:trPr>
        <w:tc>
          <w:tcPr>
            <w:tcW w:w="4500" w:type="dxa"/>
            <w:tcBorders>
              <w:top w:val="nil"/>
              <w:left w:val="single" w:sz="4" w:space="0" w:color="auto"/>
              <w:bottom w:val="nil"/>
              <w:right w:val="nil"/>
            </w:tcBorders>
            <w:noWrap/>
            <w:vAlign w:val="bottom"/>
            <w:hideMark/>
          </w:tcPr>
          <w:p w14:paraId="04F201A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OXELÖSUND</w:t>
            </w:r>
          </w:p>
        </w:tc>
        <w:tc>
          <w:tcPr>
            <w:tcW w:w="1591" w:type="dxa"/>
            <w:tcBorders>
              <w:top w:val="nil"/>
              <w:left w:val="nil"/>
              <w:bottom w:val="nil"/>
              <w:right w:val="single" w:sz="4" w:space="0" w:color="auto"/>
            </w:tcBorders>
            <w:noWrap/>
            <w:vAlign w:val="bottom"/>
            <w:hideMark/>
          </w:tcPr>
          <w:p w14:paraId="53366F0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20E7EABD" w14:textId="77777777" w:rsidTr="00B8189D">
        <w:trPr>
          <w:trHeight w:val="300"/>
          <w:jc w:val="center"/>
        </w:trPr>
        <w:tc>
          <w:tcPr>
            <w:tcW w:w="4500" w:type="dxa"/>
            <w:tcBorders>
              <w:top w:val="nil"/>
              <w:left w:val="single" w:sz="4" w:space="0" w:color="auto"/>
              <w:bottom w:val="nil"/>
              <w:right w:val="nil"/>
            </w:tcBorders>
            <w:noWrap/>
            <w:vAlign w:val="bottom"/>
            <w:hideMark/>
          </w:tcPr>
          <w:p w14:paraId="60A13BAC"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RONEHAMN</w:t>
            </w:r>
          </w:p>
        </w:tc>
        <w:tc>
          <w:tcPr>
            <w:tcW w:w="1591" w:type="dxa"/>
            <w:tcBorders>
              <w:top w:val="nil"/>
              <w:left w:val="nil"/>
              <w:bottom w:val="nil"/>
              <w:right w:val="single" w:sz="4" w:space="0" w:color="auto"/>
            </w:tcBorders>
            <w:noWrap/>
            <w:vAlign w:val="bottom"/>
            <w:hideMark/>
          </w:tcPr>
          <w:p w14:paraId="247B152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4CD7D564" w14:textId="77777777" w:rsidTr="00B8189D">
        <w:trPr>
          <w:trHeight w:val="300"/>
          <w:jc w:val="center"/>
        </w:trPr>
        <w:tc>
          <w:tcPr>
            <w:tcW w:w="4500" w:type="dxa"/>
            <w:tcBorders>
              <w:top w:val="nil"/>
              <w:left w:val="single" w:sz="4" w:space="0" w:color="auto"/>
              <w:bottom w:val="nil"/>
              <w:right w:val="nil"/>
            </w:tcBorders>
            <w:noWrap/>
            <w:vAlign w:val="bottom"/>
            <w:hideMark/>
          </w:tcPr>
          <w:p w14:paraId="7C251F8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RÖNNÄNG</w:t>
            </w:r>
          </w:p>
        </w:tc>
        <w:tc>
          <w:tcPr>
            <w:tcW w:w="1591" w:type="dxa"/>
            <w:tcBorders>
              <w:top w:val="nil"/>
              <w:left w:val="nil"/>
              <w:bottom w:val="nil"/>
              <w:right w:val="single" w:sz="4" w:space="0" w:color="auto"/>
            </w:tcBorders>
            <w:noWrap/>
            <w:vAlign w:val="bottom"/>
            <w:hideMark/>
          </w:tcPr>
          <w:p w14:paraId="3736D00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2BA25CA0" w14:textId="77777777" w:rsidTr="00B8189D">
        <w:trPr>
          <w:trHeight w:val="300"/>
          <w:jc w:val="center"/>
        </w:trPr>
        <w:tc>
          <w:tcPr>
            <w:tcW w:w="4500" w:type="dxa"/>
            <w:tcBorders>
              <w:top w:val="nil"/>
              <w:left w:val="single" w:sz="4" w:space="0" w:color="auto"/>
              <w:bottom w:val="nil"/>
              <w:right w:val="nil"/>
            </w:tcBorders>
            <w:noWrap/>
            <w:vAlign w:val="bottom"/>
            <w:hideMark/>
          </w:tcPr>
          <w:p w14:paraId="0F223B4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SIMRISHAMN</w:t>
            </w:r>
          </w:p>
        </w:tc>
        <w:tc>
          <w:tcPr>
            <w:tcW w:w="1591" w:type="dxa"/>
            <w:tcBorders>
              <w:top w:val="nil"/>
              <w:left w:val="nil"/>
              <w:bottom w:val="nil"/>
              <w:right w:val="single" w:sz="4" w:space="0" w:color="auto"/>
            </w:tcBorders>
            <w:noWrap/>
            <w:vAlign w:val="bottom"/>
            <w:hideMark/>
          </w:tcPr>
          <w:p w14:paraId="2F49572E"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78BEFBAA" w14:textId="77777777" w:rsidTr="00B8189D">
        <w:trPr>
          <w:trHeight w:val="300"/>
          <w:jc w:val="center"/>
        </w:trPr>
        <w:tc>
          <w:tcPr>
            <w:tcW w:w="4500" w:type="dxa"/>
            <w:tcBorders>
              <w:top w:val="nil"/>
              <w:left w:val="single" w:sz="4" w:space="0" w:color="auto"/>
              <w:bottom w:val="nil"/>
              <w:right w:val="nil"/>
            </w:tcBorders>
            <w:noWrap/>
            <w:vAlign w:val="bottom"/>
            <w:hideMark/>
          </w:tcPr>
          <w:p w14:paraId="0EC82298"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SKAGSHAMN</w:t>
            </w:r>
          </w:p>
        </w:tc>
        <w:tc>
          <w:tcPr>
            <w:tcW w:w="1591" w:type="dxa"/>
            <w:tcBorders>
              <w:top w:val="nil"/>
              <w:left w:val="nil"/>
              <w:bottom w:val="nil"/>
              <w:right w:val="single" w:sz="4" w:space="0" w:color="auto"/>
            </w:tcBorders>
            <w:noWrap/>
            <w:vAlign w:val="bottom"/>
            <w:hideMark/>
          </w:tcPr>
          <w:p w14:paraId="2EE3EB19"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70041D58" w14:textId="77777777" w:rsidTr="00B8189D">
        <w:trPr>
          <w:trHeight w:val="300"/>
          <w:jc w:val="center"/>
        </w:trPr>
        <w:tc>
          <w:tcPr>
            <w:tcW w:w="4500" w:type="dxa"/>
            <w:tcBorders>
              <w:top w:val="nil"/>
              <w:left w:val="single" w:sz="4" w:space="0" w:color="auto"/>
              <w:bottom w:val="nil"/>
              <w:right w:val="nil"/>
            </w:tcBorders>
            <w:noWrap/>
            <w:vAlign w:val="bottom"/>
            <w:hideMark/>
          </w:tcPr>
          <w:p w14:paraId="51C9A3F0"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SKEPPSMALEN</w:t>
            </w:r>
          </w:p>
        </w:tc>
        <w:tc>
          <w:tcPr>
            <w:tcW w:w="1591" w:type="dxa"/>
            <w:tcBorders>
              <w:top w:val="nil"/>
              <w:left w:val="nil"/>
              <w:bottom w:val="nil"/>
              <w:right w:val="single" w:sz="4" w:space="0" w:color="auto"/>
            </w:tcBorders>
            <w:noWrap/>
            <w:vAlign w:val="bottom"/>
            <w:hideMark/>
          </w:tcPr>
          <w:p w14:paraId="3FA31FB4"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079565E4" w14:textId="77777777" w:rsidTr="00B8189D">
        <w:trPr>
          <w:trHeight w:val="300"/>
          <w:jc w:val="center"/>
        </w:trPr>
        <w:tc>
          <w:tcPr>
            <w:tcW w:w="4500" w:type="dxa"/>
            <w:tcBorders>
              <w:top w:val="nil"/>
              <w:left w:val="single" w:sz="4" w:space="0" w:color="auto"/>
              <w:bottom w:val="nil"/>
              <w:right w:val="nil"/>
            </w:tcBorders>
            <w:noWrap/>
            <w:vAlign w:val="bottom"/>
            <w:hideMark/>
          </w:tcPr>
          <w:p w14:paraId="68E6BAD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SPIKARNA, ALNÖN</w:t>
            </w:r>
          </w:p>
        </w:tc>
        <w:tc>
          <w:tcPr>
            <w:tcW w:w="1591" w:type="dxa"/>
            <w:tcBorders>
              <w:top w:val="nil"/>
              <w:left w:val="nil"/>
              <w:bottom w:val="nil"/>
              <w:right w:val="single" w:sz="4" w:space="0" w:color="auto"/>
            </w:tcBorders>
            <w:noWrap/>
            <w:vAlign w:val="bottom"/>
            <w:hideMark/>
          </w:tcPr>
          <w:p w14:paraId="7699DB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32444A0D" w14:textId="77777777" w:rsidTr="00B8189D">
        <w:trPr>
          <w:trHeight w:val="300"/>
          <w:jc w:val="center"/>
        </w:trPr>
        <w:tc>
          <w:tcPr>
            <w:tcW w:w="4500" w:type="dxa"/>
            <w:tcBorders>
              <w:top w:val="nil"/>
              <w:left w:val="single" w:sz="4" w:space="0" w:color="auto"/>
              <w:bottom w:val="nil"/>
              <w:right w:val="nil"/>
            </w:tcBorders>
            <w:noWrap/>
            <w:vAlign w:val="bottom"/>
            <w:hideMark/>
          </w:tcPr>
          <w:p w14:paraId="097287D1"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STRÖMSTAD</w:t>
            </w:r>
          </w:p>
        </w:tc>
        <w:tc>
          <w:tcPr>
            <w:tcW w:w="1591" w:type="dxa"/>
            <w:tcBorders>
              <w:top w:val="nil"/>
              <w:left w:val="nil"/>
              <w:bottom w:val="nil"/>
              <w:right w:val="single" w:sz="4" w:space="0" w:color="auto"/>
            </w:tcBorders>
            <w:noWrap/>
            <w:vAlign w:val="bottom"/>
            <w:hideMark/>
          </w:tcPr>
          <w:p w14:paraId="09D101F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2AB9C593" w14:textId="77777777" w:rsidTr="00B8189D">
        <w:trPr>
          <w:trHeight w:val="300"/>
          <w:jc w:val="center"/>
        </w:trPr>
        <w:tc>
          <w:tcPr>
            <w:tcW w:w="4500" w:type="dxa"/>
            <w:tcBorders>
              <w:top w:val="nil"/>
              <w:left w:val="single" w:sz="4" w:space="0" w:color="auto"/>
              <w:bottom w:val="nil"/>
              <w:right w:val="nil"/>
            </w:tcBorders>
            <w:noWrap/>
            <w:vAlign w:val="bottom"/>
            <w:hideMark/>
          </w:tcPr>
          <w:p w14:paraId="00D9A3DA"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STURKÖ-EKENABBEN</w:t>
            </w:r>
          </w:p>
        </w:tc>
        <w:tc>
          <w:tcPr>
            <w:tcW w:w="1591" w:type="dxa"/>
            <w:tcBorders>
              <w:top w:val="nil"/>
              <w:left w:val="nil"/>
              <w:bottom w:val="nil"/>
              <w:right w:val="single" w:sz="4" w:space="0" w:color="auto"/>
            </w:tcBorders>
            <w:noWrap/>
            <w:vAlign w:val="bottom"/>
            <w:hideMark/>
          </w:tcPr>
          <w:p w14:paraId="386F8E7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2FEA39F8" w14:textId="77777777" w:rsidTr="00B8189D">
        <w:trPr>
          <w:trHeight w:val="300"/>
          <w:jc w:val="center"/>
        </w:trPr>
        <w:tc>
          <w:tcPr>
            <w:tcW w:w="4500" w:type="dxa"/>
            <w:tcBorders>
              <w:top w:val="nil"/>
              <w:left w:val="single" w:sz="4" w:space="0" w:color="auto"/>
              <w:bottom w:val="nil"/>
              <w:right w:val="nil"/>
            </w:tcBorders>
            <w:noWrap/>
            <w:vAlign w:val="bottom"/>
            <w:hideMark/>
          </w:tcPr>
          <w:p w14:paraId="33DD62E2"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STURKÖ-SANDA</w:t>
            </w:r>
          </w:p>
        </w:tc>
        <w:tc>
          <w:tcPr>
            <w:tcW w:w="1591" w:type="dxa"/>
            <w:tcBorders>
              <w:top w:val="nil"/>
              <w:left w:val="nil"/>
              <w:bottom w:val="nil"/>
              <w:right w:val="single" w:sz="4" w:space="0" w:color="auto"/>
            </w:tcBorders>
            <w:noWrap/>
            <w:vAlign w:val="bottom"/>
            <w:hideMark/>
          </w:tcPr>
          <w:p w14:paraId="4F2740B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6B84AC95" w14:textId="77777777" w:rsidTr="00B8189D">
        <w:trPr>
          <w:trHeight w:val="300"/>
          <w:jc w:val="center"/>
        </w:trPr>
        <w:tc>
          <w:tcPr>
            <w:tcW w:w="4500" w:type="dxa"/>
            <w:tcBorders>
              <w:top w:val="nil"/>
              <w:left w:val="single" w:sz="4" w:space="0" w:color="auto"/>
              <w:bottom w:val="nil"/>
              <w:right w:val="nil"/>
            </w:tcBorders>
            <w:noWrap/>
            <w:vAlign w:val="bottom"/>
            <w:hideMark/>
          </w:tcPr>
          <w:p w14:paraId="47BEAD3E"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TRELLEBORG</w:t>
            </w:r>
          </w:p>
        </w:tc>
        <w:tc>
          <w:tcPr>
            <w:tcW w:w="1591" w:type="dxa"/>
            <w:tcBorders>
              <w:top w:val="nil"/>
              <w:left w:val="nil"/>
              <w:bottom w:val="nil"/>
              <w:right w:val="single" w:sz="4" w:space="0" w:color="auto"/>
            </w:tcBorders>
            <w:noWrap/>
            <w:vAlign w:val="bottom"/>
            <w:hideMark/>
          </w:tcPr>
          <w:p w14:paraId="79090EAB" w14:textId="77777777" w:rsidR="003F3241" w:rsidRPr="008069A3" w:rsidRDefault="003F3241" w:rsidP="003F3241">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EU-Sweden</w:t>
            </w:r>
          </w:p>
        </w:tc>
      </w:tr>
      <w:tr w:rsidR="003F3241" w:rsidRPr="008069A3" w14:paraId="0A2732A0" w14:textId="77777777" w:rsidTr="00B8189D">
        <w:trPr>
          <w:trHeight w:val="300"/>
          <w:jc w:val="center"/>
        </w:trPr>
        <w:tc>
          <w:tcPr>
            <w:tcW w:w="4500" w:type="dxa"/>
            <w:tcBorders>
              <w:top w:val="nil"/>
              <w:left w:val="single" w:sz="4" w:space="0" w:color="auto"/>
              <w:bottom w:val="nil"/>
              <w:right w:val="nil"/>
            </w:tcBorders>
            <w:noWrap/>
            <w:vAlign w:val="bottom"/>
            <w:hideMark/>
          </w:tcPr>
          <w:p w14:paraId="5BDDB0B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TRÄSLÖVSLÄGE</w:t>
            </w:r>
          </w:p>
        </w:tc>
        <w:tc>
          <w:tcPr>
            <w:tcW w:w="1591" w:type="dxa"/>
            <w:tcBorders>
              <w:top w:val="nil"/>
              <w:left w:val="nil"/>
              <w:bottom w:val="nil"/>
              <w:right w:val="single" w:sz="4" w:space="0" w:color="auto"/>
            </w:tcBorders>
            <w:noWrap/>
            <w:vAlign w:val="bottom"/>
            <w:hideMark/>
          </w:tcPr>
          <w:p w14:paraId="62D11533"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2B88CC8C" w14:textId="77777777" w:rsidTr="00B8189D">
        <w:trPr>
          <w:trHeight w:val="300"/>
          <w:jc w:val="center"/>
        </w:trPr>
        <w:tc>
          <w:tcPr>
            <w:tcW w:w="4500" w:type="dxa"/>
            <w:tcBorders>
              <w:top w:val="nil"/>
              <w:left w:val="single" w:sz="4" w:space="0" w:color="auto"/>
              <w:bottom w:val="nil"/>
              <w:right w:val="nil"/>
            </w:tcBorders>
            <w:noWrap/>
            <w:vAlign w:val="bottom"/>
            <w:hideMark/>
          </w:tcPr>
          <w:p w14:paraId="1CCDE99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VÄSTERVIK</w:t>
            </w:r>
          </w:p>
        </w:tc>
        <w:tc>
          <w:tcPr>
            <w:tcW w:w="1591" w:type="dxa"/>
            <w:tcBorders>
              <w:top w:val="nil"/>
              <w:left w:val="nil"/>
              <w:bottom w:val="nil"/>
              <w:right w:val="single" w:sz="4" w:space="0" w:color="auto"/>
            </w:tcBorders>
            <w:noWrap/>
            <w:vAlign w:val="bottom"/>
            <w:hideMark/>
          </w:tcPr>
          <w:p w14:paraId="2286E195"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r w:rsidR="003F3241" w:rsidRPr="008069A3" w14:paraId="36CC601F" w14:textId="77777777" w:rsidTr="00B8189D">
        <w:trPr>
          <w:trHeight w:val="300"/>
          <w:jc w:val="center"/>
        </w:trPr>
        <w:tc>
          <w:tcPr>
            <w:tcW w:w="4500" w:type="dxa"/>
            <w:tcBorders>
              <w:top w:val="nil"/>
              <w:left w:val="single" w:sz="4" w:space="0" w:color="auto"/>
              <w:bottom w:val="single" w:sz="4" w:space="0" w:color="auto"/>
              <w:right w:val="nil"/>
            </w:tcBorders>
            <w:noWrap/>
            <w:vAlign w:val="bottom"/>
            <w:hideMark/>
          </w:tcPr>
          <w:p w14:paraId="3A1BF246"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YSTAD</w:t>
            </w:r>
          </w:p>
        </w:tc>
        <w:tc>
          <w:tcPr>
            <w:tcW w:w="1591" w:type="dxa"/>
            <w:tcBorders>
              <w:top w:val="nil"/>
              <w:left w:val="nil"/>
              <w:bottom w:val="single" w:sz="4" w:space="0" w:color="auto"/>
              <w:right w:val="single" w:sz="4" w:space="0" w:color="auto"/>
            </w:tcBorders>
            <w:noWrap/>
            <w:vAlign w:val="bottom"/>
            <w:hideMark/>
          </w:tcPr>
          <w:p w14:paraId="5D2A31FB" w14:textId="77777777" w:rsidR="003F3241" w:rsidRPr="008069A3" w:rsidRDefault="003F3241" w:rsidP="003F324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EU-Sweden</w:t>
            </w:r>
          </w:p>
        </w:tc>
      </w:tr>
    </w:tbl>
    <w:p w14:paraId="59905B5A" w14:textId="77777777" w:rsidR="003F3241" w:rsidRPr="008069A3" w:rsidRDefault="003F3241" w:rsidP="003F3241">
      <w:pPr>
        <w:spacing w:after="120" w:line="240" w:lineRule="auto"/>
        <w:jc w:val="both"/>
        <w:rPr>
          <w:rFonts w:ascii="Cambria" w:eastAsia="MS Gothic" w:hAnsi="Cambria" w:cs="Times New Roman"/>
          <w:sz w:val="20"/>
          <w:szCs w:val="24"/>
          <w:lang w:val="en-IE" w:eastAsia="fr-FR" w:bidi="fr-FR"/>
        </w:rPr>
      </w:pPr>
    </w:p>
    <w:p w14:paraId="120D8096" w14:textId="77777777" w:rsidR="003F3241" w:rsidRPr="008069A3" w:rsidRDefault="003F3241" w:rsidP="003F3241">
      <w:pPr>
        <w:spacing w:after="0" w:line="240" w:lineRule="auto"/>
        <w:jc w:val="both"/>
        <w:rPr>
          <w:rFonts w:ascii="Cambria" w:eastAsia="MS Gothic" w:hAnsi="Cambria" w:cs="Times New Roman"/>
          <w:sz w:val="20"/>
          <w:szCs w:val="24"/>
          <w:lang w:val="en-IE" w:eastAsia="fr-FR" w:bidi="fr-FR"/>
        </w:rPr>
      </w:pPr>
    </w:p>
    <w:p w14:paraId="1647F2FD" w14:textId="77777777" w:rsidR="00710AC2" w:rsidRPr="008069A3" w:rsidRDefault="00710AC2" w:rsidP="00CA40A3">
      <w:pPr>
        <w:spacing w:after="0" w:line="240" w:lineRule="auto"/>
        <w:rPr>
          <w:rFonts w:ascii="Cambria" w:hAnsi="Cambria"/>
          <w:b/>
          <w:bCs/>
          <w:sz w:val="20"/>
          <w:szCs w:val="20"/>
        </w:rPr>
      </w:pPr>
    </w:p>
    <w:p w14:paraId="337B1E38" w14:textId="77777777" w:rsidR="00CA40A3" w:rsidRPr="008069A3" w:rsidRDefault="00CA40A3" w:rsidP="00CA40A3">
      <w:pPr>
        <w:spacing w:after="0" w:line="240" w:lineRule="auto"/>
        <w:rPr>
          <w:rFonts w:ascii="Cambria" w:hAnsi="Cambria"/>
          <w:b/>
          <w:bCs/>
          <w:sz w:val="20"/>
          <w:szCs w:val="20"/>
        </w:rPr>
      </w:pPr>
    </w:p>
    <w:p w14:paraId="62F239A2" w14:textId="77777777" w:rsidR="00CA40A3" w:rsidRPr="008069A3" w:rsidRDefault="00CA40A3" w:rsidP="00CA40A3">
      <w:pPr>
        <w:pStyle w:val="NormalWeb"/>
        <w:keepNext/>
        <w:spacing w:before="0" w:beforeAutospacing="0" w:after="0" w:afterAutospacing="0"/>
        <w:jc w:val="both"/>
        <w:rPr>
          <w:rFonts w:ascii="Cambria" w:hAnsi="Cambria"/>
          <w:sz w:val="20"/>
          <w:szCs w:val="20"/>
          <w:lang w:val="en-GB"/>
        </w:rPr>
        <w:sectPr w:rsidR="00CA40A3" w:rsidRPr="008069A3" w:rsidSect="00CA40A3">
          <w:headerReference w:type="even" r:id="rId104"/>
          <w:headerReference w:type="default" r:id="rId105"/>
          <w:footerReference w:type="even" r:id="rId106"/>
          <w:footerReference w:type="default" r:id="rId107"/>
          <w:headerReference w:type="first" r:id="rId108"/>
          <w:footerReference w:type="first" r:id="rId109"/>
          <w:footnotePr>
            <w:numRestart w:val="eachSect"/>
          </w:footnotePr>
          <w:type w:val="continuous"/>
          <w:pgSz w:w="11906" w:h="16838" w:code="9"/>
          <w:pgMar w:top="1418" w:right="1418" w:bottom="1418" w:left="1418" w:header="851" w:footer="1134" w:gutter="0"/>
          <w:cols w:space="425"/>
          <w:docGrid w:linePitch="360"/>
        </w:sectPr>
      </w:pPr>
    </w:p>
    <w:p w14:paraId="7E1AE8A4" w14:textId="6C7444C4" w:rsidR="00FA6360" w:rsidRPr="008069A3" w:rsidRDefault="00FA6360" w:rsidP="00FA6360">
      <w:pPr>
        <w:spacing w:after="0" w:line="240" w:lineRule="auto"/>
        <w:rPr>
          <w:rFonts w:ascii="Cambria" w:eastAsia="Aptos" w:hAnsi="Cambria" w:cs="Aptos"/>
          <w:sz w:val="20"/>
          <w:szCs w:val="20"/>
          <w:lang w:val="en-US" w:eastAsia="en-GB"/>
        </w:rPr>
      </w:pPr>
      <w:r w:rsidRPr="008069A3">
        <w:rPr>
          <w:rFonts w:ascii="Cambria" w:eastAsia="MS Gothic" w:hAnsi="Cambria" w:cs="Times New Roman"/>
          <w:b/>
          <w:bCs/>
          <w:sz w:val="20"/>
          <w:szCs w:val="20"/>
          <w:lang w:eastAsia="fr-FR" w:bidi="fr-FR"/>
        </w:rPr>
        <w:t xml:space="preserve">Iceland </w:t>
      </w:r>
    </w:p>
    <w:p w14:paraId="4ED7B124" w14:textId="77777777" w:rsidR="00EA31C3" w:rsidRPr="008069A3" w:rsidRDefault="00EA31C3" w:rsidP="00EA31C3">
      <w:pPr>
        <w:widowControl w:val="0"/>
        <w:spacing w:after="0" w:line="240" w:lineRule="auto"/>
        <w:jc w:val="both"/>
        <w:rPr>
          <w:rFonts w:ascii="Cambria" w:eastAsia="MS Gothic" w:hAnsi="Cambria" w:cs="Times New Roman"/>
          <w:sz w:val="20"/>
          <w:szCs w:val="20"/>
          <w:lang w:val="en-US" w:eastAsia="fr-FR" w:bidi="fr-FR"/>
        </w:rPr>
      </w:pPr>
    </w:p>
    <w:p w14:paraId="43B3979B" w14:textId="34A8EE0F" w:rsidR="00EA31C3" w:rsidRPr="008069A3" w:rsidRDefault="00EA31C3" w:rsidP="00EA31C3">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540E7C" w:rsidRPr="008069A3">
        <w:rPr>
          <w:rFonts w:ascii="Cambria" w:eastAsia="MS Gothic" w:hAnsi="Cambria" w:cs="Times New Roman"/>
          <w:b/>
          <w:sz w:val="20"/>
          <w:szCs w:val="20"/>
          <w:lang w:eastAsia="fr-FR" w:bidi="fr-FR"/>
        </w:rPr>
        <w:t>6</w:t>
      </w:r>
    </w:p>
    <w:p w14:paraId="5BCBF3DE" w14:textId="77777777" w:rsidR="00EA31C3" w:rsidRPr="008069A3" w:rsidRDefault="00EA31C3" w:rsidP="00EA31C3">
      <w:pPr>
        <w:widowControl w:val="0"/>
        <w:spacing w:after="0" w:line="240" w:lineRule="auto"/>
        <w:jc w:val="both"/>
        <w:rPr>
          <w:rFonts w:ascii="Cambria" w:eastAsia="MS Gothic" w:hAnsi="Cambria" w:cs="Times New Roman"/>
          <w:sz w:val="20"/>
          <w:szCs w:val="20"/>
          <w:lang w:eastAsia="fr-FR" w:bidi="fr-FR"/>
        </w:rPr>
      </w:pPr>
    </w:p>
    <w:p w14:paraId="4F52912A" w14:textId="77777777" w:rsidR="00A44BA1" w:rsidRPr="008069A3" w:rsidRDefault="00A44BA1" w:rsidP="00A44BA1">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2D97DF6F"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p w14:paraId="366383BC" w14:textId="77777777" w:rsidR="00A44BA1" w:rsidRPr="008069A3" w:rsidRDefault="00A44BA1" w:rsidP="00A44BA1">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22C1980B"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p w14:paraId="77F2A22E"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eastern Atlantic bluefin tuna (BFT) allocated quota of Iceland for the year 2026 is 253.14 t. Iceland requests to transfer 10.2% of its unutilized 2025 quota to 2026, or 22.86 t. In 2025 used quota was 150 kg as bycatch and 200 t transferred to another CPC. If endorsed the adjusted quota for 2026 will be 276 t.</w:t>
      </w:r>
    </w:p>
    <w:p w14:paraId="3244A3CA"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0E4C5793"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Reserved for incidental bycatches will be 5 t. Eventual bycatches of BFT by other Icelandic fishing vessels will be reported to the International Commission for the Conservation of Atlantic Tunas (ICCAT).</w:t>
      </w:r>
    </w:p>
    <w:p w14:paraId="21C8580E"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1DE6C6A9"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According to the Regulation on BFT fisheries up to three Icelandic longline vessels can be authorised to conduct directed fisheries for BFT in 2026. Each vessel will be allocated an individual quota, within the limits of the Icelandic quota, which may be adjusted according to the number of authorised fishing vessels. In accordance with ICCAT Recommendation 25-04, Iceland will submit relevant information concerning the authorised vessels to the ICCAT Secretariat at the latest 15 days before the beginning of the fishing season, as well as any subsequent modification to the annual fishing plan.</w:t>
      </w:r>
    </w:p>
    <w:p w14:paraId="3960165D"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3646C6E0"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5 t reserved for incidental bycatches by other Icelandic fishing vessels will be adjusted to cover all catches if needed.</w:t>
      </w:r>
    </w:p>
    <w:p w14:paraId="54485817"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76684697"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All Icelandic vessels are equipped with a vessel monitoring system (VMS) system and are required to transmit on an hourly basis.</w:t>
      </w:r>
    </w:p>
    <w:p w14:paraId="1968FFB3"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6C263EC8"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All fishing vessels are required to have electronic logbooks and landings are monitored and recorded in the database of the Directorate of Fisheries (DF). All Icelandic fishing vessels are required to register all catches and bycatches in electronic logbooks. </w:t>
      </w:r>
    </w:p>
    <w:p w14:paraId="124366CF"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3ECBD942"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Icelandic fisheries management system is based on individual transfer quotas (ITQs) and all fishing vessels need a general fishing permit and sufficient quota for the expected catch before leaving port for any fishing.</w:t>
      </w:r>
    </w:p>
    <w:p w14:paraId="2D5A8C73"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05CAD898"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Iceland manages over a million tonnes of commercial fisheries every year with ITQs, electronic logbooks and mandatory weighing of all catches at landing. The DF keeps records of all allocated quota and all landings, and quota uptake by each vessel is updated after landing in an online landing registration of the DF which is publicly available at www.island.is/fiskistofa.</w:t>
      </w:r>
    </w:p>
    <w:p w14:paraId="51E3F744"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3191C073"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Discards of commercial species are not allowed. Undersized BFT are to be released alive or landed and registered if dead when taken on board. No BFT catches of individual fishes below 30 kg have been recorded   by Icelandic vessels, neither directed catches or bycatches.</w:t>
      </w:r>
    </w:p>
    <w:p w14:paraId="3F90BFF6"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2F212572"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BFT quota of Iceland will be adjusted if needed between bycatches and longline catch. This will be managed by the DF like all other commercial catches in Iceland. All adjustments will be reported to ICCAT.</w:t>
      </w:r>
    </w:p>
    <w:p w14:paraId="25A66187"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7AF84D15"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Inspectors from the DF in Iceland shall be present on board the BFT longliners for at least 20% of the fishing operations. The vessels need written permission from the DF before leaving port without an inspector.</w:t>
      </w:r>
    </w:p>
    <w:p w14:paraId="22B2250D"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27443878"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Marine and Freshwater Research Institute in Iceland (MFRI) will advise the DF on the relevant training and sampling methods for the inspectors to collect biological data. Biological data will also be collected at landing by the Directorate and MFRI.</w:t>
      </w:r>
    </w:p>
    <w:p w14:paraId="10E5ACC7" w14:textId="77777777" w:rsidR="007214CC" w:rsidRPr="008069A3" w:rsidRDefault="007214CC" w:rsidP="00A44BA1">
      <w:pPr>
        <w:widowControl w:val="0"/>
        <w:spacing w:after="0" w:line="240" w:lineRule="auto"/>
        <w:jc w:val="both"/>
        <w:rPr>
          <w:rFonts w:ascii="Cambria" w:eastAsia="MS Gothic" w:hAnsi="Cambria" w:cs="Times New Roman"/>
          <w:color w:val="000000"/>
          <w:sz w:val="20"/>
          <w:szCs w:val="20"/>
          <w:lang w:eastAsia="fr-FR" w:bidi="fr-FR"/>
        </w:rPr>
      </w:pPr>
    </w:p>
    <w:p w14:paraId="7F3717C6"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The longline fishing season will start on 1 August and end on 31 December. The fishing area is South of Iceland in the NE-Atlantic West of l0°W and North of 42°N. The vessels are required to have a general fishing permit and sufficient quota for other species within the Icelandic Exclusive Economic Zone (EEZ) to allow for incidental bycatches of other species. When the vessel intends to utilize the BFT quota it shall notify the DF in Iceland and thereby undergo the management regime of ICCAT. As soon as the individual quotas are fished the BFT fishing permit expires. The Icelandic authorities will close the fisheries when the quota is exhausted, or the vessels notify an end to fishing operations in 2026.</w:t>
      </w:r>
    </w:p>
    <w:p w14:paraId="7F98125E"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p>
    <w:p w14:paraId="0805A1B4" w14:textId="77777777" w:rsidR="00A44BA1" w:rsidRPr="008069A3" w:rsidRDefault="00A44BA1" w:rsidP="00A44BA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In 2015 the DF in Iceland implemented the eBCD system and intends to issue all certificates in 2026 electronically.</w:t>
      </w:r>
    </w:p>
    <w:p w14:paraId="5B192C1D"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6FBE3770" w14:textId="77777777" w:rsidR="00A44BA1" w:rsidRPr="008069A3" w:rsidRDefault="00A44BA1" w:rsidP="00A44BA1">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6F61BAE5"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134BE319"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ja-JP" w:bidi="fr-FR"/>
        </w:rPr>
      </w:pPr>
      <w:r w:rsidRPr="008069A3">
        <w:rPr>
          <w:rFonts w:ascii="Cambria" w:eastAsia="MS Gothic" w:hAnsi="Cambria" w:cs="Times New Roman"/>
          <w:sz w:val="20"/>
          <w:szCs w:val="20"/>
          <w:lang w:eastAsia="fr-FR" w:bidi="fr-FR"/>
        </w:rPr>
        <w:t>Iceland requests a transfer of 22.86</w:t>
      </w:r>
      <w:r w:rsidRPr="008069A3">
        <w:rPr>
          <w:rFonts w:ascii="Cambria" w:eastAsia="MS Gothic" w:hAnsi="Cambria" w:cs="Times New Roman"/>
          <w:sz w:val="20"/>
          <w:szCs w:val="20"/>
          <w:lang w:eastAsia="ja-JP" w:bidi="fr-FR"/>
        </w:rPr>
        <w:t xml:space="preserve"> t from 2025 to 2026.</w:t>
      </w:r>
    </w:p>
    <w:p w14:paraId="6153EBF4"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p w14:paraId="6B8FE07B" w14:textId="77777777" w:rsidR="00A44BA1" w:rsidRPr="008069A3" w:rsidRDefault="00A44BA1" w:rsidP="00A44BA1">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09A3BDA8" w14:textId="77777777" w:rsidR="00A44BA1" w:rsidRPr="008069A3" w:rsidRDefault="00A44BA1" w:rsidP="00A44BA1">
      <w:pPr>
        <w:widowControl w:val="0"/>
        <w:spacing w:after="0" w:line="240" w:lineRule="auto"/>
        <w:jc w:val="both"/>
        <w:rPr>
          <w:rFonts w:ascii="Cambria" w:eastAsia="MS Gothic" w:hAnsi="Cambria" w:cs="Times New Roman"/>
          <w:iCs/>
          <w:sz w:val="20"/>
          <w:szCs w:val="20"/>
          <w:lang w:eastAsia="fr-FR" w:bidi="fr-FR"/>
        </w:rPr>
      </w:pPr>
    </w:p>
    <w:p w14:paraId="69AF89F4" w14:textId="77777777" w:rsidR="00A44BA1" w:rsidRPr="008069A3" w:rsidRDefault="00A44BA1" w:rsidP="00A44BA1">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Destination of catch will be for landing only.</w:t>
      </w:r>
    </w:p>
    <w:p w14:paraId="0E4C5120"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p w14:paraId="20D0F94A"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p>
    <w:p w14:paraId="0BF85C5C"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93"/>
        <w:gridCol w:w="1955"/>
        <w:gridCol w:w="1952"/>
        <w:gridCol w:w="2107"/>
      </w:tblGrid>
      <w:tr w:rsidR="00A44BA1" w:rsidRPr="008069A3" w14:paraId="538D2D31" w14:textId="77777777" w:rsidTr="00BF1FEE">
        <w:trPr>
          <w:tblHeader/>
        </w:trPr>
        <w:tc>
          <w:tcPr>
            <w:tcW w:w="453" w:type="dxa"/>
          </w:tcPr>
          <w:p w14:paraId="51FBEC0B" w14:textId="77777777" w:rsidR="00A44BA1" w:rsidRPr="008069A3" w:rsidRDefault="00A44BA1" w:rsidP="00A44BA1">
            <w:pPr>
              <w:widowControl w:val="0"/>
              <w:spacing w:line="240" w:lineRule="auto"/>
              <w:rPr>
                <w:rFonts w:ascii="Cambria" w:hAnsi="Cambria"/>
                <w:sz w:val="20"/>
                <w:szCs w:val="20"/>
              </w:rPr>
            </w:pPr>
          </w:p>
        </w:tc>
        <w:tc>
          <w:tcPr>
            <w:tcW w:w="2593" w:type="dxa"/>
            <w:vAlign w:val="center"/>
          </w:tcPr>
          <w:p w14:paraId="489B4BCB" w14:textId="77777777" w:rsidR="00A44BA1" w:rsidRPr="008069A3" w:rsidRDefault="00A44BA1" w:rsidP="00A44BA1">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08B796DF" w14:textId="77777777" w:rsidR="00A44BA1" w:rsidRPr="008069A3" w:rsidRDefault="00A44BA1" w:rsidP="00A44BA1">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10" w:history="1">
              <w:r w:rsidRPr="008069A3">
                <w:rPr>
                  <w:rFonts w:ascii="Cambria" w:hAnsi="Cambria"/>
                  <w:i/>
                  <w:iCs/>
                  <w:color w:val="0563C1"/>
                  <w:sz w:val="20"/>
                  <w:szCs w:val="20"/>
                </w:rPr>
                <w:t>Rec. 25-04</w:t>
              </w:r>
            </w:hyperlink>
            <w:r w:rsidRPr="008069A3">
              <w:rPr>
                <w:rFonts w:ascii="Cambria" w:hAnsi="Cambria"/>
                <w:i/>
                <w:sz w:val="20"/>
                <w:szCs w:val="20"/>
              </w:rPr>
              <w:t>)</w:t>
            </w:r>
          </w:p>
        </w:tc>
        <w:tc>
          <w:tcPr>
            <w:tcW w:w="1955" w:type="dxa"/>
            <w:vAlign w:val="center"/>
          </w:tcPr>
          <w:p w14:paraId="0623A09D" w14:textId="77777777" w:rsidR="00A44BA1" w:rsidRPr="008069A3" w:rsidRDefault="00A44BA1" w:rsidP="00A44BA1">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52" w:type="dxa"/>
            <w:vAlign w:val="center"/>
          </w:tcPr>
          <w:p w14:paraId="1FD551F9" w14:textId="77777777" w:rsidR="00A44BA1" w:rsidRPr="008069A3" w:rsidRDefault="00A44BA1" w:rsidP="00A44BA1">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107" w:type="dxa"/>
            <w:vAlign w:val="center"/>
          </w:tcPr>
          <w:p w14:paraId="55B67401" w14:textId="77777777" w:rsidR="00A44BA1" w:rsidRPr="008069A3" w:rsidRDefault="00A44BA1" w:rsidP="00A44BA1">
            <w:pPr>
              <w:widowControl w:val="0"/>
              <w:spacing w:line="240" w:lineRule="auto"/>
              <w:jc w:val="center"/>
              <w:rPr>
                <w:rFonts w:ascii="Cambria" w:hAnsi="Cambria"/>
                <w:i/>
                <w:sz w:val="20"/>
                <w:szCs w:val="20"/>
              </w:rPr>
            </w:pPr>
            <w:r w:rsidRPr="008069A3">
              <w:rPr>
                <w:rFonts w:ascii="Cambria" w:hAnsi="Cambria"/>
                <w:i/>
                <w:sz w:val="20"/>
                <w:szCs w:val="20"/>
              </w:rPr>
              <w:t>Note</w:t>
            </w:r>
          </w:p>
        </w:tc>
      </w:tr>
      <w:tr w:rsidR="00A44BA1" w:rsidRPr="008069A3" w14:paraId="60094071" w14:textId="77777777" w:rsidTr="00BF1FEE">
        <w:tc>
          <w:tcPr>
            <w:tcW w:w="453" w:type="dxa"/>
          </w:tcPr>
          <w:p w14:paraId="6A0BA10B"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1</w:t>
            </w:r>
          </w:p>
        </w:tc>
        <w:tc>
          <w:tcPr>
            <w:tcW w:w="2593" w:type="dxa"/>
          </w:tcPr>
          <w:p w14:paraId="5B2E0095"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0ED928F3"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74-88)</w:t>
            </w:r>
          </w:p>
        </w:tc>
        <w:tc>
          <w:tcPr>
            <w:tcW w:w="1955" w:type="dxa"/>
          </w:tcPr>
          <w:p w14:paraId="3C04BD6E"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All Icelandic fishing vessels have electronic logbooks, all landing is recorded in online database of the DF. All catches are to be recorded in logbooks. Dead discards of commercial species are not allowed. All catches counted against quota.</w:t>
            </w:r>
          </w:p>
        </w:tc>
        <w:tc>
          <w:tcPr>
            <w:tcW w:w="1952" w:type="dxa"/>
          </w:tcPr>
          <w:p w14:paraId="1CE405EC"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 Icelandic Fisheries Act, and the Regulation on BFT fisheries.</w:t>
            </w:r>
          </w:p>
        </w:tc>
        <w:tc>
          <w:tcPr>
            <w:tcW w:w="2107" w:type="dxa"/>
          </w:tcPr>
          <w:p w14:paraId="72C3E3DB"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28DB57F0" w14:textId="77777777" w:rsidTr="00BF1FEE">
        <w:tc>
          <w:tcPr>
            <w:tcW w:w="453" w:type="dxa"/>
          </w:tcPr>
          <w:p w14:paraId="5DFA20DE"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2</w:t>
            </w:r>
          </w:p>
        </w:tc>
        <w:tc>
          <w:tcPr>
            <w:tcW w:w="2593" w:type="dxa"/>
          </w:tcPr>
          <w:p w14:paraId="5FCBBB1D"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25D638E7"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28-32)</w:t>
            </w:r>
          </w:p>
        </w:tc>
        <w:tc>
          <w:tcPr>
            <w:tcW w:w="1955" w:type="dxa"/>
          </w:tcPr>
          <w:p w14:paraId="2651C8F1"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Longline fishing season starts 1 August and closes when the quota is fished or 31 December. The fishing area is South of Iceland in the NE Atlantic West of l0°W and North of 42°N.</w:t>
            </w:r>
          </w:p>
        </w:tc>
        <w:tc>
          <w:tcPr>
            <w:tcW w:w="1952" w:type="dxa"/>
          </w:tcPr>
          <w:p w14:paraId="2A9682EB"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 Icelandic Fisheries Act, and the Regulation on BFT fisheries.</w:t>
            </w:r>
          </w:p>
        </w:tc>
        <w:tc>
          <w:tcPr>
            <w:tcW w:w="2107" w:type="dxa"/>
          </w:tcPr>
          <w:p w14:paraId="6B294224"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45EEF240" w14:textId="77777777" w:rsidTr="00BF1FEE">
        <w:tc>
          <w:tcPr>
            <w:tcW w:w="453" w:type="dxa"/>
          </w:tcPr>
          <w:p w14:paraId="01C96B95"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3</w:t>
            </w:r>
          </w:p>
        </w:tc>
        <w:tc>
          <w:tcPr>
            <w:tcW w:w="2593" w:type="dxa"/>
          </w:tcPr>
          <w:p w14:paraId="2730DAFE"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Minimum size</w:t>
            </w:r>
          </w:p>
          <w:p w14:paraId="184E0E08"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33-35)</w:t>
            </w:r>
          </w:p>
        </w:tc>
        <w:tc>
          <w:tcPr>
            <w:tcW w:w="1955" w:type="dxa"/>
          </w:tcPr>
          <w:p w14:paraId="057D0587"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Undersized fish to be released alive, discards banned if dead to be landed and recorded.</w:t>
            </w:r>
          </w:p>
        </w:tc>
        <w:tc>
          <w:tcPr>
            <w:tcW w:w="1952" w:type="dxa"/>
          </w:tcPr>
          <w:p w14:paraId="2849BD7F"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 Icelandic Fisheries Act, and the Regulation on BFT fisheries.</w:t>
            </w:r>
          </w:p>
        </w:tc>
        <w:tc>
          <w:tcPr>
            <w:tcW w:w="2107" w:type="dxa"/>
          </w:tcPr>
          <w:p w14:paraId="2FF7867B"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0B3BB43A" w14:textId="77777777" w:rsidTr="00BF1FEE">
        <w:tc>
          <w:tcPr>
            <w:tcW w:w="453" w:type="dxa"/>
          </w:tcPr>
          <w:p w14:paraId="7AD06BB8"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4</w:t>
            </w:r>
          </w:p>
        </w:tc>
        <w:tc>
          <w:tcPr>
            <w:tcW w:w="2593" w:type="dxa"/>
          </w:tcPr>
          <w:p w14:paraId="28C17652"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Bycatch </w:t>
            </w:r>
          </w:p>
          <w:p w14:paraId="20E4E0A9"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1955" w:type="dxa"/>
          </w:tcPr>
          <w:p w14:paraId="078B8811"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Discard of commercial species are banned by the Icelandic fleet and all commercial and non-commercial species must be landed. All catches of commercial and non-commercial species must be registered in logbooks, this also applies to all bycatches of BFT by Icelandic vessels.</w:t>
            </w:r>
          </w:p>
          <w:p w14:paraId="0EEFB165"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5 t are reserved for incidental bycatches for the year 2026.</w:t>
            </w:r>
          </w:p>
        </w:tc>
        <w:tc>
          <w:tcPr>
            <w:tcW w:w="1952" w:type="dxa"/>
          </w:tcPr>
          <w:p w14:paraId="1C753288"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Icelandic Fisheries Act, and Act concerning the Treatment of Commercial Marine Stocks.</w:t>
            </w:r>
          </w:p>
        </w:tc>
        <w:tc>
          <w:tcPr>
            <w:tcW w:w="2107" w:type="dxa"/>
          </w:tcPr>
          <w:p w14:paraId="57203FC8" w14:textId="77777777" w:rsidR="00A44BA1" w:rsidRPr="008069A3" w:rsidRDefault="00A44BA1" w:rsidP="007214CC">
            <w:pPr>
              <w:widowControl w:val="0"/>
              <w:spacing w:line="240" w:lineRule="auto"/>
              <w:jc w:val="both"/>
              <w:rPr>
                <w:rFonts w:ascii="Cambria" w:hAnsi="Cambria"/>
                <w:sz w:val="20"/>
                <w:szCs w:val="20"/>
                <w:lang w:eastAsia="ja-JP"/>
              </w:rPr>
            </w:pPr>
            <w:r w:rsidRPr="008069A3">
              <w:rPr>
                <w:rFonts w:ascii="Cambria" w:hAnsi="Cambria"/>
                <w:sz w:val="20"/>
                <w:szCs w:val="20"/>
              </w:rPr>
              <w:t xml:space="preserve"> </w:t>
            </w:r>
          </w:p>
        </w:tc>
      </w:tr>
      <w:tr w:rsidR="00A44BA1" w:rsidRPr="008069A3" w14:paraId="4D4DC621" w14:textId="77777777" w:rsidTr="00BF1FEE">
        <w:tc>
          <w:tcPr>
            <w:tcW w:w="453" w:type="dxa"/>
          </w:tcPr>
          <w:p w14:paraId="0C7DBD03"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5</w:t>
            </w:r>
          </w:p>
        </w:tc>
        <w:tc>
          <w:tcPr>
            <w:tcW w:w="2593" w:type="dxa"/>
          </w:tcPr>
          <w:p w14:paraId="4EC8C872"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07BEABA3"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38-46)</w:t>
            </w:r>
          </w:p>
        </w:tc>
        <w:tc>
          <w:tcPr>
            <w:tcW w:w="1955" w:type="dxa"/>
          </w:tcPr>
          <w:p w14:paraId="38CB471C"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No recreational or sport fisheries for eastern Atlantic BFT will be allowed in 2026.</w:t>
            </w:r>
          </w:p>
        </w:tc>
        <w:tc>
          <w:tcPr>
            <w:tcW w:w="1952" w:type="dxa"/>
          </w:tcPr>
          <w:p w14:paraId="6973CE2B"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Regulation on BFT fisheries.</w:t>
            </w:r>
          </w:p>
        </w:tc>
        <w:tc>
          <w:tcPr>
            <w:tcW w:w="2107" w:type="dxa"/>
          </w:tcPr>
          <w:p w14:paraId="1AB92F06"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166E98C9" w14:textId="77777777" w:rsidTr="00BF1FEE">
        <w:tc>
          <w:tcPr>
            <w:tcW w:w="453" w:type="dxa"/>
          </w:tcPr>
          <w:p w14:paraId="3BB6CEBC"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6</w:t>
            </w:r>
          </w:p>
        </w:tc>
        <w:tc>
          <w:tcPr>
            <w:tcW w:w="2593" w:type="dxa"/>
          </w:tcPr>
          <w:p w14:paraId="6F25C79A"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Transhipment</w:t>
            </w:r>
          </w:p>
          <w:p w14:paraId="17675FD3"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1955" w:type="dxa"/>
          </w:tcPr>
          <w:p w14:paraId="73D3E54F"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No transhipment is allowed.</w:t>
            </w:r>
          </w:p>
        </w:tc>
        <w:tc>
          <w:tcPr>
            <w:tcW w:w="1952" w:type="dxa"/>
          </w:tcPr>
          <w:p w14:paraId="231108BA"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 Icelandic Fisheries Act, and the Regulation on BFT fisheries.</w:t>
            </w:r>
          </w:p>
        </w:tc>
        <w:tc>
          <w:tcPr>
            <w:tcW w:w="2107" w:type="dxa"/>
          </w:tcPr>
          <w:p w14:paraId="5F889951"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0925C849" w14:textId="77777777" w:rsidTr="00BF1FEE">
        <w:tc>
          <w:tcPr>
            <w:tcW w:w="453" w:type="dxa"/>
          </w:tcPr>
          <w:p w14:paraId="2BE82120"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7</w:t>
            </w:r>
          </w:p>
        </w:tc>
        <w:tc>
          <w:tcPr>
            <w:tcW w:w="2593" w:type="dxa"/>
          </w:tcPr>
          <w:p w14:paraId="034B94C2"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VMS </w:t>
            </w:r>
          </w:p>
          <w:p w14:paraId="05967893"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222-228)</w:t>
            </w:r>
          </w:p>
        </w:tc>
        <w:tc>
          <w:tcPr>
            <w:tcW w:w="1955" w:type="dxa"/>
          </w:tcPr>
          <w:p w14:paraId="789C4551"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All Icelandic fishing vessels are equipped with a VMS system and required to transmit on hourly basis.</w:t>
            </w:r>
          </w:p>
        </w:tc>
        <w:tc>
          <w:tcPr>
            <w:tcW w:w="1952" w:type="dxa"/>
          </w:tcPr>
          <w:p w14:paraId="1E1C21D0"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Icelandic Fisheries Act.</w:t>
            </w:r>
          </w:p>
        </w:tc>
        <w:tc>
          <w:tcPr>
            <w:tcW w:w="2107" w:type="dxa"/>
          </w:tcPr>
          <w:p w14:paraId="3849FAC2"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22F89575" w14:textId="77777777" w:rsidTr="00BF1FEE">
        <w:tc>
          <w:tcPr>
            <w:tcW w:w="453" w:type="dxa"/>
          </w:tcPr>
          <w:p w14:paraId="098149E7"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8</w:t>
            </w:r>
          </w:p>
        </w:tc>
        <w:tc>
          <w:tcPr>
            <w:tcW w:w="2593" w:type="dxa"/>
          </w:tcPr>
          <w:p w14:paraId="3FFCCAEE"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6001E626"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95-100)</w:t>
            </w:r>
          </w:p>
        </w:tc>
        <w:tc>
          <w:tcPr>
            <w:tcW w:w="1955" w:type="dxa"/>
          </w:tcPr>
          <w:p w14:paraId="190142B4" w14:textId="10F7DAC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There are no observers in Iceland, only inspectors that are full time employees of the DF. Inspectors shall be present on board for at least 20% of the fishing operations. The vessel needs written permission from the DF before leaving port without an inspector.</w:t>
            </w:r>
          </w:p>
        </w:tc>
        <w:tc>
          <w:tcPr>
            <w:tcW w:w="1952" w:type="dxa"/>
          </w:tcPr>
          <w:p w14:paraId="60689FD2"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 Icelandic Fisheries Act, and the Regulation on BFT fisheries.</w:t>
            </w:r>
          </w:p>
        </w:tc>
        <w:tc>
          <w:tcPr>
            <w:tcW w:w="2107" w:type="dxa"/>
          </w:tcPr>
          <w:p w14:paraId="28C8307B"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1EECA730" w14:textId="77777777" w:rsidTr="00BF1FEE">
        <w:tc>
          <w:tcPr>
            <w:tcW w:w="453" w:type="dxa"/>
          </w:tcPr>
          <w:p w14:paraId="358A7AE1"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9</w:t>
            </w:r>
          </w:p>
        </w:tc>
        <w:tc>
          <w:tcPr>
            <w:tcW w:w="2593" w:type="dxa"/>
          </w:tcPr>
          <w:p w14:paraId="1C98C742"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2C20E753" w14:textId="77777777" w:rsidR="00A44BA1" w:rsidRPr="008069A3" w:rsidRDefault="00A44BA1" w:rsidP="00A44BA1">
            <w:pPr>
              <w:widowControl w:val="0"/>
              <w:spacing w:line="240" w:lineRule="auto"/>
              <w:rPr>
                <w:rFonts w:ascii="Cambria" w:hAnsi="Cambria"/>
                <w:b/>
                <w:sz w:val="20"/>
                <w:szCs w:val="20"/>
              </w:rPr>
            </w:pPr>
            <w:r w:rsidRPr="008069A3">
              <w:rPr>
                <w:rFonts w:ascii="Cambria" w:hAnsi="Cambria"/>
                <w:b/>
                <w:sz w:val="20"/>
                <w:szCs w:val="20"/>
              </w:rPr>
              <w:t>(paras 101-107)</w:t>
            </w:r>
          </w:p>
        </w:tc>
        <w:tc>
          <w:tcPr>
            <w:tcW w:w="1955" w:type="dxa"/>
          </w:tcPr>
          <w:p w14:paraId="05572569"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N/A. Only longline fishing by up to three vessels.</w:t>
            </w:r>
          </w:p>
          <w:p w14:paraId="7B42E0D7" w14:textId="77777777" w:rsidR="00A44BA1" w:rsidRPr="008069A3" w:rsidRDefault="00A44BA1" w:rsidP="007214CC">
            <w:pPr>
              <w:widowControl w:val="0"/>
              <w:spacing w:line="240" w:lineRule="auto"/>
              <w:jc w:val="both"/>
              <w:rPr>
                <w:rFonts w:ascii="Cambria" w:hAnsi="Cambria"/>
                <w:sz w:val="20"/>
                <w:szCs w:val="20"/>
              </w:rPr>
            </w:pPr>
          </w:p>
        </w:tc>
        <w:tc>
          <w:tcPr>
            <w:tcW w:w="1952" w:type="dxa"/>
          </w:tcPr>
          <w:p w14:paraId="4FB8A50C" w14:textId="77777777" w:rsidR="00A44BA1" w:rsidRPr="008069A3" w:rsidRDefault="00A44BA1" w:rsidP="007214CC">
            <w:pPr>
              <w:widowControl w:val="0"/>
              <w:spacing w:line="240" w:lineRule="auto"/>
              <w:jc w:val="both"/>
              <w:rPr>
                <w:rFonts w:ascii="Cambria" w:hAnsi="Cambria"/>
                <w:sz w:val="20"/>
                <w:szCs w:val="20"/>
              </w:rPr>
            </w:pPr>
          </w:p>
        </w:tc>
        <w:tc>
          <w:tcPr>
            <w:tcW w:w="2107" w:type="dxa"/>
          </w:tcPr>
          <w:p w14:paraId="79A08A75"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43BB86F5" w14:textId="77777777" w:rsidTr="00BF1FEE">
        <w:tc>
          <w:tcPr>
            <w:tcW w:w="453" w:type="dxa"/>
          </w:tcPr>
          <w:p w14:paraId="77D69980" w14:textId="77777777" w:rsidR="00A44BA1" w:rsidRPr="008069A3" w:rsidRDefault="00A44BA1" w:rsidP="00A44BA1">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593" w:type="dxa"/>
          </w:tcPr>
          <w:p w14:paraId="7ECBC51F" w14:textId="77777777" w:rsidR="00A44BA1" w:rsidRPr="008069A3" w:rsidRDefault="00A44BA1" w:rsidP="00A44BA1">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1955" w:type="dxa"/>
          </w:tcPr>
          <w:p w14:paraId="6A563FC1"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ICCAT rules and requirements implemented with legal acts and regulations.</w:t>
            </w:r>
          </w:p>
        </w:tc>
        <w:tc>
          <w:tcPr>
            <w:tcW w:w="1952" w:type="dxa"/>
          </w:tcPr>
          <w:p w14:paraId="09D8B4F2" w14:textId="77777777" w:rsidR="00A44BA1" w:rsidRPr="008069A3" w:rsidRDefault="00A44BA1" w:rsidP="007214CC">
            <w:pPr>
              <w:widowControl w:val="0"/>
              <w:spacing w:line="240" w:lineRule="auto"/>
              <w:jc w:val="both"/>
              <w:rPr>
                <w:rFonts w:ascii="Cambria" w:hAnsi="Cambria"/>
                <w:sz w:val="20"/>
                <w:szCs w:val="20"/>
              </w:rPr>
            </w:pPr>
            <w:r w:rsidRPr="008069A3">
              <w:rPr>
                <w:rFonts w:ascii="Cambria" w:hAnsi="Cambria"/>
                <w:sz w:val="20"/>
                <w:szCs w:val="20"/>
              </w:rPr>
              <w:t>The Icelandic Fisheries Act, and the Regulation on BFT fisheries.</w:t>
            </w:r>
          </w:p>
        </w:tc>
        <w:tc>
          <w:tcPr>
            <w:tcW w:w="2107" w:type="dxa"/>
          </w:tcPr>
          <w:p w14:paraId="59A2559E" w14:textId="77777777" w:rsidR="00A44BA1" w:rsidRPr="008069A3" w:rsidRDefault="00A44BA1" w:rsidP="007214CC">
            <w:pPr>
              <w:widowControl w:val="0"/>
              <w:spacing w:line="240" w:lineRule="auto"/>
              <w:jc w:val="both"/>
              <w:rPr>
                <w:rFonts w:ascii="Cambria" w:hAnsi="Cambria"/>
                <w:sz w:val="20"/>
                <w:szCs w:val="20"/>
              </w:rPr>
            </w:pPr>
          </w:p>
        </w:tc>
      </w:tr>
      <w:tr w:rsidR="00A44BA1" w:rsidRPr="008069A3" w14:paraId="591C6281" w14:textId="77777777" w:rsidTr="00BF1FEE">
        <w:tc>
          <w:tcPr>
            <w:tcW w:w="453" w:type="dxa"/>
          </w:tcPr>
          <w:p w14:paraId="0C3548D0" w14:textId="77777777" w:rsidR="00A44BA1" w:rsidRPr="008069A3" w:rsidRDefault="00A44BA1" w:rsidP="00A44BA1">
            <w:pPr>
              <w:widowControl w:val="0"/>
              <w:spacing w:line="240" w:lineRule="auto"/>
              <w:rPr>
                <w:rFonts w:ascii="Cambria" w:hAnsi="Cambria"/>
                <w:i/>
                <w:sz w:val="20"/>
                <w:szCs w:val="20"/>
              </w:rPr>
            </w:pPr>
          </w:p>
        </w:tc>
        <w:tc>
          <w:tcPr>
            <w:tcW w:w="2593" w:type="dxa"/>
          </w:tcPr>
          <w:p w14:paraId="733704F0" w14:textId="77777777" w:rsidR="00A44BA1" w:rsidRPr="008069A3" w:rsidRDefault="00A44BA1" w:rsidP="00A44BA1">
            <w:pPr>
              <w:widowControl w:val="0"/>
              <w:spacing w:line="240" w:lineRule="auto"/>
              <w:rPr>
                <w:rFonts w:ascii="Cambria" w:hAnsi="Cambria"/>
                <w:i/>
                <w:sz w:val="20"/>
                <w:szCs w:val="20"/>
              </w:rPr>
            </w:pPr>
            <w:r w:rsidRPr="008069A3">
              <w:rPr>
                <w:rFonts w:ascii="Cambria" w:hAnsi="Cambria"/>
                <w:i/>
                <w:sz w:val="20"/>
                <w:szCs w:val="20"/>
              </w:rPr>
              <w:t>Other requirements, such as:</w:t>
            </w:r>
          </w:p>
          <w:p w14:paraId="20C55FEE" w14:textId="77777777" w:rsidR="00A44BA1" w:rsidRPr="008069A3" w:rsidRDefault="00A44BA1" w:rsidP="00A44BA1">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4EFDE0F0" w14:textId="77777777" w:rsidR="00A44BA1" w:rsidRPr="008069A3" w:rsidRDefault="00A44BA1" w:rsidP="00A44BA1">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1955" w:type="dxa"/>
          </w:tcPr>
          <w:p w14:paraId="7CAB28DB" w14:textId="77777777" w:rsidR="00A44BA1" w:rsidRPr="008069A3" w:rsidRDefault="00A44BA1" w:rsidP="00A44BA1">
            <w:pPr>
              <w:widowControl w:val="0"/>
              <w:spacing w:line="240" w:lineRule="auto"/>
              <w:rPr>
                <w:rFonts w:ascii="Cambria" w:hAnsi="Cambria"/>
                <w:sz w:val="20"/>
                <w:szCs w:val="20"/>
              </w:rPr>
            </w:pPr>
          </w:p>
        </w:tc>
        <w:tc>
          <w:tcPr>
            <w:tcW w:w="1952" w:type="dxa"/>
          </w:tcPr>
          <w:p w14:paraId="4D4B5950" w14:textId="77777777" w:rsidR="00A44BA1" w:rsidRPr="008069A3" w:rsidRDefault="00A44BA1" w:rsidP="00A44BA1">
            <w:pPr>
              <w:widowControl w:val="0"/>
              <w:spacing w:line="240" w:lineRule="auto"/>
              <w:rPr>
                <w:rFonts w:ascii="Cambria" w:hAnsi="Cambria"/>
                <w:sz w:val="20"/>
                <w:szCs w:val="20"/>
              </w:rPr>
            </w:pPr>
          </w:p>
        </w:tc>
        <w:tc>
          <w:tcPr>
            <w:tcW w:w="2107" w:type="dxa"/>
          </w:tcPr>
          <w:p w14:paraId="5EAE205C" w14:textId="77777777" w:rsidR="00A44BA1" w:rsidRPr="008069A3" w:rsidRDefault="00A44BA1" w:rsidP="00A44BA1">
            <w:pPr>
              <w:widowControl w:val="0"/>
              <w:spacing w:line="240" w:lineRule="auto"/>
              <w:rPr>
                <w:rFonts w:ascii="Cambria" w:hAnsi="Cambria"/>
                <w:sz w:val="20"/>
                <w:szCs w:val="20"/>
              </w:rPr>
            </w:pPr>
          </w:p>
        </w:tc>
      </w:tr>
    </w:tbl>
    <w:p w14:paraId="30FBDD16" w14:textId="77777777" w:rsidR="00A44BA1" w:rsidRPr="008069A3" w:rsidRDefault="00A44BA1" w:rsidP="00A44BA1">
      <w:pPr>
        <w:widowControl w:val="0"/>
        <w:spacing w:after="0" w:line="240" w:lineRule="auto"/>
        <w:rPr>
          <w:rFonts w:ascii="Cambria" w:eastAsia="MS Gothic" w:hAnsi="Cambria" w:cs="Times New Roman"/>
          <w:sz w:val="20"/>
          <w:szCs w:val="20"/>
          <w:lang w:eastAsia="fr-FR" w:bidi="fr-FR"/>
        </w:rPr>
      </w:pPr>
    </w:p>
    <w:p w14:paraId="401FF8A2" w14:textId="77777777" w:rsidR="007214CC" w:rsidRPr="008069A3" w:rsidRDefault="007214CC" w:rsidP="00A44BA1">
      <w:pPr>
        <w:widowControl w:val="0"/>
        <w:spacing w:after="0" w:line="240" w:lineRule="auto"/>
        <w:rPr>
          <w:rFonts w:ascii="Cambria" w:eastAsia="MS Gothic" w:hAnsi="Cambria" w:cs="Times New Roman"/>
          <w:sz w:val="20"/>
          <w:szCs w:val="20"/>
          <w:lang w:eastAsia="fr-FR" w:bidi="fr-FR"/>
        </w:rPr>
      </w:pPr>
    </w:p>
    <w:p w14:paraId="73F7C298" w14:textId="77777777" w:rsidR="007214CC" w:rsidRPr="008069A3" w:rsidRDefault="007214CC" w:rsidP="00A44BA1">
      <w:pPr>
        <w:widowControl w:val="0"/>
        <w:spacing w:after="0" w:line="240" w:lineRule="auto"/>
        <w:rPr>
          <w:rFonts w:ascii="Cambria" w:eastAsia="MS Gothic" w:hAnsi="Cambria" w:cs="Times New Roman"/>
          <w:sz w:val="20"/>
          <w:szCs w:val="20"/>
          <w:lang w:eastAsia="fr-FR" w:bidi="fr-FR"/>
        </w:rPr>
      </w:pPr>
    </w:p>
    <w:p w14:paraId="794881EE" w14:textId="77777777" w:rsidR="007214CC" w:rsidRPr="008069A3" w:rsidRDefault="007214CC" w:rsidP="00A44BA1">
      <w:pPr>
        <w:widowControl w:val="0"/>
        <w:spacing w:after="0" w:line="240" w:lineRule="auto"/>
        <w:rPr>
          <w:rFonts w:ascii="Cambria" w:eastAsia="MS Gothic" w:hAnsi="Cambria" w:cs="Times New Roman"/>
          <w:sz w:val="20"/>
          <w:szCs w:val="20"/>
          <w:lang w:eastAsia="fr-FR" w:bidi="fr-FR"/>
        </w:rPr>
      </w:pPr>
    </w:p>
    <w:p w14:paraId="495D4FE3" w14:textId="77777777" w:rsidR="00A44BA1" w:rsidRPr="008069A3" w:rsidRDefault="00A44BA1" w:rsidP="00A44BA1">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1BCE8877" w14:textId="77777777" w:rsidR="00A44BA1" w:rsidRPr="008069A3" w:rsidRDefault="00A44BA1" w:rsidP="00A44BA1">
      <w:pPr>
        <w:widowControl w:val="0"/>
        <w:spacing w:after="0" w:line="240" w:lineRule="auto"/>
        <w:rPr>
          <w:rFonts w:ascii="Cambria" w:eastAsia="MS Gothic" w:hAnsi="Cambria" w:cs="Times New Roman"/>
          <w:bCs/>
          <w:sz w:val="20"/>
          <w:szCs w:val="20"/>
          <w:lang w:eastAsia="ja-JP" w:bidi="fr-FR"/>
        </w:rPr>
      </w:pPr>
    </w:p>
    <w:p w14:paraId="5D55FE44"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list of authorized ports for 2026: Reykjavik, Hafnarfjordur, Hofn i Hornafirdi, Vestmannaeyjar, Grindavik, Thorlakshofn, Sandgerdi, Keflavik, Akranes, Olafsvik, Grundarfjordur, Stykkisholmur.</w:t>
      </w:r>
    </w:p>
    <w:p w14:paraId="47086A05" w14:textId="77777777" w:rsidR="00A44BA1" w:rsidRPr="008069A3" w:rsidRDefault="00A44BA1" w:rsidP="00A44BA1">
      <w:pPr>
        <w:widowControl w:val="0"/>
        <w:spacing w:after="0" w:line="240" w:lineRule="auto"/>
        <w:rPr>
          <w:rFonts w:ascii="Cambria" w:eastAsia="MS Gothic" w:hAnsi="Cambria" w:cs="Times New Roman"/>
          <w:b/>
          <w:sz w:val="20"/>
          <w:szCs w:val="20"/>
          <w:lang w:eastAsia="ja-JP" w:bidi="fr-FR"/>
        </w:rPr>
      </w:pPr>
    </w:p>
    <w:p w14:paraId="28D80A33" w14:textId="77777777" w:rsidR="00A44BA1" w:rsidRPr="008069A3" w:rsidRDefault="00A44BA1" w:rsidP="00A44BA1">
      <w:pPr>
        <w:widowControl w:val="0"/>
        <w:spacing w:after="0" w:line="240" w:lineRule="auto"/>
        <w:rPr>
          <w:rFonts w:ascii="Cambria" w:eastAsia="MS Gothic" w:hAnsi="Cambria" w:cs="Times New Roman"/>
          <w:b/>
          <w:sz w:val="20"/>
          <w:szCs w:val="20"/>
          <w:lang w:eastAsia="ja-JP" w:bidi="fr-FR"/>
        </w:rPr>
      </w:pPr>
    </w:p>
    <w:p w14:paraId="030C0BD7" w14:textId="77777777" w:rsidR="00A44BA1" w:rsidRPr="008069A3" w:rsidRDefault="00A44BA1" w:rsidP="00A44BA1">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002EEB43" w14:textId="77777777" w:rsidR="00A44BA1" w:rsidRPr="008069A3" w:rsidRDefault="00A44BA1" w:rsidP="00A44BA1">
      <w:pPr>
        <w:widowControl w:val="0"/>
        <w:spacing w:after="0" w:line="240" w:lineRule="auto"/>
        <w:rPr>
          <w:rFonts w:ascii="Cambria" w:eastAsia="MS Gothic" w:hAnsi="Cambria" w:cs="Times New Roman"/>
          <w:b/>
          <w:sz w:val="20"/>
          <w:szCs w:val="20"/>
          <w:lang w:eastAsia="fr-FR" w:bidi="fr-FR"/>
        </w:rPr>
      </w:pPr>
    </w:p>
    <w:p w14:paraId="230406A4" w14:textId="77777777" w:rsidR="00A44BA1" w:rsidRPr="008069A3" w:rsidRDefault="00A44BA1" w:rsidP="00A44BA1">
      <w:pPr>
        <w:widowControl w:val="0"/>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iCs/>
          <w:sz w:val="20"/>
          <w:szCs w:val="20"/>
          <w:lang w:eastAsia="fr-FR" w:bidi="fr-FR"/>
        </w:rPr>
        <w:t>See table below.</w:t>
      </w:r>
    </w:p>
    <w:p w14:paraId="6C7F8CE0"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ja-JP" w:bidi="fr-FR"/>
        </w:rPr>
      </w:pPr>
    </w:p>
    <w:p w14:paraId="744C4C02"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ja-JP" w:bidi="fr-FR"/>
        </w:rPr>
      </w:pPr>
    </w:p>
    <w:p w14:paraId="2E0CD274" w14:textId="77777777" w:rsidR="00A44BA1" w:rsidRPr="008069A3" w:rsidRDefault="00A44BA1" w:rsidP="00A44BA1">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3CF26B02" w14:textId="77777777" w:rsidR="00A44BA1" w:rsidRPr="008069A3" w:rsidRDefault="00A44BA1" w:rsidP="00A44BA1">
      <w:pPr>
        <w:widowControl w:val="0"/>
        <w:spacing w:after="0" w:line="240" w:lineRule="auto"/>
        <w:jc w:val="both"/>
        <w:rPr>
          <w:rFonts w:ascii="Cambria" w:eastAsia="MS Gothic" w:hAnsi="Cambria" w:cs="Times New Roman"/>
          <w:b/>
          <w:sz w:val="20"/>
          <w:szCs w:val="20"/>
          <w:lang w:eastAsia="fr-FR" w:bidi="fr-FR"/>
        </w:rPr>
      </w:pPr>
    </w:p>
    <w:p w14:paraId="3AFFEE6A"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N/A. No farming.</w:t>
      </w:r>
    </w:p>
    <w:p w14:paraId="076A2550"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0E262883"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68ECD0C6" w14:textId="33564A92" w:rsidR="00A44BA1" w:rsidRPr="008069A3" w:rsidRDefault="00A44BA1" w:rsidP="007214CC">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007214CC"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111"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12"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60123C0E" w14:textId="77777777" w:rsidR="00A44BA1" w:rsidRPr="008069A3" w:rsidRDefault="00A44BA1" w:rsidP="00A44BA1">
      <w:pPr>
        <w:widowControl w:val="0"/>
        <w:spacing w:after="0" w:line="240" w:lineRule="auto"/>
        <w:jc w:val="both"/>
        <w:rPr>
          <w:rFonts w:ascii="Cambria" w:eastAsia="MS Gothic" w:hAnsi="Cambria" w:cs="Times New Roman"/>
          <w:b/>
          <w:sz w:val="20"/>
          <w:szCs w:val="20"/>
          <w:lang w:eastAsia="fr-FR" w:bidi="fr-FR"/>
        </w:rPr>
      </w:pPr>
    </w:p>
    <w:p w14:paraId="3696D627" w14:textId="77777777" w:rsidR="00A44BA1" w:rsidRPr="008069A3" w:rsidRDefault="00A44BA1" w:rsidP="00A44BA1">
      <w:pPr>
        <w:widowControl w:val="0"/>
        <w:spacing w:after="0" w:line="240" w:lineRule="auto"/>
        <w:jc w:val="both"/>
        <w:rPr>
          <w:rFonts w:ascii="Cambria" w:eastAsia="MS Gothic" w:hAnsi="Cambria" w:cs="Times New Roman"/>
          <w:sz w:val="20"/>
          <w:szCs w:val="20"/>
          <w:lang w:val="pt-PT" w:eastAsia="fr-FR" w:bidi="fr-FR"/>
        </w:rPr>
      </w:pPr>
      <w:r w:rsidRPr="008069A3">
        <w:rPr>
          <w:rFonts w:ascii="Cambria" w:eastAsia="MS Gothic" w:hAnsi="Cambria" w:cs="Times New Roman"/>
          <w:sz w:val="20"/>
          <w:szCs w:val="20"/>
          <w:lang w:val="pt-PT" w:eastAsia="fr-FR" w:bidi="fr-FR"/>
        </w:rPr>
        <w:t>N/A. No aquacultured fish.</w:t>
      </w:r>
    </w:p>
    <w:p w14:paraId="53A273AD" w14:textId="77777777" w:rsidR="00A44BA1" w:rsidRPr="008069A3" w:rsidRDefault="00A44BA1" w:rsidP="00A44BA1">
      <w:pPr>
        <w:widowControl w:val="0"/>
        <w:spacing w:after="0" w:line="240" w:lineRule="auto"/>
        <w:jc w:val="both"/>
        <w:rPr>
          <w:rFonts w:ascii="Cambria" w:eastAsia="MS Gothic" w:hAnsi="Cambria" w:cs="Times New Roman"/>
          <w:i/>
          <w:iCs/>
          <w:sz w:val="20"/>
          <w:szCs w:val="20"/>
          <w:lang w:val="pt-PT" w:eastAsia="fr-FR" w:bidi="fr-FR"/>
        </w:rPr>
      </w:pPr>
    </w:p>
    <w:p w14:paraId="1A3CA810" w14:textId="77777777" w:rsidR="00A44BA1" w:rsidRPr="008069A3" w:rsidRDefault="00A44BA1" w:rsidP="00A44BA1">
      <w:pPr>
        <w:widowControl w:val="0"/>
        <w:spacing w:after="0" w:line="240" w:lineRule="auto"/>
        <w:jc w:val="both"/>
        <w:rPr>
          <w:rFonts w:ascii="Cambria" w:eastAsia="MS Gothic" w:hAnsi="Cambria" w:cs="Times New Roman"/>
          <w:i/>
          <w:iCs/>
          <w:sz w:val="20"/>
          <w:szCs w:val="20"/>
          <w:lang w:val="pt-PT" w:eastAsia="fr-FR" w:bidi="fr-FR"/>
        </w:rPr>
      </w:pPr>
    </w:p>
    <w:p w14:paraId="24083D17" w14:textId="77777777" w:rsidR="00A44BA1" w:rsidRPr="008069A3" w:rsidRDefault="00A44BA1" w:rsidP="00A44BA1">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6B1C5593" w14:textId="77777777" w:rsidR="00A44BA1" w:rsidRPr="008069A3" w:rsidRDefault="00A44BA1" w:rsidP="00A44BA1">
      <w:pPr>
        <w:widowControl w:val="0"/>
        <w:spacing w:after="0" w:line="240" w:lineRule="auto"/>
        <w:rPr>
          <w:rFonts w:ascii="Cambria" w:eastAsia="MS Gothic" w:hAnsi="Cambria" w:cs="Times New Roman"/>
          <w:b/>
          <w:sz w:val="20"/>
          <w:szCs w:val="20"/>
          <w:lang w:eastAsia="fr-FR" w:bidi="fr-FR"/>
        </w:rPr>
      </w:pPr>
    </w:p>
    <w:p w14:paraId="390BC76A" w14:textId="77777777" w:rsidR="00A44BA1" w:rsidRPr="008069A3" w:rsidRDefault="00A44BA1" w:rsidP="00A44BA1">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13EDED46" w14:textId="77777777" w:rsidR="00A44BA1" w:rsidRPr="008069A3" w:rsidRDefault="00A44BA1" w:rsidP="00A44BA1">
      <w:pPr>
        <w:widowControl w:val="0"/>
        <w:spacing w:after="0" w:line="240" w:lineRule="auto"/>
        <w:rPr>
          <w:rFonts w:ascii="Cambria" w:eastAsia="MS Gothic" w:hAnsi="Cambria" w:cs="Times New Roman"/>
          <w:sz w:val="20"/>
          <w:szCs w:val="20"/>
          <w:lang w:eastAsia="fr-FR" w:bidi="fr-FR"/>
        </w:rPr>
      </w:pPr>
    </w:p>
    <w:p w14:paraId="29B46003"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BFT longline vessels need written permission from the DF as the competent authority to leave port for BFT fishing without an inspector onboard from the DF. Required coverage is at least 20% of the fishing operations in days. Inspectors from the DF are present at all landings of BFT. </w:t>
      </w:r>
    </w:p>
    <w:p w14:paraId="07D414CE"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6E2EE1C6"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Icelandic vessels are equipped with a VMS system and are required to transmit on an hourly basis.</w:t>
      </w:r>
    </w:p>
    <w:p w14:paraId="179858F3"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4A992B08"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catches of commercial and non-commercial species must be registered in electronic logbooks, this also applies to all bycatches of BFT by Icelandic vessels.</w:t>
      </w:r>
    </w:p>
    <w:p w14:paraId="7114BA0E"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4332975C"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vessels are required to have a general fishing permit and sufficient quota for other species within in the Icelandic EEZ to allow for incidental bycatches of other species. When the vessel intends to utilize the BFT quota it shall notify the DF in Iceland and thereby undergo the management regime of ICCAT.</w:t>
      </w:r>
    </w:p>
    <w:p w14:paraId="06E56A09"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2A2184EE"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List of contact points:</w:t>
      </w:r>
    </w:p>
    <w:p w14:paraId="62F57800" w14:textId="77777777" w:rsidR="00A44BA1" w:rsidRPr="008069A3" w:rsidRDefault="00A44BA1" w:rsidP="00A44BA1">
      <w:pPr>
        <w:widowControl w:val="0"/>
        <w:spacing w:after="0" w:line="240" w:lineRule="auto"/>
        <w:jc w:val="both"/>
        <w:rPr>
          <w:rFonts w:ascii="Cambria" w:eastAsia="MS Gothic" w:hAnsi="Cambria" w:cs="Times New Roman"/>
          <w:sz w:val="20"/>
          <w:szCs w:val="20"/>
          <w:lang w:eastAsia="fr-FR" w:bidi="fr-FR"/>
        </w:rPr>
      </w:pPr>
    </w:p>
    <w:p w14:paraId="7E097429" w14:textId="77777777" w:rsidR="00A44BA1" w:rsidRPr="008069A3" w:rsidRDefault="00A44BA1" w:rsidP="00B23FC0">
      <w:pPr>
        <w:widowControl w:val="0"/>
        <w:numPr>
          <w:ilvl w:val="0"/>
          <w:numId w:val="27"/>
        </w:num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Agnar Bragi Bragason (HoD), Legal Advisor, Department of Resources, Ministry of Industries (</w:t>
      </w:r>
      <w:hyperlink r:id="rId113" w:history="1">
        <w:r w:rsidRPr="008069A3">
          <w:rPr>
            <w:rFonts w:ascii="Cambria" w:eastAsia="MS Gothic" w:hAnsi="Cambria" w:cs="Times New Roman"/>
            <w:color w:val="0563C1"/>
            <w:sz w:val="20"/>
            <w:szCs w:val="20"/>
            <w:lang w:eastAsia="fr-FR" w:bidi="fr-FR"/>
          </w:rPr>
          <w:t>agnar.bragi.bragason@atrn.is</w:t>
        </w:r>
      </w:hyperlink>
      <w:r w:rsidRPr="008069A3">
        <w:rPr>
          <w:rFonts w:ascii="Cambria" w:eastAsia="MS Gothic" w:hAnsi="Cambria" w:cs="Times New Roman"/>
          <w:sz w:val="20"/>
          <w:szCs w:val="20"/>
          <w:lang w:eastAsia="fr-FR" w:bidi="fr-FR"/>
        </w:rPr>
        <w:t>)</w:t>
      </w:r>
    </w:p>
    <w:p w14:paraId="4BBA32C5" w14:textId="77777777" w:rsidR="00A44BA1" w:rsidRPr="008069A3" w:rsidRDefault="00A44BA1" w:rsidP="00A44BA1">
      <w:pPr>
        <w:widowControl w:val="0"/>
        <w:spacing w:after="0" w:line="240" w:lineRule="auto"/>
        <w:ind w:left="720"/>
        <w:jc w:val="both"/>
        <w:rPr>
          <w:rFonts w:ascii="Cambria" w:eastAsia="MS Gothic" w:hAnsi="Cambria" w:cs="Times New Roman"/>
          <w:sz w:val="20"/>
          <w:szCs w:val="20"/>
          <w:lang w:eastAsia="fr-FR" w:bidi="fr-FR"/>
        </w:rPr>
      </w:pPr>
    </w:p>
    <w:p w14:paraId="413A7C5E" w14:textId="77777777" w:rsidR="00A44BA1" w:rsidRPr="008069A3" w:rsidRDefault="00A44BA1" w:rsidP="00B23FC0">
      <w:pPr>
        <w:widowControl w:val="0"/>
        <w:numPr>
          <w:ilvl w:val="0"/>
          <w:numId w:val="27"/>
        </w:num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Skúli Kristinn Skúlason, Special Advisor, Department of Resources, Ministry of Industries (</w:t>
      </w:r>
      <w:hyperlink r:id="rId114" w:history="1">
        <w:r w:rsidRPr="008069A3">
          <w:rPr>
            <w:rFonts w:ascii="Cambria" w:eastAsia="MS Gothic" w:hAnsi="Cambria" w:cs="Times New Roman"/>
            <w:color w:val="0563C1"/>
            <w:sz w:val="20"/>
            <w:szCs w:val="20"/>
            <w:lang w:eastAsia="fr-FR" w:bidi="fr-FR"/>
          </w:rPr>
          <w:t>skuli.kristinn.skulason@atrn.is</w:t>
        </w:r>
      </w:hyperlink>
      <w:r w:rsidRPr="008069A3">
        <w:rPr>
          <w:rFonts w:ascii="Cambria" w:eastAsia="MS Gothic" w:hAnsi="Cambria" w:cs="Times New Roman"/>
          <w:sz w:val="20"/>
          <w:szCs w:val="20"/>
          <w:lang w:eastAsia="fr-FR" w:bidi="fr-FR"/>
        </w:rPr>
        <w:t>)</w:t>
      </w:r>
    </w:p>
    <w:p w14:paraId="7BC202F4" w14:textId="77777777" w:rsidR="00A44BA1" w:rsidRPr="008069A3" w:rsidRDefault="00A44BA1" w:rsidP="00A44BA1">
      <w:pPr>
        <w:widowControl w:val="0"/>
        <w:spacing w:after="0" w:line="240" w:lineRule="auto"/>
        <w:ind w:left="720"/>
        <w:contextualSpacing/>
        <w:jc w:val="both"/>
        <w:rPr>
          <w:rFonts w:ascii="Cambria" w:eastAsia="MS Gothic" w:hAnsi="Cambria" w:cs="Times New Roman"/>
          <w:sz w:val="20"/>
          <w:szCs w:val="20"/>
          <w:lang w:eastAsia="fr-FR" w:bidi="fr-FR"/>
        </w:rPr>
      </w:pPr>
    </w:p>
    <w:p w14:paraId="5CF83E8E" w14:textId="77777777" w:rsidR="00A44BA1" w:rsidRPr="008069A3" w:rsidRDefault="00A44BA1" w:rsidP="00B23FC0">
      <w:pPr>
        <w:widowControl w:val="0"/>
        <w:numPr>
          <w:ilvl w:val="0"/>
          <w:numId w:val="27"/>
        </w:numPr>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Guðjón Rafn Steinsson, Directorate of Fisheries (gudjon.r.steinsson@fiskistofa.is)</w:t>
      </w:r>
    </w:p>
    <w:p w14:paraId="3A84A76D" w14:textId="77777777" w:rsidR="00A44BA1" w:rsidRPr="008069A3" w:rsidRDefault="00A44BA1" w:rsidP="00A44BA1">
      <w:pPr>
        <w:widowControl w:val="0"/>
        <w:spacing w:after="0" w:line="240" w:lineRule="auto"/>
        <w:rPr>
          <w:rFonts w:ascii="Cambria" w:eastAsia="MS Gothic" w:hAnsi="Cambria" w:cs="Times New Roman"/>
          <w:sz w:val="20"/>
          <w:szCs w:val="20"/>
          <w:lang w:eastAsia="fr-FR" w:bidi="fr-FR"/>
        </w:rPr>
      </w:pPr>
    </w:p>
    <w:p w14:paraId="0E17D246" w14:textId="77777777" w:rsidR="00A44BA1" w:rsidRPr="008069A3" w:rsidRDefault="00A44BA1" w:rsidP="00A44BA1">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42EA7A75" w14:textId="77777777" w:rsidR="00A44BA1" w:rsidRPr="008069A3" w:rsidRDefault="00A44BA1" w:rsidP="00A44BA1">
      <w:pPr>
        <w:widowControl w:val="0"/>
        <w:spacing w:after="0" w:line="240" w:lineRule="auto"/>
        <w:rPr>
          <w:rFonts w:ascii="Cambria" w:eastAsia="MS Gothic" w:hAnsi="Cambria" w:cs="Times New Roman"/>
          <w:b/>
          <w:i/>
          <w:iCs/>
          <w:sz w:val="20"/>
          <w:szCs w:val="20"/>
          <w:lang w:eastAsia="fr-FR" w:bidi="fr-FR"/>
        </w:rPr>
      </w:pPr>
    </w:p>
    <w:p w14:paraId="3868A8BB" w14:textId="77777777" w:rsidR="00A44BA1" w:rsidRPr="008069A3" w:rsidRDefault="00A44BA1" w:rsidP="00A44BA1">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N/A. Iceland only authorizes up to three longline vessels in the NE-Atlantic and is therefore not required to be part of an ICCAT international inspection plan.</w:t>
      </w:r>
    </w:p>
    <w:p w14:paraId="221DD9B0"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p w14:paraId="6E3500EA"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pPr>
    </w:p>
    <w:p w14:paraId="0270F1E5" w14:textId="77777777" w:rsidR="00A44BA1" w:rsidRPr="008069A3" w:rsidRDefault="00A44BA1" w:rsidP="00A44BA1">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41FC8C6C" w14:textId="77777777" w:rsidR="00A44BA1" w:rsidRPr="008069A3" w:rsidRDefault="00A44BA1" w:rsidP="00A44BA1">
      <w:pPr>
        <w:widowControl w:val="0"/>
        <w:spacing w:after="0" w:line="240" w:lineRule="auto"/>
        <w:jc w:val="both"/>
        <w:rPr>
          <w:rFonts w:ascii="Cambria" w:eastAsia="MS Gothic" w:hAnsi="Cambria" w:cs="Times New Roman"/>
          <w:b/>
          <w:sz w:val="20"/>
          <w:szCs w:val="20"/>
          <w:lang w:eastAsia="fr-FR" w:bidi="fr-FR"/>
        </w:rPr>
      </w:pPr>
    </w:p>
    <w:p w14:paraId="10A3E7DA" w14:textId="77777777" w:rsidR="00A44BA1" w:rsidRPr="008069A3" w:rsidRDefault="00A44BA1" w:rsidP="00A44BA1">
      <w:pPr>
        <w:widowControl w:val="0"/>
        <w:spacing w:after="0" w:line="240" w:lineRule="auto"/>
        <w:jc w:val="both"/>
        <w:rPr>
          <w:rFonts w:ascii="Cambria" w:eastAsia="MS Gothic" w:hAnsi="Cambria" w:cs="Times New Roman"/>
          <w:i/>
          <w:sz w:val="20"/>
          <w:szCs w:val="20"/>
          <w:lang w:eastAsia="fr-FR" w:bidi="fr-FR"/>
        </w:rPr>
        <w:sectPr w:rsidR="00A44BA1" w:rsidRPr="008069A3" w:rsidSect="00A44BA1">
          <w:headerReference w:type="default" r:id="rId115"/>
          <w:footerReference w:type="default" r:id="rId116"/>
          <w:pgSz w:w="11906" w:h="16838" w:code="9"/>
          <w:pgMar w:top="1418" w:right="1418" w:bottom="1418" w:left="1418" w:header="851" w:footer="1134" w:gutter="0"/>
          <w:cols w:space="425"/>
          <w:docGrid w:linePitch="360"/>
        </w:sectPr>
      </w:pPr>
      <w:r w:rsidRPr="008069A3">
        <w:rPr>
          <w:rFonts w:ascii="Cambria" w:eastAsia="MS Gothic" w:hAnsi="Cambria" w:cs="Times New Roman"/>
          <w:iCs/>
          <w:sz w:val="20"/>
          <w:szCs w:val="20"/>
          <w:lang w:eastAsia="fr-FR" w:bidi="fr-FR"/>
        </w:rPr>
        <w:t>N/A.</w:t>
      </w:r>
    </w:p>
    <w:p w14:paraId="7B024DCA" w14:textId="77777777" w:rsidR="00A44BA1" w:rsidRPr="008069A3" w:rsidRDefault="00A44BA1" w:rsidP="00A44BA1">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394"/>
        <w:gridCol w:w="730"/>
        <w:gridCol w:w="711"/>
        <w:gridCol w:w="708"/>
        <w:gridCol w:w="708"/>
        <w:gridCol w:w="708"/>
        <w:gridCol w:w="711"/>
        <w:gridCol w:w="708"/>
        <w:gridCol w:w="425"/>
        <w:gridCol w:w="708"/>
        <w:gridCol w:w="708"/>
        <w:gridCol w:w="711"/>
        <w:gridCol w:w="708"/>
        <w:gridCol w:w="708"/>
        <w:gridCol w:w="809"/>
        <w:gridCol w:w="856"/>
      </w:tblGrid>
      <w:tr w:rsidR="00A44BA1" w:rsidRPr="008069A3" w14:paraId="3D072C6A" w14:textId="77777777" w:rsidTr="00BF1FEE">
        <w:trPr>
          <w:trHeight w:val="20"/>
        </w:trPr>
        <w:tc>
          <w:tcPr>
            <w:tcW w:w="708" w:type="pct"/>
            <w:noWrap/>
            <w:vAlign w:val="center"/>
            <w:hideMark/>
          </w:tcPr>
          <w:p w14:paraId="226F360C" w14:textId="77777777" w:rsidR="00A44BA1" w:rsidRPr="008069A3" w:rsidRDefault="00A44BA1" w:rsidP="00A44BA1">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Tuna vessel type</w:t>
            </w:r>
          </w:p>
        </w:tc>
        <w:tc>
          <w:tcPr>
            <w:tcW w:w="498" w:type="pct"/>
            <w:noWrap/>
            <w:vAlign w:val="center"/>
            <w:hideMark/>
          </w:tcPr>
          <w:p w14:paraId="1F7920FC" w14:textId="77777777" w:rsidR="00A44BA1" w:rsidRPr="008069A3" w:rsidRDefault="00A44BA1" w:rsidP="00A44BA1">
            <w:pPr>
              <w:widowControl w:val="0"/>
              <w:spacing w:after="0" w:line="240" w:lineRule="auto"/>
              <w:jc w:val="center"/>
              <w:rPr>
                <w:rFonts w:ascii="Calibri" w:eastAsia="Times New Roman" w:hAnsi="Calibri" w:cs="Calibri"/>
                <w:color w:val="000000"/>
                <w:sz w:val="16"/>
                <w:szCs w:val="16"/>
                <w:lang w:eastAsia="ja-JP" w:bidi="fr-FR"/>
              </w:rPr>
            </w:pPr>
          </w:p>
        </w:tc>
        <w:tc>
          <w:tcPr>
            <w:tcW w:w="768" w:type="pct"/>
            <w:gridSpan w:val="3"/>
          </w:tcPr>
          <w:p w14:paraId="04F326FC" w14:textId="77777777" w:rsidR="00A44BA1" w:rsidRPr="008069A3" w:rsidRDefault="00A44BA1" w:rsidP="00A44BA1">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Ref years</w:t>
            </w:r>
          </w:p>
        </w:tc>
        <w:tc>
          <w:tcPr>
            <w:tcW w:w="1013" w:type="pct"/>
            <w:gridSpan w:val="4"/>
            <w:vAlign w:val="center"/>
          </w:tcPr>
          <w:p w14:paraId="7F2B574D" w14:textId="77777777" w:rsidR="00A44BA1" w:rsidRPr="008069A3" w:rsidRDefault="00A44BA1" w:rsidP="00A44BA1">
            <w:pPr>
              <w:widowControl w:val="0"/>
              <w:spacing w:after="0" w:line="240" w:lineRule="auto"/>
              <w:jc w:val="center"/>
              <w:rPr>
                <w:rFonts w:ascii="Times New Roman" w:eastAsia="Times New Roman" w:hAnsi="Times New Roman" w:cs="Times New Roman"/>
                <w:color w:val="000000"/>
                <w:sz w:val="16"/>
                <w:szCs w:val="16"/>
                <w:lang w:eastAsia="ja-JP" w:bidi="fr-FR"/>
              </w:rPr>
            </w:pPr>
            <w:r w:rsidRPr="008069A3">
              <w:rPr>
                <w:rFonts w:ascii="Cambria" w:eastAsia="Times New Roman" w:hAnsi="Cambria" w:cs="Calibri"/>
                <w:i/>
                <w:iCs/>
                <w:color w:val="000000"/>
                <w:sz w:val="16"/>
                <w:szCs w:val="16"/>
                <w:lang w:eastAsia="ja-JP" w:bidi="fr-FR"/>
              </w:rPr>
              <w:t>Number of vessels</w:t>
            </w:r>
          </w:p>
        </w:tc>
        <w:tc>
          <w:tcPr>
            <w:tcW w:w="152" w:type="pct"/>
            <w:shd w:val="clear" w:color="auto" w:fill="D9D9D9"/>
            <w:vAlign w:val="center"/>
            <w:hideMark/>
          </w:tcPr>
          <w:p w14:paraId="3CC1294C" w14:textId="77777777" w:rsidR="00A44BA1" w:rsidRPr="008069A3" w:rsidRDefault="00A44BA1" w:rsidP="00A44BA1">
            <w:pPr>
              <w:widowControl w:val="0"/>
              <w:spacing w:after="0" w:line="240" w:lineRule="auto"/>
              <w:jc w:val="center"/>
              <w:rPr>
                <w:rFonts w:ascii="Times New Roman" w:eastAsia="Times New Roman" w:hAnsi="Times New Roman" w:cs="Times New Roman"/>
                <w:color w:val="000000"/>
                <w:sz w:val="16"/>
                <w:szCs w:val="16"/>
                <w:lang w:eastAsia="ja-JP" w:bidi="fr-FR"/>
              </w:rPr>
            </w:pPr>
          </w:p>
        </w:tc>
        <w:tc>
          <w:tcPr>
            <w:tcW w:w="760" w:type="pct"/>
            <w:gridSpan w:val="3"/>
          </w:tcPr>
          <w:p w14:paraId="595A1A0E" w14:textId="77777777" w:rsidR="00A44BA1" w:rsidRPr="008069A3" w:rsidRDefault="00A44BA1" w:rsidP="00A44BA1">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Ref years</w:t>
            </w:r>
          </w:p>
        </w:tc>
        <w:tc>
          <w:tcPr>
            <w:tcW w:w="1101" w:type="pct"/>
            <w:gridSpan w:val="4"/>
          </w:tcPr>
          <w:p w14:paraId="70A675EE" w14:textId="77777777" w:rsidR="00A44BA1" w:rsidRPr="008069A3" w:rsidRDefault="00A44BA1" w:rsidP="00A44BA1">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Fishing capacity</w:t>
            </w:r>
          </w:p>
        </w:tc>
      </w:tr>
      <w:tr w:rsidR="00A44BA1" w:rsidRPr="008069A3" w14:paraId="6B3924A1" w14:textId="77777777" w:rsidTr="00BF1FEE">
        <w:trPr>
          <w:trHeight w:val="20"/>
        </w:trPr>
        <w:tc>
          <w:tcPr>
            <w:tcW w:w="708" w:type="pct"/>
            <w:noWrap/>
            <w:vAlign w:val="center"/>
            <w:hideMark/>
          </w:tcPr>
          <w:p w14:paraId="573FA936"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Type</w:t>
            </w:r>
          </w:p>
        </w:tc>
        <w:tc>
          <w:tcPr>
            <w:tcW w:w="498" w:type="pct"/>
            <w:vAlign w:val="center"/>
            <w:hideMark/>
          </w:tcPr>
          <w:p w14:paraId="404B5A2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xml:space="preserve">Best catch rates </w:t>
            </w:r>
          </w:p>
          <w:p w14:paraId="25CD71D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xml:space="preserve">defined by the SCRS </w:t>
            </w:r>
          </w:p>
          <w:p w14:paraId="5595146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in 2009 (t)</w:t>
            </w:r>
          </w:p>
        </w:tc>
        <w:tc>
          <w:tcPr>
            <w:tcW w:w="261" w:type="pct"/>
            <w:vAlign w:val="center"/>
          </w:tcPr>
          <w:p w14:paraId="533BADD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2006</w:t>
            </w:r>
          </w:p>
        </w:tc>
        <w:tc>
          <w:tcPr>
            <w:tcW w:w="254" w:type="pct"/>
            <w:noWrap/>
            <w:vAlign w:val="center"/>
            <w:hideMark/>
          </w:tcPr>
          <w:p w14:paraId="3388304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2008</w:t>
            </w:r>
          </w:p>
        </w:tc>
        <w:tc>
          <w:tcPr>
            <w:tcW w:w="253" w:type="pct"/>
            <w:vAlign w:val="center"/>
            <w:hideMark/>
          </w:tcPr>
          <w:p w14:paraId="0AB1B9B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2018</w:t>
            </w:r>
          </w:p>
        </w:tc>
        <w:tc>
          <w:tcPr>
            <w:tcW w:w="253" w:type="pct"/>
            <w:vAlign w:val="center"/>
            <w:hideMark/>
          </w:tcPr>
          <w:p w14:paraId="5F2F513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2023</w:t>
            </w:r>
          </w:p>
        </w:tc>
        <w:tc>
          <w:tcPr>
            <w:tcW w:w="253" w:type="pct"/>
            <w:vAlign w:val="center"/>
            <w:hideMark/>
          </w:tcPr>
          <w:p w14:paraId="354C793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2024</w:t>
            </w:r>
          </w:p>
        </w:tc>
        <w:tc>
          <w:tcPr>
            <w:tcW w:w="254" w:type="pct"/>
            <w:vAlign w:val="center"/>
          </w:tcPr>
          <w:p w14:paraId="51D3D81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2025</w:t>
            </w:r>
          </w:p>
        </w:tc>
        <w:tc>
          <w:tcPr>
            <w:tcW w:w="253" w:type="pct"/>
            <w:vAlign w:val="center"/>
          </w:tcPr>
          <w:p w14:paraId="4716271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2026</w:t>
            </w:r>
          </w:p>
        </w:tc>
        <w:tc>
          <w:tcPr>
            <w:tcW w:w="152" w:type="pct"/>
            <w:shd w:val="clear" w:color="000000" w:fill="D9D9D9"/>
            <w:vAlign w:val="center"/>
            <w:hideMark/>
          </w:tcPr>
          <w:p w14:paraId="37E6D92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2E2481C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2006</w:t>
            </w:r>
          </w:p>
        </w:tc>
        <w:tc>
          <w:tcPr>
            <w:tcW w:w="253" w:type="pct"/>
            <w:vAlign w:val="center"/>
            <w:hideMark/>
          </w:tcPr>
          <w:p w14:paraId="4994AC3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2008</w:t>
            </w:r>
          </w:p>
        </w:tc>
        <w:tc>
          <w:tcPr>
            <w:tcW w:w="254" w:type="pct"/>
            <w:vAlign w:val="center"/>
            <w:hideMark/>
          </w:tcPr>
          <w:p w14:paraId="67A0189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2018</w:t>
            </w:r>
          </w:p>
        </w:tc>
        <w:tc>
          <w:tcPr>
            <w:tcW w:w="253" w:type="pct"/>
            <w:vAlign w:val="center"/>
            <w:hideMark/>
          </w:tcPr>
          <w:p w14:paraId="03DC4BC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2023</w:t>
            </w:r>
          </w:p>
        </w:tc>
        <w:tc>
          <w:tcPr>
            <w:tcW w:w="253" w:type="pct"/>
            <w:vAlign w:val="center"/>
            <w:hideMark/>
          </w:tcPr>
          <w:p w14:paraId="35549D0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2024</w:t>
            </w:r>
          </w:p>
        </w:tc>
        <w:tc>
          <w:tcPr>
            <w:tcW w:w="289" w:type="pct"/>
            <w:vAlign w:val="center"/>
            <w:hideMark/>
          </w:tcPr>
          <w:p w14:paraId="0A18560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2025</w:t>
            </w:r>
          </w:p>
        </w:tc>
        <w:tc>
          <w:tcPr>
            <w:tcW w:w="306" w:type="pct"/>
            <w:vAlign w:val="center"/>
          </w:tcPr>
          <w:p w14:paraId="62A83D0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2026</w:t>
            </w:r>
          </w:p>
        </w:tc>
      </w:tr>
      <w:tr w:rsidR="00A44BA1" w:rsidRPr="008069A3" w14:paraId="63225F40" w14:textId="77777777" w:rsidTr="00BF1FEE">
        <w:trPr>
          <w:trHeight w:val="20"/>
        </w:trPr>
        <w:tc>
          <w:tcPr>
            <w:tcW w:w="708" w:type="pct"/>
            <w:noWrap/>
            <w:vAlign w:val="center"/>
            <w:hideMark/>
          </w:tcPr>
          <w:p w14:paraId="0A3F2974"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Purse seiner over 40m</w:t>
            </w:r>
          </w:p>
        </w:tc>
        <w:tc>
          <w:tcPr>
            <w:tcW w:w="498" w:type="pct"/>
            <w:noWrap/>
            <w:vAlign w:val="center"/>
            <w:hideMark/>
          </w:tcPr>
          <w:p w14:paraId="34260F7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70.66</w:t>
            </w:r>
          </w:p>
        </w:tc>
        <w:tc>
          <w:tcPr>
            <w:tcW w:w="261" w:type="pct"/>
            <w:vAlign w:val="center"/>
          </w:tcPr>
          <w:p w14:paraId="332B6D1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2405F68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3CFA90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20955C4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D01A94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63C78C9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796A46F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7D323D9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0B71901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EB0974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77A8FE2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292AD2D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6AE7769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4CBE768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41D6A91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78D85A58" w14:textId="77777777" w:rsidTr="00BF1FEE">
        <w:trPr>
          <w:trHeight w:val="20"/>
        </w:trPr>
        <w:tc>
          <w:tcPr>
            <w:tcW w:w="708" w:type="pct"/>
            <w:noWrap/>
            <w:vAlign w:val="center"/>
            <w:hideMark/>
          </w:tcPr>
          <w:p w14:paraId="38AD106A"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Purse seiner between 24 and 40m</w:t>
            </w:r>
          </w:p>
        </w:tc>
        <w:tc>
          <w:tcPr>
            <w:tcW w:w="498" w:type="pct"/>
            <w:noWrap/>
            <w:vAlign w:val="center"/>
            <w:hideMark/>
          </w:tcPr>
          <w:p w14:paraId="625B772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49.78</w:t>
            </w:r>
          </w:p>
        </w:tc>
        <w:tc>
          <w:tcPr>
            <w:tcW w:w="261" w:type="pct"/>
            <w:vAlign w:val="center"/>
          </w:tcPr>
          <w:p w14:paraId="69F6889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31E364B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B9AD7F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E5B9CE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BA048E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6F18A14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1EF0DE5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198E81A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0B10B98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BAA9CC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7B4C65B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3CE7E46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2731BD5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3A39E43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59F3CBA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55DFE4A6" w14:textId="77777777" w:rsidTr="00BF1FEE">
        <w:trPr>
          <w:trHeight w:val="20"/>
        </w:trPr>
        <w:tc>
          <w:tcPr>
            <w:tcW w:w="708" w:type="pct"/>
            <w:noWrap/>
            <w:vAlign w:val="center"/>
            <w:hideMark/>
          </w:tcPr>
          <w:p w14:paraId="1F0EE745"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Purse seiner less than 24m</w:t>
            </w:r>
          </w:p>
        </w:tc>
        <w:tc>
          <w:tcPr>
            <w:tcW w:w="498" w:type="pct"/>
            <w:noWrap/>
            <w:vAlign w:val="center"/>
            <w:hideMark/>
          </w:tcPr>
          <w:p w14:paraId="19CAFAF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33.68</w:t>
            </w:r>
          </w:p>
        </w:tc>
        <w:tc>
          <w:tcPr>
            <w:tcW w:w="261" w:type="pct"/>
            <w:vAlign w:val="center"/>
          </w:tcPr>
          <w:p w14:paraId="1B099DD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5AF9BE2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3A002DE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33EE44B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6D02BF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0B32FDF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3E44D94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72501A4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060D43C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5EDFA7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55AD900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E7B214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4B783B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1F45F4A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59C7825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6A464892" w14:textId="77777777" w:rsidTr="00BF1FEE">
        <w:trPr>
          <w:trHeight w:val="20"/>
        </w:trPr>
        <w:tc>
          <w:tcPr>
            <w:tcW w:w="708" w:type="pct"/>
            <w:noWrap/>
            <w:vAlign w:val="center"/>
            <w:hideMark/>
          </w:tcPr>
          <w:p w14:paraId="0953921E"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Purse seine total fleet</w:t>
            </w:r>
          </w:p>
        </w:tc>
        <w:tc>
          <w:tcPr>
            <w:tcW w:w="498" w:type="pct"/>
            <w:noWrap/>
            <w:vAlign w:val="center"/>
            <w:hideMark/>
          </w:tcPr>
          <w:p w14:paraId="66194C42" w14:textId="77777777" w:rsidR="00A44BA1" w:rsidRPr="008069A3" w:rsidRDefault="00A44BA1" w:rsidP="00A44BA1">
            <w:pPr>
              <w:widowControl w:val="0"/>
              <w:spacing w:after="0" w:line="240" w:lineRule="auto"/>
              <w:jc w:val="center"/>
              <w:rPr>
                <w:rFonts w:ascii="Times New Roman" w:eastAsia="Times New Roman" w:hAnsi="Times New Roman" w:cs="Times New Roman"/>
                <w:color w:val="000000"/>
                <w:sz w:val="16"/>
                <w:szCs w:val="16"/>
                <w:lang w:eastAsia="ja-JP" w:bidi="fr-FR"/>
              </w:rPr>
            </w:pPr>
          </w:p>
        </w:tc>
        <w:tc>
          <w:tcPr>
            <w:tcW w:w="261" w:type="pct"/>
            <w:vAlign w:val="center"/>
          </w:tcPr>
          <w:p w14:paraId="738F652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5F27851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A28D48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B6E732B"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37452BF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73B35E9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433FCC5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018F4CE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186C45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A27FA5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hideMark/>
          </w:tcPr>
          <w:p w14:paraId="4ABB461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D7D284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157E83D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vAlign w:val="center"/>
            <w:hideMark/>
          </w:tcPr>
          <w:p w14:paraId="3195498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4732287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47E3CC05" w14:textId="77777777" w:rsidTr="00BF1FEE">
        <w:trPr>
          <w:trHeight w:val="20"/>
        </w:trPr>
        <w:tc>
          <w:tcPr>
            <w:tcW w:w="708" w:type="pct"/>
            <w:noWrap/>
            <w:vAlign w:val="center"/>
            <w:hideMark/>
          </w:tcPr>
          <w:p w14:paraId="255AFADB"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Longliner over 40m</w:t>
            </w:r>
          </w:p>
        </w:tc>
        <w:tc>
          <w:tcPr>
            <w:tcW w:w="498" w:type="pct"/>
            <w:noWrap/>
            <w:vAlign w:val="center"/>
            <w:hideMark/>
          </w:tcPr>
          <w:p w14:paraId="2E567A0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25</w:t>
            </w:r>
          </w:p>
        </w:tc>
        <w:tc>
          <w:tcPr>
            <w:tcW w:w="261" w:type="pct"/>
            <w:vAlign w:val="center"/>
          </w:tcPr>
          <w:p w14:paraId="4694298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3D0AB2E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E7D457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06DEDD5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w:t>
            </w:r>
          </w:p>
        </w:tc>
        <w:tc>
          <w:tcPr>
            <w:tcW w:w="253" w:type="pct"/>
            <w:vAlign w:val="center"/>
            <w:hideMark/>
          </w:tcPr>
          <w:p w14:paraId="2EDF31A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w:t>
            </w:r>
          </w:p>
        </w:tc>
        <w:tc>
          <w:tcPr>
            <w:tcW w:w="254" w:type="pct"/>
            <w:vAlign w:val="center"/>
          </w:tcPr>
          <w:p w14:paraId="4380604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w:t>
            </w:r>
          </w:p>
        </w:tc>
        <w:tc>
          <w:tcPr>
            <w:tcW w:w="253" w:type="pct"/>
            <w:vAlign w:val="center"/>
          </w:tcPr>
          <w:p w14:paraId="2EF98B3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w:t>
            </w:r>
          </w:p>
        </w:tc>
        <w:tc>
          <w:tcPr>
            <w:tcW w:w="152" w:type="pct"/>
            <w:shd w:val="clear" w:color="000000" w:fill="D9D9D9"/>
            <w:vAlign w:val="center"/>
            <w:hideMark/>
          </w:tcPr>
          <w:p w14:paraId="365F4CA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010D2E1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1ADE66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376C99D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C55C64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75</w:t>
            </w:r>
          </w:p>
        </w:tc>
        <w:tc>
          <w:tcPr>
            <w:tcW w:w="253" w:type="pct"/>
            <w:vAlign w:val="center"/>
            <w:hideMark/>
          </w:tcPr>
          <w:p w14:paraId="61A5A74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75</w:t>
            </w:r>
          </w:p>
        </w:tc>
        <w:tc>
          <w:tcPr>
            <w:tcW w:w="289" w:type="pct"/>
            <w:vAlign w:val="center"/>
            <w:hideMark/>
          </w:tcPr>
          <w:p w14:paraId="2B1036A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75</w:t>
            </w:r>
          </w:p>
        </w:tc>
        <w:tc>
          <w:tcPr>
            <w:tcW w:w="306" w:type="pct"/>
            <w:vAlign w:val="center"/>
          </w:tcPr>
          <w:p w14:paraId="280E4E6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75</w:t>
            </w:r>
          </w:p>
        </w:tc>
      </w:tr>
      <w:tr w:rsidR="00A44BA1" w:rsidRPr="008069A3" w14:paraId="164DDE57" w14:textId="77777777" w:rsidTr="00BF1FEE">
        <w:trPr>
          <w:trHeight w:val="20"/>
        </w:trPr>
        <w:tc>
          <w:tcPr>
            <w:tcW w:w="708" w:type="pct"/>
            <w:noWrap/>
            <w:vAlign w:val="center"/>
            <w:hideMark/>
          </w:tcPr>
          <w:p w14:paraId="0916B18A"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Longliner between 24 and 40m</w:t>
            </w:r>
          </w:p>
        </w:tc>
        <w:tc>
          <w:tcPr>
            <w:tcW w:w="498" w:type="pct"/>
            <w:noWrap/>
            <w:vAlign w:val="center"/>
            <w:hideMark/>
          </w:tcPr>
          <w:p w14:paraId="46A5A6D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5.68</w:t>
            </w:r>
          </w:p>
        </w:tc>
        <w:tc>
          <w:tcPr>
            <w:tcW w:w="261" w:type="pct"/>
            <w:vAlign w:val="center"/>
          </w:tcPr>
          <w:p w14:paraId="5BFD75C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259CCCB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0B66EF9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070121A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175FD2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367DC56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120B643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5A0FD98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2D1A256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F19D42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7CEDDAE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BF3A2D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CBBD51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2CEBE22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704EB39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77185830" w14:textId="77777777" w:rsidTr="00BF1FEE">
        <w:trPr>
          <w:trHeight w:val="20"/>
        </w:trPr>
        <w:tc>
          <w:tcPr>
            <w:tcW w:w="708" w:type="pct"/>
            <w:noWrap/>
            <w:vAlign w:val="center"/>
            <w:hideMark/>
          </w:tcPr>
          <w:p w14:paraId="44576195"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Longliner less than 24m</w:t>
            </w:r>
          </w:p>
        </w:tc>
        <w:tc>
          <w:tcPr>
            <w:tcW w:w="498" w:type="pct"/>
            <w:noWrap/>
            <w:vAlign w:val="center"/>
            <w:hideMark/>
          </w:tcPr>
          <w:p w14:paraId="674770E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c>
          <w:tcPr>
            <w:tcW w:w="261" w:type="pct"/>
            <w:vAlign w:val="center"/>
          </w:tcPr>
          <w:p w14:paraId="3AC2938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55A34EF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518D27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44EE15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126C25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76FB066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1731AC9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67B794A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08CE4BB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6D3B9A2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2295888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5DA2C1D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7F3FE9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767A053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422741E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30A70952" w14:textId="77777777" w:rsidTr="00BF1FEE">
        <w:trPr>
          <w:trHeight w:val="20"/>
        </w:trPr>
        <w:tc>
          <w:tcPr>
            <w:tcW w:w="708" w:type="pct"/>
            <w:noWrap/>
            <w:vAlign w:val="center"/>
            <w:hideMark/>
          </w:tcPr>
          <w:p w14:paraId="7BFC33C0"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Total longline fleet</w:t>
            </w:r>
          </w:p>
        </w:tc>
        <w:tc>
          <w:tcPr>
            <w:tcW w:w="498" w:type="pct"/>
            <w:noWrap/>
            <w:vAlign w:val="center"/>
            <w:hideMark/>
          </w:tcPr>
          <w:p w14:paraId="155A58F2" w14:textId="77777777" w:rsidR="00A44BA1" w:rsidRPr="008069A3" w:rsidRDefault="00A44BA1" w:rsidP="00A44BA1">
            <w:pPr>
              <w:widowControl w:val="0"/>
              <w:spacing w:after="0" w:line="240" w:lineRule="auto"/>
              <w:jc w:val="center"/>
              <w:rPr>
                <w:rFonts w:ascii="Times New Roman" w:eastAsia="Times New Roman" w:hAnsi="Times New Roman" w:cs="Times New Roman"/>
                <w:color w:val="000000"/>
                <w:sz w:val="16"/>
                <w:szCs w:val="16"/>
                <w:lang w:eastAsia="ja-JP" w:bidi="fr-FR"/>
              </w:rPr>
            </w:pPr>
          </w:p>
        </w:tc>
        <w:tc>
          <w:tcPr>
            <w:tcW w:w="261" w:type="pct"/>
            <w:vAlign w:val="center"/>
          </w:tcPr>
          <w:p w14:paraId="4612E9B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5E9C2AD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823E6B3"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456392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253" w:type="pct"/>
            <w:vAlign w:val="center"/>
            <w:hideMark/>
          </w:tcPr>
          <w:p w14:paraId="7ADB0B4B"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254" w:type="pct"/>
            <w:vAlign w:val="center"/>
          </w:tcPr>
          <w:p w14:paraId="404D27B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253" w:type="pct"/>
            <w:vAlign w:val="center"/>
          </w:tcPr>
          <w:p w14:paraId="6AF89D6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w:t>
            </w:r>
          </w:p>
        </w:tc>
        <w:tc>
          <w:tcPr>
            <w:tcW w:w="152" w:type="pct"/>
            <w:shd w:val="clear" w:color="000000" w:fill="D9D9D9"/>
            <w:vAlign w:val="center"/>
            <w:hideMark/>
          </w:tcPr>
          <w:p w14:paraId="5EBC163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0AC4D9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1D2A448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hideMark/>
          </w:tcPr>
          <w:p w14:paraId="79937D0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A315AA7"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426F871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vAlign w:val="center"/>
            <w:hideMark/>
          </w:tcPr>
          <w:p w14:paraId="4B9F6A8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3DC7AF9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17751781" w14:textId="77777777" w:rsidTr="00BF1FEE">
        <w:trPr>
          <w:trHeight w:val="20"/>
        </w:trPr>
        <w:tc>
          <w:tcPr>
            <w:tcW w:w="708" w:type="pct"/>
            <w:noWrap/>
            <w:vAlign w:val="center"/>
            <w:hideMark/>
          </w:tcPr>
          <w:p w14:paraId="131D58BF"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Baitboat</w:t>
            </w:r>
          </w:p>
        </w:tc>
        <w:tc>
          <w:tcPr>
            <w:tcW w:w="498" w:type="pct"/>
            <w:noWrap/>
            <w:vAlign w:val="center"/>
            <w:hideMark/>
          </w:tcPr>
          <w:p w14:paraId="67E2559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19.75</w:t>
            </w:r>
          </w:p>
        </w:tc>
        <w:tc>
          <w:tcPr>
            <w:tcW w:w="261" w:type="pct"/>
            <w:vAlign w:val="center"/>
          </w:tcPr>
          <w:p w14:paraId="70F9DF7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3CFEA3C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FDD26E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322AA5E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92AEF3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6F283DE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5DC1C8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183FAE9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5E19328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7B3C82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hideMark/>
          </w:tcPr>
          <w:p w14:paraId="171122C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76F299F"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4E9C74A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vAlign w:val="center"/>
            <w:hideMark/>
          </w:tcPr>
          <w:p w14:paraId="63332358"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3BDFE58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5C50808E" w14:textId="77777777" w:rsidTr="00BF1FEE">
        <w:trPr>
          <w:trHeight w:val="20"/>
        </w:trPr>
        <w:tc>
          <w:tcPr>
            <w:tcW w:w="708" w:type="pct"/>
            <w:noWrap/>
            <w:vAlign w:val="center"/>
            <w:hideMark/>
          </w:tcPr>
          <w:p w14:paraId="021370D5"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Handline</w:t>
            </w:r>
          </w:p>
        </w:tc>
        <w:tc>
          <w:tcPr>
            <w:tcW w:w="498" w:type="pct"/>
            <w:noWrap/>
            <w:vAlign w:val="center"/>
            <w:hideMark/>
          </w:tcPr>
          <w:p w14:paraId="3EDC3B0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c>
          <w:tcPr>
            <w:tcW w:w="261" w:type="pct"/>
            <w:vAlign w:val="center"/>
          </w:tcPr>
          <w:p w14:paraId="21D03B8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4C879FC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0A0A507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8BCD82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0FBCB5C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559708F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1E40760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29FCB32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5E71930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621F4F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1FBF92E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37291D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2D519F4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2F57324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3F312B2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78160D2E" w14:textId="77777777" w:rsidTr="00BF1FEE">
        <w:trPr>
          <w:trHeight w:val="20"/>
        </w:trPr>
        <w:tc>
          <w:tcPr>
            <w:tcW w:w="708" w:type="pct"/>
            <w:noWrap/>
            <w:vAlign w:val="center"/>
            <w:hideMark/>
          </w:tcPr>
          <w:p w14:paraId="1760B330"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Trawler</w:t>
            </w:r>
          </w:p>
        </w:tc>
        <w:tc>
          <w:tcPr>
            <w:tcW w:w="498" w:type="pct"/>
            <w:noWrap/>
            <w:vAlign w:val="center"/>
            <w:hideMark/>
          </w:tcPr>
          <w:p w14:paraId="73C6E59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w:t>
            </w:r>
          </w:p>
        </w:tc>
        <w:tc>
          <w:tcPr>
            <w:tcW w:w="261" w:type="pct"/>
            <w:vAlign w:val="center"/>
          </w:tcPr>
          <w:p w14:paraId="3063CC8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7FAACAE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c>
          <w:tcPr>
            <w:tcW w:w="253" w:type="pct"/>
            <w:vAlign w:val="center"/>
            <w:hideMark/>
          </w:tcPr>
          <w:p w14:paraId="563815E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0AC37A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29E0A0A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297FA7A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214F264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747C5A9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61AD3DA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E23435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w:t>
            </w:r>
          </w:p>
        </w:tc>
        <w:tc>
          <w:tcPr>
            <w:tcW w:w="254" w:type="pct"/>
            <w:vAlign w:val="center"/>
            <w:hideMark/>
          </w:tcPr>
          <w:p w14:paraId="39DBAE0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3BB1518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1C91D7A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89" w:type="pct"/>
            <w:vAlign w:val="center"/>
            <w:hideMark/>
          </w:tcPr>
          <w:p w14:paraId="220BD8B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306" w:type="pct"/>
            <w:vAlign w:val="center"/>
          </w:tcPr>
          <w:p w14:paraId="3B84FE2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r>
      <w:tr w:rsidR="00A44BA1" w:rsidRPr="008069A3" w14:paraId="6E677A23" w14:textId="77777777" w:rsidTr="00BF1FEE">
        <w:trPr>
          <w:trHeight w:val="20"/>
        </w:trPr>
        <w:tc>
          <w:tcPr>
            <w:tcW w:w="708" w:type="pct"/>
            <w:noWrap/>
            <w:vAlign w:val="center"/>
            <w:hideMark/>
          </w:tcPr>
          <w:p w14:paraId="01048BB6"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Trap</w:t>
            </w:r>
          </w:p>
        </w:tc>
        <w:tc>
          <w:tcPr>
            <w:tcW w:w="498" w:type="pct"/>
            <w:noWrap/>
            <w:vAlign w:val="center"/>
            <w:hideMark/>
          </w:tcPr>
          <w:p w14:paraId="26706B1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130</w:t>
            </w:r>
          </w:p>
        </w:tc>
        <w:tc>
          <w:tcPr>
            <w:tcW w:w="261" w:type="pct"/>
            <w:vAlign w:val="center"/>
          </w:tcPr>
          <w:p w14:paraId="41C9C82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75110B6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9EF2E4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7CE6A8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4D97AA3"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46427E87"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FFCED8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2531A193"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C10412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16A0F46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hideMark/>
          </w:tcPr>
          <w:p w14:paraId="37CBD42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195B3E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72299E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vAlign w:val="center"/>
            <w:hideMark/>
          </w:tcPr>
          <w:p w14:paraId="5577F51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76030F1B"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04FBEBCC" w14:textId="77777777" w:rsidTr="00BF1FEE">
        <w:trPr>
          <w:trHeight w:val="20"/>
        </w:trPr>
        <w:tc>
          <w:tcPr>
            <w:tcW w:w="708" w:type="pct"/>
            <w:vAlign w:val="center"/>
            <w:hideMark/>
          </w:tcPr>
          <w:p w14:paraId="12C59052"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Small coastal vessels</w:t>
            </w:r>
          </w:p>
        </w:tc>
        <w:tc>
          <w:tcPr>
            <w:tcW w:w="498" w:type="pct"/>
            <w:noWrap/>
            <w:vAlign w:val="center"/>
            <w:hideMark/>
          </w:tcPr>
          <w:p w14:paraId="403E5A2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261" w:type="pct"/>
            <w:vAlign w:val="center"/>
          </w:tcPr>
          <w:p w14:paraId="3315652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56D59075"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A13C0C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42D872A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4B460DF"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16F4EE75"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4D6CAEC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5D79216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0B03D0A7"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C6854C9"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hideMark/>
          </w:tcPr>
          <w:p w14:paraId="39896CC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681DD16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AF7131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vAlign w:val="center"/>
            <w:hideMark/>
          </w:tcPr>
          <w:p w14:paraId="53A5304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033AE1F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38C63565" w14:textId="77777777" w:rsidTr="00BF1FEE">
        <w:trPr>
          <w:trHeight w:val="20"/>
        </w:trPr>
        <w:tc>
          <w:tcPr>
            <w:tcW w:w="708" w:type="pct"/>
            <w:vAlign w:val="center"/>
            <w:hideMark/>
          </w:tcPr>
          <w:p w14:paraId="4F919886"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Other (please specify)</w:t>
            </w:r>
          </w:p>
        </w:tc>
        <w:tc>
          <w:tcPr>
            <w:tcW w:w="498" w:type="pct"/>
            <w:noWrap/>
            <w:vAlign w:val="center"/>
            <w:hideMark/>
          </w:tcPr>
          <w:p w14:paraId="1F952BF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c>
          <w:tcPr>
            <w:tcW w:w="261" w:type="pct"/>
            <w:vAlign w:val="center"/>
          </w:tcPr>
          <w:p w14:paraId="38C50889"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79E54D2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6CCCD143"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0884F54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6FC3251F"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2C73FF2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910AD1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0FCE6751"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C5E3503"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4524A2D5"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hideMark/>
          </w:tcPr>
          <w:p w14:paraId="2987B13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5A5D9F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56A82D9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vAlign w:val="center"/>
            <w:hideMark/>
          </w:tcPr>
          <w:p w14:paraId="0CEA485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12E6BBFB"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3040CBE4" w14:textId="77777777" w:rsidTr="00BF1FEE">
        <w:trPr>
          <w:trHeight w:val="20"/>
        </w:trPr>
        <w:tc>
          <w:tcPr>
            <w:tcW w:w="708" w:type="pct"/>
            <w:noWrap/>
            <w:vAlign w:val="center"/>
            <w:hideMark/>
          </w:tcPr>
          <w:p w14:paraId="26FB39C9"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Total fleet/fishing capacity</w:t>
            </w:r>
          </w:p>
        </w:tc>
        <w:tc>
          <w:tcPr>
            <w:tcW w:w="498" w:type="pct"/>
            <w:noWrap/>
            <w:vAlign w:val="center"/>
            <w:hideMark/>
          </w:tcPr>
          <w:p w14:paraId="0EE4A28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61" w:type="pct"/>
            <w:vAlign w:val="center"/>
          </w:tcPr>
          <w:p w14:paraId="743C961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hideMark/>
          </w:tcPr>
          <w:p w14:paraId="5358051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w:t>
            </w:r>
          </w:p>
        </w:tc>
        <w:tc>
          <w:tcPr>
            <w:tcW w:w="253" w:type="pct"/>
            <w:vAlign w:val="center"/>
            <w:hideMark/>
          </w:tcPr>
          <w:p w14:paraId="72C9326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2BA07A55"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253" w:type="pct"/>
            <w:vAlign w:val="center"/>
            <w:hideMark/>
          </w:tcPr>
          <w:p w14:paraId="4681D6B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254" w:type="pct"/>
            <w:vAlign w:val="center"/>
          </w:tcPr>
          <w:p w14:paraId="7E17CB8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253" w:type="pct"/>
            <w:vAlign w:val="center"/>
          </w:tcPr>
          <w:p w14:paraId="71E8D79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w:t>
            </w:r>
          </w:p>
        </w:tc>
        <w:tc>
          <w:tcPr>
            <w:tcW w:w="152" w:type="pct"/>
            <w:shd w:val="clear" w:color="000000" w:fill="D9D9D9"/>
            <w:vAlign w:val="center"/>
            <w:hideMark/>
          </w:tcPr>
          <w:p w14:paraId="0CA3569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13E4C4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hideMark/>
          </w:tcPr>
          <w:p w14:paraId="7E02178F"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w:t>
            </w:r>
          </w:p>
        </w:tc>
        <w:tc>
          <w:tcPr>
            <w:tcW w:w="254" w:type="pct"/>
            <w:vAlign w:val="center"/>
            <w:hideMark/>
          </w:tcPr>
          <w:p w14:paraId="314ED73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noWrap/>
            <w:vAlign w:val="center"/>
            <w:hideMark/>
          </w:tcPr>
          <w:p w14:paraId="38A4169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75</w:t>
            </w:r>
          </w:p>
        </w:tc>
        <w:tc>
          <w:tcPr>
            <w:tcW w:w="253" w:type="pct"/>
            <w:noWrap/>
            <w:vAlign w:val="center"/>
            <w:hideMark/>
          </w:tcPr>
          <w:p w14:paraId="0A03EAD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75</w:t>
            </w:r>
          </w:p>
        </w:tc>
        <w:tc>
          <w:tcPr>
            <w:tcW w:w="289" w:type="pct"/>
            <w:noWrap/>
            <w:vAlign w:val="center"/>
            <w:hideMark/>
          </w:tcPr>
          <w:p w14:paraId="5353F15F"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75</w:t>
            </w:r>
          </w:p>
        </w:tc>
        <w:tc>
          <w:tcPr>
            <w:tcW w:w="306" w:type="pct"/>
            <w:vAlign w:val="center"/>
          </w:tcPr>
          <w:p w14:paraId="565FB21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75</w:t>
            </w:r>
          </w:p>
        </w:tc>
      </w:tr>
      <w:tr w:rsidR="00A44BA1" w:rsidRPr="008069A3" w14:paraId="780E5F50" w14:textId="77777777" w:rsidTr="00BF1FEE">
        <w:trPr>
          <w:trHeight w:val="20"/>
        </w:trPr>
        <w:tc>
          <w:tcPr>
            <w:tcW w:w="708" w:type="pct"/>
            <w:shd w:val="clear" w:color="auto" w:fill="D9D9D9"/>
            <w:noWrap/>
            <w:vAlign w:val="center"/>
            <w:hideMark/>
          </w:tcPr>
          <w:p w14:paraId="40DABD00"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Initial Quota</w:t>
            </w:r>
          </w:p>
        </w:tc>
        <w:tc>
          <w:tcPr>
            <w:tcW w:w="498" w:type="pct"/>
            <w:shd w:val="clear" w:color="auto" w:fill="D9D9D9"/>
            <w:noWrap/>
            <w:vAlign w:val="center"/>
            <w:hideMark/>
          </w:tcPr>
          <w:p w14:paraId="2291744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61" w:type="pct"/>
            <w:shd w:val="clear" w:color="auto" w:fill="D9D9D9"/>
            <w:vAlign w:val="center"/>
          </w:tcPr>
          <w:p w14:paraId="41279CD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shd w:val="clear" w:color="auto" w:fill="D9D9D9"/>
            <w:noWrap/>
            <w:vAlign w:val="center"/>
            <w:hideMark/>
          </w:tcPr>
          <w:p w14:paraId="27B9C3E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1C9CFA7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4D416BA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61CB463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shd w:val="clear" w:color="auto" w:fill="D9D9D9"/>
            <w:vAlign w:val="center"/>
          </w:tcPr>
          <w:p w14:paraId="4E50E14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0FDF36F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auto" w:fill="D9D9D9"/>
            <w:vAlign w:val="center"/>
            <w:hideMark/>
          </w:tcPr>
          <w:p w14:paraId="014C50D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67C6EB6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554296D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51.53</w:t>
            </w:r>
          </w:p>
        </w:tc>
        <w:tc>
          <w:tcPr>
            <w:tcW w:w="254" w:type="pct"/>
            <w:shd w:val="clear" w:color="auto" w:fill="D9D9D9"/>
            <w:vAlign w:val="center"/>
            <w:hideMark/>
          </w:tcPr>
          <w:p w14:paraId="76A12D5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205532C8"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224</w:t>
            </w:r>
          </w:p>
        </w:tc>
        <w:tc>
          <w:tcPr>
            <w:tcW w:w="253" w:type="pct"/>
            <w:shd w:val="clear" w:color="auto" w:fill="D9D9D9"/>
            <w:vAlign w:val="center"/>
            <w:hideMark/>
          </w:tcPr>
          <w:p w14:paraId="7F89E3E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224</w:t>
            </w:r>
          </w:p>
        </w:tc>
        <w:tc>
          <w:tcPr>
            <w:tcW w:w="289" w:type="pct"/>
            <w:shd w:val="clear" w:color="auto" w:fill="D9D9D9"/>
            <w:vAlign w:val="center"/>
            <w:hideMark/>
          </w:tcPr>
          <w:p w14:paraId="67F9903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224</w:t>
            </w:r>
          </w:p>
        </w:tc>
        <w:tc>
          <w:tcPr>
            <w:tcW w:w="306" w:type="pct"/>
            <w:shd w:val="clear" w:color="auto" w:fill="D9D9D9"/>
            <w:vAlign w:val="center"/>
          </w:tcPr>
          <w:p w14:paraId="6C1EE39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253.14</w:t>
            </w:r>
          </w:p>
        </w:tc>
      </w:tr>
      <w:tr w:rsidR="00A44BA1" w:rsidRPr="008069A3" w14:paraId="07C86D48" w14:textId="77777777" w:rsidTr="00BF1FEE">
        <w:trPr>
          <w:trHeight w:val="397"/>
        </w:trPr>
        <w:tc>
          <w:tcPr>
            <w:tcW w:w="708" w:type="pct"/>
            <w:shd w:val="clear" w:color="auto" w:fill="D9D9D9"/>
            <w:noWrap/>
            <w:vAlign w:val="center"/>
          </w:tcPr>
          <w:p w14:paraId="7C85AF29" w14:textId="77777777" w:rsidR="000F546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Adjusted Quota</w:t>
            </w:r>
          </w:p>
          <w:p w14:paraId="5A6B6E48" w14:textId="75E565F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xml:space="preserve"> (if applicable) </w:t>
            </w:r>
          </w:p>
        </w:tc>
        <w:tc>
          <w:tcPr>
            <w:tcW w:w="498" w:type="pct"/>
            <w:shd w:val="clear" w:color="auto" w:fill="D9D9D9"/>
            <w:noWrap/>
            <w:vAlign w:val="center"/>
          </w:tcPr>
          <w:p w14:paraId="6672A17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61" w:type="pct"/>
            <w:shd w:val="clear" w:color="auto" w:fill="D9D9D9"/>
            <w:vAlign w:val="center"/>
          </w:tcPr>
          <w:p w14:paraId="56AA1060"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shd w:val="clear" w:color="auto" w:fill="D9D9D9"/>
            <w:noWrap/>
            <w:vAlign w:val="center"/>
          </w:tcPr>
          <w:p w14:paraId="5543162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09B5C9D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1E0DC1C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10CFECB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shd w:val="clear" w:color="auto" w:fill="D9D9D9"/>
            <w:vAlign w:val="center"/>
          </w:tcPr>
          <w:p w14:paraId="13B9519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477C0CA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auto" w:fill="D9D9D9"/>
            <w:vAlign w:val="center"/>
          </w:tcPr>
          <w:p w14:paraId="7CFD899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2593CDB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3248463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shd w:val="clear" w:color="auto" w:fill="D9D9D9"/>
            <w:vAlign w:val="center"/>
          </w:tcPr>
          <w:p w14:paraId="19B995A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7FAFD97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253" w:type="pct"/>
            <w:shd w:val="clear" w:color="auto" w:fill="D9D9D9"/>
            <w:vAlign w:val="center"/>
          </w:tcPr>
          <w:p w14:paraId="1835F52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289" w:type="pct"/>
            <w:shd w:val="clear" w:color="auto" w:fill="D9D9D9"/>
            <w:vAlign w:val="center"/>
          </w:tcPr>
          <w:p w14:paraId="690BCED5" w14:textId="77777777" w:rsidR="00A44BA1" w:rsidRPr="008069A3" w:rsidRDefault="00A44BA1" w:rsidP="00A44BA1">
            <w:pPr>
              <w:widowControl w:val="0"/>
              <w:spacing w:after="0" w:line="240" w:lineRule="auto"/>
              <w:ind w:left="-104"/>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24 (224-200 trans-ferred to EU)</w:t>
            </w:r>
          </w:p>
        </w:tc>
        <w:tc>
          <w:tcPr>
            <w:tcW w:w="306" w:type="pct"/>
            <w:shd w:val="clear" w:color="auto" w:fill="D9D9D9"/>
            <w:vAlign w:val="center"/>
          </w:tcPr>
          <w:p w14:paraId="050ABB8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276 (253.14 + 22.86)</w:t>
            </w:r>
          </w:p>
        </w:tc>
      </w:tr>
      <w:tr w:rsidR="00A44BA1" w:rsidRPr="008069A3" w14:paraId="146E46EC" w14:textId="77777777" w:rsidTr="00BF1FEE">
        <w:trPr>
          <w:trHeight w:val="20"/>
        </w:trPr>
        <w:tc>
          <w:tcPr>
            <w:tcW w:w="708" w:type="pct"/>
            <w:noWrap/>
            <w:vAlign w:val="center"/>
            <w:hideMark/>
          </w:tcPr>
          <w:p w14:paraId="2F150AB8"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Percentage allocated to bycatch</w:t>
            </w:r>
          </w:p>
        </w:tc>
        <w:tc>
          <w:tcPr>
            <w:tcW w:w="498" w:type="pct"/>
            <w:noWrap/>
            <w:vAlign w:val="center"/>
            <w:hideMark/>
          </w:tcPr>
          <w:p w14:paraId="55490B1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61" w:type="pct"/>
            <w:vAlign w:val="center"/>
          </w:tcPr>
          <w:p w14:paraId="6E3B277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hideMark/>
          </w:tcPr>
          <w:p w14:paraId="6E656C8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4401335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7D1C32C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3DD5CF4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4E7D5A0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39F31E06"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hideMark/>
          </w:tcPr>
          <w:p w14:paraId="3ED3AC77"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598C145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6DF62A6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hideMark/>
          </w:tcPr>
          <w:p w14:paraId="17C5532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hideMark/>
          </w:tcPr>
          <w:p w14:paraId="081335A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5.4%</w:t>
            </w:r>
          </w:p>
        </w:tc>
        <w:tc>
          <w:tcPr>
            <w:tcW w:w="253" w:type="pct"/>
            <w:vAlign w:val="center"/>
            <w:hideMark/>
          </w:tcPr>
          <w:p w14:paraId="63FE8D5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5.4%</w:t>
            </w:r>
          </w:p>
        </w:tc>
        <w:tc>
          <w:tcPr>
            <w:tcW w:w="289" w:type="pct"/>
            <w:vAlign w:val="center"/>
            <w:hideMark/>
          </w:tcPr>
          <w:p w14:paraId="3780AFC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10.7%</w:t>
            </w:r>
          </w:p>
        </w:tc>
        <w:tc>
          <w:tcPr>
            <w:tcW w:w="306" w:type="pct"/>
            <w:vAlign w:val="center"/>
          </w:tcPr>
          <w:p w14:paraId="5EE50E9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w:t>
            </w:r>
          </w:p>
        </w:tc>
      </w:tr>
      <w:tr w:rsidR="00A44BA1" w:rsidRPr="008069A3" w14:paraId="25D2BBB2" w14:textId="77777777" w:rsidTr="00BF1FEE">
        <w:trPr>
          <w:trHeight w:val="20"/>
        </w:trPr>
        <w:tc>
          <w:tcPr>
            <w:tcW w:w="708" w:type="pct"/>
            <w:noWrap/>
            <w:vAlign w:val="center"/>
          </w:tcPr>
          <w:p w14:paraId="65A393D0"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Allocation to bycatch</w:t>
            </w:r>
          </w:p>
        </w:tc>
        <w:tc>
          <w:tcPr>
            <w:tcW w:w="498" w:type="pct"/>
            <w:noWrap/>
            <w:vAlign w:val="center"/>
          </w:tcPr>
          <w:p w14:paraId="4F6A88B9"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61" w:type="pct"/>
            <w:vAlign w:val="center"/>
          </w:tcPr>
          <w:p w14:paraId="450C0C3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noWrap/>
            <w:vAlign w:val="center"/>
          </w:tcPr>
          <w:p w14:paraId="7A3D0F6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13853E4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79B2416A"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46847EB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63FEDC9E"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43628FE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tcPr>
          <w:p w14:paraId="3738AB4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14107CE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5794217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4" w:type="pct"/>
            <w:vAlign w:val="center"/>
          </w:tcPr>
          <w:p w14:paraId="68D424D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vAlign w:val="center"/>
          </w:tcPr>
          <w:p w14:paraId="2D9589A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12</w:t>
            </w:r>
          </w:p>
        </w:tc>
        <w:tc>
          <w:tcPr>
            <w:tcW w:w="253" w:type="pct"/>
            <w:vAlign w:val="center"/>
          </w:tcPr>
          <w:p w14:paraId="5CCE545C"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12</w:t>
            </w:r>
          </w:p>
        </w:tc>
        <w:tc>
          <w:tcPr>
            <w:tcW w:w="289" w:type="pct"/>
            <w:vAlign w:val="center"/>
          </w:tcPr>
          <w:p w14:paraId="728729F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24</w:t>
            </w:r>
          </w:p>
        </w:tc>
        <w:tc>
          <w:tcPr>
            <w:tcW w:w="306" w:type="pct"/>
            <w:vAlign w:val="center"/>
          </w:tcPr>
          <w:p w14:paraId="4661825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r>
      <w:tr w:rsidR="00A44BA1" w:rsidRPr="008069A3" w14:paraId="79635E70" w14:textId="77777777" w:rsidTr="00BF1FEE">
        <w:trPr>
          <w:trHeight w:val="20"/>
        </w:trPr>
        <w:tc>
          <w:tcPr>
            <w:tcW w:w="708" w:type="pct"/>
            <w:vAlign w:val="center"/>
          </w:tcPr>
          <w:p w14:paraId="20775EF4"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Scientific research quota</w:t>
            </w:r>
          </w:p>
          <w:p w14:paraId="1E826E77"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(if applicable)</w:t>
            </w:r>
          </w:p>
          <w:p w14:paraId="0CD48B13"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498" w:type="pct"/>
            <w:noWrap/>
            <w:vAlign w:val="center"/>
          </w:tcPr>
          <w:p w14:paraId="50E8021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61" w:type="pct"/>
            <w:vAlign w:val="center"/>
          </w:tcPr>
          <w:p w14:paraId="6FA4E9F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noWrap/>
            <w:vAlign w:val="center"/>
          </w:tcPr>
          <w:p w14:paraId="24AFCE98"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0795636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09142E0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6635BB4C"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365F31C5"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7D052043"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tcPr>
          <w:p w14:paraId="48B3B867"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31B6303E"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vAlign w:val="center"/>
          </w:tcPr>
          <w:p w14:paraId="356598C9"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15A31DD4"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noWrap/>
            <w:vAlign w:val="center"/>
          </w:tcPr>
          <w:p w14:paraId="2DBC1A7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noWrap/>
            <w:vAlign w:val="center"/>
          </w:tcPr>
          <w:p w14:paraId="244F4562"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89" w:type="pct"/>
            <w:noWrap/>
            <w:vAlign w:val="center"/>
          </w:tcPr>
          <w:p w14:paraId="10257C6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306" w:type="pct"/>
            <w:vAlign w:val="center"/>
          </w:tcPr>
          <w:p w14:paraId="09220696"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r>
      <w:tr w:rsidR="00A44BA1" w:rsidRPr="008069A3" w14:paraId="52C12607" w14:textId="77777777" w:rsidTr="00BF1FEE">
        <w:trPr>
          <w:trHeight w:val="20"/>
        </w:trPr>
        <w:tc>
          <w:tcPr>
            <w:tcW w:w="708" w:type="pct"/>
            <w:vAlign w:val="center"/>
          </w:tcPr>
          <w:p w14:paraId="742AE67F"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Allowance for sports/recreational</w:t>
            </w:r>
          </w:p>
          <w:p w14:paraId="2CD98110"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(if applicable)</w:t>
            </w:r>
          </w:p>
        </w:tc>
        <w:tc>
          <w:tcPr>
            <w:tcW w:w="498" w:type="pct"/>
            <w:noWrap/>
            <w:vAlign w:val="center"/>
          </w:tcPr>
          <w:p w14:paraId="2F38FE15" w14:textId="77777777" w:rsidR="00A44BA1" w:rsidRPr="008069A3" w:rsidRDefault="00A44BA1" w:rsidP="00A44BA1">
            <w:pPr>
              <w:widowControl w:val="0"/>
              <w:spacing w:after="0" w:line="240" w:lineRule="auto"/>
              <w:jc w:val="right"/>
              <w:rPr>
                <w:rFonts w:ascii="Cambria" w:eastAsia="Times New Roman" w:hAnsi="Cambria" w:cs="Calibri"/>
                <w:b/>
                <w:bCs/>
                <w:color w:val="000000"/>
                <w:sz w:val="16"/>
                <w:szCs w:val="16"/>
                <w:lang w:eastAsia="ja-JP" w:bidi="fr-FR"/>
              </w:rPr>
            </w:pPr>
          </w:p>
        </w:tc>
        <w:tc>
          <w:tcPr>
            <w:tcW w:w="261" w:type="pct"/>
          </w:tcPr>
          <w:p w14:paraId="3878391B"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4" w:type="pct"/>
            <w:noWrap/>
            <w:vAlign w:val="center"/>
          </w:tcPr>
          <w:p w14:paraId="7733939A"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10B27023"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2884A57D"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03CD7DC9"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4" w:type="pct"/>
          </w:tcPr>
          <w:p w14:paraId="7D5F4588"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tcPr>
          <w:p w14:paraId="4AFB777B"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tcPr>
          <w:p w14:paraId="2C2373F0"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tcPr>
          <w:p w14:paraId="67239840"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5B94B5D3"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4" w:type="pct"/>
            <w:vAlign w:val="center"/>
          </w:tcPr>
          <w:p w14:paraId="7310530A"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noWrap/>
            <w:vAlign w:val="center"/>
          </w:tcPr>
          <w:p w14:paraId="544E9C58"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noWrap/>
            <w:vAlign w:val="center"/>
          </w:tcPr>
          <w:p w14:paraId="66D0C398"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89" w:type="pct"/>
            <w:noWrap/>
            <w:vAlign w:val="center"/>
          </w:tcPr>
          <w:p w14:paraId="71EC8013"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306" w:type="pct"/>
          </w:tcPr>
          <w:p w14:paraId="18FA3B49"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r>
      <w:tr w:rsidR="00A44BA1" w:rsidRPr="008069A3" w14:paraId="64FF6010" w14:textId="77777777" w:rsidTr="00BF1FEE">
        <w:trPr>
          <w:trHeight w:val="20"/>
        </w:trPr>
        <w:tc>
          <w:tcPr>
            <w:tcW w:w="708" w:type="pct"/>
            <w:vAlign w:val="center"/>
          </w:tcPr>
          <w:p w14:paraId="56DCB175"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Available quota</w:t>
            </w:r>
          </w:p>
        </w:tc>
        <w:tc>
          <w:tcPr>
            <w:tcW w:w="498" w:type="pct"/>
            <w:noWrap/>
            <w:vAlign w:val="center"/>
          </w:tcPr>
          <w:p w14:paraId="6B90CA51" w14:textId="77777777" w:rsidR="00A44BA1" w:rsidRPr="008069A3" w:rsidRDefault="00A44BA1" w:rsidP="00A44BA1">
            <w:pPr>
              <w:widowControl w:val="0"/>
              <w:spacing w:after="0" w:line="240" w:lineRule="auto"/>
              <w:jc w:val="right"/>
              <w:rPr>
                <w:rFonts w:ascii="Cambria" w:eastAsia="Times New Roman" w:hAnsi="Cambria" w:cs="Calibri"/>
                <w:b/>
                <w:bCs/>
                <w:color w:val="000000"/>
                <w:sz w:val="16"/>
                <w:szCs w:val="16"/>
                <w:lang w:eastAsia="ja-JP" w:bidi="fr-FR"/>
              </w:rPr>
            </w:pPr>
          </w:p>
        </w:tc>
        <w:tc>
          <w:tcPr>
            <w:tcW w:w="261" w:type="pct"/>
          </w:tcPr>
          <w:p w14:paraId="2CAE6616"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4" w:type="pct"/>
            <w:noWrap/>
            <w:vAlign w:val="center"/>
          </w:tcPr>
          <w:p w14:paraId="398F19C2"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41DBF10E"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2DBB8E2A"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0F49A033"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4" w:type="pct"/>
          </w:tcPr>
          <w:p w14:paraId="16938E2F"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tcPr>
          <w:p w14:paraId="35C269C1"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000000" w:fill="D9D9D9"/>
            <w:vAlign w:val="center"/>
          </w:tcPr>
          <w:p w14:paraId="7E5FF24B"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tcPr>
          <w:p w14:paraId="41DF17A4"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p>
        </w:tc>
        <w:tc>
          <w:tcPr>
            <w:tcW w:w="253" w:type="pct"/>
            <w:vAlign w:val="center"/>
          </w:tcPr>
          <w:p w14:paraId="269AB3B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4" w:type="pct"/>
            <w:vAlign w:val="center"/>
          </w:tcPr>
          <w:p w14:paraId="17EE263D"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p>
        </w:tc>
        <w:tc>
          <w:tcPr>
            <w:tcW w:w="253" w:type="pct"/>
            <w:noWrap/>
            <w:vAlign w:val="center"/>
          </w:tcPr>
          <w:p w14:paraId="263DBE10"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212 (224 - 12)</w:t>
            </w:r>
          </w:p>
        </w:tc>
        <w:tc>
          <w:tcPr>
            <w:tcW w:w="253" w:type="pct"/>
            <w:noWrap/>
            <w:vAlign w:val="center"/>
          </w:tcPr>
          <w:p w14:paraId="29B145BA"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212 (224 - 12)</w:t>
            </w:r>
          </w:p>
        </w:tc>
        <w:tc>
          <w:tcPr>
            <w:tcW w:w="289" w:type="pct"/>
            <w:noWrap/>
            <w:vAlign w:val="center"/>
          </w:tcPr>
          <w:p w14:paraId="10CCC937"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 (24-24)</w:t>
            </w:r>
          </w:p>
        </w:tc>
        <w:tc>
          <w:tcPr>
            <w:tcW w:w="306" w:type="pct"/>
          </w:tcPr>
          <w:p w14:paraId="1B4FF1E3" w14:textId="77777777" w:rsidR="00A44BA1" w:rsidRPr="008069A3" w:rsidRDefault="00A44BA1" w:rsidP="00A44BA1">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271 (276-5)</w:t>
            </w:r>
          </w:p>
        </w:tc>
      </w:tr>
      <w:tr w:rsidR="00A44BA1" w:rsidRPr="008069A3" w14:paraId="15D94DBA" w14:textId="77777777" w:rsidTr="00BF1FEE">
        <w:trPr>
          <w:trHeight w:val="20"/>
        </w:trPr>
        <w:tc>
          <w:tcPr>
            <w:tcW w:w="708" w:type="pct"/>
            <w:shd w:val="clear" w:color="auto" w:fill="D9D9D9"/>
            <w:noWrap/>
            <w:vAlign w:val="center"/>
            <w:hideMark/>
          </w:tcPr>
          <w:p w14:paraId="34153468" w14:textId="77777777" w:rsidR="00A44BA1" w:rsidRPr="008069A3" w:rsidRDefault="00A44BA1" w:rsidP="00A44BA1">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Under/ overcapacity</w:t>
            </w:r>
          </w:p>
        </w:tc>
        <w:tc>
          <w:tcPr>
            <w:tcW w:w="498" w:type="pct"/>
            <w:shd w:val="clear" w:color="auto" w:fill="D9D9D9"/>
            <w:noWrap/>
            <w:vAlign w:val="center"/>
            <w:hideMark/>
          </w:tcPr>
          <w:p w14:paraId="2C885785" w14:textId="77777777" w:rsidR="00A44BA1" w:rsidRPr="008069A3" w:rsidRDefault="00A44BA1" w:rsidP="00A44BA1">
            <w:pPr>
              <w:widowControl w:val="0"/>
              <w:spacing w:after="0" w:line="240" w:lineRule="auto"/>
              <w:jc w:val="right"/>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261" w:type="pct"/>
            <w:shd w:val="clear" w:color="auto" w:fill="D9D9D9"/>
          </w:tcPr>
          <w:p w14:paraId="059245B6"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p>
        </w:tc>
        <w:tc>
          <w:tcPr>
            <w:tcW w:w="254" w:type="pct"/>
            <w:shd w:val="clear" w:color="auto" w:fill="D9D9D9"/>
            <w:noWrap/>
            <w:vAlign w:val="center"/>
            <w:hideMark/>
          </w:tcPr>
          <w:p w14:paraId="57891A07"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253" w:type="pct"/>
            <w:shd w:val="clear" w:color="auto" w:fill="D9D9D9"/>
            <w:vAlign w:val="center"/>
            <w:hideMark/>
          </w:tcPr>
          <w:p w14:paraId="41B86040"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253" w:type="pct"/>
            <w:shd w:val="clear" w:color="auto" w:fill="D9D9D9"/>
            <w:vAlign w:val="center"/>
            <w:hideMark/>
          </w:tcPr>
          <w:p w14:paraId="59514BB1"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253" w:type="pct"/>
            <w:shd w:val="clear" w:color="auto" w:fill="D9D9D9"/>
            <w:vAlign w:val="center"/>
            <w:hideMark/>
          </w:tcPr>
          <w:p w14:paraId="1ED1BA57"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254" w:type="pct"/>
            <w:shd w:val="clear" w:color="auto" w:fill="D9D9D9"/>
          </w:tcPr>
          <w:p w14:paraId="6EE66ACD"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p>
        </w:tc>
        <w:tc>
          <w:tcPr>
            <w:tcW w:w="253" w:type="pct"/>
            <w:shd w:val="clear" w:color="auto" w:fill="D9D9D9"/>
          </w:tcPr>
          <w:p w14:paraId="189C3A7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152" w:type="pct"/>
            <w:shd w:val="clear" w:color="auto" w:fill="D9D9D9"/>
            <w:vAlign w:val="center"/>
            <w:hideMark/>
          </w:tcPr>
          <w:p w14:paraId="3C7B30E8"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253" w:type="pct"/>
            <w:shd w:val="clear" w:color="auto" w:fill="D9D9D9"/>
          </w:tcPr>
          <w:p w14:paraId="5D101A08" w14:textId="77777777" w:rsidR="00A44BA1" w:rsidRPr="008069A3" w:rsidRDefault="00A44BA1" w:rsidP="00A44BA1">
            <w:pPr>
              <w:widowControl w:val="0"/>
              <w:spacing w:after="0" w:line="240" w:lineRule="auto"/>
              <w:jc w:val="both"/>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4DC3985F"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-41.53</w:t>
            </w:r>
          </w:p>
        </w:tc>
        <w:tc>
          <w:tcPr>
            <w:tcW w:w="254" w:type="pct"/>
            <w:shd w:val="clear" w:color="auto" w:fill="D9D9D9"/>
            <w:vAlign w:val="center"/>
            <w:hideMark/>
          </w:tcPr>
          <w:p w14:paraId="63B94AD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hideMark/>
          </w:tcPr>
          <w:p w14:paraId="56788A72"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-137</w:t>
            </w:r>
          </w:p>
        </w:tc>
        <w:tc>
          <w:tcPr>
            <w:tcW w:w="253" w:type="pct"/>
            <w:shd w:val="clear" w:color="auto" w:fill="D9D9D9"/>
            <w:vAlign w:val="center"/>
            <w:hideMark/>
          </w:tcPr>
          <w:p w14:paraId="696412AD"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-137</w:t>
            </w:r>
          </w:p>
        </w:tc>
        <w:tc>
          <w:tcPr>
            <w:tcW w:w="289" w:type="pct"/>
            <w:shd w:val="clear" w:color="auto" w:fill="D9D9D9"/>
            <w:vAlign w:val="center"/>
            <w:hideMark/>
          </w:tcPr>
          <w:p w14:paraId="3F2D59D4"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75</w:t>
            </w:r>
          </w:p>
        </w:tc>
        <w:tc>
          <w:tcPr>
            <w:tcW w:w="306" w:type="pct"/>
            <w:shd w:val="clear" w:color="auto" w:fill="D9D9D9"/>
          </w:tcPr>
          <w:p w14:paraId="49DBF1D5" w14:textId="77777777" w:rsidR="00A44BA1" w:rsidRPr="008069A3" w:rsidRDefault="00A44BA1" w:rsidP="00A44BA1">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-196</w:t>
            </w:r>
          </w:p>
        </w:tc>
      </w:tr>
    </w:tbl>
    <w:p w14:paraId="4C8787C6" w14:textId="77777777" w:rsidR="00A44BA1" w:rsidRPr="008069A3" w:rsidRDefault="00A44BA1" w:rsidP="00A44BA1">
      <w:pPr>
        <w:widowControl w:val="0"/>
        <w:tabs>
          <w:tab w:val="left" w:pos="142"/>
        </w:tab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color w:val="000000"/>
          <w:sz w:val="16"/>
          <w:szCs w:val="16"/>
          <w:lang w:eastAsia="fr-FR" w:bidi="fr-FR"/>
        </w:rPr>
        <w:t xml:space="preserve"> </w:t>
      </w:r>
    </w:p>
    <w:p w14:paraId="2EFC1C4A" w14:textId="77777777" w:rsidR="0005650D" w:rsidRPr="008069A3" w:rsidRDefault="0005650D" w:rsidP="00FA6360">
      <w:pPr>
        <w:widowControl w:val="0"/>
        <w:spacing w:after="0" w:line="240" w:lineRule="auto"/>
        <w:jc w:val="both"/>
        <w:rPr>
          <w:rFonts w:ascii="Cambria" w:eastAsia="MS Gothic" w:hAnsi="Cambria" w:cs="Times New Roman"/>
          <w:sz w:val="20"/>
          <w:szCs w:val="20"/>
          <w:lang w:eastAsia="fr-FR" w:bidi="fr-FR"/>
        </w:rPr>
        <w:sectPr w:rsidR="0005650D" w:rsidRPr="008069A3" w:rsidSect="00B109FE">
          <w:headerReference w:type="default" r:id="rId117"/>
          <w:footerReference w:type="default" r:id="rId118"/>
          <w:pgSz w:w="16838" w:h="11906" w:orient="landscape" w:code="9"/>
          <w:pgMar w:top="1418" w:right="1418" w:bottom="1418" w:left="1418" w:header="851" w:footer="1134" w:gutter="0"/>
          <w:cols w:space="425"/>
          <w:docGrid w:linePitch="360"/>
        </w:sectPr>
      </w:pPr>
    </w:p>
    <w:p w14:paraId="1598E4E6" w14:textId="437EFEBA" w:rsidR="00B538BD" w:rsidRPr="008069A3" w:rsidRDefault="009A6237" w:rsidP="00B538BD">
      <w:pPr>
        <w:spacing w:after="0" w:line="240" w:lineRule="auto"/>
        <w:rPr>
          <w:rFonts w:ascii="Cambria" w:eastAsia="Aptos" w:hAnsi="Cambria" w:cs="Aptos"/>
          <w:sz w:val="20"/>
          <w:szCs w:val="20"/>
          <w:lang w:val="en-US" w:eastAsia="en-GB"/>
        </w:rPr>
      </w:pPr>
      <w:r w:rsidRPr="008069A3">
        <w:rPr>
          <w:rFonts w:ascii="Cambria" w:eastAsia="MS Gothic" w:hAnsi="Cambria" w:cs="Times New Roman" w:hint="eastAsia"/>
          <w:b/>
          <w:bCs/>
          <w:sz w:val="20"/>
          <w:szCs w:val="20"/>
          <w:lang w:eastAsia="ja-JP" w:bidi="fr-FR"/>
        </w:rPr>
        <w:t>Japan</w:t>
      </w:r>
      <w:r w:rsidR="00B538BD" w:rsidRPr="008069A3">
        <w:rPr>
          <w:rFonts w:ascii="Cambria" w:eastAsia="MS Gothic" w:hAnsi="Cambria" w:cs="Times New Roman"/>
          <w:b/>
          <w:bCs/>
          <w:sz w:val="20"/>
          <w:szCs w:val="20"/>
          <w:lang w:eastAsia="ja-JP" w:bidi="fr-FR"/>
        </w:rPr>
        <w:t xml:space="preserve"> </w:t>
      </w:r>
    </w:p>
    <w:p w14:paraId="35DCB63B" w14:textId="2591F717" w:rsidR="009A6237" w:rsidRPr="008069A3" w:rsidRDefault="009A6237" w:rsidP="009A6237">
      <w:pPr>
        <w:widowControl w:val="0"/>
        <w:spacing w:after="0" w:line="240" w:lineRule="auto"/>
        <w:jc w:val="both"/>
        <w:rPr>
          <w:rFonts w:ascii="Cambria" w:eastAsia="MS Gothic" w:hAnsi="Cambria" w:cs="Times New Roman"/>
          <w:b/>
          <w:bCs/>
          <w:sz w:val="20"/>
          <w:szCs w:val="20"/>
          <w:lang w:val="en-US" w:eastAsia="ja-JP" w:bidi="fr-FR"/>
        </w:rPr>
      </w:pPr>
    </w:p>
    <w:p w14:paraId="2D248D6D" w14:textId="7E3877D2" w:rsidR="009A6237" w:rsidRPr="008069A3" w:rsidRDefault="009A6237" w:rsidP="009A6237">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B759C6" w:rsidRPr="008069A3">
        <w:rPr>
          <w:rFonts w:ascii="Cambria" w:eastAsia="MS Gothic" w:hAnsi="Cambria" w:cs="Times New Roman"/>
          <w:b/>
          <w:sz w:val="20"/>
          <w:szCs w:val="20"/>
          <w:lang w:eastAsia="fr-FR" w:bidi="fr-FR"/>
        </w:rPr>
        <w:t>6</w:t>
      </w:r>
    </w:p>
    <w:p w14:paraId="1019BA22" w14:textId="77777777" w:rsidR="00D5697E" w:rsidRPr="008069A3" w:rsidRDefault="00D5697E" w:rsidP="009A6237">
      <w:pPr>
        <w:widowControl w:val="0"/>
        <w:spacing w:after="0" w:line="240" w:lineRule="auto"/>
        <w:jc w:val="both"/>
        <w:rPr>
          <w:rFonts w:ascii="Cambria" w:eastAsia="MS Gothic" w:hAnsi="Cambria" w:cs="Times New Roman"/>
          <w:b/>
          <w:sz w:val="20"/>
          <w:szCs w:val="20"/>
          <w:lang w:eastAsia="fr-FR" w:bidi="fr-FR"/>
        </w:rPr>
      </w:pPr>
    </w:p>
    <w:p w14:paraId="733D3DA9" w14:textId="77777777" w:rsidR="00740F7F" w:rsidRPr="008069A3" w:rsidRDefault="00740F7F" w:rsidP="00740F7F">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0F737016"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fr-FR" w:bidi="fr-FR"/>
        </w:rPr>
      </w:pPr>
    </w:p>
    <w:p w14:paraId="5A9FC0DA" w14:textId="77777777" w:rsidR="00740F7F" w:rsidRPr="008069A3" w:rsidRDefault="00740F7F" w:rsidP="00740F7F">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3DB64243" w14:textId="77777777" w:rsidR="00740F7F" w:rsidRPr="008069A3" w:rsidRDefault="00740F7F" w:rsidP="00740F7F">
      <w:pPr>
        <w:widowControl w:val="0"/>
        <w:spacing w:after="0" w:line="240" w:lineRule="auto"/>
        <w:jc w:val="both"/>
        <w:rPr>
          <w:rFonts w:ascii="Cambria" w:eastAsia="MS Gothic" w:hAnsi="Cambria" w:cs="Times New Roman"/>
          <w:i/>
          <w:sz w:val="20"/>
          <w:szCs w:val="24"/>
          <w:lang w:eastAsia="fr-FR" w:bidi="fr-FR"/>
        </w:rPr>
      </w:pPr>
    </w:p>
    <w:p w14:paraId="1418E0BB" w14:textId="77777777" w:rsidR="00740F7F" w:rsidRPr="008069A3" w:rsidRDefault="00740F7F" w:rsidP="00740F7F">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0"/>
          <w:lang w:eastAsia="fr-FR" w:bidi="fr-FR"/>
        </w:rPr>
        <w:t>Japan’s initial quota for the 202</w:t>
      </w:r>
      <w:r w:rsidRPr="008069A3">
        <w:rPr>
          <w:rFonts w:ascii="Cambria" w:eastAsia="MS Gothic" w:hAnsi="Cambria" w:cs="Times New Roman" w:hint="eastAsia"/>
          <w:sz w:val="20"/>
          <w:szCs w:val="20"/>
          <w:lang w:eastAsia="ja-JP" w:bidi="fr-FR"/>
        </w:rPr>
        <w:t>6</w:t>
      </w:r>
      <w:r w:rsidRPr="008069A3">
        <w:rPr>
          <w:rFonts w:ascii="Cambria" w:eastAsia="MS Gothic" w:hAnsi="Cambria" w:cs="Times New Roman"/>
          <w:sz w:val="20"/>
          <w:szCs w:val="20"/>
          <w:lang w:eastAsia="fr-FR" w:bidi="fr-FR"/>
        </w:rPr>
        <w:t xml:space="preserve"> fishing season (from 1 August 202</w:t>
      </w:r>
      <w:r w:rsidRPr="008069A3">
        <w:rPr>
          <w:rFonts w:ascii="Cambria" w:eastAsia="MS Gothic" w:hAnsi="Cambria" w:cs="Times New Roman" w:hint="eastAsia"/>
          <w:sz w:val="20"/>
          <w:szCs w:val="20"/>
          <w:lang w:eastAsia="ja-JP" w:bidi="fr-FR"/>
        </w:rPr>
        <w:t>6</w:t>
      </w:r>
      <w:r w:rsidRPr="008069A3">
        <w:rPr>
          <w:rFonts w:ascii="Cambria" w:eastAsia="MS Gothic" w:hAnsi="Cambria" w:cs="Times New Roman"/>
          <w:sz w:val="20"/>
          <w:szCs w:val="20"/>
          <w:lang w:eastAsia="fr-FR" w:bidi="fr-FR"/>
        </w:rPr>
        <w:t xml:space="preserve"> to 31 July 202</w:t>
      </w:r>
      <w:r w:rsidRPr="008069A3">
        <w:rPr>
          <w:rFonts w:ascii="Cambria" w:eastAsia="MS Gothic" w:hAnsi="Cambria" w:cs="Times New Roman" w:hint="eastAsia"/>
          <w:sz w:val="20"/>
          <w:szCs w:val="20"/>
          <w:lang w:eastAsia="ja-JP" w:bidi="fr-FR"/>
        </w:rPr>
        <w:t>7</w:t>
      </w:r>
      <w:r w:rsidRPr="008069A3">
        <w:rPr>
          <w:rFonts w:ascii="Cambria" w:eastAsia="MS Gothic" w:hAnsi="Cambria" w:cs="Times New Roman"/>
          <w:sz w:val="20"/>
          <w:szCs w:val="20"/>
          <w:lang w:eastAsia="fr-FR" w:bidi="fr-FR"/>
        </w:rPr>
        <w:t xml:space="preserve">) is </w:t>
      </w:r>
      <w:r w:rsidRPr="008069A3">
        <w:rPr>
          <w:rFonts w:ascii="Cambria" w:eastAsia="MS Gothic" w:hAnsi="Cambria" w:cs="Times New Roman" w:hint="eastAsia"/>
          <w:sz w:val="20"/>
          <w:szCs w:val="20"/>
          <w:lang w:eastAsia="ja-JP" w:bidi="fr-FR"/>
        </w:rPr>
        <w:t>3,559.41</w:t>
      </w:r>
      <w:r w:rsidRPr="008069A3">
        <w:rPr>
          <w:rFonts w:ascii="Cambria" w:eastAsia="MS Gothic" w:hAnsi="Cambria" w:cs="Times New Roman"/>
          <w:sz w:val="20"/>
          <w:szCs w:val="20"/>
          <w:lang w:eastAsia="fr-FR" w:bidi="fr-FR"/>
        </w:rPr>
        <w:t xml:space="preserve"> t. </w:t>
      </w:r>
      <w:bookmarkStart w:id="22" w:name="_Hlk160528830"/>
      <w:r w:rsidRPr="008069A3">
        <w:rPr>
          <w:rFonts w:ascii="Cambria" w:eastAsia="MS Gothic" w:hAnsi="Cambria" w:cs="Times New Roman"/>
          <w:sz w:val="20"/>
          <w:szCs w:val="20"/>
          <w:lang w:eastAsia="ja-JP" w:bidi="fr-FR"/>
        </w:rPr>
        <w:t>As of 21 January 2026</w:t>
      </w:r>
      <w:r w:rsidRPr="008069A3">
        <w:rPr>
          <w:rFonts w:ascii="Cambria" w:eastAsia="MS Gothic" w:hAnsi="Cambria" w:cs="Times New Roman"/>
          <w:sz w:val="20"/>
          <w:szCs w:val="20"/>
          <w:lang w:eastAsia="fr-FR" w:bidi="fr-FR"/>
        </w:rPr>
        <w:t>, the available quota for 202</w:t>
      </w:r>
      <w:r w:rsidRPr="008069A3">
        <w:rPr>
          <w:rFonts w:ascii="Cambria" w:eastAsia="MS Gothic" w:hAnsi="Cambria" w:cs="Times New Roman"/>
          <w:sz w:val="20"/>
          <w:szCs w:val="20"/>
          <w:lang w:eastAsia="ja-JP" w:bidi="fr-FR"/>
        </w:rPr>
        <w:t>6</w:t>
      </w:r>
      <w:r w:rsidRPr="008069A3">
        <w:rPr>
          <w:rFonts w:ascii="Cambria" w:eastAsia="MS Gothic" w:hAnsi="Cambria" w:cs="Times New Roman"/>
          <w:sz w:val="20"/>
          <w:szCs w:val="20"/>
          <w:lang w:eastAsia="fr-FR" w:bidi="fr-FR"/>
        </w:rPr>
        <w:t xml:space="preserve"> in the Capacity table is 4,008.16 t</w:t>
      </w:r>
      <w:r w:rsidRPr="008069A3">
        <w:rPr>
          <w:rFonts w:ascii="Cambria" w:eastAsia="MS Gothic" w:hAnsi="Cambria" w:cs="Times New Roman"/>
          <w:sz w:val="20"/>
          <w:szCs w:val="20"/>
          <w:lang w:eastAsia="ja-JP" w:bidi="fr-FR"/>
        </w:rPr>
        <w:t xml:space="preserve">, which includes transfer of  </w:t>
      </w:r>
      <w:r w:rsidRPr="008069A3">
        <w:rPr>
          <w:rFonts w:ascii="Cambria" w:eastAsia="MS Gothic" w:hAnsi="Cambria" w:cs="Times New Roman" w:hint="eastAsia"/>
          <w:sz w:val="20"/>
          <w:szCs w:val="20"/>
          <w:lang w:eastAsia="ja-JP" w:bidi="fr-FR"/>
        </w:rPr>
        <w:t>14.89</w:t>
      </w:r>
      <w:r w:rsidRPr="008069A3">
        <w:rPr>
          <w:rFonts w:ascii="Cambria" w:eastAsia="MS Gothic" w:hAnsi="Cambria" w:cs="Times New Roman"/>
          <w:sz w:val="20"/>
          <w:szCs w:val="20"/>
          <w:lang w:eastAsia="ja-JP" w:bidi="fr-FR"/>
        </w:rPr>
        <w:t>% of its 2025 quota to 2026,</w:t>
      </w:r>
      <w:bookmarkEnd w:id="22"/>
      <w:r w:rsidRPr="008069A3">
        <w:rPr>
          <w:rFonts w:ascii="Cambria" w:eastAsia="MS Gothic" w:hAnsi="Cambria" w:cs="Times New Roman"/>
          <w:sz w:val="20"/>
          <w:szCs w:val="20"/>
          <w:lang w:eastAsia="ja-JP" w:bidi="fr-FR"/>
        </w:rPr>
        <w:t xml:space="preserve"> dead discard, as well as bycatch quota</w:t>
      </w:r>
      <w:r w:rsidRPr="008069A3">
        <w:rPr>
          <w:rFonts w:ascii="Cambria" w:eastAsia="MS Gothic" w:hAnsi="Cambria" w:cs="Times New Roman"/>
          <w:sz w:val="20"/>
          <w:szCs w:val="20"/>
          <w:lang w:eastAsia="fr-FR" w:bidi="fr-FR"/>
        </w:rPr>
        <w:t xml:space="preserve">. Please see </w:t>
      </w:r>
      <w:r w:rsidRPr="008069A3">
        <w:rPr>
          <w:rFonts w:ascii="Cambria" w:eastAsia="MS Gothic" w:hAnsi="Cambria" w:cs="Times New Roman"/>
          <w:sz w:val="20"/>
          <w:szCs w:val="20"/>
          <w:lang w:eastAsia="ja-JP" w:bidi="fr-FR"/>
        </w:rPr>
        <w:t>“</w:t>
      </w:r>
      <w:r w:rsidRPr="008069A3">
        <w:rPr>
          <w:rFonts w:ascii="Cambria" w:eastAsia="MS Gothic" w:hAnsi="Cambria" w:cs="Times New Roman"/>
          <w:i/>
          <w:iCs/>
          <w:sz w:val="20"/>
          <w:szCs w:val="20"/>
          <w:lang w:eastAsia="ja-JP" w:bidi="fr-FR"/>
        </w:rPr>
        <w:t>1 b) Carry Over</w:t>
      </w:r>
      <w:r w:rsidRPr="008069A3">
        <w:rPr>
          <w:rFonts w:ascii="Cambria" w:eastAsia="MS Gothic" w:hAnsi="Cambria" w:cs="Times New Roman"/>
          <w:sz w:val="20"/>
          <w:szCs w:val="20"/>
          <w:lang w:eastAsia="ja-JP" w:bidi="fr-FR"/>
        </w:rPr>
        <w:t>”</w:t>
      </w:r>
      <w:r w:rsidRPr="008069A3">
        <w:rPr>
          <w:rFonts w:ascii="Cambria" w:eastAsia="MS Gothic" w:hAnsi="Cambria" w:cs="Times New Roman"/>
          <w:sz w:val="20"/>
          <w:szCs w:val="20"/>
          <w:lang w:eastAsia="fr-FR" w:bidi="fr-FR"/>
        </w:rPr>
        <w:t xml:space="preserve"> for the specific</w:t>
      </w:r>
      <w:r w:rsidRPr="008069A3">
        <w:rPr>
          <w:rFonts w:ascii="Cambria" w:eastAsia="MS Gothic" w:hAnsi="Cambria" w:cs="Times New Roman" w:hint="eastAsia"/>
          <w:sz w:val="20"/>
          <w:szCs w:val="20"/>
          <w:lang w:eastAsia="ja-JP" w:bidi="fr-FR"/>
        </w:rPr>
        <w:t xml:space="preserve"> calculation</w:t>
      </w:r>
      <w:r w:rsidRPr="008069A3">
        <w:rPr>
          <w:rFonts w:ascii="Cambria" w:eastAsia="MS Gothic" w:hAnsi="Cambria" w:cs="Times New Roman"/>
          <w:sz w:val="20"/>
          <w:szCs w:val="20"/>
          <w:lang w:eastAsia="fr-FR" w:bidi="fr-FR"/>
        </w:rPr>
        <w:t>.</w:t>
      </w:r>
      <w:r w:rsidRPr="008069A3" w:rsidDel="003256FD">
        <w:rPr>
          <w:rFonts w:ascii="Cambria" w:eastAsia="MS Gothic" w:hAnsi="Cambria" w:cs="Times New Roman" w:hint="eastAsia"/>
          <w:sz w:val="20"/>
          <w:szCs w:val="20"/>
          <w:lang w:eastAsia="ja-JP" w:bidi="fr-FR"/>
        </w:rPr>
        <w:t xml:space="preserve"> </w:t>
      </w:r>
    </w:p>
    <w:p w14:paraId="197217FD"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ja-JP" w:bidi="fr-FR"/>
        </w:rPr>
      </w:pPr>
    </w:p>
    <w:p w14:paraId="490F0546"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All Japanese fishing vessels catching bluefin tuna (BFT) in the eastern Atlantic are large-scale tuna longline fishing vessels (LSTLVs). The Minister of Agriculture, Forestry and Fisheries, having been entrusted competence by the Fisheries Law, has introduced the Ministerial Ordinance to establish a legally binding management system including individual quotas. The Fisheries Agency of Japan (FAJ) is an extra-ministerial bureau of the Ministry of Agriculture, Forestry and Fisheries of Japan, which enforces the Fisheries Law and the Ministerial Ordinance on Japanese fishermen.</w:t>
      </w:r>
    </w:p>
    <w:p w14:paraId="604A2964"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p>
    <w:p w14:paraId="1822CECD"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The Minister requires fishing operators to report a daily BFT catch (including zero catch) </w:t>
      </w:r>
      <w:r w:rsidRPr="008069A3">
        <w:rPr>
          <w:rFonts w:ascii="Cambria" w:eastAsia="MS Gothic" w:hAnsi="Cambria" w:cs="Times New Roman" w:hint="eastAsia"/>
          <w:iCs/>
          <w:sz w:val="20"/>
          <w:szCs w:val="20"/>
          <w:lang w:eastAsia="fr-FR" w:bidi="fr-FR"/>
        </w:rPr>
        <w:t>e</w:t>
      </w:r>
      <w:r w:rsidRPr="008069A3">
        <w:rPr>
          <w:rFonts w:ascii="Cambria" w:eastAsia="MS Gothic" w:hAnsi="Cambria" w:cs="Times New Roman"/>
          <w:iCs/>
          <w:sz w:val="20"/>
          <w:szCs w:val="20"/>
          <w:lang w:eastAsia="fr-FR" w:bidi="fr-FR"/>
        </w:rPr>
        <w:t xml:space="preserve">very two days in accordance with the Ordinance. Such report has to contain relevant information including the date, time, location (latitude and longitude), catch amounts, individual BFT weights, tag numbers, and </w:t>
      </w:r>
      <w:r w:rsidRPr="008069A3">
        <w:rPr>
          <w:rFonts w:ascii="Cambria" w:eastAsia="MS Gothic" w:hAnsi="Cambria" w:cs="Times New Roman" w:hint="eastAsia"/>
          <w:iCs/>
          <w:sz w:val="20"/>
          <w:szCs w:val="20"/>
          <w:lang w:eastAsia="fr-FR" w:bidi="fr-FR"/>
        </w:rPr>
        <w:t>t</w:t>
      </w:r>
      <w:r w:rsidRPr="008069A3">
        <w:rPr>
          <w:rFonts w:ascii="Cambria" w:eastAsia="MS Gothic" w:hAnsi="Cambria" w:cs="Times New Roman"/>
          <w:iCs/>
          <w:sz w:val="20"/>
          <w:szCs w:val="20"/>
          <w:lang w:eastAsia="fr-FR" w:bidi="fr-FR"/>
        </w:rPr>
        <w:t xml:space="preserve">he number of live releases and dead discards including those under the minimum size. The FAJ monitors the catch for each vessel relative to the vessel’s individual quota. </w:t>
      </w:r>
    </w:p>
    <w:p w14:paraId="0A64506A"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p>
    <w:p w14:paraId="456D9FFD"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Regarding bycatch, all Japanese catching vessels targeting fish other than BFT operate around the equator or further south: the possibility of bycatch of BFT is</w:t>
      </w:r>
      <w:r w:rsidRPr="008069A3">
        <w:rPr>
          <w:rFonts w:ascii="Cambria" w:eastAsia="MS Gothic" w:hAnsi="Cambria" w:cs="Times New Roman" w:hint="eastAsia"/>
          <w:iCs/>
          <w:sz w:val="20"/>
          <w:szCs w:val="20"/>
          <w:lang w:eastAsia="fr-FR" w:bidi="fr-FR"/>
        </w:rPr>
        <w:t xml:space="preserve"> de minimis</w:t>
      </w:r>
      <w:r w:rsidRPr="008069A3">
        <w:rPr>
          <w:rFonts w:ascii="Cambria" w:eastAsia="MS Gothic" w:hAnsi="Cambria" w:cs="Times New Roman"/>
          <w:iCs/>
          <w:sz w:val="20"/>
          <w:szCs w:val="20"/>
          <w:lang w:eastAsia="fr-FR" w:bidi="fr-FR"/>
        </w:rPr>
        <w:t>.</w:t>
      </w:r>
      <w:r w:rsidRPr="008069A3">
        <w:rPr>
          <w:rFonts w:ascii="Times New Roman" w:eastAsia="MS Gothic" w:hAnsi="Times New Roman" w:cs="Times New Roman"/>
          <w:color w:val="000000"/>
          <w:sz w:val="24"/>
          <w:szCs w:val="24"/>
          <w:lang w:eastAsia="fr-FR" w:bidi="fr-FR"/>
        </w:rPr>
        <w:t xml:space="preserve"> </w:t>
      </w:r>
      <w:r w:rsidRPr="008069A3">
        <w:rPr>
          <w:rFonts w:ascii="Cambria" w:eastAsia="MS Gothic" w:hAnsi="Cambria" w:cs="Times New Roman"/>
          <w:iCs/>
          <w:sz w:val="20"/>
          <w:szCs w:val="20"/>
          <w:lang w:eastAsia="fr-FR" w:bidi="fr-FR"/>
        </w:rPr>
        <w:t>Given the circumstances, the Minister sets aside 1 t for bycatch</w:t>
      </w:r>
      <w:r w:rsidRPr="008069A3">
        <w:rPr>
          <w:rFonts w:ascii="Cambria" w:eastAsia="MS Gothic" w:hAnsi="Cambria" w:cs="Times New Roman" w:hint="eastAsia"/>
          <w:iCs/>
          <w:sz w:val="20"/>
          <w:szCs w:val="20"/>
          <w:lang w:eastAsia="ja-JP" w:bidi="fr-FR"/>
        </w:rPr>
        <w:t xml:space="preserve">. </w:t>
      </w:r>
      <w:r w:rsidRPr="008069A3">
        <w:rPr>
          <w:rFonts w:ascii="Cambria" w:eastAsia="MS Gothic" w:hAnsi="Cambria" w:cs="Times New Roman"/>
          <w:iCs/>
          <w:sz w:val="20"/>
          <w:szCs w:val="20"/>
          <w:lang w:eastAsia="fr-FR" w:bidi="fr-FR"/>
        </w:rPr>
        <w:t xml:space="preserve">In </w:t>
      </w:r>
      <w:r w:rsidRPr="008069A3">
        <w:rPr>
          <w:rFonts w:ascii="Cambria" w:eastAsia="MS Gothic" w:hAnsi="Cambria" w:cs="Times New Roman" w:hint="eastAsia"/>
          <w:iCs/>
          <w:sz w:val="20"/>
          <w:szCs w:val="20"/>
          <w:lang w:eastAsia="ja-JP" w:bidi="fr-FR"/>
        </w:rPr>
        <w:t>2025</w:t>
      </w:r>
      <w:r w:rsidRPr="008069A3">
        <w:rPr>
          <w:rFonts w:ascii="Cambria" w:eastAsia="MS Gothic" w:hAnsi="Cambria" w:cs="Times New Roman"/>
          <w:iCs/>
          <w:sz w:val="20"/>
          <w:szCs w:val="20"/>
          <w:lang w:eastAsia="fr-FR" w:bidi="fr-FR"/>
        </w:rPr>
        <w:t>, there w</w:t>
      </w:r>
      <w:r w:rsidRPr="008069A3">
        <w:rPr>
          <w:rFonts w:ascii="Cambria" w:eastAsia="MS Gothic" w:hAnsi="Cambria" w:cs="Times New Roman" w:hint="eastAsia"/>
          <w:iCs/>
          <w:sz w:val="20"/>
          <w:szCs w:val="20"/>
          <w:lang w:eastAsia="fr-FR" w:bidi="fr-FR"/>
        </w:rPr>
        <w:t>ere</w:t>
      </w:r>
      <w:r w:rsidRPr="008069A3">
        <w:rPr>
          <w:rFonts w:ascii="Cambria" w:eastAsia="MS Gothic" w:hAnsi="Cambria" w:cs="Times New Roman"/>
          <w:iCs/>
          <w:sz w:val="20"/>
          <w:szCs w:val="20"/>
          <w:lang w:eastAsia="fr-FR" w:bidi="fr-FR"/>
        </w:rPr>
        <w:t xml:space="preserve"> </w:t>
      </w:r>
      <w:r w:rsidRPr="008069A3">
        <w:rPr>
          <w:rFonts w:ascii="Cambria" w:eastAsia="MS Gothic" w:hAnsi="Cambria" w:cs="Times New Roman" w:hint="eastAsia"/>
          <w:iCs/>
          <w:sz w:val="20"/>
          <w:szCs w:val="20"/>
          <w:lang w:eastAsia="ja-JP" w:bidi="fr-FR"/>
        </w:rPr>
        <w:t>eleven</w:t>
      </w:r>
      <w:r w:rsidRPr="008069A3">
        <w:rPr>
          <w:rFonts w:ascii="Cambria" w:eastAsia="MS Gothic" w:hAnsi="Cambria" w:cs="Times New Roman" w:hint="eastAsia"/>
          <w:iCs/>
          <w:sz w:val="20"/>
          <w:szCs w:val="20"/>
          <w:lang w:eastAsia="fr-FR" w:bidi="fr-FR"/>
        </w:rPr>
        <w:t xml:space="preserve"> fishes of</w:t>
      </w:r>
      <w:r w:rsidRPr="008069A3">
        <w:rPr>
          <w:rFonts w:ascii="Cambria" w:eastAsia="MS Gothic" w:hAnsi="Cambria" w:cs="Times New Roman"/>
          <w:iCs/>
          <w:sz w:val="20"/>
          <w:szCs w:val="20"/>
          <w:lang w:eastAsia="fr-FR" w:bidi="fr-FR"/>
        </w:rPr>
        <w:t xml:space="preserve"> bycatch reported </w:t>
      </w:r>
      <w:r w:rsidRPr="008069A3">
        <w:rPr>
          <w:rFonts w:ascii="Cambria" w:eastAsia="MS Gothic" w:hAnsi="Cambria" w:cs="Times New Roman" w:hint="eastAsia"/>
          <w:iCs/>
          <w:sz w:val="20"/>
          <w:szCs w:val="20"/>
          <w:lang w:eastAsia="fr-FR" w:bidi="fr-FR"/>
        </w:rPr>
        <w:t>and</w:t>
      </w:r>
      <w:r w:rsidRPr="008069A3">
        <w:rPr>
          <w:rFonts w:ascii="Cambria" w:eastAsia="MS Gothic" w:hAnsi="Cambria" w:cs="Times New Roman"/>
          <w:iCs/>
          <w:sz w:val="20"/>
          <w:szCs w:val="20"/>
          <w:lang w:eastAsia="fr-FR" w:bidi="fr-FR"/>
        </w:rPr>
        <w:t xml:space="preserve"> </w:t>
      </w:r>
      <w:r w:rsidRPr="008069A3">
        <w:rPr>
          <w:rFonts w:ascii="Cambria" w:eastAsia="MS Gothic" w:hAnsi="Cambria" w:cs="Times New Roman" w:hint="eastAsia"/>
          <w:iCs/>
          <w:sz w:val="20"/>
          <w:szCs w:val="20"/>
          <w:lang w:eastAsia="fr-FR" w:bidi="fr-FR"/>
        </w:rPr>
        <w:t xml:space="preserve">all of them were </w:t>
      </w:r>
      <w:r w:rsidRPr="008069A3">
        <w:rPr>
          <w:rFonts w:ascii="Cambria" w:eastAsia="MS Gothic" w:hAnsi="Cambria" w:cs="Times New Roman" w:hint="eastAsia"/>
          <w:iCs/>
          <w:sz w:val="20"/>
          <w:szCs w:val="20"/>
          <w:lang w:eastAsia="ja-JP" w:bidi="fr-FR"/>
        </w:rPr>
        <w:t>released shipside and not retained on board</w:t>
      </w:r>
      <w:r w:rsidRPr="008069A3">
        <w:rPr>
          <w:rFonts w:ascii="Cambria" w:eastAsia="MS Gothic" w:hAnsi="Cambria" w:cs="Times New Roman" w:hint="eastAsia"/>
          <w:iCs/>
          <w:sz w:val="20"/>
          <w:szCs w:val="20"/>
          <w:lang w:eastAsia="fr-FR" w:bidi="fr-FR"/>
        </w:rPr>
        <w:t xml:space="preserve">. </w:t>
      </w:r>
    </w:p>
    <w:p w14:paraId="199F9091"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p>
    <w:p w14:paraId="1979D47C"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Landings at </w:t>
      </w:r>
      <w:r w:rsidRPr="008069A3">
        <w:rPr>
          <w:rFonts w:ascii="Cambria" w:eastAsia="MS Gothic" w:hAnsi="Cambria" w:cs="Times New Roman" w:hint="eastAsia"/>
          <w:iCs/>
          <w:sz w:val="20"/>
          <w:szCs w:val="20"/>
          <w:lang w:eastAsia="fr-FR" w:bidi="fr-FR"/>
        </w:rPr>
        <w:t xml:space="preserve">ports except for designated ports </w:t>
      </w:r>
      <w:r w:rsidRPr="008069A3">
        <w:rPr>
          <w:rFonts w:ascii="Cambria" w:eastAsia="MS Gothic" w:hAnsi="Cambria" w:cs="Times New Roman"/>
          <w:iCs/>
          <w:sz w:val="20"/>
          <w:szCs w:val="20"/>
          <w:lang w:eastAsia="fr-FR" w:bidi="fr-FR"/>
        </w:rPr>
        <w:t xml:space="preserve">are prohibited by the Ministerial Ordinance. </w:t>
      </w:r>
      <w:r w:rsidRPr="008069A3">
        <w:rPr>
          <w:rFonts w:ascii="Cambria" w:eastAsia="MS Gothic" w:hAnsi="Cambria" w:cs="Times New Roman"/>
          <w:sz w:val="20"/>
          <w:szCs w:val="24"/>
          <w:lang w:val="en-US" w:eastAsia="fr-FR" w:bidi="fr-FR"/>
        </w:rPr>
        <w:t>T</w:t>
      </w:r>
      <w:r w:rsidRPr="008069A3">
        <w:rPr>
          <w:rFonts w:ascii="Cambria" w:eastAsia="MS Gothic" w:hAnsi="Cambria" w:cs="Times New Roman"/>
          <w:iCs/>
          <w:sz w:val="20"/>
          <w:szCs w:val="20"/>
          <w:lang w:eastAsia="fr-FR" w:bidi="fr-FR"/>
        </w:rPr>
        <w:t xml:space="preserve">he Ministerial Ordinance only allows BFT fishermen to land at 10 domestic ports designated by the Ordinance. At the 10 ports, 100% of landings of BFT by both fishing vessels and carrier vessels will be inspected by FAJ official inspectors who will check the total weight and tags, count the number of BFT and compare the collected information with the data previously reported, including daily reports. </w:t>
      </w:r>
    </w:p>
    <w:p w14:paraId="71D9494C"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p>
    <w:p w14:paraId="37DDE7EA"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iCs/>
          <w:sz w:val="20"/>
          <w:szCs w:val="20"/>
          <w:lang w:eastAsia="fr-FR" w:bidi="fr-FR"/>
        </w:rPr>
        <w:t xml:space="preserve">Japanese fishing vessels operate in almost the same period from the end of September to </w:t>
      </w:r>
      <w:r w:rsidRPr="008069A3">
        <w:rPr>
          <w:rFonts w:ascii="Cambria" w:eastAsia="MS Gothic" w:hAnsi="Cambria" w:cs="Times New Roman" w:hint="eastAsia"/>
          <w:iCs/>
          <w:sz w:val="20"/>
          <w:szCs w:val="20"/>
          <w:lang w:eastAsia="fr-FR" w:bidi="fr-FR"/>
        </w:rPr>
        <w:t>early</w:t>
      </w:r>
      <w:r w:rsidRPr="008069A3">
        <w:rPr>
          <w:rFonts w:ascii="Cambria" w:eastAsia="MS Gothic" w:hAnsi="Cambria" w:cs="Times New Roman" w:hint="eastAsia"/>
          <w:iCs/>
          <w:sz w:val="20"/>
          <w:szCs w:val="20"/>
          <w:lang w:eastAsia="ja-JP" w:bidi="fr-FR"/>
        </w:rPr>
        <w:t xml:space="preserve"> </w:t>
      </w:r>
      <w:r w:rsidRPr="008069A3">
        <w:rPr>
          <w:rFonts w:ascii="Cambria" w:eastAsia="MS Gothic" w:hAnsi="Cambria" w:cs="Times New Roman" w:hint="eastAsia"/>
          <w:iCs/>
          <w:sz w:val="20"/>
          <w:szCs w:val="20"/>
          <w:lang w:eastAsia="fr-FR" w:bidi="fr-FR"/>
        </w:rPr>
        <w:t xml:space="preserve">January </w:t>
      </w:r>
      <w:r w:rsidRPr="008069A3">
        <w:rPr>
          <w:rFonts w:ascii="Cambria" w:eastAsia="MS Gothic" w:hAnsi="Cambria" w:cs="Times New Roman"/>
          <w:iCs/>
          <w:sz w:val="20"/>
          <w:szCs w:val="20"/>
          <w:lang w:eastAsia="fr-FR" w:bidi="fr-FR"/>
        </w:rPr>
        <w:t xml:space="preserve">without entering ports during this period. Therefore, the observers are on board the designated BFT vessels </w:t>
      </w:r>
      <w:r w:rsidRPr="008069A3">
        <w:rPr>
          <w:rFonts w:ascii="Cambria" w:eastAsia="MS Gothic" w:hAnsi="Cambria" w:cs="Times New Roman" w:hint="eastAsia"/>
          <w:iCs/>
          <w:sz w:val="20"/>
          <w:szCs w:val="20"/>
          <w:lang w:eastAsia="ja-JP" w:bidi="fr-FR"/>
        </w:rPr>
        <w:t>and</w:t>
      </w:r>
      <w:r w:rsidRPr="008069A3">
        <w:rPr>
          <w:rFonts w:ascii="Cambria" w:eastAsia="MS Gothic" w:hAnsi="Cambria" w:cs="Times New Roman" w:hint="eastAsia"/>
          <w:iCs/>
          <w:sz w:val="20"/>
          <w:szCs w:val="20"/>
          <w:lang w:eastAsia="fr-FR" w:bidi="fr-FR"/>
        </w:rPr>
        <w:t xml:space="preserve"> monitor BFT operations throughout </w:t>
      </w:r>
      <w:r w:rsidRPr="008069A3">
        <w:rPr>
          <w:rFonts w:ascii="Cambria" w:eastAsia="MS Gothic" w:hAnsi="Cambria" w:cs="Times New Roman" w:hint="eastAsia"/>
          <w:iCs/>
          <w:sz w:val="20"/>
          <w:szCs w:val="20"/>
          <w:lang w:eastAsia="ja-JP" w:bidi="fr-FR"/>
        </w:rPr>
        <w:t>the entire</w:t>
      </w:r>
      <w:r w:rsidRPr="008069A3">
        <w:rPr>
          <w:rFonts w:ascii="Cambria" w:eastAsia="MS Gothic" w:hAnsi="Cambria" w:cs="Times New Roman" w:hint="eastAsia"/>
          <w:iCs/>
          <w:sz w:val="20"/>
          <w:szCs w:val="20"/>
          <w:lang w:eastAsia="fr-FR" w:bidi="fr-FR"/>
        </w:rPr>
        <w:t xml:space="preserve"> fishing trips</w:t>
      </w:r>
      <w:r w:rsidRPr="008069A3">
        <w:rPr>
          <w:rFonts w:ascii="Cambria" w:eastAsia="MS Gothic" w:hAnsi="Cambria" w:cs="Times New Roman" w:hint="eastAsia"/>
          <w:iCs/>
          <w:sz w:val="20"/>
          <w:szCs w:val="20"/>
          <w:lang w:eastAsia="ja-JP" w:bidi="fr-FR"/>
        </w:rPr>
        <w:t>, aiming to cover at least 20% of its active vessels</w:t>
      </w:r>
      <w:r w:rsidRPr="008069A3">
        <w:rPr>
          <w:rFonts w:ascii="Cambria" w:eastAsia="MS Gothic" w:hAnsi="Cambria" w:cs="Times New Roman"/>
          <w:iCs/>
          <w:sz w:val="20"/>
          <w:szCs w:val="20"/>
          <w:lang w:eastAsia="fr-FR" w:bidi="fr-FR"/>
        </w:rPr>
        <w:t xml:space="preserve">. In addition, </w:t>
      </w:r>
      <w:bookmarkStart w:id="23" w:name="_Hlk51666195"/>
      <w:r w:rsidRPr="008069A3">
        <w:rPr>
          <w:rFonts w:ascii="Cambria" w:eastAsia="MS Gothic" w:hAnsi="Cambria" w:cs="Times New Roman"/>
          <w:iCs/>
          <w:sz w:val="20"/>
          <w:szCs w:val="20"/>
          <w:lang w:eastAsia="fr-FR" w:bidi="fr-FR"/>
        </w:rPr>
        <w:t xml:space="preserve">as the </w:t>
      </w:r>
      <w:r w:rsidRPr="008069A3">
        <w:rPr>
          <w:rFonts w:ascii="Cambria" w:eastAsia="MS Gothic" w:hAnsi="Cambria" w:cs="Times New Roman" w:hint="eastAsia"/>
          <w:iCs/>
          <w:sz w:val="20"/>
          <w:szCs w:val="20"/>
          <w:lang w:eastAsia="ja-JP" w:bidi="fr-FR"/>
        </w:rPr>
        <w:t xml:space="preserve">main </w:t>
      </w:r>
      <w:r w:rsidRPr="008069A3">
        <w:rPr>
          <w:rFonts w:ascii="Cambria" w:eastAsia="MS Gothic" w:hAnsi="Cambria" w:cs="Times New Roman"/>
          <w:iCs/>
          <w:sz w:val="20"/>
          <w:szCs w:val="20"/>
          <w:lang w:eastAsia="fr-FR" w:bidi="fr-FR"/>
        </w:rPr>
        <w:t xml:space="preserve">fishing ground of </w:t>
      </w:r>
      <w:r w:rsidRPr="008069A3">
        <w:rPr>
          <w:rFonts w:ascii="Cambria" w:eastAsia="MS Gothic" w:hAnsi="Cambria" w:cs="Times New Roman" w:hint="eastAsia"/>
          <w:iCs/>
          <w:sz w:val="20"/>
          <w:szCs w:val="20"/>
          <w:lang w:eastAsia="fr-FR" w:bidi="fr-FR"/>
        </w:rPr>
        <w:t>BFT</w:t>
      </w:r>
      <w:r w:rsidRPr="008069A3">
        <w:rPr>
          <w:rFonts w:ascii="Cambria" w:eastAsia="MS Gothic" w:hAnsi="Cambria" w:cs="Times New Roman"/>
          <w:iCs/>
          <w:sz w:val="20"/>
          <w:szCs w:val="20"/>
          <w:lang w:eastAsia="fr-FR" w:bidi="fr-FR"/>
        </w:rPr>
        <w:t xml:space="preserve"> is </w:t>
      </w:r>
      <w:r w:rsidRPr="008069A3">
        <w:rPr>
          <w:rFonts w:ascii="Cambria" w:eastAsia="MS Gothic" w:hAnsi="Cambria" w:cs="Times New Roman" w:hint="eastAsia"/>
          <w:iCs/>
          <w:sz w:val="20"/>
          <w:szCs w:val="20"/>
          <w:lang w:eastAsia="ja-JP" w:bidi="fr-FR"/>
        </w:rPr>
        <w:t>usually</w:t>
      </w:r>
      <w:r w:rsidRPr="008069A3">
        <w:rPr>
          <w:rFonts w:ascii="Cambria" w:eastAsia="MS Gothic" w:hAnsi="Cambria" w:cs="Times New Roman"/>
          <w:iCs/>
          <w:sz w:val="20"/>
          <w:szCs w:val="20"/>
          <w:lang w:eastAsia="fr-FR" w:bidi="fr-FR"/>
        </w:rPr>
        <w:t xml:space="preserve"> located in a very limited area off the coast of I</w:t>
      </w:r>
      <w:r w:rsidRPr="008069A3">
        <w:rPr>
          <w:rFonts w:ascii="Cambria" w:eastAsia="MS Gothic" w:hAnsi="Cambria" w:cs="Times New Roman" w:hint="eastAsia"/>
          <w:iCs/>
          <w:sz w:val="20"/>
          <w:szCs w:val="20"/>
          <w:lang w:eastAsia="fr-FR" w:bidi="fr-FR"/>
        </w:rPr>
        <w:t>r</w:t>
      </w:r>
      <w:r w:rsidRPr="008069A3">
        <w:rPr>
          <w:rFonts w:ascii="Cambria" w:eastAsia="MS Gothic" w:hAnsi="Cambria" w:cs="Times New Roman"/>
          <w:iCs/>
          <w:sz w:val="20"/>
          <w:szCs w:val="20"/>
          <w:lang w:eastAsia="fr-FR" w:bidi="fr-FR"/>
        </w:rPr>
        <w:t xml:space="preserve">eland, there should be little concern about the spatial representation. </w:t>
      </w:r>
      <w:r w:rsidRPr="008069A3">
        <w:rPr>
          <w:rFonts w:ascii="Cambria" w:eastAsia="MS Gothic" w:hAnsi="Cambria" w:cs="Times New Roman" w:hint="eastAsia"/>
          <w:iCs/>
          <w:sz w:val="20"/>
          <w:szCs w:val="20"/>
          <w:lang w:eastAsia="ja-JP" w:bidi="fr-FR"/>
        </w:rPr>
        <w:t>A</w:t>
      </w:r>
      <w:r w:rsidRPr="008069A3">
        <w:rPr>
          <w:rFonts w:ascii="Cambria" w:eastAsia="MS Gothic" w:hAnsi="Cambria" w:cs="Times New Roman"/>
          <w:iCs/>
          <w:sz w:val="20"/>
          <w:szCs w:val="20"/>
          <w:lang w:eastAsia="ja-JP" w:bidi="fr-FR"/>
        </w:rPr>
        <w:t>f</w:t>
      </w:r>
      <w:r w:rsidRPr="008069A3">
        <w:rPr>
          <w:rFonts w:ascii="Cambria" w:eastAsia="MS Gothic" w:hAnsi="Cambria" w:cs="Times New Roman" w:hint="eastAsia"/>
          <w:iCs/>
          <w:sz w:val="20"/>
          <w:szCs w:val="20"/>
          <w:lang w:eastAsia="ja-JP" w:bidi="fr-FR"/>
        </w:rPr>
        <w:t xml:space="preserve">ter the main fishing season, remaining quota may be consumed in the other fishing grounds in accordance with </w:t>
      </w:r>
      <w:r w:rsidRPr="008069A3">
        <w:rPr>
          <w:rFonts w:ascii="Cambria" w:eastAsia="MS Gothic" w:hAnsi="Cambria" w:cs="Times New Roman"/>
          <w:iCs/>
          <w:sz w:val="20"/>
          <w:szCs w:val="20"/>
          <w:lang w:eastAsia="ja-JP" w:bidi="fr-FR"/>
        </w:rPr>
        <w:t>Recommendation</w:t>
      </w:r>
      <w:r w:rsidRPr="008069A3">
        <w:rPr>
          <w:rFonts w:ascii="Cambria" w:eastAsia="MS Gothic" w:hAnsi="Cambria" w:cs="Times New Roman" w:hint="eastAsia"/>
          <w:iCs/>
          <w:sz w:val="20"/>
          <w:szCs w:val="20"/>
          <w:lang w:eastAsia="ja-JP" w:bidi="fr-FR"/>
        </w:rPr>
        <w:t xml:space="preserve"> 25-04.</w:t>
      </w:r>
    </w:p>
    <w:bookmarkEnd w:id="23"/>
    <w:p w14:paraId="5716C6DC"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p>
    <w:p w14:paraId="1FD7D15F" w14:textId="673FE1A2" w:rsidR="00740F7F" w:rsidRPr="008069A3" w:rsidRDefault="00740F7F" w:rsidP="00740F7F">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 xml:space="preserve">1 b) Carry </w:t>
      </w:r>
      <w:r w:rsidR="001E40CB" w:rsidRPr="008069A3">
        <w:rPr>
          <w:rFonts w:ascii="Cambria" w:eastAsia="MS Gothic" w:hAnsi="Cambria" w:cs="Times New Roman"/>
          <w:b/>
          <w:bCs/>
          <w:i/>
          <w:iCs/>
          <w:sz w:val="20"/>
          <w:szCs w:val="20"/>
          <w:lang w:eastAsia="fr-FR" w:bidi="fr-FR"/>
        </w:rPr>
        <w:t>o</w:t>
      </w:r>
      <w:r w:rsidRPr="008069A3">
        <w:rPr>
          <w:rFonts w:ascii="Cambria" w:eastAsia="MS Gothic" w:hAnsi="Cambria" w:cs="Times New Roman"/>
          <w:b/>
          <w:bCs/>
          <w:i/>
          <w:iCs/>
          <w:sz w:val="20"/>
          <w:szCs w:val="20"/>
          <w:lang w:eastAsia="fr-FR" w:bidi="fr-FR"/>
        </w:rPr>
        <w:t>ver (para 6)</w:t>
      </w:r>
    </w:p>
    <w:p w14:paraId="3587EF1F"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p>
    <w:p w14:paraId="3AED4849"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iCs/>
          <w:sz w:val="20"/>
          <w:szCs w:val="20"/>
          <w:lang w:eastAsia="ja-JP" w:bidi="fr-FR"/>
        </w:rPr>
        <w:t>In accordance with paragraph 6 of Recommendation 2</w:t>
      </w:r>
      <w:r w:rsidRPr="008069A3">
        <w:rPr>
          <w:rFonts w:ascii="Cambria" w:eastAsia="MS Gothic" w:hAnsi="Cambria" w:cs="Times New Roman" w:hint="eastAsia"/>
          <w:iCs/>
          <w:sz w:val="20"/>
          <w:szCs w:val="20"/>
          <w:lang w:eastAsia="ja-JP" w:bidi="fr-FR"/>
        </w:rPr>
        <w:t>5</w:t>
      </w:r>
      <w:r w:rsidRPr="008069A3">
        <w:rPr>
          <w:rFonts w:ascii="Cambria" w:eastAsia="MS Gothic" w:hAnsi="Cambria" w:cs="Times New Roman"/>
          <w:iCs/>
          <w:sz w:val="20"/>
          <w:szCs w:val="20"/>
          <w:lang w:eastAsia="ja-JP" w:bidi="fr-FR"/>
        </w:rPr>
        <w:t>-0</w:t>
      </w:r>
      <w:r w:rsidRPr="008069A3">
        <w:rPr>
          <w:rFonts w:ascii="Cambria" w:eastAsia="MS Gothic" w:hAnsi="Cambria" w:cs="Times New Roman" w:hint="eastAsia"/>
          <w:iCs/>
          <w:sz w:val="20"/>
          <w:szCs w:val="20"/>
          <w:lang w:eastAsia="ja-JP" w:bidi="fr-FR"/>
        </w:rPr>
        <w:t>4</w:t>
      </w:r>
      <w:r w:rsidRPr="008069A3">
        <w:rPr>
          <w:rFonts w:ascii="Cambria" w:eastAsia="MS Gothic" w:hAnsi="Cambria" w:cs="Times New Roman"/>
          <w:iCs/>
          <w:sz w:val="20"/>
          <w:szCs w:val="20"/>
          <w:lang w:eastAsia="ja-JP" w:bidi="fr-FR"/>
        </w:rPr>
        <w:t xml:space="preserve">, Japan </w:t>
      </w:r>
      <w:r w:rsidRPr="008069A3">
        <w:rPr>
          <w:rFonts w:ascii="Cambria" w:eastAsia="MS Gothic" w:hAnsi="Cambria" w:cs="Times New Roman" w:hint="eastAsia"/>
          <w:iCs/>
          <w:sz w:val="20"/>
          <w:szCs w:val="20"/>
          <w:lang w:eastAsia="ja-JP" w:bidi="fr-FR"/>
        </w:rPr>
        <w:t>w</w:t>
      </w:r>
      <w:r w:rsidRPr="008069A3">
        <w:rPr>
          <w:rFonts w:ascii="Cambria" w:eastAsia="MS Gothic" w:hAnsi="Cambria" w:cs="Times New Roman"/>
          <w:iCs/>
          <w:sz w:val="20"/>
          <w:szCs w:val="20"/>
          <w:lang w:eastAsia="ja-JP" w:bidi="fr-FR"/>
        </w:rPr>
        <w:t>ould like to request to transfer its 202</w:t>
      </w:r>
      <w:r w:rsidRPr="008069A3">
        <w:rPr>
          <w:rFonts w:ascii="Cambria" w:eastAsia="MS Gothic" w:hAnsi="Cambria" w:cs="Times New Roman" w:hint="eastAsia"/>
          <w:iCs/>
          <w:sz w:val="20"/>
          <w:szCs w:val="20"/>
          <w:lang w:eastAsia="ja-JP" w:bidi="fr-FR"/>
        </w:rPr>
        <w:t>5</w:t>
      </w:r>
      <w:r w:rsidRPr="008069A3">
        <w:rPr>
          <w:rFonts w:ascii="Cambria" w:eastAsia="MS Gothic" w:hAnsi="Cambria" w:cs="Times New Roman"/>
          <w:iCs/>
          <w:sz w:val="20"/>
          <w:szCs w:val="20"/>
          <w:lang w:eastAsia="ja-JP" w:bidi="fr-FR"/>
        </w:rPr>
        <w:t xml:space="preserve"> quota to 202</w:t>
      </w:r>
      <w:r w:rsidRPr="008069A3">
        <w:rPr>
          <w:rFonts w:ascii="Cambria" w:eastAsia="MS Gothic" w:hAnsi="Cambria" w:cs="Times New Roman" w:hint="eastAsia"/>
          <w:iCs/>
          <w:sz w:val="20"/>
          <w:szCs w:val="20"/>
          <w:lang w:eastAsia="ja-JP" w:bidi="fr-FR"/>
        </w:rPr>
        <w:t>6</w:t>
      </w:r>
      <w:r w:rsidRPr="008069A3">
        <w:rPr>
          <w:rFonts w:ascii="Cambria" w:eastAsia="MS Gothic" w:hAnsi="Cambria" w:cs="Times New Roman"/>
          <w:iCs/>
          <w:sz w:val="20"/>
          <w:szCs w:val="20"/>
          <w:lang w:eastAsia="ja-JP" w:bidi="fr-FR"/>
        </w:rPr>
        <w:t xml:space="preserve">. </w:t>
      </w:r>
      <w:r w:rsidRPr="008069A3">
        <w:rPr>
          <w:rFonts w:ascii="Cambria" w:eastAsia="MS Gothic" w:hAnsi="Cambria" w:cs="Times New Roman"/>
          <w:sz w:val="20"/>
          <w:szCs w:val="20"/>
          <w:lang w:eastAsia="fr-FR" w:bidi="fr-FR"/>
        </w:rPr>
        <w:t>The catch of BFT-E in 202</w:t>
      </w:r>
      <w:r w:rsidRPr="008069A3">
        <w:rPr>
          <w:rFonts w:ascii="Cambria" w:eastAsia="MS Gothic" w:hAnsi="Cambria" w:cs="Times New Roman" w:hint="eastAsia"/>
          <w:sz w:val="20"/>
          <w:szCs w:val="20"/>
          <w:lang w:eastAsia="ja-JP" w:bidi="fr-FR"/>
        </w:rPr>
        <w:t>5 fishing season</w:t>
      </w:r>
      <w:r w:rsidRPr="008069A3">
        <w:rPr>
          <w:rFonts w:ascii="Cambria" w:eastAsia="MS Gothic" w:hAnsi="Cambria" w:cs="Times New Roman"/>
          <w:sz w:val="20"/>
          <w:szCs w:val="20"/>
          <w:lang w:eastAsia="ja-JP" w:bidi="fr-FR"/>
        </w:rPr>
        <w:t>, as of 21 January 2026,</w:t>
      </w:r>
      <w:r w:rsidRPr="008069A3">
        <w:rPr>
          <w:rFonts w:ascii="Cambria" w:eastAsia="MS Gothic" w:hAnsi="Cambria" w:cs="Times New Roman" w:hint="eastAsia"/>
          <w:sz w:val="20"/>
          <w:szCs w:val="20"/>
          <w:lang w:eastAsia="ja-JP" w:bidi="fr-FR"/>
        </w:rPr>
        <w:t xml:space="preserve"> </w:t>
      </w:r>
      <w:r w:rsidRPr="008069A3">
        <w:rPr>
          <w:rFonts w:ascii="Cambria" w:eastAsia="MS Gothic" w:hAnsi="Cambria" w:cs="Times New Roman"/>
          <w:sz w:val="20"/>
          <w:szCs w:val="20"/>
          <w:lang w:eastAsia="fr-FR" w:bidi="fr-FR"/>
        </w:rPr>
        <w:t>was 2</w:t>
      </w:r>
      <w:r w:rsidRPr="008069A3">
        <w:rPr>
          <w:rFonts w:ascii="Cambria" w:eastAsia="MS Gothic" w:hAnsi="Cambria" w:cs="Times New Roman" w:hint="eastAsia"/>
          <w:sz w:val="20"/>
          <w:szCs w:val="20"/>
          <w:lang w:eastAsia="ja-JP" w:bidi="fr-FR"/>
        </w:rPr>
        <w:t>,</w:t>
      </w:r>
      <w:r w:rsidRPr="008069A3">
        <w:rPr>
          <w:rFonts w:ascii="Cambria" w:eastAsia="MS Gothic" w:hAnsi="Cambria" w:cs="Times New Roman"/>
          <w:sz w:val="20"/>
          <w:szCs w:val="20"/>
          <w:lang w:eastAsia="fr-FR" w:bidi="fr-FR"/>
        </w:rPr>
        <w:t>805.9</w:t>
      </w:r>
      <w:r w:rsidRPr="008069A3">
        <w:rPr>
          <w:rFonts w:ascii="Cambria" w:eastAsia="MS Gothic" w:hAnsi="Cambria" w:cs="Times New Roman" w:hint="eastAsia"/>
          <w:sz w:val="20"/>
          <w:szCs w:val="20"/>
          <w:lang w:eastAsia="ja-JP" w:bidi="fr-FR"/>
        </w:rPr>
        <w:t xml:space="preserve">5 </w:t>
      </w:r>
      <w:r w:rsidRPr="008069A3">
        <w:rPr>
          <w:rFonts w:ascii="Cambria" w:eastAsia="MS Gothic" w:hAnsi="Cambria" w:cs="Times New Roman"/>
          <w:sz w:val="20"/>
          <w:szCs w:val="20"/>
          <w:lang w:eastAsia="fr-FR" w:bidi="fr-FR"/>
        </w:rPr>
        <w:t>t, which includes 1.58 t of dead discards.</w:t>
      </w:r>
      <w:r w:rsidRPr="008069A3">
        <w:rPr>
          <w:rFonts w:ascii="Cambria" w:eastAsia="MS Gothic" w:hAnsi="Cambria" w:cs="Times New Roman" w:hint="eastAsia"/>
          <w:sz w:val="20"/>
          <w:szCs w:val="20"/>
          <w:lang w:eastAsia="ja-JP" w:bidi="fr-FR"/>
        </w:rPr>
        <w:t xml:space="preserve"> The amount of catch is subject to change, as some vessels are still operating.</w:t>
      </w: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hint="eastAsia"/>
          <w:sz w:val="20"/>
          <w:szCs w:val="20"/>
          <w:lang w:eastAsia="ja-JP" w:bidi="fr-FR"/>
        </w:rPr>
        <w:t>At this point</w:t>
      </w: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hint="eastAsia"/>
          <w:sz w:val="20"/>
          <w:szCs w:val="20"/>
          <w:lang w:eastAsia="ja-JP" w:bidi="fr-FR"/>
        </w:rPr>
        <w:t>3,269.70</w:t>
      </w:r>
      <w:r w:rsidRPr="008069A3">
        <w:rPr>
          <w:rFonts w:ascii="Cambria" w:eastAsia="MS Gothic" w:hAnsi="Cambria" w:cs="Times New Roman"/>
          <w:sz w:val="20"/>
          <w:szCs w:val="20"/>
          <w:lang w:eastAsia="fr-FR" w:bidi="fr-FR"/>
        </w:rPr>
        <w:t xml:space="preserve"> t (202</w:t>
      </w:r>
      <w:r w:rsidRPr="008069A3">
        <w:rPr>
          <w:rFonts w:ascii="Cambria" w:eastAsia="MS Gothic" w:hAnsi="Cambria" w:cs="Times New Roman" w:hint="eastAsia"/>
          <w:sz w:val="20"/>
          <w:szCs w:val="20"/>
          <w:lang w:eastAsia="ja-JP" w:bidi="fr-FR"/>
        </w:rPr>
        <w:t>5</w:t>
      </w:r>
      <w:r w:rsidRPr="008069A3">
        <w:rPr>
          <w:rFonts w:ascii="Cambria" w:eastAsia="MS Gothic" w:hAnsi="Cambria" w:cs="Times New Roman"/>
          <w:sz w:val="20"/>
          <w:szCs w:val="20"/>
          <w:lang w:eastAsia="fr-FR" w:bidi="fr-FR"/>
        </w:rPr>
        <w:t xml:space="preserve"> catch quota) minus 2,805.95 t equals </w:t>
      </w:r>
      <w:r w:rsidRPr="008069A3">
        <w:rPr>
          <w:rFonts w:ascii="Cambria" w:eastAsia="MS Gothic" w:hAnsi="Cambria" w:cs="Times New Roman" w:hint="eastAsia"/>
          <w:sz w:val="20"/>
          <w:szCs w:val="20"/>
          <w:lang w:eastAsia="ja-JP" w:bidi="fr-FR"/>
        </w:rPr>
        <w:t>463.75</w:t>
      </w:r>
      <w:r w:rsidRPr="008069A3">
        <w:rPr>
          <w:rFonts w:ascii="Cambria" w:eastAsia="MS Gothic" w:hAnsi="Cambria" w:cs="Times New Roman"/>
          <w:sz w:val="20"/>
          <w:szCs w:val="20"/>
          <w:lang w:eastAsia="fr-FR" w:bidi="fr-FR"/>
        </w:rPr>
        <w:t xml:space="preserve"> t (</w:t>
      </w:r>
      <w:r w:rsidRPr="008069A3">
        <w:rPr>
          <w:rFonts w:ascii="Cambria" w:eastAsia="MS Gothic" w:hAnsi="Cambria" w:cs="Times New Roman" w:hint="eastAsia"/>
          <w:sz w:val="20"/>
          <w:szCs w:val="20"/>
          <w:lang w:eastAsia="ja-JP" w:bidi="fr-FR"/>
        </w:rPr>
        <w:t>14.89</w:t>
      </w:r>
      <w:r w:rsidRPr="008069A3">
        <w:rPr>
          <w:rFonts w:ascii="Cambria" w:eastAsia="MS Gothic" w:hAnsi="Cambria" w:cs="Times New Roman"/>
          <w:sz w:val="20"/>
          <w:szCs w:val="20"/>
          <w:lang w:eastAsia="fr-FR" w:bidi="fr-FR"/>
        </w:rPr>
        <w:t>%),</w:t>
      </w:r>
      <w:r w:rsidRPr="008069A3">
        <w:rPr>
          <w:rFonts w:ascii="Cambria" w:eastAsia="MS Gothic" w:hAnsi="Cambria" w:cs="Times New Roman" w:hint="eastAsia"/>
          <w:sz w:val="20"/>
          <w:szCs w:val="20"/>
          <w:lang w:eastAsia="ja-JP" w:bidi="fr-FR"/>
        </w:rPr>
        <w:t xml:space="preserve"> </w:t>
      </w:r>
      <w:r w:rsidRPr="008069A3">
        <w:rPr>
          <w:rFonts w:ascii="Cambria" w:eastAsia="MS Gothic" w:hAnsi="Cambria" w:cs="Times New Roman"/>
          <w:sz w:val="20"/>
          <w:szCs w:val="20"/>
          <w:lang w:val="en-US" w:eastAsia="ja-JP" w:bidi="fr-FR"/>
        </w:rPr>
        <w:t>which is transferred to the 2026 fishing season as underage.</w:t>
      </w:r>
      <w:r w:rsidRPr="008069A3">
        <w:rPr>
          <w:rFonts w:ascii="Cambria" w:eastAsia="MS Gothic" w:hAnsi="Cambria" w:cs="Times New Roman"/>
          <w:sz w:val="20"/>
          <w:szCs w:val="20"/>
          <w:lang w:eastAsia="fr-FR" w:bidi="fr-FR"/>
        </w:rPr>
        <w:t xml:space="preserve"> In addition, the reserved quota for dead discard (14 t) as well as bycatch quota for vessels without individual quota of bluefin tuna (1 t) are set aside. </w:t>
      </w:r>
    </w:p>
    <w:p w14:paraId="3BFAF20F"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p>
    <w:p w14:paraId="2525059D"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To conclude, </w:t>
      </w:r>
      <w:r w:rsidRPr="008069A3">
        <w:rPr>
          <w:rFonts w:ascii="Cambria" w:hAnsi="Cambria" w:cs="Calibri"/>
          <w:color w:val="000000"/>
          <w:sz w:val="18"/>
          <w:szCs w:val="18"/>
          <w:lang w:eastAsia="ja-JP" w:bidi="fr-FR"/>
        </w:rPr>
        <w:t>the</w:t>
      </w:r>
      <w:r w:rsidRPr="008069A3">
        <w:rPr>
          <w:rFonts w:ascii="Cambria" w:eastAsia="MS Gothic" w:hAnsi="Cambria" w:cs="Times New Roman"/>
          <w:sz w:val="20"/>
          <w:szCs w:val="20"/>
          <w:lang w:eastAsia="fr-FR" w:bidi="fr-FR"/>
        </w:rPr>
        <w:t xml:space="preserve"> available quota for 202</w:t>
      </w:r>
      <w:r w:rsidRPr="008069A3">
        <w:rPr>
          <w:rFonts w:ascii="Cambria" w:eastAsia="MS Gothic" w:hAnsi="Cambria" w:cs="Times New Roman" w:hint="eastAsia"/>
          <w:sz w:val="20"/>
          <w:szCs w:val="20"/>
          <w:lang w:eastAsia="ja-JP" w:bidi="fr-FR"/>
        </w:rPr>
        <w:t>6</w:t>
      </w:r>
      <w:r w:rsidRPr="008069A3">
        <w:rPr>
          <w:rFonts w:ascii="Cambria" w:eastAsia="MS Gothic" w:hAnsi="Cambria" w:cs="Times New Roman"/>
          <w:sz w:val="20"/>
          <w:szCs w:val="20"/>
          <w:lang w:eastAsia="fr-FR" w:bidi="fr-FR"/>
        </w:rPr>
        <w:t xml:space="preserve"> in the Capacity table is 4,008.16 t accordingly.</w:t>
      </w:r>
    </w:p>
    <w:p w14:paraId="18551B8C"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ja-JP" w:bidi="fr-FR"/>
        </w:rPr>
      </w:pPr>
    </w:p>
    <w:p w14:paraId="140E9697" w14:textId="77777777" w:rsidR="00740F7F" w:rsidRPr="008069A3" w:rsidRDefault="00740F7F" w:rsidP="00740F7F">
      <w:pPr>
        <w:widowControl w:val="0"/>
        <w:spacing w:after="0" w:line="240" w:lineRule="auto"/>
        <w:jc w:val="both"/>
        <w:rPr>
          <w:rFonts w:ascii="Cambria" w:eastAsia="MS Gothic" w:hAnsi="Cambria" w:cs="Times New Roman"/>
          <w:sz w:val="20"/>
          <w:szCs w:val="20"/>
          <w:lang w:val="en-US" w:eastAsia="ja-JP" w:bidi="fr-FR"/>
        </w:rPr>
      </w:pPr>
      <w:r w:rsidRPr="008069A3">
        <w:rPr>
          <w:rFonts w:ascii="Cambria" w:eastAsia="MS Gothic" w:hAnsi="Cambria" w:cs="Times New Roman"/>
          <w:sz w:val="20"/>
          <w:szCs w:val="20"/>
          <w:lang w:eastAsia="ja-JP" w:bidi="fr-FR"/>
        </w:rPr>
        <w:t xml:space="preserve">AQ: Adjusted quota (IQ ± Transfers + Carryover – Overharvest) = </w:t>
      </w:r>
      <w:r w:rsidRPr="008069A3">
        <w:rPr>
          <w:rFonts w:ascii="Cambria" w:eastAsia="MS Gothic" w:hAnsi="Cambria" w:cs="Times New Roman"/>
          <w:sz w:val="20"/>
          <w:szCs w:val="20"/>
          <w:lang w:val="en-US" w:eastAsia="ja-JP" w:bidi="fr-FR"/>
        </w:rPr>
        <w:t xml:space="preserve">3,559.41 + 0 + 463.75 </w:t>
      </w:r>
      <w:r w:rsidRPr="008069A3">
        <w:rPr>
          <w:rFonts w:ascii="Cambria" w:eastAsia="MS Gothic" w:hAnsi="Cambria" w:cs="Times New Roman"/>
          <w:sz w:val="20"/>
          <w:szCs w:val="20"/>
          <w:lang w:eastAsia="ja-JP" w:bidi="fr-FR"/>
        </w:rPr>
        <w:t xml:space="preserve">– 0 </w:t>
      </w:r>
      <w:r w:rsidRPr="008069A3">
        <w:rPr>
          <w:rFonts w:ascii="Cambria" w:eastAsia="MS Gothic" w:hAnsi="Cambria" w:cs="Times New Roman"/>
          <w:sz w:val="20"/>
          <w:szCs w:val="20"/>
          <w:lang w:val="en-US" w:eastAsia="ja-JP" w:bidi="fr-FR"/>
        </w:rPr>
        <w:t>= 4,023.16t</w:t>
      </w:r>
    </w:p>
    <w:p w14:paraId="0EB3D256" w14:textId="77777777" w:rsidR="00740F7F" w:rsidRPr="008069A3" w:rsidRDefault="00740F7F" w:rsidP="00740F7F">
      <w:pPr>
        <w:widowControl w:val="0"/>
        <w:spacing w:after="0" w:line="240" w:lineRule="auto"/>
        <w:jc w:val="both"/>
        <w:rPr>
          <w:rFonts w:ascii="Cambria" w:eastAsia="MS Gothic" w:hAnsi="Cambria" w:cs="Times New Roman"/>
          <w:sz w:val="20"/>
          <w:szCs w:val="20"/>
          <w:lang w:val="en-US" w:eastAsia="ja-JP" w:bidi="fr-FR"/>
        </w:rPr>
      </w:pPr>
      <w:r w:rsidRPr="008069A3">
        <w:rPr>
          <w:rFonts w:ascii="Cambria" w:eastAsia="MS Gothic" w:hAnsi="Cambria" w:cs="Times New Roman"/>
          <w:sz w:val="20"/>
          <w:szCs w:val="20"/>
          <w:lang w:eastAsia="ja-JP" w:bidi="fr-FR"/>
        </w:rPr>
        <w:t xml:space="preserve">Available quota (AQ – (bycatch + scientific research + sport/recreational fisheries allowances) – dead discard) = </w:t>
      </w:r>
      <w:r w:rsidRPr="008069A3">
        <w:rPr>
          <w:rFonts w:ascii="Cambria" w:eastAsia="MS Gothic" w:hAnsi="Cambria" w:cs="Times New Roman"/>
          <w:sz w:val="20"/>
          <w:szCs w:val="24"/>
          <w:lang w:val="en-US" w:eastAsia="fr-FR" w:bidi="fr-FR"/>
        </w:rPr>
        <w:t xml:space="preserve">4,023.16 </w:t>
      </w:r>
      <w:r w:rsidRPr="008069A3">
        <w:rPr>
          <w:rFonts w:ascii="Cambria" w:eastAsia="MS Gothic" w:hAnsi="Cambria" w:cs="Times New Roman"/>
          <w:sz w:val="20"/>
          <w:szCs w:val="20"/>
          <w:lang w:eastAsia="ja-JP" w:bidi="fr-FR"/>
        </w:rPr>
        <w:t xml:space="preserve">– (1+ 0 + </w:t>
      </w:r>
      <w:r w:rsidRPr="008069A3">
        <w:rPr>
          <w:rFonts w:ascii="Cambria" w:eastAsia="MS Gothic" w:hAnsi="Cambria" w:cs="Times New Roman"/>
          <w:sz w:val="20"/>
          <w:szCs w:val="20"/>
          <w:lang w:val="en-US" w:eastAsia="ja-JP" w:bidi="fr-FR"/>
        </w:rPr>
        <w:t>0)</w:t>
      </w:r>
      <w:r w:rsidRPr="008069A3">
        <w:rPr>
          <w:rFonts w:ascii="Cambria" w:eastAsia="MS Gothic" w:hAnsi="Cambria" w:cs="Times New Roman"/>
          <w:sz w:val="20"/>
          <w:szCs w:val="20"/>
          <w:lang w:eastAsia="ja-JP" w:bidi="fr-FR"/>
        </w:rPr>
        <w:t xml:space="preserve"> – </w:t>
      </w:r>
      <w:r w:rsidRPr="008069A3">
        <w:rPr>
          <w:rFonts w:ascii="Cambria" w:eastAsia="MS Gothic" w:hAnsi="Cambria" w:cs="Times New Roman"/>
          <w:sz w:val="20"/>
          <w:szCs w:val="24"/>
          <w:lang w:val="en-US" w:eastAsia="fr-FR" w:bidi="fr-FR"/>
        </w:rPr>
        <w:t>14 = 4,008.</w:t>
      </w:r>
      <w:r w:rsidRPr="008069A3">
        <w:rPr>
          <w:rFonts w:ascii="Cambria" w:eastAsia="MS Gothic" w:hAnsi="Cambria" w:cs="Times New Roman"/>
          <w:sz w:val="20"/>
          <w:szCs w:val="20"/>
          <w:lang w:val="en-US" w:eastAsia="ja-JP" w:bidi="fr-FR"/>
        </w:rPr>
        <w:t>16 t.</w:t>
      </w:r>
    </w:p>
    <w:p w14:paraId="2398D88E"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ja-JP" w:bidi="fr-FR"/>
        </w:rPr>
      </w:pPr>
    </w:p>
    <w:p w14:paraId="39B8729D"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ja-JP" w:bidi="fr-FR"/>
        </w:rPr>
      </w:pPr>
      <w:r w:rsidRPr="008069A3">
        <w:rPr>
          <w:rFonts w:ascii="Cambria" w:eastAsia="MS Gothic" w:hAnsi="Cambria" w:cs="Times New Roman" w:hint="eastAsia"/>
          <w:sz w:val="20"/>
          <w:szCs w:val="20"/>
          <w:lang w:eastAsia="ja-JP" w:bidi="fr-FR"/>
        </w:rPr>
        <w:t xml:space="preserve">Please note the 2026 adjusted quota might be subject to </w:t>
      </w:r>
      <w:r w:rsidRPr="008069A3">
        <w:rPr>
          <w:rFonts w:ascii="Cambria" w:eastAsia="MS Gothic" w:hAnsi="Cambria" w:cs="Times New Roman"/>
          <w:sz w:val="20"/>
          <w:szCs w:val="20"/>
          <w:lang w:eastAsia="ja-JP" w:bidi="fr-FR"/>
        </w:rPr>
        <w:t xml:space="preserve">further </w:t>
      </w:r>
      <w:r w:rsidRPr="008069A3">
        <w:rPr>
          <w:rFonts w:ascii="Cambria" w:eastAsia="MS Gothic" w:hAnsi="Cambria" w:cs="Times New Roman" w:hint="eastAsia"/>
          <w:sz w:val="20"/>
          <w:szCs w:val="20"/>
          <w:lang w:eastAsia="ja-JP" w:bidi="fr-FR"/>
        </w:rPr>
        <w:t>adjustment depending on the final total catch in 2025 fishing season</w:t>
      </w:r>
      <w:r w:rsidRPr="008069A3">
        <w:rPr>
          <w:rFonts w:ascii="Cambria" w:eastAsia="MS Gothic" w:hAnsi="Cambria" w:cs="Times New Roman"/>
          <w:sz w:val="20"/>
          <w:szCs w:val="20"/>
          <w:lang w:eastAsia="ja-JP" w:bidi="fr-FR"/>
        </w:rPr>
        <w:t xml:space="preserve"> and, subsequently, the available quota</w:t>
      </w:r>
      <w:r w:rsidRPr="008069A3">
        <w:rPr>
          <w:rFonts w:ascii="Cambria" w:eastAsia="MS Gothic" w:hAnsi="Cambria" w:cs="Times New Roman" w:hint="eastAsia"/>
          <w:sz w:val="20"/>
          <w:szCs w:val="20"/>
          <w:lang w:eastAsia="ja-JP" w:bidi="fr-FR"/>
        </w:rPr>
        <w:t>.</w:t>
      </w:r>
    </w:p>
    <w:p w14:paraId="7411BF42"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ja-JP" w:bidi="fr-FR"/>
        </w:rPr>
      </w:pPr>
    </w:p>
    <w:p w14:paraId="67E33917" w14:textId="77777777" w:rsidR="00740F7F" w:rsidRPr="008069A3" w:rsidRDefault="00740F7F" w:rsidP="00740F7F">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131219C6"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fr-FR" w:bidi="fr-FR"/>
        </w:rPr>
      </w:pPr>
    </w:p>
    <w:p w14:paraId="3873826B" w14:textId="77777777" w:rsidR="00740F7F" w:rsidRPr="008069A3" w:rsidRDefault="00740F7F" w:rsidP="00740F7F">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iCs/>
          <w:sz w:val="20"/>
          <w:szCs w:val="20"/>
          <w:lang w:eastAsia="fr-FR" w:bidi="fr-FR"/>
        </w:rPr>
        <w:t>All BFT caught by Japanese vessels will be destinated to landing.</w:t>
      </w:r>
    </w:p>
    <w:p w14:paraId="425F1345"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fr-FR" w:bidi="fr-FR"/>
        </w:rPr>
      </w:pPr>
    </w:p>
    <w:p w14:paraId="54731415"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5DD6578C" w14:textId="77777777" w:rsidR="00740F7F" w:rsidRPr="008069A3" w:rsidRDefault="00740F7F" w:rsidP="00740F7F">
      <w:pPr>
        <w:widowControl w:val="0"/>
        <w:spacing w:after="0" w:line="240" w:lineRule="auto"/>
        <w:jc w:val="both"/>
        <w:rPr>
          <w:rFonts w:ascii="Cambria" w:eastAsia="MS Gothic" w:hAnsi="Cambria" w:cs="Times New Roman"/>
          <w:i/>
          <w:sz w:val="20"/>
          <w:szCs w:val="24"/>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93"/>
        <w:gridCol w:w="1955"/>
        <w:gridCol w:w="1952"/>
        <w:gridCol w:w="2107"/>
      </w:tblGrid>
      <w:tr w:rsidR="00740F7F" w:rsidRPr="008069A3" w14:paraId="2842F3E4" w14:textId="77777777" w:rsidTr="00BF1FEE">
        <w:trPr>
          <w:tblHeader/>
        </w:trPr>
        <w:tc>
          <w:tcPr>
            <w:tcW w:w="453" w:type="dxa"/>
          </w:tcPr>
          <w:p w14:paraId="02E9819C" w14:textId="77777777" w:rsidR="00740F7F" w:rsidRPr="008069A3" w:rsidRDefault="00740F7F" w:rsidP="00740F7F">
            <w:pPr>
              <w:widowControl w:val="0"/>
              <w:spacing w:line="240" w:lineRule="auto"/>
              <w:rPr>
                <w:rFonts w:ascii="Cambria" w:hAnsi="Cambria"/>
                <w:sz w:val="20"/>
                <w:szCs w:val="20"/>
              </w:rPr>
            </w:pPr>
          </w:p>
        </w:tc>
        <w:tc>
          <w:tcPr>
            <w:tcW w:w="2593" w:type="dxa"/>
            <w:vAlign w:val="center"/>
          </w:tcPr>
          <w:p w14:paraId="531DF8CA" w14:textId="77777777" w:rsidR="00740F7F" w:rsidRPr="008069A3" w:rsidRDefault="00740F7F" w:rsidP="00740F7F">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3FDE434A" w14:textId="77777777" w:rsidR="00740F7F" w:rsidRPr="008069A3" w:rsidRDefault="00740F7F" w:rsidP="00740F7F">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19" w:history="1">
              <w:r w:rsidRPr="008069A3">
                <w:rPr>
                  <w:rFonts w:ascii="Cambria" w:hAnsi="Cambria"/>
                  <w:i/>
                  <w:iCs/>
                  <w:color w:val="0563C1"/>
                  <w:sz w:val="20"/>
                  <w:szCs w:val="20"/>
                </w:rPr>
                <w:t>Rec. 25-04</w:t>
              </w:r>
            </w:hyperlink>
            <w:r w:rsidRPr="008069A3">
              <w:rPr>
                <w:rFonts w:ascii="Cambria" w:hAnsi="Cambria"/>
                <w:i/>
                <w:sz w:val="20"/>
                <w:szCs w:val="20"/>
              </w:rPr>
              <w:t>)</w:t>
            </w:r>
          </w:p>
        </w:tc>
        <w:tc>
          <w:tcPr>
            <w:tcW w:w="1955" w:type="dxa"/>
            <w:vAlign w:val="center"/>
          </w:tcPr>
          <w:p w14:paraId="4CC8398F" w14:textId="77777777" w:rsidR="00740F7F" w:rsidRPr="008069A3" w:rsidRDefault="00740F7F" w:rsidP="00740F7F">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52" w:type="dxa"/>
            <w:vAlign w:val="center"/>
          </w:tcPr>
          <w:p w14:paraId="38550E52" w14:textId="77777777" w:rsidR="00740F7F" w:rsidRPr="008069A3" w:rsidRDefault="00740F7F" w:rsidP="00740F7F">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107" w:type="dxa"/>
            <w:vAlign w:val="center"/>
          </w:tcPr>
          <w:p w14:paraId="321344CB" w14:textId="77777777" w:rsidR="00740F7F" w:rsidRPr="008069A3" w:rsidRDefault="00740F7F" w:rsidP="00740F7F">
            <w:pPr>
              <w:widowControl w:val="0"/>
              <w:spacing w:line="240" w:lineRule="auto"/>
              <w:jc w:val="center"/>
              <w:rPr>
                <w:rFonts w:ascii="Cambria" w:hAnsi="Cambria"/>
                <w:i/>
                <w:sz w:val="20"/>
                <w:szCs w:val="20"/>
              </w:rPr>
            </w:pPr>
            <w:r w:rsidRPr="008069A3">
              <w:rPr>
                <w:rFonts w:ascii="Cambria" w:hAnsi="Cambria"/>
                <w:i/>
                <w:sz w:val="20"/>
                <w:szCs w:val="20"/>
              </w:rPr>
              <w:t>Note</w:t>
            </w:r>
          </w:p>
        </w:tc>
      </w:tr>
      <w:tr w:rsidR="00740F7F" w:rsidRPr="008069A3" w14:paraId="3AD69F0B" w14:textId="77777777" w:rsidTr="00BF1FEE">
        <w:tc>
          <w:tcPr>
            <w:tcW w:w="453" w:type="dxa"/>
          </w:tcPr>
          <w:p w14:paraId="2B934AFF"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1</w:t>
            </w:r>
          </w:p>
        </w:tc>
        <w:tc>
          <w:tcPr>
            <w:tcW w:w="2593" w:type="dxa"/>
          </w:tcPr>
          <w:p w14:paraId="4CB0D1F5"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36737C1F"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74-88)</w:t>
            </w:r>
          </w:p>
        </w:tc>
        <w:tc>
          <w:tcPr>
            <w:tcW w:w="1955" w:type="dxa"/>
          </w:tcPr>
          <w:p w14:paraId="076D7C1E"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Minister requires fishing operators to communicate to the FAJ daily information including the date, time, location, the weight and number of BFT caught in eastern Atlantic Ocean (including releases and discards of dead fish under the minimum size) every two days. In addition, the Minister also requires the operators to maintain a bound or electronic fishing logbook of their operation.</w:t>
            </w:r>
          </w:p>
        </w:tc>
        <w:tc>
          <w:tcPr>
            <w:tcW w:w="1952" w:type="dxa"/>
          </w:tcPr>
          <w:p w14:paraId="0E3F4FFC"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Fisheries Law, Article 26</w:t>
            </w:r>
            <w:r w:rsidRPr="008069A3">
              <w:rPr>
                <w:rFonts w:ascii="Cambria" w:hAnsi="Cambria" w:hint="eastAsia"/>
                <w:sz w:val="20"/>
                <w:szCs w:val="20"/>
                <w:lang w:eastAsia="ja-JP"/>
              </w:rPr>
              <w:t>, 52</w:t>
            </w:r>
            <w:r w:rsidRPr="008069A3">
              <w:rPr>
                <w:rFonts w:ascii="Cambria" w:hAnsi="Cambria"/>
                <w:sz w:val="20"/>
                <w:szCs w:val="20"/>
              </w:rPr>
              <w:t>.</w:t>
            </w:r>
          </w:p>
          <w:p w14:paraId="2DEC3C28" w14:textId="77777777" w:rsidR="00740F7F" w:rsidRPr="008069A3" w:rsidRDefault="00740F7F" w:rsidP="00E1794D">
            <w:pPr>
              <w:widowControl w:val="0"/>
              <w:spacing w:line="240" w:lineRule="auto"/>
              <w:jc w:val="both"/>
              <w:rPr>
                <w:rFonts w:ascii="Cambria" w:hAnsi="Cambria"/>
                <w:sz w:val="20"/>
                <w:szCs w:val="20"/>
              </w:rPr>
            </w:pPr>
          </w:p>
          <w:p w14:paraId="5ACC9A8E"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Ministerial Ordinance of the Minister of Agriculture, Forestry and Fisheries, Article 14 and 26.</w:t>
            </w:r>
          </w:p>
          <w:p w14:paraId="7652131F" w14:textId="77777777" w:rsidR="00740F7F" w:rsidRPr="008069A3" w:rsidRDefault="00740F7F" w:rsidP="00E1794D">
            <w:pPr>
              <w:widowControl w:val="0"/>
              <w:spacing w:line="240" w:lineRule="auto"/>
              <w:jc w:val="both"/>
              <w:rPr>
                <w:rFonts w:ascii="Cambria" w:hAnsi="Cambria"/>
                <w:sz w:val="20"/>
                <w:szCs w:val="20"/>
              </w:rPr>
            </w:pPr>
          </w:p>
        </w:tc>
        <w:tc>
          <w:tcPr>
            <w:tcW w:w="2107" w:type="dxa"/>
          </w:tcPr>
          <w:p w14:paraId="45B48EC9" w14:textId="77777777" w:rsidR="00740F7F" w:rsidRPr="008069A3" w:rsidRDefault="00740F7F" w:rsidP="00E1794D">
            <w:pPr>
              <w:widowControl w:val="0"/>
              <w:spacing w:line="240" w:lineRule="auto"/>
              <w:jc w:val="both"/>
              <w:rPr>
                <w:rFonts w:ascii="Cambria" w:hAnsi="Cambria"/>
                <w:sz w:val="20"/>
                <w:szCs w:val="20"/>
              </w:rPr>
            </w:pPr>
          </w:p>
        </w:tc>
      </w:tr>
      <w:tr w:rsidR="00740F7F" w:rsidRPr="008069A3" w14:paraId="5122FAAE" w14:textId="77777777" w:rsidTr="00BF1FEE">
        <w:tc>
          <w:tcPr>
            <w:tcW w:w="453" w:type="dxa"/>
          </w:tcPr>
          <w:p w14:paraId="56A043A9"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2</w:t>
            </w:r>
          </w:p>
        </w:tc>
        <w:tc>
          <w:tcPr>
            <w:tcW w:w="2593" w:type="dxa"/>
          </w:tcPr>
          <w:p w14:paraId="5D507BFD"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73B191B1"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28-32)</w:t>
            </w:r>
          </w:p>
        </w:tc>
        <w:tc>
          <w:tcPr>
            <w:tcW w:w="1955" w:type="dxa"/>
          </w:tcPr>
          <w:p w14:paraId="7E2F2C02"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Minister prohibits fishing operators from fishing for BFT in the area delimited by West of 10°W and North of 42°N during the period from 1 February to 31 July and in other areas during the period from 1 June to 31 December</w:t>
            </w:r>
            <w:r w:rsidRPr="008069A3">
              <w:rPr>
                <w:rFonts w:ascii="Cambria" w:hAnsi="Cambria" w:hint="eastAsia"/>
                <w:sz w:val="20"/>
                <w:szCs w:val="20"/>
                <w:lang w:eastAsia="ja-JP"/>
              </w:rPr>
              <w:t>.</w:t>
            </w:r>
          </w:p>
        </w:tc>
        <w:tc>
          <w:tcPr>
            <w:tcW w:w="1952" w:type="dxa"/>
          </w:tcPr>
          <w:p w14:paraId="72B83A8A"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Ministerial Ordinance of the Minister of Agriculture, Forestry and Fisheries, Article 23.</w:t>
            </w:r>
          </w:p>
        </w:tc>
        <w:tc>
          <w:tcPr>
            <w:tcW w:w="2107" w:type="dxa"/>
          </w:tcPr>
          <w:p w14:paraId="20AABD0A" w14:textId="77777777" w:rsidR="00740F7F" w:rsidRPr="008069A3" w:rsidRDefault="00740F7F" w:rsidP="00740F7F">
            <w:pPr>
              <w:widowControl w:val="0"/>
              <w:spacing w:line="240" w:lineRule="auto"/>
              <w:rPr>
                <w:rFonts w:ascii="Cambria" w:hAnsi="Cambria"/>
                <w:sz w:val="20"/>
                <w:szCs w:val="20"/>
              </w:rPr>
            </w:pPr>
          </w:p>
        </w:tc>
      </w:tr>
      <w:tr w:rsidR="00740F7F" w:rsidRPr="008069A3" w14:paraId="1C790F8D" w14:textId="77777777" w:rsidTr="00BF1FEE">
        <w:tc>
          <w:tcPr>
            <w:tcW w:w="453" w:type="dxa"/>
          </w:tcPr>
          <w:p w14:paraId="45F7BB14"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3</w:t>
            </w:r>
          </w:p>
        </w:tc>
        <w:tc>
          <w:tcPr>
            <w:tcW w:w="2593" w:type="dxa"/>
          </w:tcPr>
          <w:p w14:paraId="4BD0CE40"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Minimum size</w:t>
            </w:r>
          </w:p>
          <w:p w14:paraId="24853AE1"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33-35)</w:t>
            </w:r>
          </w:p>
        </w:tc>
        <w:tc>
          <w:tcPr>
            <w:tcW w:w="1955" w:type="dxa"/>
          </w:tcPr>
          <w:p w14:paraId="2630841C"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Minister prohibits fishing operators from catching BFT weighing less than 30kg.</w:t>
            </w:r>
          </w:p>
          <w:p w14:paraId="2E48ECC1"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fishing vessel shall stop operating and move away from the fishing area when the number of BFTs</w:t>
            </w:r>
            <w:r w:rsidRPr="008069A3">
              <w:rPr>
                <w:rFonts w:ascii="Cambria" w:hAnsi="Cambria" w:hint="eastAsia"/>
                <w:sz w:val="20"/>
                <w:szCs w:val="20"/>
                <w:lang w:eastAsia="ja-JP"/>
              </w:rPr>
              <w:t xml:space="preserve"> </w:t>
            </w:r>
            <w:r w:rsidRPr="008069A3">
              <w:rPr>
                <w:rFonts w:ascii="Cambria" w:hAnsi="Cambria"/>
                <w:sz w:val="20"/>
                <w:szCs w:val="20"/>
              </w:rPr>
              <w:t xml:space="preserve">which weigh </w:t>
            </w:r>
            <w:r w:rsidRPr="008069A3">
              <w:rPr>
                <w:rFonts w:ascii="Cambria" w:hAnsi="Cambria" w:hint="eastAsia"/>
                <w:sz w:val="20"/>
                <w:szCs w:val="20"/>
              </w:rPr>
              <w:t>8</w:t>
            </w:r>
            <w:r w:rsidRPr="008069A3">
              <w:rPr>
                <w:rFonts w:ascii="Cambria" w:hAnsi="Cambria"/>
                <w:sz w:val="20"/>
                <w:szCs w:val="20"/>
              </w:rPr>
              <w:t>-30 kg gets larger than 5% of the total number of BFTs caught on the day. The weight of dead discards of BFTs below minimum weight is counted against Japan’s quota.</w:t>
            </w:r>
          </w:p>
        </w:tc>
        <w:tc>
          <w:tcPr>
            <w:tcW w:w="1952" w:type="dxa"/>
          </w:tcPr>
          <w:p w14:paraId="3EAF8600"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Ministerial Ordinance of the Minister of Agriculture, Forestry and Fisheries, Article 23.</w:t>
            </w:r>
          </w:p>
        </w:tc>
        <w:tc>
          <w:tcPr>
            <w:tcW w:w="2107" w:type="dxa"/>
          </w:tcPr>
          <w:p w14:paraId="6EB47854" w14:textId="77777777" w:rsidR="00740F7F" w:rsidRPr="008069A3" w:rsidRDefault="00740F7F" w:rsidP="00740F7F">
            <w:pPr>
              <w:widowControl w:val="0"/>
              <w:spacing w:line="240" w:lineRule="auto"/>
              <w:rPr>
                <w:rFonts w:ascii="Cambria" w:hAnsi="Cambria"/>
                <w:sz w:val="20"/>
                <w:szCs w:val="20"/>
              </w:rPr>
            </w:pPr>
          </w:p>
        </w:tc>
      </w:tr>
      <w:tr w:rsidR="00740F7F" w:rsidRPr="008069A3" w14:paraId="78293961" w14:textId="77777777" w:rsidTr="00BF1FEE">
        <w:tc>
          <w:tcPr>
            <w:tcW w:w="453" w:type="dxa"/>
          </w:tcPr>
          <w:p w14:paraId="6B565063"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4</w:t>
            </w:r>
          </w:p>
        </w:tc>
        <w:tc>
          <w:tcPr>
            <w:tcW w:w="2593" w:type="dxa"/>
          </w:tcPr>
          <w:p w14:paraId="6956E0B2"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Bycatch </w:t>
            </w:r>
          </w:p>
          <w:p w14:paraId="44F6FAE2"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1955" w:type="dxa"/>
          </w:tcPr>
          <w:p w14:paraId="5203915C"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hint="eastAsia"/>
                <w:sz w:val="20"/>
                <w:szCs w:val="20"/>
              </w:rPr>
              <w:t>The Minister prohibits the vessels without BFT quota from catching, transshipping or landing BFT. All Japanese catching</w:t>
            </w:r>
            <w:r w:rsidRPr="008069A3">
              <w:rPr>
                <w:rFonts w:ascii="Cambria" w:hAnsi="Cambria" w:hint="eastAsia"/>
                <w:sz w:val="20"/>
                <w:szCs w:val="20"/>
              </w:rPr>
              <w:t xml:space="preserve">　</w:t>
            </w:r>
            <w:r w:rsidRPr="008069A3">
              <w:rPr>
                <w:rFonts w:ascii="Cambria" w:hAnsi="Cambria" w:hint="eastAsia"/>
                <w:sz w:val="20"/>
                <w:szCs w:val="20"/>
              </w:rPr>
              <w:t>vessels targeting</w:t>
            </w:r>
            <w:r w:rsidRPr="008069A3">
              <w:rPr>
                <w:rFonts w:ascii="Cambria" w:hAnsi="Cambria"/>
                <w:sz w:val="20"/>
                <w:szCs w:val="20"/>
              </w:rPr>
              <w:t xml:space="preserve"> fish</w:t>
            </w:r>
            <w:r w:rsidRPr="008069A3">
              <w:rPr>
                <w:rFonts w:ascii="Cambria" w:hAnsi="Cambria" w:hint="eastAsia"/>
                <w:sz w:val="20"/>
                <w:szCs w:val="20"/>
              </w:rPr>
              <w:t xml:space="preserve"> other than BFT operate around the equator or further south, thus the possibility of by</w:t>
            </w:r>
            <w:r w:rsidRPr="008069A3">
              <w:rPr>
                <w:rFonts w:ascii="Cambria" w:hAnsi="Cambria" w:hint="eastAsia"/>
                <w:sz w:val="20"/>
                <w:szCs w:val="20"/>
                <w:lang w:eastAsia="ja-JP"/>
              </w:rPr>
              <w:t>-</w:t>
            </w:r>
            <w:r w:rsidRPr="008069A3">
              <w:rPr>
                <w:rFonts w:ascii="Cambria" w:hAnsi="Cambria" w:hint="eastAsia"/>
                <w:sz w:val="20"/>
                <w:szCs w:val="20"/>
              </w:rPr>
              <w:t>catch of BFT is</w:t>
            </w:r>
            <w:r w:rsidRPr="008069A3">
              <w:rPr>
                <w:rFonts w:ascii="Cambria" w:hAnsi="Cambria" w:hint="eastAsia"/>
                <w:sz w:val="20"/>
                <w:szCs w:val="20"/>
                <w:lang w:eastAsia="ja-JP"/>
              </w:rPr>
              <w:t xml:space="preserve"> de minimis</w:t>
            </w:r>
            <w:r w:rsidRPr="008069A3">
              <w:rPr>
                <w:rFonts w:ascii="Cambria" w:hAnsi="Cambria" w:hint="eastAsia"/>
                <w:sz w:val="20"/>
                <w:szCs w:val="20"/>
              </w:rPr>
              <w:t>. Giv</w:t>
            </w:r>
            <w:r w:rsidRPr="008069A3">
              <w:rPr>
                <w:rFonts w:ascii="Cambria" w:hAnsi="Cambria"/>
                <w:sz w:val="20"/>
                <w:szCs w:val="20"/>
              </w:rPr>
              <w:t>en the circumstances, the Minister sets aside 1 t (i.e., less than 0.0</w:t>
            </w:r>
            <w:r w:rsidRPr="008069A3">
              <w:rPr>
                <w:rFonts w:ascii="Cambria" w:hAnsi="Cambria" w:hint="eastAsia"/>
                <w:sz w:val="20"/>
                <w:szCs w:val="20"/>
                <w:lang w:eastAsia="ja-JP"/>
              </w:rPr>
              <w:t>4</w:t>
            </w:r>
            <w:r w:rsidRPr="008069A3">
              <w:rPr>
                <w:rFonts w:ascii="Cambria" w:hAnsi="Cambria"/>
                <w:sz w:val="20"/>
                <w:szCs w:val="20"/>
              </w:rPr>
              <w:t>%) for bycatch as a minimum figure.</w:t>
            </w:r>
          </w:p>
        </w:tc>
        <w:tc>
          <w:tcPr>
            <w:tcW w:w="1952" w:type="dxa"/>
          </w:tcPr>
          <w:p w14:paraId="6DEC476B"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Fisheries Law, Article 19 and 25.</w:t>
            </w:r>
          </w:p>
        </w:tc>
        <w:tc>
          <w:tcPr>
            <w:tcW w:w="2107" w:type="dxa"/>
          </w:tcPr>
          <w:p w14:paraId="1C7CBB46" w14:textId="77777777" w:rsidR="00740F7F" w:rsidRPr="008069A3" w:rsidRDefault="00740F7F" w:rsidP="00740F7F">
            <w:pPr>
              <w:widowControl w:val="0"/>
              <w:spacing w:line="240" w:lineRule="auto"/>
              <w:rPr>
                <w:rFonts w:ascii="Cambria" w:hAnsi="Cambria"/>
                <w:sz w:val="20"/>
                <w:szCs w:val="20"/>
                <w:lang w:eastAsia="ja-JP"/>
              </w:rPr>
            </w:pPr>
          </w:p>
        </w:tc>
      </w:tr>
      <w:tr w:rsidR="00740F7F" w:rsidRPr="008069A3" w14:paraId="43C6931B" w14:textId="77777777" w:rsidTr="00BF1FEE">
        <w:tc>
          <w:tcPr>
            <w:tcW w:w="453" w:type="dxa"/>
          </w:tcPr>
          <w:p w14:paraId="608B2CFB"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5</w:t>
            </w:r>
          </w:p>
        </w:tc>
        <w:tc>
          <w:tcPr>
            <w:tcW w:w="2593" w:type="dxa"/>
          </w:tcPr>
          <w:p w14:paraId="56498501"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5D805FD0"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38-46)</w:t>
            </w:r>
          </w:p>
        </w:tc>
        <w:tc>
          <w:tcPr>
            <w:tcW w:w="1955" w:type="dxa"/>
          </w:tcPr>
          <w:p w14:paraId="20E89059"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No recreational or sport fishing vessels in the ICCAT area.</w:t>
            </w:r>
          </w:p>
        </w:tc>
        <w:tc>
          <w:tcPr>
            <w:tcW w:w="1952" w:type="dxa"/>
          </w:tcPr>
          <w:p w14:paraId="14F65B62" w14:textId="77777777" w:rsidR="00740F7F" w:rsidRPr="008069A3" w:rsidRDefault="00740F7F" w:rsidP="00E1794D">
            <w:pPr>
              <w:widowControl w:val="0"/>
              <w:spacing w:line="240" w:lineRule="auto"/>
              <w:jc w:val="both"/>
              <w:rPr>
                <w:rFonts w:ascii="Cambria" w:hAnsi="Cambria"/>
                <w:sz w:val="20"/>
                <w:szCs w:val="20"/>
              </w:rPr>
            </w:pPr>
            <w:bookmarkStart w:id="24" w:name="OLE_LINK1"/>
            <w:r w:rsidRPr="008069A3">
              <w:rPr>
                <w:rFonts w:ascii="Cambria" w:hAnsi="Cambria"/>
                <w:sz w:val="20"/>
                <w:szCs w:val="20"/>
              </w:rPr>
              <w:t>N/A</w:t>
            </w:r>
            <w:bookmarkEnd w:id="24"/>
          </w:p>
        </w:tc>
        <w:tc>
          <w:tcPr>
            <w:tcW w:w="2107" w:type="dxa"/>
          </w:tcPr>
          <w:p w14:paraId="4A1C8928" w14:textId="77777777" w:rsidR="00740F7F" w:rsidRPr="008069A3" w:rsidRDefault="00740F7F" w:rsidP="00E1794D">
            <w:pPr>
              <w:widowControl w:val="0"/>
              <w:spacing w:line="240" w:lineRule="auto"/>
              <w:jc w:val="both"/>
              <w:rPr>
                <w:rFonts w:ascii="Cambria" w:hAnsi="Cambria"/>
                <w:sz w:val="20"/>
                <w:szCs w:val="20"/>
              </w:rPr>
            </w:pPr>
          </w:p>
        </w:tc>
      </w:tr>
      <w:tr w:rsidR="00740F7F" w:rsidRPr="008069A3" w14:paraId="72342CEF" w14:textId="77777777" w:rsidTr="00BF1FEE">
        <w:tc>
          <w:tcPr>
            <w:tcW w:w="453" w:type="dxa"/>
          </w:tcPr>
          <w:p w14:paraId="340648E7"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6</w:t>
            </w:r>
          </w:p>
        </w:tc>
        <w:tc>
          <w:tcPr>
            <w:tcW w:w="2593" w:type="dxa"/>
          </w:tcPr>
          <w:p w14:paraId="70279471"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Transhipment</w:t>
            </w:r>
          </w:p>
          <w:p w14:paraId="39769AAD"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1955" w:type="dxa"/>
          </w:tcPr>
          <w:p w14:paraId="1618C0C8"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Minister prohibits transshipment of BFT at sea and only allows transshipment at ports registered on the ICCAT website with prior authorization.</w:t>
            </w:r>
          </w:p>
        </w:tc>
        <w:tc>
          <w:tcPr>
            <w:tcW w:w="1952" w:type="dxa"/>
          </w:tcPr>
          <w:p w14:paraId="4EA87BA4"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Ministerial Ordinance of the Minister of Agriculture, Forestry and Fisheries, Article 59.</w:t>
            </w:r>
          </w:p>
        </w:tc>
        <w:tc>
          <w:tcPr>
            <w:tcW w:w="2107" w:type="dxa"/>
          </w:tcPr>
          <w:p w14:paraId="309C2B41" w14:textId="77777777" w:rsidR="00740F7F" w:rsidRPr="008069A3" w:rsidRDefault="00740F7F" w:rsidP="00E1794D">
            <w:pPr>
              <w:widowControl w:val="0"/>
              <w:spacing w:line="240" w:lineRule="auto"/>
              <w:jc w:val="both"/>
              <w:rPr>
                <w:rFonts w:ascii="Cambria" w:hAnsi="Cambria"/>
                <w:sz w:val="20"/>
                <w:szCs w:val="20"/>
              </w:rPr>
            </w:pPr>
          </w:p>
        </w:tc>
      </w:tr>
      <w:tr w:rsidR="00740F7F" w:rsidRPr="008069A3" w14:paraId="633C519F" w14:textId="77777777" w:rsidTr="00BF1FEE">
        <w:tc>
          <w:tcPr>
            <w:tcW w:w="453" w:type="dxa"/>
          </w:tcPr>
          <w:p w14:paraId="56ACC23C"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7</w:t>
            </w:r>
          </w:p>
        </w:tc>
        <w:tc>
          <w:tcPr>
            <w:tcW w:w="2593" w:type="dxa"/>
          </w:tcPr>
          <w:p w14:paraId="3CA469EA"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VMS </w:t>
            </w:r>
          </w:p>
          <w:p w14:paraId="0A8001FD"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222-228)</w:t>
            </w:r>
          </w:p>
        </w:tc>
        <w:tc>
          <w:tcPr>
            <w:tcW w:w="1955" w:type="dxa"/>
          </w:tcPr>
          <w:p w14:paraId="6BD9016D"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Minister requires fishing vessels to be equipped with a VMS which automatically transmits the data every two hours to the FAJ.</w:t>
            </w:r>
          </w:p>
          <w:p w14:paraId="7F18AD7A"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The FAJ transmits the VMS data from the vessels fishing for BFT to the ICCAT Secretariat.</w:t>
            </w:r>
          </w:p>
        </w:tc>
        <w:tc>
          <w:tcPr>
            <w:tcW w:w="1952" w:type="dxa"/>
          </w:tcPr>
          <w:p w14:paraId="70C41D53" w14:textId="77777777" w:rsidR="00740F7F" w:rsidRPr="008069A3" w:rsidRDefault="00740F7F" w:rsidP="00E1794D">
            <w:pPr>
              <w:widowControl w:val="0"/>
              <w:spacing w:line="240" w:lineRule="auto"/>
              <w:jc w:val="both"/>
              <w:rPr>
                <w:rFonts w:ascii="Cambria" w:hAnsi="Cambria"/>
                <w:sz w:val="20"/>
                <w:szCs w:val="20"/>
                <w:lang w:eastAsia="ja-JP"/>
              </w:rPr>
            </w:pPr>
            <w:r w:rsidRPr="008069A3">
              <w:rPr>
                <w:rFonts w:ascii="Cambria" w:hAnsi="Cambria"/>
                <w:sz w:val="20"/>
                <w:szCs w:val="20"/>
              </w:rPr>
              <w:t xml:space="preserve">Fisheries Law, Article </w:t>
            </w:r>
            <w:r w:rsidRPr="008069A3">
              <w:rPr>
                <w:rFonts w:ascii="Cambria" w:hAnsi="Cambria"/>
                <w:sz w:val="20"/>
                <w:szCs w:val="20"/>
                <w:lang w:eastAsia="ja-JP"/>
              </w:rPr>
              <w:t>52</w:t>
            </w:r>
          </w:p>
          <w:p w14:paraId="2EA5EAAC"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 xml:space="preserve">Ministerial Ordinance of the Minister of Agriculture, Forestry and Fisheries, Article </w:t>
            </w:r>
            <w:r w:rsidRPr="008069A3">
              <w:rPr>
                <w:rFonts w:ascii="Cambria" w:hAnsi="Cambria"/>
                <w:sz w:val="20"/>
                <w:szCs w:val="20"/>
                <w:lang w:eastAsia="ja-JP"/>
              </w:rPr>
              <w:t>15</w:t>
            </w:r>
            <w:r w:rsidRPr="008069A3">
              <w:rPr>
                <w:rFonts w:ascii="Cambria" w:hAnsi="Cambria"/>
                <w:sz w:val="20"/>
                <w:szCs w:val="20"/>
              </w:rPr>
              <w:t>.</w:t>
            </w:r>
          </w:p>
        </w:tc>
        <w:tc>
          <w:tcPr>
            <w:tcW w:w="2107" w:type="dxa"/>
          </w:tcPr>
          <w:p w14:paraId="2E288328" w14:textId="77777777" w:rsidR="00740F7F" w:rsidRPr="008069A3" w:rsidRDefault="00740F7F" w:rsidP="00E1794D">
            <w:pPr>
              <w:widowControl w:val="0"/>
              <w:spacing w:line="240" w:lineRule="auto"/>
              <w:jc w:val="both"/>
              <w:rPr>
                <w:rFonts w:ascii="Cambria" w:hAnsi="Cambria"/>
                <w:sz w:val="20"/>
                <w:szCs w:val="20"/>
              </w:rPr>
            </w:pPr>
          </w:p>
        </w:tc>
      </w:tr>
      <w:tr w:rsidR="00740F7F" w:rsidRPr="008069A3" w14:paraId="237476BB" w14:textId="77777777" w:rsidTr="00BF1FEE">
        <w:tc>
          <w:tcPr>
            <w:tcW w:w="453" w:type="dxa"/>
          </w:tcPr>
          <w:p w14:paraId="1C143487"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8</w:t>
            </w:r>
          </w:p>
        </w:tc>
        <w:tc>
          <w:tcPr>
            <w:tcW w:w="2593" w:type="dxa"/>
          </w:tcPr>
          <w:p w14:paraId="4E2FEADF"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1F523FF6"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95-100)</w:t>
            </w:r>
          </w:p>
        </w:tc>
        <w:tc>
          <w:tcPr>
            <w:tcW w:w="1955" w:type="dxa"/>
          </w:tcPr>
          <w:p w14:paraId="316C76C4"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lang w:eastAsia="ja-JP"/>
              </w:rPr>
              <w:t>T</w:t>
            </w:r>
            <w:r w:rsidRPr="008069A3">
              <w:rPr>
                <w:rFonts w:ascii="Cambria" w:hAnsi="Cambria"/>
                <w:sz w:val="20"/>
                <w:szCs w:val="20"/>
              </w:rPr>
              <w:t xml:space="preserve">he </w:t>
            </w:r>
            <w:r w:rsidRPr="008069A3">
              <w:rPr>
                <w:rFonts w:ascii="Cambria" w:hAnsi="Cambria"/>
                <w:sz w:val="20"/>
                <w:szCs w:val="20"/>
                <w:lang w:eastAsia="ja-JP"/>
              </w:rPr>
              <w:t>FAJ will ensure 20 % observer coverage of the number of LSTLVs</w:t>
            </w:r>
            <w:r w:rsidRPr="008069A3">
              <w:rPr>
                <w:rFonts w:ascii="Cambria" w:hAnsi="Cambria"/>
                <w:sz w:val="20"/>
              </w:rPr>
              <w:t xml:space="preserve"> </w:t>
            </w:r>
            <w:r w:rsidRPr="008069A3">
              <w:rPr>
                <w:rFonts w:ascii="Cambria" w:hAnsi="Cambria"/>
                <w:sz w:val="20"/>
                <w:szCs w:val="20"/>
                <w:lang w:eastAsia="ja-JP"/>
              </w:rPr>
              <w:t>which are allowed to fish BFT.</w:t>
            </w:r>
          </w:p>
        </w:tc>
        <w:tc>
          <w:tcPr>
            <w:tcW w:w="1952" w:type="dxa"/>
          </w:tcPr>
          <w:p w14:paraId="29151219"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N/A</w:t>
            </w:r>
          </w:p>
        </w:tc>
        <w:tc>
          <w:tcPr>
            <w:tcW w:w="2107" w:type="dxa"/>
          </w:tcPr>
          <w:p w14:paraId="28641B35" w14:textId="77777777" w:rsidR="00740F7F" w:rsidRPr="008069A3" w:rsidRDefault="00740F7F" w:rsidP="00740F7F">
            <w:pPr>
              <w:widowControl w:val="0"/>
              <w:spacing w:line="240" w:lineRule="auto"/>
              <w:rPr>
                <w:rFonts w:ascii="Cambria" w:hAnsi="Cambria"/>
                <w:sz w:val="20"/>
                <w:szCs w:val="20"/>
              </w:rPr>
            </w:pPr>
          </w:p>
        </w:tc>
      </w:tr>
      <w:tr w:rsidR="00740F7F" w:rsidRPr="008069A3" w14:paraId="3D2765AC" w14:textId="77777777" w:rsidTr="00BF1FEE">
        <w:tc>
          <w:tcPr>
            <w:tcW w:w="453" w:type="dxa"/>
          </w:tcPr>
          <w:p w14:paraId="45FB996F"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9</w:t>
            </w:r>
          </w:p>
        </w:tc>
        <w:tc>
          <w:tcPr>
            <w:tcW w:w="2593" w:type="dxa"/>
          </w:tcPr>
          <w:p w14:paraId="603A0553"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2CEB1E5D" w14:textId="77777777" w:rsidR="00740F7F" w:rsidRPr="008069A3" w:rsidRDefault="00740F7F" w:rsidP="00740F7F">
            <w:pPr>
              <w:widowControl w:val="0"/>
              <w:spacing w:line="240" w:lineRule="auto"/>
              <w:rPr>
                <w:rFonts w:ascii="Cambria" w:hAnsi="Cambria"/>
                <w:b/>
                <w:sz w:val="20"/>
                <w:szCs w:val="20"/>
              </w:rPr>
            </w:pPr>
            <w:r w:rsidRPr="008069A3">
              <w:rPr>
                <w:rFonts w:ascii="Cambria" w:hAnsi="Cambria"/>
                <w:b/>
                <w:sz w:val="20"/>
                <w:szCs w:val="20"/>
              </w:rPr>
              <w:t>(paras 101-107)</w:t>
            </w:r>
          </w:p>
        </w:tc>
        <w:tc>
          <w:tcPr>
            <w:tcW w:w="1955" w:type="dxa"/>
          </w:tcPr>
          <w:p w14:paraId="52F8AE20"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Japanese fishing vessels catching BFT are not purse seiner and Japan has no registered farming facilities for BFT.</w:t>
            </w:r>
          </w:p>
        </w:tc>
        <w:tc>
          <w:tcPr>
            <w:tcW w:w="1952" w:type="dxa"/>
          </w:tcPr>
          <w:p w14:paraId="293CE163"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lang w:eastAsia="ja-JP"/>
              </w:rPr>
              <w:t>N/A</w:t>
            </w:r>
          </w:p>
        </w:tc>
        <w:tc>
          <w:tcPr>
            <w:tcW w:w="2107" w:type="dxa"/>
          </w:tcPr>
          <w:p w14:paraId="1F9F4BB0" w14:textId="77777777" w:rsidR="00740F7F" w:rsidRPr="008069A3" w:rsidRDefault="00740F7F" w:rsidP="00740F7F">
            <w:pPr>
              <w:widowControl w:val="0"/>
              <w:spacing w:line="240" w:lineRule="auto"/>
              <w:rPr>
                <w:rFonts w:ascii="Cambria" w:hAnsi="Cambria"/>
                <w:sz w:val="20"/>
                <w:szCs w:val="20"/>
              </w:rPr>
            </w:pPr>
          </w:p>
        </w:tc>
      </w:tr>
      <w:tr w:rsidR="00740F7F" w:rsidRPr="008069A3" w14:paraId="71B504F7" w14:textId="77777777" w:rsidTr="00BF1FEE">
        <w:tc>
          <w:tcPr>
            <w:tcW w:w="453" w:type="dxa"/>
          </w:tcPr>
          <w:p w14:paraId="2B743CF2" w14:textId="77777777" w:rsidR="00740F7F" w:rsidRPr="008069A3" w:rsidRDefault="00740F7F" w:rsidP="00740F7F">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593" w:type="dxa"/>
          </w:tcPr>
          <w:p w14:paraId="2552D201" w14:textId="77777777" w:rsidR="00740F7F" w:rsidRPr="008069A3" w:rsidRDefault="00740F7F" w:rsidP="00740F7F">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1955" w:type="dxa"/>
          </w:tcPr>
          <w:p w14:paraId="754F2BC7"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 xml:space="preserve">The relevant Recommendations have been transposed to Japanese domestic law. See </w:t>
            </w:r>
            <w:r w:rsidRPr="008069A3">
              <w:rPr>
                <w:rFonts w:ascii="Cambria" w:hAnsi="Cambria"/>
                <w:i/>
                <w:sz w:val="20"/>
                <w:szCs w:val="20"/>
              </w:rPr>
              <w:t>Relevant domestic laws or regulations (as applicable)</w:t>
            </w:r>
            <w:r w:rsidRPr="008069A3">
              <w:rPr>
                <w:rFonts w:ascii="Cambria" w:hAnsi="Cambria"/>
                <w:sz w:val="20"/>
                <w:szCs w:val="20"/>
              </w:rPr>
              <w:t xml:space="preserve">  </w:t>
            </w:r>
          </w:p>
        </w:tc>
        <w:tc>
          <w:tcPr>
            <w:tcW w:w="1952" w:type="dxa"/>
          </w:tcPr>
          <w:p w14:paraId="794F7311" w14:textId="77777777" w:rsidR="00740F7F" w:rsidRPr="008069A3" w:rsidRDefault="00740F7F" w:rsidP="00E1794D">
            <w:pPr>
              <w:widowControl w:val="0"/>
              <w:spacing w:line="240" w:lineRule="auto"/>
              <w:jc w:val="both"/>
              <w:rPr>
                <w:rFonts w:ascii="Cambria" w:hAnsi="Cambria"/>
                <w:sz w:val="20"/>
                <w:szCs w:val="20"/>
              </w:rPr>
            </w:pPr>
            <w:r w:rsidRPr="008069A3">
              <w:rPr>
                <w:rFonts w:ascii="Cambria" w:hAnsi="Cambria"/>
                <w:sz w:val="20"/>
                <w:szCs w:val="20"/>
              </w:rPr>
              <w:t>・</w:t>
            </w:r>
            <w:r w:rsidRPr="008069A3">
              <w:rPr>
                <w:rFonts w:ascii="Cambria" w:hAnsi="Cambria"/>
                <w:sz w:val="20"/>
                <w:szCs w:val="20"/>
              </w:rPr>
              <w:t>Fisheries Law</w:t>
            </w:r>
          </w:p>
          <w:p w14:paraId="77FE4417" w14:textId="77777777" w:rsidR="00740F7F" w:rsidRPr="008069A3" w:rsidRDefault="00740F7F" w:rsidP="00E1794D">
            <w:pPr>
              <w:widowControl w:val="0"/>
              <w:spacing w:line="240" w:lineRule="auto"/>
              <w:ind w:left="200" w:hangingChars="100" w:hanging="200"/>
              <w:jc w:val="both"/>
              <w:rPr>
                <w:rFonts w:ascii="Cambria" w:hAnsi="Cambria"/>
                <w:sz w:val="20"/>
                <w:szCs w:val="20"/>
              </w:rPr>
            </w:pPr>
            <w:r w:rsidRPr="008069A3">
              <w:rPr>
                <w:rFonts w:ascii="Cambria" w:hAnsi="Cambria"/>
                <w:sz w:val="20"/>
                <w:szCs w:val="20"/>
              </w:rPr>
              <w:t>・</w:t>
            </w:r>
            <w:bookmarkStart w:id="25" w:name="_Hlk127276145"/>
            <w:r w:rsidRPr="008069A3">
              <w:rPr>
                <w:rFonts w:ascii="Cambria" w:hAnsi="Cambria"/>
                <w:sz w:val="20"/>
                <w:szCs w:val="20"/>
              </w:rPr>
              <w:t>Ministerial Ordinance of the Minister of Agriculture, Forestry and Fisheries</w:t>
            </w:r>
            <w:bookmarkEnd w:id="25"/>
          </w:p>
          <w:p w14:paraId="70871C5D" w14:textId="77777777" w:rsidR="00740F7F" w:rsidRPr="008069A3" w:rsidRDefault="00740F7F" w:rsidP="00E1794D">
            <w:pPr>
              <w:widowControl w:val="0"/>
              <w:spacing w:line="240" w:lineRule="auto"/>
              <w:jc w:val="both"/>
              <w:rPr>
                <w:rFonts w:ascii="Cambria" w:hAnsi="Cambria"/>
                <w:sz w:val="20"/>
              </w:rPr>
            </w:pPr>
          </w:p>
        </w:tc>
        <w:tc>
          <w:tcPr>
            <w:tcW w:w="2107" w:type="dxa"/>
          </w:tcPr>
          <w:p w14:paraId="0A581F4A" w14:textId="77777777" w:rsidR="00740F7F" w:rsidRPr="008069A3" w:rsidRDefault="00740F7F" w:rsidP="00740F7F">
            <w:pPr>
              <w:widowControl w:val="0"/>
              <w:spacing w:line="240" w:lineRule="auto"/>
              <w:rPr>
                <w:rFonts w:ascii="Cambria" w:hAnsi="Cambria"/>
                <w:sz w:val="20"/>
                <w:szCs w:val="20"/>
              </w:rPr>
            </w:pPr>
          </w:p>
        </w:tc>
      </w:tr>
      <w:tr w:rsidR="00740F7F" w:rsidRPr="008069A3" w14:paraId="4AAEC23C" w14:textId="77777777" w:rsidTr="00BF1FEE">
        <w:tc>
          <w:tcPr>
            <w:tcW w:w="453" w:type="dxa"/>
          </w:tcPr>
          <w:p w14:paraId="488C6294" w14:textId="77777777" w:rsidR="00740F7F" w:rsidRPr="008069A3" w:rsidRDefault="00740F7F" w:rsidP="00740F7F">
            <w:pPr>
              <w:widowControl w:val="0"/>
              <w:spacing w:line="240" w:lineRule="auto"/>
              <w:rPr>
                <w:rFonts w:ascii="Cambria" w:hAnsi="Cambria"/>
                <w:i/>
                <w:sz w:val="20"/>
                <w:szCs w:val="20"/>
              </w:rPr>
            </w:pPr>
          </w:p>
        </w:tc>
        <w:tc>
          <w:tcPr>
            <w:tcW w:w="2593" w:type="dxa"/>
          </w:tcPr>
          <w:p w14:paraId="4CAEA281" w14:textId="77777777" w:rsidR="00740F7F" w:rsidRPr="008069A3" w:rsidRDefault="00740F7F" w:rsidP="00740F7F">
            <w:pPr>
              <w:widowControl w:val="0"/>
              <w:spacing w:line="240" w:lineRule="auto"/>
              <w:rPr>
                <w:rFonts w:ascii="Cambria" w:hAnsi="Cambria"/>
                <w:i/>
                <w:sz w:val="20"/>
                <w:szCs w:val="20"/>
              </w:rPr>
            </w:pPr>
            <w:r w:rsidRPr="008069A3">
              <w:rPr>
                <w:rFonts w:ascii="Cambria" w:hAnsi="Cambria"/>
                <w:i/>
                <w:sz w:val="20"/>
                <w:szCs w:val="20"/>
              </w:rPr>
              <w:t>Other requirements, such as:</w:t>
            </w:r>
          </w:p>
          <w:p w14:paraId="629D076D" w14:textId="77777777" w:rsidR="00740F7F" w:rsidRPr="008069A3" w:rsidRDefault="00740F7F" w:rsidP="00740F7F">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3D32D543" w14:textId="77777777" w:rsidR="00740F7F" w:rsidRPr="008069A3" w:rsidRDefault="00740F7F" w:rsidP="00740F7F">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1955" w:type="dxa"/>
          </w:tcPr>
          <w:p w14:paraId="622C3E0F" w14:textId="77777777" w:rsidR="00740F7F" w:rsidRPr="008069A3" w:rsidRDefault="00740F7F" w:rsidP="00740F7F">
            <w:pPr>
              <w:widowControl w:val="0"/>
              <w:spacing w:line="240" w:lineRule="auto"/>
              <w:rPr>
                <w:rFonts w:ascii="Cambria" w:hAnsi="Cambria"/>
                <w:sz w:val="20"/>
                <w:szCs w:val="20"/>
              </w:rPr>
            </w:pPr>
          </w:p>
        </w:tc>
        <w:tc>
          <w:tcPr>
            <w:tcW w:w="1952" w:type="dxa"/>
          </w:tcPr>
          <w:p w14:paraId="5655B3AB" w14:textId="77777777" w:rsidR="00740F7F" w:rsidRPr="008069A3" w:rsidRDefault="00740F7F" w:rsidP="00740F7F">
            <w:pPr>
              <w:widowControl w:val="0"/>
              <w:spacing w:line="240" w:lineRule="auto"/>
              <w:rPr>
                <w:rFonts w:ascii="Cambria" w:hAnsi="Cambria"/>
                <w:sz w:val="20"/>
                <w:szCs w:val="20"/>
              </w:rPr>
            </w:pPr>
          </w:p>
        </w:tc>
        <w:tc>
          <w:tcPr>
            <w:tcW w:w="2107" w:type="dxa"/>
          </w:tcPr>
          <w:p w14:paraId="30DA8861" w14:textId="77777777" w:rsidR="00740F7F" w:rsidRPr="008069A3" w:rsidRDefault="00740F7F" w:rsidP="00740F7F">
            <w:pPr>
              <w:widowControl w:val="0"/>
              <w:spacing w:line="240" w:lineRule="auto"/>
              <w:rPr>
                <w:rFonts w:ascii="Cambria" w:hAnsi="Cambria"/>
                <w:sz w:val="20"/>
                <w:szCs w:val="20"/>
              </w:rPr>
            </w:pPr>
          </w:p>
        </w:tc>
      </w:tr>
    </w:tbl>
    <w:p w14:paraId="1876F47B" w14:textId="7C0F1972" w:rsidR="00740F7F" w:rsidRPr="008069A3" w:rsidRDefault="00740F7F" w:rsidP="00740F7F">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sz w:val="20"/>
          <w:szCs w:val="20"/>
          <w:lang w:eastAsia="fr-FR" w:bidi="fr-FR"/>
        </w:rPr>
        <w:br w:type="textWrapping" w:clear="all"/>
      </w:r>
      <w:r w:rsidRPr="008069A3">
        <w:rPr>
          <w:rFonts w:ascii="Cambria" w:eastAsia="MS Gothic" w:hAnsi="Cambria" w:cs="Times New Roman"/>
          <w:b/>
          <w:i/>
          <w:iCs/>
          <w:sz w:val="20"/>
          <w:szCs w:val="20"/>
          <w:lang w:eastAsia="ja-JP" w:bidi="fr-FR"/>
        </w:rPr>
        <w:t xml:space="preserve">1 e) Designated </w:t>
      </w:r>
      <w:r w:rsidR="00E1794D" w:rsidRPr="008069A3">
        <w:rPr>
          <w:rFonts w:ascii="Cambria" w:eastAsia="MS Gothic" w:hAnsi="Cambria" w:cs="Times New Roman"/>
          <w:b/>
          <w:i/>
          <w:iCs/>
          <w:sz w:val="20"/>
          <w:szCs w:val="20"/>
          <w:lang w:eastAsia="ja-JP" w:bidi="fr-FR"/>
        </w:rPr>
        <w:t>p</w:t>
      </w:r>
      <w:r w:rsidRPr="008069A3">
        <w:rPr>
          <w:rFonts w:ascii="Cambria" w:eastAsia="MS Gothic" w:hAnsi="Cambria" w:cs="Times New Roman"/>
          <w:b/>
          <w:i/>
          <w:iCs/>
          <w:sz w:val="20"/>
          <w:szCs w:val="20"/>
          <w:lang w:eastAsia="ja-JP" w:bidi="fr-FR"/>
        </w:rPr>
        <w:t xml:space="preserve">orts (para 80) </w:t>
      </w:r>
    </w:p>
    <w:p w14:paraId="268DDB11"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p>
    <w:p w14:paraId="2B19E07C"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The list of domestic ports for landing:</w:t>
      </w:r>
    </w:p>
    <w:p w14:paraId="1AC5CF90" w14:textId="77777777" w:rsidR="00740F7F" w:rsidRPr="008069A3" w:rsidRDefault="00740F7F" w:rsidP="00740F7F">
      <w:pPr>
        <w:widowControl w:val="0"/>
        <w:spacing w:after="0" w:line="240" w:lineRule="auto"/>
        <w:rPr>
          <w:rFonts w:ascii="Cambria" w:eastAsia="MS Gothic" w:hAnsi="Cambria" w:cs="Times New Roman"/>
          <w:b/>
          <w:bCs/>
          <w:sz w:val="20"/>
          <w:szCs w:val="20"/>
          <w:lang w:eastAsia="ja-JP" w:bidi="fr-FR"/>
        </w:rPr>
      </w:pPr>
    </w:p>
    <w:tbl>
      <w:tblPr>
        <w:tblStyle w:val="TableGrid"/>
        <w:tblW w:w="0" w:type="auto"/>
        <w:tblLook w:val="04A0" w:firstRow="1" w:lastRow="0" w:firstColumn="1" w:lastColumn="0" w:noHBand="0" w:noVBand="1"/>
      </w:tblPr>
      <w:tblGrid>
        <w:gridCol w:w="453"/>
        <w:gridCol w:w="1527"/>
      </w:tblGrid>
      <w:tr w:rsidR="00740F7F" w:rsidRPr="008069A3" w14:paraId="2C736FDC"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31B88AF9"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1</w:t>
            </w:r>
          </w:p>
        </w:tc>
        <w:tc>
          <w:tcPr>
            <w:tcW w:w="1527" w:type="dxa"/>
            <w:tcBorders>
              <w:top w:val="single" w:sz="4" w:space="0" w:color="auto"/>
              <w:left w:val="nil"/>
              <w:bottom w:val="single" w:sz="4" w:space="0" w:color="auto"/>
              <w:right w:val="single" w:sz="4" w:space="0" w:color="auto"/>
            </w:tcBorders>
            <w:vAlign w:val="bottom"/>
            <w:hideMark/>
          </w:tcPr>
          <w:p w14:paraId="0FB84D20"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Tokyo</w:t>
            </w:r>
          </w:p>
        </w:tc>
      </w:tr>
      <w:tr w:rsidR="00740F7F" w:rsidRPr="008069A3" w14:paraId="34E66DCE"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63971D57"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2</w:t>
            </w:r>
          </w:p>
        </w:tc>
        <w:tc>
          <w:tcPr>
            <w:tcW w:w="1527" w:type="dxa"/>
            <w:tcBorders>
              <w:top w:val="single" w:sz="4" w:space="0" w:color="auto"/>
              <w:left w:val="nil"/>
              <w:bottom w:val="single" w:sz="4" w:space="0" w:color="auto"/>
              <w:right w:val="single" w:sz="4" w:space="0" w:color="auto"/>
            </w:tcBorders>
            <w:vAlign w:val="bottom"/>
            <w:hideMark/>
          </w:tcPr>
          <w:p w14:paraId="374D8B51"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Kawasaki</w:t>
            </w:r>
          </w:p>
        </w:tc>
      </w:tr>
      <w:tr w:rsidR="00740F7F" w:rsidRPr="008069A3" w14:paraId="0F4651CC"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070F4757"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3</w:t>
            </w:r>
          </w:p>
        </w:tc>
        <w:tc>
          <w:tcPr>
            <w:tcW w:w="1527" w:type="dxa"/>
            <w:tcBorders>
              <w:top w:val="single" w:sz="4" w:space="0" w:color="auto"/>
              <w:left w:val="nil"/>
              <w:bottom w:val="single" w:sz="4" w:space="0" w:color="auto"/>
              <w:right w:val="single" w:sz="4" w:space="0" w:color="auto"/>
            </w:tcBorders>
            <w:vAlign w:val="bottom"/>
            <w:hideMark/>
          </w:tcPr>
          <w:p w14:paraId="70307D5D"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Yokohama</w:t>
            </w:r>
          </w:p>
        </w:tc>
      </w:tr>
      <w:tr w:rsidR="00740F7F" w:rsidRPr="008069A3" w14:paraId="7E41F6F7"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17BCC013"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4</w:t>
            </w:r>
          </w:p>
        </w:tc>
        <w:tc>
          <w:tcPr>
            <w:tcW w:w="1527" w:type="dxa"/>
            <w:tcBorders>
              <w:top w:val="single" w:sz="4" w:space="0" w:color="auto"/>
              <w:left w:val="nil"/>
              <w:bottom w:val="single" w:sz="4" w:space="0" w:color="auto"/>
              <w:right w:val="single" w:sz="4" w:space="0" w:color="auto"/>
            </w:tcBorders>
            <w:vAlign w:val="bottom"/>
            <w:hideMark/>
          </w:tcPr>
          <w:p w14:paraId="3F215EE3"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Yokosuka</w:t>
            </w:r>
          </w:p>
        </w:tc>
      </w:tr>
      <w:tr w:rsidR="00740F7F" w:rsidRPr="008069A3" w14:paraId="4A0E7D08"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43AC4D07"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5</w:t>
            </w:r>
          </w:p>
        </w:tc>
        <w:tc>
          <w:tcPr>
            <w:tcW w:w="1527" w:type="dxa"/>
            <w:tcBorders>
              <w:top w:val="single" w:sz="4" w:space="0" w:color="auto"/>
              <w:left w:val="nil"/>
              <w:bottom w:val="single" w:sz="4" w:space="0" w:color="auto"/>
              <w:right w:val="single" w:sz="4" w:space="0" w:color="auto"/>
            </w:tcBorders>
            <w:vAlign w:val="bottom"/>
            <w:hideMark/>
          </w:tcPr>
          <w:p w14:paraId="4413E394"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Misaki</w:t>
            </w:r>
          </w:p>
        </w:tc>
      </w:tr>
      <w:tr w:rsidR="00740F7F" w:rsidRPr="008069A3" w14:paraId="73DD385E"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28DF74B3"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6</w:t>
            </w:r>
          </w:p>
        </w:tc>
        <w:tc>
          <w:tcPr>
            <w:tcW w:w="1527" w:type="dxa"/>
            <w:tcBorders>
              <w:top w:val="single" w:sz="4" w:space="0" w:color="auto"/>
              <w:left w:val="nil"/>
              <w:bottom w:val="single" w:sz="4" w:space="0" w:color="auto"/>
              <w:right w:val="single" w:sz="4" w:space="0" w:color="auto"/>
            </w:tcBorders>
            <w:vAlign w:val="bottom"/>
            <w:hideMark/>
          </w:tcPr>
          <w:p w14:paraId="1F8CB3DF"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Shimizu</w:t>
            </w:r>
          </w:p>
        </w:tc>
      </w:tr>
      <w:tr w:rsidR="00740F7F" w:rsidRPr="008069A3" w14:paraId="5FF451E1"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08C85D7F"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7</w:t>
            </w:r>
          </w:p>
        </w:tc>
        <w:tc>
          <w:tcPr>
            <w:tcW w:w="1527" w:type="dxa"/>
            <w:tcBorders>
              <w:top w:val="single" w:sz="4" w:space="0" w:color="auto"/>
              <w:left w:val="nil"/>
              <w:bottom w:val="single" w:sz="4" w:space="0" w:color="auto"/>
              <w:right w:val="single" w:sz="4" w:space="0" w:color="auto"/>
            </w:tcBorders>
            <w:vAlign w:val="bottom"/>
            <w:hideMark/>
          </w:tcPr>
          <w:p w14:paraId="09B7819E"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Oigawa</w:t>
            </w:r>
          </w:p>
        </w:tc>
      </w:tr>
      <w:tr w:rsidR="00740F7F" w:rsidRPr="008069A3" w14:paraId="7681171C"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3AF60984"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8</w:t>
            </w:r>
          </w:p>
        </w:tc>
        <w:tc>
          <w:tcPr>
            <w:tcW w:w="1527" w:type="dxa"/>
            <w:tcBorders>
              <w:top w:val="single" w:sz="4" w:space="0" w:color="auto"/>
              <w:left w:val="nil"/>
              <w:bottom w:val="single" w:sz="4" w:space="0" w:color="auto"/>
              <w:right w:val="single" w:sz="4" w:space="0" w:color="auto"/>
            </w:tcBorders>
            <w:vAlign w:val="bottom"/>
            <w:hideMark/>
          </w:tcPr>
          <w:p w14:paraId="0BD7F28F" w14:textId="77777777" w:rsidR="00740F7F" w:rsidRPr="008069A3" w:rsidRDefault="00740F7F" w:rsidP="00740F7F">
            <w:pPr>
              <w:widowControl w:val="0"/>
              <w:spacing w:line="240" w:lineRule="auto"/>
              <w:rPr>
                <w:rFonts w:ascii="Cambria" w:hAnsi="Cambria"/>
                <w:b/>
                <w:bCs/>
                <w:sz w:val="20"/>
                <w:szCs w:val="20"/>
                <w:lang w:eastAsia="ja-JP"/>
              </w:rPr>
            </w:pPr>
            <w:r w:rsidRPr="008069A3">
              <w:rPr>
                <w:rFonts w:ascii="Cambria" w:hAnsi="Cambria"/>
                <w:bCs/>
                <w:sz w:val="20"/>
                <w:szCs w:val="20"/>
                <w:lang w:eastAsia="ja-JP"/>
              </w:rPr>
              <w:t>Yaizu</w:t>
            </w:r>
          </w:p>
        </w:tc>
      </w:tr>
      <w:tr w:rsidR="00740F7F" w:rsidRPr="008069A3" w14:paraId="00FD3C1B"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51609218"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9</w:t>
            </w:r>
          </w:p>
        </w:tc>
        <w:tc>
          <w:tcPr>
            <w:tcW w:w="1527" w:type="dxa"/>
            <w:tcBorders>
              <w:top w:val="single" w:sz="4" w:space="0" w:color="auto"/>
              <w:left w:val="nil"/>
              <w:bottom w:val="single" w:sz="4" w:space="0" w:color="auto"/>
              <w:right w:val="single" w:sz="4" w:space="0" w:color="auto"/>
            </w:tcBorders>
            <w:vAlign w:val="bottom"/>
            <w:hideMark/>
          </w:tcPr>
          <w:p w14:paraId="00D1858E"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Kesennuma</w:t>
            </w:r>
          </w:p>
        </w:tc>
      </w:tr>
      <w:tr w:rsidR="00740F7F" w:rsidRPr="008069A3" w14:paraId="72F6A1DE" w14:textId="77777777" w:rsidTr="00BF1FEE">
        <w:tc>
          <w:tcPr>
            <w:tcW w:w="453" w:type="dxa"/>
            <w:tcBorders>
              <w:top w:val="single" w:sz="4" w:space="0" w:color="auto"/>
              <w:left w:val="single" w:sz="4" w:space="0" w:color="auto"/>
              <w:bottom w:val="single" w:sz="4" w:space="0" w:color="auto"/>
              <w:right w:val="single" w:sz="4" w:space="0" w:color="auto"/>
            </w:tcBorders>
            <w:hideMark/>
          </w:tcPr>
          <w:p w14:paraId="0DF78F09"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10</w:t>
            </w:r>
          </w:p>
        </w:tc>
        <w:tc>
          <w:tcPr>
            <w:tcW w:w="1527" w:type="dxa"/>
            <w:tcBorders>
              <w:top w:val="single" w:sz="4" w:space="0" w:color="auto"/>
              <w:left w:val="nil"/>
              <w:bottom w:val="single" w:sz="4" w:space="0" w:color="auto"/>
              <w:right w:val="single" w:sz="4" w:space="0" w:color="auto"/>
            </w:tcBorders>
            <w:vAlign w:val="bottom"/>
            <w:hideMark/>
          </w:tcPr>
          <w:p w14:paraId="6D370639" w14:textId="77777777" w:rsidR="00740F7F" w:rsidRPr="008069A3" w:rsidRDefault="00740F7F" w:rsidP="00740F7F">
            <w:pPr>
              <w:widowControl w:val="0"/>
              <w:spacing w:line="240" w:lineRule="auto"/>
              <w:rPr>
                <w:rFonts w:ascii="Cambria" w:hAnsi="Cambria"/>
                <w:bCs/>
                <w:sz w:val="20"/>
                <w:szCs w:val="20"/>
                <w:lang w:eastAsia="ja-JP"/>
              </w:rPr>
            </w:pPr>
            <w:r w:rsidRPr="008069A3">
              <w:rPr>
                <w:rFonts w:ascii="Cambria" w:hAnsi="Cambria"/>
                <w:bCs/>
                <w:sz w:val="20"/>
                <w:szCs w:val="20"/>
                <w:lang w:eastAsia="ja-JP"/>
              </w:rPr>
              <w:t>Kushikino</w:t>
            </w:r>
          </w:p>
        </w:tc>
      </w:tr>
    </w:tbl>
    <w:p w14:paraId="7AACAC1E" w14:textId="77777777" w:rsidR="00740F7F" w:rsidRPr="008069A3" w:rsidRDefault="00740F7F" w:rsidP="00740F7F">
      <w:pPr>
        <w:widowControl w:val="0"/>
        <w:spacing w:after="0" w:line="240" w:lineRule="auto"/>
        <w:rPr>
          <w:rFonts w:ascii="Cambria" w:eastAsia="MS Gothic" w:hAnsi="Cambria" w:cs="Times New Roman"/>
          <w:b/>
          <w:bCs/>
          <w:sz w:val="20"/>
          <w:szCs w:val="20"/>
          <w:lang w:eastAsia="ja-JP" w:bidi="fr-FR"/>
        </w:rPr>
      </w:pPr>
    </w:p>
    <w:p w14:paraId="4D53FF72" w14:textId="77777777" w:rsidR="00740F7F" w:rsidRPr="008069A3" w:rsidRDefault="00740F7F" w:rsidP="00740F7F">
      <w:pPr>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br w:type="page"/>
        <w:t>The list of third party ports for transhipment:</w:t>
      </w:r>
    </w:p>
    <w:p w14:paraId="2068C22F" w14:textId="77777777" w:rsidR="00E1794D" w:rsidRPr="008069A3" w:rsidRDefault="00E1794D" w:rsidP="00740F7F">
      <w:pPr>
        <w:spacing w:after="0" w:line="240" w:lineRule="auto"/>
        <w:rPr>
          <w:rFonts w:ascii="Cambria" w:eastAsia="MS Gothic" w:hAnsi="Cambria" w:cs="Times New Roman"/>
          <w:b/>
          <w:bCs/>
          <w:sz w:val="20"/>
          <w:szCs w:val="20"/>
          <w:lang w:eastAsia="ja-JP" w:bidi="fr-FR"/>
        </w:rPr>
      </w:pPr>
    </w:p>
    <w:tbl>
      <w:tblPr>
        <w:tblW w:w="5167" w:type="dxa"/>
        <w:tblInd w:w="-5" w:type="dxa"/>
        <w:tblCellMar>
          <w:left w:w="99" w:type="dxa"/>
          <w:right w:w="99" w:type="dxa"/>
        </w:tblCellMar>
        <w:tblLook w:val="04A0" w:firstRow="1" w:lastRow="0" w:firstColumn="1" w:lastColumn="0" w:noHBand="0" w:noVBand="1"/>
      </w:tblPr>
      <w:tblGrid>
        <w:gridCol w:w="1032"/>
        <w:gridCol w:w="2009"/>
        <w:gridCol w:w="2126"/>
      </w:tblGrid>
      <w:tr w:rsidR="00740F7F" w:rsidRPr="008069A3" w14:paraId="6FE8E087" w14:textId="77777777" w:rsidTr="00BF1FEE">
        <w:trPr>
          <w:trHeight w:val="240"/>
        </w:trPr>
        <w:tc>
          <w:tcPr>
            <w:tcW w:w="1032" w:type="dxa"/>
            <w:tcBorders>
              <w:top w:val="single" w:sz="4" w:space="0" w:color="auto"/>
              <w:left w:val="single" w:sz="4" w:space="0" w:color="auto"/>
              <w:bottom w:val="single" w:sz="4" w:space="0" w:color="auto"/>
              <w:right w:val="single" w:sz="4" w:space="0" w:color="auto"/>
            </w:tcBorders>
          </w:tcPr>
          <w:p w14:paraId="2A7B9EB1"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p>
        </w:tc>
        <w:tc>
          <w:tcPr>
            <w:tcW w:w="2009" w:type="dxa"/>
            <w:tcBorders>
              <w:top w:val="single" w:sz="4" w:space="0" w:color="auto"/>
              <w:left w:val="single" w:sz="4" w:space="0" w:color="auto"/>
              <w:bottom w:val="single" w:sz="4" w:space="0" w:color="auto"/>
              <w:right w:val="single" w:sz="4" w:space="0" w:color="auto"/>
            </w:tcBorders>
            <w:noWrap/>
            <w:vAlign w:val="center"/>
            <w:hideMark/>
          </w:tcPr>
          <w:p w14:paraId="6383C3D1" w14:textId="77777777" w:rsidR="00740F7F" w:rsidRPr="008069A3" w:rsidRDefault="00740F7F" w:rsidP="00740F7F">
            <w:pPr>
              <w:widowControl w:val="0"/>
              <w:spacing w:after="0" w:line="240" w:lineRule="auto"/>
              <w:rPr>
                <w:rFonts w:ascii="Cambria" w:eastAsia="MS Gothic" w:hAnsi="Cambria" w:cs="Times New Roman"/>
                <w:b/>
                <w:bCs/>
                <w:sz w:val="20"/>
                <w:szCs w:val="20"/>
                <w:lang w:val="en-US" w:eastAsia="ja-JP" w:bidi="fr-FR"/>
              </w:rPr>
            </w:pPr>
            <w:r w:rsidRPr="008069A3">
              <w:rPr>
                <w:rFonts w:ascii="Cambria" w:eastAsia="MS Gothic" w:hAnsi="Cambria" w:cs="Times New Roman"/>
                <w:b/>
                <w:bCs/>
                <w:sz w:val="20"/>
                <w:szCs w:val="20"/>
                <w:lang w:eastAsia="ja-JP" w:bidi="fr-FR"/>
              </w:rPr>
              <w:t>Country</w:t>
            </w:r>
          </w:p>
        </w:tc>
        <w:tc>
          <w:tcPr>
            <w:tcW w:w="2126" w:type="dxa"/>
            <w:tcBorders>
              <w:top w:val="single" w:sz="4" w:space="0" w:color="auto"/>
              <w:left w:val="nil"/>
              <w:bottom w:val="single" w:sz="4" w:space="0" w:color="auto"/>
              <w:right w:val="single" w:sz="4" w:space="0" w:color="auto"/>
            </w:tcBorders>
            <w:noWrap/>
            <w:vAlign w:val="center"/>
            <w:hideMark/>
          </w:tcPr>
          <w:p w14:paraId="50FC08C2" w14:textId="77777777" w:rsidR="00740F7F" w:rsidRPr="008069A3" w:rsidRDefault="00740F7F" w:rsidP="00740F7F">
            <w:pPr>
              <w:widowControl w:val="0"/>
              <w:spacing w:after="0" w:line="240" w:lineRule="auto"/>
              <w:rPr>
                <w:rFonts w:ascii="Cambria" w:eastAsia="MS Gothic" w:hAnsi="Cambria" w:cs="Times New Roman"/>
                <w:b/>
                <w:bCs/>
                <w:sz w:val="20"/>
                <w:szCs w:val="20"/>
                <w:lang w:val="en-US" w:eastAsia="ja-JP" w:bidi="fr-FR"/>
              </w:rPr>
            </w:pPr>
            <w:r w:rsidRPr="008069A3">
              <w:rPr>
                <w:rFonts w:ascii="Cambria" w:eastAsia="MS Gothic" w:hAnsi="Cambria" w:cs="Times New Roman"/>
                <w:b/>
                <w:bCs/>
                <w:sz w:val="20"/>
                <w:szCs w:val="20"/>
                <w:lang w:eastAsia="ja-JP" w:bidi="fr-FR"/>
              </w:rPr>
              <w:t>Port</w:t>
            </w:r>
          </w:p>
        </w:tc>
      </w:tr>
      <w:tr w:rsidR="00740F7F" w:rsidRPr="008069A3" w14:paraId="1C25C6DE" w14:textId="77777777" w:rsidTr="00BF1FEE">
        <w:trPr>
          <w:trHeight w:val="240"/>
        </w:trPr>
        <w:tc>
          <w:tcPr>
            <w:tcW w:w="1032" w:type="dxa"/>
            <w:tcBorders>
              <w:top w:val="nil"/>
              <w:left w:val="single" w:sz="4" w:space="0" w:color="auto"/>
              <w:bottom w:val="single" w:sz="4" w:space="0" w:color="auto"/>
              <w:right w:val="single" w:sz="4" w:space="0" w:color="auto"/>
            </w:tcBorders>
            <w:hideMark/>
          </w:tcPr>
          <w:p w14:paraId="53FA8404"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1</w:t>
            </w:r>
          </w:p>
        </w:tc>
        <w:tc>
          <w:tcPr>
            <w:tcW w:w="2009" w:type="dxa"/>
            <w:tcBorders>
              <w:top w:val="nil"/>
              <w:left w:val="single" w:sz="4" w:space="0" w:color="auto"/>
              <w:bottom w:val="single" w:sz="4" w:space="0" w:color="auto"/>
              <w:right w:val="single" w:sz="4" w:space="0" w:color="auto"/>
            </w:tcBorders>
            <w:noWrap/>
            <w:vAlign w:val="center"/>
            <w:hideMark/>
          </w:tcPr>
          <w:p w14:paraId="4CA779B9"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Cabo Verde</w:t>
            </w:r>
          </w:p>
        </w:tc>
        <w:tc>
          <w:tcPr>
            <w:tcW w:w="2126" w:type="dxa"/>
            <w:tcBorders>
              <w:top w:val="nil"/>
              <w:left w:val="nil"/>
              <w:bottom w:val="single" w:sz="4" w:space="0" w:color="auto"/>
              <w:right w:val="single" w:sz="4" w:space="0" w:color="auto"/>
            </w:tcBorders>
            <w:noWrap/>
            <w:vAlign w:val="center"/>
            <w:hideMark/>
          </w:tcPr>
          <w:p w14:paraId="4FF59A1A"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Mindelo</w:t>
            </w:r>
          </w:p>
        </w:tc>
      </w:tr>
      <w:tr w:rsidR="00740F7F" w:rsidRPr="008069A3" w14:paraId="6003946F" w14:textId="77777777" w:rsidTr="00BF1FEE">
        <w:trPr>
          <w:trHeight w:val="240"/>
        </w:trPr>
        <w:tc>
          <w:tcPr>
            <w:tcW w:w="1032" w:type="dxa"/>
            <w:tcBorders>
              <w:top w:val="nil"/>
              <w:left w:val="single" w:sz="4" w:space="0" w:color="auto"/>
              <w:bottom w:val="single" w:sz="4" w:space="0" w:color="auto"/>
              <w:right w:val="single" w:sz="4" w:space="0" w:color="auto"/>
            </w:tcBorders>
            <w:hideMark/>
          </w:tcPr>
          <w:p w14:paraId="704AE9F1"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2</w:t>
            </w:r>
          </w:p>
        </w:tc>
        <w:tc>
          <w:tcPr>
            <w:tcW w:w="2009" w:type="dxa"/>
            <w:tcBorders>
              <w:top w:val="nil"/>
              <w:left w:val="single" w:sz="4" w:space="0" w:color="auto"/>
              <w:bottom w:val="single" w:sz="4" w:space="0" w:color="auto"/>
              <w:right w:val="single" w:sz="4" w:space="0" w:color="auto"/>
            </w:tcBorders>
            <w:noWrap/>
            <w:vAlign w:val="center"/>
            <w:hideMark/>
          </w:tcPr>
          <w:p w14:paraId="04FDC4B5"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Iceland</w:t>
            </w:r>
          </w:p>
        </w:tc>
        <w:tc>
          <w:tcPr>
            <w:tcW w:w="2126" w:type="dxa"/>
            <w:tcBorders>
              <w:top w:val="nil"/>
              <w:left w:val="nil"/>
              <w:bottom w:val="single" w:sz="4" w:space="0" w:color="auto"/>
              <w:right w:val="single" w:sz="4" w:space="0" w:color="auto"/>
            </w:tcBorders>
            <w:noWrap/>
            <w:vAlign w:val="center"/>
            <w:hideMark/>
          </w:tcPr>
          <w:p w14:paraId="166FF480"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Reykjavík</w:t>
            </w:r>
          </w:p>
        </w:tc>
      </w:tr>
      <w:tr w:rsidR="00740F7F" w:rsidRPr="008069A3" w14:paraId="199EA405" w14:textId="77777777" w:rsidTr="00BF1FEE">
        <w:trPr>
          <w:trHeight w:val="240"/>
        </w:trPr>
        <w:tc>
          <w:tcPr>
            <w:tcW w:w="1032" w:type="dxa"/>
            <w:tcBorders>
              <w:top w:val="nil"/>
              <w:left w:val="single" w:sz="4" w:space="0" w:color="auto"/>
              <w:bottom w:val="single" w:sz="4" w:space="0" w:color="auto"/>
              <w:right w:val="single" w:sz="4" w:space="0" w:color="auto"/>
            </w:tcBorders>
          </w:tcPr>
          <w:p w14:paraId="04626089"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3</w:t>
            </w:r>
          </w:p>
        </w:tc>
        <w:tc>
          <w:tcPr>
            <w:tcW w:w="2009" w:type="dxa"/>
            <w:tcBorders>
              <w:top w:val="nil"/>
              <w:left w:val="single" w:sz="4" w:space="0" w:color="auto"/>
              <w:bottom w:val="single" w:sz="4" w:space="0" w:color="auto"/>
              <w:right w:val="single" w:sz="4" w:space="0" w:color="auto"/>
            </w:tcBorders>
            <w:noWrap/>
            <w:vAlign w:val="center"/>
          </w:tcPr>
          <w:p w14:paraId="4D1E250F"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M</w:t>
            </w:r>
            <w:r w:rsidRPr="008069A3">
              <w:rPr>
                <w:rFonts w:ascii="Cambria" w:eastAsia="MS Gothic" w:hAnsi="Cambria" w:cs="Times New Roman"/>
                <w:bCs/>
                <w:sz w:val="20"/>
                <w:szCs w:val="20"/>
                <w:lang w:eastAsia="ja-JP" w:bidi="fr-FR"/>
              </w:rPr>
              <w:t>orocco</w:t>
            </w:r>
          </w:p>
        </w:tc>
        <w:tc>
          <w:tcPr>
            <w:tcW w:w="2126" w:type="dxa"/>
            <w:tcBorders>
              <w:top w:val="nil"/>
              <w:left w:val="nil"/>
              <w:bottom w:val="single" w:sz="4" w:space="0" w:color="auto"/>
              <w:right w:val="single" w:sz="4" w:space="0" w:color="auto"/>
            </w:tcBorders>
            <w:noWrap/>
            <w:vAlign w:val="center"/>
          </w:tcPr>
          <w:p w14:paraId="1880A09F"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Tanger Ville</w:t>
            </w:r>
          </w:p>
        </w:tc>
      </w:tr>
      <w:tr w:rsidR="00740F7F" w:rsidRPr="008069A3" w14:paraId="0145F561" w14:textId="77777777" w:rsidTr="00BF1FEE">
        <w:trPr>
          <w:trHeight w:val="240"/>
        </w:trPr>
        <w:tc>
          <w:tcPr>
            <w:tcW w:w="1032" w:type="dxa"/>
            <w:tcBorders>
              <w:top w:val="nil"/>
              <w:left w:val="single" w:sz="4" w:space="0" w:color="auto"/>
              <w:bottom w:val="single" w:sz="4" w:space="0" w:color="auto"/>
              <w:right w:val="single" w:sz="4" w:space="0" w:color="auto"/>
            </w:tcBorders>
            <w:hideMark/>
          </w:tcPr>
          <w:p w14:paraId="76070664"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4</w:t>
            </w:r>
          </w:p>
        </w:tc>
        <w:tc>
          <w:tcPr>
            <w:tcW w:w="2009" w:type="dxa"/>
            <w:vMerge w:val="restart"/>
            <w:tcBorders>
              <w:top w:val="nil"/>
              <w:left w:val="single" w:sz="4" w:space="0" w:color="auto"/>
              <w:bottom w:val="single" w:sz="4" w:space="0" w:color="auto"/>
              <w:right w:val="single" w:sz="4" w:space="0" w:color="auto"/>
            </w:tcBorders>
            <w:noWrap/>
            <w:vAlign w:val="center"/>
            <w:hideMark/>
          </w:tcPr>
          <w:p w14:paraId="068D1B79"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Panama</w:t>
            </w:r>
          </w:p>
        </w:tc>
        <w:tc>
          <w:tcPr>
            <w:tcW w:w="2126" w:type="dxa"/>
            <w:tcBorders>
              <w:top w:val="nil"/>
              <w:left w:val="nil"/>
              <w:bottom w:val="single" w:sz="4" w:space="0" w:color="auto"/>
              <w:right w:val="single" w:sz="4" w:space="0" w:color="auto"/>
            </w:tcBorders>
            <w:noWrap/>
            <w:vAlign w:val="center"/>
            <w:hideMark/>
          </w:tcPr>
          <w:p w14:paraId="6E63AF38"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Cristóbal</w:t>
            </w:r>
          </w:p>
        </w:tc>
      </w:tr>
      <w:tr w:rsidR="00740F7F" w:rsidRPr="008069A3" w14:paraId="70A7A2DB" w14:textId="77777777" w:rsidTr="00BF1FEE">
        <w:trPr>
          <w:trHeight w:val="240"/>
        </w:trPr>
        <w:tc>
          <w:tcPr>
            <w:tcW w:w="1032" w:type="dxa"/>
            <w:tcBorders>
              <w:top w:val="nil"/>
              <w:left w:val="single" w:sz="4" w:space="0" w:color="auto"/>
              <w:bottom w:val="single" w:sz="4" w:space="0" w:color="auto"/>
              <w:right w:val="single" w:sz="4" w:space="0" w:color="auto"/>
            </w:tcBorders>
            <w:hideMark/>
          </w:tcPr>
          <w:p w14:paraId="73E32B6E"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hint="eastAsia"/>
                <w:bCs/>
                <w:sz w:val="20"/>
                <w:szCs w:val="20"/>
                <w:lang w:val="en-US" w:eastAsia="ja-JP" w:bidi="fr-FR"/>
              </w:rPr>
              <w:t>5</w:t>
            </w:r>
          </w:p>
        </w:tc>
        <w:tc>
          <w:tcPr>
            <w:tcW w:w="2009" w:type="dxa"/>
            <w:vMerge/>
            <w:tcBorders>
              <w:top w:val="nil"/>
              <w:left w:val="single" w:sz="4" w:space="0" w:color="auto"/>
              <w:bottom w:val="single" w:sz="4" w:space="0" w:color="auto"/>
              <w:right w:val="single" w:sz="4" w:space="0" w:color="auto"/>
            </w:tcBorders>
            <w:vAlign w:val="center"/>
            <w:hideMark/>
          </w:tcPr>
          <w:p w14:paraId="6D0606B5"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p>
        </w:tc>
        <w:tc>
          <w:tcPr>
            <w:tcW w:w="2126" w:type="dxa"/>
            <w:tcBorders>
              <w:top w:val="nil"/>
              <w:left w:val="nil"/>
              <w:bottom w:val="single" w:sz="4" w:space="0" w:color="auto"/>
              <w:right w:val="single" w:sz="4" w:space="0" w:color="auto"/>
            </w:tcBorders>
            <w:noWrap/>
            <w:vAlign w:val="center"/>
            <w:hideMark/>
          </w:tcPr>
          <w:p w14:paraId="1B3C3AC7"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Balboa</w:t>
            </w:r>
          </w:p>
        </w:tc>
      </w:tr>
      <w:tr w:rsidR="00740F7F" w:rsidRPr="008069A3" w14:paraId="0BE0CFED" w14:textId="77777777" w:rsidTr="00BF1FEE">
        <w:trPr>
          <w:trHeight w:val="240"/>
        </w:trPr>
        <w:tc>
          <w:tcPr>
            <w:tcW w:w="1032" w:type="dxa"/>
            <w:tcBorders>
              <w:top w:val="nil"/>
              <w:left w:val="single" w:sz="4" w:space="0" w:color="auto"/>
              <w:bottom w:val="single" w:sz="4" w:space="0" w:color="auto"/>
              <w:right w:val="single" w:sz="4" w:space="0" w:color="auto"/>
            </w:tcBorders>
            <w:hideMark/>
          </w:tcPr>
          <w:p w14:paraId="6A1F9F19"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6</w:t>
            </w:r>
          </w:p>
        </w:tc>
        <w:tc>
          <w:tcPr>
            <w:tcW w:w="2009" w:type="dxa"/>
            <w:tcBorders>
              <w:top w:val="nil"/>
              <w:left w:val="single" w:sz="4" w:space="0" w:color="auto"/>
              <w:bottom w:val="single" w:sz="4" w:space="0" w:color="auto"/>
              <w:right w:val="single" w:sz="4" w:space="0" w:color="auto"/>
            </w:tcBorders>
            <w:noWrap/>
            <w:vAlign w:val="center"/>
            <w:hideMark/>
          </w:tcPr>
          <w:p w14:paraId="5A275F84"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South Africa</w:t>
            </w:r>
          </w:p>
        </w:tc>
        <w:tc>
          <w:tcPr>
            <w:tcW w:w="2126" w:type="dxa"/>
            <w:tcBorders>
              <w:top w:val="nil"/>
              <w:left w:val="nil"/>
              <w:bottom w:val="single" w:sz="4" w:space="0" w:color="auto"/>
              <w:right w:val="single" w:sz="4" w:space="0" w:color="auto"/>
            </w:tcBorders>
            <w:noWrap/>
            <w:vAlign w:val="center"/>
            <w:hideMark/>
          </w:tcPr>
          <w:p w14:paraId="33883833"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Cape Town</w:t>
            </w:r>
          </w:p>
        </w:tc>
      </w:tr>
      <w:tr w:rsidR="00740F7F" w:rsidRPr="008069A3" w14:paraId="59DAC9B5" w14:textId="77777777" w:rsidTr="00BF1FEE">
        <w:trPr>
          <w:trHeight w:val="240"/>
        </w:trPr>
        <w:tc>
          <w:tcPr>
            <w:tcW w:w="1032" w:type="dxa"/>
            <w:tcBorders>
              <w:top w:val="nil"/>
              <w:left w:val="single" w:sz="4" w:space="0" w:color="auto"/>
              <w:bottom w:val="single" w:sz="4" w:space="0" w:color="auto"/>
              <w:right w:val="single" w:sz="4" w:space="0" w:color="auto"/>
            </w:tcBorders>
            <w:hideMark/>
          </w:tcPr>
          <w:p w14:paraId="4A9570F1" w14:textId="77777777" w:rsidR="00740F7F" w:rsidRPr="008069A3" w:rsidRDefault="00740F7F" w:rsidP="00740F7F">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7</w:t>
            </w:r>
          </w:p>
        </w:tc>
        <w:tc>
          <w:tcPr>
            <w:tcW w:w="2009" w:type="dxa"/>
            <w:tcBorders>
              <w:top w:val="nil"/>
              <w:left w:val="single" w:sz="4" w:space="0" w:color="auto"/>
              <w:bottom w:val="single" w:sz="4" w:space="0" w:color="auto"/>
              <w:right w:val="single" w:sz="4" w:space="0" w:color="auto"/>
            </w:tcBorders>
            <w:noWrap/>
            <w:vAlign w:val="center"/>
            <w:hideMark/>
          </w:tcPr>
          <w:p w14:paraId="621AB014"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EU-Spain</w:t>
            </w:r>
          </w:p>
        </w:tc>
        <w:tc>
          <w:tcPr>
            <w:tcW w:w="2126" w:type="dxa"/>
            <w:tcBorders>
              <w:top w:val="nil"/>
              <w:left w:val="nil"/>
              <w:bottom w:val="single" w:sz="4" w:space="0" w:color="auto"/>
              <w:right w:val="single" w:sz="4" w:space="0" w:color="auto"/>
            </w:tcBorders>
            <w:noWrap/>
            <w:vAlign w:val="center"/>
            <w:hideMark/>
          </w:tcPr>
          <w:p w14:paraId="34E1EA00" w14:textId="77777777" w:rsidR="00740F7F" w:rsidRPr="008069A3" w:rsidRDefault="00740F7F" w:rsidP="00740F7F">
            <w:pPr>
              <w:widowControl w:val="0"/>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eastAsia="ja-JP" w:bidi="fr-FR"/>
              </w:rPr>
              <w:t>Las Palmas</w:t>
            </w:r>
          </w:p>
        </w:tc>
      </w:tr>
    </w:tbl>
    <w:p w14:paraId="3978F813" w14:textId="77777777" w:rsidR="00740F7F" w:rsidRPr="008069A3" w:rsidRDefault="00740F7F" w:rsidP="00740F7F">
      <w:pPr>
        <w:widowControl w:val="0"/>
        <w:tabs>
          <w:tab w:val="left" w:pos="426"/>
        </w:tabs>
        <w:spacing w:after="0" w:line="240" w:lineRule="auto"/>
        <w:jc w:val="both"/>
        <w:rPr>
          <w:rFonts w:ascii="Cambria" w:eastAsia="MS Gothic" w:hAnsi="Cambria" w:cs="Times New Roman"/>
          <w:b/>
          <w:sz w:val="20"/>
          <w:szCs w:val="20"/>
          <w:lang w:eastAsia="ja-JP" w:bidi="fr-FR"/>
        </w:rPr>
      </w:pPr>
    </w:p>
    <w:p w14:paraId="672768F4" w14:textId="77777777" w:rsidR="00E1794D" w:rsidRPr="008069A3" w:rsidRDefault="00E1794D" w:rsidP="00740F7F">
      <w:pPr>
        <w:widowControl w:val="0"/>
        <w:tabs>
          <w:tab w:val="left" w:pos="426"/>
        </w:tabs>
        <w:spacing w:after="0" w:line="240" w:lineRule="auto"/>
        <w:jc w:val="both"/>
        <w:rPr>
          <w:rFonts w:ascii="Cambria" w:eastAsia="MS Gothic" w:hAnsi="Cambria" w:cs="Times New Roman"/>
          <w:b/>
          <w:sz w:val="20"/>
          <w:szCs w:val="20"/>
          <w:lang w:eastAsia="ja-JP" w:bidi="fr-FR"/>
        </w:rPr>
      </w:pPr>
    </w:p>
    <w:p w14:paraId="70D1CA24" w14:textId="77777777" w:rsidR="00740F7F" w:rsidRPr="008069A3" w:rsidRDefault="00740F7F" w:rsidP="00740F7F">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3B44ADBB" w14:textId="77777777" w:rsidR="00740F7F" w:rsidRPr="008069A3" w:rsidRDefault="00740F7F" w:rsidP="00740F7F">
      <w:pPr>
        <w:widowControl w:val="0"/>
        <w:spacing w:after="0" w:line="240" w:lineRule="auto"/>
        <w:rPr>
          <w:rFonts w:ascii="Cambria" w:eastAsia="MS Gothic" w:hAnsi="Cambria" w:cs="Times New Roman"/>
          <w:b/>
          <w:sz w:val="20"/>
          <w:szCs w:val="20"/>
          <w:lang w:eastAsia="fr-FR" w:bidi="fr-FR"/>
        </w:rPr>
      </w:pPr>
    </w:p>
    <w:p w14:paraId="54C9B314"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The Minister will allocate to each LSTLV individual quota, which is more than the recommended catch amount (i.e. 25 t per LSTLV over 40 m) estimated by SCRS (see Capacity Table). Thus, Japan, having accomplished the obligation on capacity adjustment provided in Rec. </w:t>
      </w:r>
      <w:r w:rsidRPr="008069A3">
        <w:rPr>
          <w:rFonts w:ascii="Cambria" w:eastAsia="MS Gothic" w:hAnsi="Cambria" w:cs="Times New Roman" w:hint="eastAsia"/>
          <w:sz w:val="20"/>
          <w:szCs w:val="20"/>
          <w:lang w:eastAsia="fr-FR" w:bidi="fr-FR"/>
        </w:rPr>
        <w:t>2</w:t>
      </w:r>
      <w:r w:rsidRPr="008069A3">
        <w:rPr>
          <w:rFonts w:ascii="Cambria" w:eastAsia="MS Gothic" w:hAnsi="Cambria" w:cs="Times New Roman" w:hint="eastAsia"/>
          <w:sz w:val="20"/>
          <w:szCs w:val="20"/>
          <w:lang w:eastAsia="ja-JP" w:bidi="fr-FR"/>
        </w:rPr>
        <w:t>5</w:t>
      </w:r>
      <w:r w:rsidRPr="008069A3">
        <w:rPr>
          <w:rFonts w:ascii="Cambria" w:eastAsia="MS Gothic" w:hAnsi="Cambria" w:cs="Times New Roman" w:hint="eastAsia"/>
          <w:sz w:val="20"/>
          <w:szCs w:val="20"/>
          <w:lang w:eastAsia="fr-FR" w:bidi="fr-FR"/>
        </w:rPr>
        <w:t>-0</w:t>
      </w:r>
      <w:r w:rsidRPr="008069A3">
        <w:rPr>
          <w:rFonts w:ascii="Cambria" w:eastAsia="MS Gothic" w:hAnsi="Cambria" w:cs="Times New Roman" w:hint="eastAsia"/>
          <w:sz w:val="20"/>
          <w:szCs w:val="20"/>
          <w:lang w:eastAsia="ja-JP" w:bidi="fr-FR"/>
        </w:rPr>
        <w:t>4</w:t>
      </w:r>
      <w:r w:rsidRPr="008069A3">
        <w:rPr>
          <w:rFonts w:ascii="Cambria" w:eastAsia="MS Gothic" w:hAnsi="Cambria" w:cs="Times New Roman"/>
          <w:sz w:val="20"/>
          <w:szCs w:val="20"/>
          <w:lang w:eastAsia="fr-FR" w:bidi="fr-FR"/>
        </w:rPr>
        <w:t>, ensures that its fishing capacity be commensurate with its allocated quota.</w:t>
      </w:r>
    </w:p>
    <w:p w14:paraId="58E7DF6E"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ja-JP" w:bidi="fr-FR"/>
        </w:rPr>
      </w:pPr>
    </w:p>
    <w:p w14:paraId="01B51145" w14:textId="77777777" w:rsidR="00E1794D" w:rsidRPr="008069A3" w:rsidRDefault="00E1794D" w:rsidP="00740F7F">
      <w:pPr>
        <w:widowControl w:val="0"/>
        <w:spacing w:after="0" w:line="240" w:lineRule="auto"/>
        <w:jc w:val="both"/>
        <w:rPr>
          <w:rFonts w:ascii="Cambria" w:eastAsia="MS Gothic" w:hAnsi="Cambria" w:cs="Times New Roman"/>
          <w:i/>
          <w:sz w:val="20"/>
          <w:szCs w:val="20"/>
          <w:lang w:eastAsia="ja-JP" w:bidi="fr-FR"/>
        </w:rPr>
      </w:pPr>
    </w:p>
    <w:p w14:paraId="52735EA5" w14:textId="77777777" w:rsidR="00740F7F" w:rsidRPr="008069A3" w:rsidRDefault="00740F7F" w:rsidP="00740F7F">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2F02B80F" w14:textId="77777777" w:rsidR="00740F7F" w:rsidRPr="008069A3" w:rsidRDefault="00740F7F" w:rsidP="00740F7F">
      <w:pPr>
        <w:widowControl w:val="0"/>
        <w:spacing w:after="0" w:line="240" w:lineRule="auto"/>
        <w:jc w:val="both"/>
        <w:rPr>
          <w:rFonts w:ascii="Cambria" w:eastAsia="MS Gothic" w:hAnsi="Cambria" w:cs="Times New Roman"/>
          <w:b/>
          <w:sz w:val="20"/>
          <w:szCs w:val="20"/>
          <w:lang w:eastAsia="fr-FR" w:bidi="fr-FR"/>
        </w:rPr>
      </w:pPr>
    </w:p>
    <w:p w14:paraId="165BE24E" w14:textId="77777777" w:rsidR="00740F7F" w:rsidRPr="008069A3" w:rsidRDefault="00740F7F" w:rsidP="00740F7F">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N</w:t>
      </w:r>
      <w:r w:rsidRPr="008069A3">
        <w:rPr>
          <w:rFonts w:ascii="Cambria" w:eastAsia="MS Gothic" w:hAnsi="Cambria" w:cs="Times New Roman"/>
          <w:bCs/>
          <w:sz w:val="20"/>
          <w:szCs w:val="20"/>
          <w:lang w:eastAsia="ja-JP" w:bidi="fr-FR"/>
        </w:rPr>
        <w:t>/A</w:t>
      </w:r>
    </w:p>
    <w:p w14:paraId="5E058F6B"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p>
    <w:p w14:paraId="165BE7D8" w14:textId="77777777" w:rsidR="00740F7F" w:rsidRPr="008069A3" w:rsidRDefault="00740F7F" w:rsidP="00740F7F">
      <w:pPr>
        <w:widowControl w:val="0"/>
        <w:spacing w:after="0" w:line="240" w:lineRule="auto"/>
        <w:jc w:val="both"/>
        <w:rPr>
          <w:rFonts w:ascii="Cambria" w:eastAsia="MS Gothic" w:hAnsi="Cambria" w:cs="Times New Roman"/>
          <w:sz w:val="20"/>
          <w:szCs w:val="20"/>
          <w:lang w:eastAsia="fr-FR" w:bidi="fr-FR"/>
        </w:rPr>
      </w:pPr>
    </w:p>
    <w:p w14:paraId="5EDA197E" w14:textId="77777777" w:rsidR="00740F7F" w:rsidRPr="008069A3" w:rsidRDefault="00740F7F" w:rsidP="00740F7F">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Annual aquaculture plan (para 10 e in </w:t>
      </w:r>
      <w:hyperlink r:id="rId120"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sz w:val="20"/>
          <w:szCs w:val="24"/>
          <w:lang w:eastAsia="fr-FR" w:bidi="fr-FR"/>
        </w:rPr>
        <w:t xml:space="preserve"> </w:t>
      </w:r>
      <w:r w:rsidRPr="008069A3">
        <w:rPr>
          <w:rFonts w:ascii="Times New Roman" w:eastAsia="MS Gothic" w:hAnsi="Times New Roman" w:cs="Times New Roman"/>
          <w:sz w:val="24"/>
          <w:szCs w:val="24"/>
          <w:lang w:eastAsia="fr-FR" w:bidi="fr-FR"/>
        </w:rPr>
        <w:t>in accordance with</w:t>
      </w:r>
      <w:r w:rsidRPr="008069A3">
        <w:rPr>
          <w:rFonts w:ascii="Cambria" w:eastAsia="MS Gothic" w:hAnsi="Cambria" w:cs="Times New Roman"/>
          <w:b/>
          <w:sz w:val="20"/>
          <w:szCs w:val="20"/>
          <w:lang w:eastAsia="fr-FR" w:bidi="fr-FR"/>
        </w:rPr>
        <w:t xml:space="preserve"> </w:t>
      </w:r>
      <w:hyperlink r:id="rId121"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7010D04F" w14:textId="77777777" w:rsidR="00740F7F" w:rsidRPr="008069A3" w:rsidRDefault="00740F7F" w:rsidP="00740F7F">
      <w:pPr>
        <w:widowControl w:val="0"/>
        <w:spacing w:after="0" w:line="240" w:lineRule="auto"/>
        <w:jc w:val="both"/>
        <w:rPr>
          <w:rFonts w:ascii="Cambria" w:eastAsia="MS Gothic" w:hAnsi="Cambria" w:cs="Times New Roman"/>
          <w:b/>
          <w:sz w:val="20"/>
          <w:szCs w:val="20"/>
          <w:lang w:eastAsia="fr-FR" w:bidi="fr-FR"/>
        </w:rPr>
      </w:pPr>
    </w:p>
    <w:p w14:paraId="50146939" w14:textId="77777777" w:rsidR="00740F7F" w:rsidRPr="008069A3" w:rsidRDefault="00740F7F" w:rsidP="00740F7F">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hint="eastAsia"/>
          <w:bCs/>
          <w:sz w:val="20"/>
          <w:szCs w:val="20"/>
          <w:lang w:eastAsia="ja-JP" w:bidi="fr-FR"/>
        </w:rPr>
        <w:t>N</w:t>
      </w:r>
      <w:r w:rsidRPr="008069A3">
        <w:rPr>
          <w:rFonts w:ascii="Cambria" w:eastAsia="MS Gothic" w:hAnsi="Cambria" w:cs="Times New Roman"/>
          <w:bCs/>
          <w:sz w:val="20"/>
          <w:szCs w:val="20"/>
          <w:lang w:eastAsia="ja-JP" w:bidi="fr-FR"/>
        </w:rPr>
        <w:t>/A</w:t>
      </w:r>
    </w:p>
    <w:p w14:paraId="3A1599BB" w14:textId="77777777" w:rsidR="00740F7F" w:rsidRPr="008069A3" w:rsidRDefault="00740F7F" w:rsidP="00740F7F">
      <w:pPr>
        <w:widowControl w:val="0"/>
        <w:spacing w:after="0" w:line="240" w:lineRule="auto"/>
        <w:jc w:val="both"/>
        <w:rPr>
          <w:rFonts w:ascii="Cambria" w:eastAsia="MS Gothic" w:hAnsi="Cambria" w:cs="Times New Roman"/>
          <w:i/>
          <w:iCs/>
          <w:sz w:val="20"/>
          <w:szCs w:val="20"/>
          <w:lang w:eastAsia="fr-FR" w:bidi="fr-FR"/>
        </w:rPr>
      </w:pPr>
    </w:p>
    <w:p w14:paraId="69B77598" w14:textId="77777777" w:rsidR="00740F7F" w:rsidRPr="008069A3" w:rsidRDefault="00740F7F" w:rsidP="00740F7F">
      <w:pPr>
        <w:widowControl w:val="0"/>
        <w:spacing w:after="0" w:line="240" w:lineRule="auto"/>
        <w:jc w:val="both"/>
        <w:rPr>
          <w:rFonts w:ascii="Cambria" w:eastAsia="MS Gothic" w:hAnsi="Cambria" w:cs="Times New Roman"/>
          <w:i/>
          <w:iCs/>
          <w:sz w:val="20"/>
          <w:szCs w:val="20"/>
          <w:lang w:eastAsia="fr-FR" w:bidi="fr-FR"/>
        </w:rPr>
      </w:pPr>
    </w:p>
    <w:p w14:paraId="3E27402E" w14:textId="77777777" w:rsidR="00740F7F" w:rsidRPr="008069A3" w:rsidRDefault="00740F7F" w:rsidP="00740F7F">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02D5F723" w14:textId="77777777" w:rsidR="00740F7F" w:rsidRPr="008069A3" w:rsidRDefault="00740F7F" w:rsidP="00740F7F">
      <w:pPr>
        <w:widowControl w:val="0"/>
        <w:spacing w:after="0" w:line="240" w:lineRule="auto"/>
        <w:rPr>
          <w:rFonts w:ascii="Cambria" w:eastAsia="MS Gothic" w:hAnsi="Cambria" w:cs="Times New Roman"/>
          <w:b/>
          <w:sz w:val="20"/>
          <w:szCs w:val="20"/>
          <w:lang w:eastAsia="fr-FR" w:bidi="fr-FR"/>
        </w:rPr>
      </w:pPr>
    </w:p>
    <w:p w14:paraId="6576A5B2" w14:textId="77777777" w:rsidR="00740F7F" w:rsidRPr="008069A3" w:rsidRDefault="00740F7F" w:rsidP="00740F7F">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13BF8F69" w14:textId="77777777" w:rsidR="00740F7F" w:rsidRPr="008069A3" w:rsidRDefault="00740F7F" w:rsidP="00740F7F">
      <w:pPr>
        <w:widowControl w:val="0"/>
        <w:spacing w:after="0" w:line="240" w:lineRule="auto"/>
        <w:rPr>
          <w:rFonts w:ascii="Cambria" w:eastAsia="MS Gothic" w:hAnsi="Cambria" w:cs="Times New Roman"/>
          <w:sz w:val="16"/>
          <w:szCs w:val="16"/>
          <w:lang w:eastAsia="fr-FR" w:bidi="fr-FR"/>
        </w:rPr>
      </w:pPr>
    </w:p>
    <w:p w14:paraId="36ED6F49"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 xml:space="preserve">Characteristic of Japanese BFT-E Fishery </w:t>
      </w:r>
    </w:p>
    <w:p w14:paraId="4DD30994" w14:textId="77777777" w:rsidR="00740F7F" w:rsidRPr="008069A3" w:rsidRDefault="00740F7F" w:rsidP="00740F7F">
      <w:pPr>
        <w:widowControl w:val="0"/>
        <w:spacing w:after="0" w:line="240" w:lineRule="auto"/>
        <w:rPr>
          <w:rFonts w:ascii="Cambria" w:eastAsia="MS Gothic" w:hAnsi="Cambria" w:cs="Times New Roman"/>
          <w:b/>
          <w:color w:val="000000"/>
          <w:sz w:val="16"/>
          <w:szCs w:val="16"/>
          <w:lang w:eastAsia="fr-FR" w:bidi="fr-FR"/>
        </w:rPr>
      </w:pPr>
    </w:p>
    <w:p w14:paraId="3423463D" w14:textId="77777777" w:rsidR="00740F7F" w:rsidRPr="008069A3" w:rsidRDefault="00740F7F" w:rsidP="00740F7F">
      <w:pPr>
        <w:widowControl w:val="0"/>
        <w:spacing w:after="0" w:line="240" w:lineRule="auto"/>
        <w:jc w:val="both"/>
        <w:rPr>
          <w:rFonts w:ascii="Cambria" w:eastAsia="MS Gothic" w:hAnsi="Cambria" w:cs="Times New Roman"/>
          <w:b/>
          <w:color w:val="000000"/>
          <w:sz w:val="20"/>
          <w:szCs w:val="24"/>
          <w:lang w:eastAsia="fr-FR" w:bidi="fr-FR"/>
        </w:rPr>
      </w:pPr>
      <w:r w:rsidRPr="008069A3">
        <w:rPr>
          <w:rFonts w:ascii="Cambria" w:eastAsia="MS Gothic" w:hAnsi="Cambria" w:cs="Times New Roman"/>
          <w:color w:val="000000"/>
          <w:sz w:val="20"/>
          <w:szCs w:val="24"/>
          <w:lang w:eastAsia="fr-FR" w:bidi="fr-FR"/>
        </w:rPr>
        <w:t>The Northeast Atlantic Ocean off the west coast of I</w:t>
      </w:r>
      <w:r w:rsidRPr="008069A3">
        <w:rPr>
          <w:rFonts w:ascii="Cambria" w:eastAsia="MS Gothic" w:hAnsi="Cambria" w:cs="Times New Roman" w:hint="eastAsia"/>
          <w:color w:val="000000"/>
          <w:sz w:val="20"/>
          <w:szCs w:val="24"/>
          <w:lang w:eastAsia="ja-JP" w:bidi="fr-FR"/>
        </w:rPr>
        <w:t>r</w:t>
      </w:r>
      <w:r w:rsidRPr="008069A3">
        <w:rPr>
          <w:rFonts w:ascii="Cambria" w:eastAsia="MS Gothic" w:hAnsi="Cambria" w:cs="Times New Roman"/>
          <w:color w:val="000000"/>
          <w:sz w:val="20"/>
          <w:szCs w:val="24"/>
          <w:lang w:eastAsia="fr-FR" w:bidi="fr-FR"/>
        </w:rPr>
        <w:t xml:space="preserve">eland is the </w:t>
      </w:r>
      <w:r w:rsidRPr="008069A3">
        <w:rPr>
          <w:rFonts w:ascii="Cambria" w:eastAsia="MS Gothic" w:hAnsi="Cambria" w:cs="Times New Roman" w:hint="eastAsia"/>
          <w:color w:val="000000"/>
          <w:sz w:val="20"/>
          <w:szCs w:val="20"/>
          <w:lang w:eastAsia="ja-JP" w:bidi="fr-FR"/>
        </w:rPr>
        <w:t>m</w:t>
      </w:r>
      <w:r w:rsidRPr="008069A3">
        <w:rPr>
          <w:rFonts w:ascii="Cambria" w:eastAsia="MS Gothic" w:hAnsi="Cambria" w:cs="Times New Roman"/>
          <w:color w:val="000000"/>
          <w:sz w:val="20"/>
          <w:szCs w:val="20"/>
          <w:lang w:eastAsia="ja-JP" w:bidi="fr-FR"/>
        </w:rPr>
        <w:t>ain</w:t>
      </w:r>
      <w:r w:rsidRPr="008069A3">
        <w:rPr>
          <w:rFonts w:ascii="Cambria" w:eastAsia="MS Gothic" w:hAnsi="Cambria" w:cs="Times New Roman"/>
          <w:color w:val="000000"/>
          <w:sz w:val="20"/>
          <w:szCs w:val="24"/>
          <w:lang w:eastAsia="fr-FR" w:bidi="fr-FR"/>
        </w:rPr>
        <w:t xml:space="preserve"> BFT-E fishing ground for the Japanese fleet. </w:t>
      </w:r>
      <w:r w:rsidRPr="008069A3">
        <w:rPr>
          <w:rFonts w:ascii="Cambria" w:eastAsia="MS Gothic" w:hAnsi="Cambria" w:cs="Times New Roman" w:hint="eastAsia"/>
          <w:color w:val="000000"/>
          <w:sz w:val="20"/>
          <w:szCs w:val="24"/>
          <w:lang w:eastAsia="ja-JP" w:bidi="fr-FR"/>
        </w:rPr>
        <w:t>T</w:t>
      </w:r>
      <w:r w:rsidRPr="008069A3">
        <w:rPr>
          <w:rFonts w:ascii="Cambria" w:eastAsia="MS Gothic" w:hAnsi="Cambria" w:cs="Times New Roman"/>
          <w:color w:val="000000"/>
          <w:sz w:val="20"/>
          <w:szCs w:val="24"/>
          <w:lang w:eastAsia="fr-FR" w:bidi="fr-FR"/>
        </w:rPr>
        <w:t>he fishing season usually start</w:t>
      </w:r>
      <w:r w:rsidRPr="008069A3">
        <w:rPr>
          <w:rFonts w:ascii="Cambria" w:eastAsia="MS Gothic" w:hAnsi="Cambria" w:cs="Times New Roman" w:hint="eastAsia"/>
          <w:color w:val="000000"/>
          <w:sz w:val="20"/>
          <w:szCs w:val="24"/>
          <w:lang w:eastAsia="ja-JP" w:bidi="fr-FR"/>
        </w:rPr>
        <w:t>s</w:t>
      </w:r>
      <w:r w:rsidRPr="008069A3">
        <w:rPr>
          <w:rFonts w:ascii="Cambria" w:eastAsia="MS Gothic" w:hAnsi="Cambria" w:cs="Times New Roman"/>
          <w:color w:val="000000"/>
          <w:sz w:val="20"/>
          <w:szCs w:val="24"/>
          <w:lang w:eastAsia="fr-FR" w:bidi="fr-FR"/>
        </w:rPr>
        <w:t xml:space="preserve"> at the end of September and lasted until</w:t>
      </w:r>
      <w:r w:rsidRPr="008069A3">
        <w:rPr>
          <w:rFonts w:ascii="Cambria" w:eastAsia="MS Gothic" w:hAnsi="Cambria" w:cs="Times New Roman" w:hint="eastAsia"/>
          <w:color w:val="000000"/>
          <w:sz w:val="20"/>
          <w:szCs w:val="24"/>
          <w:lang w:eastAsia="ja-JP" w:bidi="fr-FR"/>
        </w:rPr>
        <w:t xml:space="preserve"> early January</w:t>
      </w:r>
      <w:r w:rsidRPr="008069A3">
        <w:rPr>
          <w:rFonts w:ascii="Cambria" w:eastAsia="MS Gothic" w:hAnsi="Cambria" w:cs="Times New Roman"/>
          <w:color w:val="000000"/>
          <w:sz w:val="20"/>
          <w:szCs w:val="24"/>
          <w:lang w:eastAsia="fr-FR" w:bidi="fr-FR"/>
        </w:rPr>
        <w:t xml:space="preserve">. The BFT-E fishing area is remote from fishing areas of bigeye tuna, which is another primary target fish for the Japanese fleet and caught around the equator. This means that LSTLVs targeting BFT-E are distinguishable from LSTLVs targeting other fish such as bigeye, by their </w:t>
      </w:r>
      <w:r w:rsidRPr="008069A3">
        <w:rPr>
          <w:rFonts w:ascii="Cambria" w:eastAsia="MS Gothic" w:hAnsi="Cambria" w:cs="Times New Roman"/>
          <w:color w:val="000000"/>
          <w:sz w:val="20"/>
          <w:szCs w:val="20"/>
          <w:lang w:eastAsia="fr-FR" w:bidi="fr-FR"/>
        </w:rPr>
        <w:t>location</w:t>
      </w:r>
      <w:r w:rsidRPr="008069A3">
        <w:rPr>
          <w:rFonts w:ascii="Cambria" w:eastAsia="MS Gothic" w:hAnsi="Cambria" w:cs="Times New Roman"/>
          <w:color w:val="000000"/>
          <w:sz w:val="20"/>
          <w:szCs w:val="24"/>
          <w:lang w:eastAsia="fr-FR" w:bidi="fr-FR"/>
        </w:rPr>
        <w:t xml:space="preserve">. </w:t>
      </w:r>
    </w:p>
    <w:p w14:paraId="484A52F9" w14:textId="77777777" w:rsidR="00740F7F" w:rsidRPr="008069A3" w:rsidRDefault="00740F7F" w:rsidP="00E1794D">
      <w:pPr>
        <w:widowControl w:val="0"/>
        <w:tabs>
          <w:tab w:val="left" w:pos="567"/>
        </w:tabs>
        <w:spacing w:after="0" w:line="240" w:lineRule="auto"/>
        <w:rPr>
          <w:rFonts w:ascii="Cambria" w:eastAsia="MS Gothic" w:hAnsi="Cambria" w:cs="Times New Roman"/>
          <w:color w:val="000000"/>
          <w:sz w:val="16"/>
          <w:szCs w:val="16"/>
          <w:lang w:eastAsia="fr-FR" w:bidi="fr-FR"/>
        </w:rPr>
      </w:pPr>
    </w:p>
    <w:p w14:paraId="665DF8DD"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Monitoring the BFT-E fishery in accordance with Rec. 2</w:t>
      </w:r>
      <w:r w:rsidRPr="008069A3">
        <w:rPr>
          <w:rFonts w:ascii="Cambria" w:eastAsia="MS Gothic" w:hAnsi="Cambria" w:cs="Times New Roman" w:hint="eastAsia"/>
          <w:i/>
          <w:color w:val="000000"/>
          <w:sz w:val="20"/>
          <w:szCs w:val="24"/>
          <w:lang w:eastAsia="ja-JP" w:bidi="fr-FR"/>
        </w:rPr>
        <w:t>5</w:t>
      </w:r>
      <w:r w:rsidRPr="008069A3">
        <w:rPr>
          <w:rFonts w:ascii="Cambria" w:eastAsia="MS Gothic" w:hAnsi="Cambria" w:cs="Times New Roman"/>
          <w:i/>
          <w:color w:val="000000"/>
          <w:sz w:val="20"/>
          <w:szCs w:val="24"/>
          <w:lang w:eastAsia="fr-FR" w:bidi="fr-FR"/>
        </w:rPr>
        <w:t>-0</w:t>
      </w:r>
      <w:r w:rsidRPr="008069A3">
        <w:rPr>
          <w:rFonts w:ascii="Cambria" w:eastAsia="MS Gothic" w:hAnsi="Cambria" w:cs="Times New Roman" w:hint="eastAsia"/>
          <w:i/>
          <w:color w:val="000000"/>
          <w:sz w:val="20"/>
          <w:szCs w:val="24"/>
          <w:lang w:eastAsia="ja-JP" w:bidi="fr-FR"/>
        </w:rPr>
        <w:t>4</w:t>
      </w:r>
      <w:r w:rsidRPr="008069A3">
        <w:rPr>
          <w:rFonts w:ascii="Cambria" w:eastAsia="MS Gothic" w:hAnsi="Cambria" w:cs="Times New Roman"/>
          <w:i/>
          <w:color w:val="000000"/>
          <w:sz w:val="20"/>
          <w:szCs w:val="24"/>
          <w:lang w:eastAsia="fr-FR" w:bidi="fr-FR"/>
        </w:rPr>
        <w:t xml:space="preserve"> and other ICCAT measures</w:t>
      </w:r>
    </w:p>
    <w:p w14:paraId="3E213165" w14:textId="77777777" w:rsidR="00740F7F" w:rsidRPr="008069A3" w:rsidRDefault="00740F7F" w:rsidP="00740F7F">
      <w:pPr>
        <w:widowControl w:val="0"/>
        <w:spacing w:after="0" w:line="240" w:lineRule="auto"/>
        <w:rPr>
          <w:rFonts w:ascii="Cambria" w:eastAsia="MS Gothic" w:hAnsi="Cambria" w:cs="Times New Roman"/>
          <w:color w:val="000000"/>
          <w:sz w:val="16"/>
          <w:szCs w:val="16"/>
          <w:lang w:eastAsia="fr-FR" w:bidi="fr-FR"/>
        </w:rPr>
      </w:pPr>
    </w:p>
    <w:p w14:paraId="1A70B3E1"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The FAJ constantly monitors LSTLVs’ </w:t>
      </w:r>
      <w:r w:rsidRPr="008069A3">
        <w:rPr>
          <w:rFonts w:ascii="Cambria" w:eastAsia="MS Gothic" w:hAnsi="Cambria" w:cs="Times New Roman" w:hint="eastAsia"/>
          <w:color w:val="000000"/>
          <w:sz w:val="20"/>
          <w:szCs w:val="20"/>
          <w:lang w:eastAsia="ja-JP" w:bidi="fr-FR"/>
        </w:rPr>
        <w:t>location</w:t>
      </w:r>
      <w:r w:rsidRPr="008069A3">
        <w:rPr>
          <w:rFonts w:ascii="Cambria" w:eastAsia="MS Gothic" w:hAnsi="Cambria" w:cs="Times New Roman"/>
          <w:color w:val="000000"/>
          <w:sz w:val="20"/>
          <w:szCs w:val="20"/>
          <w:lang w:eastAsia="fr-FR" w:bidi="fr-FR"/>
        </w:rPr>
        <w:t>s</w:t>
      </w:r>
      <w:r w:rsidRPr="008069A3">
        <w:rPr>
          <w:rFonts w:ascii="Cambria" w:eastAsia="MS Gothic" w:hAnsi="Cambria" w:cs="Times New Roman"/>
          <w:color w:val="000000"/>
          <w:sz w:val="20"/>
          <w:szCs w:val="24"/>
          <w:lang w:eastAsia="fr-FR" w:bidi="fr-FR"/>
        </w:rPr>
        <w:t xml:space="preserve"> in the entire Atlantic Ocean through the VMS. The agency </w:t>
      </w:r>
      <w:r w:rsidRPr="008069A3">
        <w:rPr>
          <w:rFonts w:ascii="Cambria" w:eastAsia="MS Gothic" w:hAnsi="Cambria" w:cs="Times New Roman" w:hint="eastAsia"/>
          <w:color w:val="000000"/>
          <w:sz w:val="20"/>
          <w:szCs w:val="24"/>
          <w:lang w:eastAsia="ja-JP" w:bidi="fr-FR"/>
        </w:rPr>
        <w:t xml:space="preserve">issues authorization to </w:t>
      </w:r>
      <w:r w:rsidRPr="008069A3">
        <w:rPr>
          <w:rFonts w:ascii="Cambria" w:eastAsia="MS Gothic" w:hAnsi="Cambria" w:cs="Times New Roman"/>
          <w:color w:val="000000"/>
          <w:sz w:val="20"/>
          <w:szCs w:val="24"/>
          <w:lang w:eastAsia="fr-FR" w:bidi="fr-FR"/>
        </w:rPr>
        <w:t xml:space="preserve">LSTLVs </w:t>
      </w:r>
      <w:r w:rsidRPr="008069A3">
        <w:rPr>
          <w:rFonts w:ascii="Cambria" w:eastAsia="MS Gothic" w:hAnsi="Cambria" w:cs="Times New Roman" w:hint="eastAsia"/>
          <w:color w:val="000000"/>
          <w:sz w:val="20"/>
          <w:szCs w:val="24"/>
          <w:lang w:eastAsia="ja-JP" w:bidi="fr-FR"/>
        </w:rPr>
        <w:t xml:space="preserve">to </w:t>
      </w:r>
      <w:r w:rsidRPr="008069A3">
        <w:rPr>
          <w:rFonts w:ascii="Cambria" w:eastAsia="MS Gothic" w:hAnsi="Cambria" w:cs="Times New Roman"/>
          <w:color w:val="000000"/>
          <w:sz w:val="20"/>
          <w:szCs w:val="24"/>
          <w:lang w:eastAsia="ja-JP" w:bidi="fr-FR"/>
        </w:rPr>
        <w:t>conduct</w:t>
      </w:r>
      <w:r w:rsidRPr="008069A3">
        <w:rPr>
          <w:rFonts w:ascii="Cambria" w:eastAsia="MS Gothic" w:hAnsi="Cambria" w:cs="Times New Roman" w:hint="eastAsia"/>
          <w:color w:val="000000"/>
          <w:sz w:val="20"/>
          <w:szCs w:val="24"/>
          <w:lang w:eastAsia="ja-JP" w:bidi="fr-FR"/>
        </w:rPr>
        <w:t xml:space="preserve"> </w:t>
      </w:r>
      <w:r w:rsidRPr="008069A3">
        <w:rPr>
          <w:rFonts w:ascii="Cambria" w:eastAsia="MS Gothic" w:hAnsi="Cambria" w:cs="Times New Roman"/>
          <w:color w:val="000000"/>
          <w:sz w:val="20"/>
          <w:szCs w:val="24"/>
          <w:lang w:eastAsia="fr-FR" w:bidi="fr-FR"/>
        </w:rPr>
        <w:t xml:space="preserve">fishing </w:t>
      </w:r>
      <w:r w:rsidRPr="008069A3">
        <w:rPr>
          <w:rFonts w:ascii="Cambria" w:eastAsia="MS Gothic" w:hAnsi="Cambria" w:cs="Times New Roman" w:hint="eastAsia"/>
          <w:color w:val="000000"/>
          <w:sz w:val="20"/>
          <w:szCs w:val="24"/>
          <w:lang w:eastAsia="ja-JP" w:bidi="fr-FR"/>
        </w:rPr>
        <w:t>activity</w:t>
      </w:r>
      <w:r w:rsidRPr="008069A3">
        <w:rPr>
          <w:rFonts w:ascii="Cambria" w:eastAsia="MS Gothic" w:hAnsi="Cambria" w:cs="Times New Roman"/>
          <w:color w:val="000000"/>
          <w:sz w:val="20"/>
          <w:szCs w:val="24"/>
          <w:lang w:eastAsia="fr-FR" w:bidi="fr-FR"/>
        </w:rPr>
        <w:t xml:space="preserve"> for BFT-E and allocates quotas to those vessels. The FAJ ensures through the VMS that the LSTLVs without </w:t>
      </w:r>
      <w:r w:rsidRPr="008069A3">
        <w:rPr>
          <w:rFonts w:ascii="Cambria" w:eastAsia="MS Gothic" w:hAnsi="Cambria" w:cs="Times New Roman" w:hint="eastAsia"/>
          <w:color w:val="000000"/>
          <w:sz w:val="20"/>
          <w:szCs w:val="24"/>
          <w:lang w:eastAsia="ja-JP" w:bidi="fr-FR"/>
        </w:rPr>
        <w:t xml:space="preserve">authorization </w:t>
      </w:r>
      <w:r w:rsidRPr="008069A3">
        <w:rPr>
          <w:rFonts w:ascii="Cambria" w:eastAsia="MS Gothic" w:hAnsi="Cambria" w:cs="Times New Roman"/>
          <w:color w:val="000000"/>
          <w:sz w:val="20"/>
          <w:szCs w:val="24"/>
          <w:lang w:eastAsia="fr-FR" w:bidi="fr-FR"/>
        </w:rPr>
        <w:t xml:space="preserve">and quota do not operate in the BFT-E fishing ground. Also, the FAJ requires </w:t>
      </w:r>
      <w:r w:rsidRPr="008069A3">
        <w:rPr>
          <w:rFonts w:ascii="Cambria" w:eastAsia="MS Gothic" w:hAnsi="Cambria" w:cs="Times New Roman" w:hint="eastAsia"/>
          <w:color w:val="000000"/>
          <w:sz w:val="20"/>
          <w:szCs w:val="24"/>
          <w:lang w:eastAsia="ja-JP" w:bidi="fr-FR"/>
        </w:rPr>
        <w:t xml:space="preserve">authorized </w:t>
      </w:r>
      <w:r w:rsidRPr="008069A3">
        <w:rPr>
          <w:rFonts w:ascii="Cambria" w:eastAsia="MS Gothic" w:hAnsi="Cambria" w:cs="Times New Roman"/>
          <w:color w:val="000000"/>
          <w:sz w:val="20"/>
          <w:szCs w:val="24"/>
          <w:lang w:eastAsia="fr-FR" w:bidi="fr-FR"/>
        </w:rPr>
        <w:t xml:space="preserve">vessels to transmit daily catch reports to the FAJ during the BFT fishing season. The FAJ closely monitors the accumulated catches to make sure that </w:t>
      </w:r>
      <w:r w:rsidRPr="008069A3">
        <w:rPr>
          <w:rFonts w:ascii="Cambria" w:eastAsia="MS Gothic" w:hAnsi="Cambria" w:cs="Times New Roman" w:hint="eastAsia"/>
          <w:color w:val="000000"/>
          <w:sz w:val="20"/>
          <w:szCs w:val="24"/>
          <w:lang w:eastAsia="ja-JP" w:bidi="fr-FR"/>
        </w:rPr>
        <w:t xml:space="preserve">authorized </w:t>
      </w:r>
      <w:r w:rsidRPr="008069A3">
        <w:rPr>
          <w:rFonts w:ascii="Cambria" w:eastAsia="MS Gothic" w:hAnsi="Cambria" w:cs="Times New Roman"/>
          <w:color w:val="000000"/>
          <w:sz w:val="20"/>
          <w:szCs w:val="24"/>
          <w:lang w:eastAsia="fr-FR" w:bidi="fr-FR"/>
        </w:rPr>
        <w:t xml:space="preserve">vessels comply with their quotas. </w:t>
      </w:r>
    </w:p>
    <w:p w14:paraId="70B17D73" w14:textId="77777777" w:rsidR="00740F7F" w:rsidRPr="008069A3" w:rsidRDefault="00740F7F" w:rsidP="00740F7F">
      <w:pPr>
        <w:widowControl w:val="0"/>
        <w:spacing w:after="0" w:line="240" w:lineRule="auto"/>
        <w:rPr>
          <w:rFonts w:ascii="Cambria" w:eastAsia="MS Gothic" w:hAnsi="Cambria" w:cs="Times New Roman"/>
          <w:color w:val="000000"/>
          <w:sz w:val="16"/>
          <w:szCs w:val="16"/>
          <w:lang w:eastAsia="fr-FR" w:bidi="fr-FR"/>
        </w:rPr>
      </w:pPr>
    </w:p>
    <w:p w14:paraId="6426A640"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The FAJ distributes official tags only to LSTLVs having BFT-E quotas. The Ministerial Ordinance requires Japanese fishermen to attach the tag to every BFT caught by them. Landings of any BFT-E without the tag are a violation of the Ministerial Ordinance. </w:t>
      </w:r>
    </w:p>
    <w:p w14:paraId="39C4E0A8" w14:textId="77777777" w:rsidR="00740F7F" w:rsidRPr="008069A3" w:rsidRDefault="00740F7F" w:rsidP="00740F7F">
      <w:pPr>
        <w:widowControl w:val="0"/>
        <w:spacing w:after="0" w:line="240" w:lineRule="auto"/>
        <w:jc w:val="both"/>
        <w:rPr>
          <w:rFonts w:ascii="Cambria" w:eastAsia="MS Gothic" w:hAnsi="Cambria" w:cs="Times New Roman"/>
          <w:color w:val="000000"/>
          <w:sz w:val="16"/>
          <w:szCs w:val="16"/>
          <w:lang w:eastAsia="fr-FR" w:bidi="fr-FR"/>
        </w:rPr>
      </w:pPr>
    </w:p>
    <w:p w14:paraId="50EB6D17"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Reporting requirements regarding transhipment are also established by the Ministerial Ordinance. LSTLVs shall acquire authorization from the FAJ before transhipment at ports. The FAJ also receives transhipment declaration in accordance with the ICCAT Recommendation. The FAJ examines such information and checks the consistency with the accumulated catch amount. Such information will be verified through landing inspections by the FAJ inspectors when the BFT is landed in Japan.  </w:t>
      </w:r>
    </w:p>
    <w:p w14:paraId="05D049E5"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Additional measure adopted by the FAJ (1) - Very low capacity of Japanese LSTLVs</w:t>
      </w:r>
    </w:p>
    <w:p w14:paraId="22AF76CA" w14:textId="77777777" w:rsidR="00740F7F" w:rsidRPr="008069A3" w:rsidRDefault="00740F7F" w:rsidP="00740F7F">
      <w:pPr>
        <w:widowControl w:val="0"/>
        <w:spacing w:after="0" w:line="240" w:lineRule="auto"/>
        <w:rPr>
          <w:rFonts w:ascii="Cambria" w:eastAsia="MS Gothic" w:hAnsi="Cambria" w:cs="Times New Roman"/>
          <w:color w:val="000000"/>
          <w:sz w:val="20"/>
          <w:szCs w:val="24"/>
          <w:lang w:eastAsia="fr-FR" w:bidi="fr-FR"/>
        </w:rPr>
      </w:pPr>
    </w:p>
    <w:p w14:paraId="406CD762" w14:textId="4A04B584"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ja-JP" w:bidi="fr-FR"/>
        </w:rPr>
      </w:pPr>
      <w:r w:rsidRPr="008069A3">
        <w:rPr>
          <w:rFonts w:ascii="Cambria" w:eastAsia="MS Gothic" w:hAnsi="Cambria" w:cs="Times New Roman"/>
          <w:color w:val="000000"/>
          <w:sz w:val="20"/>
          <w:szCs w:val="24"/>
          <w:lang w:eastAsia="fr-FR" w:bidi="fr-FR"/>
        </w:rPr>
        <w:t>Moreover, the FAJ will limit the number of catching vessels fishing for BFT well below the limit articulated by the Recommendation 2</w:t>
      </w:r>
      <w:r w:rsidRPr="008069A3">
        <w:rPr>
          <w:rFonts w:ascii="Cambria" w:eastAsia="MS Gothic" w:hAnsi="Cambria" w:cs="Times New Roman" w:hint="eastAsia"/>
          <w:color w:val="000000"/>
          <w:sz w:val="20"/>
          <w:szCs w:val="24"/>
          <w:lang w:eastAsia="ja-JP" w:bidi="fr-FR"/>
        </w:rPr>
        <w:t>5</w:t>
      </w:r>
      <w:r w:rsidRPr="008069A3">
        <w:rPr>
          <w:rFonts w:ascii="Cambria" w:eastAsia="MS Gothic" w:hAnsi="Cambria" w:cs="Times New Roman"/>
          <w:color w:val="000000"/>
          <w:sz w:val="20"/>
          <w:szCs w:val="24"/>
          <w:lang w:eastAsia="fr-FR" w:bidi="fr-FR"/>
        </w:rPr>
        <w:t>-0</w:t>
      </w:r>
      <w:r w:rsidRPr="008069A3">
        <w:rPr>
          <w:rFonts w:ascii="Cambria" w:eastAsia="MS Gothic" w:hAnsi="Cambria" w:cs="Times New Roman" w:hint="eastAsia"/>
          <w:color w:val="000000"/>
          <w:sz w:val="20"/>
          <w:szCs w:val="24"/>
          <w:lang w:eastAsia="ja-JP" w:bidi="fr-FR"/>
        </w:rPr>
        <w:t>4</w:t>
      </w:r>
      <w:r w:rsidRPr="008069A3">
        <w:rPr>
          <w:rFonts w:ascii="Cambria" w:eastAsia="MS Gothic" w:hAnsi="Cambria" w:cs="Times New Roman"/>
          <w:color w:val="000000"/>
          <w:sz w:val="20"/>
          <w:szCs w:val="24"/>
          <w:lang w:eastAsia="fr-FR" w:bidi="fr-FR"/>
        </w:rPr>
        <w:t>. The Capacity Table</w:t>
      </w:r>
      <w:r w:rsidRPr="008069A3">
        <w:rPr>
          <w:rFonts w:ascii="Cambria" w:eastAsia="MS Gothic" w:hAnsi="Cambria" w:cs="Times New Roman"/>
          <w:b/>
          <w:color w:val="000000"/>
          <w:sz w:val="20"/>
          <w:szCs w:val="24"/>
          <w:lang w:eastAsia="fr-FR" w:bidi="fr-FR"/>
        </w:rPr>
        <w:t xml:space="preserve"> </w:t>
      </w:r>
      <w:r w:rsidRPr="008069A3">
        <w:rPr>
          <w:rFonts w:ascii="Cambria" w:eastAsia="MS Gothic" w:hAnsi="Cambria" w:cs="Times New Roman"/>
          <w:color w:val="000000"/>
          <w:sz w:val="20"/>
          <w:szCs w:val="24"/>
          <w:lang w:eastAsia="fr-FR" w:bidi="fr-FR"/>
        </w:rPr>
        <w:t xml:space="preserve">shows that </w:t>
      </w:r>
      <w:r w:rsidRPr="008069A3">
        <w:rPr>
          <w:rFonts w:ascii="Cambria" w:eastAsia="MS Gothic" w:hAnsi="Cambria" w:cs="Times New Roman" w:hint="eastAsia"/>
          <w:color w:val="000000"/>
          <w:sz w:val="20"/>
          <w:szCs w:val="24"/>
          <w:lang w:eastAsia="ja-JP" w:bidi="fr-FR"/>
        </w:rPr>
        <w:t xml:space="preserve">the number of </w:t>
      </w:r>
      <w:r w:rsidRPr="008069A3">
        <w:rPr>
          <w:rFonts w:ascii="Cambria" w:eastAsia="MS Gothic" w:hAnsi="Cambria" w:cs="Times New Roman"/>
          <w:color w:val="000000"/>
          <w:sz w:val="20"/>
          <w:szCs w:val="24"/>
          <w:lang w:eastAsia="fr-FR" w:bidi="fr-FR"/>
        </w:rPr>
        <w:t>Japan’s BFT-E fleet has been very low (</w:t>
      </w:r>
      <w:r w:rsidRPr="008069A3">
        <w:rPr>
          <w:rFonts w:ascii="Cambria" w:eastAsia="MS Gothic" w:hAnsi="Cambria" w:cs="Times New Roman"/>
          <w:color w:val="000000"/>
          <w:sz w:val="20"/>
          <w:szCs w:val="20"/>
          <w:lang w:eastAsia="ja-JP" w:bidi="fr-FR"/>
        </w:rPr>
        <w:t>40</w:t>
      </w:r>
      <w:r w:rsidRPr="008069A3">
        <w:rPr>
          <w:rFonts w:ascii="Cambria" w:eastAsia="MS Gothic" w:hAnsi="Cambria" w:cs="Times New Roman"/>
          <w:color w:val="000000"/>
          <w:sz w:val="20"/>
          <w:szCs w:val="24"/>
          <w:lang w:eastAsia="fr-FR" w:bidi="fr-FR"/>
        </w:rPr>
        <w:t xml:space="preserve"> vessels in </w:t>
      </w:r>
      <w:r w:rsidRPr="008069A3">
        <w:rPr>
          <w:rFonts w:ascii="Cambria" w:eastAsia="MS Gothic" w:hAnsi="Cambria" w:cs="Times New Roman"/>
          <w:color w:val="000000"/>
          <w:sz w:val="20"/>
          <w:szCs w:val="20"/>
          <w:lang w:eastAsia="fr-FR" w:bidi="fr-FR"/>
        </w:rPr>
        <w:t>202</w:t>
      </w:r>
      <w:r w:rsidRPr="008069A3">
        <w:rPr>
          <w:rFonts w:ascii="Cambria" w:eastAsia="MS Gothic" w:hAnsi="Cambria" w:cs="Times New Roman" w:hint="eastAsia"/>
          <w:color w:val="000000"/>
          <w:sz w:val="20"/>
          <w:szCs w:val="20"/>
          <w:lang w:eastAsia="ja-JP" w:bidi="fr-FR"/>
        </w:rPr>
        <w:t>6 fishing season planed as of 21 January 2026</w:t>
      </w:r>
      <w:r w:rsidRPr="008069A3">
        <w:rPr>
          <w:rFonts w:ascii="Cambria" w:eastAsia="MS Gothic" w:hAnsi="Cambria" w:cs="Times New Roman"/>
          <w:color w:val="000000"/>
          <w:sz w:val="20"/>
          <w:szCs w:val="24"/>
          <w:lang w:eastAsia="fr-FR" w:bidi="fr-FR"/>
        </w:rPr>
        <w:t>), compared to the limit in accordance with the Rec. 2</w:t>
      </w:r>
      <w:r w:rsidRPr="008069A3">
        <w:rPr>
          <w:rFonts w:ascii="Cambria" w:eastAsia="MS Gothic" w:hAnsi="Cambria" w:cs="Times New Roman" w:hint="eastAsia"/>
          <w:color w:val="000000"/>
          <w:sz w:val="20"/>
          <w:szCs w:val="24"/>
          <w:lang w:eastAsia="ja-JP" w:bidi="fr-FR"/>
        </w:rPr>
        <w:t>5</w:t>
      </w:r>
      <w:r w:rsidRPr="008069A3">
        <w:rPr>
          <w:rFonts w:ascii="Cambria" w:eastAsia="MS Gothic" w:hAnsi="Cambria" w:cs="Times New Roman"/>
          <w:color w:val="000000"/>
          <w:sz w:val="20"/>
          <w:szCs w:val="24"/>
          <w:lang w:eastAsia="fr-FR" w:bidi="fr-FR"/>
        </w:rPr>
        <w:t>-0</w:t>
      </w:r>
      <w:r w:rsidRPr="008069A3">
        <w:rPr>
          <w:rFonts w:ascii="Cambria" w:eastAsia="MS Gothic" w:hAnsi="Cambria" w:cs="Times New Roman" w:hint="eastAsia"/>
          <w:color w:val="000000"/>
          <w:sz w:val="20"/>
          <w:szCs w:val="24"/>
          <w:lang w:eastAsia="ja-JP" w:bidi="fr-FR"/>
        </w:rPr>
        <w:t>4</w:t>
      </w:r>
      <w:r w:rsidRPr="008069A3">
        <w:rPr>
          <w:rFonts w:ascii="Cambria" w:eastAsia="MS Gothic" w:hAnsi="Cambria" w:cs="Times New Roman"/>
          <w:color w:val="000000"/>
          <w:sz w:val="20"/>
          <w:szCs w:val="24"/>
          <w:lang w:eastAsia="fr-FR" w:bidi="fr-FR"/>
        </w:rPr>
        <w:t xml:space="preserve"> and its predecessors (</w:t>
      </w:r>
      <w:r w:rsidRPr="008069A3">
        <w:rPr>
          <w:rFonts w:ascii="Cambria" w:eastAsia="MS Gothic" w:hAnsi="Cambria" w:cs="Times New Roman"/>
          <w:color w:val="000000"/>
          <w:sz w:val="20"/>
          <w:szCs w:val="24"/>
          <w:lang w:eastAsia="ja-JP" w:bidi="fr-FR"/>
        </w:rPr>
        <w:t>4,008.16</w:t>
      </w:r>
      <w:r w:rsidRPr="008069A3">
        <w:rPr>
          <w:rFonts w:ascii="Cambria" w:eastAsia="MS Gothic" w:hAnsi="Cambria" w:cs="Times New Roman"/>
          <w:color w:val="000000"/>
          <w:sz w:val="20"/>
          <w:szCs w:val="24"/>
          <w:lang w:eastAsia="fr-FR" w:bidi="fr-FR"/>
        </w:rPr>
        <w:t xml:space="preserve"> t (available</w:t>
      </w:r>
      <w:r w:rsidRPr="008069A3">
        <w:rPr>
          <w:rFonts w:ascii="Cambria" w:eastAsia="MS Gothic" w:hAnsi="Cambria" w:cs="Times New Roman" w:hint="eastAsia"/>
          <w:color w:val="000000"/>
          <w:sz w:val="20"/>
          <w:szCs w:val="24"/>
          <w:lang w:eastAsia="ja-JP" w:bidi="fr-FR"/>
        </w:rPr>
        <w:t xml:space="preserve"> </w:t>
      </w:r>
      <w:r w:rsidRPr="008069A3">
        <w:rPr>
          <w:rFonts w:ascii="Cambria" w:eastAsia="MS Gothic" w:hAnsi="Cambria" w:cs="Times New Roman"/>
          <w:color w:val="000000"/>
          <w:sz w:val="20"/>
          <w:szCs w:val="24"/>
          <w:lang w:eastAsia="fr-FR" w:bidi="fr-FR"/>
        </w:rPr>
        <w:t xml:space="preserve">quota)/25 t (per </w:t>
      </w:r>
      <w:r w:rsidRPr="008069A3">
        <w:rPr>
          <w:rFonts w:ascii="Cambria" w:eastAsia="MS Gothic" w:hAnsi="Cambria" w:cs="Times New Roman"/>
          <w:color w:val="000000"/>
          <w:sz w:val="20"/>
          <w:szCs w:val="20"/>
          <w:lang w:eastAsia="fr-FR" w:bidi="fr-FR"/>
        </w:rPr>
        <w:t>LSTLV</w:t>
      </w:r>
      <w:r w:rsidRPr="008069A3">
        <w:rPr>
          <w:rFonts w:ascii="Cambria" w:eastAsia="MS Gothic" w:hAnsi="Cambria" w:cs="Times New Roman"/>
          <w:color w:val="000000"/>
          <w:sz w:val="20"/>
          <w:szCs w:val="24"/>
          <w:lang w:eastAsia="fr-FR" w:bidi="fr-FR"/>
        </w:rPr>
        <w:t xml:space="preserve"> over 40</w:t>
      </w:r>
      <w:r w:rsidR="00E1794D" w:rsidRPr="008069A3">
        <w:rPr>
          <w:rFonts w:ascii="Cambria" w:eastAsia="MS Gothic" w:hAnsi="Cambria" w:cs="Times New Roman"/>
          <w:color w:val="000000"/>
          <w:sz w:val="20"/>
          <w:szCs w:val="24"/>
          <w:lang w:eastAsia="fr-FR" w:bidi="fr-FR"/>
        </w:rPr>
        <w:t> </w:t>
      </w:r>
      <w:r w:rsidRPr="008069A3">
        <w:rPr>
          <w:rFonts w:ascii="Cambria" w:eastAsia="MS Gothic" w:hAnsi="Cambria" w:cs="Times New Roman"/>
          <w:color w:val="000000"/>
          <w:sz w:val="20"/>
          <w:szCs w:val="24"/>
          <w:lang w:eastAsia="fr-FR" w:bidi="fr-FR"/>
        </w:rPr>
        <w:t xml:space="preserve">m) = </w:t>
      </w:r>
      <w:r w:rsidRPr="008069A3">
        <w:rPr>
          <w:rFonts w:ascii="Cambria" w:eastAsia="MS Gothic" w:hAnsi="Cambria" w:cs="Times New Roman" w:hint="eastAsia"/>
          <w:color w:val="000000"/>
          <w:sz w:val="20"/>
          <w:szCs w:val="20"/>
          <w:lang w:eastAsia="ja-JP" w:bidi="fr-FR"/>
        </w:rPr>
        <w:t>160.33</w:t>
      </w:r>
      <w:r w:rsidRPr="008069A3">
        <w:rPr>
          <w:rFonts w:ascii="Cambria" w:eastAsia="MS Gothic" w:hAnsi="Cambria" w:cs="Times New Roman"/>
          <w:color w:val="000000"/>
          <w:sz w:val="20"/>
          <w:szCs w:val="20"/>
          <w:lang w:eastAsia="ja-JP" w:bidi="fr-FR"/>
        </w:rPr>
        <w:t xml:space="preserve"> </w:t>
      </w:r>
      <w:r w:rsidRPr="008069A3">
        <w:rPr>
          <w:rFonts w:ascii="Cambria" w:eastAsia="MS Gothic" w:hAnsi="Cambria" w:cs="Times New Roman"/>
          <w:color w:val="000000"/>
          <w:sz w:val="20"/>
          <w:szCs w:val="20"/>
          <w:lang w:eastAsia="fr-FR" w:bidi="fr-FR"/>
        </w:rPr>
        <w:t>vessel</w:t>
      </w:r>
      <w:r w:rsidRPr="008069A3">
        <w:rPr>
          <w:rFonts w:ascii="Cambria" w:eastAsia="MS Gothic" w:hAnsi="Cambria" w:cs="Times New Roman" w:hint="eastAsia"/>
          <w:color w:val="000000"/>
          <w:sz w:val="20"/>
          <w:szCs w:val="20"/>
          <w:lang w:eastAsia="ja-JP" w:bidi="fr-FR"/>
        </w:rPr>
        <w:t>s</w:t>
      </w:r>
      <w:r w:rsidRPr="008069A3">
        <w:rPr>
          <w:rFonts w:ascii="Cambria" w:eastAsia="MS Gothic" w:hAnsi="Cambria" w:cs="Times New Roman"/>
          <w:color w:val="000000"/>
          <w:sz w:val="20"/>
          <w:szCs w:val="24"/>
          <w:lang w:eastAsia="fr-FR" w:bidi="fr-FR"/>
        </w:rPr>
        <w:t xml:space="preserve">). </w:t>
      </w:r>
    </w:p>
    <w:p w14:paraId="2A8FA6B1" w14:textId="77777777" w:rsidR="00740F7F" w:rsidRPr="008069A3" w:rsidRDefault="00740F7F" w:rsidP="00740F7F">
      <w:pPr>
        <w:widowControl w:val="0"/>
        <w:spacing w:after="0" w:line="240" w:lineRule="auto"/>
        <w:rPr>
          <w:rFonts w:ascii="Cambria" w:eastAsia="MS Gothic" w:hAnsi="Cambria" w:cs="Times New Roman"/>
          <w:color w:val="000000"/>
          <w:sz w:val="20"/>
          <w:szCs w:val="24"/>
          <w:lang w:eastAsia="ja-JP" w:bidi="fr-FR"/>
        </w:rPr>
      </w:pPr>
    </w:p>
    <w:p w14:paraId="63FA90D7"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 xml:space="preserve">Additional measure adopted by the FAJ (2) – 100% landing inspection by FAJ officials </w:t>
      </w:r>
    </w:p>
    <w:p w14:paraId="1E937F52" w14:textId="77777777" w:rsidR="00740F7F" w:rsidRPr="008069A3" w:rsidRDefault="00740F7F" w:rsidP="00740F7F">
      <w:pPr>
        <w:widowControl w:val="0"/>
        <w:spacing w:after="0" w:line="240" w:lineRule="auto"/>
        <w:rPr>
          <w:rFonts w:ascii="Cambria" w:eastAsia="MS Gothic" w:hAnsi="Cambria" w:cs="Times New Roman"/>
          <w:b/>
          <w:color w:val="000000"/>
          <w:sz w:val="20"/>
          <w:szCs w:val="24"/>
          <w:lang w:eastAsia="fr-FR" w:bidi="fr-FR"/>
        </w:rPr>
      </w:pPr>
    </w:p>
    <w:p w14:paraId="1B881FE5"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The Ministerial Ordinance prohibits landing of BFT at any foreign port. All of the BFT caught by Japanese fishermen including those brought by carrier vessels must be landed in the 10 designated ports in Japan. Those ports are the final destination of BFT caught by Japanese fishermen; this scheme enables the FAJ to conduct direct landing inspections against the landed BFT-E. In fact, the FAJ has been implementing 100% landing inspections against the BFT-E caught by Japanese LSTLVs since 2009. A range of information collected through the MCS measures mentioned above (e.g., weight and number of BFT-E, attachment of plastic tags) are utilized at the landing inspections. This 100% landing inspection is implemented as one of the alternative measures in accordance with Recommendation 2</w:t>
      </w:r>
      <w:r w:rsidRPr="008069A3">
        <w:rPr>
          <w:rFonts w:ascii="Cambria" w:eastAsia="MS Gothic" w:hAnsi="Cambria" w:cs="Times New Roman" w:hint="eastAsia"/>
          <w:color w:val="000000"/>
          <w:sz w:val="20"/>
          <w:szCs w:val="24"/>
          <w:lang w:eastAsia="ja-JP" w:bidi="fr-FR"/>
        </w:rPr>
        <w:t>5</w:t>
      </w:r>
      <w:r w:rsidRPr="008069A3">
        <w:rPr>
          <w:rFonts w:ascii="Cambria" w:eastAsia="MS Gothic" w:hAnsi="Cambria" w:cs="Times New Roman"/>
          <w:color w:val="000000"/>
          <w:sz w:val="20"/>
          <w:szCs w:val="24"/>
          <w:lang w:eastAsia="fr-FR" w:bidi="fr-FR"/>
        </w:rPr>
        <w:t>-0</w:t>
      </w:r>
      <w:r w:rsidRPr="008069A3">
        <w:rPr>
          <w:rFonts w:ascii="Cambria" w:eastAsia="MS Gothic" w:hAnsi="Cambria" w:cs="Times New Roman" w:hint="eastAsia"/>
          <w:color w:val="000000"/>
          <w:sz w:val="20"/>
          <w:szCs w:val="24"/>
          <w:lang w:eastAsia="ja-JP" w:bidi="fr-FR"/>
        </w:rPr>
        <w:t>4</w:t>
      </w:r>
      <w:r w:rsidRPr="008069A3">
        <w:rPr>
          <w:rFonts w:ascii="Cambria" w:eastAsia="MS Gothic" w:hAnsi="Cambria" w:cs="Times New Roman"/>
          <w:color w:val="000000"/>
          <w:sz w:val="20"/>
          <w:szCs w:val="24"/>
          <w:lang w:eastAsia="fr-FR" w:bidi="fr-FR"/>
        </w:rPr>
        <w:t>, para 234.</w:t>
      </w:r>
    </w:p>
    <w:p w14:paraId="503C4305" w14:textId="77777777" w:rsidR="00740F7F" w:rsidRPr="008069A3" w:rsidRDefault="00740F7F" w:rsidP="00E1794D">
      <w:pPr>
        <w:widowControl w:val="0"/>
        <w:tabs>
          <w:tab w:val="left" w:pos="426"/>
        </w:tabs>
        <w:spacing w:after="0" w:line="240" w:lineRule="auto"/>
        <w:jc w:val="both"/>
        <w:rPr>
          <w:rFonts w:ascii="Cambria" w:eastAsia="MS Gothic" w:hAnsi="Cambria" w:cs="Times New Roman"/>
          <w:color w:val="000000"/>
          <w:sz w:val="20"/>
          <w:szCs w:val="24"/>
          <w:lang w:eastAsia="fr-FR" w:bidi="fr-FR"/>
        </w:rPr>
      </w:pPr>
    </w:p>
    <w:p w14:paraId="32E404D0"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Cooperation with port State and importing State</w:t>
      </w:r>
    </w:p>
    <w:p w14:paraId="70996BE9" w14:textId="77777777" w:rsidR="00740F7F" w:rsidRPr="008069A3" w:rsidRDefault="00740F7F" w:rsidP="00740F7F">
      <w:pPr>
        <w:widowControl w:val="0"/>
        <w:spacing w:after="0" w:line="240" w:lineRule="auto"/>
        <w:rPr>
          <w:rFonts w:ascii="Cambria" w:eastAsia="MS Gothic" w:hAnsi="Cambria" w:cs="Times New Roman"/>
          <w:b/>
          <w:color w:val="000000"/>
          <w:sz w:val="20"/>
          <w:szCs w:val="24"/>
          <w:lang w:eastAsia="fr-FR" w:bidi="fr-FR"/>
        </w:rPr>
      </w:pPr>
    </w:p>
    <w:p w14:paraId="48CDCD5E"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Many of the BFT-E caught by Japanese LSTLVs are also subject to port inspection by coastal CPCs. When the LSTLVs exhaust their </w:t>
      </w:r>
      <w:r w:rsidRPr="008069A3">
        <w:rPr>
          <w:rFonts w:ascii="Cambria" w:eastAsia="MS Gothic" w:hAnsi="Cambria" w:cs="Times New Roman"/>
          <w:color w:val="000000"/>
          <w:sz w:val="20"/>
          <w:szCs w:val="24"/>
          <w:lang w:eastAsia="ja-JP" w:bidi="fr-FR"/>
        </w:rPr>
        <w:t>individual BFT</w:t>
      </w:r>
      <w:r w:rsidRPr="008069A3">
        <w:rPr>
          <w:rFonts w:ascii="Cambria" w:eastAsia="MS Gothic" w:hAnsi="Cambria" w:cs="Times New Roman"/>
          <w:color w:val="000000"/>
          <w:sz w:val="20"/>
          <w:szCs w:val="24"/>
          <w:lang w:eastAsia="fr-FR" w:bidi="fr-FR"/>
        </w:rPr>
        <w:t xml:space="preserve"> quotas, they typically head to one of the seven </w:t>
      </w:r>
      <w:r w:rsidRPr="008069A3">
        <w:rPr>
          <w:rFonts w:ascii="Cambria" w:eastAsia="MS Gothic" w:hAnsi="Cambria" w:cs="Times New Roman"/>
          <w:color w:val="000000"/>
          <w:sz w:val="20"/>
          <w:szCs w:val="24"/>
          <w:lang w:eastAsia="ja-JP" w:bidi="fr-FR"/>
        </w:rPr>
        <w:t>designated foreign</w:t>
      </w:r>
      <w:r w:rsidRPr="008069A3">
        <w:rPr>
          <w:rFonts w:ascii="Cambria" w:eastAsia="MS Gothic" w:hAnsi="Cambria" w:cs="Times New Roman"/>
          <w:color w:val="000000"/>
          <w:sz w:val="20"/>
          <w:szCs w:val="24"/>
          <w:lang w:eastAsia="fr-FR" w:bidi="fr-FR"/>
        </w:rPr>
        <w:t xml:space="preserve"> ports</w:t>
      </w:r>
      <w:r w:rsidRPr="008069A3">
        <w:rPr>
          <w:rFonts w:ascii="Cambria" w:eastAsia="MS Gothic" w:hAnsi="Cambria" w:cs="Times New Roman"/>
          <w:color w:val="000000"/>
          <w:sz w:val="20"/>
          <w:szCs w:val="24"/>
          <w:lang w:eastAsia="ja-JP" w:bidi="fr-FR"/>
        </w:rPr>
        <w:t xml:space="preserve"> (see 1e) for at-port BFT transshipments in accordance with Recommendation 2</w:t>
      </w:r>
      <w:r w:rsidRPr="008069A3">
        <w:rPr>
          <w:rFonts w:ascii="Cambria" w:eastAsia="MS Gothic" w:hAnsi="Cambria" w:cs="Times New Roman" w:hint="eastAsia"/>
          <w:color w:val="000000"/>
          <w:sz w:val="20"/>
          <w:szCs w:val="24"/>
          <w:lang w:eastAsia="ja-JP" w:bidi="fr-FR"/>
        </w:rPr>
        <w:t>5</w:t>
      </w:r>
      <w:r w:rsidRPr="008069A3">
        <w:rPr>
          <w:rFonts w:ascii="Cambria" w:eastAsia="MS Gothic" w:hAnsi="Cambria" w:cs="Times New Roman"/>
          <w:color w:val="000000"/>
          <w:sz w:val="20"/>
          <w:szCs w:val="24"/>
          <w:lang w:eastAsia="ja-JP" w:bidi="fr-FR"/>
        </w:rPr>
        <w:t>-0</w:t>
      </w:r>
      <w:r w:rsidRPr="008069A3">
        <w:rPr>
          <w:rFonts w:ascii="Cambria" w:eastAsia="MS Gothic" w:hAnsi="Cambria" w:cs="Times New Roman" w:hint="eastAsia"/>
          <w:color w:val="000000"/>
          <w:sz w:val="20"/>
          <w:szCs w:val="24"/>
          <w:lang w:eastAsia="ja-JP" w:bidi="fr-FR"/>
        </w:rPr>
        <w:t>4</w:t>
      </w:r>
      <w:r w:rsidRPr="008069A3">
        <w:rPr>
          <w:rFonts w:ascii="Cambria" w:eastAsia="MS Gothic" w:hAnsi="Cambria" w:cs="Times New Roman"/>
          <w:color w:val="000000"/>
          <w:sz w:val="20"/>
          <w:szCs w:val="24"/>
          <w:lang w:eastAsia="ja-JP" w:bidi="fr-FR"/>
        </w:rPr>
        <w:t>.</w:t>
      </w:r>
      <w:r w:rsidRPr="008069A3">
        <w:rPr>
          <w:rFonts w:ascii="Cambria" w:eastAsia="MS Gothic" w:hAnsi="Cambria" w:cs="Times New Roman"/>
          <w:color w:val="000000"/>
          <w:sz w:val="20"/>
          <w:szCs w:val="24"/>
          <w:lang w:eastAsia="fr-FR" w:bidi="fr-FR"/>
        </w:rPr>
        <w:t xml:space="preserve"> </w:t>
      </w:r>
      <w:r w:rsidRPr="008069A3">
        <w:rPr>
          <w:rFonts w:ascii="Cambria" w:eastAsia="MS Gothic" w:hAnsi="Cambria" w:cs="Times New Roman"/>
          <w:color w:val="000000"/>
          <w:sz w:val="20"/>
          <w:szCs w:val="24"/>
          <w:lang w:eastAsia="ja-JP" w:bidi="fr-FR"/>
        </w:rPr>
        <w:t>During this at-port transhipments, the LSTLVs</w:t>
      </w:r>
      <w:r w:rsidRPr="008069A3">
        <w:rPr>
          <w:rFonts w:ascii="Cambria" w:eastAsia="MS Gothic" w:hAnsi="Cambria" w:cs="Times New Roman"/>
          <w:color w:val="000000"/>
          <w:sz w:val="20"/>
          <w:szCs w:val="24"/>
          <w:lang w:eastAsia="fr-FR" w:bidi="fr-FR"/>
        </w:rPr>
        <w:t xml:space="preserve"> may be subjected to inspections by the port State in accordance with Recommendation </w:t>
      </w:r>
      <w:r w:rsidRPr="008069A3">
        <w:rPr>
          <w:rFonts w:ascii="Cambria" w:eastAsia="MS Gothic" w:hAnsi="Cambria" w:cs="Times New Roman"/>
          <w:color w:val="000000"/>
          <w:sz w:val="20"/>
          <w:szCs w:val="24"/>
          <w:lang w:eastAsia="ja-JP" w:bidi="fr-FR"/>
        </w:rPr>
        <w:t>25-11</w:t>
      </w:r>
      <w:r w:rsidRPr="008069A3">
        <w:rPr>
          <w:rFonts w:ascii="Cambria" w:eastAsia="MS Gothic" w:hAnsi="Cambria" w:cs="Times New Roman"/>
          <w:color w:val="000000"/>
          <w:sz w:val="20"/>
          <w:szCs w:val="24"/>
          <w:lang w:eastAsia="fr-FR" w:bidi="fr-FR"/>
        </w:rPr>
        <w:t xml:space="preserve">. </w:t>
      </w:r>
    </w:p>
    <w:p w14:paraId="1A4C7594" w14:textId="77777777" w:rsidR="00740F7F" w:rsidRPr="008069A3" w:rsidRDefault="00740F7F" w:rsidP="00740F7F">
      <w:pPr>
        <w:widowControl w:val="0"/>
        <w:spacing w:after="0" w:line="240" w:lineRule="auto"/>
        <w:rPr>
          <w:rFonts w:ascii="Cambria" w:eastAsia="MS Gothic" w:hAnsi="Cambria" w:cs="Times New Roman"/>
          <w:color w:val="000000"/>
          <w:sz w:val="20"/>
          <w:szCs w:val="24"/>
          <w:lang w:eastAsia="fr-FR" w:bidi="fr-FR"/>
        </w:rPr>
      </w:pPr>
    </w:p>
    <w:p w14:paraId="02476DDC"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Japan requires that BFT-E caught by Japanese vessels be landed at one of the designated Japanese ports</w:t>
      </w:r>
      <w:r w:rsidRPr="008069A3">
        <w:rPr>
          <w:rFonts w:ascii="Cambria" w:eastAsia="MS Gothic" w:hAnsi="Cambria" w:cs="Times New Roman"/>
          <w:color w:val="000000"/>
          <w:sz w:val="20"/>
          <w:szCs w:val="24"/>
          <w:lang w:eastAsia="ja-JP" w:bidi="fr-FR"/>
        </w:rPr>
        <w:t>. As a result</w:t>
      </w:r>
      <w:r w:rsidRPr="008069A3">
        <w:rPr>
          <w:rFonts w:ascii="Cambria" w:eastAsia="MS Gothic" w:hAnsi="Cambria" w:cs="Times New Roman"/>
          <w:color w:val="000000"/>
          <w:sz w:val="20"/>
          <w:szCs w:val="24"/>
          <w:lang w:eastAsia="fr-FR" w:bidi="fr-FR"/>
        </w:rPr>
        <w:t xml:space="preserve">, </w:t>
      </w:r>
      <w:r w:rsidRPr="008069A3">
        <w:rPr>
          <w:rFonts w:ascii="Cambria" w:eastAsia="MS Gothic" w:hAnsi="Cambria" w:cs="Times New Roman"/>
          <w:color w:val="000000"/>
          <w:sz w:val="20"/>
          <w:szCs w:val="24"/>
          <w:lang w:eastAsia="ja-JP" w:bidi="fr-FR"/>
        </w:rPr>
        <w:t>carrier vessels have to go to Japan to land BFT-E.</w:t>
      </w:r>
      <w:r w:rsidRPr="008069A3">
        <w:rPr>
          <w:rFonts w:ascii="Cambria" w:eastAsia="MS Gothic" w:hAnsi="Cambria" w:cs="Times New Roman"/>
          <w:color w:val="000000"/>
          <w:sz w:val="20"/>
          <w:szCs w:val="24"/>
          <w:lang w:eastAsia="fr-FR" w:bidi="fr-FR"/>
        </w:rPr>
        <w:t xml:space="preserve"> It is rare that a catching vessel carrying the BFT-E goes back to Japan after the end of the BFT fishing season because, in most cases, Japanese LSTLVs change their target fish to bigeye tuna (moving South) and continue their operation in the ICCAT area.</w:t>
      </w:r>
    </w:p>
    <w:p w14:paraId="094E4227" w14:textId="77777777" w:rsidR="00740F7F" w:rsidRPr="008069A3" w:rsidRDefault="00740F7F" w:rsidP="00740F7F">
      <w:pPr>
        <w:widowControl w:val="0"/>
        <w:spacing w:after="0" w:line="240" w:lineRule="auto"/>
        <w:rPr>
          <w:rFonts w:ascii="Cambria" w:eastAsia="MS Gothic" w:hAnsi="Cambria" w:cs="Times New Roman"/>
          <w:color w:val="000000"/>
          <w:sz w:val="20"/>
          <w:szCs w:val="24"/>
          <w:lang w:eastAsia="fr-FR" w:bidi="fr-FR"/>
        </w:rPr>
      </w:pPr>
    </w:p>
    <w:p w14:paraId="1A4C929C"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 xml:space="preserve">Risk analysis for illegal BFT fishing </w:t>
      </w:r>
    </w:p>
    <w:p w14:paraId="06A13D3D" w14:textId="77777777" w:rsidR="00740F7F" w:rsidRPr="008069A3" w:rsidRDefault="00740F7F" w:rsidP="00740F7F">
      <w:pPr>
        <w:widowControl w:val="0"/>
        <w:spacing w:after="0" w:line="240" w:lineRule="auto"/>
        <w:rPr>
          <w:rFonts w:ascii="Cambria" w:eastAsia="MS Gothic" w:hAnsi="Cambria" w:cs="Times New Roman"/>
          <w:b/>
          <w:color w:val="000000"/>
          <w:sz w:val="20"/>
          <w:szCs w:val="24"/>
          <w:lang w:eastAsia="fr-FR" w:bidi="fr-FR"/>
        </w:rPr>
      </w:pPr>
    </w:p>
    <w:p w14:paraId="72B6F7D4"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In a hypothetical case that a Japanese LSTLV poaches BFT-E despite the MCS measures described above, the vessel has to sell the fish somewhere in the world. The importing State, especially if an ICCAT member, shall require an </w:t>
      </w:r>
      <w:r w:rsidRPr="008069A3">
        <w:rPr>
          <w:rFonts w:ascii="Cambria" w:eastAsia="MS Gothic" w:hAnsi="Cambria" w:cs="Times New Roman"/>
          <w:color w:val="000000"/>
          <w:sz w:val="20"/>
          <w:szCs w:val="20"/>
          <w:lang w:eastAsia="fr-FR" w:bidi="fr-FR"/>
        </w:rPr>
        <w:t>electronic Bluefin tuna Catch Document (eBCD)</w:t>
      </w:r>
      <w:r w:rsidRPr="008069A3">
        <w:rPr>
          <w:rFonts w:ascii="Cambria" w:eastAsia="MS Gothic" w:hAnsi="Cambria" w:cs="Times New Roman"/>
          <w:color w:val="000000"/>
          <w:sz w:val="20"/>
          <w:szCs w:val="24"/>
          <w:lang w:eastAsia="fr-FR" w:bidi="fr-FR"/>
        </w:rPr>
        <w:t xml:space="preserve"> to import the BFT-E. However, the FAJ will never validate an </w:t>
      </w:r>
      <w:r w:rsidRPr="008069A3">
        <w:rPr>
          <w:rFonts w:ascii="Cambria" w:eastAsia="MS Gothic" w:hAnsi="Cambria" w:cs="Times New Roman"/>
          <w:color w:val="000000"/>
          <w:sz w:val="20"/>
          <w:szCs w:val="20"/>
          <w:lang w:eastAsia="fr-FR" w:bidi="fr-FR"/>
        </w:rPr>
        <w:t>eBCD</w:t>
      </w:r>
      <w:r w:rsidRPr="008069A3">
        <w:rPr>
          <w:rFonts w:ascii="Cambria" w:eastAsia="MS Gothic" w:hAnsi="Cambria" w:cs="Times New Roman"/>
          <w:color w:val="000000"/>
          <w:sz w:val="20"/>
          <w:szCs w:val="24"/>
          <w:lang w:eastAsia="fr-FR" w:bidi="fr-FR"/>
        </w:rPr>
        <w:t xml:space="preserve"> for the export of </w:t>
      </w:r>
      <w:r w:rsidRPr="008069A3">
        <w:rPr>
          <w:rFonts w:ascii="Cambria" w:eastAsia="MS Gothic" w:hAnsi="Cambria" w:cs="Times New Roman" w:hint="eastAsia"/>
          <w:color w:val="000000"/>
          <w:sz w:val="20"/>
          <w:szCs w:val="24"/>
          <w:lang w:eastAsia="ja-JP" w:bidi="fr-FR"/>
        </w:rPr>
        <w:t xml:space="preserve">such </w:t>
      </w:r>
      <w:r w:rsidRPr="008069A3">
        <w:rPr>
          <w:rFonts w:ascii="Cambria" w:eastAsia="MS Gothic" w:hAnsi="Cambria" w:cs="Times New Roman"/>
          <w:color w:val="000000"/>
          <w:sz w:val="20"/>
          <w:szCs w:val="24"/>
          <w:lang w:eastAsia="fr-FR" w:bidi="fr-FR"/>
        </w:rPr>
        <w:t>fish to market States.</w:t>
      </w:r>
    </w:p>
    <w:p w14:paraId="704E7E14"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fr-FR" w:bidi="fr-FR"/>
        </w:rPr>
      </w:pPr>
    </w:p>
    <w:p w14:paraId="0E47C9D1"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ja-JP" w:bidi="fr-FR"/>
        </w:rPr>
      </w:pPr>
      <w:r w:rsidRPr="008069A3">
        <w:rPr>
          <w:rFonts w:ascii="Cambria" w:eastAsia="MS Gothic" w:hAnsi="Cambria" w:cs="Times New Roman"/>
          <w:color w:val="000000"/>
          <w:sz w:val="20"/>
          <w:szCs w:val="24"/>
          <w:lang w:eastAsia="fr-FR" w:bidi="fr-FR"/>
        </w:rPr>
        <w:t xml:space="preserve">In another hypothetical case, if a Japanese </w:t>
      </w:r>
      <w:r w:rsidRPr="008069A3">
        <w:rPr>
          <w:rFonts w:ascii="Cambria" w:eastAsia="MS Gothic" w:hAnsi="Cambria" w:cs="Times New Roman"/>
          <w:color w:val="000000"/>
          <w:sz w:val="20"/>
          <w:szCs w:val="20"/>
          <w:lang w:eastAsia="fr-FR" w:bidi="fr-FR"/>
        </w:rPr>
        <w:t>LSTLV</w:t>
      </w:r>
      <w:r w:rsidRPr="008069A3">
        <w:rPr>
          <w:rFonts w:ascii="Cambria" w:eastAsia="MS Gothic" w:hAnsi="Cambria" w:cs="Times New Roman"/>
          <w:color w:val="000000"/>
          <w:sz w:val="20"/>
          <w:szCs w:val="24"/>
          <w:lang w:eastAsia="fr-FR" w:bidi="fr-FR"/>
        </w:rPr>
        <w:t xml:space="preserve"> poaches BFT-E and attempts to bring the fish to Japan, as it is prohibited to land illegally caught BFT-E, it can easily be identified by the landing inspections of the FAJ or business operators in Japan because an official tag is not attached to the fish and the fish is not accompanied by an eBCD. Furthermore, business operators are prohibited from buying such illegal fish by the Ministerial Ordinance.    </w:t>
      </w:r>
    </w:p>
    <w:p w14:paraId="731616D6" w14:textId="77777777" w:rsidR="00740F7F" w:rsidRPr="008069A3" w:rsidRDefault="00740F7F" w:rsidP="00740F7F">
      <w:pPr>
        <w:widowControl w:val="0"/>
        <w:spacing w:after="0" w:line="240" w:lineRule="auto"/>
        <w:jc w:val="both"/>
        <w:rPr>
          <w:rFonts w:ascii="Cambria" w:eastAsia="MS Gothic" w:hAnsi="Cambria" w:cs="Times New Roman"/>
          <w:color w:val="000000"/>
          <w:sz w:val="20"/>
          <w:szCs w:val="24"/>
          <w:lang w:eastAsia="ja-JP" w:bidi="fr-FR"/>
        </w:rPr>
      </w:pPr>
    </w:p>
    <w:p w14:paraId="31770D9F" w14:textId="6595FB5D"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 xml:space="preserve">Contact </w:t>
      </w:r>
      <w:r w:rsidRPr="008069A3">
        <w:rPr>
          <w:rFonts w:ascii="Cambria" w:eastAsia="MS Gothic" w:hAnsi="Cambria" w:cs="Times New Roman"/>
          <w:i/>
          <w:color w:val="000000"/>
          <w:sz w:val="20"/>
          <w:szCs w:val="20"/>
          <w:lang w:eastAsia="fr-FR" w:bidi="fr-FR"/>
        </w:rPr>
        <w:t>point</w:t>
      </w:r>
      <w:r w:rsidR="00E1794D" w:rsidRPr="008069A3">
        <w:rPr>
          <w:rFonts w:ascii="Cambria" w:eastAsia="MS Gothic" w:hAnsi="Cambria" w:cs="Times New Roman"/>
          <w:i/>
          <w:color w:val="000000"/>
          <w:sz w:val="20"/>
          <w:szCs w:val="20"/>
          <w:lang w:eastAsia="fr-FR" w:bidi="fr-FR"/>
        </w:rPr>
        <w:t>s</w:t>
      </w:r>
    </w:p>
    <w:p w14:paraId="3F526C98" w14:textId="77777777" w:rsidR="00740F7F" w:rsidRPr="008069A3" w:rsidRDefault="00740F7F" w:rsidP="00740F7F">
      <w:pPr>
        <w:widowControl w:val="0"/>
        <w:spacing w:after="0" w:line="240" w:lineRule="auto"/>
        <w:ind w:left="720"/>
        <w:rPr>
          <w:rFonts w:ascii="Cambria" w:eastAsia="MS Gothic" w:hAnsi="Cambria" w:cs="Times New Roman"/>
          <w:i/>
          <w:color w:val="000000"/>
          <w:sz w:val="20"/>
          <w:szCs w:val="24"/>
          <w:lang w:eastAsia="fr-FR" w:bidi="fr-FR"/>
        </w:rPr>
      </w:pPr>
    </w:p>
    <w:tbl>
      <w:tblPr>
        <w:tblStyle w:val="TableGrid"/>
        <w:tblW w:w="0" w:type="auto"/>
        <w:tblInd w:w="426" w:type="dxa"/>
        <w:tblLook w:val="04A0" w:firstRow="1" w:lastRow="0" w:firstColumn="1" w:lastColumn="0" w:noHBand="0" w:noVBand="1"/>
      </w:tblPr>
      <w:tblGrid>
        <w:gridCol w:w="2121"/>
        <w:gridCol w:w="3356"/>
        <w:gridCol w:w="3157"/>
      </w:tblGrid>
      <w:tr w:rsidR="00740F7F" w:rsidRPr="008069A3" w14:paraId="1C6555F2" w14:textId="77777777" w:rsidTr="00BF1FEE">
        <w:tc>
          <w:tcPr>
            <w:tcW w:w="2121" w:type="dxa"/>
          </w:tcPr>
          <w:p w14:paraId="581CE945" w14:textId="77777777" w:rsidR="00740F7F" w:rsidRPr="008069A3" w:rsidRDefault="00740F7F" w:rsidP="00740F7F">
            <w:pPr>
              <w:widowControl w:val="0"/>
              <w:spacing w:line="240" w:lineRule="auto"/>
              <w:rPr>
                <w:rFonts w:ascii="Cambria" w:hAnsi="Cambria"/>
                <w:b/>
                <w:bCs/>
                <w:i/>
                <w:iCs/>
                <w:sz w:val="20"/>
              </w:rPr>
            </w:pPr>
            <w:r w:rsidRPr="008069A3">
              <w:rPr>
                <w:rFonts w:ascii="Cambria" w:hAnsi="Cambria"/>
                <w:b/>
                <w:bCs/>
                <w:i/>
                <w:iCs/>
                <w:sz w:val="20"/>
              </w:rPr>
              <w:t>Name</w:t>
            </w:r>
          </w:p>
        </w:tc>
        <w:tc>
          <w:tcPr>
            <w:tcW w:w="3356" w:type="dxa"/>
          </w:tcPr>
          <w:p w14:paraId="682DE50A" w14:textId="77777777" w:rsidR="00740F7F" w:rsidRPr="008069A3" w:rsidRDefault="00740F7F" w:rsidP="00740F7F">
            <w:pPr>
              <w:widowControl w:val="0"/>
              <w:spacing w:line="240" w:lineRule="auto"/>
              <w:rPr>
                <w:rFonts w:ascii="Cambria" w:hAnsi="Cambria"/>
                <w:b/>
                <w:bCs/>
                <w:i/>
                <w:iCs/>
                <w:sz w:val="20"/>
              </w:rPr>
            </w:pPr>
            <w:r w:rsidRPr="008069A3">
              <w:rPr>
                <w:rFonts w:ascii="Cambria" w:hAnsi="Cambria"/>
                <w:b/>
                <w:bCs/>
                <w:i/>
                <w:iCs/>
                <w:sz w:val="20"/>
              </w:rPr>
              <w:t>Professional Address</w:t>
            </w:r>
          </w:p>
        </w:tc>
        <w:tc>
          <w:tcPr>
            <w:tcW w:w="3157" w:type="dxa"/>
          </w:tcPr>
          <w:p w14:paraId="43B89CD4" w14:textId="77777777" w:rsidR="00740F7F" w:rsidRPr="008069A3" w:rsidRDefault="00740F7F" w:rsidP="00740F7F">
            <w:pPr>
              <w:widowControl w:val="0"/>
              <w:spacing w:line="240" w:lineRule="auto"/>
              <w:rPr>
                <w:rFonts w:ascii="Cambria" w:hAnsi="Cambria"/>
                <w:b/>
                <w:bCs/>
                <w:i/>
                <w:iCs/>
                <w:sz w:val="20"/>
              </w:rPr>
            </w:pPr>
            <w:r w:rsidRPr="008069A3">
              <w:rPr>
                <w:rFonts w:ascii="Cambria" w:hAnsi="Cambria"/>
                <w:b/>
                <w:bCs/>
                <w:i/>
                <w:iCs/>
                <w:sz w:val="20"/>
              </w:rPr>
              <w:t>E-mail</w:t>
            </w:r>
          </w:p>
        </w:tc>
      </w:tr>
      <w:tr w:rsidR="00740F7F" w:rsidRPr="008069A3" w14:paraId="3603EAF9" w14:textId="77777777" w:rsidTr="00BF1FEE">
        <w:tc>
          <w:tcPr>
            <w:tcW w:w="2121" w:type="dxa"/>
          </w:tcPr>
          <w:p w14:paraId="769EF216" w14:textId="77777777" w:rsidR="00740F7F" w:rsidRPr="008069A3" w:rsidRDefault="00740F7F" w:rsidP="00740F7F">
            <w:pPr>
              <w:widowControl w:val="0"/>
              <w:spacing w:line="240" w:lineRule="auto"/>
              <w:rPr>
                <w:rFonts w:ascii="Cambria" w:hAnsi="Cambria"/>
                <w:sz w:val="20"/>
                <w:lang w:eastAsia="ja-JP"/>
              </w:rPr>
            </w:pPr>
            <w:r w:rsidRPr="008069A3">
              <w:rPr>
                <w:rFonts w:ascii="Cambria" w:hAnsi="Cambria" w:hint="eastAsia"/>
                <w:sz w:val="20"/>
                <w:lang w:eastAsia="ja-JP"/>
              </w:rPr>
              <w:t>Chika FUKUGAMA</w:t>
            </w:r>
          </w:p>
        </w:tc>
        <w:tc>
          <w:tcPr>
            <w:tcW w:w="3356" w:type="dxa"/>
          </w:tcPr>
          <w:p w14:paraId="4ABA39A4" w14:textId="77777777" w:rsidR="00740F7F" w:rsidRPr="008069A3" w:rsidRDefault="00740F7F" w:rsidP="00740F7F">
            <w:pPr>
              <w:widowControl w:val="0"/>
              <w:spacing w:line="240" w:lineRule="auto"/>
              <w:rPr>
                <w:rFonts w:ascii="Cambria" w:hAnsi="Cambria"/>
                <w:sz w:val="20"/>
              </w:rPr>
            </w:pPr>
            <w:r w:rsidRPr="008069A3">
              <w:rPr>
                <w:rFonts w:ascii="Cambria" w:hAnsi="Cambria"/>
                <w:sz w:val="20"/>
              </w:rPr>
              <w:t>International Affairs Division, Fisheries Agency of Japan</w:t>
            </w:r>
          </w:p>
        </w:tc>
        <w:tc>
          <w:tcPr>
            <w:tcW w:w="3157" w:type="dxa"/>
          </w:tcPr>
          <w:p w14:paraId="654227F6" w14:textId="77777777" w:rsidR="00740F7F" w:rsidRPr="008069A3" w:rsidRDefault="00740F7F" w:rsidP="00740F7F">
            <w:pPr>
              <w:widowControl w:val="0"/>
              <w:spacing w:line="240" w:lineRule="auto"/>
              <w:rPr>
                <w:rFonts w:ascii="Cambria" w:hAnsi="Cambria"/>
                <w:iCs/>
                <w:sz w:val="20"/>
                <w:szCs w:val="20"/>
                <w:lang w:eastAsia="ja-JP"/>
              </w:rPr>
            </w:pPr>
            <w:r w:rsidRPr="008069A3">
              <w:rPr>
                <w:rFonts w:ascii="Cambria" w:hAnsi="Cambria" w:hint="eastAsia"/>
                <w:iCs/>
                <w:sz w:val="20"/>
                <w:szCs w:val="20"/>
                <w:lang w:eastAsia="ja-JP"/>
              </w:rPr>
              <w:t>chika_fukugama740@maff.go.jp</w:t>
            </w:r>
          </w:p>
        </w:tc>
      </w:tr>
      <w:tr w:rsidR="00740F7F" w:rsidRPr="008069A3" w14:paraId="2A25BD24" w14:textId="77777777" w:rsidTr="00BF1FEE">
        <w:tc>
          <w:tcPr>
            <w:tcW w:w="2121" w:type="dxa"/>
          </w:tcPr>
          <w:p w14:paraId="4F5A2DCB" w14:textId="77777777" w:rsidR="00740F7F" w:rsidRPr="008069A3" w:rsidRDefault="00740F7F" w:rsidP="00740F7F">
            <w:pPr>
              <w:widowControl w:val="0"/>
              <w:spacing w:line="240" w:lineRule="auto"/>
              <w:rPr>
                <w:rFonts w:ascii="Cambria" w:hAnsi="Cambria"/>
                <w:sz w:val="20"/>
              </w:rPr>
            </w:pPr>
            <w:r w:rsidRPr="008069A3">
              <w:rPr>
                <w:rFonts w:ascii="Cambria" w:hAnsi="Cambria"/>
                <w:sz w:val="20"/>
              </w:rPr>
              <w:t>Masataka KAWANO</w:t>
            </w:r>
          </w:p>
        </w:tc>
        <w:tc>
          <w:tcPr>
            <w:tcW w:w="3356" w:type="dxa"/>
          </w:tcPr>
          <w:p w14:paraId="519BAEB2" w14:textId="77777777" w:rsidR="00740F7F" w:rsidRPr="008069A3" w:rsidRDefault="00740F7F" w:rsidP="00740F7F">
            <w:pPr>
              <w:widowControl w:val="0"/>
              <w:spacing w:line="240" w:lineRule="auto"/>
              <w:rPr>
                <w:rFonts w:ascii="Cambria" w:hAnsi="Cambria"/>
                <w:sz w:val="20"/>
              </w:rPr>
            </w:pPr>
            <w:r w:rsidRPr="008069A3">
              <w:rPr>
                <w:rFonts w:ascii="Cambria" w:hAnsi="Cambria"/>
                <w:sz w:val="20"/>
              </w:rPr>
              <w:t>International Affairs Division, Fisheries Agency of Japan</w:t>
            </w:r>
          </w:p>
        </w:tc>
        <w:tc>
          <w:tcPr>
            <w:tcW w:w="3157" w:type="dxa"/>
          </w:tcPr>
          <w:p w14:paraId="5C89B65C" w14:textId="77777777" w:rsidR="00740F7F" w:rsidRPr="008069A3" w:rsidRDefault="00740F7F" w:rsidP="00740F7F">
            <w:pPr>
              <w:widowControl w:val="0"/>
              <w:spacing w:line="240" w:lineRule="auto"/>
              <w:rPr>
                <w:rFonts w:ascii="Cambria" w:hAnsi="Cambria"/>
                <w:sz w:val="20"/>
              </w:rPr>
            </w:pPr>
            <w:r w:rsidRPr="008069A3">
              <w:rPr>
                <w:rFonts w:ascii="Cambria" w:hAnsi="Cambria"/>
                <w:iCs/>
                <w:sz w:val="20"/>
                <w:szCs w:val="20"/>
                <w:lang w:eastAsia="ja-JP"/>
              </w:rPr>
              <w:t>masataka_kawano320@maff.go.jp</w:t>
            </w:r>
            <w:r w:rsidRPr="008069A3">
              <w:rPr>
                <w:rFonts w:ascii="Cambria" w:hAnsi="Cambria" w:hint="eastAsia"/>
                <w:iCs/>
                <w:sz w:val="20"/>
                <w:szCs w:val="20"/>
                <w:lang w:eastAsia="ja-JP"/>
              </w:rPr>
              <w:t xml:space="preserve">　</w:t>
            </w:r>
          </w:p>
        </w:tc>
      </w:tr>
    </w:tbl>
    <w:p w14:paraId="04D5E021" w14:textId="77777777" w:rsidR="00740F7F" w:rsidRPr="008069A3" w:rsidRDefault="00740F7F" w:rsidP="00740F7F">
      <w:pPr>
        <w:widowControl w:val="0"/>
        <w:spacing w:after="0" w:line="240" w:lineRule="auto"/>
        <w:rPr>
          <w:rFonts w:ascii="Cambria" w:eastAsia="MS Gothic" w:hAnsi="Cambria" w:cs="Times New Roman"/>
          <w:i/>
          <w:color w:val="000000"/>
          <w:sz w:val="20"/>
          <w:szCs w:val="20"/>
          <w:lang w:eastAsia="fr-FR" w:bidi="fr-FR"/>
        </w:rPr>
      </w:pPr>
    </w:p>
    <w:p w14:paraId="1C04017F" w14:textId="77777777" w:rsidR="00740F7F" w:rsidRPr="008069A3" w:rsidRDefault="00740F7F" w:rsidP="00740F7F">
      <w:pPr>
        <w:spacing w:after="0" w:line="240" w:lineRule="auto"/>
        <w:rPr>
          <w:rFonts w:ascii="Cambria" w:eastAsia="MS Gothic" w:hAnsi="Cambria" w:cs="Times New Roman"/>
          <w:i/>
          <w:color w:val="000000"/>
          <w:sz w:val="20"/>
          <w:szCs w:val="20"/>
          <w:lang w:eastAsia="fr-FR" w:bidi="fr-FR"/>
        </w:rPr>
      </w:pPr>
      <w:r w:rsidRPr="008069A3">
        <w:rPr>
          <w:rFonts w:ascii="Cambria" w:eastAsia="MS Gothic" w:hAnsi="Cambria" w:cs="Times New Roman"/>
          <w:i/>
          <w:color w:val="000000"/>
          <w:sz w:val="20"/>
          <w:szCs w:val="20"/>
          <w:lang w:eastAsia="fr-FR" w:bidi="fr-FR"/>
        </w:rPr>
        <w:br w:type="page"/>
      </w:r>
    </w:p>
    <w:p w14:paraId="60BA1EC1" w14:textId="77777777" w:rsidR="00740F7F" w:rsidRPr="008069A3" w:rsidRDefault="00740F7F" w:rsidP="00B23FC0">
      <w:pPr>
        <w:widowControl w:val="0"/>
        <w:numPr>
          <w:ilvl w:val="0"/>
          <w:numId w:val="28"/>
        </w:numPr>
        <w:spacing w:after="0" w:line="240" w:lineRule="auto"/>
        <w:ind w:left="426" w:hanging="426"/>
        <w:jc w:val="both"/>
        <w:rPr>
          <w:rFonts w:ascii="Cambria" w:eastAsia="MS Gothic" w:hAnsi="Cambria" w:cs="Times New Roman"/>
          <w:i/>
          <w:color w:val="000000"/>
          <w:sz w:val="20"/>
          <w:szCs w:val="24"/>
          <w:lang w:eastAsia="fr-FR" w:bidi="fr-FR"/>
        </w:rPr>
      </w:pPr>
      <w:r w:rsidRPr="008069A3">
        <w:rPr>
          <w:rFonts w:ascii="Cambria" w:eastAsia="MS Gothic" w:hAnsi="Cambria" w:cs="Times New Roman"/>
          <w:i/>
          <w:color w:val="000000"/>
          <w:sz w:val="20"/>
          <w:szCs w:val="24"/>
          <w:lang w:eastAsia="fr-FR" w:bidi="fr-FR"/>
        </w:rPr>
        <w:t>Conclusion</w:t>
      </w:r>
    </w:p>
    <w:p w14:paraId="5F3AC61A" w14:textId="77777777" w:rsidR="00740F7F" w:rsidRPr="008069A3" w:rsidRDefault="00740F7F" w:rsidP="00740F7F">
      <w:pPr>
        <w:widowControl w:val="0"/>
        <w:spacing w:after="0" w:line="240" w:lineRule="auto"/>
        <w:rPr>
          <w:rFonts w:ascii="Cambria" w:eastAsia="MS Gothic" w:hAnsi="Cambria" w:cs="Times New Roman"/>
          <w:color w:val="000000"/>
          <w:sz w:val="20"/>
          <w:szCs w:val="24"/>
          <w:lang w:eastAsia="fr-FR" w:bidi="fr-FR"/>
        </w:rPr>
      </w:pPr>
    </w:p>
    <w:p w14:paraId="6CCEB42D" w14:textId="77777777" w:rsidR="00740F7F" w:rsidRPr="008069A3" w:rsidRDefault="00740F7F" w:rsidP="00740F7F">
      <w:pPr>
        <w:widowControl w:val="0"/>
        <w:spacing w:after="0" w:line="240" w:lineRule="auto"/>
        <w:jc w:val="both"/>
        <w:rPr>
          <w:rFonts w:ascii="Cambria" w:eastAsia="MS Gothic" w:hAnsi="Cambria" w:cs="Times New Roman"/>
          <w:i/>
          <w:sz w:val="20"/>
          <w:szCs w:val="24"/>
          <w:lang w:eastAsia="fr-FR" w:bidi="fr-FR"/>
        </w:rPr>
      </w:pPr>
      <w:r w:rsidRPr="008069A3">
        <w:rPr>
          <w:rFonts w:ascii="Cambria" w:eastAsia="MS Gothic" w:hAnsi="Cambria" w:cs="Times New Roman"/>
          <w:color w:val="000000"/>
          <w:sz w:val="20"/>
          <w:szCs w:val="24"/>
          <w:lang w:eastAsia="fr-FR" w:bidi="fr-FR"/>
        </w:rPr>
        <w:t>To conclude, Japan fully implements MCS measures and capacity control as required by the relevant Recommendation of ICCAT. In addition, Japan adopts some additional and very effective MCS measures, including 100% landing inspection. Moreover, compliance of Japanese LSTLVs is further ensured through the assistance of and cooperation with port States and possible market States. Those combined measures are expected to eliminate any possibility of IUU fishing of BFT-E by Japanese vessels. Given the effectiveness of the combined measures, the FAJ is not going to dispatch its inspection vessel for BFT fishing.</w:t>
      </w:r>
    </w:p>
    <w:p w14:paraId="50E30F4B" w14:textId="77777777" w:rsidR="00740F7F" w:rsidRPr="008069A3" w:rsidRDefault="00740F7F" w:rsidP="00740F7F">
      <w:pPr>
        <w:widowControl w:val="0"/>
        <w:spacing w:after="0" w:line="240" w:lineRule="auto"/>
        <w:rPr>
          <w:rFonts w:ascii="Cambria" w:eastAsia="MS Gothic" w:hAnsi="Cambria" w:cs="Times New Roman"/>
          <w:sz w:val="20"/>
          <w:szCs w:val="20"/>
          <w:lang w:eastAsia="fr-FR" w:bidi="fr-FR"/>
        </w:rPr>
      </w:pPr>
    </w:p>
    <w:p w14:paraId="31CE8E48" w14:textId="77777777" w:rsidR="00740F7F" w:rsidRPr="008069A3" w:rsidRDefault="00740F7F" w:rsidP="00740F7F">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w:t>
      </w:r>
      <w:r w:rsidRPr="008069A3">
        <w:rPr>
          <w:rFonts w:ascii="Cambria" w:eastAsia="MS Gothic" w:hAnsi="Cambria" w:cs="Times New Roman"/>
          <w:b/>
          <w:i/>
          <w:iCs/>
          <w:sz w:val="24"/>
          <w:szCs w:val="24"/>
          <w:lang w:eastAsia="fr-FR" w:bidi="fr-FR"/>
        </w:rPr>
        <w:t xml:space="preserve">paras </w:t>
      </w:r>
      <w:r w:rsidRPr="008069A3">
        <w:rPr>
          <w:rFonts w:ascii="Cambria" w:eastAsia="MS Gothic" w:hAnsi="Cambria" w:cs="Times New Roman"/>
          <w:b/>
          <w:i/>
          <w:iCs/>
          <w:sz w:val="20"/>
          <w:szCs w:val="20"/>
          <w:lang w:eastAsia="fr-FR" w:bidi="fr-FR"/>
        </w:rPr>
        <w:t>232-235)</w:t>
      </w:r>
    </w:p>
    <w:p w14:paraId="5C35386C" w14:textId="77777777" w:rsidR="00740F7F" w:rsidRPr="008069A3" w:rsidRDefault="00740F7F" w:rsidP="00740F7F">
      <w:pPr>
        <w:widowControl w:val="0"/>
        <w:spacing w:after="0" w:line="240" w:lineRule="auto"/>
        <w:rPr>
          <w:rFonts w:ascii="Cambria" w:eastAsia="MS Gothic" w:hAnsi="Cambria" w:cs="Times New Roman"/>
          <w:b/>
          <w:i/>
          <w:iCs/>
          <w:sz w:val="20"/>
          <w:szCs w:val="20"/>
          <w:lang w:eastAsia="fr-FR" w:bidi="fr-FR"/>
        </w:rPr>
      </w:pPr>
    </w:p>
    <w:p w14:paraId="00C26007" w14:textId="77777777" w:rsidR="00740F7F" w:rsidRPr="008069A3" w:rsidRDefault="00740F7F" w:rsidP="00740F7F">
      <w:pPr>
        <w:widowControl w:val="0"/>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iCs/>
          <w:sz w:val="20"/>
          <w:szCs w:val="20"/>
          <w:lang w:eastAsia="fr-FR" w:bidi="fr-FR"/>
        </w:rPr>
        <w:t>Japan will not be part of an ICCAT International Inspection plan, due to its alternative measures described in the previous sub-paragraph.</w:t>
      </w:r>
    </w:p>
    <w:p w14:paraId="3BEAA963"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fr-FR" w:bidi="fr-FR"/>
        </w:rPr>
      </w:pPr>
    </w:p>
    <w:p w14:paraId="34710153" w14:textId="77777777" w:rsidR="00740F7F" w:rsidRPr="008069A3" w:rsidRDefault="00740F7F" w:rsidP="00740F7F">
      <w:pPr>
        <w:widowControl w:val="0"/>
        <w:spacing w:after="0" w:line="240" w:lineRule="auto"/>
        <w:jc w:val="both"/>
        <w:rPr>
          <w:rFonts w:ascii="Cambria" w:eastAsia="MS Gothic" w:hAnsi="Cambria" w:cs="Times New Roman"/>
          <w:i/>
          <w:sz w:val="20"/>
          <w:szCs w:val="20"/>
          <w:lang w:eastAsia="fr-FR" w:bidi="fr-FR"/>
        </w:rPr>
      </w:pPr>
    </w:p>
    <w:p w14:paraId="6E4CA198" w14:textId="77777777" w:rsidR="00740F7F" w:rsidRPr="008069A3" w:rsidRDefault="00740F7F" w:rsidP="00740F7F">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0CE03943" w14:textId="77777777" w:rsidR="00740F7F" w:rsidRPr="008069A3" w:rsidRDefault="00740F7F" w:rsidP="00740F7F">
      <w:pPr>
        <w:widowControl w:val="0"/>
        <w:spacing w:after="0" w:line="240" w:lineRule="auto"/>
        <w:jc w:val="both"/>
        <w:rPr>
          <w:rFonts w:ascii="Cambria" w:eastAsia="MS Gothic" w:hAnsi="Cambria" w:cs="Times New Roman"/>
          <w:b/>
          <w:sz w:val="20"/>
          <w:szCs w:val="20"/>
          <w:lang w:eastAsia="fr-FR" w:bidi="fr-FR"/>
        </w:rPr>
      </w:pPr>
    </w:p>
    <w:p w14:paraId="11016854" w14:textId="7C898C52" w:rsidR="00740F7F" w:rsidRPr="008069A3" w:rsidRDefault="00740F7F" w:rsidP="00740F7F">
      <w:pPr>
        <w:spacing w:after="0" w:line="240" w:lineRule="auto"/>
        <w:rPr>
          <w:rFonts w:ascii="Cambria" w:eastAsia="MS Gothic" w:hAnsi="Cambria" w:cs="Times New Roman"/>
          <w:bCs/>
          <w:iCs/>
          <w:sz w:val="20"/>
          <w:szCs w:val="20"/>
          <w:lang w:eastAsia="fr-FR" w:bidi="fr-FR"/>
        </w:rPr>
      </w:pPr>
      <w:r w:rsidRPr="008069A3">
        <w:rPr>
          <w:rFonts w:ascii="Cambria" w:eastAsia="MS Gothic" w:hAnsi="Cambria" w:cs="Times New Roman" w:hint="eastAsia"/>
          <w:bCs/>
          <w:iCs/>
          <w:sz w:val="20"/>
          <w:szCs w:val="20"/>
          <w:lang w:eastAsia="fr-FR" w:bidi="fr-FR"/>
        </w:rPr>
        <w:t>N</w:t>
      </w:r>
      <w:r w:rsidRPr="008069A3">
        <w:rPr>
          <w:rFonts w:ascii="Cambria" w:eastAsia="MS Gothic" w:hAnsi="Cambria" w:cs="Times New Roman"/>
          <w:bCs/>
          <w:iCs/>
          <w:sz w:val="20"/>
          <w:szCs w:val="20"/>
          <w:lang w:eastAsia="fr-FR" w:bidi="fr-FR"/>
        </w:rPr>
        <w:t>/A</w:t>
      </w:r>
      <w:r w:rsidR="00E1794D" w:rsidRPr="008069A3">
        <w:rPr>
          <w:rFonts w:ascii="Cambria" w:eastAsia="MS Gothic" w:hAnsi="Cambria" w:cs="Times New Roman"/>
          <w:bCs/>
          <w:iCs/>
          <w:sz w:val="20"/>
          <w:szCs w:val="20"/>
          <w:lang w:eastAsia="fr-FR" w:bidi="fr-FR"/>
        </w:rPr>
        <w:t>.</w:t>
      </w:r>
    </w:p>
    <w:p w14:paraId="7E0C1FB3" w14:textId="52680524" w:rsidR="00740F7F" w:rsidRPr="008069A3" w:rsidRDefault="00740F7F" w:rsidP="00740F7F">
      <w:pPr>
        <w:spacing w:after="0" w:line="240" w:lineRule="auto"/>
        <w:rPr>
          <w:rFonts w:ascii="Cambria" w:eastAsia="MS Gothic" w:hAnsi="Cambria" w:cs="Times New Roman"/>
          <w:i/>
          <w:sz w:val="20"/>
          <w:szCs w:val="20"/>
          <w:lang w:eastAsia="fr-FR" w:bidi="fr-FR"/>
        </w:rPr>
        <w:sectPr w:rsidR="00740F7F" w:rsidRPr="008069A3" w:rsidSect="00740F7F">
          <w:headerReference w:type="default" r:id="rId122"/>
          <w:footerReference w:type="default" r:id="rId123"/>
          <w:pgSz w:w="11906" w:h="16838" w:code="9"/>
          <w:pgMar w:top="1418" w:right="1418" w:bottom="1418" w:left="1418" w:header="851" w:footer="1134" w:gutter="0"/>
          <w:cols w:space="425"/>
          <w:docGrid w:linePitch="360"/>
        </w:sectPr>
      </w:pPr>
    </w:p>
    <w:tbl>
      <w:tblPr>
        <w:tblW w:w="15927" w:type="dxa"/>
        <w:tblInd w:w="-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855"/>
        <w:gridCol w:w="615"/>
        <w:gridCol w:w="615"/>
        <w:gridCol w:w="615"/>
        <w:gridCol w:w="615"/>
        <w:gridCol w:w="615"/>
        <w:gridCol w:w="615"/>
        <w:gridCol w:w="615"/>
        <w:gridCol w:w="256"/>
        <w:gridCol w:w="895"/>
        <w:gridCol w:w="960"/>
        <w:gridCol w:w="1200"/>
        <w:gridCol w:w="1080"/>
        <w:gridCol w:w="1080"/>
        <w:gridCol w:w="1080"/>
        <w:gridCol w:w="960"/>
      </w:tblGrid>
      <w:tr w:rsidR="00740F7F" w:rsidRPr="008069A3" w14:paraId="244AC5A0" w14:textId="77777777" w:rsidTr="00BF1FEE">
        <w:trPr>
          <w:trHeight w:val="20"/>
        </w:trPr>
        <w:tc>
          <w:tcPr>
            <w:tcW w:w="3256" w:type="dxa"/>
            <w:noWrap/>
            <w:vAlign w:val="center"/>
            <w:hideMark/>
          </w:tcPr>
          <w:p w14:paraId="6D6EE55E" w14:textId="77777777" w:rsidR="00740F7F" w:rsidRPr="008069A3" w:rsidRDefault="00740F7F" w:rsidP="00740F7F">
            <w:pPr>
              <w:widowControl w:val="0"/>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Tuna vessel type</w:t>
            </w:r>
          </w:p>
        </w:tc>
        <w:tc>
          <w:tcPr>
            <w:tcW w:w="855" w:type="dxa"/>
            <w:noWrap/>
            <w:vAlign w:val="center"/>
            <w:hideMark/>
          </w:tcPr>
          <w:p w14:paraId="52623A8A" w14:textId="77777777" w:rsidR="00740F7F" w:rsidRPr="008069A3" w:rsidRDefault="00740F7F" w:rsidP="00740F7F">
            <w:pPr>
              <w:widowControl w:val="0"/>
              <w:spacing w:after="0" w:line="240" w:lineRule="auto"/>
              <w:jc w:val="center"/>
              <w:rPr>
                <w:rFonts w:ascii="Calibri" w:eastAsia="MS Gothic" w:hAnsi="Calibri" w:cs="Times New Roman"/>
                <w:color w:val="000000"/>
                <w:sz w:val="18"/>
                <w:szCs w:val="24"/>
                <w:lang w:eastAsia="fr-FR" w:bidi="fr-FR"/>
              </w:rPr>
            </w:pPr>
          </w:p>
        </w:tc>
        <w:tc>
          <w:tcPr>
            <w:tcW w:w="1845" w:type="dxa"/>
            <w:gridSpan w:val="3"/>
          </w:tcPr>
          <w:p w14:paraId="1D6C8F7C" w14:textId="77777777" w:rsidR="00740F7F" w:rsidRPr="008069A3" w:rsidRDefault="00740F7F" w:rsidP="00740F7F">
            <w:pPr>
              <w:widowControl w:val="0"/>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Ref years</w:t>
            </w:r>
          </w:p>
        </w:tc>
        <w:tc>
          <w:tcPr>
            <w:tcW w:w="2460" w:type="dxa"/>
            <w:gridSpan w:val="4"/>
            <w:vAlign w:val="center"/>
          </w:tcPr>
          <w:p w14:paraId="68C9493B" w14:textId="77777777" w:rsidR="00740F7F" w:rsidRPr="008069A3" w:rsidRDefault="00740F7F" w:rsidP="00740F7F">
            <w:pPr>
              <w:widowControl w:val="0"/>
              <w:spacing w:after="0" w:line="240" w:lineRule="auto"/>
              <w:jc w:val="center"/>
              <w:rPr>
                <w:rFonts w:ascii="Times New Roman" w:eastAsia="MS Gothic" w:hAnsi="Times New Roman" w:cs="Times New Roman"/>
                <w:color w:val="000000"/>
                <w:sz w:val="18"/>
                <w:szCs w:val="24"/>
                <w:lang w:eastAsia="fr-FR" w:bidi="fr-FR"/>
              </w:rPr>
            </w:pPr>
            <w:r w:rsidRPr="008069A3">
              <w:rPr>
                <w:rFonts w:ascii="Cambria" w:eastAsia="MS Gothic" w:hAnsi="Cambria" w:cs="Times New Roman"/>
                <w:i/>
                <w:color w:val="000000"/>
                <w:sz w:val="18"/>
                <w:szCs w:val="24"/>
                <w:lang w:eastAsia="fr-FR" w:bidi="fr-FR"/>
              </w:rPr>
              <w:t>Number of vessels</w:t>
            </w:r>
          </w:p>
        </w:tc>
        <w:tc>
          <w:tcPr>
            <w:tcW w:w="256" w:type="dxa"/>
            <w:shd w:val="clear" w:color="auto" w:fill="D9D9D9"/>
            <w:vAlign w:val="center"/>
            <w:hideMark/>
          </w:tcPr>
          <w:p w14:paraId="0D0B5DB0" w14:textId="77777777" w:rsidR="00740F7F" w:rsidRPr="008069A3" w:rsidRDefault="00740F7F" w:rsidP="00740F7F">
            <w:pPr>
              <w:widowControl w:val="0"/>
              <w:spacing w:after="0" w:line="240" w:lineRule="auto"/>
              <w:jc w:val="center"/>
              <w:rPr>
                <w:rFonts w:ascii="Times New Roman" w:eastAsia="MS Gothic" w:hAnsi="Times New Roman" w:cs="Times New Roman"/>
                <w:color w:val="000000"/>
                <w:sz w:val="18"/>
                <w:szCs w:val="24"/>
                <w:lang w:eastAsia="fr-FR" w:bidi="fr-FR"/>
              </w:rPr>
            </w:pPr>
          </w:p>
        </w:tc>
        <w:tc>
          <w:tcPr>
            <w:tcW w:w="3055" w:type="dxa"/>
            <w:gridSpan w:val="3"/>
          </w:tcPr>
          <w:p w14:paraId="0815E914" w14:textId="77777777" w:rsidR="00740F7F" w:rsidRPr="008069A3" w:rsidRDefault="00740F7F" w:rsidP="00740F7F">
            <w:pPr>
              <w:widowControl w:val="0"/>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Ref years</w:t>
            </w:r>
          </w:p>
        </w:tc>
        <w:tc>
          <w:tcPr>
            <w:tcW w:w="4200" w:type="dxa"/>
            <w:gridSpan w:val="4"/>
          </w:tcPr>
          <w:p w14:paraId="4B9B6A53" w14:textId="77777777" w:rsidR="00740F7F" w:rsidRPr="008069A3" w:rsidRDefault="00740F7F" w:rsidP="00740F7F">
            <w:pPr>
              <w:widowControl w:val="0"/>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 xml:space="preserve">Fishing </w:t>
            </w:r>
            <w:r w:rsidRPr="008069A3">
              <w:rPr>
                <w:rFonts w:ascii="Cambria" w:eastAsia="Times New Roman" w:hAnsi="Cambria" w:cs="Calibri"/>
                <w:i/>
                <w:iCs/>
                <w:color w:val="000000"/>
                <w:sz w:val="18"/>
                <w:szCs w:val="18"/>
                <w:lang w:eastAsia="ja-JP" w:bidi="fr-FR"/>
              </w:rPr>
              <w:t>capacity</w:t>
            </w:r>
          </w:p>
        </w:tc>
      </w:tr>
      <w:tr w:rsidR="00740F7F" w:rsidRPr="008069A3" w14:paraId="2C604C19" w14:textId="77777777" w:rsidTr="00BF1FEE">
        <w:trPr>
          <w:trHeight w:val="20"/>
        </w:trPr>
        <w:tc>
          <w:tcPr>
            <w:tcW w:w="3256" w:type="dxa"/>
            <w:noWrap/>
            <w:vAlign w:val="center"/>
            <w:hideMark/>
          </w:tcPr>
          <w:p w14:paraId="638C4BF0"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Type</w:t>
            </w:r>
          </w:p>
        </w:tc>
        <w:tc>
          <w:tcPr>
            <w:tcW w:w="855" w:type="dxa"/>
            <w:vAlign w:val="center"/>
            <w:hideMark/>
          </w:tcPr>
          <w:p w14:paraId="184A149A"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xml:space="preserve">Best catch rates </w:t>
            </w:r>
          </w:p>
          <w:p w14:paraId="6D050653"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xml:space="preserve">defined by the SCRS </w:t>
            </w:r>
          </w:p>
          <w:p w14:paraId="74D088B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xml:space="preserve">in </w:t>
            </w:r>
            <w:r w:rsidRPr="008069A3">
              <w:rPr>
                <w:rFonts w:ascii="Cambria" w:eastAsia="Times New Roman" w:hAnsi="Cambria" w:cs="Calibri"/>
                <w:color w:val="000000"/>
                <w:sz w:val="18"/>
                <w:szCs w:val="18"/>
                <w:lang w:eastAsia="ja-JP" w:bidi="fr-FR"/>
              </w:rPr>
              <w:t>2009</w:t>
            </w:r>
            <w:r w:rsidRPr="008069A3">
              <w:rPr>
                <w:rFonts w:ascii="Cambria" w:eastAsia="MS Gothic" w:hAnsi="Cambria" w:cs="Times New Roman"/>
                <w:color w:val="000000"/>
                <w:sz w:val="18"/>
                <w:szCs w:val="24"/>
                <w:lang w:eastAsia="fr-FR" w:bidi="fr-FR"/>
              </w:rPr>
              <w:t xml:space="preserve"> (t)</w:t>
            </w:r>
          </w:p>
        </w:tc>
        <w:tc>
          <w:tcPr>
            <w:tcW w:w="615" w:type="dxa"/>
            <w:vAlign w:val="center"/>
          </w:tcPr>
          <w:p w14:paraId="7F19204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2006</w:t>
            </w:r>
          </w:p>
        </w:tc>
        <w:tc>
          <w:tcPr>
            <w:tcW w:w="615" w:type="dxa"/>
            <w:noWrap/>
            <w:vAlign w:val="center"/>
            <w:hideMark/>
          </w:tcPr>
          <w:p w14:paraId="01F746B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2008</w:t>
            </w:r>
          </w:p>
        </w:tc>
        <w:tc>
          <w:tcPr>
            <w:tcW w:w="615" w:type="dxa"/>
            <w:vAlign w:val="center"/>
            <w:hideMark/>
          </w:tcPr>
          <w:p w14:paraId="0661948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2018</w:t>
            </w:r>
          </w:p>
        </w:tc>
        <w:tc>
          <w:tcPr>
            <w:tcW w:w="615" w:type="dxa"/>
            <w:vAlign w:val="center"/>
            <w:hideMark/>
          </w:tcPr>
          <w:p w14:paraId="688AFC8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2023</w:t>
            </w:r>
          </w:p>
        </w:tc>
        <w:tc>
          <w:tcPr>
            <w:tcW w:w="615" w:type="dxa"/>
            <w:vAlign w:val="center"/>
            <w:hideMark/>
          </w:tcPr>
          <w:p w14:paraId="37065B1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2024</w:t>
            </w:r>
          </w:p>
        </w:tc>
        <w:tc>
          <w:tcPr>
            <w:tcW w:w="615" w:type="dxa"/>
            <w:vAlign w:val="center"/>
          </w:tcPr>
          <w:p w14:paraId="09E24C2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2025</w:t>
            </w:r>
          </w:p>
        </w:tc>
        <w:tc>
          <w:tcPr>
            <w:tcW w:w="615" w:type="dxa"/>
            <w:vAlign w:val="center"/>
          </w:tcPr>
          <w:p w14:paraId="4990BEE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2026</w:t>
            </w:r>
          </w:p>
        </w:tc>
        <w:tc>
          <w:tcPr>
            <w:tcW w:w="256" w:type="dxa"/>
            <w:shd w:val="clear" w:color="000000" w:fill="D9D9D9"/>
            <w:vAlign w:val="center"/>
            <w:hideMark/>
          </w:tcPr>
          <w:p w14:paraId="50F9518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895" w:type="dxa"/>
            <w:vAlign w:val="center"/>
          </w:tcPr>
          <w:p w14:paraId="07B89FA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2006</w:t>
            </w:r>
          </w:p>
        </w:tc>
        <w:tc>
          <w:tcPr>
            <w:tcW w:w="960" w:type="dxa"/>
            <w:vAlign w:val="center"/>
            <w:hideMark/>
          </w:tcPr>
          <w:p w14:paraId="50D2733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2008</w:t>
            </w:r>
          </w:p>
        </w:tc>
        <w:tc>
          <w:tcPr>
            <w:tcW w:w="1200" w:type="dxa"/>
            <w:vAlign w:val="center"/>
            <w:hideMark/>
          </w:tcPr>
          <w:p w14:paraId="349A9D6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2018</w:t>
            </w:r>
          </w:p>
        </w:tc>
        <w:tc>
          <w:tcPr>
            <w:tcW w:w="1080" w:type="dxa"/>
            <w:vAlign w:val="center"/>
            <w:hideMark/>
          </w:tcPr>
          <w:p w14:paraId="2A9580D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2023</w:t>
            </w:r>
          </w:p>
        </w:tc>
        <w:tc>
          <w:tcPr>
            <w:tcW w:w="1080" w:type="dxa"/>
            <w:vAlign w:val="center"/>
            <w:hideMark/>
          </w:tcPr>
          <w:p w14:paraId="447D6F3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2024</w:t>
            </w:r>
          </w:p>
        </w:tc>
        <w:tc>
          <w:tcPr>
            <w:tcW w:w="1080" w:type="dxa"/>
            <w:vAlign w:val="center"/>
            <w:hideMark/>
          </w:tcPr>
          <w:p w14:paraId="1B2024B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2025</w:t>
            </w:r>
          </w:p>
        </w:tc>
        <w:tc>
          <w:tcPr>
            <w:tcW w:w="960" w:type="dxa"/>
            <w:vAlign w:val="center"/>
          </w:tcPr>
          <w:p w14:paraId="3B2C450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2026</w:t>
            </w:r>
          </w:p>
        </w:tc>
      </w:tr>
      <w:tr w:rsidR="00740F7F" w:rsidRPr="008069A3" w14:paraId="23FB8EDC" w14:textId="77777777" w:rsidTr="00BF1FEE">
        <w:trPr>
          <w:trHeight w:val="20"/>
        </w:trPr>
        <w:tc>
          <w:tcPr>
            <w:tcW w:w="3256" w:type="dxa"/>
            <w:noWrap/>
            <w:vAlign w:val="center"/>
            <w:hideMark/>
          </w:tcPr>
          <w:p w14:paraId="055423E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over 40m</w:t>
            </w:r>
          </w:p>
        </w:tc>
        <w:tc>
          <w:tcPr>
            <w:tcW w:w="855" w:type="dxa"/>
            <w:noWrap/>
            <w:vAlign w:val="center"/>
            <w:hideMark/>
          </w:tcPr>
          <w:p w14:paraId="07F290C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70.</w:t>
            </w:r>
            <w:r w:rsidRPr="008069A3">
              <w:rPr>
                <w:rFonts w:ascii="Cambria" w:eastAsia="Times New Roman" w:hAnsi="Cambria" w:cs="Calibri"/>
                <w:color w:val="000000"/>
                <w:sz w:val="18"/>
                <w:szCs w:val="18"/>
                <w:lang w:eastAsia="ja-JP" w:bidi="fr-FR"/>
              </w:rPr>
              <w:t>66</w:t>
            </w:r>
          </w:p>
        </w:tc>
        <w:tc>
          <w:tcPr>
            <w:tcW w:w="615" w:type="dxa"/>
          </w:tcPr>
          <w:p w14:paraId="7FA870F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7C03862E"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2E3F7EAF"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54EBCFA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758AD9F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tcPr>
          <w:p w14:paraId="6AD9BD5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3E40906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4DEFF636"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09C5641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960" w:type="dxa"/>
            <w:vAlign w:val="center"/>
            <w:hideMark/>
          </w:tcPr>
          <w:p w14:paraId="749C899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1200" w:type="dxa"/>
            <w:vAlign w:val="center"/>
            <w:hideMark/>
          </w:tcPr>
          <w:p w14:paraId="345810A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1080" w:type="dxa"/>
            <w:vAlign w:val="center"/>
            <w:hideMark/>
          </w:tcPr>
          <w:p w14:paraId="318458A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3D499AB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4BC04F9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2BBA452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4219D971" w14:textId="77777777" w:rsidTr="00BF1FEE">
        <w:trPr>
          <w:trHeight w:val="20"/>
        </w:trPr>
        <w:tc>
          <w:tcPr>
            <w:tcW w:w="3256" w:type="dxa"/>
            <w:noWrap/>
            <w:vAlign w:val="center"/>
            <w:hideMark/>
          </w:tcPr>
          <w:p w14:paraId="04A44F6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between 24 and 40m</w:t>
            </w:r>
          </w:p>
        </w:tc>
        <w:tc>
          <w:tcPr>
            <w:tcW w:w="855" w:type="dxa"/>
            <w:noWrap/>
            <w:vAlign w:val="center"/>
            <w:hideMark/>
          </w:tcPr>
          <w:p w14:paraId="2E873F8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49.78</w:t>
            </w:r>
          </w:p>
        </w:tc>
        <w:tc>
          <w:tcPr>
            <w:tcW w:w="615" w:type="dxa"/>
          </w:tcPr>
          <w:p w14:paraId="159D8D8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584AC88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47FB0EF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057A47F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3F26A81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tcPr>
          <w:p w14:paraId="490B5565"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52D7D1C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3C97306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0F27F3D3"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960" w:type="dxa"/>
            <w:vAlign w:val="center"/>
            <w:hideMark/>
          </w:tcPr>
          <w:p w14:paraId="0AC19F6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1200" w:type="dxa"/>
            <w:vAlign w:val="center"/>
            <w:hideMark/>
          </w:tcPr>
          <w:p w14:paraId="410DCDC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1080" w:type="dxa"/>
            <w:vAlign w:val="center"/>
            <w:hideMark/>
          </w:tcPr>
          <w:p w14:paraId="499CE39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22D4524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466544A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3606E8B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347C09DD" w14:textId="77777777" w:rsidTr="00BF1FEE">
        <w:trPr>
          <w:trHeight w:val="20"/>
        </w:trPr>
        <w:tc>
          <w:tcPr>
            <w:tcW w:w="3256" w:type="dxa"/>
            <w:noWrap/>
            <w:vAlign w:val="center"/>
            <w:hideMark/>
          </w:tcPr>
          <w:p w14:paraId="74B7A9A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less than 24m</w:t>
            </w:r>
          </w:p>
        </w:tc>
        <w:tc>
          <w:tcPr>
            <w:tcW w:w="855" w:type="dxa"/>
            <w:noWrap/>
            <w:vAlign w:val="center"/>
            <w:hideMark/>
          </w:tcPr>
          <w:p w14:paraId="44F4513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33.68</w:t>
            </w:r>
          </w:p>
        </w:tc>
        <w:tc>
          <w:tcPr>
            <w:tcW w:w="615" w:type="dxa"/>
          </w:tcPr>
          <w:p w14:paraId="6BDBC9C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69D980C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582D70CF"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624DA956"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vAlign w:val="center"/>
            <w:hideMark/>
          </w:tcPr>
          <w:p w14:paraId="586636E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tcPr>
          <w:p w14:paraId="64556D5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3C50CDF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02FA666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5B36756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960" w:type="dxa"/>
            <w:vAlign w:val="center"/>
            <w:hideMark/>
          </w:tcPr>
          <w:p w14:paraId="5343967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1200" w:type="dxa"/>
            <w:vAlign w:val="center"/>
            <w:hideMark/>
          </w:tcPr>
          <w:p w14:paraId="62EF2E3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1080" w:type="dxa"/>
            <w:vAlign w:val="center"/>
            <w:hideMark/>
          </w:tcPr>
          <w:p w14:paraId="0CCDB50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4AA773D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1514AB5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54FE227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775C7887" w14:textId="77777777" w:rsidTr="00BF1FEE">
        <w:trPr>
          <w:trHeight w:val="20"/>
        </w:trPr>
        <w:tc>
          <w:tcPr>
            <w:tcW w:w="3256" w:type="dxa"/>
            <w:noWrap/>
            <w:vAlign w:val="center"/>
            <w:hideMark/>
          </w:tcPr>
          <w:p w14:paraId="159341B3"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xml:space="preserve">Purse seine total </w:t>
            </w:r>
            <w:r w:rsidRPr="008069A3">
              <w:rPr>
                <w:rFonts w:ascii="Cambria" w:eastAsia="Times New Roman" w:hAnsi="Cambria" w:cs="Calibri"/>
                <w:b/>
                <w:bCs/>
                <w:color w:val="000000"/>
                <w:sz w:val="18"/>
                <w:szCs w:val="18"/>
                <w:lang w:eastAsia="ja-JP" w:bidi="fr-FR"/>
              </w:rPr>
              <w:t>fleet</w:t>
            </w:r>
          </w:p>
        </w:tc>
        <w:tc>
          <w:tcPr>
            <w:tcW w:w="855" w:type="dxa"/>
            <w:noWrap/>
            <w:vAlign w:val="center"/>
            <w:hideMark/>
          </w:tcPr>
          <w:p w14:paraId="4D4C1E68" w14:textId="77777777" w:rsidR="00740F7F" w:rsidRPr="008069A3" w:rsidRDefault="00740F7F" w:rsidP="00740F7F">
            <w:pPr>
              <w:widowControl w:val="0"/>
              <w:spacing w:after="0" w:line="240" w:lineRule="auto"/>
              <w:jc w:val="both"/>
              <w:rPr>
                <w:rFonts w:ascii="Times New Roman" w:eastAsia="MS Gothic" w:hAnsi="Times New Roman" w:cs="Times New Roman"/>
                <w:color w:val="000000"/>
                <w:sz w:val="18"/>
                <w:szCs w:val="24"/>
                <w:lang w:eastAsia="fr-FR" w:bidi="fr-FR"/>
              </w:rPr>
            </w:pPr>
            <w:r w:rsidRPr="008069A3">
              <w:rPr>
                <w:rFonts w:ascii="Times New Roman" w:eastAsia="MS Gothic" w:hAnsi="Times New Roman" w:cs="Times New Roman"/>
                <w:color w:val="000000"/>
                <w:sz w:val="18"/>
                <w:szCs w:val="24"/>
                <w:lang w:eastAsia="fr-FR" w:bidi="fr-FR"/>
              </w:rPr>
              <w:t> </w:t>
            </w:r>
          </w:p>
        </w:tc>
        <w:tc>
          <w:tcPr>
            <w:tcW w:w="615" w:type="dxa"/>
          </w:tcPr>
          <w:p w14:paraId="7C376653"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noWrap/>
            <w:vAlign w:val="center"/>
            <w:hideMark/>
          </w:tcPr>
          <w:p w14:paraId="745D8997"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615" w:type="dxa"/>
            <w:vAlign w:val="center"/>
            <w:hideMark/>
          </w:tcPr>
          <w:p w14:paraId="43746768"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615" w:type="dxa"/>
            <w:vAlign w:val="center"/>
            <w:hideMark/>
          </w:tcPr>
          <w:p w14:paraId="63AFDCDE"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615" w:type="dxa"/>
            <w:vAlign w:val="center"/>
            <w:hideMark/>
          </w:tcPr>
          <w:p w14:paraId="6CB9138D"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615" w:type="dxa"/>
          </w:tcPr>
          <w:p w14:paraId="132FFF70"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tcPr>
          <w:p w14:paraId="33671ED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1617E073"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895" w:type="dxa"/>
          </w:tcPr>
          <w:p w14:paraId="2D0A5F4A"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960" w:type="dxa"/>
            <w:vAlign w:val="center"/>
            <w:hideMark/>
          </w:tcPr>
          <w:p w14:paraId="01F6669D"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1200" w:type="dxa"/>
            <w:vAlign w:val="center"/>
            <w:hideMark/>
          </w:tcPr>
          <w:p w14:paraId="64CB4882"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1080" w:type="dxa"/>
            <w:vAlign w:val="center"/>
            <w:hideMark/>
          </w:tcPr>
          <w:p w14:paraId="65A99B43"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vAlign w:val="center"/>
            <w:hideMark/>
          </w:tcPr>
          <w:p w14:paraId="36B649BC"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vAlign w:val="center"/>
            <w:hideMark/>
          </w:tcPr>
          <w:p w14:paraId="0A377676"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960" w:type="dxa"/>
          </w:tcPr>
          <w:p w14:paraId="0CC83316"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r>
      <w:tr w:rsidR="00740F7F" w:rsidRPr="008069A3" w14:paraId="39031089" w14:textId="77777777" w:rsidTr="00BF1FEE">
        <w:trPr>
          <w:trHeight w:val="20"/>
        </w:trPr>
        <w:tc>
          <w:tcPr>
            <w:tcW w:w="3256" w:type="dxa"/>
            <w:noWrap/>
            <w:vAlign w:val="center"/>
            <w:hideMark/>
          </w:tcPr>
          <w:p w14:paraId="3188D35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over 40m</w:t>
            </w:r>
          </w:p>
        </w:tc>
        <w:tc>
          <w:tcPr>
            <w:tcW w:w="855" w:type="dxa"/>
            <w:noWrap/>
            <w:vAlign w:val="center"/>
            <w:hideMark/>
          </w:tcPr>
          <w:p w14:paraId="691FC96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25</w:t>
            </w:r>
          </w:p>
        </w:tc>
        <w:tc>
          <w:tcPr>
            <w:tcW w:w="615" w:type="dxa"/>
          </w:tcPr>
          <w:p w14:paraId="037F563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6"/>
                <w:szCs w:val="24"/>
                <w:lang w:eastAsia="fr-FR" w:bidi="fr-FR"/>
              </w:rPr>
              <w:t>47</w:t>
            </w:r>
          </w:p>
        </w:tc>
        <w:tc>
          <w:tcPr>
            <w:tcW w:w="615" w:type="dxa"/>
            <w:noWrap/>
            <w:vAlign w:val="center"/>
            <w:hideMark/>
          </w:tcPr>
          <w:p w14:paraId="471BE40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49</w:t>
            </w:r>
          </w:p>
        </w:tc>
        <w:tc>
          <w:tcPr>
            <w:tcW w:w="615" w:type="dxa"/>
            <w:vAlign w:val="center"/>
            <w:hideMark/>
          </w:tcPr>
          <w:p w14:paraId="1407F58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36</w:t>
            </w:r>
          </w:p>
        </w:tc>
        <w:tc>
          <w:tcPr>
            <w:tcW w:w="615" w:type="dxa"/>
            <w:vAlign w:val="center"/>
            <w:hideMark/>
          </w:tcPr>
          <w:p w14:paraId="10620D3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hint="eastAsia"/>
                <w:bCs/>
                <w:color w:val="000000"/>
                <w:sz w:val="18"/>
                <w:szCs w:val="18"/>
                <w:lang w:eastAsia="ja-JP" w:bidi="fr-FR"/>
              </w:rPr>
              <w:t>41</w:t>
            </w:r>
          </w:p>
        </w:tc>
        <w:tc>
          <w:tcPr>
            <w:tcW w:w="615" w:type="dxa"/>
            <w:vAlign w:val="center"/>
            <w:hideMark/>
          </w:tcPr>
          <w:p w14:paraId="1CA2998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hint="eastAsia"/>
                <w:bCs/>
                <w:color w:val="000000"/>
                <w:sz w:val="18"/>
                <w:szCs w:val="18"/>
                <w:lang w:eastAsia="ja-JP" w:bidi="fr-FR"/>
              </w:rPr>
              <w:t>42</w:t>
            </w:r>
          </w:p>
        </w:tc>
        <w:tc>
          <w:tcPr>
            <w:tcW w:w="615" w:type="dxa"/>
          </w:tcPr>
          <w:p w14:paraId="24E99F8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hint="eastAsia"/>
                <w:bCs/>
                <w:color w:val="000000"/>
                <w:sz w:val="18"/>
                <w:szCs w:val="18"/>
                <w:lang w:eastAsia="ja-JP" w:bidi="fr-FR"/>
              </w:rPr>
              <w:t>40</w:t>
            </w:r>
          </w:p>
        </w:tc>
        <w:tc>
          <w:tcPr>
            <w:tcW w:w="615" w:type="dxa"/>
          </w:tcPr>
          <w:p w14:paraId="3198ACD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40</w:t>
            </w:r>
          </w:p>
        </w:tc>
        <w:tc>
          <w:tcPr>
            <w:tcW w:w="256" w:type="dxa"/>
            <w:shd w:val="clear" w:color="000000" w:fill="D9D9D9"/>
            <w:vAlign w:val="center"/>
            <w:hideMark/>
          </w:tcPr>
          <w:p w14:paraId="492BAEE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2BE215A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1,175</w:t>
            </w:r>
          </w:p>
        </w:tc>
        <w:tc>
          <w:tcPr>
            <w:tcW w:w="960" w:type="dxa"/>
            <w:vAlign w:val="center"/>
            <w:hideMark/>
          </w:tcPr>
          <w:p w14:paraId="1B66A9C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1,225</w:t>
            </w:r>
          </w:p>
        </w:tc>
        <w:tc>
          <w:tcPr>
            <w:tcW w:w="1200" w:type="dxa"/>
            <w:vAlign w:val="center"/>
            <w:hideMark/>
          </w:tcPr>
          <w:p w14:paraId="4C8BEA8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900</w:t>
            </w:r>
          </w:p>
        </w:tc>
        <w:tc>
          <w:tcPr>
            <w:tcW w:w="1080" w:type="dxa"/>
            <w:vAlign w:val="center"/>
            <w:hideMark/>
          </w:tcPr>
          <w:p w14:paraId="2EB1B9A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hint="eastAsia"/>
                <w:bCs/>
                <w:color w:val="000000"/>
                <w:sz w:val="18"/>
                <w:szCs w:val="18"/>
                <w:lang w:eastAsia="ja-JP" w:bidi="fr-FR"/>
              </w:rPr>
              <w:t>025</w:t>
            </w:r>
          </w:p>
        </w:tc>
        <w:tc>
          <w:tcPr>
            <w:tcW w:w="1080" w:type="dxa"/>
            <w:vAlign w:val="center"/>
            <w:hideMark/>
          </w:tcPr>
          <w:p w14:paraId="732B14E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hint="eastAsia"/>
                <w:bCs/>
                <w:color w:val="000000"/>
                <w:sz w:val="18"/>
                <w:szCs w:val="18"/>
                <w:lang w:eastAsia="ja-JP" w:bidi="fr-FR"/>
              </w:rPr>
              <w:t>050</w:t>
            </w:r>
          </w:p>
        </w:tc>
        <w:tc>
          <w:tcPr>
            <w:tcW w:w="1080" w:type="dxa"/>
            <w:vAlign w:val="center"/>
            <w:hideMark/>
          </w:tcPr>
          <w:p w14:paraId="56CCC8D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hint="eastAsia"/>
                <w:bCs/>
                <w:color w:val="000000"/>
                <w:sz w:val="18"/>
                <w:szCs w:val="18"/>
                <w:lang w:eastAsia="ja-JP" w:bidi="fr-FR"/>
              </w:rPr>
              <w:t>000</w:t>
            </w:r>
          </w:p>
        </w:tc>
        <w:tc>
          <w:tcPr>
            <w:tcW w:w="960" w:type="dxa"/>
          </w:tcPr>
          <w:p w14:paraId="0941B68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1,000</w:t>
            </w:r>
          </w:p>
        </w:tc>
      </w:tr>
      <w:tr w:rsidR="00740F7F" w:rsidRPr="008069A3" w14:paraId="151B194B" w14:textId="77777777" w:rsidTr="00BF1FEE">
        <w:trPr>
          <w:trHeight w:val="20"/>
        </w:trPr>
        <w:tc>
          <w:tcPr>
            <w:tcW w:w="3256" w:type="dxa"/>
            <w:noWrap/>
            <w:vAlign w:val="center"/>
            <w:hideMark/>
          </w:tcPr>
          <w:p w14:paraId="459E2EE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between 24 and 40m</w:t>
            </w:r>
          </w:p>
        </w:tc>
        <w:tc>
          <w:tcPr>
            <w:tcW w:w="855" w:type="dxa"/>
            <w:noWrap/>
            <w:vAlign w:val="center"/>
            <w:hideMark/>
          </w:tcPr>
          <w:p w14:paraId="607A83F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5.68</w:t>
            </w:r>
          </w:p>
        </w:tc>
        <w:tc>
          <w:tcPr>
            <w:tcW w:w="615" w:type="dxa"/>
          </w:tcPr>
          <w:p w14:paraId="5726C84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05DECC5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4F5249C6"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22E509C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47B59AE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1D0511F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668F46C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219C6CB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0904339A"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013C637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04C1129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7DF216F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4B67382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51E33DD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15C72D2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2CF71DF7" w14:textId="77777777" w:rsidTr="00BF1FEE">
        <w:trPr>
          <w:trHeight w:val="20"/>
        </w:trPr>
        <w:tc>
          <w:tcPr>
            <w:tcW w:w="3256" w:type="dxa"/>
            <w:noWrap/>
            <w:vAlign w:val="center"/>
            <w:hideMark/>
          </w:tcPr>
          <w:p w14:paraId="4BA5FE9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less than 24m</w:t>
            </w:r>
          </w:p>
        </w:tc>
        <w:tc>
          <w:tcPr>
            <w:tcW w:w="855" w:type="dxa"/>
            <w:noWrap/>
            <w:vAlign w:val="center"/>
            <w:hideMark/>
          </w:tcPr>
          <w:p w14:paraId="3A25482A"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5" w:type="dxa"/>
          </w:tcPr>
          <w:p w14:paraId="434E548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615" w:type="dxa"/>
            <w:noWrap/>
            <w:vAlign w:val="center"/>
          </w:tcPr>
          <w:p w14:paraId="2F0D1CF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615" w:type="dxa"/>
            <w:vAlign w:val="center"/>
          </w:tcPr>
          <w:p w14:paraId="251C7DA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615" w:type="dxa"/>
            <w:vAlign w:val="center"/>
          </w:tcPr>
          <w:p w14:paraId="510E492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615" w:type="dxa"/>
            <w:vAlign w:val="center"/>
          </w:tcPr>
          <w:p w14:paraId="2C1998A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615" w:type="dxa"/>
          </w:tcPr>
          <w:p w14:paraId="6D0190E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615" w:type="dxa"/>
          </w:tcPr>
          <w:p w14:paraId="70202EFA"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tcPr>
          <w:p w14:paraId="1DB716D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895" w:type="dxa"/>
          </w:tcPr>
          <w:p w14:paraId="13F4373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tcPr>
          <w:p w14:paraId="1AF6C4D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tcPr>
          <w:p w14:paraId="07E97A9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tcPr>
          <w:p w14:paraId="2310C59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tcPr>
          <w:p w14:paraId="5578869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tcPr>
          <w:p w14:paraId="0BD1630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7AD087D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34825DAA" w14:textId="77777777" w:rsidTr="00BF1FEE">
        <w:trPr>
          <w:trHeight w:val="20"/>
        </w:trPr>
        <w:tc>
          <w:tcPr>
            <w:tcW w:w="3256" w:type="dxa"/>
            <w:noWrap/>
            <w:vAlign w:val="center"/>
            <w:hideMark/>
          </w:tcPr>
          <w:p w14:paraId="1F4559AF"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Total longline fleet</w:t>
            </w:r>
          </w:p>
        </w:tc>
        <w:tc>
          <w:tcPr>
            <w:tcW w:w="855" w:type="dxa"/>
            <w:noWrap/>
            <w:vAlign w:val="center"/>
            <w:hideMark/>
          </w:tcPr>
          <w:p w14:paraId="428E56F5" w14:textId="77777777" w:rsidR="00740F7F" w:rsidRPr="008069A3" w:rsidRDefault="00740F7F" w:rsidP="00740F7F">
            <w:pPr>
              <w:widowControl w:val="0"/>
              <w:spacing w:after="0" w:line="240" w:lineRule="auto"/>
              <w:jc w:val="both"/>
              <w:rPr>
                <w:rFonts w:ascii="Times New Roman" w:eastAsia="MS Gothic" w:hAnsi="Times New Roman" w:cs="Times New Roman"/>
                <w:color w:val="000000"/>
                <w:sz w:val="18"/>
                <w:szCs w:val="24"/>
                <w:lang w:eastAsia="fr-FR" w:bidi="fr-FR"/>
              </w:rPr>
            </w:pPr>
            <w:r w:rsidRPr="008069A3">
              <w:rPr>
                <w:rFonts w:ascii="Times New Roman" w:eastAsia="MS Gothic" w:hAnsi="Times New Roman" w:cs="Times New Roman"/>
                <w:color w:val="000000"/>
                <w:sz w:val="18"/>
                <w:szCs w:val="24"/>
                <w:lang w:eastAsia="fr-FR" w:bidi="fr-FR"/>
              </w:rPr>
              <w:t> </w:t>
            </w:r>
          </w:p>
        </w:tc>
        <w:tc>
          <w:tcPr>
            <w:tcW w:w="615" w:type="dxa"/>
          </w:tcPr>
          <w:p w14:paraId="69AABA4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47</w:t>
            </w:r>
          </w:p>
        </w:tc>
        <w:tc>
          <w:tcPr>
            <w:tcW w:w="615" w:type="dxa"/>
            <w:noWrap/>
            <w:vAlign w:val="center"/>
            <w:hideMark/>
          </w:tcPr>
          <w:p w14:paraId="55BA699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49</w:t>
            </w:r>
          </w:p>
        </w:tc>
        <w:tc>
          <w:tcPr>
            <w:tcW w:w="615" w:type="dxa"/>
            <w:vAlign w:val="center"/>
            <w:hideMark/>
          </w:tcPr>
          <w:p w14:paraId="6B71166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36</w:t>
            </w:r>
          </w:p>
        </w:tc>
        <w:tc>
          <w:tcPr>
            <w:tcW w:w="615" w:type="dxa"/>
            <w:vAlign w:val="center"/>
            <w:hideMark/>
          </w:tcPr>
          <w:p w14:paraId="6C762E4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bCs/>
                <w:color w:val="000000"/>
                <w:sz w:val="18"/>
                <w:szCs w:val="18"/>
                <w:lang w:eastAsia="ja-JP" w:bidi="fr-FR"/>
              </w:rPr>
              <w:t>41</w:t>
            </w:r>
          </w:p>
        </w:tc>
        <w:tc>
          <w:tcPr>
            <w:tcW w:w="615" w:type="dxa"/>
            <w:vAlign w:val="center"/>
            <w:hideMark/>
          </w:tcPr>
          <w:p w14:paraId="0CD9921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bCs/>
                <w:color w:val="000000"/>
                <w:sz w:val="18"/>
                <w:szCs w:val="18"/>
                <w:lang w:eastAsia="ja-JP" w:bidi="fr-FR"/>
              </w:rPr>
              <w:t>42</w:t>
            </w:r>
          </w:p>
        </w:tc>
        <w:tc>
          <w:tcPr>
            <w:tcW w:w="615" w:type="dxa"/>
          </w:tcPr>
          <w:p w14:paraId="11C6366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bCs/>
                <w:color w:val="000000"/>
                <w:sz w:val="18"/>
                <w:szCs w:val="18"/>
                <w:lang w:eastAsia="ja-JP" w:bidi="fr-FR"/>
              </w:rPr>
              <w:t>40</w:t>
            </w:r>
          </w:p>
        </w:tc>
        <w:tc>
          <w:tcPr>
            <w:tcW w:w="615" w:type="dxa"/>
          </w:tcPr>
          <w:p w14:paraId="7C22C4A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40</w:t>
            </w:r>
          </w:p>
        </w:tc>
        <w:tc>
          <w:tcPr>
            <w:tcW w:w="256" w:type="dxa"/>
            <w:shd w:val="clear" w:color="000000" w:fill="D9D9D9"/>
            <w:vAlign w:val="center"/>
            <w:hideMark/>
          </w:tcPr>
          <w:p w14:paraId="5CDFC27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895" w:type="dxa"/>
          </w:tcPr>
          <w:p w14:paraId="0F3524A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1,175</w:t>
            </w:r>
          </w:p>
        </w:tc>
        <w:tc>
          <w:tcPr>
            <w:tcW w:w="960" w:type="dxa"/>
            <w:vAlign w:val="center"/>
            <w:hideMark/>
          </w:tcPr>
          <w:p w14:paraId="04CCF6F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1,225</w:t>
            </w:r>
          </w:p>
        </w:tc>
        <w:tc>
          <w:tcPr>
            <w:tcW w:w="1200" w:type="dxa"/>
            <w:vAlign w:val="center"/>
            <w:hideMark/>
          </w:tcPr>
          <w:p w14:paraId="462A12DA"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900</w:t>
            </w:r>
          </w:p>
        </w:tc>
        <w:tc>
          <w:tcPr>
            <w:tcW w:w="1080" w:type="dxa"/>
            <w:vAlign w:val="center"/>
            <w:hideMark/>
          </w:tcPr>
          <w:p w14:paraId="572221D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hint="eastAsia"/>
                <w:bCs/>
                <w:color w:val="000000"/>
                <w:sz w:val="18"/>
                <w:szCs w:val="18"/>
                <w:lang w:eastAsia="ja-JP" w:bidi="fr-FR"/>
              </w:rPr>
              <w:t>025</w:t>
            </w:r>
          </w:p>
        </w:tc>
        <w:tc>
          <w:tcPr>
            <w:tcW w:w="1080" w:type="dxa"/>
            <w:vAlign w:val="center"/>
            <w:hideMark/>
          </w:tcPr>
          <w:p w14:paraId="53791D7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hint="eastAsia"/>
                <w:bCs/>
                <w:color w:val="000000"/>
                <w:sz w:val="18"/>
                <w:szCs w:val="18"/>
                <w:lang w:eastAsia="ja-JP" w:bidi="fr-FR"/>
              </w:rPr>
              <w:t>050</w:t>
            </w:r>
          </w:p>
        </w:tc>
        <w:tc>
          <w:tcPr>
            <w:tcW w:w="1080" w:type="dxa"/>
            <w:vAlign w:val="center"/>
            <w:hideMark/>
          </w:tcPr>
          <w:p w14:paraId="686CD27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hint="eastAsia"/>
                <w:bCs/>
                <w:color w:val="000000"/>
                <w:sz w:val="18"/>
                <w:szCs w:val="18"/>
                <w:lang w:eastAsia="ja-JP" w:bidi="fr-FR"/>
              </w:rPr>
              <w:t>000</w:t>
            </w:r>
          </w:p>
        </w:tc>
        <w:tc>
          <w:tcPr>
            <w:tcW w:w="960" w:type="dxa"/>
          </w:tcPr>
          <w:p w14:paraId="31D431A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1,000</w:t>
            </w:r>
          </w:p>
        </w:tc>
      </w:tr>
      <w:tr w:rsidR="00740F7F" w:rsidRPr="008069A3" w14:paraId="27390722" w14:textId="77777777" w:rsidTr="00BF1FEE">
        <w:trPr>
          <w:trHeight w:val="20"/>
        </w:trPr>
        <w:tc>
          <w:tcPr>
            <w:tcW w:w="3256" w:type="dxa"/>
            <w:noWrap/>
            <w:vAlign w:val="center"/>
            <w:hideMark/>
          </w:tcPr>
          <w:p w14:paraId="085015D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Baitboat</w:t>
            </w:r>
          </w:p>
        </w:tc>
        <w:tc>
          <w:tcPr>
            <w:tcW w:w="855" w:type="dxa"/>
            <w:noWrap/>
            <w:vAlign w:val="center"/>
            <w:hideMark/>
          </w:tcPr>
          <w:p w14:paraId="036336E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19.</w:t>
            </w:r>
            <w:r w:rsidRPr="008069A3">
              <w:rPr>
                <w:rFonts w:ascii="Cambria" w:eastAsia="Times New Roman" w:hAnsi="Cambria" w:cs="Calibri"/>
                <w:color w:val="000000"/>
                <w:sz w:val="18"/>
                <w:szCs w:val="18"/>
                <w:lang w:eastAsia="ja-JP" w:bidi="fr-FR"/>
              </w:rPr>
              <w:t>75</w:t>
            </w:r>
          </w:p>
        </w:tc>
        <w:tc>
          <w:tcPr>
            <w:tcW w:w="615" w:type="dxa"/>
          </w:tcPr>
          <w:p w14:paraId="103DBBD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2B5C205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08517F6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3991451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1513954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2B52F1E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28160ED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71444098"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626EF60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55E1A9F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4D4305E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1F467B9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6DFEF47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68F5591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2766A0F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4FB90480" w14:textId="77777777" w:rsidTr="00BF1FEE">
        <w:trPr>
          <w:trHeight w:val="20"/>
        </w:trPr>
        <w:tc>
          <w:tcPr>
            <w:tcW w:w="3256" w:type="dxa"/>
            <w:noWrap/>
            <w:vAlign w:val="center"/>
            <w:hideMark/>
          </w:tcPr>
          <w:p w14:paraId="51D3651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Handline</w:t>
            </w:r>
          </w:p>
        </w:tc>
        <w:tc>
          <w:tcPr>
            <w:tcW w:w="855" w:type="dxa"/>
            <w:noWrap/>
            <w:vAlign w:val="center"/>
            <w:hideMark/>
          </w:tcPr>
          <w:p w14:paraId="35D8FC1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5" w:type="dxa"/>
          </w:tcPr>
          <w:p w14:paraId="604CD48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7E831443"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05AD55E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65C4AF9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4590402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49FA7A1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292A1D8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4FBC33E3"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021F75D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0BF9766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7C4116F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681A79E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5AC46E5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3CCAA38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44F03F4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0D6AB914" w14:textId="77777777" w:rsidTr="00BF1FEE">
        <w:trPr>
          <w:trHeight w:val="20"/>
        </w:trPr>
        <w:tc>
          <w:tcPr>
            <w:tcW w:w="3256" w:type="dxa"/>
            <w:noWrap/>
            <w:vAlign w:val="center"/>
            <w:hideMark/>
          </w:tcPr>
          <w:p w14:paraId="07EE7DB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Trawler</w:t>
            </w:r>
          </w:p>
        </w:tc>
        <w:tc>
          <w:tcPr>
            <w:tcW w:w="855" w:type="dxa"/>
            <w:noWrap/>
            <w:vAlign w:val="center"/>
            <w:hideMark/>
          </w:tcPr>
          <w:p w14:paraId="6358A4F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10</w:t>
            </w:r>
          </w:p>
        </w:tc>
        <w:tc>
          <w:tcPr>
            <w:tcW w:w="615" w:type="dxa"/>
          </w:tcPr>
          <w:p w14:paraId="5ABCDA3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1A0C44F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63BDF75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09C7A9DE"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4BCC5F86"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7A796228"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1DB7878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24D613C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43C2018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04C0728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65F6758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3B0725F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1C4751F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77211CAA"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4C55AA1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0BAEEA66" w14:textId="77777777" w:rsidTr="00BF1FEE">
        <w:trPr>
          <w:trHeight w:val="20"/>
        </w:trPr>
        <w:tc>
          <w:tcPr>
            <w:tcW w:w="3256" w:type="dxa"/>
            <w:noWrap/>
            <w:vAlign w:val="center"/>
            <w:hideMark/>
          </w:tcPr>
          <w:p w14:paraId="524AF8C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Trap</w:t>
            </w:r>
          </w:p>
        </w:tc>
        <w:tc>
          <w:tcPr>
            <w:tcW w:w="855" w:type="dxa"/>
            <w:noWrap/>
            <w:vAlign w:val="center"/>
            <w:hideMark/>
          </w:tcPr>
          <w:p w14:paraId="2135B85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130</w:t>
            </w:r>
          </w:p>
        </w:tc>
        <w:tc>
          <w:tcPr>
            <w:tcW w:w="615" w:type="dxa"/>
          </w:tcPr>
          <w:p w14:paraId="24EDAC3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4CF5505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7A17EB93"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02B55BA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028A6CF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1382076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7E6317E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3A9936E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22DB397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4F38815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45C7C5A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1BF6244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4CD9BF3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588A30A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487A021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1DC1428C" w14:textId="77777777" w:rsidTr="00BF1FEE">
        <w:trPr>
          <w:trHeight w:val="20"/>
        </w:trPr>
        <w:tc>
          <w:tcPr>
            <w:tcW w:w="3256" w:type="dxa"/>
            <w:vAlign w:val="center"/>
            <w:hideMark/>
          </w:tcPr>
          <w:p w14:paraId="50630DD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xml:space="preserve">Small coastal </w:t>
            </w:r>
            <w:r w:rsidRPr="008069A3">
              <w:rPr>
                <w:rFonts w:ascii="Cambria" w:eastAsia="Times New Roman" w:hAnsi="Cambria" w:cs="Calibri"/>
                <w:color w:val="000000"/>
                <w:sz w:val="18"/>
                <w:szCs w:val="18"/>
                <w:lang w:eastAsia="ja-JP" w:bidi="fr-FR"/>
              </w:rPr>
              <w:t xml:space="preserve">vessels </w:t>
            </w:r>
          </w:p>
        </w:tc>
        <w:tc>
          <w:tcPr>
            <w:tcW w:w="855" w:type="dxa"/>
            <w:noWrap/>
            <w:vAlign w:val="center"/>
            <w:hideMark/>
          </w:tcPr>
          <w:p w14:paraId="0315DEB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N/A</w:t>
            </w:r>
          </w:p>
        </w:tc>
        <w:tc>
          <w:tcPr>
            <w:tcW w:w="615" w:type="dxa"/>
          </w:tcPr>
          <w:p w14:paraId="790D2F5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09DE5DA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32BA8A15"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395021FE"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5234E95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52E9515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5BE1D45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019CCD4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777AE57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40C10E0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4944BA4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6CAA058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51A436C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23D59B6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54B7799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7F8E1F27" w14:textId="77777777" w:rsidTr="00BF1FEE">
        <w:trPr>
          <w:trHeight w:val="20"/>
        </w:trPr>
        <w:tc>
          <w:tcPr>
            <w:tcW w:w="3256" w:type="dxa"/>
            <w:vAlign w:val="center"/>
            <w:hideMark/>
          </w:tcPr>
          <w:p w14:paraId="1A22A56A"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Other (please specify)</w:t>
            </w:r>
          </w:p>
        </w:tc>
        <w:tc>
          <w:tcPr>
            <w:tcW w:w="855" w:type="dxa"/>
            <w:noWrap/>
            <w:vAlign w:val="center"/>
            <w:hideMark/>
          </w:tcPr>
          <w:p w14:paraId="3E30A1F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5" w:type="dxa"/>
          </w:tcPr>
          <w:p w14:paraId="6AC214A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329F7D6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2B998785"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3BF0C345"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vAlign w:val="center"/>
            <w:hideMark/>
          </w:tcPr>
          <w:p w14:paraId="1E80129F"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bCs/>
                <w:color w:val="000000"/>
                <w:sz w:val="18"/>
                <w:szCs w:val="18"/>
                <w:lang w:eastAsia="ja-JP" w:bidi="fr-FR"/>
              </w:rPr>
              <w:t> </w:t>
            </w:r>
          </w:p>
        </w:tc>
        <w:tc>
          <w:tcPr>
            <w:tcW w:w="615" w:type="dxa"/>
          </w:tcPr>
          <w:p w14:paraId="32572E76"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559E306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30B3702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6EE168D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5881066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68DFA41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66A5E34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050E445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0F5F792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5CB7503D"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r>
      <w:tr w:rsidR="00740F7F" w:rsidRPr="008069A3" w14:paraId="25D29655" w14:textId="77777777" w:rsidTr="00BF1FEE">
        <w:trPr>
          <w:trHeight w:val="20"/>
        </w:trPr>
        <w:tc>
          <w:tcPr>
            <w:tcW w:w="3256" w:type="dxa"/>
            <w:noWrap/>
            <w:vAlign w:val="center"/>
            <w:hideMark/>
          </w:tcPr>
          <w:p w14:paraId="0A4E2A0F"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Total fleet/fishing capacity</w:t>
            </w:r>
          </w:p>
        </w:tc>
        <w:tc>
          <w:tcPr>
            <w:tcW w:w="855" w:type="dxa"/>
            <w:noWrap/>
            <w:vAlign w:val="center"/>
            <w:hideMark/>
          </w:tcPr>
          <w:p w14:paraId="73B043E8" w14:textId="77777777" w:rsidR="00740F7F" w:rsidRPr="008069A3" w:rsidRDefault="00740F7F" w:rsidP="00740F7F">
            <w:pPr>
              <w:widowControl w:val="0"/>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tcPr>
          <w:p w14:paraId="4C2A1FE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47</w:t>
            </w:r>
          </w:p>
        </w:tc>
        <w:tc>
          <w:tcPr>
            <w:tcW w:w="615" w:type="dxa"/>
            <w:noWrap/>
            <w:vAlign w:val="center"/>
            <w:hideMark/>
          </w:tcPr>
          <w:p w14:paraId="0716CE3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49</w:t>
            </w:r>
          </w:p>
        </w:tc>
        <w:tc>
          <w:tcPr>
            <w:tcW w:w="615" w:type="dxa"/>
            <w:vAlign w:val="center"/>
            <w:hideMark/>
          </w:tcPr>
          <w:p w14:paraId="10F2D48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36</w:t>
            </w:r>
          </w:p>
        </w:tc>
        <w:tc>
          <w:tcPr>
            <w:tcW w:w="615" w:type="dxa"/>
            <w:vAlign w:val="center"/>
            <w:hideMark/>
          </w:tcPr>
          <w:p w14:paraId="4ECFF4C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Cs/>
                <w:sz w:val="18"/>
                <w:szCs w:val="18"/>
                <w:lang w:val="en-US" w:eastAsia="ja-JP"/>
              </w:rPr>
              <w:t>41</w:t>
            </w:r>
            <w:r w:rsidRPr="008069A3">
              <w:rPr>
                <w:rFonts w:ascii="Cambria" w:eastAsia="MS Gothic" w:hAnsi="Cambria" w:cs="Times New Roman"/>
                <w:sz w:val="18"/>
                <w:szCs w:val="24"/>
                <w:vertAlign w:val="superscript"/>
                <w:lang w:val="en-US" w:eastAsia="fr-FR" w:bidi="fr-FR"/>
              </w:rPr>
              <w:t>*1</w:t>
            </w:r>
          </w:p>
        </w:tc>
        <w:tc>
          <w:tcPr>
            <w:tcW w:w="615" w:type="dxa"/>
            <w:vAlign w:val="center"/>
            <w:hideMark/>
          </w:tcPr>
          <w:p w14:paraId="1AEDE61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Cs/>
                <w:sz w:val="18"/>
                <w:szCs w:val="18"/>
                <w:lang w:val="en-US" w:eastAsia="ja-JP"/>
              </w:rPr>
              <w:t>4</w:t>
            </w:r>
            <w:r w:rsidRPr="008069A3">
              <w:rPr>
                <w:rFonts w:ascii="Cambria" w:hAnsi="Cambria" w:cs="Calibri"/>
                <w:bCs/>
                <w:sz w:val="18"/>
                <w:szCs w:val="18"/>
                <w:lang w:val="en-US" w:eastAsia="ja-JP"/>
              </w:rPr>
              <w:t>2</w:t>
            </w:r>
            <w:r w:rsidRPr="008069A3">
              <w:rPr>
                <w:rFonts w:ascii="Cambria" w:eastAsia="MS Gothic" w:hAnsi="Cambria" w:cs="Times New Roman"/>
                <w:sz w:val="18"/>
                <w:szCs w:val="24"/>
                <w:vertAlign w:val="superscript"/>
                <w:lang w:val="en-US" w:eastAsia="fr-FR" w:bidi="fr-FR"/>
              </w:rPr>
              <w:t>*2</w:t>
            </w:r>
          </w:p>
        </w:tc>
        <w:tc>
          <w:tcPr>
            <w:tcW w:w="615" w:type="dxa"/>
          </w:tcPr>
          <w:p w14:paraId="33A19105"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hAnsi="Cambria" w:cs="Calibri"/>
                <w:bCs/>
                <w:color w:val="000000"/>
                <w:sz w:val="18"/>
                <w:szCs w:val="18"/>
                <w:lang w:eastAsia="ja-JP" w:bidi="fr-FR"/>
              </w:rPr>
              <w:t>40</w:t>
            </w:r>
            <w:r w:rsidRPr="008069A3">
              <w:rPr>
                <w:rFonts w:ascii="Cambria" w:eastAsia="MS Gothic" w:hAnsi="Cambria" w:cs="Times New Roman"/>
                <w:sz w:val="18"/>
                <w:szCs w:val="24"/>
                <w:vertAlign w:val="superscript"/>
                <w:lang w:val="en-US" w:eastAsia="fr-FR" w:bidi="fr-FR"/>
              </w:rPr>
              <w:t>*3</w:t>
            </w:r>
          </w:p>
        </w:tc>
        <w:tc>
          <w:tcPr>
            <w:tcW w:w="615" w:type="dxa"/>
          </w:tcPr>
          <w:p w14:paraId="5845464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40</w:t>
            </w:r>
          </w:p>
        </w:tc>
        <w:tc>
          <w:tcPr>
            <w:tcW w:w="256" w:type="dxa"/>
            <w:shd w:val="clear" w:color="000000" w:fill="D9D9D9"/>
            <w:vAlign w:val="center"/>
            <w:hideMark/>
          </w:tcPr>
          <w:p w14:paraId="74A60D5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215AFD5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1,175</w:t>
            </w:r>
          </w:p>
        </w:tc>
        <w:tc>
          <w:tcPr>
            <w:tcW w:w="960" w:type="dxa"/>
            <w:vAlign w:val="center"/>
            <w:hideMark/>
          </w:tcPr>
          <w:p w14:paraId="3AB54BD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1,225</w:t>
            </w:r>
          </w:p>
        </w:tc>
        <w:tc>
          <w:tcPr>
            <w:tcW w:w="1200" w:type="dxa"/>
            <w:vAlign w:val="center"/>
            <w:hideMark/>
          </w:tcPr>
          <w:p w14:paraId="582C610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900</w:t>
            </w:r>
          </w:p>
        </w:tc>
        <w:tc>
          <w:tcPr>
            <w:tcW w:w="1080" w:type="dxa"/>
            <w:noWrap/>
            <w:vAlign w:val="center"/>
            <w:hideMark/>
          </w:tcPr>
          <w:p w14:paraId="3992700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bCs/>
                <w:color w:val="000000"/>
                <w:sz w:val="18"/>
                <w:szCs w:val="18"/>
                <w:lang w:eastAsia="ja-JP" w:bidi="fr-FR"/>
              </w:rPr>
              <w:t>025</w:t>
            </w:r>
          </w:p>
        </w:tc>
        <w:tc>
          <w:tcPr>
            <w:tcW w:w="1080" w:type="dxa"/>
            <w:noWrap/>
            <w:vAlign w:val="center"/>
            <w:hideMark/>
          </w:tcPr>
          <w:p w14:paraId="41DFADE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bCs/>
                <w:color w:val="000000"/>
                <w:sz w:val="18"/>
                <w:szCs w:val="18"/>
                <w:lang w:eastAsia="ja-JP" w:bidi="fr-FR"/>
              </w:rPr>
              <w:t>050</w:t>
            </w:r>
          </w:p>
        </w:tc>
        <w:tc>
          <w:tcPr>
            <w:tcW w:w="1080" w:type="dxa"/>
            <w:noWrap/>
            <w:vAlign w:val="center"/>
            <w:hideMark/>
          </w:tcPr>
          <w:p w14:paraId="3D1E709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hAnsi="Cambria" w:cs="Calibri"/>
                <w:bCs/>
                <w:color w:val="000000"/>
                <w:sz w:val="18"/>
                <w:szCs w:val="18"/>
                <w:lang w:eastAsia="ja-JP" w:bidi="fr-FR"/>
              </w:rPr>
              <w:t>000</w:t>
            </w:r>
          </w:p>
        </w:tc>
        <w:tc>
          <w:tcPr>
            <w:tcW w:w="960" w:type="dxa"/>
          </w:tcPr>
          <w:p w14:paraId="53D1771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1,000</w:t>
            </w:r>
          </w:p>
        </w:tc>
      </w:tr>
      <w:tr w:rsidR="00740F7F" w:rsidRPr="008069A3" w14:paraId="1683EEBC" w14:textId="77777777" w:rsidTr="00BF1FEE">
        <w:trPr>
          <w:trHeight w:val="20"/>
        </w:trPr>
        <w:tc>
          <w:tcPr>
            <w:tcW w:w="3256" w:type="dxa"/>
            <w:shd w:val="clear" w:color="auto" w:fill="D9D9D9"/>
            <w:noWrap/>
            <w:vAlign w:val="center"/>
            <w:hideMark/>
          </w:tcPr>
          <w:p w14:paraId="1ADE00B7"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Initial Quota</w:t>
            </w:r>
            <w:r w:rsidRPr="008069A3">
              <w:rPr>
                <w:rFonts w:ascii="Cambria" w:hAnsi="Cambria" w:cs="Calibri"/>
                <w:b/>
                <w:bCs/>
                <w:color w:val="000000"/>
                <w:sz w:val="18"/>
                <w:szCs w:val="18"/>
                <w:vertAlign w:val="superscript"/>
                <w:lang w:eastAsia="ja-JP" w:bidi="fr-FR"/>
              </w:rPr>
              <w:t>5 *</w:t>
            </w:r>
          </w:p>
        </w:tc>
        <w:tc>
          <w:tcPr>
            <w:tcW w:w="855" w:type="dxa"/>
            <w:shd w:val="clear" w:color="auto" w:fill="D9D9D9"/>
            <w:noWrap/>
            <w:vAlign w:val="center"/>
            <w:hideMark/>
          </w:tcPr>
          <w:p w14:paraId="51CE2B0B" w14:textId="77777777" w:rsidR="00740F7F" w:rsidRPr="008069A3" w:rsidRDefault="00740F7F" w:rsidP="00740F7F">
            <w:pPr>
              <w:widowControl w:val="0"/>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shd w:val="clear" w:color="auto" w:fill="D9D9D9"/>
          </w:tcPr>
          <w:p w14:paraId="6D563888"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shd w:val="clear" w:color="auto" w:fill="D9D9D9"/>
            <w:noWrap/>
            <w:vAlign w:val="center"/>
            <w:hideMark/>
          </w:tcPr>
          <w:p w14:paraId="1FC3BD0F"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shd w:val="clear" w:color="auto" w:fill="D9D9D9"/>
            <w:vAlign w:val="center"/>
            <w:hideMark/>
          </w:tcPr>
          <w:p w14:paraId="3338A17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shd w:val="clear" w:color="auto" w:fill="D9D9D9"/>
            <w:vAlign w:val="center"/>
            <w:hideMark/>
          </w:tcPr>
          <w:p w14:paraId="1E975B3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shd w:val="clear" w:color="auto" w:fill="D9D9D9"/>
            <w:vAlign w:val="center"/>
            <w:hideMark/>
          </w:tcPr>
          <w:p w14:paraId="2F928EDE"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w:t>
            </w:r>
          </w:p>
        </w:tc>
        <w:tc>
          <w:tcPr>
            <w:tcW w:w="615" w:type="dxa"/>
            <w:shd w:val="clear" w:color="auto" w:fill="D9D9D9"/>
          </w:tcPr>
          <w:p w14:paraId="247F9E3C"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shd w:val="clear" w:color="auto" w:fill="D9D9D9"/>
          </w:tcPr>
          <w:p w14:paraId="4EE6377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auto" w:fill="D9D9D9"/>
            <w:vAlign w:val="center"/>
            <w:hideMark/>
          </w:tcPr>
          <w:p w14:paraId="70EBB27D"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shd w:val="clear" w:color="auto" w:fill="D9D9D9"/>
          </w:tcPr>
          <w:p w14:paraId="1D2B5DD3" w14:textId="77777777" w:rsidR="00740F7F" w:rsidRPr="008069A3" w:rsidRDefault="00740F7F" w:rsidP="00740F7F">
            <w:pPr>
              <w:widowControl w:val="0"/>
              <w:spacing w:after="0" w:line="240" w:lineRule="auto"/>
              <w:jc w:val="center"/>
              <w:rPr>
                <w:rFonts w:ascii="Cambria" w:eastAsia="MS Gothic" w:hAnsi="Cambria" w:cs="Times New Roman"/>
                <w:strike/>
                <w:color w:val="000000"/>
                <w:sz w:val="18"/>
                <w:szCs w:val="24"/>
                <w:lang w:eastAsia="fr-FR" w:bidi="fr-FR"/>
              </w:rPr>
            </w:pPr>
          </w:p>
        </w:tc>
        <w:tc>
          <w:tcPr>
            <w:tcW w:w="960" w:type="dxa"/>
            <w:shd w:val="clear" w:color="auto" w:fill="D9D9D9"/>
            <w:vAlign w:val="center"/>
            <w:hideMark/>
          </w:tcPr>
          <w:p w14:paraId="23BB173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2,430.54</w:t>
            </w:r>
          </w:p>
        </w:tc>
        <w:tc>
          <w:tcPr>
            <w:tcW w:w="1200" w:type="dxa"/>
            <w:shd w:val="clear" w:color="auto" w:fill="D9D9D9"/>
            <w:vAlign w:val="center"/>
            <w:hideMark/>
          </w:tcPr>
          <w:p w14:paraId="5B77196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val="en-US" w:eastAsia="fr-FR" w:bidi="fr-FR"/>
              </w:rPr>
              <w:t>2,279</w:t>
            </w:r>
          </w:p>
        </w:tc>
        <w:tc>
          <w:tcPr>
            <w:tcW w:w="1080" w:type="dxa"/>
            <w:shd w:val="clear" w:color="auto" w:fill="D9D9D9"/>
            <w:vAlign w:val="center"/>
            <w:hideMark/>
          </w:tcPr>
          <w:p w14:paraId="0315B47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val="en-US" w:eastAsia="ja-JP" w:bidi="fr-FR"/>
              </w:rPr>
              <w:t>3,114</w:t>
            </w:r>
          </w:p>
        </w:tc>
        <w:tc>
          <w:tcPr>
            <w:tcW w:w="1080" w:type="dxa"/>
            <w:shd w:val="clear" w:color="auto" w:fill="D9D9D9"/>
            <w:vAlign w:val="center"/>
            <w:hideMark/>
          </w:tcPr>
          <w:p w14:paraId="72B940B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val="en-US" w:eastAsia="fr-FR" w:bidi="fr-FR"/>
              </w:rPr>
              <w:t>3,114</w:t>
            </w:r>
          </w:p>
        </w:tc>
        <w:tc>
          <w:tcPr>
            <w:tcW w:w="1080" w:type="dxa"/>
            <w:shd w:val="clear" w:color="auto" w:fill="D9D9D9"/>
            <w:vAlign w:val="center"/>
            <w:hideMark/>
          </w:tcPr>
          <w:p w14:paraId="47F3FC7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val="en-US" w:eastAsia="fr-FR" w:bidi="fr-FR"/>
              </w:rPr>
              <w:t>3,114</w:t>
            </w:r>
          </w:p>
        </w:tc>
        <w:tc>
          <w:tcPr>
            <w:tcW w:w="960" w:type="dxa"/>
            <w:shd w:val="clear" w:color="auto" w:fill="D9D9D9"/>
          </w:tcPr>
          <w:p w14:paraId="7628CE6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w:t>
            </w:r>
            <w:r w:rsidRPr="008069A3">
              <w:rPr>
                <w:rFonts w:ascii="Cambria" w:hAnsi="Cambria" w:cs="Calibri" w:hint="eastAsia"/>
                <w:color w:val="000000"/>
                <w:sz w:val="18"/>
                <w:szCs w:val="18"/>
                <w:lang w:eastAsia="ja-JP" w:bidi="fr-FR"/>
              </w:rPr>
              <w:t>559.41</w:t>
            </w:r>
          </w:p>
        </w:tc>
      </w:tr>
      <w:tr w:rsidR="00740F7F" w:rsidRPr="008069A3" w14:paraId="393A47E5" w14:textId="77777777" w:rsidTr="00BF1FEE">
        <w:trPr>
          <w:trHeight w:val="20"/>
        </w:trPr>
        <w:tc>
          <w:tcPr>
            <w:tcW w:w="3256" w:type="dxa"/>
            <w:shd w:val="clear" w:color="auto" w:fill="D9D9D9"/>
            <w:noWrap/>
            <w:vAlign w:val="center"/>
          </w:tcPr>
          <w:p w14:paraId="5E6A728B"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Adjusted Quota (if applicable)</w:t>
            </w:r>
            <w:r w:rsidRPr="008069A3">
              <w:rPr>
                <w:rFonts w:ascii="Cambria" w:hAnsi="Cambria" w:cs="Calibri"/>
                <w:b/>
                <w:bCs/>
                <w:color w:val="000000"/>
                <w:sz w:val="18"/>
                <w:szCs w:val="18"/>
                <w:vertAlign w:val="superscript"/>
                <w:lang w:eastAsia="ja-JP" w:bidi="fr-FR"/>
              </w:rPr>
              <w:t>6 *</w:t>
            </w:r>
            <w:r w:rsidRPr="008069A3">
              <w:rPr>
                <w:rFonts w:ascii="Cambria" w:eastAsia="Times New Roman" w:hAnsi="Cambria" w:cs="Calibri"/>
                <w:b/>
                <w:bCs/>
                <w:color w:val="000000"/>
                <w:sz w:val="18"/>
                <w:szCs w:val="18"/>
                <w:lang w:eastAsia="ja-JP" w:bidi="fr-FR"/>
              </w:rPr>
              <w:t xml:space="preserve"> </w:t>
            </w:r>
          </w:p>
        </w:tc>
        <w:tc>
          <w:tcPr>
            <w:tcW w:w="855" w:type="dxa"/>
            <w:shd w:val="clear" w:color="auto" w:fill="D9D9D9"/>
            <w:noWrap/>
            <w:vAlign w:val="center"/>
          </w:tcPr>
          <w:p w14:paraId="34B92CF1" w14:textId="77777777" w:rsidR="00740F7F" w:rsidRPr="008069A3" w:rsidRDefault="00740F7F" w:rsidP="00740F7F">
            <w:pPr>
              <w:widowControl w:val="0"/>
              <w:spacing w:after="0" w:line="240" w:lineRule="auto"/>
              <w:jc w:val="right"/>
              <w:rPr>
                <w:rFonts w:ascii="Cambria" w:eastAsia="Times New Roman" w:hAnsi="Cambria" w:cs="Calibri"/>
                <w:color w:val="000000"/>
                <w:sz w:val="18"/>
                <w:szCs w:val="18"/>
                <w:lang w:eastAsia="ja-JP" w:bidi="fr-FR"/>
              </w:rPr>
            </w:pPr>
          </w:p>
        </w:tc>
        <w:tc>
          <w:tcPr>
            <w:tcW w:w="615" w:type="dxa"/>
            <w:shd w:val="clear" w:color="auto" w:fill="D9D9D9"/>
            <w:vAlign w:val="center"/>
          </w:tcPr>
          <w:p w14:paraId="3EFDE95A"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noWrap/>
            <w:vAlign w:val="center"/>
          </w:tcPr>
          <w:p w14:paraId="2DEDE655"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vAlign w:val="center"/>
          </w:tcPr>
          <w:p w14:paraId="1AAA0D0B"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vAlign w:val="center"/>
          </w:tcPr>
          <w:p w14:paraId="08C32163"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vAlign w:val="center"/>
          </w:tcPr>
          <w:p w14:paraId="40E483E5"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vAlign w:val="center"/>
          </w:tcPr>
          <w:p w14:paraId="19A4B31F"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shd w:val="clear" w:color="auto" w:fill="D9D9D9"/>
            <w:vAlign w:val="center"/>
          </w:tcPr>
          <w:p w14:paraId="5E787850"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auto" w:fill="D9D9D9"/>
            <w:vAlign w:val="center"/>
          </w:tcPr>
          <w:p w14:paraId="4EAC7CEA"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895" w:type="dxa"/>
            <w:shd w:val="clear" w:color="auto" w:fill="D9D9D9"/>
            <w:vAlign w:val="center"/>
          </w:tcPr>
          <w:p w14:paraId="4A40ED68"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p>
        </w:tc>
        <w:tc>
          <w:tcPr>
            <w:tcW w:w="960" w:type="dxa"/>
            <w:shd w:val="clear" w:color="auto" w:fill="D9D9D9"/>
            <w:vAlign w:val="center"/>
          </w:tcPr>
          <w:p w14:paraId="37E084CD"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2,529</w:t>
            </w:r>
          </w:p>
        </w:tc>
        <w:tc>
          <w:tcPr>
            <w:tcW w:w="1200" w:type="dxa"/>
            <w:shd w:val="clear" w:color="auto" w:fill="D9D9D9"/>
            <w:vAlign w:val="center"/>
          </w:tcPr>
          <w:p w14:paraId="3B537408"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eastAsia="ja-JP" w:bidi="fr-FR"/>
              </w:rPr>
              <w:t>2,279</w:t>
            </w:r>
            <w:r w:rsidRPr="008069A3">
              <w:rPr>
                <w:rFonts w:ascii="Cambria" w:hAnsi="Cambria" w:cs="Calibri" w:hint="eastAsia"/>
                <w:color w:val="000000"/>
                <w:sz w:val="18"/>
                <w:szCs w:val="18"/>
                <w:lang w:eastAsia="ja-JP" w:bidi="fr-FR"/>
              </w:rPr>
              <w:t>.00</w:t>
            </w:r>
          </w:p>
        </w:tc>
        <w:tc>
          <w:tcPr>
            <w:tcW w:w="1080" w:type="dxa"/>
            <w:shd w:val="clear" w:color="auto" w:fill="D9D9D9"/>
            <w:vAlign w:val="center"/>
          </w:tcPr>
          <w:p w14:paraId="0B971C4B"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eastAsia="ja-JP" w:bidi="fr-FR"/>
              </w:rPr>
              <w:t>3,158.39</w:t>
            </w:r>
          </w:p>
        </w:tc>
        <w:tc>
          <w:tcPr>
            <w:tcW w:w="1080" w:type="dxa"/>
            <w:shd w:val="clear" w:color="auto" w:fill="D9D9D9"/>
            <w:vAlign w:val="center"/>
          </w:tcPr>
          <w:p w14:paraId="3F25245D"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val="en-US" w:eastAsia="ja-JP" w:bidi="fr-FR"/>
              </w:rPr>
              <w:t>3,184.40</w:t>
            </w:r>
          </w:p>
        </w:tc>
        <w:tc>
          <w:tcPr>
            <w:tcW w:w="1080" w:type="dxa"/>
            <w:shd w:val="clear" w:color="auto" w:fill="D9D9D9"/>
            <w:vAlign w:val="center"/>
          </w:tcPr>
          <w:p w14:paraId="0EF0E9B1"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val="en-US" w:eastAsia="ja-JP" w:bidi="fr-FR"/>
              </w:rPr>
              <w:t>3,269.70</w:t>
            </w:r>
          </w:p>
        </w:tc>
        <w:tc>
          <w:tcPr>
            <w:tcW w:w="960" w:type="dxa"/>
            <w:shd w:val="clear" w:color="auto" w:fill="D9D9D9"/>
            <w:vAlign w:val="center"/>
          </w:tcPr>
          <w:p w14:paraId="4B41DFFA"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hint="eastAsia"/>
                <w:color w:val="000000"/>
                <w:sz w:val="18"/>
                <w:szCs w:val="18"/>
                <w:lang w:eastAsia="ja-JP" w:bidi="fr-FR"/>
              </w:rPr>
              <w:t>4,023.16</w:t>
            </w:r>
          </w:p>
        </w:tc>
      </w:tr>
      <w:tr w:rsidR="00740F7F" w:rsidRPr="008069A3" w14:paraId="509EC0D6" w14:textId="77777777" w:rsidTr="00BF1FEE">
        <w:trPr>
          <w:trHeight w:val="20"/>
        </w:trPr>
        <w:tc>
          <w:tcPr>
            <w:tcW w:w="3256" w:type="dxa"/>
            <w:noWrap/>
            <w:vAlign w:val="center"/>
            <w:hideMark/>
          </w:tcPr>
          <w:p w14:paraId="0BE50060"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Percentage allocated to bycatch</w:t>
            </w:r>
          </w:p>
        </w:tc>
        <w:tc>
          <w:tcPr>
            <w:tcW w:w="855" w:type="dxa"/>
            <w:noWrap/>
            <w:vAlign w:val="center"/>
            <w:hideMark/>
          </w:tcPr>
          <w:p w14:paraId="6B4C10BB" w14:textId="77777777" w:rsidR="00740F7F" w:rsidRPr="008069A3" w:rsidRDefault="00740F7F" w:rsidP="00740F7F">
            <w:pPr>
              <w:widowControl w:val="0"/>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tcPr>
          <w:p w14:paraId="602AB61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noWrap/>
            <w:vAlign w:val="center"/>
            <w:hideMark/>
          </w:tcPr>
          <w:p w14:paraId="619785D0"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vAlign w:val="center"/>
            <w:hideMark/>
          </w:tcPr>
          <w:p w14:paraId="0CF55C06"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vAlign w:val="center"/>
            <w:hideMark/>
          </w:tcPr>
          <w:p w14:paraId="3BD81564"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vAlign w:val="center"/>
            <w:hideMark/>
          </w:tcPr>
          <w:p w14:paraId="6BB9748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tcPr>
          <w:p w14:paraId="44B8E2D2"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tcPr>
          <w:p w14:paraId="03E2628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hideMark/>
          </w:tcPr>
          <w:p w14:paraId="1EEB1037"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tcPr>
          <w:p w14:paraId="3AD9DDC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vAlign w:val="center"/>
            <w:hideMark/>
          </w:tcPr>
          <w:p w14:paraId="531E064A"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vAlign w:val="center"/>
            <w:hideMark/>
          </w:tcPr>
          <w:p w14:paraId="41E42D68"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less than</w:t>
            </w:r>
          </w:p>
          <w:p w14:paraId="69AED78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0.04%</w:t>
            </w:r>
          </w:p>
          <w:p w14:paraId="738F53B2"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(1 t)</w:t>
            </w:r>
            <w:r w:rsidRPr="008069A3">
              <w:rPr>
                <w:rFonts w:ascii="Cambria" w:eastAsia="MS Gothic" w:hAnsi="Cambria" w:cs="Times New Roman"/>
                <w:color w:val="000000"/>
                <w:sz w:val="18"/>
                <w:szCs w:val="24"/>
                <w:vertAlign w:val="superscript"/>
                <w:lang w:eastAsia="fr-FR" w:bidi="fr-FR"/>
              </w:rPr>
              <w:t>*8</w:t>
            </w:r>
          </w:p>
          <w:p w14:paraId="5C8AC4F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52B2B70E"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less than</w:t>
            </w:r>
          </w:p>
          <w:p w14:paraId="2D257BF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0.03%</w:t>
            </w:r>
          </w:p>
          <w:p w14:paraId="12107697"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(1 t)</w:t>
            </w:r>
            <w:r w:rsidRPr="008069A3">
              <w:rPr>
                <w:rFonts w:ascii="Cambria" w:eastAsia="MS Gothic" w:hAnsi="Cambria" w:cs="Times New Roman"/>
                <w:color w:val="000000"/>
                <w:sz w:val="18"/>
                <w:szCs w:val="24"/>
                <w:vertAlign w:val="superscript"/>
                <w:lang w:eastAsia="fr-FR" w:bidi="fr-FR"/>
              </w:rPr>
              <w:t>*8</w:t>
            </w:r>
          </w:p>
          <w:p w14:paraId="1CA22E8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14DF1F2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val="en-US" w:eastAsia="fr-FR" w:bidi="fr-FR"/>
              </w:rPr>
            </w:pPr>
            <w:r w:rsidRPr="008069A3">
              <w:rPr>
                <w:rFonts w:ascii="Cambria" w:eastAsia="MS Gothic" w:hAnsi="Cambria" w:cs="Times New Roman"/>
                <w:color w:val="000000"/>
                <w:sz w:val="18"/>
                <w:szCs w:val="24"/>
                <w:lang w:val="en-US" w:eastAsia="fr-FR" w:bidi="fr-FR"/>
              </w:rPr>
              <w:t>less than</w:t>
            </w:r>
          </w:p>
          <w:p w14:paraId="4EBABA30"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val="en-US" w:eastAsia="fr-FR" w:bidi="fr-FR"/>
              </w:rPr>
            </w:pPr>
            <w:r w:rsidRPr="008069A3">
              <w:rPr>
                <w:rFonts w:ascii="Cambria" w:eastAsia="MS Gothic" w:hAnsi="Cambria" w:cs="Times New Roman"/>
                <w:color w:val="000000"/>
                <w:sz w:val="18"/>
                <w:szCs w:val="24"/>
                <w:lang w:val="en-US" w:eastAsia="fr-FR" w:bidi="fr-FR"/>
              </w:rPr>
              <w:t>0.</w:t>
            </w:r>
            <w:r w:rsidRPr="008069A3">
              <w:rPr>
                <w:rFonts w:ascii="Cambria" w:eastAsia="Times New Roman" w:hAnsi="Cambria" w:cs="Calibri"/>
                <w:color w:val="000000"/>
                <w:sz w:val="18"/>
                <w:szCs w:val="18"/>
                <w:lang w:val="en-US" w:eastAsia="ja-JP" w:bidi="fr-FR"/>
              </w:rPr>
              <w:t>04</w:t>
            </w:r>
            <w:r w:rsidRPr="008069A3">
              <w:rPr>
                <w:rFonts w:ascii="Cambria" w:eastAsia="MS Gothic" w:hAnsi="Cambria" w:cs="Times New Roman"/>
                <w:color w:val="000000"/>
                <w:sz w:val="18"/>
                <w:szCs w:val="24"/>
                <w:lang w:val="en-US" w:eastAsia="fr-FR" w:bidi="fr-FR"/>
              </w:rPr>
              <w:t>%</w:t>
            </w:r>
          </w:p>
          <w:p w14:paraId="6C85A4EB"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eastAsia="MS Gothic" w:hAnsi="Cambria" w:cs="Times New Roman"/>
                <w:color w:val="000000"/>
                <w:sz w:val="18"/>
                <w:szCs w:val="24"/>
                <w:lang w:val="en-US" w:eastAsia="fr-FR" w:bidi="fr-FR"/>
              </w:rPr>
              <w:t>(1 t)</w:t>
            </w:r>
            <w:r w:rsidRPr="008069A3">
              <w:rPr>
                <w:rFonts w:ascii="Cambria" w:eastAsia="MS Gothic" w:hAnsi="Cambria" w:cs="Times New Roman"/>
                <w:color w:val="000000"/>
                <w:sz w:val="18"/>
                <w:szCs w:val="24"/>
                <w:vertAlign w:val="superscript"/>
                <w:lang w:eastAsia="fr-FR" w:bidi="fr-FR"/>
              </w:rPr>
              <w:t>*8</w:t>
            </w:r>
          </w:p>
          <w:p w14:paraId="5E14B14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080" w:type="dxa"/>
            <w:vAlign w:val="center"/>
            <w:hideMark/>
          </w:tcPr>
          <w:p w14:paraId="5AE1A577"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val="en-US" w:eastAsia="fr-FR" w:bidi="fr-FR"/>
              </w:rPr>
            </w:pPr>
            <w:r w:rsidRPr="008069A3">
              <w:rPr>
                <w:rFonts w:ascii="Cambria" w:eastAsia="MS Gothic" w:hAnsi="Cambria" w:cs="Times New Roman"/>
                <w:color w:val="000000"/>
                <w:sz w:val="18"/>
                <w:szCs w:val="24"/>
                <w:lang w:val="en-US" w:eastAsia="fr-FR" w:bidi="fr-FR"/>
              </w:rPr>
              <w:t>less than</w:t>
            </w:r>
          </w:p>
          <w:p w14:paraId="1D95BAAC"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val="en-US" w:eastAsia="fr-FR" w:bidi="fr-FR"/>
              </w:rPr>
            </w:pPr>
            <w:r w:rsidRPr="008069A3">
              <w:rPr>
                <w:rFonts w:ascii="Cambria" w:eastAsia="MS Gothic" w:hAnsi="Cambria" w:cs="Times New Roman"/>
                <w:color w:val="000000"/>
                <w:sz w:val="18"/>
                <w:szCs w:val="24"/>
                <w:lang w:val="en-US" w:eastAsia="fr-FR" w:bidi="fr-FR"/>
              </w:rPr>
              <w:t>0.04%</w:t>
            </w:r>
          </w:p>
          <w:p w14:paraId="1427164E"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eastAsia="MS Gothic" w:hAnsi="Cambria" w:cs="Times New Roman"/>
                <w:color w:val="000000"/>
                <w:sz w:val="18"/>
                <w:szCs w:val="24"/>
                <w:lang w:val="en-US" w:eastAsia="fr-FR" w:bidi="fr-FR"/>
              </w:rPr>
              <w:t>(1 t)</w:t>
            </w:r>
            <w:r w:rsidRPr="008069A3">
              <w:rPr>
                <w:rFonts w:ascii="Cambria" w:eastAsia="MS Gothic" w:hAnsi="Cambria" w:cs="Times New Roman"/>
                <w:color w:val="000000"/>
                <w:sz w:val="18"/>
                <w:szCs w:val="24"/>
                <w:vertAlign w:val="superscript"/>
                <w:lang w:eastAsia="fr-FR" w:bidi="fr-FR"/>
              </w:rPr>
              <w:t>*8</w:t>
            </w:r>
          </w:p>
          <w:p w14:paraId="3A8F5C31"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tcPr>
          <w:p w14:paraId="28D0A3EF" w14:textId="77777777" w:rsidR="00740F7F" w:rsidRPr="008069A3" w:rsidRDefault="00740F7F" w:rsidP="00740F7F">
            <w:pPr>
              <w:widowControl w:val="0"/>
              <w:spacing w:after="0" w:line="240" w:lineRule="auto"/>
              <w:jc w:val="center"/>
              <w:rPr>
                <w:rFonts w:ascii="Cambria" w:hAnsi="Cambria" w:cs="Calibri"/>
                <w:color w:val="000000"/>
                <w:sz w:val="18"/>
                <w:szCs w:val="18"/>
                <w:lang w:val="en-US" w:eastAsia="ja-JP" w:bidi="fr-FR"/>
              </w:rPr>
            </w:pPr>
            <w:r w:rsidRPr="008069A3">
              <w:rPr>
                <w:rFonts w:ascii="Cambria" w:eastAsia="MS Gothic" w:hAnsi="Cambria" w:cs="Times New Roman"/>
                <w:color w:val="000000"/>
                <w:sz w:val="18"/>
                <w:szCs w:val="24"/>
                <w:lang w:val="en-US" w:eastAsia="fr-FR" w:bidi="fr-FR"/>
              </w:rPr>
              <w:t>less than</w:t>
            </w:r>
          </w:p>
          <w:p w14:paraId="672DE36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val="en-US" w:eastAsia="fr-FR" w:bidi="fr-FR"/>
              </w:rPr>
            </w:pPr>
            <w:r w:rsidRPr="008069A3">
              <w:rPr>
                <w:rFonts w:ascii="Cambria" w:eastAsia="MS Gothic" w:hAnsi="Cambria" w:cs="Times New Roman"/>
                <w:color w:val="000000"/>
                <w:sz w:val="18"/>
                <w:szCs w:val="24"/>
                <w:lang w:val="en-US" w:eastAsia="fr-FR" w:bidi="fr-FR"/>
              </w:rPr>
              <w:t>0.04%</w:t>
            </w:r>
          </w:p>
          <w:p w14:paraId="66792574"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val="en-US" w:eastAsia="fr-FR" w:bidi="fr-FR"/>
              </w:rPr>
              <w:t>(1 t)</w:t>
            </w:r>
            <w:r w:rsidRPr="008069A3">
              <w:rPr>
                <w:rFonts w:ascii="Cambria" w:eastAsia="MS Gothic" w:hAnsi="Cambria" w:cs="Times New Roman"/>
                <w:color w:val="000000"/>
                <w:sz w:val="18"/>
                <w:szCs w:val="24"/>
                <w:vertAlign w:val="superscript"/>
                <w:lang w:eastAsia="fr-FR" w:bidi="fr-FR"/>
              </w:rPr>
              <w:t>*8</w:t>
            </w:r>
          </w:p>
        </w:tc>
      </w:tr>
      <w:tr w:rsidR="00740F7F" w:rsidRPr="008069A3" w14:paraId="56E4DC34" w14:textId="77777777" w:rsidTr="00BF1FEE">
        <w:trPr>
          <w:trHeight w:val="20"/>
        </w:trPr>
        <w:tc>
          <w:tcPr>
            <w:tcW w:w="3256" w:type="dxa"/>
            <w:noWrap/>
            <w:vAlign w:val="center"/>
          </w:tcPr>
          <w:p w14:paraId="7558A895"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855" w:type="dxa"/>
            <w:noWrap/>
            <w:vAlign w:val="center"/>
          </w:tcPr>
          <w:p w14:paraId="654849F9" w14:textId="77777777" w:rsidR="00740F7F" w:rsidRPr="008069A3" w:rsidRDefault="00740F7F" w:rsidP="00740F7F">
            <w:pPr>
              <w:widowControl w:val="0"/>
              <w:spacing w:after="0" w:line="240" w:lineRule="auto"/>
              <w:jc w:val="right"/>
              <w:rPr>
                <w:rFonts w:ascii="Cambria" w:eastAsia="Times New Roman" w:hAnsi="Cambria" w:cs="Calibri"/>
                <w:color w:val="000000"/>
                <w:sz w:val="18"/>
                <w:szCs w:val="18"/>
                <w:lang w:eastAsia="ja-JP" w:bidi="fr-FR"/>
              </w:rPr>
            </w:pPr>
          </w:p>
        </w:tc>
        <w:tc>
          <w:tcPr>
            <w:tcW w:w="615" w:type="dxa"/>
          </w:tcPr>
          <w:p w14:paraId="214ABA63"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noWrap/>
            <w:vAlign w:val="center"/>
          </w:tcPr>
          <w:p w14:paraId="4ADD3524"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vAlign w:val="center"/>
          </w:tcPr>
          <w:p w14:paraId="234C835E"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vAlign w:val="center"/>
          </w:tcPr>
          <w:p w14:paraId="49586618"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vAlign w:val="center"/>
          </w:tcPr>
          <w:p w14:paraId="5F51825B"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tcPr>
          <w:p w14:paraId="5502BC84"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615" w:type="dxa"/>
          </w:tcPr>
          <w:p w14:paraId="6506FD86"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000000" w:fill="D9D9D9"/>
            <w:vAlign w:val="center"/>
          </w:tcPr>
          <w:p w14:paraId="5838FB42" w14:textId="77777777" w:rsidR="00740F7F" w:rsidRPr="008069A3" w:rsidRDefault="00740F7F" w:rsidP="00740F7F">
            <w:pPr>
              <w:widowControl w:val="0"/>
              <w:spacing w:after="0" w:line="240" w:lineRule="auto"/>
              <w:jc w:val="both"/>
              <w:rPr>
                <w:rFonts w:ascii="Cambria" w:eastAsia="Times New Roman" w:hAnsi="Cambria" w:cs="Calibri"/>
                <w:color w:val="000000"/>
                <w:sz w:val="18"/>
                <w:szCs w:val="18"/>
                <w:lang w:eastAsia="ja-JP" w:bidi="fr-FR"/>
              </w:rPr>
            </w:pPr>
          </w:p>
        </w:tc>
        <w:tc>
          <w:tcPr>
            <w:tcW w:w="895" w:type="dxa"/>
          </w:tcPr>
          <w:p w14:paraId="1D0BFD4D"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p>
        </w:tc>
        <w:tc>
          <w:tcPr>
            <w:tcW w:w="960" w:type="dxa"/>
            <w:vAlign w:val="center"/>
          </w:tcPr>
          <w:p w14:paraId="70014325"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p>
        </w:tc>
        <w:tc>
          <w:tcPr>
            <w:tcW w:w="1200" w:type="dxa"/>
            <w:vAlign w:val="center"/>
          </w:tcPr>
          <w:p w14:paraId="7B79C9EA"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hAnsi="Cambria" w:cs="MS Mincho"/>
                <w:color w:val="000000"/>
                <w:sz w:val="18"/>
                <w:szCs w:val="18"/>
                <w:lang w:eastAsia="ja-JP" w:bidi="fr-FR"/>
              </w:rPr>
              <w:t>1 t</w:t>
            </w:r>
          </w:p>
        </w:tc>
        <w:tc>
          <w:tcPr>
            <w:tcW w:w="1080" w:type="dxa"/>
            <w:vAlign w:val="center"/>
          </w:tcPr>
          <w:p w14:paraId="0A44105F"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hint="eastAsia"/>
                <w:color w:val="000000"/>
                <w:sz w:val="18"/>
                <w:szCs w:val="18"/>
                <w:lang w:eastAsia="ja-JP" w:bidi="fr-FR"/>
              </w:rPr>
              <w:t>1</w:t>
            </w:r>
            <w:r w:rsidRPr="008069A3">
              <w:rPr>
                <w:rFonts w:ascii="Cambria" w:hAnsi="Cambria" w:cs="Calibri"/>
                <w:color w:val="000000"/>
                <w:sz w:val="18"/>
                <w:szCs w:val="18"/>
                <w:lang w:eastAsia="ja-JP" w:bidi="fr-FR"/>
              </w:rPr>
              <w:t xml:space="preserve"> </w:t>
            </w:r>
            <w:r w:rsidRPr="008069A3">
              <w:rPr>
                <w:rFonts w:ascii="Cambria" w:hAnsi="Cambria" w:cs="Calibri" w:hint="eastAsia"/>
                <w:color w:val="000000"/>
                <w:sz w:val="18"/>
                <w:szCs w:val="18"/>
                <w:lang w:eastAsia="ja-JP" w:bidi="fr-FR"/>
              </w:rPr>
              <w:t>t</w:t>
            </w:r>
          </w:p>
        </w:tc>
        <w:tc>
          <w:tcPr>
            <w:tcW w:w="1080" w:type="dxa"/>
            <w:vAlign w:val="center"/>
          </w:tcPr>
          <w:p w14:paraId="7034B173"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hint="eastAsia"/>
                <w:color w:val="000000"/>
                <w:sz w:val="18"/>
                <w:szCs w:val="18"/>
                <w:lang w:eastAsia="ja-JP" w:bidi="fr-FR"/>
              </w:rPr>
              <w:t>1</w:t>
            </w:r>
            <w:r w:rsidRPr="008069A3">
              <w:rPr>
                <w:rFonts w:ascii="Cambria" w:hAnsi="Cambria" w:cs="Calibri"/>
                <w:color w:val="000000"/>
                <w:sz w:val="18"/>
                <w:szCs w:val="18"/>
                <w:lang w:eastAsia="ja-JP" w:bidi="fr-FR"/>
              </w:rPr>
              <w:t xml:space="preserve"> </w:t>
            </w:r>
            <w:r w:rsidRPr="008069A3">
              <w:rPr>
                <w:rFonts w:ascii="Cambria" w:hAnsi="Cambria" w:cs="Calibri" w:hint="eastAsia"/>
                <w:color w:val="000000"/>
                <w:sz w:val="18"/>
                <w:szCs w:val="18"/>
                <w:lang w:eastAsia="ja-JP" w:bidi="fr-FR"/>
              </w:rPr>
              <w:t>t</w:t>
            </w:r>
          </w:p>
        </w:tc>
        <w:tc>
          <w:tcPr>
            <w:tcW w:w="1080" w:type="dxa"/>
            <w:vAlign w:val="center"/>
          </w:tcPr>
          <w:p w14:paraId="308877AC"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hint="eastAsia"/>
                <w:color w:val="000000"/>
                <w:sz w:val="18"/>
                <w:szCs w:val="18"/>
                <w:lang w:eastAsia="ja-JP" w:bidi="fr-FR"/>
              </w:rPr>
              <w:t>1</w:t>
            </w:r>
            <w:r w:rsidRPr="008069A3">
              <w:rPr>
                <w:rFonts w:ascii="Cambria" w:hAnsi="Cambria" w:cs="Calibri"/>
                <w:color w:val="000000"/>
                <w:sz w:val="18"/>
                <w:szCs w:val="18"/>
                <w:lang w:eastAsia="ja-JP" w:bidi="fr-FR"/>
              </w:rPr>
              <w:t xml:space="preserve"> </w:t>
            </w:r>
            <w:r w:rsidRPr="008069A3">
              <w:rPr>
                <w:rFonts w:ascii="Cambria" w:hAnsi="Cambria" w:cs="Calibri" w:hint="eastAsia"/>
                <w:color w:val="000000"/>
                <w:sz w:val="18"/>
                <w:szCs w:val="18"/>
                <w:lang w:eastAsia="ja-JP" w:bidi="fr-FR"/>
              </w:rPr>
              <w:t>t</w:t>
            </w:r>
          </w:p>
        </w:tc>
        <w:tc>
          <w:tcPr>
            <w:tcW w:w="960" w:type="dxa"/>
          </w:tcPr>
          <w:p w14:paraId="7E63D4BA"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hint="eastAsia"/>
                <w:color w:val="000000"/>
                <w:sz w:val="18"/>
                <w:szCs w:val="18"/>
                <w:lang w:eastAsia="ja-JP" w:bidi="fr-FR"/>
              </w:rPr>
              <w:t>1</w:t>
            </w:r>
            <w:r w:rsidRPr="008069A3">
              <w:rPr>
                <w:rFonts w:ascii="Cambria" w:hAnsi="Cambria" w:cs="Calibri"/>
                <w:color w:val="000000"/>
                <w:sz w:val="18"/>
                <w:szCs w:val="18"/>
                <w:lang w:eastAsia="ja-JP" w:bidi="fr-FR"/>
              </w:rPr>
              <w:t xml:space="preserve"> </w:t>
            </w:r>
            <w:r w:rsidRPr="008069A3">
              <w:rPr>
                <w:rFonts w:ascii="Cambria" w:hAnsi="Cambria" w:cs="Calibri" w:hint="eastAsia"/>
                <w:color w:val="000000"/>
                <w:sz w:val="18"/>
                <w:szCs w:val="18"/>
                <w:lang w:eastAsia="ja-JP" w:bidi="fr-FR"/>
              </w:rPr>
              <w:t>t</w:t>
            </w:r>
          </w:p>
        </w:tc>
      </w:tr>
      <w:tr w:rsidR="00740F7F" w:rsidRPr="008069A3" w14:paraId="406D1501" w14:textId="77777777" w:rsidTr="00BF1FEE">
        <w:trPr>
          <w:trHeight w:val="20"/>
        </w:trPr>
        <w:tc>
          <w:tcPr>
            <w:tcW w:w="3256" w:type="dxa"/>
            <w:vAlign w:val="center"/>
          </w:tcPr>
          <w:p w14:paraId="24E0A1D1"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w:t>
            </w:r>
            <w:r w:rsidRPr="008069A3">
              <w:rPr>
                <w:rFonts w:ascii="Cambria" w:eastAsia="MS Gothic" w:hAnsi="Cambria" w:cs="Times New Roman"/>
                <w:b/>
                <w:color w:val="000000"/>
                <w:sz w:val="18"/>
                <w:szCs w:val="24"/>
                <w:lang w:eastAsia="fr-FR" w:bidi="fr-FR"/>
              </w:rPr>
              <w:t xml:space="preserve"> quota</w:t>
            </w:r>
          </w:p>
          <w:p w14:paraId="58AC8A1E"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(if applicable</w:t>
            </w:r>
            <w:r w:rsidRPr="008069A3">
              <w:rPr>
                <w:rFonts w:ascii="Cambria" w:eastAsia="Times New Roman" w:hAnsi="Cambria" w:cs="Calibri"/>
                <w:b/>
                <w:bCs/>
                <w:color w:val="000000"/>
                <w:sz w:val="18"/>
                <w:szCs w:val="18"/>
                <w:lang w:eastAsia="ja-JP" w:bidi="fr-FR"/>
              </w:rPr>
              <w:t>)</w:t>
            </w:r>
          </w:p>
        </w:tc>
        <w:tc>
          <w:tcPr>
            <w:tcW w:w="855" w:type="dxa"/>
            <w:noWrap/>
            <w:vAlign w:val="center"/>
          </w:tcPr>
          <w:p w14:paraId="6E3B8DC4" w14:textId="77777777" w:rsidR="00740F7F" w:rsidRPr="008069A3" w:rsidRDefault="00740F7F" w:rsidP="00740F7F">
            <w:pPr>
              <w:widowControl w:val="0"/>
              <w:spacing w:after="0" w:line="240" w:lineRule="auto"/>
              <w:jc w:val="right"/>
              <w:rPr>
                <w:rFonts w:ascii="Cambria" w:eastAsia="MS Gothic" w:hAnsi="Cambria" w:cs="Times New Roman"/>
                <w:b/>
                <w:color w:val="000000"/>
                <w:sz w:val="18"/>
                <w:szCs w:val="24"/>
                <w:lang w:eastAsia="fr-FR" w:bidi="fr-FR"/>
              </w:rPr>
            </w:pPr>
          </w:p>
        </w:tc>
        <w:tc>
          <w:tcPr>
            <w:tcW w:w="615" w:type="dxa"/>
          </w:tcPr>
          <w:p w14:paraId="7DBA957B"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noWrap/>
            <w:vAlign w:val="center"/>
          </w:tcPr>
          <w:p w14:paraId="7A05847E"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vAlign w:val="center"/>
          </w:tcPr>
          <w:p w14:paraId="40B8DCDF"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vAlign w:val="center"/>
          </w:tcPr>
          <w:p w14:paraId="0EFE1DAC"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vAlign w:val="center"/>
          </w:tcPr>
          <w:p w14:paraId="45C50DF9"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tcPr>
          <w:p w14:paraId="33B5F607"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tcPr>
          <w:p w14:paraId="66AC4BF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tcPr>
          <w:p w14:paraId="7AEA8835"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895" w:type="dxa"/>
          </w:tcPr>
          <w:p w14:paraId="12785EC7"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960" w:type="dxa"/>
            <w:vAlign w:val="center"/>
          </w:tcPr>
          <w:p w14:paraId="2ED8C625"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200" w:type="dxa"/>
            <w:vAlign w:val="center"/>
          </w:tcPr>
          <w:p w14:paraId="4D3648B7"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noWrap/>
            <w:vAlign w:val="center"/>
          </w:tcPr>
          <w:p w14:paraId="36907510"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noWrap/>
            <w:vAlign w:val="center"/>
          </w:tcPr>
          <w:p w14:paraId="5EE7C5D2"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noWrap/>
            <w:vAlign w:val="center"/>
          </w:tcPr>
          <w:p w14:paraId="7C9CEF6A"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960" w:type="dxa"/>
          </w:tcPr>
          <w:p w14:paraId="2B99A574"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r>
      <w:tr w:rsidR="00740F7F" w:rsidRPr="008069A3" w14:paraId="056BAC50" w14:textId="77777777" w:rsidTr="00BF1FEE">
        <w:trPr>
          <w:trHeight w:val="20"/>
        </w:trPr>
        <w:tc>
          <w:tcPr>
            <w:tcW w:w="3256" w:type="dxa"/>
            <w:vAlign w:val="center"/>
          </w:tcPr>
          <w:p w14:paraId="33CB943E"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Allowance</w:t>
            </w:r>
            <w:r w:rsidRPr="008069A3">
              <w:rPr>
                <w:rFonts w:ascii="MS Mincho" w:hAnsi="MS Mincho" w:cs="MS Mincho" w:hint="eastAsia"/>
                <w:b/>
                <w:bCs/>
                <w:color w:val="000000"/>
                <w:sz w:val="18"/>
                <w:szCs w:val="18"/>
                <w:lang w:eastAsia="ja-JP" w:bidi="fr-FR"/>
              </w:rPr>
              <w:t xml:space="preserve">　</w:t>
            </w:r>
            <w:r w:rsidRPr="008069A3">
              <w:rPr>
                <w:rFonts w:ascii="Cambria" w:eastAsia="MS Gothic" w:hAnsi="Cambria" w:cs="Times New Roman"/>
                <w:b/>
                <w:color w:val="000000"/>
                <w:sz w:val="18"/>
                <w:szCs w:val="24"/>
                <w:lang w:eastAsia="fr-FR" w:bidi="fr-FR"/>
              </w:rPr>
              <w:t>for sports/recreational</w:t>
            </w:r>
          </w:p>
          <w:p w14:paraId="2402CFF0"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(if applicable</w:t>
            </w:r>
            <w:r w:rsidRPr="008069A3">
              <w:rPr>
                <w:rFonts w:ascii="Cambria" w:eastAsia="Times New Roman" w:hAnsi="Cambria" w:cs="Calibri"/>
                <w:b/>
                <w:bCs/>
                <w:color w:val="000000"/>
                <w:sz w:val="18"/>
                <w:szCs w:val="18"/>
                <w:lang w:eastAsia="ja-JP" w:bidi="fr-FR"/>
              </w:rPr>
              <w:t>)</w:t>
            </w:r>
          </w:p>
        </w:tc>
        <w:tc>
          <w:tcPr>
            <w:tcW w:w="855" w:type="dxa"/>
            <w:noWrap/>
            <w:vAlign w:val="center"/>
          </w:tcPr>
          <w:p w14:paraId="1AEFF39F" w14:textId="77777777" w:rsidR="00740F7F" w:rsidRPr="008069A3" w:rsidRDefault="00740F7F" w:rsidP="00740F7F">
            <w:pPr>
              <w:widowControl w:val="0"/>
              <w:spacing w:after="0" w:line="240" w:lineRule="auto"/>
              <w:jc w:val="right"/>
              <w:rPr>
                <w:rFonts w:ascii="Cambria" w:eastAsia="MS Gothic" w:hAnsi="Cambria" w:cs="Times New Roman"/>
                <w:b/>
                <w:color w:val="000000"/>
                <w:sz w:val="18"/>
                <w:szCs w:val="24"/>
                <w:lang w:eastAsia="fr-FR" w:bidi="fr-FR"/>
              </w:rPr>
            </w:pPr>
          </w:p>
        </w:tc>
        <w:tc>
          <w:tcPr>
            <w:tcW w:w="615" w:type="dxa"/>
          </w:tcPr>
          <w:p w14:paraId="0261CE8B"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noWrap/>
            <w:vAlign w:val="center"/>
          </w:tcPr>
          <w:p w14:paraId="7D3D4B50"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vAlign w:val="center"/>
          </w:tcPr>
          <w:p w14:paraId="337F2B56"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vAlign w:val="center"/>
          </w:tcPr>
          <w:p w14:paraId="30AE429B"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vAlign w:val="center"/>
          </w:tcPr>
          <w:p w14:paraId="283E0F46"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tcPr>
          <w:p w14:paraId="6FDCB789"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615" w:type="dxa"/>
          </w:tcPr>
          <w:p w14:paraId="0179EB13"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000000" w:fill="D9D9D9"/>
            <w:vAlign w:val="center"/>
          </w:tcPr>
          <w:p w14:paraId="3D3BE562"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p>
        </w:tc>
        <w:tc>
          <w:tcPr>
            <w:tcW w:w="895" w:type="dxa"/>
          </w:tcPr>
          <w:p w14:paraId="3DDBC442"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960" w:type="dxa"/>
            <w:vAlign w:val="center"/>
          </w:tcPr>
          <w:p w14:paraId="3304ED3F"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200" w:type="dxa"/>
            <w:vAlign w:val="center"/>
          </w:tcPr>
          <w:p w14:paraId="5F0E587C"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noWrap/>
            <w:vAlign w:val="center"/>
          </w:tcPr>
          <w:p w14:paraId="44657BA4"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noWrap/>
            <w:vAlign w:val="center"/>
          </w:tcPr>
          <w:p w14:paraId="04452051"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1080" w:type="dxa"/>
            <w:noWrap/>
            <w:vAlign w:val="center"/>
          </w:tcPr>
          <w:p w14:paraId="6AF57FD1"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c>
          <w:tcPr>
            <w:tcW w:w="960" w:type="dxa"/>
          </w:tcPr>
          <w:p w14:paraId="67355E33" w14:textId="77777777" w:rsidR="00740F7F" w:rsidRPr="008069A3" w:rsidRDefault="00740F7F" w:rsidP="00740F7F">
            <w:pPr>
              <w:widowControl w:val="0"/>
              <w:spacing w:after="0" w:line="240" w:lineRule="auto"/>
              <w:jc w:val="center"/>
              <w:rPr>
                <w:rFonts w:ascii="Cambria" w:eastAsia="MS Gothic" w:hAnsi="Cambria" w:cs="Times New Roman"/>
                <w:b/>
                <w:color w:val="000000"/>
                <w:sz w:val="18"/>
                <w:szCs w:val="24"/>
                <w:lang w:eastAsia="fr-FR" w:bidi="fr-FR"/>
              </w:rPr>
            </w:pPr>
          </w:p>
        </w:tc>
      </w:tr>
      <w:tr w:rsidR="00740F7F" w:rsidRPr="008069A3" w14:paraId="412422BF" w14:textId="77777777" w:rsidTr="00BF1FEE">
        <w:trPr>
          <w:trHeight w:val="20"/>
        </w:trPr>
        <w:tc>
          <w:tcPr>
            <w:tcW w:w="3256" w:type="dxa"/>
            <w:vAlign w:val="center"/>
          </w:tcPr>
          <w:p w14:paraId="0EBE2E1D"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r w:rsidRPr="008069A3">
              <w:rPr>
                <w:rFonts w:ascii="Cambria" w:hAnsi="Cambria" w:cs="Calibri"/>
                <w:b/>
                <w:bCs/>
                <w:color w:val="000000"/>
                <w:sz w:val="18"/>
                <w:szCs w:val="18"/>
                <w:vertAlign w:val="superscript"/>
                <w:lang w:eastAsia="ja-JP" w:bidi="fr-FR"/>
              </w:rPr>
              <w:t>7 *</w:t>
            </w:r>
          </w:p>
        </w:tc>
        <w:tc>
          <w:tcPr>
            <w:tcW w:w="855" w:type="dxa"/>
            <w:noWrap/>
            <w:vAlign w:val="center"/>
          </w:tcPr>
          <w:p w14:paraId="30FBD917" w14:textId="77777777" w:rsidR="00740F7F" w:rsidRPr="008069A3" w:rsidRDefault="00740F7F" w:rsidP="00740F7F">
            <w:pPr>
              <w:widowControl w:val="0"/>
              <w:spacing w:after="0" w:line="240" w:lineRule="auto"/>
              <w:jc w:val="right"/>
              <w:rPr>
                <w:rFonts w:ascii="Cambria" w:eastAsia="Times New Roman" w:hAnsi="Cambria" w:cs="Calibri"/>
                <w:b/>
                <w:bCs/>
                <w:color w:val="000000"/>
                <w:sz w:val="18"/>
                <w:szCs w:val="18"/>
                <w:lang w:eastAsia="ja-JP" w:bidi="fr-FR"/>
              </w:rPr>
            </w:pPr>
          </w:p>
        </w:tc>
        <w:tc>
          <w:tcPr>
            <w:tcW w:w="615" w:type="dxa"/>
          </w:tcPr>
          <w:p w14:paraId="48C416EE"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615" w:type="dxa"/>
            <w:noWrap/>
            <w:vAlign w:val="center"/>
          </w:tcPr>
          <w:p w14:paraId="25B07E8E"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615" w:type="dxa"/>
            <w:vAlign w:val="center"/>
          </w:tcPr>
          <w:p w14:paraId="7EF3DC1B"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615" w:type="dxa"/>
            <w:vAlign w:val="center"/>
          </w:tcPr>
          <w:p w14:paraId="6C5005CC"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615" w:type="dxa"/>
            <w:vAlign w:val="center"/>
          </w:tcPr>
          <w:p w14:paraId="54FB450A"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615" w:type="dxa"/>
          </w:tcPr>
          <w:p w14:paraId="46947A0F"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615" w:type="dxa"/>
          </w:tcPr>
          <w:p w14:paraId="491B5ABB" w14:textId="77777777" w:rsidR="00740F7F" w:rsidRPr="008069A3" w:rsidRDefault="00740F7F" w:rsidP="00740F7F">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000000" w:fill="D9D9D9"/>
            <w:vAlign w:val="center"/>
          </w:tcPr>
          <w:p w14:paraId="39748423" w14:textId="77777777" w:rsidR="00740F7F" w:rsidRPr="008069A3" w:rsidRDefault="00740F7F" w:rsidP="00740F7F">
            <w:pPr>
              <w:widowControl w:val="0"/>
              <w:spacing w:after="0" w:line="240" w:lineRule="auto"/>
              <w:jc w:val="both"/>
              <w:rPr>
                <w:rFonts w:ascii="Cambria" w:eastAsia="Times New Roman" w:hAnsi="Cambria" w:cs="Calibri"/>
                <w:b/>
                <w:bCs/>
                <w:color w:val="000000"/>
                <w:sz w:val="18"/>
                <w:szCs w:val="18"/>
                <w:lang w:eastAsia="ja-JP" w:bidi="fr-FR"/>
              </w:rPr>
            </w:pPr>
          </w:p>
        </w:tc>
        <w:tc>
          <w:tcPr>
            <w:tcW w:w="895" w:type="dxa"/>
          </w:tcPr>
          <w:p w14:paraId="45FE0224" w14:textId="77777777" w:rsidR="00740F7F" w:rsidRPr="008069A3" w:rsidRDefault="00740F7F" w:rsidP="00740F7F">
            <w:pPr>
              <w:widowControl w:val="0"/>
              <w:spacing w:after="0" w:line="240" w:lineRule="auto"/>
              <w:jc w:val="center"/>
              <w:rPr>
                <w:rFonts w:ascii="Cambria" w:eastAsia="Times New Roman" w:hAnsi="Cambria" w:cs="Calibri"/>
                <w:b/>
                <w:bCs/>
                <w:color w:val="000000"/>
                <w:sz w:val="18"/>
                <w:szCs w:val="18"/>
                <w:lang w:eastAsia="ja-JP" w:bidi="fr-FR"/>
              </w:rPr>
            </w:pPr>
          </w:p>
        </w:tc>
        <w:tc>
          <w:tcPr>
            <w:tcW w:w="960" w:type="dxa"/>
            <w:vAlign w:val="center"/>
          </w:tcPr>
          <w:p w14:paraId="3CA4E73C"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p>
        </w:tc>
        <w:tc>
          <w:tcPr>
            <w:tcW w:w="1200" w:type="dxa"/>
            <w:vAlign w:val="center"/>
          </w:tcPr>
          <w:p w14:paraId="1D47BF91"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eastAsia="ja-JP" w:bidi="fr-FR"/>
              </w:rPr>
              <w:t>2,264</w:t>
            </w:r>
          </w:p>
        </w:tc>
        <w:tc>
          <w:tcPr>
            <w:tcW w:w="1080" w:type="dxa"/>
            <w:noWrap/>
            <w:vAlign w:val="center"/>
          </w:tcPr>
          <w:p w14:paraId="648CDE30"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eastAsia="ja-JP" w:bidi="fr-FR"/>
              </w:rPr>
              <w:t>3,143.39*</w:t>
            </w:r>
            <w:r w:rsidRPr="008069A3">
              <w:rPr>
                <w:rFonts w:ascii="Cambria" w:hAnsi="Cambria" w:cs="Calibri" w:hint="eastAsia"/>
                <w:color w:val="000000"/>
                <w:sz w:val="18"/>
                <w:szCs w:val="18"/>
                <w:vertAlign w:val="superscript"/>
                <w:lang w:eastAsia="ja-JP" w:bidi="fr-FR"/>
              </w:rPr>
              <w:t>4</w:t>
            </w:r>
          </w:p>
        </w:tc>
        <w:tc>
          <w:tcPr>
            <w:tcW w:w="1080" w:type="dxa"/>
            <w:noWrap/>
            <w:vAlign w:val="center"/>
          </w:tcPr>
          <w:p w14:paraId="0B34C057"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eastAsia="ja-JP" w:bidi="fr-FR"/>
              </w:rPr>
              <w:t>3,169.40*</w:t>
            </w:r>
            <w:r w:rsidRPr="008069A3">
              <w:rPr>
                <w:rFonts w:ascii="Cambria" w:hAnsi="Cambria" w:cs="Calibri"/>
                <w:color w:val="000000"/>
                <w:sz w:val="18"/>
                <w:szCs w:val="18"/>
                <w:vertAlign w:val="superscript"/>
                <w:lang w:eastAsia="ja-JP" w:bidi="fr-FR"/>
              </w:rPr>
              <w:t>5</w:t>
            </w:r>
          </w:p>
        </w:tc>
        <w:tc>
          <w:tcPr>
            <w:tcW w:w="1080" w:type="dxa"/>
            <w:noWrap/>
            <w:vAlign w:val="center"/>
          </w:tcPr>
          <w:p w14:paraId="01C38879"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r w:rsidRPr="008069A3">
              <w:rPr>
                <w:rFonts w:ascii="Cambria" w:hAnsi="Cambria" w:cs="Calibri"/>
                <w:color w:val="000000"/>
                <w:sz w:val="18"/>
                <w:szCs w:val="18"/>
                <w:lang w:eastAsia="ja-JP" w:bidi="fr-FR"/>
              </w:rPr>
              <w:t>3,254.70*</w:t>
            </w:r>
            <w:r w:rsidRPr="008069A3">
              <w:rPr>
                <w:rFonts w:ascii="Cambria" w:hAnsi="Cambria" w:cs="Calibri"/>
                <w:color w:val="000000"/>
                <w:sz w:val="18"/>
                <w:szCs w:val="18"/>
                <w:vertAlign w:val="superscript"/>
                <w:lang w:eastAsia="ja-JP" w:bidi="fr-FR"/>
              </w:rPr>
              <w:t>6</w:t>
            </w:r>
          </w:p>
        </w:tc>
        <w:tc>
          <w:tcPr>
            <w:tcW w:w="960" w:type="dxa"/>
          </w:tcPr>
          <w:p w14:paraId="45574CA5" w14:textId="77777777" w:rsidR="00740F7F" w:rsidRPr="008069A3" w:rsidRDefault="00740F7F" w:rsidP="00740F7F">
            <w:pPr>
              <w:widowControl w:val="0"/>
              <w:spacing w:after="0" w:line="240" w:lineRule="auto"/>
              <w:jc w:val="center"/>
              <w:rPr>
                <w:rFonts w:ascii="Cambria"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4,008.16*</w:t>
            </w:r>
            <w:r w:rsidRPr="008069A3">
              <w:rPr>
                <w:rFonts w:ascii="Cambria" w:hAnsi="Cambria" w:cs="Calibri"/>
                <w:color w:val="000000"/>
                <w:sz w:val="16"/>
                <w:szCs w:val="16"/>
                <w:vertAlign w:val="superscript"/>
                <w:lang w:eastAsia="ja-JP" w:bidi="fr-FR"/>
              </w:rPr>
              <w:t>7</w:t>
            </w:r>
          </w:p>
        </w:tc>
      </w:tr>
      <w:tr w:rsidR="00740F7F" w:rsidRPr="008069A3" w14:paraId="7B8AB3C2" w14:textId="77777777" w:rsidTr="005472D5">
        <w:trPr>
          <w:trHeight w:val="48"/>
        </w:trPr>
        <w:tc>
          <w:tcPr>
            <w:tcW w:w="3256" w:type="dxa"/>
            <w:shd w:val="clear" w:color="auto" w:fill="D9D9D9"/>
            <w:noWrap/>
            <w:vAlign w:val="center"/>
            <w:hideMark/>
          </w:tcPr>
          <w:p w14:paraId="2255CAD6" w14:textId="77777777" w:rsidR="00740F7F" w:rsidRPr="008069A3" w:rsidRDefault="00740F7F" w:rsidP="00740F7F">
            <w:pPr>
              <w:widowControl w:val="0"/>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xml:space="preserve">Under/ </w:t>
            </w:r>
            <w:r w:rsidRPr="008069A3">
              <w:rPr>
                <w:rFonts w:ascii="Cambria" w:eastAsia="Times New Roman" w:hAnsi="Cambria" w:cs="Calibri"/>
                <w:b/>
                <w:bCs/>
                <w:color w:val="000000"/>
                <w:sz w:val="18"/>
                <w:szCs w:val="18"/>
                <w:lang w:eastAsia="ja-JP" w:bidi="fr-FR"/>
              </w:rPr>
              <w:t>overcapacity</w:t>
            </w:r>
            <w:r w:rsidRPr="008069A3">
              <w:rPr>
                <w:rFonts w:ascii="Cambria" w:hAnsi="Cambria" w:cs="Calibri"/>
                <w:b/>
                <w:bCs/>
                <w:color w:val="000000"/>
                <w:sz w:val="18"/>
                <w:szCs w:val="18"/>
                <w:vertAlign w:val="superscript"/>
                <w:lang w:eastAsia="ja-JP" w:bidi="fr-FR"/>
              </w:rPr>
              <w:t>8 *</w:t>
            </w:r>
          </w:p>
        </w:tc>
        <w:tc>
          <w:tcPr>
            <w:tcW w:w="855" w:type="dxa"/>
            <w:shd w:val="clear" w:color="auto" w:fill="D9D9D9"/>
            <w:noWrap/>
            <w:vAlign w:val="center"/>
            <w:hideMark/>
          </w:tcPr>
          <w:p w14:paraId="5053383A" w14:textId="77777777" w:rsidR="00740F7F" w:rsidRPr="008069A3" w:rsidRDefault="00740F7F" w:rsidP="00740F7F">
            <w:pPr>
              <w:widowControl w:val="0"/>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shd w:val="clear" w:color="auto" w:fill="D9D9D9"/>
          </w:tcPr>
          <w:p w14:paraId="23A0E3A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shd w:val="clear" w:color="auto" w:fill="D9D9D9"/>
            <w:noWrap/>
            <w:vAlign w:val="center"/>
            <w:hideMark/>
          </w:tcPr>
          <w:p w14:paraId="6E4A9505"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3E43DDB9"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4C9DD441"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shd w:val="clear" w:color="auto" w:fill="D9D9D9"/>
            <w:vAlign w:val="center"/>
            <w:hideMark/>
          </w:tcPr>
          <w:p w14:paraId="5DE4977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5" w:type="dxa"/>
            <w:shd w:val="clear" w:color="auto" w:fill="D9D9D9"/>
          </w:tcPr>
          <w:p w14:paraId="259429AB"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p>
        </w:tc>
        <w:tc>
          <w:tcPr>
            <w:tcW w:w="615" w:type="dxa"/>
            <w:shd w:val="clear" w:color="auto" w:fill="D9D9D9"/>
          </w:tcPr>
          <w:p w14:paraId="400F52BF"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256" w:type="dxa"/>
            <w:shd w:val="clear" w:color="auto" w:fill="D9D9D9"/>
            <w:vAlign w:val="center"/>
            <w:hideMark/>
          </w:tcPr>
          <w:p w14:paraId="26E64A1F" w14:textId="77777777" w:rsidR="00740F7F" w:rsidRPr="008069A3" w:rsidRDefault="00740F7F" w:rsidP="00740F7F">
            <w:pPr>
              <w:widowControl w:val="0"/>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895" w:type="dxa"/>
            <w:shd w:val="clear" w:color="auto" w:fill="D9D9D9"/>
          </w:tcPr>
          <w:p w14:paraId="6BB64DD8"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960" w:type="dxa"/>
            <w:shd w:val="clear" w:color="auto" w:fill="D9D9D9"/>
            <w:vAlign w:val="center"/>
            <w:hideMark/>
          </w:tcPr>
          <w:p w14:paraId="4BD5355A" w14:textId="77777777" w:rsidR="00740F7F" w:rsidRPr="008069A3" w:rsidRDefault="00740F7F" w:rsidP="00740F7F">
            <w:pPr>
              <w:widowControl w:val="0"/>
              <w:spacing w:after="0" w:line="240" w:lineRule="auto"/>
              <w:jc w:val="center"/>
              <w:rPr>
                <w:rFonts w:ascii="Cambria" w:hAnsi="Cambria" w:cs="Calibri"/>
                <w:color w:val="000000"/>
                <w:sz w:val="18"/>
                <w:szCs w:val="18"/>
                <w:lang w:eastAsia="ja-JP" w:bidi="fr-FR"/>
              </w:rPr>
            </w:pPr>
          </w:p>
          <w:p w14:paraId="4D6CAE7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p>
        </w:tc>
        <w:tc>
          <w:tcPr>
            <w:tcW w:w="1200" w:type="dxa"/>
            <w:shd w:val="clear" w:color="auto" w:fill="D9D9D9"/>
            <w:vAlign w:val="center"/>
            <w:hideMark/>
          </w:tcPr>
          <w:p w14:paraId="5D6DCCDE"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w:t>
            </w:r>
            <w:r w:rsidRPr="008069A3">
              <w:rPr>
                <w:rFonts w:ascii="Cambria" w:eastAsia="Times New Roman" w:hAnsi="Cambria" w:cs="Calibri"/>
                <w:color w:val="000000"/>
                <w:sz w:val="18"/>
                <w:szCs w:val="18"/>
                <w:lang w:eastAsia="ja-JP" w:bidi="fr-FR"/>
              </w:rPr>
              <w:t>364.00</w:t>
            </w:r>
          </w:p>
        </w:tc>
        <w:tc>
          <w:tcPr>
            <w:tcW w:w="1080" w:type="dxa"/>
            <w:shd w:val="clear" w:color="auto" w:fill="D9D9D9"/>
            <w:vAlign w:val="center"/>
            <w:hideMark/>
          </w:tcPr>
          <w:p w14:paraId="58593EFB"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-2,1</w:t>
            </w:r>
            <w:r w:rsidRPr="008069A3">
              <w:rPr>
                <w:rFonts w:ascii="Cambria" w:eastAsia="Times New Roman" w:hAnsi="Cambria" w:cs="Calibri" w:hint="eastAsia"/>
                <w:color w:val="000000"/>
                <w:sz w:val="18"/>
                <w:szCs w:val="18"/>
                <w:lang w:eastAsia="ja-JP" w:bidi="fr-FR"/>
              </w:rPr>
              <w:t>18</w:t>
            </w:r>
            <w:r w:rsidRPr="008069A3">
              <w:rPr>
                <w:rFonts w:ascii="Cambria" w:eastAsia="Times New Roman" w:hAnsi="Cambria" w:cs="Calibri"/>
                <w:color w:val="000000"/>
                <w:sz w:val="18"/>
                <w:szCs w:val="18"/>
                <w:lang w:eastAsia="ja-JP" w:bidi="fr-FR"/>
              </w:rPr>
              <w:t>.39</w:t>
            </w:r>
          </w:p>
        </w:tc>
        <w:tc>
          <w:tcPr>
            <w:tcW w:w="1080" w:type="dxa"/>
            <w:shd w:val="clear" w:color="auto" w:fill="D9D9D9"/>
            <w:vAlign w:val="center"/>
            <w:hideMark/>
          </w:tcPr>
          <w:p w14:paraId="72D21752"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val="en-US" w:eastAsia="fr-FR" w:bidi="fr-FR"/>
              </w:rPr>
              <w:t>-2,</w:t>
            </w:r>
            <w:r w:rsidRPr="008069A3">
              <w:rPr>
                <w:rFonts w:ascii="Cambria" w:eastAsia="Times New Roman" w:hAnsi="Cambria" w:cs="Calibri"/>
                <w:color w:val="000000"/>
                <w:sz w:val="18"/>
                <w:szCs w:val="18"/>
                <w:lang w:val="en-US" w:eastAsia="ja-JP" w:bidi="fr-FR"/>
              </w:rPr>
              <w:t>1</w:t>
            </w:r>
            <w:r w:rsidRPr="008069A3">
              <w:rPr>
                <w:rFonts w:ascii="Cambria" w:eastAsia="Times New Roman" w:hAnsi="Cambria" w:cs="Calibri" w:hint="eastAsia"/>
                <w:color w:val="000000"/>
                <w:sz w:val="18"/>
                <w:szCs w:val="18"/>
                <w:lang w:val="en-US" w:eastAsia="ja-JP" w:bidi="fr-FR"/>
              </w:rPr>
              <w:t>19</w:t>
            </w:r>
            <w:r w:rsidRPr="008069A3">
              <w:rPr>
                <w:rFonts w:ascii="Cambria" w:eastAsia="Times New Roman" w:hAnsi="Cambria" w:cs="Calibri"/>
                <w:color w:val="000000"/>
                <w:sz w:val="18"/>
                <w:szCs w:val="18"/>
                <w:lang w:val="en-US" w:eastAsia="ja-JP" w:bidi="fr-FR"/>
              </w:rPr>
              <w:t>.4</w:t>
            </w:r>
            <w:r w:rsidRPr="008069A3">
              <w:rPr>
                <w:rFonts w:ascii="Cambria" w:hAnsi="Cambria" w:cs="Calibri" w:hint="eastAsia"/>
                <w:color w:val="000000"/>
                <w:sz w:val="18"/>
                <w:szCs w:val="18"/>
                <w:lang w:val="en-US" w:eastAsia="ja-JP" w:bidi="fr-FR"/>
              </w:rPr>
              <w:t>0</w:t>
            </w:r>
          </w:p>
        </w:tc>
        <w:tc>
          <w:tcPr>
            <w:tcW w:w="1080" w:type="dxa"/>
            <w:shd w:val="clear" w:color="auto" w:fill="D9D9D9"/>
            <w:vAlign w:val="center"/>
            <w:hideMark/>
          </w:tcPr>
          <w:p w14:paraId="00D59376"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val="en-US" w:eastAsia="fr-FR" w:bidi="fr-FR"/>
              </w:rPr>
              <w:t>-2,</w:t>
            </w:r>
            <w:r w:rsidRPr="008069A3">
              <w:rPr>
                <w:rFonts w:ascii="Cambria" w:eastAsia="Times New Roman" w:hAnsi="Cambria" w:cs="Calibri" w:hint="eastAsia"/>
                <w:color w:val="000000"/>
                <w:sz w:val="18"/>
                <w:szCs w:val="18"/>
                <w:lang w:val="en-US" w:eastAsia="ja-JP" w:bidi="fr-FR"/>
              </w:rPr>
              <w:t>254.7</w:t>
            </w:r>
            <w:r w:rsidRPr="008069A3">
              <w:rPr>
                <w:rFonts w:ascii="Cambria" w:hAnsi="Cambria" w:cs="Calibri" w:hint="eastAsia"/>
                <w:color w:val="000000"/>
                <w:sz w:val="18"/>
                <w:szCs w:val="18"/>
                <w:lang w:val="en-US" w:eastAsia="ja-JP" w:bidi="fr-FR"/>
              </w:rPr>
              <w:t>0</w:t>
            </w:r>
          </w:p>
        </w:tc>
        <w:tc>
          <w:tcPr>
            <w:tcW w:w="960" w:type="dxa"/>
            <w:shd w:val="clear" w:color="auto" w:fill="D9D9D9"/>
          </w:tcPr>
          <w:p w14:paraId="1C86D449" w14:textId="77777777" w:rsidR="00740F7F" w:rsidRPr="008069A3" w:rsidRDefault="00740F7F" w:rsidP="00740F7F">
            <w:pPr>
              <w:widowControl w:val="0"/>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w:t>
            </w:r>
            <w:r w:rsidRPr="008069A3">
              <w:rPr>
                <w:rFonts w:ascii="Cambria" w:hAnsi="Cambria" w:cs="Calibri"/>
                <w:color w:val="000000"/>
                <w:sz w:val="18"/>
                <w:szCs w:val="18"/>
                <w:lang w:eastAsia="ja-JP" w:bidi="fr-FR"/>
              </w:rPr>
              <w:t>3,008.16</w:t>
            </w:r>
          </w:p>
        </w:tc>
      </w:tr>
    </w:tbl>
    <w:p w14:paraId="28E2E42F" w14:textId="0C86C708" w:rsidR="00740F7F" w:rsidRPr="008069A3" w:rsidRDefault="006236FF" w:rsidP="003A3619">
      <w:pPr>
        <w:tabs>
          <w:tab w:val="left" w:pos="142"/>
        </w:tabs>
        <w:spacing w:after="0" w:line="240" w:lineRule="auto"/>
        <w:rPr>
          <w:rFonts w:ascii="Cambria" w:eastAsia="MS Gothic" w:hAnsi="Cambria" w:cs="Times New Roman"/>
          <w:sz w:val="15"/>
          <w:szCs w:val="15"/>
          <w:lang w:eastAsia="ja-JP" w:bidi="fr-FR"/>
        </w:rPr>
      </w:pPr>
      <w:r w:rsidRPr="008069A3">
        <w:rPr>
          <w:rFonts w:ascii="Cambria" w:eastAsia="MS Gothic" w:hAnsi="Cambria" w:cs="Times New Roman"/>
          <w:noProof/>
          <w:sz w:val="15"/>
          <w:szCs w:val="15"/>
          <w:lang w:eastAsia="ja-JP" w:bidi="fr-FR"/>
          <w14:ligatures w14:val="standardContextual"/>
        </w:rPr>
        <mc:AlternateContent>
          <mc:Choice Requires="wps">
            <w:drawing>
              <wp:anchor distT="0" distB="0" distL="114300" distR="114300" simplePos="0" relativeHeight="251659264" behindDoc="0" locked="0" layoutInCell="1" allowOverlap="1" wp14:anchorId="298E356E" wp14:editId="40560DCD">
                <wp:simplePos x="0" y="0"/>
                <wp:positionH relativeFrom="column">
                  <wp:posOffset>-611672</wp:posOffset>
                </wp:positionH>
                <wp:positionV relativeFrom="paragraph">
                  <wp:posOffset>-5257967</wp:posOffset>
                </wp:positionV>
                <wp:extent cx="1690437" cy="240598"/>
                <wp:effectExtent l="0" t="0" r="5080" b="7620"/>
                <wp:wrapNone/>
                <wp:docPr id="1173185290" name="Text Box 2"/>
                <wp:cNvGraphicFramePr/>
                <a:graphic xmlns:a="http://schemas.openxmlformats.org/drawingml/2006/main">
                  <a:graphicData uri="http://schemas.microsoft.com/office/word/2010/wordprocessingShape">
                    <wps:wsp>
                      <wps:cNvSpPr txBox="1"/>
                      <wps:spPr>
                        <a:xfrm>
                          <a:off x="0" y="0"/>
                          <a:ext cx="1690437" cy="240598"/>
                        </a:xfrm>
                        <a:prstGeom prst="rect">
                          <a:avLst/>
                        </a:prstGeom>
                        <a:solidFill>
                          <a:schemeClr val="lt1"/>
                        </a:solidFill>
                        <a:ln w="6350">
                          <a:noFill/>
                        </a:ln>
                      </wps:spPr>
                      <wps:txbx>
                        <w:txbxContent>
                          <w:p w14:paraId="36767BC8" w14:textId="342E55F7" w:rsidR="006236FF" w:rsidRPr="006236FF" w:rsidRDefault="006236FF">
                            <w:pPr>
                              <w:rPr>
                                <w:rFonts w:ascii="Cambria" w:hAnsi="Cambria"/>
                                <w:b/>
                                <w:bCs/>
                                <w:sz w:val="20"/>
                                <w:szCs w:val="20"/>
                                <w:lang w:val="es-ES"/>
                              </w:rPr>
                            </w:pPr>
                            <w:r w:rsidRPr="006236FF">
                              <w:rPr>
                                <w:rFonts w:ascii="Cambria" w:hAnsi="Cambria"/>
                                <w:b/>
                                <w:bCs/>
                                <w:sz w:val="20"/>
                                <w:szCs w:val="20"/>
                                <w:lang w:val="es-ES"/>
                              </w:rPr>
                              <w:t>Capacity 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8E356E" id="_x0000_t202" coordsize="21600,21600" o:spt="202" path="m,l,21600r21600,l21600,xe">
                <v:stroke joinstyle="miter"/>
                <v:path gradientshapeok="t" o:connecttype="rect"/>
              </v:shapetype>
              <v:shape id="Text Box 2" o:spid="_x0000_s1026" type="#_x0000_t202" style="position:absolute;margin-left:-48.15pt;margin-top:-414pt;width:133.1pt;height:1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" fillcolor="white [3201]" stroked="f" strokeweight=".5pt">
                <v:textbox>
                  <w:txbxContent>
                    <w:p w14:paraId="36767BC8" w14:textId="342E55F7" w:rsidR="006236FF" w:rsidRPr="006236FF" w:rsidRDefault="006236FF">
                      <w:pPr>
                        <w:rPr>
                          <w:rFonts w:ascii="Cambria" w:hAnsi="Cambria"/>
                          <w:b/>
                          <w:bCs/>
                          <w:sz w:val="20"/>
                          <w:szCs w:val="20"/>
                          <w:lang w:val="es-ES"/>
                        </w:rPr>
                      </w:pPr>
                      <w:r w:rsidRPr="006236FF">
                        <w:rPr>
                          <w:rFonts w:ascii="Cambria" w:hAnsi="Cambria"/>
                          <w:b/>
                          <w:bCs/>
                          <w:sz w:val="20"/>
                          <w:szCs w:val="20"/>
                          <w:lang w:val="es-ES"/>
                        </w:rPr>
                        <w:t>Capacity Table</w:t>
                      </w:r>
                    </w:p>
                  </w:txbxContent>
                </v:textbox>
              </v:shape>
            </w:pict>
          </mc:Fallback>
        </mc:AlternateContent>
      </w:r>
      <w:r w:rsidR="00740F7F" w:rsidRPr="008069A3">
        <w:rPr>
          <w:rFonts w:ascii="Cambria" w:eastAsia="MS Gothic" w:hAnsi="Cambria" w:cs="Times New Roman"/>
          <w:sz w:val="15"/>
          <w:szCs w:val="15"/>
          <w:lang w:eastAsia="ja-JP" w:bidi="fr-FR"/>
        </w:rPr>
        <w:t>*</w:t>
      </w:r>
      <w:r w:rsidR="00740F7F" w:rsidRPr="008069A3">
        <w:rPr>
          <w:rFonts w:ascii="Cambria" w:eastAsia="MS Gothic" w:hAnsi="Cambria" w:cs="Times New Roman"/>
          <w:sz w:val="15"/>
          <w:szCs w:val="15"/>
          <w:vertAlign w:val="superscript"/>
          <w:lang w:eastAsia="ja-JP" w:bidi="fr-FR"/>
        </w:rPr>
        <w:t>1</w:t>
      </w:r>
      <w:r w:rsidR="00740F7F" w:rsidRPr="008069A3">
        <w:rPr>
          <w:rFonts w:ascii="Cambria" w:eastAsia="MS Gothic" w:hAnsi="Cambria" w:cs="Times New Roman"/>
          <w:sz w:val="15"/>
          <w:szCs w:val="15"/>
          <w:lang w:eastAsia="fr-FR" w:bidi="fr-FR"/>
        </w:rPr>
        <w:t xml:space="preserve"> One of the 41 vessels cancelled its operation for BFT-E in the 2023 fishing season.</w:t>
      </w:r>
      <w:r w:rsidR="003A3619" w:rsidRPr="008069A3">
        <w:rPr>
          <w:rFonts w:ascii="Cambria" w:eastAsia="MS Gothic" w:hAnsi="Cambria" w:cs="Times New Roman"/>
          <w:sz w:val="15"/>
          <w:szCs w:val="15"/>
          <w:lang w:eastAsia="fr-FR" w:bidi="fr-FR"/>
        </w:rPr>
        <w:t xml:space="preserve">   </w:t>
      </w:r>
      <w:r w:rsidR="00740F7F" w:rsidRPr="008069A3">
        <w:rPr>
          <w:rFonts w:ascii="Cambria" w:eastAsia="MS Gothic" w:hAnsi="Cambria" w:cs="Times New Roman"/>
          <w:sz w:val="15"/>
          <w:szCs w:val="15"/>
          <w:lang w:eastAsia="fr-FR" w:bidi="fr-FR"/>
        </w:rPr>
        <w:t>*</w:t>
      </w:r>
      <w:r w:rsidR="00740F7F" w:rsidRPr="008069A3">
        <w:rPr>
          <w:rFonts w:ascii="Cambria" w:eastAsia="MS Gothic" w:hAnsi="Cambria" w:cs="Times New Roman"/>
          <w:sz w:val="15"/>
          <w:szCs w:val="15"/>
          <w:vertAlign w:val="superscript"/>
          <w:lang w:eastAsia="ja-JP" w:bidi="fr-FR"/>
        </w:rPr>
        <w:t>2</w:t>
      </w:r>
      <w:r w:rsidR="00740F7F" w:rsidRPr="008069A3">
        <w:rPr>
          <w:rFonts w:ascii="Cambria" w:eastAsia="MS Gothic" w:hAnsi="Cambria" w:cs="Times New Roman"/>
          <w:sz w:val="15"/>
          <w:szCs w:val="15"/>
          <w:lang w:eastAsia="ja-JP" w:bidi="fr-FR"/>
        </w:rPr>
        <w:t xml:space="preserve"> Three</w:t>
      </w:r>
      <w:r w:rsidR="00740F7F" w:rsidRPr="008069A3">
        <w:rPr>
          <w:rFonts w:ascii="Cambria" w:eastAsia="MS Gothic" w:hAnsi="Cambria" w:cs="Times New Roman"/>
          <w:sz w:val="15"/>
          <w:szCs w:val="15"/>
          <w:lang w:eastAsia="fr-FR" w:bidi="fr-FR"/>
        </w:rPr>
        <w:t xml:space="preserve"> of the 42 vessels cancelled its operation for BFT-E in the 2024 fishing season.</w:t>
      </w:r>
      <w:r w:rsidR="00740F7F" w:rsidRPr="008069A3">
        <w:rPr>
          <w:rFonts w:ascii="Cambria" w:eastAsia="MS Gothic" w:hAnsi="Cambria" w:cs="Times New Roman"/>
          <w:sz w:val="15"/>
          <w:szCs w:val="15"/>
          <w:lang w:eastAsia="ja-JP" w:bidi="fr-FR"/>
        </w:rPr>
        <w:t xml:space="preserve"> </w:t>
      </w:r>
    </w:p>
    <w:p w14:paraId="2358B971" w14:textId="77777777" w:rsidR="00740F7F" w:rsidRPr="008069A3" w:rsidRDefault="00740F7F" w:rsidP="003A3619">
      <w:pPr>
        <w:tabs>
          <w:tab w:val="left" w:pos="0"/>
        </w:tabs>
        <w:spacing w:after="0" w:line="240" w:lineRule="auto"/>
        <w:ind w:left="1"/>
        <w:jc w:val="both"/>
        <w:rPr>
          <w:rFonts w:ascii="Cambria" w:eastAsia="MS Gothic" w:hAnsi="Cambria" w:cs="Times New Roman"/>
          <w:sz w:val="15"/>
          <w:szCs w:val="15"/>
          <w:lang w:eastAsia="fr-FR" w:bidi="fr-FR"/>
        </w:rPr>
      </w:pPr>
      <w:r w:rsidRPr="008069A3">
        <w:rPr>
          <w:rFonts w:ascii="Cambria" w:eastAsia="MS Gothic" w:hAnsi="Cambria" w:cs="Times New Roman"/>
          <w:sz w:val="15"/>
          <w:szCs w:val="15"/>
          <w:lang w:eastAsia="ja-JP" w:bidi="fr-FR"/>
        </w:rPr>
        <w:t>*</w:t>
      </w:r>
      <w:r w:rsidRPr="008069A3">
        <w:rPr>
          <w:rFonts w:ascii="Cambria" w:eastAsia="MS Gothic" w:hAnsi="Cambria" w:cs="Times New Roman" w:hint="eastAsia"/>
          <w:sz w:val="15"/>
          <w:szCs w:val="15"/>
          <w:vertAlign w:val="superscript"/>
          <w:lang w:eastAsia="ja-JP" w:bidi="fr-FR"/>
        </w:rPr>
        <w:t>3</w:t>
      </w:r>
      <w:r w:rsidRPr="008069A3">
        <w:rPr>
          <w:rFonts w:ascii="Cambria" w:eastAsia="MS Gothic" w:hAnsi="Cambria" w:cs="Times New Roman"/>
          <w:sz w:val="15"/>
          <w:szCs w:val="15"/>
          <w:lang w:eastAsia="ja-JP" w:bidi="fr-FR"/>
        </w:rPr>
        <w:t xml:space="preserve"> </w:t>
      </w:r>
      <w:r w:rsidRPr="008069A3">
        <w:rPr>
          <w:rFonts w:ascii="Cambria" w:eastAsia="MS Gothic" w:hAnsi="Cambria" w:cs="Times New Roman" w:hint="eastAsia"/>
          <w:sz w:val="15"/>
          <w:szCs w:val="15"/>
          <w:lang w:eastAsia="ja-JP" w:bidi="fr-FR"/>
        </w:rPr>
        <w:t>Three</w:t>
      </w:r>
      <w:r w:rsidRPr="008069A3">
        <w:rPr>
          <w:rFonts w:ascii="Cambria" w:eastAsia="MS Gothic" w:hAnsi="Cambria" w:cs="Times New Roman"/>
          <w:sz w:val="15"/>
          <w:szCs w:val="15"/>
          <w:lang w:eastAsia="ja-JP" w:bidi="fr-FR"/>
        </w:rPr>
        <w:t xml:space="preserve"> of the 4</w:t>
      </w:r>
      <w:r w:rsidRPr="008069A3">
        <w:rPr>
          <w:rFonts w:ascii="Cambria" w:eastAsia="MS Gothic" w:hAnsi="Cambria" w:cs="Times New Roman" w:hint="eastAsia"/>
          <w:sz w:val="15"/>
          <w:szCs w:val="15"/>
          <w:lang w:eastAsia="ja-JP" w:bidi="fr-FR"/>
        </w:rPr>
        <w:t>0</w:t>
      </w:r>
      <w:r w:rsidRPr="008069A3">
        <w:rPr>
          <w:rFonts w:ascii="Cambria" w:eastAsia="MS Gothic" w:hAnsi="Cambria" w:cs="Times New Roman"/>
          <w:sz w:val="15"/>
          <w:szCs w:val="15"/>
          <w:lang w:eastAsia="ja-JP" w:bidi="fr-FR"/>
        </w:rPr>
        <w:t xml:space="preserve"> vessels cancelled its operation for BFT-E in the 202</w:t>
      </w:r>
      <w:r w:rsidRPr="008069A3">
        <w:rPr>
          <w:rFonts w:ascii="Cambria" w:eastAsia="MS Gothic" w:hAnsi="Cambria" w:cs="Times New Roman" w:hint="eastAsia"/>
          <w:sz w:val="15"/>
          <w:szCs w:val="15"/>
          <w:lang w:eastAsia="ja-JP" w:bidi="fr-FR"/>
        </w:rPr>
        <w:t>5</w:t>
      </w:r>
      <w:r w:rsidRPr="008069A3">
        <w:rPr>
          <w:rFonts w:ascii="Cambria" w:eastAsia="MS Gothic" w:hAnsi="Cambria" w:cs="Times New Roman"/>
          <w:sz w:val="15"/>
          <w:szCs w:val="15"/>
          <w:lang w:eastAsia="ja-JP" w:bidi="fr-FR"/>
        </w:rPr>
        <w:t xml:space="preserve"> fishing season.</w:t>
      </w:r>
      <w:r w:rsidRPr="008069A3">
        <w:rPr>
          <w:rFonts w:ascii="Cambria" w:eastAsia="MS Gothic" w:hAnsi="Cambria" w:cs="Times New Roman"/>
          <w:sz w:val="15"/>
          <w:szCs w:val="15"/>
          <w:lang w:eastAsia="fr-FR" w:bidi="fr-FR"/>
        </w:rPr>
        <w:t xml:space="preserve"> The figures are provisional. Once the number of vessels is confirmed, these figures will be revised and be communicated to the Secretariat.</w:t>
      </w:r>
      <w:r w:rsidRPr="008069A3" w:rsidDel="006F43E3">
        <w:rPr>
          <w:rFonts w:ascii="Cambria" w:eastAsia="MS Gothic" w:hAnsi="Cambria" w:cs="Times New Roman"/>
          <w:sz w:val="15"/>
          <w:szCs w:val="15"/>
          <w:lang w:eastAsia="ja-JP" w:bidi="fr-FR"/>
        </w:rPr>
        <w:t xml:space="preserve"> </w:t>
      </w:r>
    </w:p>
    <w:p w14:paraId="238563D6" w14:textId="75D3B8C1" w:rsidR="00740F7F" w:rsidRPr="008069A3" w:rsidRDefault="00740F7F" w:rsidP="00740F7F">
      <w:pPr>
        <w:tabs>
          <w:tab w:val="left" w:pos="142"/>
        </w:tabs>
        <w:spacing w:after="0" w:line="240" w:lineRule="auto"/>
        <w:rPr>
          <w:rFonts w:ascii="Cambria" w:eastAsia="MS Gothic" w:hAnsi="Cambria" w:cs="Times New Roman"/>
          <w:sz w:val="15"/>
          <w:szCs w:val="15"/>
          <w:lang w:eastAsia="fr-FR" w:bidi="fr-FR"/>
        </w:rPr>
      </w:pPr>
      <w:r w:rsidRPr="008069A3">
        <w:rPr>
          <w:rFonts w:ascii="Cambria" w:eastAsia="MS Gothic" w:hAnsi="Cambria" w:cs="Times New Roman"/>
          <w:sz w:val="15"/>
          <w:szCs w:val="15"/>
          <w:lang w:eastAsia="ja-JP" w:bidi="fr-FR"/>
        </w:rPr>
        <w:t>*</w:t>
      </w:r>
      <w:r w:rsidRPr="008069A3">
        <w:rPr>
          <w:rFonts w:ascii="Cambria" w:eastAsia="MS Gothic" w:hAnsi="Cambria" w:cs="Times New Roman"/>
          <w:sz w:val="15"/>
          <w:szCs w:val="15"/>
          <w:vertAlign w:val="superscript"/>
          <w:lang w:eastAsia="ja-JP" w:bidi="fr-FR"/>
        </w:rPr>
        <w:t>4</w:t>
      </w:r>
      <w:r w:rsidRPr="008069A3">
        <w:rPr>
          <w:rFonts w:ascii="Cambria" w:eastAsia="MS Gothic" w:hAnsi="Cambria" w:cs="Times New Roman"/>
          <w:sz w:val="15"/>
          <w:szCs w:val="15"/>
          <w:lang w:eastAsia="fr-FR" w:bidi="fr-FR"/>
        </w:rPr>
        <w:t xml:space="preserve"> 3,114.00 t (2023 initial quota) + 44.39 t (2022 carry over (Para 6 of Rec. 22-08))- 15 t </w:t>
      </w:r>
      <w:r w:rsidRPr="008069A3">
        <w:rPr>
          <w:rFonts w:ascii="Cambria" w:eastAsia="MS Gothic" w:hAnsi="Cambria" w:cs="Times New Roman"/>
          <w:sz w:val="15"/>
          <w:szCs w:val="15"/>
          <w:vertAlign w:val="superscript"/>
          <w:lang w:eastAsia="fr-FR" w:bidi="fr-FR"/>
        </w:rPr>
        <w:t>(*8)</w:t>
      </w:r>
      <w:r w:rsidRPr="008069A3">
        <w:rPr>
          <w:rFonts w:ascii="Cambria" w:eastAsia="MS Gothic" w:hAnsi="Cambria" w:cs="Times New Roman"/>
          <w:sz w:val="15"/>
          <w:szCs w:val="15"/>
          <w:lang w:eastAsia="fr-FR" w:bidi="fr-FR"/>
        </w:rPr>
        <w:t xml:space="preserve"> = 3,143.39 t.*</w:t>
      </w:r>
      <w:r w:rsidRPr="008069A3">
        <w:rPr>
          <w:rFonts w:ascii="Cambria" w:eastAsia="MS Gothic" w:hAnsi="Cambria" w:cs="Times New Roman"/>
          <w:sz w:val="15"/>
          <w:szCs w:val="15"/>
          <w:vertAlign w:val="superscript"/>
          <w:lang w:eastAsia="ja-JP" w:bidi="fr-FR"/>
        </w:rPr>
        <w:t>5</w:t>
      </w:r>
      <w:r w:rsidRPr="008069A3">
        <w:rPr>
          <w:rFonts w:ascii="Cambria" w:eastAsia="MS Gothic" w:hAnsi="Cambria" w:cs="Times New Roman"/>
          <w:sz w:val="15"/>
          <w:szCs w:val="15"/>
          <w:lang w:eastAsia="fr-FR" w:bidi="fr-FR"/>
        </w:rPr>
        <w:t xml:space="preserve"> 3,114.00 t (2024 initial quota) + 70.4 t (2023 carry over (Para 6 of Rec. 22-08))- 15 t </w:t>
      </w:r>
      <w:r w:rsidRPr="008069A3">
        <w:rPr>
          <w:rFonts w:ascii="Cambria" w:eastAsia="MS Gothic" w:hAnsi="Cambria" w:cs="Times New Roman"/>
          <w:sz w:val="15"/>
          <w:szCs w:val="15"/>
          <w:vertAlign w:val="superscript"/>
          <w:lang w:eastAsia="fr-FR" w:bidi="fr-FR"/>
        </w:rPr>
        <w:t>(*8)</w:t>
      </w:r>
      <w:r w:rsidRPr="008069A3">
        <w:rPr>
          <w:rFonts w:ascii="Cambria" w:eastAsia="MS Gothic" w:hAnsi="Cambria" w:cs="Times New Roman"/>
          <w:sz w:val="15"/>
          <w:szCs w:val="15"/>
          <w:lang w:eastAsia="fr-FR" w:bidi="fr-FR"/>
        </w:rPr>
        <w:t xml:space="preserve"> = 3,169.4 t.</w:t>
      </w:r>
    </w:p>
    <w:p w14:paraId="4F53D997" w14:textId="77777777" w:rsidR="00740F7F" w:rsidRPr="008069A3" w:rsidRDefault="00740F7F" w:rsidP="00740F7F">
      <w:pPr>
        <w:tabs>
          <w:tab w:val="left" w:pos="142"/>
        </w:tabs>
        <w:spacing w:after="0" w:line="240" w:lineRule="auto"/>
        <w:rPr>
          <w:rFonts w:ascii="Cambria" w:eastAsia="MS Gothic" w:hAnsi="Cambria" w:cs="Times New Roman"/>
          <w:sz w:val="15"/>
          <w:szCs w:val="15"/>
          <w:lang w:eastAsia="fr-FR" w:bidi="fr-FR"/>
        </w:rPr>
      </w:pPr>
      <w:r w:rsidRPr="008069A3">
        <w:rPr>
          <w:rFonts w:ascii="Cambria" w:eastAsia="MS Gothic" w:hAnsi="Cambria" w:cs="Times New Roman"/>
          <w:sz w:val="15"/>
          <w:szCs w:val="15"/>
          <w:lang w:eastAsia="fr-FR" w:bidi="fr-FR"/>
        </w:rPr>
        <w:t>*</w:t>
      </w:r>
      <w:r w:rsidRPr="008069A3">
        <w:rPr>
          <w:rFonts w:ascii="Cambria" w:eastAsia="MS Gothic" w:hAnsi="Cambria" w:cs="Times New Roman"/>
          <w:sz w:val="15"/>
          <w:szCs w:val="15"/>
          <w:vertAlign w:val="superscript"/>
          <w:lang w:eastAsia="ja-JP" w:bidi="fr-FR"/>
        </w:rPr>
        <w:t>6</w:t>
      </w:r>
      <w:r w:rsidRPr="008069A3">
        <w:rPr>
          <w:rFonts w:ascii="Cambria" w:eastAsia="MS Gothic" w:hAnsi="Cambria" w:cs="Times New Roman"/>
          <w:sz w:val="15"/>
          <w:szCs w:val="15"/>
          <w:lang w:eastAsia="fr-FR" w:bidi="fr-FR"/>
        </w:rPr>
        <w:t xml:space="preserve"> 3,114.00 t (2025 initial quota) + 155.7 t (2024 carry over (Para 6 of Rec. 24-05))- 15 t </w:t>
      </w:r>
      <w:r w:rsidRPr="008069A3">
        <w:rPr>
          <w:rFonts w:ascii="Cambria" w:eastAsia="MS Gothic" w:hAnsi="Cambria" w:cs="Times New Roman"/>
          <w:sz w:val="15"/>
          <w:szCs w:val="15"/>
          <w:vertAlign w:val="superscript"/>
          <w:lang w:eastAsia="fr-FR" w:bidi="fr-FR"/>
        </w:rPr>
        <w:t>(*8)</w:t>
      </w:r>
      <w:r w:rsidRPr="008069A3">
        <w:rPr>
          <w:rFonts w:ascii="Cambria" w:eastAsia="MS Gothic" w:hAnsi="Cambria" w:cs="Times New Roman"/>
          <w:sz w:val="15"/>
          <w:szCs w:val="15"/>
          <w:lang w:eastAsia="fr-FR" w:bidi="fr-FR"/>
        </w:rPr>
        <w:t xml:space="preserve"> = 3,254.7 t.</w:t>
      </w:r>
    </w:p>
    <w:p w14:paraId="6E526789" w14:textId="214E1220" w:rsidR="009A6237" w:rsidRPr="008069A3" w:rsidRDefault="00740F7F" w:rsidP="005472D5">
      <w:pPr>
        <w:tabs>
          <w:tab w:val="left" w:pos="142"/>
        </w:tab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15"/>
          <w:szCs w:val="15"/>
          <w:lang w:eastAsia="ja-JP" w:bidi="fr-FR"/>
        </w:rPr>
        <w:t>*</w:t>
      </w:r>
      <w:r w:rsidRPr="008069A3">
        <w:rPr>
          <w:rFonts w:ascii="Cambria" w:eastAsia="MS Gothic" w:hAnsi="Cambria" w:cs="Times New Roman"/>
          <w:sz w:val="15"/>
          <w:szCs w:val="15"/>
          <w:vertAlign w:val="superscript"/>
          <w:lang w:eastAsia="ja-JP" w:bidi="fr-FR"/>
        </w:rPr>
        <w:t xml:space="preserve">7 </w:t>
      </w:r>
      <w:r w:rsidRPr="008069A3">
        <w:rPr>
          <w:rFonts w:ascii="Cambria" w:eastAsia="MS Gothic" w:hAnsi="Cambria" w:cs="Times New Roman"/>
          <w:sz w:val="15"/>
          <w:szCs w:val="15"/>
          <w:lang w:eastAsia="ja-JP" w:bidi="fr-FR"/>
        </w:rPr>
        <w:t xml:space="preserve">3,559.41 t (2026 initial quota) + 463.75 t (2025 carry over (Para 6 of Rec. 24-05))- 15 t </w:t>
      </w:r>
      <w:r w:rsidRPr="008069A3">
        <w:rPr>
          <w:rFonts w:ascii="Cambria" w:eastAsia="MS Gothic" w:hAnsi="Cambria" w:cs="Times New Roman"/>
          <w:sz w:val="15"/>
          <w:szCs w:val="15"/>
          <w:vertAlign w:val="superscript"/>
          <w:lang w:eastAsia="ja-JP" w:bidi="fr-FR"/>
        </w:rPr>
        <w:t>(*8)</w:t>
      </w:r>
      <w:r w:rsidRPr="008069A3">
        <w:rPr>
          <w:rFonts w:ascii="Cambria" w:eastAsia="MS Gothic" w:hAnsi="Cambria" w:cs="Times New Roman"/>
          <w:sz w:val="15"/>
          <w:szCs w:val="15"/>
          <w:lang w:eastAsia="ja-JP" w:bidi="fr-FR"/>
        </w:rPr>
        <w:t xml:space="preserve"> = 4,008.16 t</w:t>
      </w:r>
      <w:r w:rsidR="003A3619" w:rsidRPr="008069A3">
        <w:rPr>
          <w:rFonts w:ascii="Cambria" w:eastAsia="MS Gothic" w:hAnsi="Cambria" w:cs="Times New Roman"/>
          <w:sz w:val="15"/>
          <w:szCs w:val="15"/>
          <w:lang w:eastAsia="ja-JP" w:bidi="fr-FR"/>
        </w:rPr>
        <w:t xml:space="preserve">. </w:t>
      </w:r>
      <w:r w:rsidRPr="008069A3">
        <w:rPr>
          <w:rFonts w:ascii="Cambria" w:eastAsia="MS Gothic" w:hAnsi="Cambria" w:cs="Times New Roman"/>
          <w:sz w:val="15"/>
          <w:szCs w:val="15"/>
          <w:lang w:eastAsia="fr-FR" w:bidi="fr-FR"/>
        </w:rPr>
        <w:t>*</w:t>
      </w:r>
      <w:r w:rsidRPr="008069A3">
        <w:rPr>
          <w:rFonts w:ascii="Cambria" w:eastAsia="MS Gothic" w:hAnsi="Cambria" w:cs="Times New Roman"/>
          <w:sz w:val="15"/>
          <w:szCs w:val="15"/>
          <w:vertAlign w:val="superscript"/>
          <w:lang w:eastAsia="fr-FR" w:bidi="fr-FR"/>
        </w:rPr>
        <w:t>8</w:t>
      </w:r>
      <w:r w:rsidRPr="008069A3">
        <w:rPr>
          <w:rFonts w:ascii="Cambria" w:eastAsia="MS Gothic" w:hAnsi="Cambria" w:cs="Times New Roman"/>
          <w:sz w:val="15"/>
          <w:szCs w:val="15"/>
          <w:lang w:eastAsia="fr-FR" w:bidi="fr-FR"/>
        </w:rPr>
        <w:t xml:space="preserve"> Japan sets aside 14 t for dead discards by the BFT fishery and allocates 1 t for bycatch by the other fishery.  </w:t>
      </w:r>
    </w:p>
    <w:p w14:paraId="253B35FD" w14:textId="77777777" w:rsidR="00ED464C" w:rsidRPr="008069A3" w:rsidRDefault="00ED464C" w:rsidP="009A6237">
      <w:pPr>
        <w:tabs>
          <w:tab w:val="left" w:pos="142"/>
        </w:tabs>
        <w:spacing w:after="0" w:line="240" w:lineRule="auto"/>
        <w:jc w:val="both"/>
        <w:rPr>
          <w:rFonts w:ascii="Cambria" w:eastAsia="MS Gothic" w:hAnsi="Cambria" w:cs="Times New Roman"/>
          <w:sz w:val="14"/>
          <w:szCs w:val="14"/>
          <w:vertAlign w:val="superscript"/>
          <w:lang w:eastAsia="fr-FR" w:bidi="fr-FR"/>
        </w:rPr>
        <w:sectPr w:rsidR="00ED464C" w:rsidRPr="008069A3" w:rsidSect="001E40CB">
          <w:headerReference w:type="default" r:id="rId124"/>
          <w:footerReference w:type="default" r:id="rId125"/>
          <w:pgSz w:w="16838" w:h="11906" w:orient="landscape" w:code="9"/>
          <w:pgMar w:top="1418" w:right="1418" w:bottom="1418" w:left="1418" w:header="851" w:footer="1134" w:gutter="0"/>
          <w:cols w:space="425"/>
          <w:docGrid w:linePitch="360"/>
        </w:sectPr>
      </w:pPr>
    </w:p>
    <w:p w14:paraId="6B8923B3" w14:textId="79FEF238" w:rsidR="002A4394" w:rsidRPr="008069A3" w:rsidRDefault="00860A27" w:rsidP="002A4394">
      <w:pPr>
        <w:spacing w:after="0" w:line="240" w:lineRule="auto"/>
        <w:rPr>
          <w:rFonts w:ascii="Cambria" w:eastAsia="Aptos" w:hAnsi="Cambria" w:cs="Aptos"/>
          <w:sz w:val="20"/>
          <w:szCs w:val="20"/>
          <w:lang w:val="en-US" w:eastAsia="en-GB"/>
        </w:rPr>
      </w:pPr>
      <w:r w:rsidRPr="008069A3">
        <w:rPr>
          <w:rFonts w:ascii="Cambria" w:eastAsia="MS Gothic" w:hAnsi="Cambria" w:cs="Times New Roman"/>
          <w:b/>
          <w:sz w:val="20"/>
          <w:szCs w:val="20"/>
          <w:lang w:eastAsia="fr-FR" w:bidi="fr-FR"/>
        </w:rPr>
        <w:t>Korea</w:t>
      </w:r>
      <w:r w:rsidR="00680C3E"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Rep.</w:t>
      </w:r>
      <w:r w:rsidR="00680C3E" w:rsidRPr="008069A3">
        <w:rPr>
          <w:rFonts w:ascii="Cambria" w:eastAsia="MS Gothic" w:hAnsi="Cambria" w:cs="Times New Roman"/>
          <w:b/>
          <w:sz w:val="20"/>
          <w:szCs w:val="20"/>
          <w:lang w:eastAsia="fr-FR" w:bidi="fr-FR"/>
        </w:rPr>
        <w:t xml:space="preserve">) </w:t>
      </w:r>
    </w:p>
    <w:p w14:paraId="1BE109EA" w14:textId="072B7614" w:rsidR="00860A27" w:rsidRPr="008069A3" w:rsidRDefault="00860A27" w:rsidP="00860A27">
      <w:pPr>
        <w:widowControl w:val="0"/>
        <w:spacing w:after="0" w:line="240" w:lineRule="auto"/>
        <w:jc w:val="both"/>
        <w:rPr>
          <w:rFonts w:ascii="Cambria" w:eastAsia="MS Gothic" w:hAnsi="Cambria" w:cs="Times New Roman"/>
          <w:b/>
          <w:bCs/>
          <w:sz w:val="20"/>
          <w:szCs w:val="20"/>
          <w:lang w:val="en-US" w:eastAsia="fr-FR" w:bidi="fr-FR"/>
        </w:rPr>
      </w:pPr>
    </w:p>
    <w:p w14:paraId="53704E7D" w14:textId="1779B23A" w:rsidR="00860A27" w:rsidRPr="008069A3" w:rsidRDefault="00860A27" w:rsidP="00860A27">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C96F03" w:rsidRPr="008069A3">
        <w:rPr>
          <w:rFonts w:ascii="Cambria" w:eastAsia="MS Gothic" w:hAnsi="Cambria" w:cs="Times New Roman"/>
          <w:b/>
          <w:sz w:val="20"/>
          <w:szCs w:val="20"/>
          <w:lang w:eastAsia="fr-FR" w:bidi="fr-FR"/>
        </w:rPr>
        <w:t>6</w:t>
      </w:r>
    </w:p>
    <w:p w14:paraId="01D11254" w14:textId="77777777" w:rsidR="00860A27" w:rsidRPr="008069A3" w:rsidRDefault="00860A27" w:rsidP="00860A27">
      <w:pPr>
        <w:widowControl w:val="0"/>
        <w:spacing w:after="0" w:line="240" w:lineRule="auto"/>
        <w:jc w:val="both"/>
        <w:rPr>
          <w:rFonts w:ascii="Cambria" w:eastAsia="MS Gothic" w:hAnsi="Cambria" w:cs="Times New Roman"/>
          <w:i/>
          <w:sz w:val="20"/>
          <w:szCs w:val="20"/>
          <w:lang w:eastAsia="fr-FR" w:bidi="fr-FR"/>
        </w:rPr>
      </w:pPr>
    </w:p>
    <w:p w14:paraId="5D2FF3ED" w14:textId="77777777" w:rsidR="00680C3E" w:rsidRPr="008069A3" w:rsidRDefault="00680C3E" w:rsidP="00680C3E">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13ADA22B"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073301A6" w14:textId="77777777" w:rsidR="00680C3E" w:rsidRPr="008069A3" w:rsidRDefault="00680C3E" w:rsidP="00680C3E">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4AD2EF5B"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19355CCA" w14:textId="77777777" w:rsidR="00680C3E" w:rsidRPr="008069A3" w:rsidRDefault="00680C3E" w:rsidP="00680C3E">
      <w:pPr>
        <w:widowControl w:val="0"/>
        <w:spacing w:after="0" w:line="240" w:lineRule="auto"/>
        <w:jc w:val="both"/>
        <w:rPr>
          <w:rFonts w:ascii="Cambria" w:eastAsia="Malgun Gothic" w:hAnsi="Cambria" w:cs="Times New Roman"/>
          <w:sz w:val="20"/>
          <w:szCs w:val="24"/>
          <w:lang w:eastAsia="ko-KR" w:bidi="fr-FR"/>
        </w:rPr>
      </w:pPr>
      <w:r w:rsidRPr="008069A3">
        <w:rPr>
          <w:rFonts w:ascii="Cambria" w:eastAsia="MS Gothic" w:hAnsi="Cambria" w:cs="Times New Roman"/>
          <w:sz w:val="20"/>
          <w:szCs w:val="24"/>
          <w:lang w:eastAsia="fr-FR" w:bidi="fr-FR"/>
        </w:rPr>
        <w:t xml:space="preserve">Korea’s adjusted bluefin tuna quota for </w:t>
      </w:r>
      <w:r w:rsidRPr="008069A3">
        <w:rPr>
          <w:rFonts w:ascii="Cambria" w:eastAsia="Malgun Gothic" w:hAnsi="Cambria" w:cs="Times New Roman" w:hint="eastAsia"/>
          <w:sz w:val="20"/>
          <w:szCs w:val="20"/>
          <w:lang w:eastAsia="ko-KR" w:bidi="fr-FR"/>
        </w:rPr>
        <w:t>2026</w:t>
      </w:r>
      <w:r w:rsidRPr="008069A3">
        <w:rPr>
          <w:rFonts w:ascii="Cambria" w:eastAsia="MS Gothic" w:hAnsi="Cambria" w:cs="Times New Roman"/>
          <w:sz w:val="20"/>
          <w:szCs w:val="24"/>
          <w:lang w:eastAsia="fr-FR" w:bidi="fr-FR"/>
        </w:rPr>
        <w:t xml:space="preserve"> will be </w:t>
      </w:r>
      <w:r w:rsidRPr="008069A3">
        <w:rPr>
          <w:rFonts w:ascii="Cambria" w:eastAsia="Malgun Gothic" w:hAnsi="Cambria" w:cs="Times New Roman"/>
          <w:sz w:val="20"/>
          <w:szCs w:val="20"/>
          <w:lang w:eastAsia="ko-KR" w:bidi="fr-FR"/>
        </w:rPr>
        <w:t>440.323</w:t>
      </w:r>
      <w:r w:rsidRPr="008069A3">
        <w:rPr>
          <w:rFonts w:ascii="Cambria" w:eastAsia="MS Gothic" w:hAnsi="Cambria" w:cs="Times New Roman"/>
          <w:sz w:val="20"/>
          <w:szCs w:val="24"/>
          <w:lang w:eastAsia="fr-FR" w:bidi="fr-FR"/>
        </w:rPr>
        <w:t xml:space="preserve"> t subject to the endorsement by Panel 2. </w:t>
      </w:r>
    </w:p>
    <w:p w14:paraId="2F3565FC" w14:textId="77777777" w:rsidR="00680C3E" w:rsidRPr="008069A3" w:rsidRDefault="00680C3E" w:rsidP="00680C3E">
      <w:pPr>
        <w:widowControl w:val="0"/>
        <w:spacing w:after="0" w:line="240" w:lineRule="auto"/>
        <w:jc w:val="both"/>
        <w:rPr>
          <w:rFonts w:ascii="Cambria" w:eastAsia="Malgun Gothic" w:hAnsi="Cambria" w:cs="Times New Roman"/>
          <w:sz w:val="20"/>
          <w:szCs w:val="24"/>
          <w:lang w:eastAsia="ko-KR" w:bidi="fr-FR"/>
        </w:rPr>
      </w:pPr>
    </w:p>
    <w:p w14:paraId="2E963BA8" w14:textId="77777777" w:rsidR="00680C3E" w:rsidRPr="008069A3" w:rsidRDefault="00680C3E" w:rsidP="00680C3E">
      <w:pPr>
        <w:widowControl w:val="0"/>
        <w:spacing w:after="0" w:line="240" w:lineRule="auto"/>
        <w:jc w:val="center"/>
        <w:rPr>
          <w:rFonts w:ascii="Cambria" w:eastAsia="Malgun Gothic" w:hAnsi="Cambria" w:cs="Times New Roman"/>
          <w:sz w:val="20"/>
          <w:szCs w:val="24"/>
          <w:lang w:eastAsia="ko-KR" w:bidi="fr-FR"/>
        </w:rPr>
      </w:pPr>
      <w:r w:rsidRPr="008069A3">
        <w:rPr>
          <w:rFonts w:ascii="Cambria" w:eastAsia="MS Gothic" w:hAnsi="Cambria" w:cs="Times New Roman"/>
          <w:sz w:val="20"/>
          <w:szCs w:val="24"/>
          <w:lang w:eastAsia="fr-FR" w:bidi="fr-FR"/>
        </w:rPr>
        <w:t xml:space="preserve">368.93 t of initial quota + 50 t of quota transfer from Chinese Taipei + </w:t>
      </w:r>
      <w:r w:rsidRPr="008069A3">
        <w:rPr>
          <w:rFonts w:ascii="Cambria" w:eastAsia="Malgun Gothic" w:hAnsi="Cambria" w:cs="Times New Roman"/>
          <w:sz w:val="20"/>
          <w:szCs w:val="20"/>
          <w:lang w:eastAsia="ko-KR" w:bidi="fr-FR"/>
        </w:rPr>
        <w:t xml:space="preserve">21.393 </w:t>
      </w:r>
      <w:r w:rsidRPr="008069A3">
        <w:rPr>
          <w:rFonts w:ascii="Cambria" w:eastAsia="MS Gothic" w:hAnsi="Cambria" w:cs="Times New Roman"/>
          <w:sz w:val="20"/>
          <w:szCs w:val="24"/>
          <w:lang w:eastAsia="fr-FR" w:bidi="fr-FR"/>
        </w:rPr>
        <w:t xml:space="preserve">t of unused quota carried forward from </w:t>
      </w:r>
      <w:r w:rsidRPr="008069A3">
        <w:rPr>
          <w:rFonts w:ascii="Cambria" w:eastAsia="Malgun Gothic" w:hAnsi="Cambria" w:cs="Times New Roman"/>
          <w:sz w:val="20"/>
          <w:szCs w:val="20"/>
          <w:lang w:eastAsia="ko-KR" w:bidi="fr-FR"/>
        </w:rPr>
        <w:t>2025</w:t>
      </w:r>
    </w:p>
    <w:p w14:paraId="547B5DF8" w14:textId="77777777" w:rsidR="00680C3E" w:rsidRPr="008069A3" w:rsidRDefault="00680C3E" w:rsidP="00680C3E">
      <w:pPr>
        <w:widowControl w:val="0"/>
        <w:spacing w:after="0" w:line="240" w:lineRule="auto"/>
        <w:jc w:val="both"/>
        <w:rPr>
          <w:rFonts w:ascii="Cambria" w:eastAsia="Malgun Gothic" w:hAnsi="Cambria" w:cs="Times New Roman"/>
          <w:sz w:val="20"/>
          <w:szCs w:val="24"/>
          <w:lang w:eastAsia="ko-KR" w:bidi="fr-FR"/>
        </w:rPr>
      </w:pPr>
    </w:p>
    <w:p w14:paraId="1BD0C6F1" w14:textId="77777777" w:rsidR="00680C3E" w:rsidRPr="008069A3" w:rsidRDefault="00680C3E" w:rsidP="00680C3E">
      <w:pPr>
        <w:widowControl w:val="0"/>
        <w:spacing w:after="0" w:line="240" w:lineRule="auto"/>
        <w:jc w:val="both"/>
        <w:rPr>
          <w:rFonts w:ascii="Cambria" w:eastAsia="Malgun Gothic" w:hAnsi="Cambria" w:cs="Times New Roman"/>
          <w:sz w:val="20"/>
          <w:szCs w:val="24"/>
          <w:lang w:eastAsia="ko-KR" w:bidi="fr-FR"/>
        </w:rPr>
      </w:pPr>
      <w:r w:rsidRPr="008069A3">
        <w:rPr>
          <w:rFonts w:ascii="Cambria" w:eastAsia="MS Gothic" w:hAnsi="Cambria" w:cs="Times New Roman"/>
          <w:sz w:val="20"/>
          <w:szCs w:val="24"/>
          <w:lang w:eastAsia="fr-FR" w:bidi="fr-FR"/>
        </w:rPr>
        <w:t xml:space="preserve">Longline is the only gear type that Korea uses for </w:t>
      </w:r>
      <w:r w:rsidRPr="008069A3">
        <w:rPr>
          <w:rFonts w:ascii="Cambria" w:eastAsia="MS Gothic" w:hAnsi="Cambria" w:cs="Times New Roman"/>
          <w:sz w:val="20"/>
          <w:szCs w:val="24"/>
          <w:lang w:eastAsia="ko-KR" w:bidi="fr-FR"/>
        </w:rPr>
        <w:t xml:space="preserve">its </w:t>
      </w:r>
      <w:r w:rsidRPr="008069A3">
        <w:rPr>
          <w:rFonts w:ascii="Cambria" w:eastAsia="MS Gothic" w:hAnsi="Cambria" w:cs="Times New Roman"/>
          <w:sz w:val="20"/>
          <w:szCs w:val="24"/>
          <w:lang w:eastAsia="fr-FR" w:bidi="fr-FR"/>
        </w:rPr>
        <w:t xml:space="preserve">bluefin tuna fishery. Open fishing season for </w:t>
      </w:r>
      <w:r w:rsidRPr="008069A3">
        <w:rPr>
          <w:rFonts w:ascii="Cambria" w:eastAsia="MS Gothic" w:hAnsi="Cambria" w:cs="Times New Roman"/>
          <w:sz w:val="20"/>
          <w:szCs w:val="24"/>
          <w:lang w:eastAsia="ko-KR" w:bidi="fr-FR"/>
        </w:rPr>
        <w:t xml:space="preserve">the </w:t>
      </w:r>
      <w:r w:rsidRPr="008069A3">
        <w:rPr>
          <w:rFonts w:ascii="Cambria" w:eastAsia="MS Gothic" w:hAnsi="Cambria" w:cs="Times New Roman"/>
          <w:sz w:val="20"/>
          <w:szCs w:val="24"/>
          <w:lang w:eastAsia="fr-FR" w:bidi="fr-FR"/>
        </w:rPr>
        <w:t xml:space="preserve">longline gear group will be from 1 September to 31 December </w:t>
      </w:r>
      <w:r w:rsidRPr="008069A3">
        <w:rPr>
          <w:rFonts w:ascii="Cambria" w:eastAsia="Malgun Gothic" w:hAnsi="Cambria" w:cs="Times New Roman"/>
          <w:sz w:val="20"/>
          <w:szCs w:val="20"/>
          <w:lang w:eastAsia="ko-KR" w:bidi="fr-FR"/>
        </w:rPr>
        <w:t>2026</w:t>
      </w:r>
      <w:r w:rsidRPr="008069A3">
        <w:rPr>
          <w:rFonts w:ascii="Cambria" w:eastAsia="MS Gothic" w:hAnsi="Cambria" w:cs="Times New Roman"/>
          <w:sz w:val="20"/>
          <w:szCs w:val="24"/>
          <w:lang w:eastAsia="fr-FR" w:bidi="fr-FR"/>
        </w:rPr>
        <w:t>.</w:t>
      </w:r>
    </w:p>
    <w:p w14:paraId="336CC8D8" w14:textId="77777777" w:rsidR="00680C3E" w:rsidRPr="008069A3" w:rsidRDefault="00680C3E" w:rsidP="00680C3E">
      <w:pPr>
        <w:widowControl w:val="0"/>
        <w:spacing w:after="0" w:line="240" w:lineRule="auto"/>
        <w:jc w:val="both"/>
        <w:rPr>
          <w:rFonts w:ascii="Cambria" w:eastAsia="Malgun Gothic" w:hAnsi="Cambria" w:cs="Times New Roman"/>
          <w:sz w:val="20"/>
          <w:szCs w:val="24"/>
          <w:lang w:eastAsia="ko-KR" w:bidi="fr-FR"/>
        </w:rPr>
      </w:pPr>
    </w:p>
    <w:p w14:paraId="6F61D045" w14:textId="77777777" w:rsidR="00680C3E" w:rsidRPr="008069A3" w:rsidRDefault="00680C3E" w:rsidP="00680C3E">
      <w:pPr>
        <w:widowControl w:val="0"/>
        <w:spacing w:after="0" w:line="240" w:lineRule="auto"/>
        <w:jc w:val="both"/>
        <w:rPr>
          <w:rFonts w:ascii="Cambria" w:eastAsia="MS Gothic" w:hAnsi="Cambria" w:cs="Times New Roman"/>
          <w:sz w:val="20"/>
          <w:szCs w:val="24"/>
          <w:lang w:eastAsia="fr-FR" w:bidi="fr-FR"/>
        </w:rPr>
      </w:pPr>
      <w:r w:rsidRPr="008069A3">
        <w:rPr>
          <w:rFonts w:ascii="Cambria" w:eastAsia="Malgun Gothic" w:hAnsi="Cambria" w:cs="Times New Roman" w:hint="eastAsia"/>
          <w:sz w:val="20"/>
          <w:szCs w:val="24"/>
          <w:lang w:eastAsia="ko-KR" w:bidi="fr-FR"/>
        </w:rPr>
        <w:t xml:space="preserve">As Korean </w:t>
      </w:r>
      <w:r w:rsidRPr="008069A3">
        <w:rPr>
          <w:rFonts w:ascii="Cambria" w:eastAsia="Malgun Gothic" w:hAnsi="Cambria" w:cs="Times New Roman"/>
          <w:sz w:val="20"/>
          <w:szCs w:val="24"/>
          <w:lang w:eastAsia="ko-KR" w:bidi="fr-FR"/>
        </w:rPr>
        <w:t>bluefin</w:t>
      </w:r>
      <w:r w:rsidRPr="008069A3">
        <w:rPr>
          <w:rFonts w:ascii="Cambria" w:eastAsia="Malgun Gothic" w:hAnsi="Cambria" w:cs="Times New Roman" w:hint="eastAsia"/>
          <w:sz w:val="20"/>
          <w:szCs w:val="24"/>
          <w:lang w:eastAsia="ko-KR" w:bidi="fr-FR"/>
        </w:rPr>
        <w:t xml:space="preserve"> tuna longline vessels operate in the area delimited by </w:t>
      </w:r>
      <w:r w:rsidRPr="008069A3">
        <w:rPr>
          <w:rFonts w:ascii="Cambria" w:eastAsia="MS Gothic" w:hAnsi="Cambria" w:cs="Times New Roman"/>
          <w:sz w:val="20"/>
          <w:szCs w:val="24"/>
          <w:lang w:eastAsia="ko-KR" w:bidi="fr-FR"/>
        </w:rPr>
        <w:t>W</w:t>
      </w:r>
      <w:r w:rsidRPr="008069A3">
        <w:rPr>
          <w:rFonts w:ascii="Cambria" w:eastAsia="MS Gothic" w:hAnsi="Cambria" w:cs="Times New Roman"/>
          <w:sz w:val="20"/>
          <w:szCs w:val="24"/>
          <w:lang w:eastAsia="fr-FR" w:bidi="fr-FR"/>
        </w:rPr>
        <w:t>est of 10°W and North of 42°N</w:t>
      </w:r>
      <w:r w:rsidRPr="008069A3">
        <w:rPr>
          <w:rFonts w:ascii="Cambria" w:eastAsia="Malgun Gothic" w:hAnsi="Cambria" w:cs="Times New Roman" w:hint="eastAsia"/>
          <w:sz w:val="20"/>
          <w:szCs w:val="24"/>
          <w:lang w:eastAsia="ko-KR" w:bidi="fr-FR"/>
        </w:rPr>
        <w:t xml:space="preserve"> and no other Korean tuna fishing vessels operate around or in the ICCAT temperate zones, there is virtually zero possibility that any bycatch may occur. Nevertheless, </w:t>
      </w:r>
      <w:r w:rsidRPr="008069A3">
        <w:rPr>
          <w:rFonts w:ascii="Cambria" w:eastAsia="MS Gothic" w:hAnsi="Cambria" w:cs="Times New Roman"/>
          <w:sz w:val="20"/>
          <w:szCs w:val="24"/>
          <w:lang w:eastAsia="fr-FR" w:bidi="fr-FR"/>
        </w:rPr>
        <w:t xml:space="preserve">Korea will set aside 0.5 t of its quota for </w:t>
      </w:r>
      <w:r w:rsidRPr="008069A3">
        <w:rPr>
          <w:rFonts w:ascii="Cambria" w:eastAsia="Malgun Gothic" w:hAnsi="Cambria" w:cs="Times New Roman"/>
          <w:sz w:val="20"/>
          <w:szCs w:val="20"/>
          <w:lang w:eastAsia="ko-KR" w:bidi="fr-FR"/>
        </w:rPr>
        <w:t>bycatch</w:t>
      </w:r>
      <w:r w:rsidRPr="008069A3">
        <w:rPr>
          <w:rFonts w:ascii="Cambria" w:eastAsia="MS Gothic" w:hAnsi="Cambria" w:cs="Times New Roman"/>
          <w:sz w:val="20"/>
          <w:szCs w:val="24"/>
          <w:lang w:eastAsia="fr-FR" w:bidi="fr-FR"/>
        </w:rPr>
        <w:t>.</w:t>
      </w:r>
      <w:r w:rsidRPr="008069A3">
        <w:rPr>
          <w:rFonts w:ascii="Cambria" w:eastAsia="Malgun Gothic" w:hAnsi="Cambria" w:cs="Times New Roman" w:hint="eastAsia"/>
          <w:sz w:val="20"/>
          <w:szCs w:val="24"/>
          <w:lang w:eastAsia="ko-KR" w:bidi="fr-FR"/>
        </w:rPr>
        <w:t xml:space="preserve"> </w:t>
      </w:r>
      <w:r w:rsidRPr="008069A3">
        <w:rPr>
          <w:rFonts w:ascii="Cambria" w:eastAsia="MS Gothic" w:hAnsi="Cambria" w:cs="Times New Roman"/>
          <w:sz w:val="20"/>
          <w:szCs w:val="24"/>
          <w:lang w:eastAsia="fr-FR" w:bidi="fr-FR"/>
        </w:rPr>
        <w:t xml:space="preserve">Therefore, </w:t>
      </w:r>
      <w:r w:rsidRPr="008069A3">
        <w:rPr>
          <w:rFonts w:ascii="Cambria" w:eastAsia="Malgun Gothic" w:hAnsi="Cambria" w:cs="Times New Roman"/>
          <w:sz w:val="20"/>
          <w:szCs w:val="20"/>
          <w:lang w:eastAsia="ko-KR" w:bidi="fr-FR"/>
        </w:rPr>
        <w:t>439.823</w:t>
      </w:r>
      <w:r w:rsidRPr="008069A3">
        <w:rPr>
          <w:rFonts w:ascii="Cambria" w:eastAsia="MS Gothic" w:hAnsi="Cambria" w:cs="Times New Roman"/>
          <w:sz w:val="20"/>
          <w:szCs w:val="24"/>
          <w:lang w:eastAsia="fr-FR" w:bidi="fr-FR"/>
        </w:rPr>
        <w:t xml:space="preserve"> t out of </w:t>
      </w:r>
      <w:r w:rsidRPr="008069A3">
        <w:rPr>
          <w:rFonts w:ascii="Cambria" w:eastAsia="Malgun Gothic" w:hAnsi="Cambria" w:cs="Times New Roman"/>
          <w:sz w:val="20"/>
          <w:szCs w:val="20"/>
          <w:lang w:eastAsia="ko-KR" w:bidi="fr-FR"/>
        </w:rPr>
        <w:t xml:space="preserve">440.323 </w:t>
      </w:r>
      <w:r w:rsidRPr="008069A3">
        <w:rPr>
          <w:rFonts w:ascii="Cambria" w:eastAsia="MS Gothic" w:hAnsi="Cambria" w:cs="Times New Roman"/>
          <w:sz w:val="20"/>
          <w:szCs w:val="24"/>
          <w:lang w:eastAsia="fr-FR" w:bidi="fr-FR"/>
        </w:rPr>
        <w:t xml:space="preserve">t will be allocated to </w:t>
      </w:r>
      <w:r w:rsidRPr="008069A3">
        <w:rPr>
          <w:rFonts w:ascii="Cambria" w:eastAsia="MS Gothic" w:hAnsi="Cambria" w:cs="Times New Roman"/>
          <w:sz w:val="20"/>
          <w:szCs w:val="24"/>
          <w:lang w:eastAsia="ko-KR" w:bidi="fr-FR"/>
        </w:rPr>
        <w:t xml:space="preserve">the </w:t>
      </w:r>
      <w:r w:rsidRPr="008069A3">
        <w:rPr>
          <w:rFonts w:ascii="Cambria" w:eastAsia="MS Gothic" w:hAnsi="Cambria" w:cs="Times New Roman"/>
          <w:sz w:val="20"/>
          <w:szCs w:val="24"/>
          <w:lang w:eastAsia="fr-FR" w:bidi="fr-FR"/>
        </w:rPr>
        <w:t xml:space="preserve">longline gear group. The amount of any </w:t>
      </w:r>
      <w:r w:rsidRPr="008069A3">
        <w:rPr>
          <w:rFonts w:ascii="Cambria" w:eastAsia="Malgun Gothic" w:hAnsi="Cambria" w:cs="Times New Roman"/>
          <w:sz w:val="20"/>
          <w:szCs w:val="20"/>
          <w:lang w:eastAsia="ko-KR" w:bidi="fr-FR"/>
        </w:rPr>
        <w:t>bycatch</w:t>
      </w:r>
      <w:r w:rsidRPr="008069A3">
        <w:rPr>
          <w:rFonts w:ascii="Cambria" w:eastAsia="MS Gothic" w:hAnsi="Cambria" w:cs="Times New Roman"/>
          <w:sz w:val="20"/>
          <w:szCs w:val="24"/>
          <w:lang w:eastAsia="fr-FR" w:bidi="fr-FR"/>
        </w:rPr>
        <w:t xml:space="preserve"> will be deducted from </w:t>
      </w:r>
      <w:r w:rsidRPr="008069A3">
        <w:rPr>
          <w:rFonts w:ascii="Cambria" w:eastAsia="MS Gothic" w:hAnsi="Cambria" w:cs="Times New Roman"/>
          <w:sz w:val="20"/>
          <w:szCs w:val="24"/>
          <w:lang w:eastAsia="ko-KR" w:bidi="fr-FR"/>
        </w:rPr>
        <w:t xml:space="preserve">Korea's </w:t>
      </w:r>
      <w:r w:rsidRPr="008069A3">
        <w:rPr>
          <w:rFonts w:ascii="Cambria" w:eastAsia="MS Gothic" w:hAnsi="Cambria" w:cs="Times New Roman"/>
          <w:sz w:val="20"/>
          <w:szCs w:val="24"/>
          <w:lang w:eastAsia="fr-FR" w:bidi="fr-FR"/>
        </w:rPr>
        <w:t xml:space="preserve">quota and the data will be reported to </w:t>
      </w:r>
      <w:r w:rsidRPr="008069A3">
        <w:rPr>
          <w:rFonts w:ascii="Cambria" w:eastAsia="MS Gothic" w:hAnsi="Cambria" w:cs="Times New Roman"/>
          <w:sz w:val="20"/>
          <w:szCs w:val="24"/>
          <w:lang w:eastAsia="ko-KR" w:bidi="fr-FR"/>
        </w:rPr>
        <w:t xml:space="preserve">the </w:t>
      </w:r>
      <w:r w:rsidRPr="008069A3">
        <w:rPr>
          <w:rFonts w:ascii="Cambria" w:eastAsia="MS Gothic" w:hAnsi="Cambria" w:cs="Times New Roman"/>
          <w:sz w:val="20"/>
          <w:szCs w:val="24"/>
          <w:lang w:eastAsia="fr-FR" w:bidi="fr-FR"/>
        </w:rPr>
        <w:t>ICCAT</w:t>
      </w:r>
      <w:r w:rsidRPr="008069A3">
        <w:rPr>
          <w:rFonts w:ascii="Cambria" w:eastAsia="Malgun Gothic" w:hAnsi="Cambria" w:cs="Times New Roman" w:hint="eastAsia"/>
          <w:sz w:val="20"/>
          <w:szCs w:val="24"/>
          <w:lang w:eastAsia="ko-KR" w:bidi="fr-FR"/>
        </w:rPr>
        <w:t xml:space="preserve"> Secretariat</w:t>
      </w:r>
      <w:r w:rsidRPr="008069A3">
        <w:rPr>
          <w:rFonts w:ascii="Cambria" w:eastAsia="MS Gothic" w:hAnsi="Cambria" w:cs="Times New Roman"/>
          <w:sz w:val="20"/>
          <w:szCs w:val="24"/>
          <w:lang w:eastAsia="fr-FR" w:bidi="fr-FR"/>
        </w:rPr>
        <w:t xml:space="preserve">. Korea has </w:t>
      </w:r>
      <w:r w:rsidRPr="008069A3">
        <w:rPr>
          <w:rFonts w:ascii="Cambria" w:eastAsia="Malgun Gothic" w:hAnsi="Cambria" w:cs="Times New Roman"/>
          <w:sz w:val="20"/>
          <w:szCs w:val="20"/>
          <w:lang w:eastAsia="ko-KR" w:bidi="fr-FR"/>
        </w:rPr>
        <w:t>not</w:t>
      </w:r>
      <w:r w:rsidRPr="008069A3">
        <w:rPr>
          <w:rFonts w:ascii="Cambria" w:eastAsia="MS Gothic" w:hAnsi="Cambria" w:cs="Times New Roman"/>
          <w:sz w:val="20"/>
          <w:szCs w:val="24"/>
          <w:lang w:eastAsia="fr-FR" w:bidi="fr-FR"/>
        </w:rPr>
        <w:t xml:space="preserve"> experienced any </w:t>
      </w:r>
      <w:r w:rsidRPr="008069A3">
        <w:rPr>
          <w:rFonts w:ascii="Cambria" w:eastAsia="Malgun Gothic" w:hAnsi="Cambria" w:cs="Times New Roman"/>
          <w:sz w:val="20"/>
          <w:szCs w:val="20"/>
          <w:lang w:eastAsia="ko-KR" w:bidi="fr-FR"/>
        </w:rPr>
        <w:t>bycatch</w:t>
      </w:r>
      <w:r w:rsidRPr="008069A3">
        <w:rPr>
          <w:rFonts w:ascii="Cambria" w:eastAsia="MS Gothic" w:hAnsi="Cambria" w:cs="Times New Roman"/>
          <w:sz w:val="20"/>
          <w:szCs w:val="24"/>
          <w:lang w:eastAsia="fr-FR" w:bidi="fr-FR"/>
        </w:rPr>
        <w:t xml:space="preserve"> of bluefin tuna so far.</w:t>
      </w:r>
    </w:p>
    <w:p w14:paraId="167FE40D" w14:textId="77777777" w:rsidR="00680C3E" w:rsidRPr="008069A3" w:rsidRDefault="00680C3E" w:rsidP="00680C3E">
      <w:pPr>
        <w:widowControl w:val="0"/>
        <w:spacing w:after="0" w:line="240" w:lineRule="auto"/>
        <w:jc w:val="both"/>
        <w:rPr>
          <w:rFonts w:ascii="Cambria" w:eastAsia="Malgun Gothic" w:hAnsi="Cambria" w:cs="Times New Roman"/>
          <w:sz w:val="20"/>
          <w:szCs w:val="24"/>
          <w:lang w:eastAsia="ko-KR" w:bidi="fr-FR"/>
        </w:rPr>
      </w:pPr>
    </w:p>
    <w:p w14:paraId="435C794D" w14:textId="77777777" w:rsidR="00680C3E" w:rsidRPr="008069A3" w:rsidRDefault="00680C3E" w:rsidP="00680C3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algun Gothic" w:hAnsi="Cambria" w:cs="Times New Roman"/>
          <w:color w:val="000000"/>
          <w:sz w:val="20"/>
          <w:szCs w:val="20"/>
          <w:lang w:eastAsia="ko-KR" w:bidi="fr-FR"/>
        </w:rPr>
        <w:t xml:space="preserve">BFT fishing vessels shall be equipped with a full-time operational VMS in line with the minimum standards in Rec. 18-10. BFT fishing vessels are transmitting satellite-based positions to Korean Fisheries Monitoring Center (FMC) every twenty minutes, but hourly positions are relayed to the Secretariat in accordance with Recs. 25-04 and 21-16. </w:t>
      </w:r>
      <w:r w:rsidRPr="008069A3">
        <w:rPr>
          <w:rFonts w:ascii="Cambria" w:eastAsia="MS Gothic" w:hAnsi="Cambria" w:cs="Times New Roman"/>
          <w:sz w:val="20"/>
          <w:szCs w:val="20"/>
          <w:lang w:eastAsia="fr-FR" w:bidi="fr-FR"/>
        </w:rPr>
        <w:t xml:space="preserve">BFT fishing vessels shall only tranship bluefin tuna catches in ICCAT-registered ports with prior authorization. MOF will achieve more than 20% observer coverage for </w:t>
      </w:r>
      <w:r w:rsidRPr="008069A3">
        <w:rPr>
          <w:rFonts w:ascii="Cambria" w:eastAsia="MS Gothic" w:hAnsi="Cambria" w:cs="Times New Roman"/>
          <w:sz w:val="20"/>
          <w:szCs w:val="20"/>
          <w:lang w:eastAsia="ko-KR" w:bidi="fr-FR"/>
        </w:rPr>
        <w:t xml:space="preserve">the </w:t>
      </w:r>
      <w:r w:rsidRPr="008069A3">
        <w:rPr>
          <w:rFonts w:ascii="Cambria" w:eastAsia="Malgun Gothic" w:hAnsi="Cambria" w:cs="Times New Roman"/>
          <w:sz w:val="20"/>
          <w:szCs w:val="20"/>
          <w:lang w:eastAsia="ko-KR" w:bidi="fr-FR"/>
        </w:rPr>
        <w:t>2026</w:t>
      </w:r>
      <w:r w:rsidRPr="008069A3">
        <w:rPr>
          <w:rFonts w:ascii="Cambria" w:eastAsia="MS Gothic" w:hAnsi="Cambria" w:cs="Times New Roman"/>
          <w:sz w:val="20"/>
          <w:szCs w:val="20"/>
          <w:lang w:eastAsia="fr-FR" w:bidi="fr-FR"/>
        </w:rPr>
        <w:t xml:space="preserve"> fishing season. BFT catching vessels will affix a valid plastic tag to each BFT brought on board.</w:t>
      </w:r>
    </w:p>
    <w:p w14:paraId="4DA649C0" w14:textId="77777777" w:rsidR="00680C3E" w:rsidRPr="008069A3" w:rsidRDefault="00680C3E" w:rsidP="00680C3E">
      <w:pPr>
        <w:widowControl w:val="0"/>
        <w:spacing w:after="0" w:line="240" w:lineRule="auto"/>
        <w:jc w:val="both"/>
        <w:rPr>
          <w:rFonts w:ascii="Cambria" w:eastAsia="Malgun Gothic" w:hAnsi="Cambria" w:cs="Times New Roman"/>
          <w:color w:val="000000"/>
          <w:sz w:val="20"/>
          <w:szCs w:val="20"/>
          <w:lang w:eastAsia="ko-KR" w:bidi="fr-FR"/>
        </w:rPr>
      </w:pPr>
    </w:p>
    <w:p w14:paraId="7F682F3A" w14:textId="77777777" w:rsidR="00680C3E" w:rsidRPr="008069A3" w:rsidRDefault="00680C3E" w:rsidP="00680C3E">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sz w:val="20"/>
          <w:szCs w:val="24"/>
          <w:lang w:eastAsia="fr-FR" w:bidi="fr-FR"/>
        </w:rPr>
        <w:t xml:space="preserve">Korea’s bluefin tuna quota will be allocated to four to six longline vessels of certain fishing companies which have historical records of bluefin tuna fishing. MOF will decide the individual quota for each vessel in consultation with those companies. The details of quota allocation will be submitted to the Secretariat at the latest 15 days before the beginning of the fishing activities in accordance with para </w:t>
      </w:r>
      <w:r w:rsidRPr="008069A3">
        <w:rPr>
          <w:rFonts w:ascii="Cambria" w:eastAsia="Malgun Gothic" w:hAnsi="Cambria" w:cs="Times New Roman"/>
          <w:sz w:val="20"/>
          <w:szCs w:val="20"/>
          <w:lang w:eastAsia="ko-KR" w:bidi="fr-FR"/>
        </w:rPr>
        <w:t>52</w:t>
      </w:r>
      <w:r w:rsidRPr="008069A3">
        <w:rPr>
          <w:rFonts w:ascii="Cambria" w:eastAsia="MS Gothic" w:hAnsi="Cambria" w:cs="Times New Roman"/>
          <w:sz w:val="20"/>
          <w:szCs w:val="24"/>
          <w:lang w:eastAsia="fr-FR" w:bidi="fr-FR"/>
        </w:rPr>
        <w:t xml:space="preserve"> of Rec</w:t>
      </w:r>
      <w:r w:rsidRPr="008069A3">
        <w:rPr>
          <w:rFonts w:ascii="Cambria" w:eastAsia="Malgun Gothic" w:hAnsi="Cambria" w:cs="Times New Roman"/>
          <w:sz w:val="20"/>
          <w:szCs w:val="24"/>
          <w:lang w:eastAsia="ko-KR" w:bidi="fr-FR"/>
        </w:rPr>
        <w:t>.</w:t>
      </w:r>
      <w:r w:rsidRPr="008069A3">
        <w:rPr>
          <w:rFonts w:ascii="Cambria" w:eastAsia="MS Gothic" w:hAnsi="Cambria" w:cs="Times New Roman"/>
          <w:sz w:val="20"/>
          <w:szCs w:val="24"/>
          <w:lang w:eastAsia="fr-FR" w:bidi="fr-FR"/>
        </w:rPr>
        <w:t xml:space="preserve"> </w:t>
      </w:r>
      <w:r w:rsidRPr="008069A3">
        <w:rPr>
          <w:rFonts w:ascii="Cambria" w:eastAsia="Malgun Gothic" w:hAnsi="Cambria" w:cs="Times New Roman"/>
          <w:sz w:val="20"/>
          <w:szCs w:val="20"/>
          <w:lang w:eastAsia="ko-KR" w:bidi="fr-FR"/>
        </w:rPr>
        <w:t>25-04</w:t>
      </w:r>
      <w:r w:rsidRPr="008069A3">
        <w:rPr>
          <w:rFonts w:ascii="Cambria" w:eastAsia="MS Gothic" w:hAnsi="Cambria" w:cs="Times New Roman"/>
          <w:sz w:val="20"/>
          <w:szCs w:val="24"/>
          <w:lang w:eastAsia="fr-FR" w:bidi="fr-FR"/>
        </w:rPr>
        <w:t>. Authorized fishing vessels are required to report their daily catch (including zero catch) to MOF by the end of the next day following their catch. Such report has to contain relevant information/data including the date, time, location (latitude and longitude), number of catch, individual bluefin tuna weight, number and weight of discarded/released fish (discards will be counted against the quota)</w:t>
      </w:r>
      <w:r w:rsidRPr="008069A3">
        <w:rPr>
          <w:rFonts w:ascii="Cambria" w:eastAsia="MS Gothic" w:hAnsi="Cambria" w:cs="Times New Roman"/>
          <w:sz w:val="20"/>
          <w:szCs w:val="24"/>
          <w:lang w:eastAsia="ko-KR" w:bidi="fr-FR"/>
        </w:rPr>
        <w:t>,</w:t>
      </w:r>
      <w:r w:rsidRPr="008069A3">
        <w:rPr>
          <w:rFonts w:ascii="Cambria" w:eastAsia="MS Gothic" w:hAnsi="Cambria" w:cs="Times New Roman"/>
          <w:sz w:val="20"/>
          <w:szCs w:val="24"/>
          <w:lang w:eastAsia="fr-FR" w:bidi="fr-FR"/>
        </w:rPr>
        <w:t xml:space="preserve"> etc. Any overcatch beyond </w:t>
      </w:r>
      <w:r w:rsidRPr="008069A3">
        <w:rPr>
          <w:rFonts w:ascii="Cambria" w:eastAsia="MS Gothic" w:hAnsi="Cambria" w:cs="Times New Roman"/>
          <w:sz w:val="20"/>
          <w:szCs w:val="24"/>
          <w:lang w:eastAsia="ko-KR" w:bidi="fr-FR"/>
        </w:rPr>
        <w:t xml:space="preserve">the vessel's </w:t>
      </w:r>
      <w:r w:rsidRPr="008069A3">
        <w:rPr>
          <w:rFonts w:ascii="Cambria" w:eastAsia="MS Gothic" w:hAnsi="Cambria" w:cs="Times New Roman"/>
          <w:sz w:val="20"/>
          <w:szCs w:val="24"/>
          <w:lang w:eastAsia="fr-FR" w:bidi="fr-FR"/>
        </w:rPr>
        <w:t xml:space="preserve">individual quota will be dealt with in accordance with the relevant provisions of </w:t>
      </w:r>
      <w:r w:rsidRPr="008069A3">
        <w:rPr>
          <w:rFonts w:ascii="Cambria" w:eastAsia="MS Gothic" w:hAnsi="Cambria" w:cs="Times New Roman"/>
          <w:sz w:val="20"/>
          <w:szCs w:val="24"/>
          <w:lang w:eastAsia="ko-KR" w:bidi="fr-FR"/>
        </w:rPr>
        <w:t xml:space="preserve">the </w:t>
      </w:r>
      <w:r w:rsidRPr="008069A3">
        <w:rPr>
          <w:rFonts w:ascii="Cambria" w:eastAsia="MS Gothic" w:hAnsi="Cambria" w:cs="Times New Roman"/>
          <w:sz w:val="20"/>
          <w:szCs w:val="24"/>
          <w:lang w:eastAsia="fr-FR" w:bidi="fr-FR"/>
        </w:rPr>
        <w:t xml:space="preserve">Distant Water Fisheries Development Act which governs Korea’s </w:t>
      </w:r>
      <w:r w:rsidRPr="008069A3">
        <w:rPr>
          <w:rFonts w:ascii="Cambria" w:eastAsia="MS Gothic" w:hAnsi="Cambria" w:cs="Times New Roman"/>
          <w:sz w:val="20"/>
          <w:szCs w:val="24"/>
          <w:lang w:eastAsia="ko-KR" w:bidi="fr-FR"/>
        </w:rPr>
        <w:t>overseas</w:t>
      </w:r>
      <w:r w:rsidRPr="008069A3">
        <w:rPr>
          <w:rFonts w:ascii="Cambria" w:eastAsia="MS Gothic" w:hAnsi="Cambria" w:cs="Times New Roman"/>
          <w:sz w:val="20"/>
          <w:szCs w:val="24"/>
          <w:lang w:eastAsia="fr-FR" w:bidi="fr-FR"/>
        </w:rPr>
        <w:t xml:space="preserve"> fisheries.</w:t>
      </w:r>
    </w:p>
    <w:p w14:paraId="5AE8B429" w14:textId="77777777" w:rsidR="00680C3E" w:rsidRPr="008069A3" w:rsidRDefault="00680C3E" w:rsidP="00680C3E">
      <w:pPr>
        <w:widowControl w:val="0"/>
        <w:spacing w:after="0" w:line="240" w:lineRule="auto"/>
        <w:jc w:val="both"/>
        <w:rPr>
          <w:rFonts w:ascii="Cambria" w:eastAsia="MS Gothic" w:hAnsi="Cambria" w:cs="Times New Roman"/>
          <w:sz w:val="20"/>
          <w:szCs w:val="20"/>
          <w:lang w:eastAsia="fr-FR" w:bidi="fr-FR"/>
        </w:rPr>
      </w:pPr>
    </w:p>
    <w:p w14:paraId="2C547EE8" w14:textId="77777777" w:rsidR="00680C3E" w:rsidRPr="008069A3" w:rsidRDefault="00680C3E" w:rsidP="00680C3E">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40956758" w14:textId="77777777" w:rsidR="00680C3E" w:rsidRPr="008069A3" w:rsidRDefault="00680C3E" w:rsidP="00680C3E">
      <w:pPr>
        <w:widowControl w:val="0"/>
        <w:spacing w:after="0" w:line="240" w:lineRule="auto"/>
        <w:jc w:val="both"/>
        <w:rPr>
          <w:rFonts w:ascii="Cambria" w:eastAsia="MS Gothic" w:hAnsi="Cambria" w:cs="Times New Roman"/>
          <w:sz w:val="20"/>
          <w:szCs w:val="20"/>
          <w:lang w:eastAsia="fr-FR" w:bidi="fr-FR"/>
        </w:rPr>
      </w:pPr>
    </w:p>
    <w:p w14:paraId="3EAA655F" w14:textId="77777777" w:rsidR="00680C3E" w:rsidRPr="008069A3" w:rsidRDefault="00680C3E" w:rsidP="00680C3E">
      <w:pPr>
        <w:widowControl w:val="0"/>
        <w:spacing w:after="0" w:line="240" w:lineRule="auto"/>
        <w:jc w:val="both"/>
        <w:rPr>
          <w:rFonts w:ascii="Cambria" w:eastAsia="Malgun Gothic" w:hAnsi="Cambria" w:cs="Times New Roman"/>
          <w:color w:val="000000"/>
          <w:sz w:val="20"/>
          <w:szCs w:val="20"/>
          <w:lang w:eastAsia="ko-KR" w:bidi="fr-FR"/>
        </w:rPr>
      </w:pPr>
      <w:r w:rsidRPr="008069A3">
        <w:rPr>
          <w:rFonts w:ascii="Cambria" w:eastAsia="Malgun Gothic" w:hAnsi="Cambria" w:cs="Times New Roman" w:hint="eastAsia"/>
          <w:color w:val="000000"/>
          <w:sz w:val="20"/>
          <w:szCs w:val="20"/>
          <w:lang w:eastAsia="ko-KR" w:bidi="fr-FR"/>
        </w:rPr>
        <w:t>Korea would like to request the carry over of its unused 202</w:t>
      </w:r>
      <w:r w:rsidRPr="008069A3">
        <w:rPr>
          <w:rFonts w:ascii="Cambria" w:eastAsia="Malgun Gothic" w:hAnsi="Cambria" w:cs="Times New Roman"/>
          <w:color w:val="000000"/>
          <w:sz w:val="20"/>
          <w:szCs w:val="20"/>
          <w:lang w:eastAsia="ko-KR" w:bidi="fr-FR"/>
        </w:rPr>
        <w:t>5</w:t>
      </w:r>
      <w:r w:rsidRPr="008069A3">
        <w:rPr>
          <w:rFonts w:ascii="Cambria" w:eastAsia="Malgun Gothic" w:hAnsi="Cambria" w:cs="Times New Roman" w:hint="eastAsia"/>
          <w:color w:val="000000"/>
          <w:sz w:val="20"/>
          <w:szCs w:val="20"/>
          <w:lang w:eastAsia="ko-KR" w:bidi="fr-FR"/>
        </w:rPr>
        <w:t xml:space="preserve"> quota </w:t>
      </w:r>
      <w:r w:rsidRPr="008069A3">
        <w:rPr>
          <w:rFonts w:ascii="Cambria" w:eastAsia="Malgun Gothic" w:hAnsi="Cambria" w:cs="Times New Roman"/>
          <w:color w:val="000000"/>
          <w:sz w:val="20"/>
          <w:szCs w:val="20"/>
          <w:lang w:eastAsia="ko-KR" w:bidi="fr-FR"/>
        </w:rPr>
        <w:t>21.393</w:t>
      </w:r>
      <w:r w:rsidRPr="008069A3">
        <w:rPr>
          <w:rFonts w:ascii="Cambria" w:eastAsia="Malgun Gothic" w:hAnsi="Cambria" w:cs="Times New Roman" w:hint="eastAsia"/>
          <w:color w:val="000000"/>
          <w:sz w:val="20"/>
          <w:szCs w:val="20"/>
          <w:lang w:eastAsia="ko-KR" w:bidi="fr-FR"/>
        </w:rPr>
        <w:t xml:space="preserve"> tons to 202</w:t>
      </w:r>
      <w:r w:rsidRPr="008069A3">
        <w:rPr>
          <w:rFonts w:ascii="Cambria" w:eastAsia="Malgun Gothic" w:hAnsi="Cambria" w:cs="Times New Roman"/>
          <w:color w:val="000000"/>
          <w:sz w:val="20"/>
          <w:szCs w:val="20"/>
          <w:lang w:eastAsia="ko-KR" w:bidi="fr-FR"/>
        </w:rPr>
        <w:t>6</w:t>
      </w:r>
      <w:r w:rsidRPr="008069A3">
        <w:rPr>
          <w:rFonts w:ascii="Cambria" w:eastAsia="Malgun Gothic" w:hAnsi="Cambria" w:cs="Times New Roman" w:hint="eastAsia"/>
          <w:color w:val="000000"/>
          <w:sz w:val="20"/>
          <w:szCs w:val="20"/>
          <w:lang w:eastAsia="ko-KR" w:bidi="fr-FR"/>
        </w:rPr>
        <w:t xml:space="preserve"> in accordance with para 6 of Rec.</w:t>
      </w:r>
      <w:r w:rsidRPr="008069A3">
        <w:rPr>
          <w:rFonts w:ascii="Cambria" w:eastAsia="Malgun Gothic" w:hAnsi="Cambria" w:cs="Times New Roman"/>
          <w:color w:val="000000"/>
          <w:sz w:val="20"/>
          <w:szCs w:val="20"/>
          <w:lang w:eastAsia="ko-KR" w:bidi="fr-FR"/>
        </w:rPr>
        <w:t xml:space="preserve"> </w:t>
      </w:r>
      <w:r w:rsidRPr="008069A3">
        <w:rPr>
          <w:rFonts w:ascii="Cambria" w:eastAsia="Malgun Gothic" w:hAnsi="Cambria" w:cs="Times New Roman" w:hint="eastAsia"/>
          <w:color w:val="000000"/>
          <w:sz w:val="20"/>
          <w:szCs w:val="20"/>
          <w:lang w:eastAsia="ko-KR" w:bidi="fr-FR"/>
        </w:rPr>
        <w:t>2</w:t>
      </w:r>
      <w:r w:rsidRPr="008069A3">
        <w:rPr>
          <w:rFonts w:ascii="Cambria" w:eastAsia="Malgun Gothic" w:hAnsi="Cambria" w:cs="Times New Roman"/>
          <w:color w:val="000000"/>
          <w:sz w:val="20"/>
          <w:szCs w:val="20"/>
          <w:lang w:eastAsia="ko-KR" w:bidi="fr-FR"/>
        </w:rPr>
        <w:t>5</w:t>
      </w:r>
      <w:r w:rsidRPr="008069A3">
        <w:rPr>
          <w:rFonts w:ascii="Cambria" w:eastAsia="Malgun Gothic" w:hAnsi="Cambria" w:cs="Times New Roman" w:hint="eastAsia"/>
          <w:color w:val="000000"/>
          <w:sz w:val="20"/>
          <w:szCs w:val="20"/>
          <w:lang w:eastAsia="ko-KR" w:bidi="fr-FR"/>
        </w:rPr>
        <w:t>-0</w:t>
      </w:r>
      <w:r w:rsidRPr="008069A3">
        <w:rPr>
          <w:rFonts w:ascii="Cambria" w:eastAsia="Malgun Gothic" w:hAnsi="Cambria" w:cs="Times New Roman"/>
          <w:color w:val="000000"/>
          <w:sz w:val="20"/>
          <w:szCs w:val="20"/>
          <w:lang w:eastAsia="ko-KR" w:bidi="fr-FR"/>
        </w:rPr>
        <w:t>4</w:t>
      </w:r>
      <w:r w:rsidRPr="008069A3">
        <w:rPr>
          <w:rFonts w:ascii="Cambria" w:eastAsia="Malgun Gothic" w:hAnsi="Cambria" w:cs="Times New Roman" w:hint="eastAsia"/>
          <w:color w:val="000000"/>
          <w:sz w:val="20"/>
          <w:szCs w:val="20"/>
          <w:lang w:eastAsia="ko-KR" w:bidi="fr-FR"/>
        </w:rPr>
        <w:t>.</w:t>
      </w:r>
    </w:p>
    <w:p w14:paraId="29FFD584" w14:textId="77777777" w:rsidR="00680C3E" w:rsidRPr="008069A3" w:rsidRDefault="00680C3E" w:rsidP="00680C3E">
      <w:pPr>
        <w:widowControl w:val="0"/>
        <w:spacing w:after="0" w:line="240" w:lineRule="auto"/>
        <w:jc w:val="both"/>
        <w:rPr>
          <w:rFonts w:ascii="Cambria" w:eastAsia="Malgun Gothic" w:hAnsi="Cambria" w:cs="Times New Roman"/>
          <w:sz w:val="20"/>
          <w:szCs w:val="20"/>
          <w:lang w:eastAsia="ko-KR" w:bidi="fr-FR"/>
        </w:rPr>
      </w:pPr>
    </w:p>
    <w:p w14:paraId="56AEE0EC" w14:textId="77777777" w:rsidR="00680C3E" w:rsidRPr="008069A3" w:rsidRDefault="00680C3E" w:rsidP="00680C3E">
      <w:pPr>
        <w:widowControl w:val="0"/>
        <w:spacing w:after="0" w:line="240" w:lineRule="auto"/>
        <w:ind w:firstLineChars="50" w:firstLine="100"/>
        <w:jc w:val="center"/>
        <w:rPr>
          <w:rFonts w:ascii="Cambria" w:eastAsia="Malgun Gothic" w:hAnsi="Cambria" w:cs="Times New Roman"/>
          <w:sz w:val="20"/>
          <w:szCs w:val="20"/>
          <w:lang w:val="fr-FR" w:eastAsia="ko-KR" w:bidi="fr-FR"/>
        </w:rPr>
      </w:pPr>
      <w:r w:rsidRPr="008069A3">
        <w:rPr>
          <w:rFonts w:ascii="Cambria" w:eastAsia="Malgun Gothic" w:hAnsi="Cambria" w:cs="Times New Roman" w:hint="eastAsia"/>
          <w:sz w:val="20"/>
          <w:szCs w:val="20"/>
          <w:lang w:val="fr-FR" w:eastAsia="ko-KR" w:bidi="fr-FR"/>
        </w:rPr>
        <w:t>202</w:t>
      </w:r>
      <w:r w:rsidRPr="008069A3">
        <w:rPr>
          <w:rFonts w:ascii="Cambria" w:eastAsia="Malgun Gothic" w:hAnsi="Cambria" w:cs="Times New Roman"/>
          <w:sz w:val="20"/>
          <w:szCs w:val="20"/>
          <w:lang w:val="fr-FR" w:eastAsia="ko-KR" w:bidi="fr-FR"/>
        </w:rPr>
        <w:t>5</w:t>
      </w:r>
      <w:r w:rsidRPr="008069A3">
        <w:rPr>
          <w:rFonts w:ascii="Cambria" w:eastAsia="Malgun Gothic" w:hAnsi="Cambria" w:cs="Times New Roman" w:hint="eastAsia"/>
          <w:sz w:val="20"/>
          <w:szCs w:val="20"/>
          <w:lang w:val="fr-FR" w:eastAsia="ko-KR" w:bidi="fr-FR"/>
        </w:rPr>
        <w:t xml:space="preserve"> adjusted quota (</w:t>
      </w:r>
      <w:r w:rsidRPr="008069A3">
        <w:rPr>
          <w:rFonts w:ascii="Cambria" w:eastAsia="Malgun Gothic" w:hAnsi="Cambria" w:cs="Times New Roman"/>
          <w:sz w:val="20"/>
          <w:szCs w:val="20"/>
          <w:lang w:val="fr-FR" w:eastAsia="ko-KR" w:bidi="fr-FR"/>
        </w:rPr>
        <w:t xml:space="preserve">279.224 </w:t>
      </w:r>
      <w:r w:rsidRPr="008069A3">
        <w:rPr>
          <w:rFonts w:ascii="Cambria" w:eastAsia="Malgun Gothic" w:hAnsi="Cambria" w:cs="Times New Roman" w:hint="eastAsia"/>
          <w:sz w:val="20"/>
          <w:szCs w:val="20"/>
          <w:lang w:val="fr-FR" w:eastAsia="ko-KR" w:bidi="fr-FR"/>
        </w:rPr>
        <w:t xml:space="preserve">t) </w:t>
      </w:r>
      <w:r w:rsidRPr="008069A3">
        <w:rPr>
          <w:rFonts w:ascii="Cambria" w:eastAsia="Malgun Gothic" w:hAnsi="Cambria" w:cs="Times New Roman"/>
          <w:sz w:val="20"/>
          <w:szCs w:val="20"/>
          <w:lang w:val="fr-FR" w:eastAsia="ko-KR" w:bidi="fr-FR"/>
        </w:rPr>
        <w:t>–</w:t>
      </w:r>
      <w:r w:rsidRPr="008069A3">
        <w:rPr>
          <w:rFonts w:ascii="Cambria" w:eastAsia="Malgun Gothic" w:hAnsi="Cambria" w:cs="Times New Roman" w:hint="eastAsia"/>
          <w:sz w:val="20"/>
          <w:szCs w:val="20"/>
          <w:lang w:val="fr-FR" w:eastAsia="ko-KR" w:bidi="fr-FR"/>
        </w:rPr>
        <w:t xml:space="preserve"> 202</w:t>
      </w:r>
      <w:r w:rsidRPr="008069A3">
        <w:rPr>
          <w:rFonts w:ascii="Cambria" w:eastAsia="Malgun Gothic" w:hAnsi="Cambria" w:cs="Times New Roman"/>
          <w:sz w:val="20"/>
          <w:szCs w:val="20"/>
          <w:lang w:val="fr-FR" w:eastAsia="ko-KR" w:bidi="fr-FR"/>
        </w:rPr>
        <w:t>5</w:t>
      </w:r>
      <w:r w:rsidRPr="008069A3">
        <w:rPr>
          <w:rFonts w:ascii="Cambria" w:eastAsia="Malgun Gothic" w:hAnsi="Cambria" w:cs="Times New Roman" w:hint="eastAsia"/>
          <w:sz w:val="20"/>
          <w:szCs w:val="20"/>
          <w:lang w:val="fr-FR" w:eastAsia="ko-KR" w:bidi="fr-FR"/>
        </w:rPr>
        <w:t xml:space="preserve"> final catch (</w:t>
      </w:r>
      <w:r w:rsidRPr="008069A3">
        <w:rPr>
          <w:rFonts w:ascii="Cambria" w:eastAsia="Malgun Gothic" w:hAnsi="Cambria" w:cs="Times New Roman"/>
          <w:sz w:val="20"/>
          <w:szCs w:val="20"/>
          <w:lang w:val="fr-FR" w:eastAsia="ko-KR" w:bidi="fr-FR"/>
        </w:rPr>
        <w:t xml:space="preserve">257.831 </w:t>
      </w:r>
      <w:r w:rsidRPr="008069A3">
        <w:rPr>
          <w:rFonts w:ascii="Cambria" w:eastAsia="Malgun Gothic" w:hAnsi="Cambria" w:cs="Times New Roman" w:hint="eastAsia"/>
          <w:sz w:val="20"/>
          <w:szCs w:val="20"/>
          <w:lang w:val="fr-FR" w:eastAsia="ko-KR" w:bidi="fr-FR"/>
        </w:rPr>
        <w:t>t) = unused quota</w:t>
      </w:r>
      <w:r w:rsidRPr="008069A3">
        <w:rPr>
          <w:rFonts w:ascii="Cambria" w:eastAsia="Malgun Gothic" w:hAnsi="Cambria" w:cs="Times New Roman"/>
          <w:sz w:val="20"/>
          <w:szCs w:val="20"/>
          <w:lang w:val="fr-FR" w:eastAsia="ko-KR" w:bidi="fr-FR"/>
        </w:rPr>
        <w:t xml:space="preserve"> </w:t>
      </w:r>
      <w:r w:rsidRPr="008069A3">
        <w:rPr>
          <w:rFonts w:ascii="Cambria" w:eastAsia="Malgun Gothic" w:hAnsi="Cambria" w:cs="Times New Roman" w:hint="eastAsia"/>
          <w:sz w:val="20"/>
          <w:szCs w:val="20"/>
          <w:lang w:val="fr-FR" w:eastAsia="ko-KR" w:bidi="fr-FR"/>
        </w:rPr>
        <w:t>(</w:t>
      </w:r>
      <w:r w:rsidRPr="008069A3">
        <w:rPr>
          <w:rFonts w:ascii="Cambria" w:eastAsia="Malgun Gothic" w:hAnsi="Cambria" w:cs="Times New Roman"/>
          <w:sz w:val="20"/>
          <w:szCs w:val="20"/>
          <w:lang w:val="fr-FR" w:eastAsia="ko-KR" w:bidi="fr-FR"/>
        </w:rPr>
        <w:t xml:space="preserve">21.393 </w:t>
      </w:r>
      <w:r w:rsidRPr="008069A3">
        <w:rPr>
          <w:rFonts w:ascii="Cambria" w:eastAsia="Malgun Gothic" w:hAnsi="Cambria" w:cs="Times New Roman" w:hint="eastAsia"/>
          <w:sz w:val="20"/>
          <w:szCs w:val="20"/>
          <w:lang w:val="fr-FR" w:eastAsia="ko-KR" w:bidi="fr-FR"/>
        </w:rPr>
        <w:t>t)</w:t>
      </w:r>
    </w:p>
    <w:p w14:paraId="0DF7B1E0" w14:textId="77777777" w:rsidR="00680C3E" w:rsidRPr="008069A3" w:rsidRDefault="00680C3E" w:rsidP="00680C3E">
      <w:pPr>
        <w:widowControl w:val="0"/>
        <w:spacing w:after="0" w:line="240" w:lineRule="auto"/>
        <w:jc w:val="both"/>
        <w:rPr>
          <w:rFonts w:ascii="Cambria" w:eastAsia="MS Gothic" w:hAnsi="Cambria" w:cs="Times New Roman"/>
          <w:i/>
          <w:sz w:val="20"/>
          <w:szCs w:val="20"/>
          <w:lang w:val="fr-FR" w:eastAsia="fr-FR" w:bidi="fr-FR"/>
        </w:rPr>
      </w:pPr>
    </w:p>
    <w:p w14:paraId="726FA6AE" w14:textId="77777777" w:rsidR="00680C3E" w:rsidRPr="008069A3" w:rsidRDefault="00680C3E" w:rsidP="00680C3E">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405A45EA" w14:textId="77777777" w:rsidR="00680C3E" w:rsidRPr="008069A3" w:rsidRDefault="00680C3E" w:rsidP="00680C3E">
      <w:pPr>
        <w:widowControl w:val="0"/>
        <w:spacing w:after="0" w:line="240" w:lineRule="auto"/>
        <w:jc w:val="both"/>
        <w:rPr>
          <w:rFonts w:ascii="Cambria" w:eastAsia="MS Gothic" w:hAnsi="Cambria" w:cs="Times New Roman"/>
          <w:iCs/>
          <w:sz w:val="20"/>
          <w:szCs w:val="20"/>
          <w:lang w:eastAsia="fr-FR" w:bidi="fr-FR"/>
        </w:rPr>
      </w:pPr>
    </w:p>
    <w:p w14:paraId="623900A4" w14:textId="77777777" w:rsidR="00680C3E" w:rsidRPr="008069A3" w:rsidRDefault="00680C3E" w:rsidP="00680C3E">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Farming: No</w:t>
      </w:r>
    </w:p>
    <w:p w14:paraId="3FDA7D3A" w14:textId="77777777" w:rsidR="00680C3E" w:rsidRPr="008069A3" w:rsidRDefault="00680C3E" w:rsidP="00680C3E">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Landing: Yes </w:t>
      </w:r>
    </w:p>
    <w:p w14:paraId="3C02F841"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55D3BDCB"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20EA0AC2"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46E1C93B"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7A044BEF"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28AD4CF2"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56B649BF"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58FABBD0"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2604117A"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484"/>
        <w:gridCol w:w="2156"/>
        <w:gridCol w:w="1891"/>
        <w:gridCol w:w="2076"/>
      </w:tblGrid>
      <w:tr w:rsidR="00680C3E" w:rsidRPr="008069A3" w14:paraId="15378310" w14:textId="77777777" w:rsidTr="00BF1FEE">
        <w:trPr>
          <w:tblHeader/>
        </w:trPr>
        <w:tc>
          <w:tcPr>
            <w:tcW w:w="453" w:type="dxa"/>
          </w:tcPr>
          <w:p w14:paraId="051F32EA" w14:textId="77777777" w:rsidR="00680C3E" w:rsidRPr="008069A3" w:rsidRDefault="00680C3E" w:rsidP="00680C3E">
            <w:pPr>
              <w:widowControl w:val="0"/>
              <w:spacing w:line="240" w:lineRule="auto"/>
              <w:rPr>
                <w:rFonts w:ascii="Cambria" w:hAnsi="Cambria"/>
                <w:sz w:val="20"/>
                <w:szCs w:val="20"/>
              </w:rPr>
            </w:pPr>
          </w:p>
        </w:tc>
        <w:tc>
          <w:tcPr>
            <w:tcW w:w="2484" w:type="dxa"/>
            <w:vAlign w:val="center"/>
          </w:tcPr>
          <w:p w14:paraId="18F0FA53" w14:textId="77777777" w:rsidR="00680C3E" w:rsidRPr="008069A3" w:rsidRDefault="00680C3E" w:rsidP="00680C3E">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6FC00848" w14:textId="77777777" w:rsidR="00680C3E" w:rsidRPr="008069A3" w:rsidRDefault="00680C3E" w:rsidP="00680C3E">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26" w:history="1">
              <w:r w:rsidRPr="008069A3">
                <w:rPr>
                  <w:rFonts w:ascii="Cambria" w:hAnsi="Cambria"/>
                  <w:i/>
                  <w:iCs/>
                  <w:color w:val="0563C1"/>
                  <w:sz w:val="20"/>
                  <w:szCs w:val="20"/>
                </w:rPr>
                <w:t>Rec. 25-04</w:t>
              </w:r>
            </w:hyperlink>
            <w:r w:rsidRPr="008069A3">
              <w:rPr>
                <w:rFonts w:ascii="Cambria" w:hAnsi="Cambria"/>
                <w:i/>
                <w:sz w:val="20"/>
                <w:szCs w:val="20"/>
              </w:rPr>
              <w:t>)</w:t>
            </w:r>
          </w:p>
        </w:tc>
        <w:tc>
          <w:tcPr>
            <w:tcW w:w="2156" w:type="dxa"/>
            <w:vAlign w:val="center"/>
          </w:tcPr>
          <w:p w14:paraId="350AB2F5" w14:textId="77777777" w:rsidR="00680C3E" w:rsidRPr="008069A3" w:rsidRDefault="00680C3E" w:rsidP="00680C3E">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891" w:type="dxa"/>
            <w:vAlign w:val="center"/>
          </w:tcPr>
          <w:p w14:paraId="76804422" w14:textId="77777777" w:rsidR="00680C3E" w:rsidRPr="008069A3" w:rsidRDefault="00680C3E" w:rsidP="00680C3E">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076" w:type="dxa"/>
            <w:vAlign w:val="center"/>
          </w:tcPr>
          <w:p w14:paraId="31C2B21B" w14:textId="77777777" w:rsidR="00680C3E" w:rsidRPr="008069A3" w:rsidRDefault="00680C3E" w:rsidP="00680C3E">
            <w:pPr>
              <w:widowControl w:val="0"/>
              <w:spacing w:line="240" w:lineRule="auto"/>
              <w:jc w:val="center"/>
              <w:rPr>
                <w:rFonts w:ascii="Cambria" w:hAnsi="Cambria"/>
                <w:i/>
                <w:sz w:val="20"/>
                <w:szCs w:val="20"/>
              </w:rPr>
            </w:pPr>
            <w:r w:rsidRPr="008069A3">
              <w:rPr>
                <w:rFonts w:ascii="Cambria" w:hAnsi="Cambria"/>
                <w:i/>
                <w:sz w:val="20"/>
                <w:szCs w:val="20"/>
              </w:rPr>
              <w:t>Note</w:t>
            </w:r>
          </w:p>
        </w:tc>
      </w:tr>
      <w:tr w:rsidR="00680C3E" w:rsidRPr="008069A3" w14:paraId="34EF5DCA" w14:textId="77777777" w:rsidTr="00BF1FEE">
        <w:tc>
          <w:tcPr>
            <w:tcW w:w="453" w:type="dxa"/>
          </w:tcPr>
          <w:p w14:paraId="0DABBAB5"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1</w:t>
            </w:r>
          </w:p>
        </w:tc>
        <w:tc>
          <w:tcPr>
            <w:tcW w:w="2484" w:type="dxa"/>
          </w:tcPr>
          <w:p w14:paraId="10266695"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2C3A17C7"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74-88)</w:t>
            </w:r>
          </w:p>
        </w:tc>
        <w:tc>
          <w:tcPr>
            <w:tcW w:w="2156" w:type="dxa"/>
          </w:tcPr>
          <w:p w14:paraId="4BAF093B" w14:textId="77777777" w:rsidR="00680C3E" w:rsidRPr="008069A3" w:rsidRDefault="00680C3E" w:rsidP="00680C3E">
            <w:pPr>
              <w:widowControl w:val="0"/>
              <w:spacing w:line="240" w:lineRule="auto"/>
              <w:jc w:val="both"/>
              <w:rPr>
                <w:rFonts w:ascii="Cambria" w:eastAsia="Malgun Gothic" w:hAnsi="Cambria"/>
                <w:sz w:val="20"/>
                <w:lang w:eastAsia="ko-KR"/>
              </w:rPr>
            </w:pPr>
            <w:r w:rsidRPr="008069A3">
              <w:rPr>
                <w:rFonts w:ascii="Cambria" w:hAnsi="Cambria"/>
                <w:sz w:val="20"/>
              </w:rPr>
              <w:t xml:space="preserve">The masters of authorized longline fishing vessels will keep a bound logbook as well as </w:t>
            </w:r>
            <w:r w:rsidRPr="008069A3">
              <w:rPr>
                <w:rFonts w:ascii="Cambria" w:hAnsi="Cambria"/>
                <w:sz w:val="20"/>
                <w:lang w:eastAsia="ko-KR"/>
              </w:rPr>
              <w:t xml:space="preserve">an </w:t>
            </w:r>
            <w:r w:rsidRPr="008069A3">
              <w:rPr>
                <w:rFonts w:ascii="Cambria" w:hAnsi="Cambria"/>
                <w:sz w:val="20"/>
              </w:rPr>
              <w:t xml:space="preserve">electronic logbook of their operation and record all necessary information. </w:t>
            </w:r>
            <w:r w:rsidRPr="008069A3">
              <w:rPr>
                <w:rFonts w:ascii="Cambria" w:eastAsia="Malgun Gothic" w:hAnsi="Cambria" w:hint="eastAsia"/>
                <w:sz w:val="20"/>
                <w:lang w:eastAsia="ko-KR"/>
              </w:rPr>
              <w:t>Bi-w</w:t>
            </w:r>
            <w:r w:rsidRPr="008069A3">
              <w:rPr>
                <w:rFonts w:ascii="Cambria" w:hAnsi="Cambria"/>
                <w:sz w:val="20"/>
              </w:rPr>
              <w:t>eekly catch reports will be submitted.</w:t>
            </w:r>
          </w:p>
          <w:p w14:paraId="1501F168"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eastAsia="Malgun Gothic" w:hAnsi="Cambria" w:hint="eastAsia"/>
                <w:sz w:val="20"/>
                <w:lang w:eastAsia="ko-KR"/>
              </w:rPr>
              <w:t>All dead fish</w:t>
            </w:r>
            <w:r w:rsidRPr="008069A3">
              <w:rPr>
                <w:rFonts w:ascii="Cambria" w:eastAsia="Malgun Gothic" w:hAnsi="Cambria"/>
                <w:sz w:val="20"/>
                <w:lang w:eastAsia="ko-KR"/>
              </w:rPr>
              <w:t xml:space="preserve"> </w:t>
            </w:r>
            <w:r w:rsidRPr="008069A3">
              <w:rPr>
                <w:rFonts w:ascii="Cambria" w:eastAsia="Malgun Gothic" w:hAnsi="Cambria" w:hint="eastAsia"/>
                <w:sz w:val="20"/>
                <w:lang w:eastAsia="ko-KR"/>
              </w:rPr>
              <w:t>(retained or discarded) will be counted against the quota.</w:t>
            </w:r>
          </w:p>
        </w:tc>
        <w:tc>
          <w:tcPr>
            <w:tcW w:w="1891" w:type="dxa"/>
          </w:tcPr>
          <w:p w14:paraId="0696D583"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 13-2, 16</w:t>
            </w:r>
          </w:p>
        </w:tc>
        <w:tc>
          <w:tcPr>
            <w:tcW w:w="2076" w:type="dxa"/>
          </w:tcPr>
          <w:p w14:paraId="6389B4F1"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779D2BA0" w14:textId="77777777" w:rsidTr="00BF1FEE">
        <w:tc>
          <w:tcPr>
            <w:tcW w:w="453" w:type="dxa"/>
          </w:tcPr>
          <w:p w14:paraId="5DEDD8DC"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2</w:t>
            </w:r>
          </w:p>
        </w:tc>
        <w:tc>
          <w:tcPr>
            <w:tcW w:w="2484" w:type="dxa"/>
          </w:tcPr>
          <w:p w14:paraId="08A55EE5"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4B362B0B"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28-32)</w:t>
            </w:r>
          </w:p>
        </w:tc>
        <w:tc>
          <w:tcPr>
            <w:tcW w:w="2156" w:type="dxa"/>
          </w:tcPr>
          <w:p w14:paraId="34D15D97" w14:textId="5A401071"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 xml:space="preserve">No more than six Korean longline vessels will catch BFT from 1 September to 31 December </w:t>
            </w:r>
            <w:r w:rsidRPr="008069A3">
              <w:rPr>
                <w:rFonts w:ascii="Cambria" w:eastAsia="Malgun Gothic" w:hAnsi="Cambria"/>
                <w:sz w:val="20"/>
                <w:szCs w:val="20"/>
              </w:rPr>
              <w:t>20</w:t>
            </w:r>
            <w:r w:rsidRPr="008069A3">
              <w:rPr>
                <w:rFonts w:ascii="Cambria" w:eastAsia="Malgun Gothic" w:hAnsi="Cambria"/>
                <w:sz w:val="20"/>
                <w:szCs w:val="20"/>
                <w:lang w:eastAsia="ko-KR"/>
              </w:rPr>
              <w:t>26</w:t>
            </w:r>
            <w:r w:rsidRPr="008069A3">
              <w:rPr>
                <w:rFonts w:ascii="Cambria" w:hAnsi="Cambria"/>
                <w:sz w:val="20"/>
              </w:rPr>
              <w:t xml:space="preserve"> in the area delimited by </w:t>
            </w:r>
            <w:r w:rsidRPr="008069A3">
              <w:rPr>
                <w:rFonts w:ascii="Cambria" w:hAnsi="Cambria"/>
                <w:sz w:val="20"/>
                <w:lang w:eastAsia="ko-KR"/>
              </w:rPr>
              <w:t>W</w:t>
            </w:r>
            <w:r w:rsidRPr="008069A3">
              <w:rPr>
                <w:rFonts w:ascii="Cambria" w:hAnsi="Cambria"/>
                <w:sz w:val="20"/>
              </w:rPr>
              <w:t>est of 10°W and North of 42°N.</w:t>
            </w:r>
          </w:p>
        </w:tc>
        <w:tc>
          <w:tcPr>
            <w:tcW w:w="1891" w:type="dxa"/>
          </w:tcPr>
          <w:p w14:paraId="5F003A1A"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 13-2</w:t>
            </w:r>
          </w:p>
        </w:tc>
        <w:tc>
          <w:tcPr>
            <w:tcW w:w="2076" w:type="dxa"/>
          </w:tcPr>
          <w:p w14:paraId="26C1E5E4"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774632CB" w14:textId="77777777" w:rsidTr="00BF1FEE">
        <w:tc>
          <w:tcPr>
            <w:tcW w:w="453" w:type="dxa"/>
          </w:tcPr>
          <w:p w14:paraId="639F841F"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3</w:t>
            </w:r>
          </w:p>
        </w:tc>
        <w:tc>
          <w:tcPr>
            <w:tcW w:w="2484" w:type="dxa"/>
          </w:tcPr>
          <w:p w14:paraId="799C81C9"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Minimum size</w:t>
            </w:r>
          </w:p>
          <w:p w14:paraId="042BE4C6"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33-35)</w:t>
            </w:r>
          </w:p>
        </w:tc>
        <w:tc>
          <w:tcPr>
            <w:tcW w:w="2156" w:type="dxa"/>
          </w:tcPr>
          <w:p w14:paraId="22F43103" w14:textId="77777777" w:rsidR="00680C3E" w:rsidRPr="008069A3" w:rsidRDefault="00680C3E" w:rsidP="00680C3E">
            <w:pPr>
              <w:widowControl w:val="0"/>
              <w:spacing w:line="240" w:lineRule="auto"/>
              <w:jc w:val="both"/>
              <w:rPr>
                <w:rFonts w:ascii="Cambria" w:hAnsi="Cambria"/>
                <w:sz w:val="20"/>
              </w:rPr>
            </w:pPr>
            <w:r w:rsidRPr="008069A3">
              <w:rPr>
                <w:rFonts w:ascii="Cambria" w:hAnsi="Cambria"/>
                <w:sz w:val="20"/>
              </w:rPr>
              <w:t>Korean BFT catching vessels are prohibited from catching bluefin tuna weighting less than 30 kg or with fork length less than 115 cm.</w:t>
            </w:r>
          </w:p>
          <w:p w14:paraId="0D08F298"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Fish below these minimum sizes that are discarded dead shall be counted against Korea’s BFT quota.</w:t>
            </w:r>
          </w:p>
        </w:tc>
        <w:tc>
          <w:tcPr>
            <w:tcW w:w="1891" w:type="dxa"/>
          </w:tcPr>
          <w:p w14:paraId="2B4F7508"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 13-2</w:t>
            </w:r>
          </w:p>
        </w:tc>
        <w:tc>
          <w:tcPr>
            <w:tcW w:w="2076" w:type="dxa"/>
          </w:tcPr>
          <w:p w14:paraId="22497625"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4AB39016" w14:textId="77777777" w:rsidTr="00BF1FEE">
        <w:tc>
          <w:tcPr>
            <w:tcW w:w="453" w:type="dxa"/>
          </w:tcPr>
          <w:p w14:paraId="5B178F47"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4</w:t>
            </w:r>
          </w:p>
        </w:tc>
        <w:tc>
          <w:tcPr>
            <w:tcW w:w="2484" w:type="dxa"/>
          </w:tcPr>
          <w:p w14:paraId="31E0889C"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Bycatch </w:t>
            </w:r>
          </w:p>
          <w:p w14:paraId="0DE59F24"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2156" w:type="dxa"/>
          </w:tcPr>
          <w:p w14:paraId="3D16F315" w14:textId="77777777" w:rsidR="00680C3E" w:rsidRPr="008069A3" w:rsidRDefault="00680C3E" w:rsidP="00680C3E">
            <w:pPr>
              <w:widowControl w:val="0"/>
              <w:spacing w:line="240" w:lineRule="auto"/>
              <w:jc w:val="both"/>
              <w:rPr>
                <w:rFonts w:ascii="Cambria" w:eastAsia="Malgun Gothic" w:hAnsi="Cambria"/>
                <w:sz w:val="20"/>
                <w:szCs w:val="20"/>
                <w:lang w:eastAsia="ko-KR"/>
              </w:rPr>
            </w:pPr>
            <w:r w:rsidRPr="008069A3">
              <w:rPr>
                <w:rFonts w:ascii="Cambria" w:eastAsia="Malgun Gothic" w:hAnsi="Cambria"/>
                <w:sz w:val="20"/>
                <w:szCs w:val="20"/>
                <w:lang w:eastAsia="ko-KR"/>
              </w:rPr>
              <w:t>Bycatch</w:t>
            </w:r>
            <w:r w:rsidRPr="008069A3">
              <w:rPr>
                <w:rFonts w:ascii="Cambria" w:eastAsia="Malgun Gothic" w:hAnsi="Cambria" w:hint="eastAsia"/>
                <w:sz w:val="20"/>
                <w:szCs w:val="20"/>
                <w:lang w:eastAsia="ko-KR"/>
              </w:rPr>
              <w:t xml:space="preserve">, including dead discards, </w:t>
            </w:r>
            <w:r w:rsidRPr="008069A3">
              <w:rPr>
                <w:rFonts w:ascii="Cambria" w:hAnsi="Cambria"/>
                <w:sz w:val="20"/>
                <w:szCs w:val="20"/>
              </w:rPr>
              <w:t>will be deducted from Korea’s quota. Korea will set aside 0.5 t of quota for this purpose.</w:t>
            </w:r>
          </w:p>
          <w:p w14:paraId="34783FA7"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eastAsia="Malgun Gothic" w:hAnsi="Cambria" w:hint="eastAsia"/>
                <w:sz w:val="20"/>
                <w:szCs w:val="20"/>
                <w:lang w:eastAsia="ko-KR"/>
              </w:rPr>
              <w:t xml:space="preserve">There </w:t>
            </w:r>
            <w:r w:rsidRPr="008069A3">
              <w:rPr>
                <w:rFonts w:ascii="Cambria" w:hAnsi="Cambria" w:hint="eastAsia"/>
                <w:sz w:val="20"/>
                <w:szCs w:val="20"/>
              </w:rPr>
              <w:t>was</w:t>
            </w:r>
            <w:r w:rsidRPr="008069A3">
              <w:rPr>
                <w:rFonts w:ascii="Cambria" w:eastAsia="Malgun Gothic" w:hAnsi="Cambria" w:hint="eastAsia"/>
                <w:sz w:val="20"/>
                <w:szCs w:val="20"/>
                <w:lang w:eastAsia="ko-KR"/>
              </w:rPr>
              <w:t xml:space="preserve"> no by catch in 202</w:t>
            </w:r>
            <w:r w:rsidRPr="008069A3">
              <w:rPr>
                <w:rFonts w:ascii="Cambria" w:eastAsia="Malgun Gothic" w:hAnsi="Cambria"/>
                <w:sz w:val="20"/>
                <w:szCs w:val="20"/>
                <w:lang w:eastAsia="ko-KR"/>
              </w:rPr>
              <w:t>5</w:t>
            </w:r>
            <w:r w:rsidRPr="008069A3">
              <w:rPr>
                <w:rFonts w:ascii="Cambria" w:eastAsia="Malgun Gothic" w:hAnsi="Cambria" w:hint="eastAsia"/>
                <w:sz w:val="20"/>
                <w:szCs w:val="20"/>
                <w:lang w:eastAsia="ko-KR"/>
              </w:rPr>
              <w:t>.</w:t>
            </w:r>
          </w:p>
        </w:tc>
        <w:tc>
          <w:tcPr>
            <w:tcW w:w="1891" w:type="dxa"/>
          </w:tcPr>
          <w:p w14:paraId="042EA70A"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 13-2</w:t>
            </w:r>
          </w:p>
          <w:p w14:paraId="0CCAD50C" w14:textId="77777777" w:rsidR="00680C3E" w:rsidRPr="008069A3" w:rsidRDefault="00680C3E" w:rsidP="00680C3E">
            <w:pPr>
              <w:widowControl w:val="0"/>
              <w:spacing w:line="240" w:lineRule="auto"/>
              <w:jc w:val="both"/>
              <w:rPr>
                <w:rFonts w:ascii="Cambria" w:hAnsi="Cambria"/>
                <w:sz w:val="20"/>
                <w:szCs w:val="20"/>
              </w:rPr>
            </w:pPr>
          </w:p>
        </w:tc>
        <w:tc>
          <w:tcPr>
            <w:tcW w:w="2076" w:type="dxa"/>
          </w:tcPr>
          <w:p w14:paraId="5C5BD97E" w14:textId="77777777" w:rsidR="00680C3E" w:rsidRPr="008069A3" w:rsidRDefault="00680C3E" w:rsidP="00680C3E">
            <w:pPr>
              <w:widowControl w:val="0"/>
              <w:spacing w:line="240" w:lineRule="auto"/>
              <w:jc w:val="both"/>
              <w:rPr>
                <w:rFonts w:ascii="Cambria" w:hAnsi="Cambria"/>
                <w:sz w:val="18"/>
                <w:szCs w:val="18"/>
                <w:lang w:eastAsia="ja-JP"/>
              </w:rPr>
            </w:pPr>
          </w:p>
        </w:tc>
      </w:tr>
      <w:tr w:rsidR="00680C3E" w:rsidRPr="008069A3" w14:paraId="6997B0F9" w14:textId="77777777" w:rsidTr="00BF1FEE">
        <w:tc>
          <w:tcPr>
            <w:tcW w:w="453" w:type="dxa"/>
          </w:tcPr>
          <w:p w14:paraId="65AB899C"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5</w:t>
            </w:r>
          </w:p>
        </w:tc>
        <w:tc>
          <w:tcPr>
            <w:tcW w:w="2484" w:type="dxa"/>
          </w:tcPr>
          <w:p w14:paraId="00CB1BEA"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0AFA8540"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38-46)</w:t>
            </w:r>
          </w:p>
        </w:tc>
        <w:tc>
          <w:tcPr>
            <w:tcW w:w="2156" w:type="dxa"/>
          </w:tcPr>
          <w:p w14:paraId="47D6A64B"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Not applicable. Korea does not have any recreational or sports fisheries</w:t>
            </w:r>
            <w:r w:rsidRPr="008069A3">
              <w:rPr>
                <w:rFonts w:ascii="Cambria" w:eastAsia="Malgun Gothic" w:hAnsi="Cambria" w:hint="eastAsia"/>
                <w:sz w:val="20"/>
                <w:lang w:eastAsia="ko-KR"/>
              </w:rPr>
              <w:t xml:space="preserve"> in</w:t>
            </w:r>
            <w:r w:rsidRPr="008069A3">
              <w:rPr>
                <w:rFonts w:ascii="Cambria" w:eastAsia="Malgun Gothic" w:hAnsi="Cambria"/>
                <w:sz w:val="20"/>
                <w:lang w:eastAsia="ko-KR"/>
              </w:rPr>
              <w:t xml:space="preserve"> the</w:t>
            </w:r>
            <w:r w:rsidRPr="008069A3">
              <w:rPr>
                <w:rFonts w:ascii="Cambria" w:eastAsia="Malgun Gothic" w:hAnsi="Cambria" w:hint="eastAsia"/>
                <w:sz w:val="20"/>
                <w:lang w:eastAsia="ko-KR"/>
              </w:rPr>
              <w:t xml:space="preserve"> ICCAT Convention area</w:t>
            </w:r>
            <w:r w:rsidRPr="008069A3">
              <w:rPr>
                <w:rFonts w:ascii="Cambria" w:hAnsi="Cambria"/>
                <w:sz w:val="20"/>
              </w:rPr>
              <w:t>.</w:t>
            </w:r>
          </w:p>
        </w:tc>
        <w:tc>
          <w:tcPr>
            <w:tcW w:w="1891" w:type="dxa"/>
          </w:tcPr>
          <w:p w14:paraId="10B65983" w14:textId="77777777" w:rsidR="00680C3E" w:rsidRPr="008069A3" w:rsidRDefault="00680C3E" w:rsidP="00680C3E">
            <w:pPr>
              <w:widowControl w:val="0"/>
              <w:spacing w:line="240" w:lineRule="auto"/>
              <w:jc w:val="both"/>
              <w:rPr>
                <w:rFonts w:ascii="Cambria" w:hAnsi="Cambria"/>
                <w:sz w:val="20"/>
                <w:szCs w:val="20"/>
              </w:rPr>
            </w:pPr>
          </w:p>
        </w:tc>
        <w:tc>
          <w:tcPr>
            <w:tcW w:w="2076" w:type="dxa"/>
          </w:tcPr>
          <w:p w14:paraId="3E94B2AF"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5D48EAAB" w14:textId="77777777" w:rsidTr="00BF1FEE">
        <w:tc>
          <w:tcPr>
            <w:tcW w:w="453" w:type="dxa"/>
          </w:tcPr>
          <w:p w14:paraId="7B6D32A5"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6</w:t>
            </w:r>
          </w:p>
        </w:tc>
        <w:tc>
          <w:tcPr>
            <w:tcW w:w="2484" w:type="dxa"/>
          </w:tcPr>
          <w:p w14:paraId="273CDD41"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Transhipment</w:t>
            </w:r>
          </w:p>
          <w:p w14:paraId="6500BD16"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156" w:type="dxa"/>
          </w:tcPr>
          <w:p w14:paraId="6862D0DA"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szCs w:val="20"/>
              </w:rPr>
              <w:t>At-sea transhipment of bluefin tuna is prohibited</w:t>
            </w:r>
            <w:r w:rsidRPr="008069A3">
              <w:rPr>
                <w:rFonts w:ascii="Cambria" w:eastAsia="Malgun Gothic" w:hAnsi="Cambria"/>
                <w:sz w:val="20"/>
                <w:szCs w:val="20"/>
                <w:lang w:eastAsia="ko-KR"/>
              </w:rPr>
              <w:t xml:space="preserve"> and only in port transhipment is permitted under domestic regulations</w:t>
            </w:r>
            <w:r w:rsidRPr="008069A3">
              <w:rPr>
                <w:rFonts w:ascii="Cambria" w:hAnsi="Cambria"/>
                <w:sz w:val="20"/>
                <w:szCs w:val="20"/>
              </w:rPr>
              <w:t xml:space="preserve">. Transhipment of bluefin tuna shall take place in the designated ports only. </w:t>
            </w:r>
          </w:p>
          <w:p w14:paraId="31F32F8F"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szCs w:val="20"/>
              </w:rPr>
              <w:t xml:space="preserve">Korea has also a robust transhipment authorisation scheme in place, under which all Korean distant water fishing vessels shall be authorized by Korean FMC before conducting transhipment. </w:t>
            </w:r>
          </w:p>
          <w:p w14:paraId="59745E29"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szCs w:val="20"/>
              </w:rPr>
              <w:t xml:space="preserve">In </w:t>
            </w:r>
            <w:r w:rsidRPr="008069A3">
              <w:rPr>
                <w:rFonts w:ascii="Cambria" w:hAnsi="Cambria"/>
                <w:sz w:val="20"/>
                <w:szCs w:val="20"/>
                <w:lang w:eastAsia="ko-KR"/>
              </w:rPr>
              <w:t xml:space="preserve">the </w:t>
            </w:r>
            <w:r w:rsidRPr="008069A3">
              <w:rPr>
                <w:rFonts w:ascii="Cambria" w:eastAsia="Malgun Gothic" w:hAnsi="Cambria"/>
                <w:sz w:val="20"/>
                <w:szCs w:val="20"/>
                <w:lang w:eastAsia="ko-KR"/>
              </w:rPr>
              <w:t>2026</w:t>
            </w:r>
            <w:r w:rsidRPr="008069A3">
              <w:rPr>
                <w:rFonts w:ascii="Cambria" w:hAnsi="Cambria"/>
                <w:sz w:val="20"/>
                <w:szCs w:val="20"/>
              </w:rPr>
              <w:t xml:space="preserve"> season, Korean vessels</w:t>
            </w:r>
            <w:r w:rsidRPr="008069A3">
              <w:rPr>
                <w:rFonts w:ascii="Cambria" w:hAnsi="Cambria"/>
                <w:sz w:val="20"/>
                <w:szCs w:val="20"/>
                <w:lang w:eastAsia="ko-KR"/>
              </w:rPr>
              <w:t xml:space="preserve"> are</w:t>
            </w:r>
            <w:r w:rsidRPr="008069A3">
              <w:rPr>
                <w:rFonts w:ascii="Cambria" w:hAnsi="Cambria"/>
                <w:sz w:val="20"/>
                <w:szCs w:val="20"/>
              </w:rPr>
              <w:t xml:space="preserve"> </w:t>
            </w:r>
            <w:r w:rsidRPr="008069A3">
              <w:rPr>
                <w:rFonts w:ascii="Cambria" w:hAnsi="Cambria"/>
                <w:sz w:val="20"/>
                <w:szCs w:val="20"/>
                <w:lang w:eastAsia="ko-KR"/>
              </w:rPr>
              <w:t>expected to</w:t>
            </w:r>
            <w:r w:rsidRPr="008069A3">
              <w:rPr>
                <w:rFonts w:ascii="Cambria" w:hAnsi="Cambria"/>
                <w:sz w:val="20"/>
                <w:szCs w:val="20"/>
              </w:rPr>
              <w:t xml:space="preserve"> use the port of Cape Town, Dakar</w:t>
            </w:r>
            <w:r w:rsidRPr="008069A3">
              <w:rPr>
                <w:rFonts w:ascii="Cambria" w:eastAsia="Malgun Gothic" w:hAnsi="Cambria"/>
                <w:sz w:val="20"/>
                <w:szCs w:val="20"/>
                <w:lang w:eastAsia="ko-KR"/>
              </w:rPr>
              <w:t>, Mindelo</w:t>
            </w:r>
            <w:r w:rsidRPr="008069A3">
              <w:rPr>
                <w:rFonts w:ascii="Cambria" w:hAnsi="Cambria"/>
                <w:sz w:val="20"/>
                <w:szCs w:val="20"/>
              </w:rPr>
              <w:t xml:space="preserve"> or </w:t>
            </w:r>
            <w:r w:rsidRPr="008069A3">
              <w:rPr>
                <w:rFonts w:ascii="Cambria" w:eastAsia="Malgun Gothic" w:hAnsi="Cambria"/>
                <w:sz w:val="20"/>
                <w:szCs w:val="20"/>
                <w:lang w:eastAsia="ko-KR"/>
              </w:rPr>
              <w:t>Shimizu and designated domestic ports</w:t>
            </w:r>
            <w:r w:rsidRPr="008069A3">
              <w:rPr>
                <w:rFonts w:ascii="Cambria" w:hAnsi="Cambria"/>
                <w:sz w:val="20"/>
                <w:szCs w:val="20"/>
              </w:rPr>
              <w:t>.</w:t>
            </w:r>
          </w:p>
        </w:tc>
        <w:tc>
          <w:tcPr>
            <w:tcW w:w="1891" w:type="dxa"/>
          </w:tcPr>
          <w:p w14:paraId="604D233C"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 13-2, 16</w:t>
            </w:r>
          </w:p>
        </w:tc>
        <w:tc>
          <w:tcPr>
            <w:tcW w:w="2076" w:type="dxa"/>
          </w:tcPr>
          <w:p w14:paraId="0A4D948F"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3180EAF7" w14:textId="77777777" w:rsidTr="00BF1FEE">
        <w:tc>
          <w:tcPr>
            <w:tcW w:w="453" w:type="dxa"/>
          </w:tcPr>
          <w:p w14:paraId="515F8F37"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7</w:t>
            </w:r>
          </w:p>
        </w:tc>
        <w:tc>
          <w:tcPr>
            <w:tcW w:w="2484" w:type="dxa"/>
          </w:tcPr>
          <w:p w14:paraId="5A061CCD"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VMS </w:t>
            </w:r>
          </w:p>
          <w:p w14:paraId="378BCCEC"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222-228)</w:t>
            </w:r>
          </w:p>
        </w:tc>
        <w:tc>
          <w:tcPr>
            <w:tcW w:w="2156" w:type="dxa"/>
          </w:tcPr>
          <w:p w14:paraId="09415B85"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eastAsia="Malgun Gothic" w:hAnsi="Cambria"/>
                <w:sz w:val="20"/>
                <w:szCs w:val="20"/>
                <w:lang w:eastAsia="ko-KR"/>
              </w:rPr>
              <w:t>BFT fishing vessels are equipped with a full-time operational VMS, which transmits position data to the Secretariat every hour via Korean FMC. Any delay in data transmission or transmission failure is monitored and addressed immediately.</w:t>
            </w:r>
          </w:p>
        </w:tc>
        <w:tc>
          <w:tcPr>
            <w:tcW w:w="1891" w:type="dxa"/>
          </w:tcPr>
          <w:p w14:paraId="2B60B25E"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 13-2, 15</w:t>
            </w:r>
          </w:p>
        </w:tc>
        <w:tc>
          <w:tcPr>
            <w:tcW w:w="2076" w:type="dxa"/>
          </w:tcPr>
          <w:p w14:paraId="37A78AB4"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1A4DF5C8" w14:textId="77777777" w:rsidTr="00BF1FEE">
        <w:tc>
          <w:tcPr>
            <w:tcW w:w="453" w:type="dxa"/>
          </w:tcPr>
          <w:p w14:paraId="39C2DBD3"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8</w:t>
            </w:r>
          </w:p>
        </w:tc>
        <w:tc>
          <w:tcPr>
            <w:tcW w:w="2484" w:type="dxa"/>
          </w:tcPr>
          <w:p w14:paraId="0377FC2E"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2D1231FA"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95-100)</w:t>
            </w:r>
          </w:p>
        </w:tc>
        <w:tc>
          <w:tcPr>
            <w:tcW w:w="2156" w:type="dxa"/>
          </w:tcPr>
          <w:p w14:paraId="2E13FF51"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 xml:space="preserve">MOF will achieve more than 20% observer coverage for </w:t>
            </w:r>
            <w:r w:rsidRPr="008069A3">
              <w:rPr>
                <w:rFonts w:ascii="Cambria" w:hAnsi="Cambria"/>
                <w:sz w:val="20"/>
                <w:lang w:eastAsia="ko-KR"/>
              </w:rPr>
              <w:t xml:space="preserve">the </w:t>
            </w:r>
            <w:r w:rsidRPr="008069A3">
              <w:rPr>
                <w:rFonts w:ascii="Cambria" w:hAnsi="Cambria"/>
                <w:sz w:val="20"/>
                <w:szCs w:val="20"/>
                <w:lang w:eastAsia="ko-KR"/>
              </w:rPr>
              <w:t>2026</w:t>
            </w:r>
            <w:r w:rsidRPr="008069A3">
              <w:rPr>
                <w:rFonts w:ascii="Cambria" w:hAnsi="Cambria"/>
                <w:sz w:val="20"/>
              </w:rPr>
              <w:t xml:space="preserve"> fishing season.</w:t>
            </w:r>
          </w:p>
        </w:tc>
        <w:tc>
          <w:tcPr>
            <w:tcW w:w="1891" w:type="dxa"/>
          </w:tcPr>
          <w:p w14:paraId="50368271"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Distant Water Fisheries Development Act, Article 13-1,13-2, 21</w:t>
            </w:r>
          </w:p>
        </w:tc>
        <w:tc>
          <w:tcPr>
            <w:tcW w:w="2076" w:type="dxa"/>
          </w:tcPr>
          <w:p w14:paraId="563715D8"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4C440610" w14:textId="77777777" w:rsidTr="00BF1FEE">
        <w:tc>
          <w:tcPr>
            <w:tcW w:w="453" w:type="dxa"/>
          </w:tcPr>
          <w:p w14:paraId="3BDACC3A"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9</w:t>
            </w:r>
          </w:p>
        </w:tc>
        <w:tc>
          <w:tcPr>
            <w:tcW w:w="2484" w:type="dxa"/>
          </w:tcPr>
          <w:p w14:paraId="53D9AD5A"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60DC3F31" w14:textId="77777777" w:rsidR="00680C3E" w:rsidRPr="008069A3" w:rsidRDefault="00680C3E" w:rsidP="00680C3E">
            <w:pPr>
              <w:widowControl w:val="0"/>
              <w:spacing w:line="240" w:lineRule="auto"/>
              <w:rPr>
                <w:rFonts w:ascii="Cambria" w:hAnsi="Cambria"/>
                <w:b/>
                <w:sz w:val="20"/>
                <w:szCs w:val="20"/>
              </w:rPr>
            </w:pPr>
            <w:r w:rsidRPr="008069A3">
              <w:rPr>
                <w:rFonts w:ascii="Cambria" w:hAnsi="Cambria"/>
                <w:b/>
                <w:sz w:val="20"/>
                <w:szCs w:val="20"/>
              </w:rPr>
              <w:t>(paras 101-107)</w:t>
            </w:r>
          </w:p>
        </w:tc>
        <w:tc>
          <w:tcPr>
            <w:tcW w:w="2156" w:type="dxa"/>
          </w:tcPr>
          <w:p w14:paraId="7C713169" w14:textId="77777777" w:rsidR="00680C3E" w:rsidRPr="008069A3" w:rsidRDefault="00680C3E" w:rsidP="00680C3E">
            <w:pPr>
              <w:widowControl w:val="0"/>
              <w:spacing w:line="240" w:lineRule="auto"/>
              <w:jc w:val="both"/>
              <w:rPr>
                <w:rFonts w:ascii="Cambria" w:eastAsia="Malgun Gothic" w:hAnsi="Cambria"/>
                <w:sz w:val="20"/>
                <w:szCs w:val="20"/>
                <w:lang w:eastAsia="ko-KR"/>
              </w:rPr>
            </w:pPr>
            <w:r w:rsidRPr="008069A3">
              <w:rPr>
                <w:rFonts w:ascii="Cambria" w:eastAsia="Malgun Gothic" w:hAnsi="Cambria" w:hint="eastAsia"/>
                <w:sz w:val="20"/>
                <w:szCs w:val="20"/>
                <w:lang w:eastAsia="ko-KR"/>
              </w:rPr>
              <w:t>Not applicable</w:t>
            </w:r>
          </w:p>
          <w:p w14:paraId="1D817797"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eastAsia="Malgun Gothic" w:hAnsi="Cambria" w:hint="eastAsia"/>
                <w:sz w:val="20"/>
                <w:szCs w:val="20"/>
                <w:lang w:eastAsia="ko-KR"/>
              </w:rPr>
              <w:t xml:space="preserve">(Korea does not operate purse seine vessels for BFT and is not a </w:t>
            </w:r>
            <w:r w:rsidRPr="008069A3">
              <w:rPr>
                <w:rFonts w:ascii="Cambria" w:eastAsia="Malgun Gothic" w:hAnsi="Cambria"/>
                <w:sz w:val="20"/>
                <w:szCs w:val="20"/>
                <w:lang w:eastAsia="ko-KR"/>
              </w:rPr>
              <w:t>farming</w:t>
            </w:r>
            <w:r w:rsidRPr="008069A3">
              <w:rPr>
                <w:rFonts w:ascii="Cambria" w:eastAsia="Malgun Gothic" w:hAnsi="Cambria" w:hint="eastAsia"/>
                <w:sz w:val="20"/>
                <w:szCs w:val="20"/>
                <w:lang w:eastAsia="ko-KR"/>
              </w:rPr>
              <w:t xml:space="preserve"> CPC.)</w:t>
            </w:r>
          </w:p>
        </w:tc>
        <w:tc>
          <w:tcPr>
            <w:tcW w:w="1891" w:type="dxa"/>
          </w:tcPr>
          <w:p w14:paraId="0AD5ABCF" w14:textId="77777777" w:rsidR="00680C3E" w:rsidRPr="008069A3" w:rsidRDefault="00680C3E" w:rsidP="00680C3E">
            <w:pPr>
              <w:widowControl w:val="0"/>
              <w:spacing w:line="240" w:lineRule="auto"/>
              <w:jc w:val="both"/>
              <w:rPr>
                <w:rFonts w:ascii="Cambria" w:hAnsi="Cambria"/>
                <w:sz w:val="20"/>
                <w:szCs w:val="20"/>
              </w:rPr>
            </w:pPr>
          </w:p>
        </w:tc>
        <w:tc>
          <w:tcPr>
            <w:tcW w:w="2076" w:type="dxa"/>
          </w:tcPr>
          <w:p w14:paraId="422CD068" w14:textId="77777777" w:rsidR="00680C3E" w:rsidRPr="008069A3" w:rsidRDefault="00680C3E" w:rsidP="00680C3E">
            <w:pPr>
              <w:widowControl w:val="0"/>
              <w:spacing w:line="240" w:lineRule="auto"/>
              <w:jc w:val="both"/>
              <w:rPr>
                <w:rFonts w:ascii="Cambria" w:hAnsi="Cambria"/>
                <w:sz w:val="20"/>
                <w:szCs w:val="20"/>
              </w:rPr>
            </w:pPr>
          </w:p>
        </w:tc>
      </w:tr>
      <w:tr w:rsidR="00680C3E" w:rsidRPr="008069A3" w14:paraId="152A4DD7" w14:textId="77777777" w:rsidTr="00BF1FEE">
        <w:tc>
          <w:tcPr>
            <w:tcW w:w="453" w:type="dxa"/>
          </w:tcPr>
          <w:p w14:paraId="68A97D4F" w14:textId="77777777" w:rsidR="00680C3E" w:rsidRPr="008069A3" w:rsidRDefault="00680C3E" w:rsidP="00680C3E">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484" w:type="dxa"/>
          </w:tcPr>
          <w:p w14:paraId="4939364F" w14:textId="77777777" w:rsidR="00680C3E" w:rsidRPr="008069A3" w:rsidRDefault="00680C3E" w:rsidP="00680C3E">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2156" w:type="dxa"/>
          </w:tcPr>
          <w:p w14:paraId="32E56325" w14:textId="77777777" w:rsidR="00680C3E" w:rsidRPr="008069A3" w:rsidRDefault="00680C3E" w:rsidP="00680C3E">
            <w:pPr>
              <w:widowControl w:val="0"/>
              <w:spacing w:line="240" w:lineRule="auto"/>
              <w:jc w:val="both"/>
              <w:rPr>
                <w:rFonts w:ascii="Cambria" w:eastAsia="Malgun Gothic" w:hAnsi="Cambria"/>
                <w:sz w:val="20"/>
                <w:szCs w:val="20"/>
                <w:lang w:val="en-US" w:eastAsia="ko-KR"/>
              </w:rPr>
            </w:pPr>
            <w:r w:rsidRPr="008069A3">
              <w:rPr>
                <w:rFonts w:ascii="Cambria" w:eastAsia="Malgun Gothic" w:hAnsi="Cambria" w:hint="eastAsia"/>
                <w:sz w:val="20"/>
                <w:szCs w:val="20"/>
                <w:lang w:eastAsia="ko-KR"/>
              </w:rPr>
              <w:t xml:space="preserve">Article 13 of Korea's </w:t>
            </w:r>
          </w:p>
          <w:p w14:paraId="2519523E"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eastAsia="Malgun Gothic" w:hAnsi="Cambria"/>
                <w:iCs/>
                <w:sz w:val="20"/>
                <w:szCs w:val="20"/>
                <w:lang w:eastAsia="ko-KR"/>
              </w:rPr>
              <w:t>Distant Water Fisheries Development Act</w:t>
            </w:r>
            <w:r w:rsidRPr="008069A3">
              <w:rPr>
                <w:rFonts w:ascii="Cambria" w:eastAsia="Malgun Gothic" w:hAnsi="Cambria" w:hint="eastAsia"/>
                <w:iCs/>
                <w:sz w:val="20"/>
                <w:szCs w:val="20"/>
                <w:lang w:eastAsia="ko-KR"/>
              </w:rPr>
              <w:t xml:space="preserve"> s</w:t>
            </w:r>
            <w:r w:rsidRPr="008069A3">
              <w:rPr>
                <w:rFonts w:ascii="Cambria" w:eastAsia="Malgun Gothic" w:hAnsi="Cambria" w:hint="eastAsia"/>
                <w:sz w:val="20"/>
                <w:szCs w:val="20"/>
                <w:lang w:eastAsia="ko-KR"/>
              </w:rPr>
              <w:t>tipulates that</w:t>
            </w:r>
            <w:r w:rsidRPr="008069A3">
              <w:rPr>
                <w:rFonts w:ascii="Cambria" w:eastAsia="Malgun Gothic" w:hAnsi="Cambria"/>
                <w:sz w:val="20"/>
                <w:szCs w:val="20"/>
                <w:lang w:eastAsia="ko-KR"/>
              </w:rPr>
              <w:t xml:space="preserve">: </w:t>
            </w:r>
            <w:r w:rsidRPr="008069A3">
              <w:rPr>
                <w:rFonts w:ascii="Cambria" w:eastAsia="Malgun Gothic" w:hAnsi="Cambria" w:hint="eastAsia"/>
                <w:sz w:val="20"/>
                <w:szCs w:val="20"/>
                <w:lang w:eastAsia="ko-KR"/>
              </w:rPr>
              <w:t>Each operator of a distant water fisheries business and a person engaged in distant water fisheries shall conscientiously conduct fishing operations within the permitted scope of operations and shall comply with resolutions made by international fisheries organizations for the conservation and management of resources and international standards regarding fisheries in the high seas.</w:t>
            </w:r>
          </w:p>
        </w:tc>
        <w:tc>
          <w:tcPr>
            <w:tcW w:w="1891" w:type="dxa"/>
          </w:tcPr>
          <w:p w14:paraId="5774D928" w14:textId="77777777" w:rsidR="00680C3E" w:rsidRPr="008069A3" w:rsidRDefault="00680C3E" w:rsidP="00680C3E">
            <w:pPr>
              <w:widowControl w:val="0"/>
              <w:spacing w:line="240" w:lineRule="auto"/>
              <w:jc w:val="both"/>
              <w:rPr>
                <w:rFonts w:ascii="Cambria" w:hAnsi="Cambria"/>
                <w:sz w:val="20"/>
                <w:szCs w:val="20"/>
              </w:rPr>
            </w:pPr>
          </w:p>
        </w:tc>
        <w:tc>
          <w:tcPr>
            <w:tcW w:w="2076" w:type="dxa"/>
          </w:tcPr>
          <w:p w14:paraId="38BBBC0F"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szCs w:val="20"/>
              </w:rPr>
              <w:t xml:space="preserve"> </w:t>
            </w:r>
          </w:p>
        </w:tc>
      </w:tr>
      <w:tr w:rsidR="00680C3E" w:rsidRPr="008069A3" w14:paraId="6CF0C89C" w14:textId="77777777" w:rsidTr="00BF1FEE">
        <w:tc>
          <w:tcPr>
            <w:tcW w:w="453" w:type="dxa"/>
          </w:tcPr>
          <w:p w14:paraId="12F8E209" w14:textId="77777777" w:rsidR="00680C3E" w:rsidRPr="008069A3" w:rsidRDefault="00680C3E" w:rsidP="00680C3E">
            <w:pPr>
              <w:widowControl w:val="0"/>
              <w:spacing w:line="240" w:lineRule="auto"/>
              <w:rPr>
                <w:rFonts w:ascii="Cambria" w:hAnsi="Cambria"/>
                <w:i/>
                <w:sz w:val="20"/>
                <w:szCs w:val="20"/>
              </w:rPr>
            </w:pPr>
          </w:p>
        </w:tc>
        <w:tc>
          <w:tcPr>
            <w:tcW w:w="2484" w:type="dxa"/>
          </w:tcPr>
          <w:p w14:paraId="71043E32" w14:textId="77777777" w:rsidR="00680C3E" w:rsidRPr="008069A3" w:rsidRDefault="00680C3E" w:rsidP="00680C3E">
            <w:pPr>
              <w:widowControl w:val="0"/>
              <w:spacing w:line="240" w:lineRule="auto"/>
              <w:rPr>
                <w:rFonts w:ascii="Cambria" w:hAnsi="Cambria"/>
                <w:i/>
                <w:sz w:val="20"/>
                <w:szCs w:val="20"/>
              </w:rPr>
            </w:pPr>
            <w:r w:rsidRPr="008069A3">
              <w:rPr>
                <w:rFonts w:ascii="Cambria" w:hAnsi="Cambria"/>
                <w:i/>
                <w:sz w:val="20"/>
                <w:szCs w:val="20"/>
              </w:rPr>
              <w:t>Other requirements, such as:</w:t>
            </w:r>
          </w:p>
          <w:p w14:paraId="4AD2F694" w14:textId="77777777" w:rsidR="00680C3E" w:rsidRPr="008069A3" w:rsidRDefault="00680C3E" w:rsidP="00680C3E">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1A4A73B2" w14:textId="77777777" w:rsidR="00680C3E" w:rsidRPr="008069A3" w:rsidRDefault="00680C3E" w:rsidP="00680C3E">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156" w:type="dxa"/>
          </w:tcPr>
          <w:p w14:paraId="354524AB" w14:textId="77777777" w:rsidR="00680C3E" w:rsidRPr="008069A3" w:rsidRDefault="00680C3E" w:rsidP="00680C3E">
            <w:pPr>
              <w:widowControl w:val="0"/>
              <w:spacing w:line="240" w:lineRule="auto"/>
              <w:jc w:val="both"/>
              <w:rPr>
                <w:rFonts w:ascii="Cambria" w:hAnsi="Cambria"/>
                <w:sz w:val="20"/>
                <w:szCs w:val="20"/>
              </w:rPr>
            </w:pPr>
            <w:r w:rsidRPr="008069A3">
              <w:rPr>
                <w:rFonts w:ascii="Cambria" w:hAnsi="Cambria"/>
                <w:sz w:val="20"/>
              </w:rPr>
              <w:t xml:space="preserve">Since 2017, Korea has been conducting </w:t>
            </w:r>
            <w:r w:rsidRPr="008069A3">
              <w:rPr>
                <w:rFonts w:ascii="Cambria" w:hAnsi="Cambria"/>
                <w:sz w:val="20"/>
                <w:lang w:eastAsia="ko-KR"/>
              </w:rPr>
              <w:t xml:space="preserve">a </w:t>
            </w:r>
            <w:r w:rsidRPr="008069A3">
              <w:rPr>
                <w:rFonts w:ascii="Cambria" w:hAnsi="Cambria"/>
                <w:sz w:val="20"/>
              </w:rPr>
              <w:t>tagging program with archival tags (Mini</w:t>
            </w:r>
            <w:r w:rsidRPr="008069A3">
              <w:rPr>
                <w:rFonts w:ascii="Cambria" w:hAnsi="Cambria"/>
                <w:sz w:val="20"/>
              </w:rPr>
              <w:noBreakHyphen/>
              <w:t>PAT) by scientific observers as part of GBYP.</w:t>
            </w:r>
          </w:p>
        </w:tc>
        <w:tc>
          <w:tcPr>
            <w:tcW w:w="1891" w:type="dxa"/>
          </w:tcPr>
          <w:p w14:paraId="389C8605" w14:textId="77777777" w:rsidR="00680C3E" w:rsidRPr="008069A3" w:rsidRDefault="00680C3E" w:rsidP="00680C3E">
            <w:pPr>
              <w:widowControl w:val="0"/>
              <w:spacing w:line="240" w:lineRule="auto"/>
              <w:jc w:val="both"/>
              <w:rPr>
                <w:rFonts w:ascii="Cambria" w:hAnsi="Cambria"/>
                <w:sz w:val="20"/>
                <w:szCs w:val="20"/>
              </w:rPr>
            </w:pPr>
          </w:p>
        </w:tc>
        <w:tc>
          <w:tcPr>
            <w:tcW w:w="2076" w:type="dxa"/>
          </w:tcPr>
          <w:p w14:paraId="67CE35BF" w14:textId="77777777" w:rsidR="00680C3E" w:rsidRPr="008069A3" w:rsidRDefault="00680C3E" w:rsidP="00680C3E">
            <w:pPr>
              <w:widowControl w:val="0"/>
              <w:spacing w:line="240" w:lineRule="auto"/>
              <w:jc w:val="both"/>
              <w:rPr>
                <w:rFonts w:ascii="Cambria" w:hAnsi="Cambria"/>
                <w:sz w:val="20"/>
                <w:szCs w:val="20"/>
              </w:rPr>
            </w:pPr>
          </w:p>
        </w:tc>
      </w:tr>
    </w:tbl>
    <w:p w14:paraId="6C4CFBE9" w14:textId="77777777" w:rsidR="00680C3E" w:rsidRPr="008069A3" w:rsidRDefault="00680C3E" w:rsidP="00680C3E">
      <w:pPr>
        <w:widowControl w:val="0"/>
        <w:spacing w:after="0" w:line="240" w:lineRule="auto"/>
        <w:rPr>
          <w:rFonts w:ascii="Cambria" w:eastAsia="MS Gothic" w:hAnsi="Cambria" w:cs="Times New Roman"/>
          <w:sz w:val="20"/>
          <w:szCs w:val="20"/>
          <w:lang w:eastAsia="fr-FR" w:bidi="fr-FR"/>
        </w:rPr>
      </w:pPr>
    </w:p>
    <w:p w14:paraId="60690192" w14:textId="77777777" w:rsidR="00680C3E" w:rsidRPr="008069A3" w:rsidRDefault="00680C3E" w:rsidP="00680C3E">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376E157B" w14:textId="77777777" w:rsidR="00680C3E" w:rsidRPr="008069A3" w:rsidRDefault="00680C3E" w:rsidP="00680C3E">
      <w:pPr>
        <w:widowControl w:val="0"/>
        <w:spacing w:after="0" w:line="240" w:lineRule="auto"/>
        <w:rPr>
          <w:rFonts w:ascii="Cambria" w:eastAsia="MS Gothic" w:hAnsi="Cambria" w:cs="Times New Roman"/>
          <w:bCs/>
          <w:sz w:val="20"/>
          <w:szCs w:val="20"/>
          <w:lang w:eastAsia="ja-JP" w:bidi="fr-FR"/>
        </w:rPr>
      </w:pPr>
    </w:p>
    <w:p w14:paraId="153AE88D" w14:textId="77777777" w:rsidR="00680C3E" w:rsidRPr="008069A3" w:rsidRDefault="00680C3E" w:rsidP="00680C3E">
      <w:pPr>
        <w:widowControl w:val="0"/>
        <w:spacing w:after="0" w:line="240" w:lineRule="auto"/>
        <w:rPr>
          <w:rFonts w:ascii="Cambria" w:eastAsia="Malgun Gothic" w:hAnsi="Cambria" w:cs="Times New Roman"/>
          <w:sz w:val="20"/>
          <w:szCs w:val="20"/>
          <w:lang w:eastAsia="ko-KR" w:bidi="fr-FR"/>
        </w:rPr>
      </w:pPr>
      <w:r w:rsidRPr="008069A3">
        <w:rPr>
          <w:rFonts w:ascii="Cambria" w:eastAsia="Malgun Gothic" w:hAnsi="Cambria" w:cs="Times New Roman" w:hint="eastAsia"/>
          <w:sz w:val="20"/>
          <w:szCs w:val="20"/>
          <w:lang w:eastAsia="ko-KR" w:bidi="fr-FR"/>
        </w:rPr>
        <w:t>T</w:t>
      </w:r>
      <w:r w:rsidRPr="008069A3">
        <w:rPr>
          <w:rFonts w:ascii="Cambria" w:eastAsia="MS Gothic" w:hAnsi="Cambria" w:cs="Times New Roman"/>
          <w:sz w:val="20"/>
          <w:szCs w:val="20"/>
          <w:lang w:eastAsia="fr-FR" w:bidi="fr-FR"/>
        </w:rPr>
        <w:t>hird party ports</w:t>
      </w:r>
      <w:r w:rsidRPr="008069A3">
        <w:rPr>
          <w:rFonts w:ascii="Cambria" w:eastAsia="Malgun Gothic" w:hAnsi="Cambria" w:cs="Times New Roman" w:hint="eastAsia"/>
          <w:sz w:val="20"/>
          <w:szCs w:val="20"/>
          <w:lang w:eastAsia="ko-KR" w:bidi="fr-FR"/>
        </w:rPr>
        <w:t xml:space="preserve"> for transhipment and landing (paras 80-84)</w:t>
      </w:r>
      <w:r w:rsidRPr="008069A3">
        <w:rPr>
          <w:rFonts w:ascii="Cambria" w:eastAsia="MS Gothic" w:hAnsi="Cambria" w:cs="Times New Roman"/>
          <w:sz w:val="20"/>
          <w:szCs w:val="20"/>
          <w:lang w:eastAsia="fr-FR" w:bidi="fr-FR"/>
        </w:rPr>
        <w:t xml:space="preserve">: </w:t>
      </w:r>
    </w:p>
    <w:p w14:paraId="0FF82D09" w14:textId="77777777" w:rsidR="00680C3E" w:rsidRPr="008069A3" w:rsidRDefault="00680C3E" w:rsidP="00680C3E">
      <w:pPr>
        <w:widowControl w:val="0"/>
        <w:spacing w:after="0" w:line="240" w:lineRule="auto"/>
        <w:rPr>
          <w:rFonts w:ascii="Cambria" w:eastAsia="Malgun Gothic" w:hAnsi="Cambria" w:cs="Times New Roman"/>
          <w:sz w:val="20"/>
          <w:szCs w:val="20"/>
          <w:lang w:eastAsia="ko-KR" w:bidi="fr-FR"/>
        </w:rPr>
      </w:pPr>
    </w:p>
    <w:tbl>
      <w:tblPr>
        <w:tblStyle w:val="TableGrid"/>
        <w:tblW w:w="0" w:type="auto"/>
        <w:tblInd w:w="581" w:type="dxa"/>
        <w:tblLook w:val="04A0" w:firstRow="1" w:lastRow="0" w:firstColumn="1" w:lastColumn="0" w:noHBand="0" w:noVBand="1"/>
      </w:tblPr>
      <w:tblGrid>
        <w:gridCol w:w="517"/>
        <w:gridCol w:w="2001"/>
        <w:gridCol w:w="2097"/>
      </w:tblGrid>
      <w:tr w:rsidR="00680C3E" w:rsidRPr="008069A3" w14:paraId="5A472846" w14:textId="77777777" w:rsidTr="00BF1FEE">
        <w:trPr>
          <w:trHeight w:val="275"/>
        </w:trPr>
        <w:tc>
          <w:tcPr>
            <w:tcW w:w="517" w:type="dxa"/>
            <w:tcBorders>
              <w:top w:val="single" w:sz="4" w:space="0" w:color="auto"/>
              <w:left w:val="single" w:sz="4" w:space="0" w:color="auto"/>
              <w:bottom w:val="single" w:sz="4" w:space="0" w:color="auto"/>
              <w:right w:val="single" w:sz="4" w:space="0" w:color="auto"/>
            </w:tcBorders>
          </w:tcPr>
          <w:p w14:paraId="3EE47482" w14:textId="77777777" w:rsidR="00680C3E" w:rsidRPr="008069A3" w:rsidRDefault="00680C3E" w:rsidP="00680C3E">
            <w:pPr>
              <w:widowControl w:val="0"/>
              <w:spacing w:line="240" w:lineRule="auto"/>
              <w:rPr>
                <w:rFonts w:ascii="Cambria" w:hAnsi="Cambria"/>
                <w:sz w:val="20"/>
                <w:szCs w:val="20"/>
                <w:lang w:eastAsia="ko-KR"/>
              </w:rPr>
            </w:pPr>
          </w:p>
        </w:tc>
        <w:tc>
          <w:tcPr>
            <w:tcW w:w="2001" w:type="dxa"/>
            <w:tcBorders>
              <w:top w:val="single" w:sz="4" w:space="0" w:color="auto"/>
              <w:left w:val="single" w:sz="4" w:space="0" w:color="auto"/>
              <w:bottom w:val="single" w:sz="4" w:space="0" w:color="auto"/>
              <w:right w:val="single" w:sz="4" w:space="0" w:color="auto"/>
            </w:tcBorders>
            <w:hideMark/>
          </w:tcPr>
          <w:p w14:paraId="5D566894" w14:textId="77777777" w:rsidR="00680C3E" w:rsidRPr="008069A3" w:rsidRDefault="00680C3E" w:rsidP="00680C3E">
            <w:pPr>
              <w:widowControl w:val="0"/>
              <w:spacing w:line="240" w:lineRule="auto"/>
              <w:jc w:val="center"/>
              <w:rPr>
                <w:rFonts w:ascii="Cambria" w:hAnsi="Cambria"/>
                <w:i/>
                <w:iCs/>
                <w:sz w:val="20"/>
                <w:szCs w:val="20"/>
                <w:lang w:eastAsia="ko-KR"/>
              </w:rPr>
            </w:pPr>
            <w:r w:rsidRPr="008069A3">
              <w:rPr>
                <w:rFonts w:ascii="Cambria" w:hAnsi="Cambria"/>
                <w:i/>
                <w:iCs/>
                <w:sz w:val="20"/>
                <w:szCs w:val="20"/>
                <w:lang w:eastAsia="ko-KR"/>
              </w:rPr>
              <w:t>Country</w:t>
            </w:r>
          </w:p>
        </w:tc>
        <w:tc>
          <w:tcPr>
            <w:tcW w:w="2097" w:type="dxa"/>
            <w:tcBorders>
              <w:top w:val="single" w:sz="4" w:space="0" w:color="auto"/>
              <w:left w:val="single" w:sz="4" w:space="0" w:color="auto"/>
              <w:bottom w:val="single" w:sz="4" w:space="0" w:color="auto"/>
              <w:right w:val="single" w:sz="4" w:space="0" w:color="auto"/>
            </w:tcBorders>
            <w:hideMark/>
          </w:tcPr>
          <w:p w14:paraId="56F6EF4C" w14:textId="77777777" w:rsidR="00680C3E" w:rsidRPr="008069A3" w:rsidRDefault="00680C3E" w:rsidP="00680C3E">
            <w:pPr>
              <w:widowControl w:val="0"/>
              <w:spacing w:line="240" w:lineRule="auto"/>
              <w:jc w:val="center"/>
              <w:rPr>
                <w:rFonts w:ascii="Cambria" w:hAnsi="Cambria"/>
                <w:i/>
                <w:iCs/>
                <w:sz w:val="20"/>
                <w:szCs w:val="20"/>
                <w:lang w:eastAsia="ko-KR"/>
              </w:rPr>
            </w:pPr>
            <w:r w:rsidRPr="008069A3">
              <w:rPr>
                <w:rFonts w:ascii="Cambria" w:hAnsi="Cambria"/>
                <w:i/>
                <w:iCs/>
                <w:sz w:val="20"/>
                <w:szCs w:val="20"/>
                <w:lang w:eastAsia="ko-KR"/>
              </w:rPr>
              <w:t>Port</w:t>
            </w:r>
          </w:p>
        </w:tc>
      </w:tr>
      <w:tr w:rsidR="00680C3E" w:rsidRPr="008069A3" w14:paraId="37A568CC" w14:textId="77777777" w:rsidTr="00BF1FEE">
        <w:trPr>
          <w:trHeight w:val="275"/>
        </w:trPr>
        <w:tc>
          <w:tcPr>
            <w:tcW w:w="517" w:type="dxa"/>
            <w:tcBorders>
              <w:top w:val="single" w:sz="4" w:space="0" w:color="auto"/>
              <w:left w:val="single" w:sz="4" w:space="0" w:color="auto"/>
              <w:bottom w:val="single" w:sz="4" w:space="0" w:color="auto"/>
              <w:right w:val="single" w:sz="4" w:space="0" w:color="auto"/>
            </w:tcBorders>
            <w:hideMark/>
          </w:tcPr>
          <w:p w14:paraId="76E0F452"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1</w:t>
            </w:r>
          </w:p>
        </w:tc>
        <w:tc>
          <w:tcPr>
            <w:tcW w:w="2001" w:type="dxa"/>
            <w:tcBorders>
              <w:top w:val="single" w:sz="4" w:space="0" w:color="auto"/>
              <w:left w:val="single" w:sz="4" w:space="0" w:color="auto"/>
              <w:bottom w:val="single" w:sz="4" w:space="0" w:color="auto"/>
              <w:right w:val="single" w:sz="4" w:space="0" w:color="auto"/>
            </w:tcBorders>
            <w:hideMark/>
          </w:tcPr>
          <w:p w14:paraId="2F09E766"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South Africa</w:t>
            </w:r>
          </w:p>
        </w:tc>
        <w:tc>
          <w:tcPr>
            <w:tcW w:w="2097" w:type="dxa"/>
            <w:tcBorders>
              <w:top w:val="single" w:sz="4" w:space="0" w:color="auto"/>
              <w:left w:val="single" w:sz="4" w:space="0" w:color="auto"/>
              <w:bottom w:val="single" w:sz="4" w:space="0" w:color="auto"/>
              <w:right w:val="single" w:sz="4" w:space="0" w:color="auto"/>
            </w:tcBorders>
            <w:hideMark/>
          </w:tcPr>
          <w:p w14:paraId="29FF0667"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Cape Town</w:t>
            </w:r>
          </w:p>
        </w:tc>
      </w:tr>
      <w:tr w:rsidR="00680C3E" w:rsidRPr="008069A3" w14:paraId="5B63DB5D" w14:textId="77777777" w:rsidTr="00BF1FEE">
        <w:trPr>
          <w:trHeight w:val="275"/>
        </w:trPr>
        <w:tc>
          <w:tcPr>
            <w:tcW w:w="517" w:type="dxa"/>
            <w:tcBorders>
              <w:top w:val="single" w:sz="4" w:space="0" w:color="auto"/>
              <w:left w:val="single" w:sz="4" w:space="0" w:color="auto"/>
              <w:bottom w:val="single" w:sz="4" w:space="0" w:color="auto"/>
              <w:right w:val="single" w:sz="4" w:space="0" w:color="auto"/>
            </w:tcBorders>
            <w:hideMark/>
          </w:tcPr>
          <w:p w14:paraId="5FB2299B"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2</w:t>
            </w:r>
          </w:p>
        </w:tc>
        <w:tc>
          <w:tcPr>
            <w:tcW w:w="2001" w:type="dxa"/>
            <w:tcBorders>
              <w:top w:val="single" w:sz="4" w:space="0" w:color="auto"/>
              <w:left w:val="single" w:sz="4" w:space="0" w:color="auto"/>
              <w:bottom w:val="single" w:sz="4" w:space="0" w:color="auto"/>
              <w:right w:val="single" w:sz="4" w:space="0" w:color="auto"/>
            </w:tcBorders>
            <w:hideMark/>
          </w:tcPr>
          <w:p w14:paraId="50F314CC"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Senegal</w:t>
            </w:r>
          </w:p>
        </w:tc>
        <w:tc>
          <w:tcPr>
            <w:tcW w:w="2097" w:type="dxa"/>
            <w:tcBorders>
              <w:top w:val="single" w:sz="4" w:space="0" w:color="auto"/>
              <w:left w:val="single" w:sz="4" w:space="0" w:color="auto"/>
              <w:bottom w:val="single" w:sz="4" w:space="0" w:color="auto"/>
              <w:right w:val="single" w:sz="4" w:space="0" w:color="auto"/>
            </w:tcBorders>
            <w:hideMark/>
          </w:tcPr>
          <w:p w14:paraId="1871A8C2"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Dakar</w:t>
            </w:r>
          </w:p>
        </w:tc>
      </w:tr>
      <w:tr w:rsidR="00680C3E" w:rsidRPr="008069A3" w14:paraId="1FA335F4" w14:textId="77777777" w:rsidTr="00BF1FEE">
        <w:trPr>
          <w:trHeight w:val="275"/>
        </w:trPr>
        <w:tc>
          <w:tcPr>
            <w:tcW w:w="517" w:type="dxa"/>
            <w:tcBorders>
              <w:top w:val="single" w:sz="4" w:space="0" w:color="auto"/>
              <w:left w:val="single" w:sz="4" w:space="0" w:color="auto"/>
              <w:bottom w:val="single" w:sz="4" w:space="0" w:color="auto"/>
              <w:right w:val="single" w:sz="4" w:space="0" w:color="auto"/>
            </w:tcBorders>
            <w:hideMark/>
          </w:tcPr>
          <w:p w14:paraId="20E3642A"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3</w:t>
            </w:r>
          </w:p>
        </w:tc>
        <w:tc>
          <w:tcPr>
            <w:tcW w:w="2001" w:type="dxa"/>
            <w:tcBorders>
              <w:top w:val="single" w:sz="4" w:space="0" w:color="auto"/>
              <w:left w:val="single" w:sz="4" w:space="0" w:color="auto"/>
              <w:bottom w:val="single" w:sz="4" w:space="0" w:color="auto"/>
              <w:right w:val="single" w:sz="4" w:space="0" w:color="auto"/>
            </w:tcBorders>
            <w:hideMark/>
          </w:tcPr>
          <w:p w14:paraId="4E866FE1"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Cape Verde</w:t>
            </w:r>
          </w:p>
        </w:tc>
        <w:tc>
          <w:tcPr>
            <w:tcW w:w="2097" w:type="dxa"/>
            <w:tcBorders>
              <w:top w:val="single" w:sz="4" w:space="0" w:color="auto"/>
              <w:left w:val="single" w:sz="4" w:space="0" w:color="auto"/>
              <w:bottom w:val="single" w:sz="4" w:space="0" w:color="auto"/>
              <w:right w:val="single" w:sz="4" w:space="0" w:color="auto"/>
            </w:tcBorders>
            <w:hideMark/>
          </w:tcPr>
          <w:p w14:paraId="167EF5AA"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Mindelo</w:t>
            </w:r>
          </w:p>
        </w:tc>
      </w:tr>
      <w:tr w:rsidR="00680C3E" w:rsidRPr="008069A3" w14:paraId="4C5DD8B0" w14:textId="77777777" w:rsidTr="00BF1FEE">
        <w:trPr>
          <w:trHeight w:val="292"/>
        </w:trPr>
        <w:tc>
          <w:tcPr>
            <w:tcW w:w="517" w:type="dxa"/>
            <w:tcBorders>
              <w:top w:val="single" w:sz="4" w:space="0" w:color="auto"/>
              <w:left w:val="single" w:sz="4" w:space="0" w:color="auto"/>
              <w:bottom w:val="single" w:sz="4" w:space="0" w:color="auto"/>
              <w:right w:val="single" w:sz="4" w:space="0" w:color="auto"/>
            </w:tcBorders>
            <w:hideMark/>
          </w:tcPr>
          <w:p w14:paraId="53599826"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4</w:t>
            </w:r>
          </w:p>
        </w:tc>
        <w:tc>
          <w:tcPr>
            <w:tcW w:w="2001" w:type="dxa"/>
            <w:tcBorders>
              <w:top w:val="single" w:sz="4" w:space="0" w:color="auto"/>
              <w:left w:val="single" w:sz="4" w:space="0" w:color="auto"/>
              <w:bottom w:val="single" w:sz="4" w:space="0" w:color="auto"/>
              <w:right w:val="single" w:sz="4" w:space="0" w:color="auto"/>
            </w:tcBorders>
            <w:hideMark/>
          </w:tcPr>
          <w:p w14:paraId="2F2EC0B9"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Japan</w:t>
            </w:r>
          </w:p>
        </w:tc>
        <w:tc>
          <w:tcPr>
            <w:tcW w:w="2097" w:type="dxa"/>
            <w:tcBorders>
              <w:top w:val="single" w:sz="4" w:space="0" w:color="auto"/>
              <w:left w:val="single" w:sz="4" w:space="0" w:color="auto"/>
              <w:bottom w:val="single" w:sz="4" w:space="0" w:color="auto"/>
              <w:right w:val="single" w:sz="4" w:space="0" w:color="auto"/>
            </w:tcBorders>
            <w:hideMark/>
          </w:tcPr>
          <w:p w14:paraId="2FA447A9" w14:textId="77777777" w:rsidR="00680C3E" w:rsidRPr="008069A3" w:rsidRDefault="00680C3E" w:rsidP="00680C3E">
            <w:pPr>
              <w:widowControl w:val="0"/>
              <w:spacing w:line="240" w:lineRule="auto"/>
              <w:jc w:val="center"/>
              <w:rPr>
                <w:rFonts w:ascii="Cambria" w:hAnsi="Cambria"/>
                <w:sz w:val="20"/>
                <w:szCs w:val="20"/>
                <w:lang w:eastAsia="ko-KR"/>
              </w:rPr>
            </w:pPr>
            <w:r w:rsidRPr="008069A3">
              <w:rPr>
                <w:rFonts w:ascii="Cambria" w:hAnsi="Cambria"/>
                <w:sz w:val="20"/>
                <w:szCs w:val="20"/>
                <w:lang w:eastAsia="ko-KR"/>
              </w:rPr>
              <w:t>Shimizu</w:t>
            </w:r>
          </w:p>
        </w:tc>
      </w:tr>
    </w:tbl>
    <w:p w14:paraId="474EBDEA" w14:textId="77777777" w:rsidR="00680C3E" w:rsidRPr="008069A3" w:rsidRDefault="00680C3E" w:rsidP="00680C3E">
      <w:pPr>
        <w:widowControl w:val="0"/>
        <w:spacing w:after="0" w:line="240" w:lineRule="auto"/>
        <w:rPr>
          <w:rFonts w:ascii="Cambria" w:eastAsia="MS Gothic" w:hAnsi="Cambria" w:cs="Times New Roman"/>
          <w:bCs/>
          <w:sz w:val="20"/>
          <w:szCs w:val="20"/>
          <w:lang w:eastAsia="ja-JP" w:bidi="fr-FR"/>
        </w:rPr>
      </w:pPr>
    </w:p>
    <w:p w14:paraId="32D89C04" w14:textId="77777777" w:rsidR="00680C3E" w:rsidRPr="008069A3" w:rsidRDefault="00680C3E" w:rsidP="00680C3E">
      <w:pPr>
        <w:widowControl w:val="0"/>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List of domestic ports</w:t>
      </w:r>
    </w:p>
    <w:p w14:paraId="3AE60F68" w14:textId="77777777" w:rsidR="00680C3E" w:rsidRPr="00A666BF" w:rsidRDefault="00680C3E" w:rsidP="00680C3E">
      <w:pPr>
        <w:widowControl w:val="0"/>
        <w:spacing w:after="0" w:line="240" w:lineRule="auto"/>
        <w:jc w:val="both"/>
        <w:rPr>
          <w:rFonts w:ascii="Cambria" w:eastAsia="Malgun Gothic" w:hAnsi="Cambria" w:cs="Times New Roman"/>
          <w:bCs/>
          <w:sz w:val="20"/>
          <w:szCs w:val="20"/>
          <w:lang w:eastAsia="ko-KR" w:bidi="fr-FR"/>
        </w:rPr>
      </w:pPr>
    </w:p>
    <w:tbl>
      <w:tblPr>
        <w:tblStyle w:val="TableGrid"/>
        <w:tblW w:w="0" w:type="auto"/>
        <w:jc w:val="center"/>
        <w:tblLook w:val="04A0" w:firstRow="1" w:lastRow="0" w:firstColumn="1" w:lastColumn="0" w:noHBand="0" w:noVBand="1"/>
      </w:tblPr>
      <w:tblGrid>
        <w:gridCol w:w="2169"/>
        <w:gridCol w:w="2169"/>
        <w:gridCol w:w="2169"/>
        <w:gridCol w:w="2169"/>
      </w:tblGrid>
      <w:tr w:rsidR="00680C3E" w:rsidRPr="008069A3" w14:paraId="3EAC9946" w14:textId="77777777" w:rsidTr="00BF1FEE">
        <w:trPr>
          <w:trHeight w:val="245"/>
          <w:jc w:val="center"/>
        </w:trPr>
        <w:tc>
          <w:tcPr>
            <w:tcW w:w="2169" w:type="dxa"/>
          </w:tcPr>
          <w:p w14:paraId="26E9ED56"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Boryeong</w:t>
            </w:r>
          </w:p>
        </w:tc>
        <w:tc>
          <w:tcPr>
            <w:tcW w:w="2169" w:type="dxa"/>
          </w:tcPr>
          <w:p w14:paraId="7742CCF0"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Hadong</w:t>
            </w:r>
          </w:p>
        </w:tc>
        <w:tc>
          <w:tcPr>
            <w:tcW w:w="2169" w:type="dxa"/>
          </w:tcPr>
          <w:p w14:paraId="58BD0514"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Mokpo</w:t>
            </w:r>
          </w:p>
        </w:tc>
        <w:tc>
          <w:tcPr>
            <w:tcW w:w="2169" w:type="dxa"/>
          </w:tcPr>
          <w:p w14:paraId="6678ADB3"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Seoul</w:t>
            </w:r>
          </w:p>
        </w:tc>
      </w:tr>
      <w:tr w:rsidR="00680C3E" w:rsidRPr="008069A3" w14:paraId="2FBC9C73" w14:textId="77777777" w:rsidTr="00BF1FEE">
        <w:trPr>
          <w:trHeight w:val="256"/>
          <w:jc w:val="center"/>
        </w:trPr>
        <w:tc>
          <w:tcPr>
            <w:tcW w:w="2169" w:type="dxa"/>
          </w:tcPr>
          <w:p w14:paraId="7E80E5D2"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Busan</w:t>
            </w:r>
          </w:p>
        </w:tc>
        <w:tc>
          <w:tcPr>
            <w:tcW w:w="2169" w:type="dxa"/>
          </w:tcPr>
          <w:p w14:paraId="31FDAFDD"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Hosan</w:t>
            </w:r>
          </w:p>
        </w:tc>
        <w:tc>
          <w:tcPr>
            <w:tcW w:w="2169" w:type="dxa"/>
          </w:tcPr>
          <w:p w14:paraId="6C506D73"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Okgye</w:t>
            </w:r>
          </w:p>
        </w:tc>
        <w:tc>
          <w:tcPr>
            <w:tcW w:w="2169" w:type="dxa"/>
          </w:tcPr>
          <w:p w14:paraId="6483CF82"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Sokcho</w:t>
            </w:r>
          </w:p>
        </w:tc>
      </w:tr>
      <w:tr w:rsidR="00680C3E" w:rsidRPr="008069A3" w14:paraId="2A4DE930" w14:textId="77777777" w:rsidTr="00BF1FEE">
        <w:trPr>
          <w:trHeight w:val="245"/>
          <w:jc w:val="center"/>
        </w:trPr>
        <w:tc>
          <w:tcPr>
            <w:tcW w:w="2169" w:type="dxa"/>
          </w:tcPr>
          <w:p w14:paraId="71CAA2AB"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Daesan</w:t>
            </w:r>
          </w:p>
        </w:tc>
        <w:tc>
          <w:tcPr>
            <w:tcW w:w="2169" w:type="dxa"/>
          </w:tcPr>
          <w:p w14:paraId="05CF717C"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Incheon</w:t>
            </w:r>
          </w:p>
        </w:tc>
        <w:tc>
          <w:tcPr>
            <w:tcW w:w="2169" w:type="dxa"/>
          </w:tcPr>
          <w:p w14:paraId="0241632A"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Okpo</w:t>
            </w:r>
          </w:p>
        </w:tc>
        <w:tc>
          <w:tcPr>
            <w:tcW w:w="2169" w:type="dxa"/>
          </w:tcPr>
          <w:p w14:paraId="2185EFD1"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Taean</w:t>
            </w:r>
          </w:p>
        </w:tc>
      </w:tr>
      <w:tr w:rsidR="00680C3E" w:rsidRPr="008069A3" w14:paraId="3BBAA18E" w14:textId="77777777" w:rsidTr="00BF1FEE">
        <w:trPr>
          <w:trHeight w:val="245"/>
          <w:jc w:val="center"/>
        </w:trPr>
        <w:tc>
          <w:tcPr>
            <w:tcW w:w="2169" w:type="dxa"/>
          </w:tcPr>
          <w:p w14:paraId="09F7B321"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hAnsi="Cambria"/>
                <w:bCs/>
                <w:sz w:val="20"/>
                <w:szCs w:val="20"/>
                <w:lang w:eastAsia="ja-JP"/>
              </w:rPr>
              <w:t>Donghae·Mukho</w:t>
            </w:r>
          </w:p>
        </w:tc>
        <w:tc>
          <w:tcPr>
            <w:tcW w:w="2169" w:type="dxa"/>
          </w:tcPr>
          <w:p w14:paraId="7E9FA08C"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Janghang</w:t>
            </w:r>
          </w:p>
        </w:tc>
        <w:tc>
          <w:tcPr>
            <w:tcW w:w="2169" w:type="dxa"/>
          </w:tcPr>
          <w:p w14:paraId="4CDF1777"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Pohang</w:t>
            </w:r>
          </w:p>
        </w:tc>
        <w:tc>
          <w:tcPr>
            <w:tcW w:w="2169" w:type="dxa"/>
          </w:tcPr>
          <w:p w14:paraId="25940CC5"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Tongyeong</w:t>
            </w:r>
          </w:p>
        </w:tc>
      </w:tr>
      <w:tr w:rsidR="00680C3E" w:rsidRPr="008069A3" w14:paraId="052E21DD" w14:textId="77777777" w:rsidTr="00BF1FEE">
        <w:trPr>
          <w:trHeight w:val="256"/>
          <w:jc w:val="center"/>
        </w:trPr>
        <w:tc>
          <w:tcPr>
            <w:tcW w:w="2169" w:type="dxa"/>
          </w:tcPr>
          <w:p w14:paraId="01D4A313"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Gohyeon</w:t>
            </w:r>
          </w:p>
        </w:tc>
        <w:tc>
          <w:tcPr>
            <w:tcW w:w="2169" w:type="dxa"/>
          </w:tcPr>
          <w:p w14:paraId="5580C540"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Jangseungpo</w:t>
            </w:r>
          </w:p>
        </w:tc>
        <w:tc>
          <w:tcPr>
            <w:tcW w:w="2169" w:type="dxa"/>
          </w:tcPr>
          <w:p w14:paraId="481C0EAE"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hAnsi="Cambria"/>
                <w:bCs/>
                <w:sz w:val="20"/>
                <w:szCs w:val="20"/>
                <w:lang w:eastAsia="ja-JP"/>
              </w:rPr>
              <w:t>Pyeongtaek·Dangjin</w:t>
            </w:r>
          </w:p>
        </w:tc>
        <w:tc>
          <w:tcPr>
            <w:tcW w:w="2169" w:type="dxa"/>
          </w:tcPr>
          <w:p w14:paraId="776BFF4D"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Ulsan</w:t>
            </w:r>
          </w:p>
        </w:tc>
      </w:tr>
      <w:tr w:rsidR="00680C3E" w:rsidRPr="008069A3" w14:paraId="7F8D5CCA" w14:textId="77777777" w:rsidTr="00BF1FEE">
        <w:trPr>
          <w:trHeight w:val="245"/>
          <w:jc w:val="center"/>
        </w:trPr>
        <w:tc>
          <w:tcPr>
            <w:tcW w:w="2169" w:type="dxa"/>
          </w:tcPr>
          <w:p w14:paraId="55D5DC8C"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Gunsan</w:t>
            </w:r>
          </w:p>
        </w:tc>
        <w:tc>
          <w:tcPr>
            <w:tcW w:w="2169" w:type="dxa"/>
          </w:tcPr>
          <w:p w14:paraId="087AC8B8"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Jeju</w:t>
            </w:r>
          </w:p>
        </w:tc>
        <w:tc>
          <w:tcPr>
            <w:tcW w:w="2169" w:type="dxa"/>
          </w:tcPr>
          <w:p w14:paraId="6972F6DC"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Samcheok</w:t>
            </w:r>
          </w:p>
        </w:tc>
        <w:tc>
          <w:tcPr>
            <w:tcW w:w="2169" w:type="dxa"/>
          </w:tcPr>
          <w:p w14:paraId="7A7542B7"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Wando</w:t>
            </w:r>
          </w:p>
        </w:tc>
      </w:tr>
      <w:tr w:rsidR="00680C3E" w:rsidRPr="008069A3" w14:paraId="28179AD5" w14:textId="77777777" w:rsidTr="00BF1FEE">
        <w:trPr>
          <w:trHeight w:val="256"/>
          <w:jc w:val="center"/>
        </w:trPr>
        <w:tc>
          <w:tcPr>
            <w:tcW w:w="2169" w:type="dxa"/>
          </w:tcPr>
          <w:p w14:paraId="6D2DAA64"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Gwangyang</w:t>
            </w:r>
          </w:p>
        </w:tc>
        <w:tc>
          <w:tcPr>
            <w:tcW w:w="2169" w:type="dxa"/>
          </w:tcPr>
          <w:p w14:paraId="0BEEA5A8"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Jinhae</w:t>
            </w:r>
          </w:p>
        </w:tc>
        <w:tc>
          <w:tcPr>
            <w:tcW w:w="2169" w:type="dxa"/>
          </w:tcPr>
          <w:p w14:paraId="5D55E416"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Samcheonpo</w:t>
            </w:r>
          </w:p>
        </w:tc>
        <w:tc>
          <w:tcPr>
            <w:tcW w:w="2169" w:type="dxa"/>
          </w:tcPr>
          <w:p w14:paraId="431C19D3"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Yeosu</w:t>
            </w:r>
          </w:p>
        </w:tc>
      </w:tr>
      <w:tr w:rsidR="00680C3E" w:rsidRPr="008069A3" w14:paraId="47D10000" w14:textId="77777777" w:rsidTr="00BF1FEE">
        <w:trPr>
          <w:trHeight w:val="245"/>
          <w:jc w:val="center"/>
        </w:trPr>
        <w:tc>
          <w:tcPr>
            <w:tcW w:w="2169" w:type="dxa"/>
          </w:tcPr>
          <w:p w14:paraId="2C9B956D"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Gyeongin</w:t>
            </w:r>
          </w:p>
        </w:tc>
        <w:tc>
          <w:tcPr>
            <w:tcW w:w="2169" w:type="dxa"/>
          </w:tcPr>
          <w:p w14:paraId="67C04B57"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Masan</w:t>
            </w:r>
          </w:p>
        </w:tc>
        <w:tc>
          <w:tcPr>
            <w:tcW w:w="2169" w:type="dxa"/>
          </w:tcPr>
          <w:p w14:paraId="57173327" w14:textId="77777777" w:rsidR="00680C3E" w:rsidRPr="008069A3" w:rsidRDefault="00680C3E" w:rsidP="00680C3E">
            <w:pPr>
              <w:widowControl w:val="0"/>
              <w:spacing w:line="240" w:lineRule="auto"/>
              <w:rPr>
                <w:rFonts w:ascii="Cambria" w:eastAsia="Malgun Gothic" w:hAnsi="Cambria"/>
                <w:bCs/>
                <w:sz w:val="20"/>
                <w:szCs w:val="20"/>
                <w:lang w:eastAsia="ko-KR"/>
              </w:rPr>
            </w:pPr>
            <w:r w:rsidRPr="008069A3">
              <w:rPr>
                <w:rFonts w:ascii="Cambria" w:eastAsia="Malgun Gothic" w:hAnsi="Cambria" w:hint="eastAsia"/>
                <w:bCs/>
                <w:sz w:val="20"/>
                <w:szCs w:val="20"/>
                <w:lang w:eastAsia="ko-KR"/>
              </w:rPr>
              <w:t>Seogwipo</w:t>
            </w:r>
          </w:p>
        </w:tc>
        <w:tc>
          <w:tcPr>
            <w:tcW w:w="2169" w:type="dxa"/>
          </w:tcPr>
          <w:p w14:paraId="3012443F" w14:textId="77777777" w:rsidR="00680C3E" w:rsidRPr="008069A3" w:rsidRDefault="00680C3E" w:rsidP="00680C3E">
            <w:pPr>
              <w:widowControl w:val="0"/>
              <w:spacing w:line="240" w:lineRule="auto"/>
              <w:rPr>
                <w:rFonts w:ascii="Cambria" w:eastAsia="Malgun Gothic" w:hAnsi="Cambria"/>
                <w:bCs/>
                <w:sz w:val="20"/>
                <w:szCs w:val="20"/>
                <w:lang w:eastAsia="ko-KR"/>
              </w:rPr>
            </w:pPr>
          </w:p>
        </w:tc>
      </w:tr>
    </w:tbl>
    <w:p w14:paraId="37F9D50B" w14:textId="77777777" w:rsidR="00680C3E" w:rsidRPr="008069A3" w:rsidRDefault="00680C3E" w:rsidP="00680C3E">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p>
    <w:p w14:paraId="066EE70F" w14:textId="77777777" w:rsidR="00680C3E" w:rsidRPr="008069A3" w:rsidRDefault="00680C3E" w:rsidP="00680C3E">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p>
    <w:p w14:paraId="67A2D8AE" w14:textId="77777777" w:rsidR="00680C3E" w:rsidRPr="008069A3" w:rsidRDefault="00680C3E" w:rsidP="00680C3E">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6D5F67D2" w14:textId="77777777" w:rsidR="00680C3E" w:rsidRPr="008069A3" w:rsidRDefault="00680C3E" w:rsidP="00680C3E">
      <w:pPr>
        <w:widowControl w:val="0"/>
        <w:spacing w:after="0" w:line="240" w:lineRule="auto"/>
        <w:rPr>
          <w:rFonts w:ascii="Cambria" w:eastAsia="MS Gothic" w:hAnsi="Cambria" w:cs="Times New Roman"/>
          <w:b/>
          <w:sz w:val="20"/>
          <w:szCs w:val="20"/>
          <w:lang w:eastAsia="fr-FR" w:bidi="fr-FR"/>
        </w:rPr>
      </w:pPr>
    </w:p>
    <w:p w14:paraId="001ED09D" w14:textId="77777777" w:rsidR="00680C3E" w:rsidRPr="008069A3" w:rsidRDefault="00680C3E" w:rsidP="00680C3E">
      <w:pPr>
        <w:widowControl w:val="0"/>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sz w:val="20"/>
          <w:szCs w:val="24"/>
          <w:lang w:eastAsia="fr-FR" w:bidi="fr-FR"/>
        </w:rPr>
        <w:t xml:space="preserve">Korea will operate no more than </w:t>
      </w:r>
      <w:r w:rsidRPr="008069A3">
        <w:rPr>
          <w:rFonts w:ascii="Cambria" w:eastAsia="Malgun Gothic" w:hAnsi="Cambria" w:cs="Times New Roman"/>
          <w:sz w:val="20"/>
          <w:szCs w:val="24"/>
          <w:lang w:eastAsia="ko-KR" w:bidi="fr-FR"/>
        </w:rPr>
        <w:t>6</w:t>
      </w:r>
      <w:r w:rsidRPr="008069A3">
        <w:rPr>
          <w:rFonts w:ascii="Cambria" w:eastAsia="MS Gothic" w:hAnsi="Cambria" w:cs="Times New Roman"/>
          <w:sz w:val="20"/>
          <w:szCs w:val="24"/>
          <w:lang w:eastAsia="fr-FR" w:bidi="fr-FR"/>
        </w:rPr>
        <w:t xml:space="preserve"> longline vessels in </w:t>
      </w:r>
      <w:r w:rsidRPr="008069A3">
        <w:rPr>
          <w:rFonts w:ascii="Cambria" w:eastAsia="Malgun Gothic" w:hAnsi="Cambria" w:cs="Times New Roman"/>
          <w:iCs/>
          <w:sz w:val="20"/>
          <w:szCs w:val="20"/>
          <w:lang w:eastAsia="ko-KR" w:bidi="fr-FR"/>
        </w:rPr>
        <w:t>2026</w:t>
      </w:r>
      <w:r w:rsidRPr="008069A3">
        <w:rPr>
          <w:rFonts w:ascii="Cambria" w:eastAsia="MS Gothic" w:hAnsi="Cambria" w:cs="Times New Roman"/>
          <w:sz w:val="20"/>
          <w:szCs w:val="24"/>
          <w:lang w:eastAsia="fr-FR" w:bidi="fr-FR"/>
        </w:rPr>
        <w:t xml:space="preserve"> although the maximum number of longline vessels (over 40 m) it may operate is 10 according to the best catch rate defined by </w:t>
      </w:r>
      <w:r w:rsidRPr="008069A3">
        <w:rPr>
          <w:rFonts w:ascii="Cambria" w:eastAsia="MS Gothic" w:hAnsi="Cambria" w:cs="Times New Roman"/>
          <w:sz w:val="20"/>
          <w:szCs w:val="24"/>
          <w:lang w:eastAsia="ko-KR" w:bidi="fr-FR"/>
        </w:rPr>
        <w:t xml:space="preserve">the </w:t>
      </w:r>
      <w:r w:rsidRPr="008069A3">
        <w:rPr>
          <w:rFonts w:ascii="Cambria" w:eastAsia="MS Gothic" w:hAnsi="Cambria" w:cs="Times New Roman"/>
          <w:sz w:val="20"/>
          <w:szCs w:val="24"/>
          <w:lang w:eastAsia="fr-FR" w:bidi="fr-FR"/>
        </w:rPr>
        <w:t>SCRS and the corresponding capacity. Please refer to the detailed information in the last page of this paper.</w:t>
      </w:r>
    </w:p>
    <w:p w14:paraId="3935CB1C"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ja-JP" w:bidi="fr-FR"/>
        </w:rPr>
      </w:pPr>
    </w:p>
    <w:p w14:paraId="795FF1AF" w14:textId="77777777" w:rsidR="00591BAB" w:rsidRPr="008069A3" w:rsidRDefault="00591BAB" w:rsidP="00680C3E">
      <w:pPr>
        <w:widowControl w:val="0"/>
        <w:spacing w:after="0" w:line="240" w:lineRule="auto"/>
        <w:jc w:val="both"/>
        <w:rPr>
          <w:rFonts w:ascii="Cambria" w:eastAsia="MS Gothic" w:hAnsi="Cambria" w:cs="Times New Roman"/>
          <w:i/>
          <w:sz w:val="20"/>
          <w:szCs w:val="20"/>
          <w:lang w:eastAsia="ja-JP" w:bidi="fr-FR"/>
        </w:rPr>
      </w:pPr>
    </w:p>
    <w:p w14:paraId="5FBDD43A"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ja-JP" w:bidi="fr-FR"/>
        </w:rPr>
      </w:pPr>
    </w:p>
    <w:p w14:paraId="1083A23E" w14:textId="77777777" w:rsidR="00680C3E" w:rsidRPr="008069A3" w:rsidRDefault="00680C3E" w:rsidP="00680C3E">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24F3F0F4" w14:textId="77777777" w:rsidR="00680C3E" w:rsidRPr="008069A3" w:rsidRDefault="00680C3E" w:rsidP="00680C3E">
      <w:pPr>
        <w:widowControl w:val="0"/>
        <w:spacing w:after="0" w:line="240" w:lineRule="auto"/>
        <w:jc w:val="both"/>
        <w:rPr>
          <w:rFonts w:ascii="Cambria" w:eastAsia="MS Gothic" w:hAnsi="Cambria" w:cs="Times New Roman"/>
          <w:b/>
          <w:sz w:val="20"/>
          <w:szCs w:val="20"/>
          <w:lang w:eastAsia="fr-FR" w:bidi="fr-FR"/>
        </w:rPr>
      </w:pPr>
    </w:p>
    <w:p w14:paraId="3D6F7E9B" w14:textId="77777777" w:rsidR="00680C3E" w:rsidRPr="008069A3" w:rsidRDefault="00680C3E" w:rsidP="00680C3E">
      <w:pPr>
        <w:widowControl w:val="0"/>
        <w:spacing w:after="0" w:line="240" w:lineRule="auto"/>
        <w:rPr>
          <w:rFonts w:ascii="Cambria" w:eastAsia="Malgun Gothic" w:hAnsi="Cambria" w:cs="Times New Roman"/>
          <w:sz w:val="20"/>
          <w:szCs w:val="24"/>
          <w:lang w:eastAsia="ko-KR" w:bidi="fr-FR"/>
        </w:rPr>
      </w:pPr>
      <w:r w:rsidRPr="008069A3">
        <w:rPr>
          <w:rFonts w:ascii="Cambria" w:eastAsia="MS Gothic" w:hAnsi="Cambria" w:cs="Times New Roman"/>
          <w:sz w:val="20"/>
          <w:szCs w:val="24"/>
          <w:lang w:eastAsia="fr-FR" w:bidi="fr-FR"/>
        </w:rPr>
        <w:t>Not applicable (Korea is not a farming CPC).</w:t>
      </w:r>
    </w:p>
    <w:p w14:paraId="7958E276" w14:textId="77777777" w:rsidR="00680C3E" w:rsidRPr="008069A3" w:rsidRDefault="00680C3E" w:rsidP="00680C3E">
      <w:pPr>
        <w:widowControl w:val="0"/>
        <w:spacing w:after="0" w:line="240" w:lineRule="auto"/>
        <w:jc w:val="both"/>
        <w:rPr>
          <w:rFonts w:ascii="Cambria" w:eastAsia="MS Gothic" w:hAnsi="Cambria" w:cs="Times New Roman"/>
          <w:sz w:val="20"/>
          <w:szCs w:val="20"/>
          <w:lang w:eastAsia="fr-FR" w:bidi="fr-FR"/>
        </w:rPr>
      </w:pPr>
    </w:p>
    <w:p w14:paraId="61F4C71F" w14:textId="77777777" w:rsidR="00680C3E" w:rsidRPr="008069A3" w:rsidRDefault="00680C3E" w:rsidP="00680C3E">
      <w:pPr>
        <w:widowControl w:val="0"/>
        <w:spacing w:after="0" w:line="240" w:lineRule="auto"/>
        <w:jc w:val="both"/>
        <w:rPr>
          <w:rFonts w:ascii="Cambria" w:eastAsia="MS Gothic" w:hAnsi="Cambria" w:cs="Times New Roman"/>
          <w:sz w:val="20"/>
          <w:szCs w:val="20"/>
          <w:lang w:eastAsia="fr-FR" w:bidi="fr-FR"/>
        </w:rPr>
      </w:pPr>
    </w:p>
    <w:p w14:paraId="0687CCA7" w14:textId="77777777" w:rsidR="00680C3E" w:rsidRPr="008069A3" w:rsidRDefault="00680C3E" w:rsidP="00680C3E">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Annual aquaculture plan (para 10 e in </w:t>
      </w:r>
      <w:hyperlink r:id="rId127"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28"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22C2D4B9" w14:textId="77777777" w:rsidR="00680C3E" w:rsidRPr="008069A3" w:rsidRDefault="00680C3E" w:rsidP="00680C3E">
      <w:pPr>
        <w:widowControl w:val="0"/>
        <w:spacing w:after="0" w:line="240" w:lineRule="auto"/>
        <w:jc w:val="both"/>
        <w:rPr>
          <w:rFonts w:ascii="Cambria" w:eastAsia="MS Gothic" w:hAnsi="Cambria" w:cs="Times New Roman"/>
          <w:b/>
          <w:sz w:val="20"/>
          <w:szCs w:val="20"/>
          <w:lang w:eastAsia="fr-FR" w:bidi="fr-FR"/>
        </w:rPr>
      </w:pPr>
    </w:p>
    <w:p w14:paraId="27677D92" w14:textId="77777777" w:rsidR="00680C3E" w:rsidRPr="008069A3" w:rsidRDefault="00680C3E" w:rsidP="00680C3E">
      <w:pPr>
        <w:widowControl w:val="0"/>
        <w:spacing w:after="0" w:line="240" w:lineRule="auto"/>
        <w:rPr>
          <w:rFonts w:ascii="Cambria" w:eastAsia="Malgun Gothic" w:hAnsi="Cambria" w:cs="Times New Roman"/>
          <w:sz w:val="20"/>
          <w:szCs w:val="24"/>
          <w:lang w:eastAsia="ko-KR" w:bidi="fr-FR"/>
        </w:rPr>
      </w:pPr>
      <w:r w:rsidRPr="008069A3">
        <w:rPr>
          <w:rFonts w:ascii="Cambria" w:eastAsia="MS Gothic" w:hAnsi="Cambria" w:cs="Times New Roman"/>
          <w:sz w:val="20"/>
          <w:szCs w:val="24"/>
          <w:lang w:eastAsia="fr-FR" w:bidi="fr-FR"/>
        </w:rPr>
        <w:t>Not applicable (Korea is not a farming CPC).</w:t>
      </w:r>
    </w:p>
    <w:p w14:paraId="48492500" w14:textId="77777777" w:rsidR="00680C3E" w:rsidRPr="008069A3" w:rsidRDefault="00680C3E" w:rsidP="00680C3E">
      <w:pPr>
        <w:widowControl w:val="0"/>
        <w:spacing w:after="0" w:line="240" w:lineRule="auto"/>
        <w:jc w:val="both"/>
        <w:rPr>
          <w:rFonts w:ascii="Cambria" w:eastAsia="MS Gothic" w:hAnsi="Cambria" w:cs="Times New Roman"/>
          <w:i/>
          <w:iCs/>
          <w:sz w:val="20"/>
          <w:szCs w:val="20"/>
          <w:lang w:eastAsia="fr-FR" w:bidi="fr-FR"/>
        </w:rPr>
      </w:pPr>
    </w:p>
    <w:p w14:paraId="391D5E79" w14:textId="77777777" w:rsidR="00680C3E" w:rsidRPr="008069A3" w:rsidRDefault="00680C3E" w:rsidP="00680C3E">
      <w:pPr>
        <w:widowControl w:val="0"/>
        <w:spacing w:after="0" w:line="240" w:lineRule="auto"/>
        <w:jc w:val="both"/>
        <w:rPr>
          <w:rFonts w:ascii="Cambria" w:eastAsia="MS Gothic" w:hAnsi="Cambria" w:cs="Times New Roman"/>
          <w:i/>
          <w:iCs/>
          <w:sz w:val="20"/>
          <w:szCs w:val="20"/>
          <w:lang w:eastAsia="fr-FR" w:bidi="fr-FR"/>
        </w:rPr>
      </w:pPr>
    </w:p>
    <w:p w14:paraId="36BE09E5" w14:textId="77777777" w:rsidR="00680C3E" w:rsidRPr="008069A3" w:rsidRDefault="00680C3E" w:rsidP="00680C3E">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338E6A0A" w14:textId="77777777" w:rsidR="00680C3E" w:rsidRPr="008069A3" w:rsidRDefault="00680C3E" w:rsidP="00680C3E">
      <w:pPr>
        <w:widowControl w:val="0"/>
        <w:spacing w:after="0" w:line="240" w:lineRule="auto"/>
        <w:rPr>
          <w:rFonts w:ascii="Cambria" w:eastAsia="MS Gothic" w:hAnsi="Cambria" w:cs="Times New Roman"/>
          <w:b/>
          <w:sz w:val="20"/>
          <w:szCs w:val="20"/>
          <w:lang w:eastAsia="fr-FR" w:bidi="fr-FR"/>
        </w:rPr>
      </w:pPr>
    </w:p>
    <w:p w14:paraId="7986BEEC" w14:textId="77777777" w:rsidR="00680C3E" w:rsidRPr="008069A3" w:rsidRDefault="00680C3E" w:rsidP="00680C3E">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415753E7" w14:textId="77777777" w:rsidR="00680C3E" w:rsidRPr="008069A3" w:rsidRDefault="00680C3E" w:rsidP="00680C3E">
      <w:pPr>
        <w:widowControl w:val="0"/>
        <w:spacing w:after="0" w:line="240" w:lineRule="auto"/>
        <w:rPr>
          <w:rFonts w:ascii="Cambria" w:eastAsia="MS Gothic" w:hAnsi="Cambria" w:cs="Times New Roman"/>
          <w:sz w:val="20"/>
          <w:szCs w:val="20"/>
          <w:lang w:eastAsia="fr-FR" w:bidi="fr-FR"/>
        </w:rPr>
      </w:pPr>
    </w:p>
    <w:p w14:paraId="4E3A9B9C" w14:textId="77777777" w:rsidR="00680C3E" w:rsidRPr="008069A3" w:rsidRDefault="00680C3E" w:rsidP="00680C3E">
      <w:pPr>
        <w:widowControl w:val="0"/>
        <w:spacing w:after="0" w:line="240" w:lineRule="auto"/>
        <w:jc w:val="both"/>
        <w:rPr>
          <w:rFonts w:ascii="Cambria" w:eastAsia="MS Gothic" w:hAnsi="Cambria" w:cs="Times New Roman"/>
          <w:iCs/>
          <w:color w:val="000000"/>
          <w:sz w:val="20"/>
          <w:szCs w:val="20"/>
          <w:lang w:eastAsia="fr-FR" w:bidi="fr-FR"/>
        </w:rPr>
      </w:pPr>
      <w:r w:rsidRPr="008069A3">
        <w:rPr>
          <w:rFonts w:ascii="Cambria" w:eastAsia="MS Gothic" w:hAnsi="Cambria" w:cs="Times New Roman"/>
          <w:iCs/>
          <w:sz w:val="20"/>
          <w:szCs w:val="20"/>
          <w:lang w:eastAsia="fr-FR" w:bidi="fr-FR"/>
        </w:rPr>
        <w:t xml:space="preserve">Masters of Korean longline vessels must provide the relevant authorities of the port, at least 4 hours before the estimated time of arrival, with the necessary information required by para 85. Also, after each trip, they must submit within 48 hours a landing declaration to the competent authorities of the CPC where the landing takes place and to the FMC of Korea. Korean fishing vessels are required to report their catch to the FMC of Korea on a daily basis and transhipment/landing activities must be reported, too, in accordance with the relevant provisions of the Distant Water Fisheries Development Act. The FMC of Korea analyzes all relevant information including VMS records and the MOF investigates any suspicious events identified by the FMC. Any infringements or non-compliances will be dealt with in accordance with the relevant provisions of the Distant Water Fisheries Development Act which governs Korea’s overseas fisheries. </w:t>
      </w:r>
      <w:r w:rsidRPr="008069A3">
        <w:rPr>
          <w:rFonts w:ascii="Cambria" w:eastAsia="Malgun Gothic" w:hAnsi="Cambria" w:cs="Times New Roman"/>
          <w:iCs/>
          <w:color w:val="000000"/>
          <w:sz w:val="20"/>
          <w:szCs w:val="20"/>
          <w:lang w:eastAsia="ko-KR" w:bidi="fr-FR"/>
        </w:rPr>
        <w:t>At least 60% of the Korean BFT fishing vessels returning to Korean ports will be inspected by Korean FMC.</w:t>
      </w:r>
    </w:p>
    <w:p w14:paraId="39708F95"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2E410DCA" w14:textId="77777777" w:rsidR="00680C3E" w:rsidRPr="008069A3" w:rsidRDefault="00680C3E" w:rsidP="00680C3E">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Following control competent authorities are responsible for the implementation of the monitoring, control and inspection plan:</w:t>
      </w:r>
    </w:p>
    <w:p w14:paraId="10BABCE0" w14:textId="77777777" w:rsidR="00680C3E" w:rsidRPr="008069A3" w:rsidRDefault="00680C3E" w:rsidP="00680C3E">
      <w:pPr>
        <w:widowControl w:val="0"/>
        <w:spacing w:after="0" w:line="240" w:lineRule="auto"/>
        <w:jc w:val="both"/>
        <w:rPr>
          <w:rFonts w:ascii="Cambria" w:eastAsia="MS Gothic" w:hAnsi="Cambria" w:cs="Times New Roman"/>
          <w:iCs/>
          <w:sz w:val="20"/>
          <w:szCs w:val="20"/>
          <w:lang w:eastAsia="fr-FR" w:bidi="fr-FR"/>
        </w:rPr>
      </w:pPr>
    </w:p>
    <w:p w14:paraId="66ECA395" w14:textId="77777777" w:rsidR="00680C3E" w:rsidRPr="008069A3" w:rsidRDefault="00680C3E" w:rsidP="00B23FC0">
      <w:pPr>
        <w:widowControl w:val="0"/>
        <w:numPr>
          <w:ilvl w:val="0"/>
          <w:numId w:val="29"/>
        </w:numPr>
        <w:spacing w:after="0" w:line="240" w:lineRule="auto"/>
        <w:ind w:left="851" w:hanging="425"/>
        <w:contextualSpacing/>
        <w:jc w:val="both"/>
        <w:rPr>
          <w:rFonts w:ascii="Cambria" w:eastAsia="MS Gothic" w:hAnsi="Cambria" w:cs="Times New Roman"/>
          <w:bCs/>
          <w:iCs/>
          <w:sz w:val="20"/>
          <w:szCs w:val="20"/>
          <w:lang w:eastAsia="fr-FR" w:bidi="fr-FR"/>
        </w:rPr>
      </w:pPr>
      <w:r w:rsidRPr="008069A3">
        <w:rPr>
          <w:rFonts w:ascii="Cambria" w:eastAsia="MS Gothic" w:hAnsi="Cambria" w:cs="Times New Roman"/>
          <w:bCs/>
          <w:iCs/>
          <w:sz w:val="20"/>
          <w:szCs w:val="20"/>
          <w:lang w:eastAsia="fr-FR" w:bidi="fr-FR"/>
        </w:rPr>
        <w:t>Focal: International Cooperation Division, Ministry of Oceans and Fisheries</w:t>
      </w:r>
    </w:p>
    <w:p w14:paraId="1F4C6C8A" w14:textId="77777777" w:rsidR="00680C3E" w:rsidRPr="008069A3" w:rsidRDefault="00680C3E" w:rsidP="00680C3E">
      <w:pPr>
        <w:widowControl w:val="0"/>
        <w:spacing w:after="0" w:line="240" w:lineRule="auto"/>
        <w:ind w:left="851"/>
        <w:jc w:val="both"/>
        <w:rPr>
          <w:rFonts w:ascii="Cambria" w:eastAsia="Malgun Gothic" w:hAnsi="Cambria" w:cs="Times New Roman"/>
          <w:bCs/>
          <w:iCs/>
          <w:sz w:val="20"/>
          <w:szCs w:val="20"/>
          <w:lang w:eastAsia="ko-KR" w:bidi="fr-FR"/>
        </w:rPr>
      </w:pPr>
      <w:r w:rsidRPr="008069A3">
        <w:rPr>
          <w:rFonts w:ascii="Cambria" w:eastAsia="MS Gothic" w:hAnsi="Cambria" w:cs="Times New Roman"/>
          <w:bCs/>
          <w:iCs/>
          <w:sz w:val="20"/>
          <w:szCs w:val="20"/>
          <w:lang w:eastAsia="fr-FR" w:bidi="fr-FR"/>
        </w:rPr>
        <w:t>Mr. Royun Kim / 100ro@korea.kr / (+82) 51-773-5467</w:t>
      </w:r>
    </w:p>
    <w:p w14:paraId="51ECA2B4" w14:textId="77777777" w:rsidR="00680C3E" w:rsidRPr="008069A3" w:rsidRDefault="00680C3E" w:rsidP="00680C3E">
      <w:pPr>
        <w:widowControl w:val="0"/>
        <w:spacing w:after="0" w:line="240" w:lineRule="auto"/>
        <w:jc w:val="both"/>
        <w:rPr>
          <w:rFonts w:ascii="Cambria" w:eastAsia="Malgun Gothic" w:hAnsi="Cambria" w:cs="Times New Roman"/>
          <w:bCs/>
          <w:iCs/>
          <w:sz w:val="20"/>
          <w:szCs w:val="20"/>
          <w:lang w:eastAsia="ko-KR" w:bidi="fr-FR"/>
        </w:rPr>
      </w:pPr>
    </w:p>
    <w:p w14:paraId="7E2AB28C" w14:textId="77777777" w:rsidR="00680C3E" w:rsidRPr="008069A3" w:rsidRDefault="00680C3E" w:rsidP="00B23FC0">
      <w:pPr>
        <w:widowControl w:val="0"/>
        <w:numPr>
          <w:ilvl w:val="0"/>
          <w:numId w:val="29"/>
        </w:numPr>
        <w:spacing w:after="0" w:line="240" w:lineRule="auto"/>
        <w:ind w:left="851" w:hanging="451"/>
        <w:contextualSpacing/>
        <w:jc w:val="both"/>
        <w:rPr>
          <w:rFonts w:ascii="Cambria" w:eastAsia="Malgun Gothic" w:hAnsi="Cambria" w:cs="Times New Roman"/>
          <w:bCs/>
          <w:iCs/>
          <w:sz w:val="20"/>
          <w:szCs w:val="20"/>
          <w:lang w:eastAsia="ko-KR" w:bidi="fr-FR"/>
        </w:rPr>
      </w:pPr>
      <w:r w:rsidRPr="008069A3">
        <w:rPr>
          <w:rFonts w:ascii="Cambria" w:eastAsia="Malgun Gothic" w:hAnsi="Cambria" w:cs="Times New Roman" w:hint="eastAsia"/>
          <w:bCs/>
          <w:iCs/>
          <w:sz w:val="20"/>
          <w:szCs w:val="20"/>
          <w:lang w:eastAsia="ko-KR" w:bidi="fr-FR"/>
        </w:rPr>
        <w:t>Monitoring: Fisheries Monitoring Center</w:t>
      </w:r>
      <w:r w:rsidRPr="008069A3">
        <w:rPr>
          <w:rFonts w:ascii="Cambria" w:eastAsia="Malgun Gothic" w:hAnsi="Cambria" w:cs="Times New Roman"/>
          <w:bCs/>
          <w:iCs/>
          <w:sz w:val="20"/>
          <w:szCs w:val="20"/>
          <w:lang w:eastAsia="ko-KR" w:bidi="fr-FR"/>
        </w:rPr>
        <w:t xml:space="preserve"> (</w:t>
      </w:r>
      <w:r w:rsidRPr="008069A3">
        <w:rPr>
          <w:rFonts w:ascii="Cambria" w:eastAsia="Malgun Gothic" w:hAnsi="Cambria" w:cs="Times New Roman" w:hint="eastAsia"/>
          <w:bCs/>
          <w:iCs/>
          <w:sz w:val="20"/>
          <w:szCs w:val="20"/>
          <w:lang w:eastAsia="ko-KR" w:bidi="fr-FR"/>
        </w:rPr>
        <w:t>FMC) of Korea</w:t>
      </w:r>
    </w:p>
    <w:p w14:paraId="471098EC" w14:textId="77777777" w:rsidR="00680C3E" w:rsidRPr="008069A3" w:rsidRDefault="00680C3E" w:rsidP="00680C3E">
      <w:pPr>
        <w:widowControl w:val="0"/>
        <w:spacing w:after="0" w:line="240" w:lineRule="auto"/>
        <w:ind w:left="851"/>
        <w:jc w:val="both"/>
        <w:rPr>
          <w:rFonts w:ascii="Cambria" w:eastAsia="Malgun Gothic" w:hAnsi="Cambria" w:cs="Times New Roman"/>
          <w:bCs/>
          <w:iCs/>
          <w:sz w:val="20"/>
          <w:szCs w:val="20"/>
          <w:lang w:eastAsia="ko-KR" w:bidi="fr-FR"/>
        </w:rPr>
      </w:pPr>
      <w:r w:rsidRPr="008069A3">
        <w:rPr>
          <w:rFonts w:ascii="Cambria" w:eastAsia="MS Gothic" w:hAnsi="Cambria" w:cs="Times New Roman"/>
          <w:bCs/>
          <w:iCs/>
          <w:sz w:val="20"/>
          <w:szCs w:val="20"/>
          <w:lang w:eastAsia="fr-FR" w:bidi="fr-FR"/>
        </w:rPr>
        <w:t>Fisheries Monitoring team / fmc2014@korea.kr / (+82) 51-410-1405</w:t>
      </w:r>
    </w:p>
    <w:p w14:paraId="62C77D82" w14:textId="77777777" w:rsidR="00680C3E" w:rsidRPr="008069A3" w:rsidRDefault="00680C3E" w:rsidP="00680C3E">
      <w:pPr>
        <w:widowControl w:val="0"/>
        <w:spacing w:after="0" w:line="240" w:lineRule="auto"/>
        <w:jc w:val="both"/>
        <w:rPr>
          <w:rFonts w:ascii="Cambria" w:eastAsia="Malgun Gothic" w:hAnsi="Cambria" w:cs="Times New Roman"/>
          <w:bCs/>
          <w:iCs/>
          <w:sz w:val="20"/>
          <w:szCs w:val="20"/>
          <w:lang w:eastAsia="ko-KR" w:bidi="fr-FR"/>
        </w:rPr>
      </w:pPr>
    </w:p>
    <w:p w14:paraId="1A26D406" w14:textId="77777777" w:rsidR="00680C3E" w:rsidRPr="008069A3" w:rsidRDefault="00680C3E" w:rsidP="00B23FC0">
      <w:pPr>
        <w:widowControl w:val="0"/>
        <w:numPr>
          <w:ilvl w:val="0"/>
          <w:numId w:val="29"/>
        </w:numPr>
        <w:spacing w:after="0" w:line="240" w:lineRule="auto"/>
        <w:ind w:left="851" w:hanging="451"/>
        <w:contextualSpacing/>
        <w:jc w:val="both"/>
        <w:rPr>
          <w:rFonts w:ascii="Cambria" w:eastAsia="Malgun Gothic" w:hAnsi="Cambria" w:cs="Times New Roman"/>
          <w:bCs/>
          <w:iCs/>
          <w:sz w:val="20"/>
          <w:szCs w:val="20"/>
          <w:lang w:eastAsia="ko-KR" w:bidi="fr-FR"/>
        </w:rPr>
      </w:pPr>
      <w:r w:rsidRPr="008069A3">
        <w:rPr>
          <w:rFonts w:ascii="Cambria" w:eastAsia="Malgun Gothic" w:hAnsi="Cambria" w:cs="Times New Roman" w:hint="eastAsia"/>
          <w:bCs/>
          <w:iCs/>
          <w:sz w:val="20"/>
          <w:szCs w:val="20"/>
          <w:lang w:eastAsia="ko-KR" w:bidi="fr-FR"/>
        </w:rPr>
        <w:t>Port inspection: Quarantine and Inspection Division, National Fishery Products Quality Management Service</w:t>
      </w:r>
    </w:p>
    <w:p w14:paraId="5EA09DF4" w14:textId="77777777" w:rsidR="00680C3E" w:rsidRPr="008069A3" w:rsidRDefault="00680C3E" w:rsidP="00680C3E">
      <w:pPr>
        <w:widowControl w:val="0"/>
        <w:spacing w:after="0" w:line="240" w:lineRule="auto"/>
        <w:ind w:left="851"/>
        <w:jc w:val="both"/>
        <w:rPr>
          <w:rFonts w:ascii="Cambria" w:eastAsia="MS Gothic" w:hAnsi="Cambria" w:cs="Times New Roman"/>
          <w:bCs/>
          <w:iCs/>
          <w:sz w:val="20"/>
          <w:szCs w:val="20"/>
          <w:lang w:eastAsia="fr-FR" w:bidi="fr-FR"/>
        </w:rPr>
      </w:pPr>
      <w:r w:rsidRPr="008069A3">
        <w:rPr>
          <w:rFonts w:ascii="Cambria" w:eastAsia="MS Gothic" w:hAnsi="Cambria" w:cs="Times New Roman"/>
          <w:bCs/>
          <w:iCs/>
          <w:sz w:val="20"/>
          <w:szCs w:val="20"/>
          <w:lang w:eastAsia="fr-FR" w:bidi="fr-FR"/>
        </w:rPr>
        <w:t>Ms. Minkyung Kim / kyung91206@korea.kr / (+82) 51- 400-5741</w:t>
      </w:r>
    </w:p>
    <w:p w14:paraId="52D8872F" w14:textId="77777777" w:rsidR="00680C3E" w:rsidRPr="008069A3" w:rsidRDefault="00680C3E" w:rsidP="00680C3E">
      <w:pPr>
        <w:widowControl w:val="0"/>
        <w:spacing w:after="0" w:line="240" w:lineRule="auto"/>
        <w:rPr>
          <w:rFonts w:ascii="Cambria" w:eastAsia="MS Gothic" w:hAnsi="Cambria" w:cs="Times New Roman"/>
          <w:bCs/>
          <w:sz w:val="20"/>
          <w:szCs w:val="20"/>
          <w:lang w:eastAsia="fr-FR" w:bidi="fr-FR"/>
        </w:rPr>
      </w:pPr>
    </w:p>
    <w:p w14:paraId="57C70557" w14:textId="77777777" w:rsidR="00680C3E" w:rsidRPr="008069A3" w:rsidRDefault="00680C3E" w:rsidP="00680C3E">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0924D0B2" w14:textId="77777777" w:rsidR="00680C3E" w:rsidRPr="008069A3" w:rsidRDefault="00680C3E" w:rsidP="00680C3E">
      <w:pPr>
        <w:widowControl w:val="0"/>
        <w:spacing w:after="0" w:line="240" w:lineRule="auto"/>
        <w:rPr>
          <w:rFonts w:ascii="Cambria" w:eastAsia="MS Gothic" w:hAnsi="Cambria" w:cs="Times New Roman"/>
          <w:b/>
          <w:i/>
          <w:iCs/>
          <w:sz w:val="20"/>
          <w:szCs w:val="20"/>
          <w:lang w:eastAsia="fr-FR" w:bidi="fr-FR"/>
        </w:rPr>
      </w:pPr>
    </w:p>
    <w:p w14:paraId="6466FA54" w14:textId="77777777" w:rsidR="00680C3E" w:rsidRPr="008069A3" w:rsidRDefault="00680C3E" w:rsidP="00680C3E">
      <w:pPr>
        <w:widowControl w:val="0"/>
        <w:spacing w:after="0" w:line="240" w:lineRule="auto"/>
        <w:jc w:val="both"/>
        <w:rPr>
          <w:rFonts w:ascii="Cambria" w:eastAsia="Malgun Gothic" w:hAnsi="Cambria" w:cs="Times New Roman"/>
          <w:i/>
          <w:sz w:val="20"/>
          <w:szCs w:val="20"/>
          <w:lang w:eastAsia="ko-KR" w:bidi="fr-FR"/>
        </w:rPr>
      </w:pPr>
      <w:r w:rsidRPr="008069A3">
        <w:rPr>
          <w:rFonts w:ascii="Cambria" w:eastAsia="MS Gothic" w:hAnsi="Cambria" w:cs="Times New Roman"/>
          <w:sz w:val="20"/>
          <w:szCs w:val="24"/>
          <w:lang w:eastAsia="fr-FR" w:bidi="fr-FR"/>
        </w:rPr>
        <w:t>Korea does not have any plan</w:t>
      </w:r>
      <w:r w:rsidRPr="008069A3">
        <w:rPr>
          <w:rFonts w:ascii="Cambria" w:eastAsia="MS Gothic" w:hAnsi="Cambria" w:cs="Times New Roman"/>
          <w:sz w:val="20"/>
          <w:szCs w:val="24"/>
          <w:lang w:eastAsia="ko-KR" w:bidi="fr-FR"/>
        </w:rPr>
        <w:t>s</w:t>
      </w:r>
      <w:r w:rsidRPr="008069A3">
        <w:rPr>
          <w:rFonts w:ascii="Cambria" w:eastAsia="MS Gothic" w:hAnsi="Cambria" w:cs="Times New Roman"/>
          <w:sz w:val="20"/>
          <w:szCs w:val="24"/>
          <w:lang w:eastAsia="fr-FR" w:bidi="fr-FR"/>
        </w:rPr>
        <w:t xml:space="preserve"> to have an inspection vessel in the </w:t>
      </w:r>
      <w:r w:rsidRPr="008069A3">
        <w:rPr>
          <w:rFonts w:ascii="Cambria" w:eastAsia="MS Gothic" w:hAnsi="Cambria" w:cs="Times New Roman"/>
          <w:sz w:val="20"/>
          <w:szCs w:val="24"/>
          <w:lang w:eastAsia="ko-KR" w:bidi="fr-FR"/>
        </w:rPr>
        <w:t xml:space="preserve">ICCAT </w:t>
      </w:r>
      <w:r w:rsidRPr="008069A3">
        <w:rPr>
          <w:rFonts w:ascii="Cambria" w:eastAsia="MS Gothic" w:hAnsi="Cambria" w:cs="Times New Roman"/>
          <w:sz w:val="20"/>
          <w:szCs w:val="24"/>
          <w:lang w:eastAsia="fr-FR" w:bidi="fr-FR"/>
        </w:rPr>
        <w:t xml:space="preserve">Convention area in </w:t>
      </w:r>
      <w:r w:rsidRPr="008069A3">
        <w:rPr>
          <w:rFonts w:ascii="Cambria" w:eastAsia="Malgun Gothic" w:hAnsi="Cambria" w:cs="Times New Roman"/>
          <w:sz w:val="20"/>
          <w:szCs w:val="20"/>
          <w:lang w:eastAsia="ko-KR" w:bidi="fr-FR"/>
        </w:rPr>
        <w:t>2026</w:t>
      </w:r>
      <w:r w:rsidRPr="008069A3">
        <w:rPr>
          <w:rFonts w:ascii="Cambria" w:eastAsia="MS Gothic" w:hAnsi="Cambria" w:cs="Times New Roman"/>
          <w:sz w:val="20"/>
          <w:szCs w:val="24"/>
          <w:lang w:eastAsia="fr-FR" w:bidi="fr-FR"/>
        </w:rPr>
        <w:t xml:space="preserve"> for the purpose of Joint International Inspection but </w:t>
      </w:r>
      <w:r w:rsidRPr="008069A3">
        <w:rPr>
          <w:rFonts w:ascii="Cambria" w:eastAsia="MS Gothic" w:hAnsi="Cambria" w:cs="Times New Roman"/>
          <w:sz w:val="20"/>
          <w:szCs w:val="24"/>
          <w:lang w:eastAsia="ko-KR" w:bidi="fr-FR"/>
        </w:rPr>
        <w:t>Korean</w:t>
      </w:r>
      <w:r w:rsidRPr="008069A3">
        <w:rPr>
          <w:rFonts w:ascii="Cambria" w:eastAsia="MS Gothic" w:hAnsi="Cambria" w:cs="Times New Roman"/>
          <w:sz w:val="20"/>
          <w:szCs w:val="24"/>
          <w:lang w:eastAsia="fr-FR" w:bidi="fr-FR"/>
        </w:rPr>
        <w:t xml:space="preserve"> fishing vessels will fully cooperate with the boarding and inspection activities</w:t>
      </w:r>
      <w:r w:rsidRPr="008069A3">
        <w:rPr>
          <w:rFonts w:ascii="Cambria" w:eastAsia="Malgun Gothic" w:hAnsi="Cambria" w:cs="Times New Roman" w:hint="eastAsia"/>
          <w:sz w:val="20"/>
          <w:szCs w:val="24"/>
          <w:lang w:eastAsia="ko-KR" w:bidi="fr-FR"/>
        </w:rPr>
        <w:t>.</w:t>
      </w:r>
    </w:p>
    <w:p w14:paraId="5D9E5529"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1E35EE46"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pPr>
    </w:p>
    <w:p w14:paraId="1602A7E2" w14:textId="77777777" w:rsidR="00680C3E" w:rsidRPr="008069A3" w:rsidRDefault="00680C3E" w:rsidP="00680C3E">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7EEF4245" w14:textId="77777777" w:rsidR="00680C3E" w:rsidRPr="008069A3" w:rsidRDefault="00680C3E" w:rsidP="00680C3E">
      <w:pPr>
        <w:widowControl w:val="0"/>
        <w:spacing w:after="0" w:line="240" w:lineRule="auto"/>
        <w:jc w:val="both"/>
        <w:rPr>
          <w:rFonts w:ascii="Cambria" w:eastAsia="MS Gothic" w:hAnsi="Cambria" w:cs="Times New Roman"/>
          <w:b/>
          <w:sz w:val="20"/>
          <w:szCs w:val="20"/>
          <w:lang w:eastAsia="fr-FR" w:bidi="fr-FR"/>
        </w:rPr>
      </w:pPr>
    </w:p>
    <w:p w14:paraId="3BCE419C" w14:textId="77777777" w:rsidR="00680C3E" w:rsidRPr="008069A3" w:rsidRDefault="00680C3E" w:rsidP="00680C3E">
      <w:pPr>
        <w:widowControl w:val="0"/>
        <w:spacing w:after="0" w:line="240" w:lineRule="auto"/>
        <w:jc w:val="both"/>
        <w:rPr>
          <w:rFonts w:ascii="Cambria" w:eastAsia="MS Gothic" w:hAnsi="Cambria" w:cs="Times New Roman"/>
          <w:i/>
          <w:sz w:val="20"/>
          <w:szCs w:val="20"/>
          <w:lang w:eastAsia="fr-FR" w:bidi="fr-FR"/>
        </w:rPr>
        <w:sectPr w:rsidR="00680C3E" w:rsidRPr="008069A3" w:rsidSect="00680C3E">
          <w:headerReference w:type="default" r:id="rId129"/>
          <w:footerReference w:type="default" r:id="rId130"/>
          <w:pgSz w:w="11906" w:h="16838" w:code="9"/>
          <w:pgMar w:top="1418" w:right="1418" w:bottom="1418" w:left="1418" w:header="851" w:footer="1134" w:gutter="0"/>
          <w:cols w:space="425"/>
          <w:docGrid w:linePitch="360"/>
        </w:sectPr>
      </w:pPr>
      <w:r w:rsidRPr="008069A3">
        <w:rPr>
          <w:rFonts w:ascii="Cambria" w:eastAsia="MS Gothic" w:hAnsi="Cambria" w:cs="Times New Roman"/>
          <w:iCs/>
          <w:sz w:val="20"/>
          <w:szCs w:val="20"/>
          <w:lang w:eastAsia="fr-FR" w:bidi="fr-FR"/>
        </w:rPr>
        <w:t>None.</w:t>
      </w:r>
    </w:p>
    <w:p w14:paraId="72B7D0EA" w14:textId="77777777" w:rsidR="00680C3E" w:rsidRPr="008069A3" w:rsidRDefault="00680C3E" w:rsidP="00680C3E">
      <w:pPr>
        <w:spacing w:after="0" w:line="240" w:lineRule="auto"/>
        <w:rPr>
          <w:rFonts w:ascii="Cambria" w:eastAsia="MS Gothic" w:hAnsi="Cambria" w:cs="Times New Roman"/>
          <w:b/>
          <w:bCs/>
          <w:iCs/>
          <w:sz w:val="20"/>
          <w:szCs w:val="20"/>
          <w:lang w:eastAsia="ko-KR" w:bidi="fr-FR"/>
        </w:rPr>
      </w:pPr>
      <w:r w:rsidRPr="008069A3">
        <w:rPr>
          <w:rFonts w:ascii="Cambria" w:eastAsia="MS Gothic" w:hAnsi="Cambria" w:cs="Times New Roman"/>
          <w:b/>
          <w:bCs/>
          <w:iCs/>
          <w:sz w:val="20"/>
          <w:szCs w:val="20"/>
          <w:lang w:eastAsia="fr-FR" w:bidi="fr-FR"/>
        </w:rPr>
        <w:t xml:space="preserve">Capacity Table </w:t>
      </w:r>
    </w:p>
    <w:p w14:paraId="10D699A5" w14:textId="77777777" w:rsidR="00680C3E" w:rsidRPr="008069A3" w:rsidRDefault="00680C3E" w:rsidP="00680C3E">
      <w:pPr>
        <w:spacing w:after="0" w:line="240" w:lineRule="auto"/>
        <w:rPr>
          <w:rFonts w:ascii="Cambria" w:eastAsia="MS Gothic" w:hAnsi="Cambria" w:cs="Times New Roman"/>
          <w:b/>
          <w:bCs/>
          <w:iCs/>
          <w:sz w:val="20"/>
          <w:szCs w:val="20"/>
          <w:lang w:eastAsia="fr-FR" w:bidi="fr-FR"/>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51"/>
        <w:gridCol w:w="739"/>
        <w:gridCol w:w="820"/>
        <w:gridCol w:w="709"/>
        <w:gridCol w:w="709"/>
        <w:gridCol w:w="708"/>
        <w:gridCol w:w="709"/>
        <w:gridCol w:w="709"/>
        <w:gridCol w:w="283"/>
        <w:gridCol w:w="709"/>
        <w:gridCol w:w="709"/>
        <w:gridCol w:w="850"/>
        <w:gridCol w:w="851"/>
        <w:gridCol w:w="850"/>
        <w:gridCol w:w="851"/>
        <w:gridCol w:w="992"/>
      </w:tblGrid>
      <w:tr w:rsidR="00680C3E" w:rsidRPr="008069A3" w14:paraId="1A90D1B2" w14:textId="77777777" w:rsidTr="00BF1FEE">
        <w:trPr>
          <w:trHeight w:val="20"/>
        </w:trPr>
        <w:tc>
          <w:tcPr>
            <w:tcW w:w="2263" w:type="dxa"/>
            <w:noWrap/>
            <w:vAlign w:val="center"/>
            <w:hideMark/>
          </w:tcPr>
          <w:p w14:paraId="13D11381" w14:textId="77777777" w:rsidR="00680C3E" w:rsidRPr="008069A3" w:rsidRDefault="00680C3E" w:rsidP="00680C3E">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Tuna vessel type</w:t>
            </w:r>
          </w:p>
        </w:tc>
        <w:tc>
          <w:tcPr>
            <w:tcW w:w="851" w:type="dxa"/>
            <w:noWrap/>
            <w:vAlign w:val="center"/>
            <w:hideMark/>
          </w:tcPr>
          <w:p w14:paraId="56E5F70E" w14:textId="77777777" w:rsidR="00680C3E" w:rsidRPr="008069A3" w:rsidRDefault="00680C3E" w:rsidP="00680C3E">
            <w:pPr>
              <w:widowControl w:val="0"/>
              <w:spacing w:after="0" w:line="240" w:lineRule="auto"/>
              <w:jc w:val="center"/>
              <w:rPr>
                <w:rFonts w:ascii="Calibri" w:eastAsia="Times New Roman" w:hAnsi="Calibri" w:cs="Calibri"/>
                <w:color w:val="000000"/>
                <w:sz w:val="16"/>
                <w:szCs w:val="16"/>
                <w:lang w:eastAsia="ja-JP" w:bidi="fr-FR"/>
              </w:rPr>
            </w:pPr>
          </w:p>
        </w:tc>
        <w:tc>
          <w:tcPr>
            <w:tcW w:w="2268" w:type="dxa"/>
            <w:gridSpan w:val="3"/>
          </w:tcPr>
          <w:p w14:paraId="4F43C0F5" w14:textId="77777777" w:rsidR="00680C3E" w:rsidRPr="008069A3" w:rsidRDefault="00680C3E" w:rsidP="00680C3E">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Ref years</w:t>
            </w:r>
          </w:p>
        </w:tc>
        <w:tc>
          <w:tcPr>
            <w:tcW w:w="2835" w:type="dxa"/>
            <w:gridSpan w:val="4"/>
            <w:vAlign w:val="center"/>
          </w:tcPr>
          <w:p w14:paraId="754E4DEB" w14:textId="77777777" w:rsidR="00680C3E" w:rsidRPr="008069A3" w:rsidRDefault="00680C3E" w:rsidP="00680C3E">
            <w:pPr>
              <w:widowControl w:val="0"/>
              <w:spacing w:after="0" w:line="240" w:lineRule="auto"/>
              <w:jc w:val="center"/>
              <w:rPr>
                <w:rFonts w:ascii="Times New Roman" w:eastAsia="Times New Roman" w:hAnsi="Times New Roman" w:cs="Times New Roman"/>
                <w:color w:val="000000"/>
                <w:sz w:val="16"/>
                <w:szCs w:val="16"/>
                <w:lang w:eastAsia="ja-JP" w:bidi="fr-FR"/>
              </w:rPr>
            </w:pPr>
            <w:r w:rsidRPr="008069A3">
              <w:rPr>
                <w:rFonts w:ascii="Cambria" w:eastAsia="Times New Roman" w:hAnsi="Cambria" w:cs="Calibri"/>
                <w:i/>
                <w:iCs/>
                <w:color w:val="000000"/>
                <w:sz w:val="16"/>
                <w:szCs w:val="16"/>
                <w:lang w:eastAsia="ja-JP" w:bidi="fr-FR"/>
              </w:rPr>
              <w:t>Number of vessels</w:t>
            </w:r>
          </w:p>
        </w:tc>
        <w:tc>
          <w:tcPr>
            <w:tcW w:w="283" w:type="dxa"/>
            <w:shd w:val="clear" w:color="auto" w:fill="D9D9D9"/>
            <w:vAlign w:val="center"/>
            <w:hideMark/>
          </w:tcPr>
          <w:p w14:paraId="5810252F" w14:textId="77777777" w:rsidR="00680C3E" w:rsidRPr="008069A3" w:rsidRDefault="00680C3E" w:rsidP="00680C3E">
            <w:pPr>
              <w:widowControl w:val="0"/>
              <w:spacing w:after="0" w:line="240" w:lineRule="auto"/>
              <w:jc w:val="center"/>
              <w:rPr>
                <w:rFonts w:ascii="Times New Roman" w:eastAsia="Times New Roman" w:hAnsi="Times New Roman" w:cs="Times New Roman"/>
                <w:color w:val="000000"/>
                <w:sz w:val="16"/>
                <w:szCs w:val="16"/>
                <w:lang w:eastAsia="ja-JP" w:bidi="fr-FR"/>
              </w:rPr>
            </w:pPr>
          </w:p>
        </w:tc>
        <w:tc>
          <w:tcPr>
            <w:tcW w:w="2268" w:type="dxa"/>
            <w:gridSpan w:val="3"/>
          </w:tcPr>
          <w:p w14:paraId="7E6F5CCE" w14:textId="77777777" w:rsidR="00680C3E" w:rsidRPr="008069A3" w:rsidRDefault="00680C3E" w:rsidP="00680C3E">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Ref years</w:t>
            </w:r>
          </w:p>
        </w:tc>
        <w:tc>
          <w:tcPr>
            <w:tcW w:w="3544" w:type="dxa"/>
            <w:gridSpan w:val="4"/>
          </w:tcPr>
          <w:p w14:paraId="114837C9" w14:textId="77777777" w:rsidR="00680C3E" w:rsidRPr="008069A3" w:rsidRDefault="00680C3E" w:rsidP="00680C3E">
            <w:pPr>
              <w:widowControl w:val="0"/>
              <w:spacing w:after="0" w:line="240" w:lineRule="auto"/>
              <w:jc w:val="center"/>
              <w:rPr>
                <w:rFonts w:ascii="Cambria" w:eastAsia="Times New Roman" w:hAnsi="Cambria" w:cs="Calibri"/>
                <w:i/>
                <w:iCs/>
                <w:color w:val="000000"/>
                <w:sz w:val="16"/>
                <w:szCs w:val="16"/>
                <w:lang w:eastAsia="ja-JP" w:bidi="fr-FR"/>
              </w:rPr>
            </w:pPr>
            <w:r w:rsidRPr="008069A3">
              <w:rPr>
                <w:rFonts w:ascii="Cambria" w:eastAsia="Times New Roman" w:hAnsi="Cambria" w:cs="Calibri"/>
                <w:i/>
                <w:iCs/>
                <w:color w:val="000000"/>
                <w:sz w:val="16"/>
                <w:szCs w:val="16"/>
                <w:lang w:eastAsia="ja-JP" w:bidi="fr-FR"/>
              </w:rPr>
              <w:t>Fishing capacity</w:t>
            </w:r>
          </w:p>
        </w:tc>
      </w:tr>
      <w:tr w:rsidR="00680C3E" w:rsidRPr="008069A3" w14:paraId="095514FD" w14:textId="77777777" w:rsidTr="00BF1FEE">
        <w:trPr>
          <w:trHeight w:val="20"/>
        </w:trPr>
        <w:tc>
          <w:tcPr>
            <w:tcW w:w="2263" w:type="dxa"/>
            <w:noWrap/>
            <w:vAlign w:val="center"/>
            <w:hideMark/>
          </w:tcPr>
          <w:p w14:paraId="40C94B91"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Type</w:t>
            </w:r>
          </w:p>
        </w:tc>
        <w:tc>
          <w:tcPr>
            <w:tcW w:w="851" w:type="dxa"/>
            <w:vAlign w:val="center"/>
            <w:hideMark/>
          </w:tcPr>
          <w:p w14:paraId="0564D27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xml:space="preserve">Best catch rates </w:t>
            </w:r>
          </w:p>
          <w:p w14:paraId="07EB027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xml:space="preserve">defined by the SCRS </w:t>
            </w:r>
          </w:p>
          <w:p w14:paraId="5DC9490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in 2009 (t)</w:t>
            </w:r>
          </w:p>
        </w:tc>
        <w:tc>
          <w:tcPr>
            <w:tcW w:w="739" w:type="dxa"/>
            <w:vAlign w:val="center"/>
          </w:tcPr>
          <w:p w14:paraId="0E041A5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2006</w:t>
            </w:r>
          </w:p>
        </w:tc>
        <w:tc>
          <w:tcPr>
            <w:tcW w:w="820" w:type="dxa"/>
            <w:noWrap/>
            <w:vAlign w:val="center"/>
            <w:hideMark/>
          </w:tcPr>
          <w:p w14:paraId="4E73524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2008</w:t>
            </w:r>
          </w:p>
        </w:tc>
        <w:tc>
          <w:tcPr>
            <w:tcW w:w="709" w:type="dxa"/>
            <w:vAlign w:val="center"/>
            <w:hideMark/>
          </w:tcPr>
          <w:p w14:paraId="39290D8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2018</w:t>
            </w:r>
          </w:p>
        </w:tc>
        <w:tc>
          <w:tcPr>
            <w:tcW w:w="709" w:type="dxa"/>
            <w:vAlign w:val="center"/>
            <w:hideMark/>
          </w:tcPr>
          <w:p w14:paraId="76F86DF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2023</w:t>
            </w:r>
          </w:p>
        </w:tc>
        <w:tc>
          <w:tcPr>
            <w:tcW w:w="708" w:type="dxa"/>
            <w:vAlign w:val="center"/>
            <w:hideMark/>
          </w:tcPr>
          <w:p w14:paraId="339FCE5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2024</w:t>
            </w:r>
          </w:p>
        </w:tc>
        <w:tc>
          <w:tcPr>
            <w:tcW w:w="709" w:type="dxa"/>
            <w:vAlign w:val="center"/>
          </w:tcPr>
          <w:p w14:paraId="14BA996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2025</w:t>
            </w:r>
          </w:p>
        </w:tc>
        <w:tc>
          <w:tcPr>
            <w:tcW w:w="709" w:type="dxa"/>
            <w:vAlign w:val="center"/>
          </w:tcPr>
          <w:p w14:paraId="559C8D3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2026</w:t>
            </w:r>
          </w:p>
        </w:tc>
        <w:tc>
          <w:tcPr>
            <w:tcW w:w="283" w:type="dxa"/>
            <w:shd w:val="clear" w:color="000000" w:fill="D9D9D9"/>
            <w:vAlign w:val="center"/>
            <w:hideMark/>
          </w:tcPr>
          <w:p w14:paraId="71E24DA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11CA9F6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2006</w:t>
            </w:r>
          </w:p>
        </w:tc>
        <w:tc>
          <w:tcPr>
            <w:tcW w:w="709" w:type="dxa"/>
            <w:vAlign w:val="center"/>
            <w:hideMark/>
          </w:tcPr>
          <w:p w14:paraId="2551AC5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2008</w:t>
            </w:r>
          </w:p>
        </w:tc>
        <w:tc>
          <w:tcPr>
            <w:tcW w:w="850" w:type="dxa"/>
            <w:vAlign w:val="center"/>
            <w:hideMark/>
          </w:tcPr>
          <w:p w14:paraId="494DB72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2018</w:t>
            </w:r>
          </w:p>
        </w:tc>
        <w:tc>
          <w:tcPr>
            <w:tcW w:w="851" w:type="dxa"/>
            <w:vAlign w:val="center"/>
            <w:hideMark/>
          </w:tcPr>
          <w:p w14:paraId="457972A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2023</w:t>
            </w:r>
          </w:p>
        </w:tc>
        <w:tc>
          <w:tcPr>
            <w:tcW w:w="850" w:type="dxa"/>
            <w:vAlign w:val="center"/>
            <w:hideMark/>
          </w:tcPr>
          <w:p w14:paraId="5F30055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2024</w:t>
            </w:r>
          </w:p>
        </w:tc>
        <w:tc>
          <w:tcPr>
            <w:tcW w:w="851" w:type="dxa"/>
            <w:vAlign w:val="center"/>
            <w:hideMark/>
          </w:tcPr>
          <w:p w14:paraId="504A064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2025</w:t>
            </w:r>
          </w:p>
        </w:tc>
        <w:tc>
          <w:tcPr>
            <w:tcW w:w="992" w:type="dxa"/>
            <w:vAlign w:val="center"/>
          </w:tcPr>
          <w:p w14:paraId="42DF3DD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2026</w:t>
            </w:r>
          </w:p>
        </w:tc>
      </w:tr>
      <w:tr w:rsidR="00680C3E" w:rsidRPr="008069A3" w14:paraId="4BC6A478" w14:textId="77777777" w:rsidTr="00BF1FEE">
        <w:trPr>
          <w:trHeight w:val="20"/>
        </w:trPr>
        <w:tc>
          <w:tcPr>
            <w:tcW w:w="2263" w:type="dxa"/>
            <w:noWrap/>
            <w:vAlign w:val="center"/>
            <w:hideMark/>
          </w:tcPr>
          <w:p w14:paraId="2012EF40"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Purse seiner over 40m</w:t>
            </w:r>
          </w:p>
        </w:tc>
        <w:tc>
          <w:tcPr>
            <w:tcW w:w="851" w:type="dxa"/>
            <w:noWrap/>
            <w:vAlign w:val="center"/>
            <w:hideMark/>
          </w:tcPr>
          <w:p w14:paraId="11712CB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70.66</w:t>
            </w:r>
          </w:p>
        </w:tc>
        <w:tc>
          <w:tcPr>
            <w:tcW w:w="739" w:type="dxa"/>
            <w:vAlign w:val="center"/>
          </w:tcPr>
          <w:p w14:paraId="3DCD206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015FF00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5888C8C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128BAB5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133962F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1B95FA8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63B8658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341CDCF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5256BF0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64EB900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3C01AC5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273C93B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59FBA9B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26AAFAA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085F518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45EFAA0C" w14:textId="77777777" w:rsidTr="00BF1FEE">
        <w:trPr>
          <w:trHeight w:val="20"/>
        </w:trPr>
        <w:tc>
          <w:tcPr>
            <w:tcW w:w="2263" w:type="dxa"/>
            <w:noWrap/>
            <w:vAlign w:val="center"/>
            <w:hideMark/>
          </w:tcPr>
          <w:p w14:paraId="1EA06AEF"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Purse seiner between 24 and 40m</w:t>
            </w:r>
          </w:p>
        </w:tc>
        <w:tc>
          <w:tcPr>
            <w:tcW w:w="851" w:type="dxa"/>
            <w:noWrap/>
            <w:vAlign w:val="center"/>
            <w:hideMark/>
          </w:tcPr>
          <w:p w14:paraId="0B33166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49.78</w:t>
            </w:r>
          </w:p>
        </w:tc>
        <w:tc>
          <w:tcPr>
            <w:tcW w:w="739" w:type="dxa"/>
            <w:vAlign w:val="center"/>
          </w:tcPr>
          <w:p w14:paraId="41EF8DD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1E2146D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7DA6DEB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05BA4EE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5771875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396156B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664882F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06D551C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40AF893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29303D8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3AB62F0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7A35F89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038F117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229E2D9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2947E38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36F4C513" w14:textId="77777777" w:rsidTr="00BF1FEE">
        <w:trPr>
          <w:trHeight w:val="20"/>
        </w:trPr>
        <w:tc>
          <w:tcPr>
            <w:tcW w:w="2263" w:type="dxa"/>
            <w:noWrap/>
            <w:vAlign w:val="center"/>
            <w:hideMark/>
          </w:tcPr>
          <w:p w14:paraId="165B7490"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Purse seiner less than 24m</w:t>
            </w:r>
          </w:p>
        </w:tc>
        <w:tc>
          <w:tcPr>
            <w:tcW w:w="851" w:type="dxa"/>
            <w:noWrap/>
            <w:vAlign w:val="center"/>
            <w:hideMark/>
          </w:tcPr>
          <w:p w14:paraId="4D9388D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33.68</w:t>
            </w:r>
          </w:p>
        </w:tc>
        <w:tc>
          <w:tcPr>
            <w:tcW w:w="739" w:type="dxa"/>
            <w:vAlign w:val="center"/>
          </w:tcPr>
          <w:p w14:paraId="2FF643E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1596CE0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556BB53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2013FFC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3A487EB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0A31EAE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380D712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76BA480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6369CEC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6D2E253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1E56C46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01B8EB4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2E279A9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4061DCA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055C09E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531EDC0E" w14:textId="77777777" w:rsidTr="00BF1FEE">
        <w:trPr>
          <w:trHeight w:val="20"/>
        </w:trPr>
        <w:tc>
          <w:tcPr>
            <w:tcW w:w="2263" w:type="dxa"/>
            <w:noWrap/>
            <w:vAlign w:val="center"/>
            <w:hideMark/>
          </w:tcPr>
          <w:p w14:paraId="673941CB"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Purse seine total fleet</w:t>
            </w:r>
          </w:p>
        </w:tc>
        <w:tc>
          <w:tcPr>
            <w:tcW w:w="851" w:type="dxa"/>
            <w:noWrap/>
            <w:vAlign w:val="center"/>
            <w:hideMark/>
          </w:tcPr>
          <w:p w14:paraId="1A9DE50F" w14:textId="77777777" w:rsidR="00680C3E" w:rsidRPr="008069A3" w:rsidRDefault="00680C3E" w:rsidP="00680C3E">
            <w:pPr>
              <w:widowControl w:val="0"/>
              <w:spacing w:after="0" w:line="240" w:lineRule="auto"/>
              <w:jc w:val="both"/>
              <w:rPr>
                <w:rFonts w:ascii="Times New Roman" w:eastAsia="Times New Roman" w:hAnsi="Times New Roman" w:cs="Times New Roman"/>
                <w:color w:val="000000"/>
                <w:sz w:val="16"/>
                <w:szCs w:val="16"/>
                <w:lang w:eastAsia="ja-JP" w:bidi="fr-FR"/>
              </w:rPr>
            </w:pPr>
            <w:r w:rsidRPr="008069A3">
              <w:rPr>
                <w:rFonts w:ascii="Times New Roman" w:eastAsia="Times New Roman" w:hAnsi="Times New Roman" w:cs="Times New Roman"/>
                <w:color w:val="000000"/>
                <w:sz w:val="16"/>
                <w:szCs w:val="16"/>
                <w:lang w:eastAsia="ja-JP" w:bidi="fr-FR"/>
              </w:rPr>
              <w:t> </w:t>
            </w:r>
          </w:p>
        </w:tc>
        <w:tc>
          <w:tcPr>
            <w:tcW w:w="739" w:type="dxa"/>
            <w:vAlign w:val="center"/>
          </w:tcPr>
          <w:p w14:paraId="366941E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7F11D90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6AC02F3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69E0686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hideMark/>
          </w:tcPr>
          <w:p w14:paraId="611261A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193937E2"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4321A86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7D454B74"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66CA68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713CD5B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45DFBD6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3372C07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544E3BB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5856CFC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156EB4E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3D9CC73C" w14:textId="77777777" w:rsidTr="00BF1FEE">
        <w:trPr>
          <w:trHeight w:val="20"/>
        </w:trPr>
        <w:tc>
          <w:tcPr>
            <w:tcW w:w="2263" w:type="dxa"/>
            <w:noWrap/>
            <w:vAlign w:val="center"/>
            <w:hideMark/>
          </w:tcPr>
          <w:p w14:paraId="61ECF2A1"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Longliner over 40m</w:t>
            </w:r>
          </w:p>
        </w:tc>
        <w:tc>
          <w:tcPr>
            <w:tcW w:w="851" w:type="dxa"/>
            <w:noWrap/>
            <w:vAlign w:val="center"/>
            <w:hideMark/>
          </w:tcPr>
          <w:p w14:paraId="5A24F9C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25</w:t>
            </w:r>
          </w:p>
        </w:tc>
        <w:tc>
          <w:tcPr>
            <w:tcW w:w="739" w:type="dxa"/>
            <w:vAlign w:val="center"/>
          </w:tcPr>
          <w:p w14:paraId="578E573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0AB4238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3BC4EB3C" w14:textId="77777777" w:rsidR="00680C3E" w:rsidRPr="008069A3" w:rsidRDefault="00680C3E" w:rsidP="00680C3E">
            <w:pPr>
              <w:widowControl w:val="0"/>
              <w:spacing w:after="0" w:line="240" w:lineRule="auto"/>
              <w:jc w:val="center"/>
              <w:rPr>
                <w:rFonts w:ascii="Cambria" w:eastAsia="Malgun Gothic" w:hAnsi="Cambria" w:cs="Calibri"/>
                <w:color w:val="000000"/>
                <w:sz w:val="16"/>
                <w:szCs w:val="16"/>
                <w:lang w:eastAsia="ko-KR" w:bidi="fr-FR"/>
              </w:rPr>
            </w:pPr>
            <w:r w:rsidRPr="008069A3">
              <w:rPr>
                <w:rFonts w:ascii="Cambria" w:eastAsia="Malgun Gothic" w:hAnsi="Cambria" w:cs="Calibri" w:hint="eastAsia"/>
                <w:color w:val="000000"/>
                <w:sz w:val="16"/>
                <w:szCs w:val="16"/>
                <w:lang w:eastAsia="ko-KR" w:bidi="fr-FR"/>
              </w:rPr>
              <w:t>3</w:t>
            </w:r>
          </w:p>
        </w:tc>
        <w:tc>
          <w:tcPr>
            <w:tcW w:w="709" w:type="dxa"/>
            <w:vAlign w:val="center"/>
            <w:hideMark/>
          </w:tcPr>
          <w:p w14:paraId="0C811ED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w:t>
            </w:r>
          </w:p>
        </w:tc>
        <w:tc>
          <w:tcPr>
            <w:tcW w:w="708" w:type="dxa"/>
            <w:vAlign w:val="center"/>
            <w:hideMark/>
          </w:tcPr>
          <w:p w14:paraId="5087C60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4</w:t>
            </w:r>
          </w:p>
        </w:tc>
        <w:tc>
          <w:tcPr>
            <w:tcW w:w="709" w:type="dxa"/>
            <w:vAlign w:val="center"/>
          </w:tcPr>
          <w:p w14:paraId="03C440A1" w14:textId="77777777" w:rsidR="00680C3E" w:rsidRPr="008069A3" w:rsidRDefault="00680C3E" w:rsidP="00680C3E">
            <w:pPr>
              <w:widowControl w:val="0"/>
              <w:spacing w:after="0" w:line="240" w:lineRule="auto"/>
              <w:jc w:val="center"/>
              <w:rPr>
                <w:rFonts w:ascii="Cambria" w:eastAsia="Malgun Gothic" w:hAnsi="Cambria" w:cs="Calibri"/>
                <w:color w:val="000000"/>
                <w:sz w:val="16"/>
                <w:szCs w:val="16"/>
                <w:lang w:eastAsia="ko-KR" w:bidi="fr-FR"/>
              </w:rPr>
            </w:pPr>
            <w:r w:rsidRPr="008069A3">
              <w:rPr>
                <w:rFonts w:ascii="Cambria" w:eastAsia="Malgun Gothic" w:hAnsi="Cambria" w:cs="Calibri" w:hint="eastAsia"/>
                <w:color w:val="000000"/>
                <w:sz w:val="16"/>
                <w:szCs w:val="16"/>
                <w:lang w:eastAsia="ko-KR" w:bidi="fr-FR"/>
              </w:rPr>
              <w:t>4</w:t>
            </w:r>
          </w:p>
        </w:tc>
        <w:tc>
          <w:tcPr>
            <w:tcW w:w="709" w:type="dxa"/>
            <w:vAlign w:val="center"/>
          </w:tcPr>
          <w:p w14:paraId="1AF0044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6</w:t>
            </w:r>
          </w:p>
        </w:tc>
        <w:tc>
          <w:tcPr>
            <w:tcW w:w="283" w:type="dxa"/>
            <w:shd w:val="clear" w:color="000000" w:fill="D9D9D9"/>
            <w:vAlign w:val="center"/>
            <w:hideMark/>
          </w:tcPr>
          <w:p w14:paraId="04E1F76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6BDE21A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43BE1D0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6F6D284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75</w:t>
            </w:r>
          </w:p>
        </w:tc>
        <w:tc>
          <w:tcPr>
            <w:tcW w:w="851" w:type="dxa"/>
            <w:vAlign w:val="center"/>
            <w:hideMark/>
          </w:tcPr>
          <w:p w14:paraId="49B0151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850" w:type="dxa"/>
            <w:vAlign w:val="center"/>
            <w:hideMark/>
          </w:tcPr>
          <w:p w14:paraId="0326352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851" w:type="dxa"/>
            <w:vAlign w:val="center"/>
            <w:hideMark/>
          </w:tcPr>
          <w:p w14:paraId="6BD0ECA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992" w:type="dxa"/>
            <w:vAlign w:val="center"/>
          </w:tcPr>
          <w:p w14:paraId="4914CA2C" w14:textId="77777777" w:rsidR="00680C3E" w:rsidRPr="008069A3" w:rsidRDefault="00680C3E" w:rsidP="00680C3E">
            <w:pPr>
              <w:widowControl w:val="0"/>
              <w:spacing w:after="0" w:line="240" w:lineRule="auto"/>
              <w:jc w:val="center"/>
              <w:rPr>
                <w:rFonts w:ascii="Cambria" w:eastAsia="Malgun Gothic" w:hAnsi="Cambria" w:cs="Calibri"/>
                <w:b/>
                <w:color w:val="000000"/>
                <w:sz w:val="16"/>
                <w:szCs w:val="16"/>
                <w:lang w:eastAsia="ko-KR" w:bidi="fr-FR"/>
              </w:rPr>
            </w:pPr>
            <w:r w:rsidRPr="008069A3">
              <w:rPr>
                <w:rFonts w:ascii="Cambria" w:eastAsia="Malgun Gothic" w:hAnsi="Cambria" w:cs="Calibri" w:hint="eastAsia"/>
                <w:b/>
                <w:color w:val="000000"/>
                <w:sz w:val="16"/>
                <w:szCs w:val="16"/>
                <w:lang w:eastAsia="ko-KR" w:bidi="fr-FR"/>
              </w:rPr>
              <w:t>1</w:t>
            </w:r>
            <w:r w:rsidRPr="008069A3">
              <w:rPr>
                <w:rFonts w:ascii="Cambria" w:eastAsia="Malgun Gothic" w:hAnsi="Cambria" w:cs="Calibri"/>
                <w:b/>
                <w:color w:val="000000"/>
                <w:sz w:val="16"/>
                <w:szCs w:val="16"/>
                <w:lang w:eastAsia="ko-KR" w:bidi="fr-FR"/>
              </w:rPr>
              <w:t>50</w:t>
            </w:r>
          </w:p>
        </w:tc>
      </w:tr>
      <w:tr w:rsidR="00680C3E" w:rsidRPr="008069A3" w14:paraId="1126A1A2" w14:textId="77777777" w:rsidTr="00BF1FEE">
        <w:trPr>
          <w:trHeight w:val="20"/>
        </w:trPr>
        <w:tc>
          <w:tcPr>
            <w:tcW w:w="2263" w:type="dxa"/>
            <w:noWrap/>
            <w:vAlign w:val="center"/>
            <w:hideMark/>
          </w:tcPr>
          <w:p w14:paraId="42942D0D"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Longliner between 24 and 40m</w:t>
            </w:r>
          </w:p>
        </w:tc>
        <w:tc>
          <w:tcPr>
            <w:tcW w:w="851" w:type="dxa"/>
            <w:noWrap/>
            <w:vAlign w:val="center"/>
            <w:hideMark/>
          </w:tcPr>
          <w:p w14:paraId="499126E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5.68</w:t>
            </w:r>
          </w:p>
        </w:tc>
        <w:tc>
          <w:tcPr>
            <w:tcW w:w="739" w:type="dxa"/>
            <w:vAlign w:val="center"/>
          </w:tcPr>
          <w:p w14:paraId="608E94A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58E9CCF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1C691B1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07400DE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3F622FA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34CA361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4C89DAD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5F9D0C5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26EF8C8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4EEFA50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5A9A28D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671EE97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27EFA77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2FF8584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655F395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707A5609" w14:textId="77777777" w:rsidTr="00BF1FEE">
        <w:trPr>
          <w:trHeight w:val="20"/>
        </w:trPr>
        <w:tc>
          <w:tcPr>
            <w:tcW w:w="2263" w:type="dxa"/>
            <w:noWrap/>
            <w:vAlign w:val="center"/>
            <w:hideMark/>
          </w:tcPr>
          <w:p w14:paraId="12138917"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Longliner less than 24m</w:t>
            </w:r>
          </w:p>
        </w:tc>
        <w:tc>
          <w:tcPr>
            <w:tcW w:w="851" w:type="dxa"/>
            <w:noWrap/>
            <w:vAlign w:val="center"/>
            <w:hideMark/>
          </w:tcPr>
          <w:p w14:paraId="127EE48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c>
          <w:tcPr>
            <w:tcW w:w="739" w:type="dxa"/>
            <w:vAlign w:val="center"/>
          </w:tcPr>
          <w:p w14:paraId="291249E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3DAA704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4EA2E8B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5AC70E9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2187D40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72DEFA1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6F2C6E5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1691C55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714D5ED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403B768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443FFE8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66144BD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33AD9BC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263D9E4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24EE994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0CB3DBF7" w14:textId="77777777" w:rsidTr="00BF1FEE">
        <w:trPr>
          <w:trHeight w:val="20"/>
        </w:trPr>
        <w:tc>
          <w:tcPr>
            <w:tcW w:w="2263" w:type="dxa"/>
            <w:noWrap/>
            <w:vAlign w:val="center"/>
            <w:hideMark/>
          </w:tcPr>
          <w:p w14:paraId="2043880A"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Total longline fleet</w:t>
            </w:r>
          </w:p>
        </w:tc>
        <w:tc>
          <w:tcPr>
            <w:tcW w:w="851" w:type="dxa"/>
            <w:noWrap/>
            <w:vAlign w:val="center"/>
            <w:hideMark/>
          </w:tcPr>
          <w:p w14:paraId="59C6A958" w14:textId="77777777" w:rsidR="00680C3E" w:rsidRPr="008069A3" w:rsidRDefault="00680C3E" w:rsidP="00680C3E">
            <w:pPr>
              <w:widowControl w:val="0"/>
              <w:spacing w:after="0" w:line="240" w:lineRule="auto"/>
              <w:jc w:val="both"/>
              <w:rPr>
                <w:rFonts w:ascii="Times New Roman" w:eastAsia="Times New Roman" w:hAnsi="Times New Roman" w:cs="Times New Roman"/>
                <w:color w:val="000000"/>
                <w:sz w:val="16"/>
                <w:szCs w:val="16"/>
                <w:lang w:eastAsia="ja-JP" w:bidi="fr-FR"/>
              </w:rPr>
            </w:pPr>
            <w:r w:rsidRPr="008069A3">
              <w:rPr>
                <w:rFonts w:ascii="Times New Roman" w:eastAsia="Times New Roman" w:hAnsi="Times New Roman" w:cs="Times New Roman"/>
                <w:color w:val="000000"/>
                <w:sz w:val="16"/>
                <w:szCs w:val="16"/>
                <w:lang w:eastAsia="ja-JP" w:bidi="fr-FR"/>
              </w:rPr>
              <w:t> </w:t>
            </w:r>
          </w:p>
        </w:tc>
        <w:tc>
          <w:tcPr>
            <w:tcW w:w="739" w:type="dxa"/>
            <w:vAlign w:val="center"/>
          </w:tcPr>
          <w:p w14:paraId="355B7A4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116E991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5AF3A9A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Malgun Gothic" w:hAnsi="Cambria" w:cs="Calibri"/>
                <w:b/>
                <w:bCs/>
                <w:color w:val="000000"/>
                <w:sz w:val="16"/>
                <w:szCs w:val="16"/>
                <w:lang w:eastAsia="ko-KR" w:bidi="fr-FR"/>
              </w:rPr>
              <w:t>3</w:t>
            </w:r>
          </w:p>
        </w:tc>
        <w:tc>
          <w:tcPr>
            <w:tcW w:w="709" w:type="dxa"/>
            <w:vAlign w:val="center"/>
            <w:hideMark/>
          </w:tcPr>
          <w:p w14:paraId="50C10CA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4</w:t>
            </w:r>
          </w:p>
        </w:tc>
        <w:tc>
          <w:tcPr>
            <w:tcW w:w="708" w:type="dxa"/>
            <w:vAlign w:val="center"/>
            <w:hideMark/>
          </w:tcPr>
          <w:p w14:paraId="190FC62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4</w:t>
            </w:r>
          </w:p>
        </w:tc>
        <w:tc>
          <w:tcPr>
            <w:tcW w:w="709" w:type="dxa"/>
            <w:vAlign w:val="center"/>
          </w:tcPr>
          <w:p w14:paraId="0D318B55" w14:textId="77777777" w:rsidR="00680C3E" w:rsidRPr="008069A3" w:rsidRDefault="00680C3E" w:rsidP="00680C3E">
            <w:pPr>
              <w:widowControl w:val="0"/>
              <w:spacing w:after="0" w:line="240" w:lineRule="auto"/>
              <w:jc w:val="center"/>
              <w:rPr>
                <w:rFonts w:ascii="Cambria" w:eastAsia="Malgun Gothic" w:hAnsi="Cambria" w:cs="Calibri"/>
                <w:b/>
                <w:bCs/>
                <w:color w:val="000000"/>
                <w:sz w:val="16"/>
                <w:szCs w:val="16"/>
                <w:lang w:eastAsia="ko-KR" w:bidi="fr-FR"/>
              </w:rPr>
            </w:pPr>
            <w:r w:rsidRPr="008069A3">
              <w:rPr>
                <w:rFonts w:ascii="Cambria" w:eastAsia="Malgun Gothic" w:hAnsi="Cambria" w:cs="Calibri" w:hint="eastAsia"/>
                <w:b/>
                <w:bCs/>
                <w:color w:val="000000"/>
                <w:sz w:val="16"/>
                <w:szCs w:val="16"/>
                <w:lang w:eastAsia="ko-KR" w:bidi="fr-FR"/>
              </w:rPr>
              <w:t>4</w:t>
            </w:r>
          </w:p>
        </w:tc>
        <w:tc>
          <w:tcPr>
            <w:tcW w:w="709" w:type="dxa"/>
            <w:vAlign w:val="center"/>
          </w:tcPr>
          <w:p w14:paraId="40BAE21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6</w:t>
            </w:r>
          </w:p>
        </w:tc>
        <w:tc>
          <w:tcPr>
            <w:tcW w:w="283" w:type="dxa"/>
            <w:shd w:val="clear" w:color="000000" w:fill="D9D9D9"/>
            <w:vAlign w:val="center"/>
            <w:hideMark/>
          </w:tcPr>
          <w:p w14:paraId="5C807E9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488673AD"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69108C7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3AEA6CA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75</w:t>
            </w:r>
          </w:p>
        </w:tc>
        <w:tc>
          <w:tcPr>
            <w:tcW w:w="851" w:type="dxa"/>
            <w:vAlign w:val="center"/>
            <w:hideMark/>
          </w:tcPr>
          <w:p w14:paraId="4E581DC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850" w:type="dxa"/>
            <w:vAlign w:val="center"/>
            <w:hideMark/>
          </w:tcPr>
          <w:p w14:paraId="257C7CC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851" w:type="dxa"/>
            <w:vAlign w:val="center"/>
            <w:hideMark/>
          </w:tcPr>
          <w:p w14:paraId="33CC557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992" w:type="dxa"/>
            <w:vAlign w:val="center"/>
          </w:tcPr>
          <w:p w14:paraId="40F83270" w14:textId="77777777" w:rsidR="00680C3E" w:rsidRPr="008069A3" w:rsidRDefault="00680C3E" w:rsidP="00680C3E">
            <w:pPr>
              <w:widowControl w:val="0"/>
              <w:spacing w:after="0" w:line="240" w:lineRule="auto"/>
              <w:jc w:val="center"/>
              <w:rPr>
                <w:rFonts w:ascii="Cambria" w:eastAsia="Malgun Gothic" w:hAnsi="Cambria" w:cs="Calibri"/>
                <w:b/>
                <w:bCs/>
                <w:color w:val="000000"/>
                <w:sz w:val="16"/>
                <w:szCs w:val="16"/>
                <w:lang w:eastAsia="ko-KR" w:bidi="fr-FR"/>
              </w:rPr>
            </w:pPr>
            <w:r w:rsidRPr="008069A3">
              <w:rPr>
                <w:rFonts w:ascii="Cambria" w:eastAsia="Malgun Gothic" w:hAnsi="Cambria" w:cs="Calibri" w:hint="eastAsia"/>
                <w:b/>
                <w:bCs/>
                <w:color w:val="000000"/>
                <w:sz w:val="16"/>
                <w:szCs w:val="16"/>
                <w:lang w:eastAsia="ko-KR" w:bidi="fr-FR"/>
              </w:rPr>
              <w:t>1</w:t>
            </w:r>
            <w:r w:rsidRPr="008069A3">
              <w:rPr>
                <w:rFonts w:ascii="Cambria" w:eastAsia="Malgun Gothic" w:hAnsi="Cambria" w:cs="Calibri"/>
                <w:b/>
                <w:bCs/>
                <w:color w:val="000000"/>
                <w:sz w:val="16"/>
                <w:szCs w:val="16"/>
                <w:lang w:eastAsia="ko-KR" w:bidi="fr-FR"/>
              </w:rPr>
              <w:t>50</w:t>
            </w:r>
          </w:p>
        </w:tc>
      </w:tr>
      <w:tr w:rsidR="00680C3E" w:rsidRPr="008069A3" w14:paraId="45875785" w14:textId="77777777" w:rsidTr="00BF1FEE">
        <w:trPr>
          <w:trHeight w:val="20"/>
        </w:trPr>
        <w:tc>
          <w:tcPr>
            <w:tcW w:w="2263" w:type="dxa"/>
            <w:noWrap/>
            <w:vAlign w:val="center"/>
            <w:hideMark/>
          </w:tcPr>
          <w:p w14:paraId="6B0A4E12"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Baitboat</w:t>
            </w:r>
          </w:p>
        </w:tc>
        <w:tc>
          <w:tcPr>
            <w:tcW w:w="851" w:type="dxa"/>
            <w:noWrap/>
            <w:vAlign w:val="center"/>
            <w:hideMark/>
          </w:tcPr>
          <w:p w14:paraId="0562035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19.75</w:t>
            </w:r>
          </w:p>
        </w:tc>
        <w:tc>
          <w:tcPr>
            <w:tcW w:w="739" w:type="dxa"/>
            <w:vAlign w:val="center"/>
          </w:tcPr>
          <w:p w14:paraId="1C273C1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2838C7C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2555B29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63B1A17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hideMark/>
          </w:tcPr>
          <w:p w14:paraId="308B9B02"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76C67A9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3759A4A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050F9F7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4365ACE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2EA668B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410B1B2D"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621E751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4580160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5DDAF13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3365054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2AF48E75" w14:textId="77777777" w:rsidTr="00BF1FEE">
        <w:trPr>
          <w:trHeight w:val="20"/>
        </w:trPr>
        <w:tc>
          <w:tcPr>
            <w:tcW w:w="2263" w:type="dxa"/>
            <w:noWrap/>
            <w:vAlign w:val="center"/>
            <w:hideMark/>
          </w:tcPr>
          <w:p w14:paraId="7435590A"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Handline</w:t>
            </w:r>
          </w:p>
        </w:tc>
        <w:tc>
          <w:tcPr>
            <w:tcW w:w="851" w:type="dxa"/>
            <w:noWrap/>
            <w:vAlign w:val="center"/>
            <w:hideMark/>
          </w:tcPr>
          <w:p w14:paraId="3DA5B8A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c>
          <w:tcPr>
            <w:tcW w:w="739" w:type="dxa"/>
            <w:vAlign w:val="center"/>
          </w:tcPr>
          <w:p w14:paraId="19AA181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2D6BFFE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2344316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0A2928D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6811B9A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0B0CB9F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0247720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09EE57F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17B0E43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782FE1C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5FF51E5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5998E04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58E07E8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3763A5A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04D643D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470D387C" w14:textId="77777777" w:rsidTr="00BF1FEE">
        <w:trPr>
          <w:trHeight w:val="20"/>
        </w:trPr>
        <w:tc>
          <w:tcPr>
            <w:tcW w:w="2263" w:type="dxa"/>
            <w:noWrap/>
            <w:vAlign w:val="center"/>
            <w:hideMark/>
          </w:tcPr>
          <w:p w14:paraId="0309D6B4"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Trawler</w:t>
            </w:r>
          </w:p>
        </w:tc>
        <w:tc>
          <w:tcPr>
            <w:tcW w:w="851" w:type="dxa"/>
            <w:noWrap/>
            <w:vAlign w:val="center"/>
            <w:hideMark/>
          </w:tcPr>
          <w:p w14:paraId="2B7E73B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w:t>
            </w:r>
          </w:p>
        </w:tc>
        <w:tc>
          <w:tcPr>
            <w:tcW w:w="739" w:type="dxa"/>
            <w:vAlign w:val="center"/>
          </w:tcPr>
          <w:p w14:paraId="2D29C91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3713414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78BC322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66DD21E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hideMark/>
          </w:tcPr>
          <w:p w14:paraId="4C6AF1B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3DC8B06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572564D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5099A59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3172F29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21D0748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551410D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7DD6530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hideMark/>
          </w:tcPr>
          <w:p w14:paraId="223D293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1F62D07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992" w:type="dxa"/>
            <w:vAlign w:val="center"/>
          </w:tcPr>
          <w:p w14:paraId="2CE4228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r>
      <w:tr w:rsidR="00680C3E" w:rsidRPr="008069A3" w14:paraId="3F9B434C" w14:textId="77777777" w:rsidTr="00BF1FEE">
        <w:trPr>
          <w:trHeight w:val="20"/>
        </w:trPr>
        <w:tc>
          <w:tcPr>
            <w:tcW w:w="2263" w:type="dxa"/>
            <w:noWrap/>
            <w:vAlign w:val="center"/>
            <w:hideMark/>
          </w:tcPr>
          <w:p w14:paraId="613CC3AA"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Trap</w:t>
            </w:r>
          </w:p>
        </w:tc>
        <w:tc>
          <w:tcPr>
            <w:tcW w:w="851" w:type="dxa"/>
            <w:noWrap/>
            <w:vAlign w:val="center"/>
            <w:hideMark/>
          </w:tcPr>
          <w:p w14:paraId="732B29B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130</w:t>
            </w:r>
          </w:p>
        </w:tc>
        <w:tc>
          <w:tcPr>
            <w:tcW w:w="739" w:type="dxa"/>
            <w:vAlign w:val="center"/>
          </w:tcPr>
          <w:p w14:paraId="59EB82C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3B05FD7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6FD995E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09585FF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hideMark/>
          </w:tcPr>
          <w:p w14:paraId="1E663E4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536F0DF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676B79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736DB19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524294E4"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5F56E11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23062FA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3F5E327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1BC3E10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449D319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5D8482D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6E72B4CE" w14:textId="77777777" w:rsidTr="00BF1FEE">
        <w:trPr>
          <w:trHeight w:val="20"/>
        </w:trPr>
        <w:tc>
          <w:tcPr>
            <w:tcW w:w="2263" w:type="dxa"/>
            <w:vAlign w:val="center"/>
            <w:hideMark/>
          </w:tcPr>
          <w:p w14:paraId="42719D5D"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Small coastal vessels</w:t>
            </w:r>
          </w:p>
        </w:tc>
        <w:tc>
          <w:tcPr>
            <w:tcW w:w="851" w:type="dxa"/>
            <w:noWrap/>
            <w:vAlign w:val="center"/>
            <w:hideMark/>
          </w:tcPr>
          <w:p w14:paraId="1BAEE21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739" w:type="dxa"/>
            <w:vAlign w:val="center"/>
          </w:tcPr>
          <w:p w14:paraId="1F233B2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25A141F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366CE27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0A39F15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hideMark/>
          </w:tcPr>
          <w:p w14:paraId="6BEC49D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2DA39B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8E3FAC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0D18054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D8F20A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26E37DE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0062EB3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6DE5F84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2A72226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779E4EE2"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0F453E4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6A65D57B" w14:textId="77777777" w:rsidTr="00BF1FEE">
        <w:trPr>
          <w:trHeight w:val="20"/>
        </w:trPr>
        <w:tc>
          <w:tcPr>
            <w:tcW w:w="2263" w:type="dxa"/>
            <w:vAlign w:val="center"/>
            <w:hideMark/>
          </w:tcPr>
          <w:p w14:paraId="418F3793"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Other (please specify)</w:t>
            </w:r>
          </w:p>
        </w:tc>
        <w:tc>
          <w:tcPr>
            <w:tcW w:w="851" w:type="dxa"/>
            <w:noWrap/>
            <w:vAlign w:val="center"/>
            <w:hideMark/>
          </w:tcPr>
          <w:p w14:paraId="2E53DC3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5</w:t>
            </w:r>
          </w:p>
        </w:tc>
        <w:tc>
          <w:tcPr>
            <w:tcW w:w="739" w:type="dxa"/>
            <w:vAlign w:val="center"/>
          </w:tcPr>
          <w:p w14:paraId="62350832"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27883F8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30FAF8D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27280F5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hideMark/>
          </w:tcPr>
          <w:p w14:paraId="46E0626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292BEA4D"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14C8607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662A976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0AFFAEF4"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0DE77A4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044A625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34AA683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086CAE9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vAlign w:val="center"/>
            <w:hideMark/>
          </w:tcPr>
          <w:p w14:paraId="4C72C1ED"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6986909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40310CB3" w14:textId="77777777" w:rsidTr="00BF1FEE">
        <w:trPr>
          <w:trHeight w:val="20"/>
        </w:trPr>
        <w:tc>
          <w:tcPr>
            <w:tcW w:w="2263" w:type="dxa"/>
            <w:noWrap/>
            <w:vAlign w:val="center"/>
            <w:hideMark/>
          </w:tcPr>
          <w:p w14:paraId="5FBBCDB6"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Total fleet/fishing capacity</w:t>
            </w:r>
          </w:p>
        </w:tc>
        <w:tc>
          <w:tcPr>
            <w:tcW w:w="851" w:type="dxa"/>
            <w:noWrap/>
            <w:vAlign w:val="center"/>
            <w:hideMark/>
          </w:tcPr>
          <w:p w14:paraId="42CFACE3" w14:textId="77777777" w:rsidR="00680C3E" w:rsidRPr="008069A3" w:rsidRDefault="00680C3E" w:rsidP="00680C3E">
            <w:pPr>
              <w:widowControl w:val="0"/>
              <w:spacing w:after="0" w:line="240" w:lineRule="auto"/>
              <w:jc w:val="right"/>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39" w:type="dxa"/>
            <w:vAlign w:val="center"/>
          </w:tcPr>
          <w:p w14:paraId="34285E4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hideMark/>
          </w:tcPr>
          <w:p w14:paraId="0BB58D2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4EF4F652"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w:t>
            </w:r>
          </w:p>
        </w:tc>
        <w:tc>
          <w:tcPr>
            <w:tcW w:w="709" w:type="dxa"/>
            <w:vAlign w:val="center"/>
            <w:hideMark/>
          </w:tcPr>
          <w:p w14:paraId="269A89D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4</w:t>
            </w:r>
          </w:p>
        </w:tc>
        <w:tc>
          <w:tcPr>
            <w:tcW w:w="708" w:type="dxa"/>
            <w:vAlign w:val="center"/>
            <w:hideMark/>
          </w:tcPr>
          <w:p w14:paraId="11A800F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4</w:t>
            </w:r>
          </w:p>
        </w:tc>
        <w:tc>
          <w:tcPr>
            <w:tcW w:w="709" w:type="dxa"/>
            <w:vAlign w:val="center"/>
          </w:tcPr>
          <w:p w14:paraId="7538B141" w14:textId="77777777" w:rsidR="00680C3E" w:rsidRPr="008069A3" w:rsidRDefault="00680C3E" w:rsidP="00680C3E">
            <w:pPr>
              <w:widowControl w:val="0"/>
              <w:spacing w:after="0" w:line="240" w:lineRule="auto"/>
              <w:jc w:val="center"/>
              <w:rPr>
                <w:rFonts w:ascii="Cambria" w:eastAsia="Malgun Gothic" w:hAnsi="Cambria" w:cs="Calibri"/>
                <w:b/>
                <w:bCs/>
                <w:color w:val="000000"/>
                <w:sz w:val="16"/>
                <w:szCs w:val="16"/>
                <w:lang w:eastAsia="ko-KR" w:bidi="fr-FR"/>
              </w:rPr>
            </w:pPr>
            <w:r w:rsidRPr="008069A3">
              <w:rPr>
                <w:rFonts w:ascii="Cambria" w:eastAsia="Malgun Gothic" w:hAnsi="Cambria" w:cs="Calibri" w:hint="eastAsia"/>
                <w:b/>
                <w:bCs/>
                <w:color w:val="000000"/>
                <w:sz w:val="16"/>
                <w:szCs w:val="16"/>
                <w:lang w:eastAsia="ko-KR" w:bidi="fr-FR"/>
              </w:rPr>
              <w:t>4</w:t>
            </w:r>
          </w:p>
        </w:tc>
        <w:tc>
          <w:tcPr>
            <w:tcW w:w="709" w:type="dxa"/>
            <w:vAlign w:val="center"/>
          </w:tcPr>
          <w:p w14:paraId="1AF5020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445C74E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29FCB282"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hideMark/>
          </w:tcPr>
          <w:p w14:paraId="5E58E5BD"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hideMark/>
          </w:tcPr>
          <w:p w14:paraId="13726C9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75</w:t>
            </w:r>
          </w:p>
        </w:tc>
        <w:tc>
          <w:tcPr>
            <w:tcW w:w="851" w:type="dxa"/>
            <w:noWrap/>
            <w:vAlign w:val="center"/>
            <w:hideMark/>
          </w:tcPr>
          <w:p w14:paraId="27BB8F2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850" w:type="dxa"/>
            <w:noWrap/>
            <w:vAlign w:val="center"/>
            <w:hideMark/>
          </w:tcPr>
          <w:p w14:paraId="61709A6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851" w:type="dxa"/>
            <w:noWrap/>
            <w:vAlign w:val="center"/>
            <w:hideMark/>
          </w:tcPr>
          <w:p w14:paraId="37E007D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100</w:t>
            </w:r>
          </w:p>
        </w:tc>
        <w:tc>
          <w:tcPr>
            <w:tcW w:w="992" w:type="dxa"/>
            <w:vAlign w:val="center"/>
          </w:tcPr>
          <w:p w14:paraId="289A3D5E" w14:textId="77777777" w:rsidR="00680C3E" w:rsidRPr="008069A3" w:rsidRDefault="00680C3E" w:rsidP="00680C3E">
            <w:pPr>
              <w:widowControl w:val="0"/>
              <w:spacing w:after="0" w:line="240" w:lineRule="auto"/>
              <w:jc w:val="center"/>
              <w:rPr>
                <w:rFonts w:ascii="Cambria" w:eastAsia="Malgun Gothic" w:hAnsi="Cambria" w:cs="Calibri"/>
                <w:b/>
                <w:bCs/>
                <w:color w:val="000000"/>
                <w:sz w:val="16"/>
                <w:szCs w:val="16"/>
                <w:lang w:eastAsia="ko-KR" w:bidi="fr-FR"/>
              </w:rPr>
            </w:pPr>
            <w:r w:rsidRPr="008069A3">
              <w:rPr>
                <w:rFonts w:ascii="Cambria" w:eastAsia="Malgun Gothic" w:hAnsi="Cambria" w:cs="Calibri" w:hint="eastAsia"/>
                <w:b/>
                <w:bCs/>
                <w:color w:val="000000"/>
                <w:sz w:val="16"/>
                <w:szCs w:val="16"/>
                <w:lang w:eastAsia="ko-KR" w:bidi="fr-FR"/>
              </w:rPr>
              <w:t>1</w:t>
            </w:r>
            <w:r w:rsidRPr="008069A3">
              <w:rPr>
                <w:rFonts w:ascii="Cambria" w:eastAsia="Malgun Gothic" w:hAnsi="Cambria" w:cs="Calibri"/>
                <w:b/>
                <w:bCs/>
                <w:color w:val="000000"/>
                <w:sz w:val="16"/>
                <w:szCs w:val="16"/>
                <w:lang w:eastAsia="ko-KR" w:bidi="fr-FR"/>
              </w:rPr>
              <w:t>50</w:t>
            </w:r>
          </w:p>
        </w:tc>
      </w:tr>
      <w:tr w:rsidR="00680C3E" w:rsidRPr="008069A3" w14:paraId="1E1B1D1F" w14:textId="77777777" w:rsidTr="00BF1FEE">
        <w:trPr>
          <w:trHeight w:val="20"/>
        </w:trPr>
        <w:tc>
          <w:tcPr>
            <w:tcW w:w="2263" w:type="dxa"/>
            <w:shd w:val="clear" w:color="auto" w:fill="D9D9D9"/>
            <w:noWrap/>
            <w:vAlign w:val="center"/>
            <w:hideMark/>
          </w:tcPr>
          <w:p w14:paraId="34C108CB"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Initial Quota</w:t>
            </w:r>
          </w:p>
        </w:tc>
        <w:tc>
          <w:tcPr>
            <w:tcW w:w="851" w:type="dxa"/>
            <w:shd w:val="clear" w:color="auto" w:fill="D9D9D9"/>
            <w:noWrap/>
            <w:vAlign w:val="center"/>
            <w:hideMark/>
          </w:tcPr>
          <w:p w14:paraId="6C7B1E72" w14:textId="77777777" w:rsidR="00680C3E" w:rsidRPr="008069A3" w:rsidRDefault="00680C3E" w:rsidP="00680C3E">
            <w:pPr>
              <w:widowControl w:val="0"/>
              <w:spacing w:after="0" w:line="240" w:lineRule="auto"/>
              <w:jc w:val="right"/>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39" w:type="dxa"/>
            <w:shd w:val="clear" w:color="auto" w:fill="D9D9D9"/>
            <w:vAlign w:val="center"/>
          </w:tcPr>
          <w:p w14:paraId="4A4BFF4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shd w:val="clear" w:color="auto" w:fill="D9D9D9"/>
            <w:noWrap/>
            <w:vAlign w:val="center"/>
            <w:hideMark/>
          </w:tcPr>
          <w:p w14:paraId="608D87B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309D069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1311EFA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shd w:val="clear" w:color="auto" w:fill="D9D9D9"/>
            <w:vAlign w:val="center"/>
          </w:tcPr>
          <w:p w14:paraId="322285C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7172BCB1" w14:textId="77777777" w:rsidR="00680C3E" w:rsidRPr="008069A3" w:rsidRDefault="00680C3E" w:rsidP="00680C3E">
            <w:pPr>
              <w:widowControl w:val="0"/>
              <w:spacing w:after="0" w:line="240" w:lineRule="auto"/>
              <w:jc w:val="center"/>
              <w:rPr>
                <w:rFonts w:ascii="Cambria" w:eastAsia="Malgun Gothic" w:hAnsi="Cambria" w:cs="Calibri"/>
                <w:color w:val="000000"/>
                <w:sz w:val="16"/>
                <w:szCs w:val="16"/>
                <w:lang w:eastAsia="ko-KR" w:bidi="fr-FR"/>
              </w:rPr>
            </w:pPr>
          </w:p>
        </w:tc>
        <w:tc>
          <w:tcPr>
            <w:tcW w:w="709" w:type="dxa"/>
            <w:shd w:val="clear" w:color="auto" w:fill="D9D9D9"/>
            <w:vAlign w:val="center"/>
          </w:tcPr>
          <w:p w14:paraId="59BDC23E" w14:textId="77777777" w:rsidR="00680C3E" w:rsidRPr="008069A3" w:rsidRDefault="00680C3E" w:rsidP="00680C3E">
            <w:pPr>
              <w:widowControl w:val="0"/>
              <w:spacing w:after="0" w:line="240" w:lineRule="auto"/>
              <w:jc w:val="center"/>
              <w:rPr>
                <w:rFonts w:ascii="Cambria" w:eastAsia="Malgun Gothic" w:hAnsi="Cambria" w:cs="Calibri"/>
                <w:color w:val="000000"/>
                <w:sz w:val="16"/>
                <w:szCs w:val="16"/>
                <w:lang w:eastAsia="ko-KR" w:bidi="fr-FR"/>
              </w:rPr>
            </w:pPr>
          </w:p>
        </w:tc>
        <w:tc>
          <w:tcPr>
            <w:tcW w:w="283" w:type="dxa"/>
            <w:shd w:val="clear" w:color="auto" w:fill="D9D9D9"/>
            <w:vAlign w:val="center"/>
            <w:hideMark/>
          </w:tcPr>
          <w:p w14:paraId="5FD1ACB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09DD0EA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hideMark/>
          </w:tcPr>
          <w:p w14:paraId="0086F7E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shd w:val="clear" w:color="auto" w:fill="D9D9D9"/>
            <w:vAlign w:val="center"/>
            <w:hideMark/>
          </w:tcPr>
          <w:p w14:paraId="54E1225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160</w:t>
            </w:r>
          </w:p>
        </w:tc>
        <w:tc>
          <w:tcPr>
            <w:tcW w:w="851" w:type="dxa"/>
            <w:shd w:val="clear" w:color="auto" w:fill="D9D9D9"/>
            <w:vAlign w:val="center"/>
            <w:hideMark/>
          </w:tcPr>
          <w:p w14:paraId="5BEF8A7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221</w:t>
            </w:r>
          </w:p>
        </w:tc>
        <w:tc>
          <w:tcPr>
            <w:tcW w:w="850" w:type="dxa"/>
            <w:shd w:val="clear" w:color="auto" w:fill="D9D9D9"/>
            <w:vAlign w:val="center"/>
            <w:hideMark/>
          </w:tcPr>
          <w:p w14:paraId="0FA0169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221</w:t>
            </w:r>
          </w:p>
        </w:tc>
        <w:tc>
          <w:tcPr>
            <w:tcW w:w="851" w:type="dxa"/>
            <w:shd w:val="clear" w:color="auto" w:fill="D9D9D9"/>
            <w:vAlign w:val="center"/>
            <w:hideMark/>
          </w:tcPr>
          <w:p w14:paraId="0B8FF93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221</w:t>
            </w:r>
          </w:p>
        </w:tc>
        <w:tc>
          <w:tcPr>
            <w:tcW w:w="992" w:type="dxa"/>
            <w:shd w:val="clear" w:color="auto" w:fill="D9D9D9"/>
            <w:vAlign w:val="center"/>
          </w:tcPr>
          <w:p w14:paraId="2D57D88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hint="eastAsia"/>
                <w:color w:val="000000"/>
                <w:sz w:val="16"/>
                <w:szCs w:val="16"/>
                <w:lang w:eastAsia="ko-KR" w:bidi="fr-FR"/>
              </w:rPr>
              <w:t>3</w:t>
            </w:r>
            <w:r w:rsidRPr="008069A3">
              <w:rPr>
                <w:rFonts w:ascii="Cambria" w:eastAsia="Malgun Gothic" w:hAnsi="Cambria" w:cs="Calibri"/>
                <w:color w:val="000000"/>
                <w:sz w:val="16"/>
                <w:szCs w:val="16"/>
                <w:lang w:eastAsia="ko-KR" w:bidi="fr-FR"/>
              </w:rPr>
              <w:t>68.93</w:t>
            </w:r>
          </w:p>
        </w:tc>
      </w:tr>
      <w:tr w:rsidR="00680C3E" w:rsidRPr="008069A3" w14:paraId="7590AA8E" w14:textId="77777777" w:rsidTr="00BF1FEE">
        <w:trPr>
          <w:trHeight w:val="20"/>
        </w:trPr>
        <w:tc>
          <w:tcPr>
            <w:tcW w:w="2263" w:type="dxa"/>
            <w:shd w:val="clear" w:color="auto" w:fill="D9D9D9"/>
            <w:noWrap/>
            <w:vAlign w:val="center"/>
          </w:tcPr>
          <w:p w14:paraId="1138F2D3"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Adjusted Quota (if applicable)</w:t>
            </w:r>
          </w:p>
        </w:tc>
        <w:tc>
          <w:tcPr>
            <w:tcW w:w="851" w:type="dxa"/>
            <w:shd w:val="clear" w:color="auto" w:fill="D9D9D9"/>
            <w:noWrap/>
            <w:vAlign w:val="center"/>
          </w:tcPr>
          <w:p w14:paraId="50C843D8" w14:textId="77777777" w:rsidR="00680C3E" w:rsidRPr="008069A3" w:rsidRDefault="00680C3E" w:rsidP="00680C3E">
            <w:pPr>
              <w:widowControl w:val="0"/>
              <w:spacing w:after="0" w:line="240" w:lineRule="auto"/>
              <w:jc w:val="right"/>
              <w:rPr>
                <w:rFonts w:ascii="Cambria" w:eastAsia="Times New Roman" w:hAnsi="Cambria" w:cs="Calibri"/>
                <w:color w:val="000000"/>
                <w:sz w:val="16"/>
                <w:szCs w:val="16"/>
                <w:lang w:eastAsia="ja-JP" w:bidi="fr-FR"/>
              </w:rPr>
            </w:pPr>
          </w:p>
        </w:tc>
        <w:tc>
          <w:tcPr>
            <w:tcW w:w="739" w:type="dxa"/>
            <w:shd w:val="clear" w:color="auto" w:fill="D9D9D9"/>
            <w:vAlign w:val="center"/>
          </w:tcPr>
          <w:p w14:paraId="2DDFA25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shd w:val="clear" w:color="auto" w:fill="D9D9D9"/>
            <w:noWrap/>
            <w:vAlign w:val="center"/>
          </w:tcPr>
          <w:p w14:paraId="7763BA8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47F7752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7B5553B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shd w:val="clear" w:color="auto" w:fill="D9D9D9"/>
            <w:vAlign w:val="center"/>
          </w:tcPr>
          <w:p w14:paraId="1379A6C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3D00716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550BEE2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auto" w:fill="D9D9D9"/>
            <w:vAlign w:val="center"/>
          </w:tcPr>
          <w:p w14:paraId="45BB8D8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47307111"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shd w:val="clear" w:color="auto" w:fill="D9D9D9"/>
            <w:vAlign w:val="center"/>
          </w:tcPr>
          <w:p w14:paraId="286E85E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shd w:val="clear" w:color="auto" w:fill="D9D9D9"/>
            <w:vAlign w:val="center"/>
          </w:tcPr>
          <w:p w14:paraId="33139189"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205.8</w:t>
            </w:r>
          </w:p>
        </w:tc>
        <w:tc>
          <w:tcPr>
            <w:tcW w:w="851" w:type="dxa"/>
            <w:shd w:val="clear" w:color="auto" w:fill="D9D9D9"/>
            <w:vAlign w:val="center"/>
          </w:tcPr>
          <w:p w14:paraId="10C30B7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sz w:val="16"/>
                <w:szCs w:val="16"/>
                <w:lang w:val="en-US" w:eastAsia="ko-KR"/>
              </w:rPr>
              <w:t>278.724</w:t>
            </w:r>
            <w:r w:rsidRPr="008069A3">
              <w:rPr>
                <w:rFonts w:ascii="Cambria" w:eastAsia="Times New Roman" w:hAnsi="Cambria" w:cs="Calibri"/>
                <w:sz w:val="16"/>
                <w:szCs w:val="16"/>
                <w:lang w:val="en-US" w:eastAsia="ja-JP"/>
              </w:rPr>
              <w:t xml:space="preserve"> </w:t>
            </w:r>
            <w:r w:rsidRPr="008069A3">
              <w:rPr>
                <w:rFonts w:ascii="Cambria" w:eastAsia="Malgun Gothic" w:hAnsi="Cambria" w:cs="Calibri"/>
                <w:sz w:val="16"/>
                <w:szCs w:val="16"/>
                <w:lang w:val="en-US" w:eastAsia="ko-KR"/>
              </w:rPr>
              <w:t>(221+50+7.724)</w:t>
            </w:r>
          </w:p>
        </w:tc>
        <w:tc>
          <w:tcPr>
            <w:tcW w:w="850" w:type="dxa"/>
            <w:shd w:val="clear" w:color="auto" w:fill="D9D9D9"/>
            <w:vAlign w:val="center"/>
          </w:tcPr>
          <w:p w14:paraId="259B8DC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sz w:val="16"/>
                <w:szCs w:val="16"/>
                <w:lang w:val="en-US" w:eastAsia="ko-KR"/>
              </w:rPr>
              <w:t>276.179 (221+50+5.179)</w:t>
            </w:r>
          </w:p>
        </w:tc>
        <w:tc>
          <w:tcPr>
            <w:tcW w:w="851" w:type="dxa"/>
            <w:shd w:val="clear" w:color="auto" w:fill="D9D9D9"/>
            <w:vAlign w:val="center"/>
          </w:tcPr>
          <w:p w14:paraId="5B9AD1F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sz w:val="16"/>
                <w:szCs w:val="16"/>
                <w:lang w:val="en-US" w:eastAsia="ko-KR"/>
              </w:rPr>
              <w:t>279.224 (221+50+8.224)</w:t>
            </w:r>
          </w:p>
        </w:tc>
        <w:tc>
          <w:tcPr>
            <w:tcW w:w="992" w:type="dxa"/>
            <w:shd w:val="clear" w:color="auto" w:fill="D9D9D9"/>
            <w:vAlign w:val="center"/>
          </w:tcPr>
          <w:p w14:paraId="5D753C21" w14:textId="77777777" w:rsidR="00680C3E" w:rsidRPr="008069A3" w:rsidRDefault="00680C3E" w:rsidP="00680C3E">
            <w:pPr>
              <w:widowControl w:val="0"/>
              <w:spacing w:after="0" w:line="240" w:lineRule="auto"/>
              <w:jc w:val="center"/>
              <w:rPr>
                <w:rFonts w:ascii="Cambria" w:eastAsia="Malgun Gothic" w:hAnsi="Cambria" w:cs="Calibri"/>
                <w:color w:val="000000"/>
                <w:sz w:val="16"/>
                <w:szCs w:val="16"/>
                <w:lang w:eastAsia="ko-KR" w:bidi="fr-FR"/>
              </w:rPr>
            </w:pPr>
            <w:r w:rsidRPr="008069A3">
              <w:rPr>
                <w:rFonts w:ascii="Cambria" w:eastAsia="Malgun Gothic" w:hAnsi="Cambria" w:cs="Calibri"/>
                <w:color w:val="000000"/>
                <w:sz w:val="16"/>
                <w:szCs w:val="16"/>
                <w:lang w:eastAsia="ko-KR" w:bidi="fr-FR"/>
              </w:rPr>
              <w:t>440.323 (368.93 + 50 + 21.393)*</w:t>
            </w:r>
          </w:p>
        </w:tc>
      </w:tr>
      <w:tr w:rsidR="00680C3E" w:rsidRPr="008069A3" w14:paraId="63915D13" w14:textId="77777777" w:rsidTr="00BF1FEE">
        <w:trPr>
          <w:trHeight w:val="20"/>
        </w:trPr>
        <w:tc>
          <w:tcPr>
            <w:tcW w:w="2263" w:type="dxa"/>
            <w:noWrap/>
            <w:vAlign w:val="center"/>
            <w:hideMark/>
          </w:tcPr>
          <w:p w14:paraId="49EC115B"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Percentage allocated to bycatch</w:t>
            </w:r>
          </w:p>
        </w:tc>
        <w:tc>
          <w:tcPr>
            <w:tcW w:w="851" w:type="dxa"/>
            <w:noWrap/>
            <w:vAlign w:val="center"/>
            <w:hideMark/>
          </w:tcPr>
          <w:p w14:paraId="0062AEFF" w14:textId="77777777" w:rsidR="00680C3E" w:rsidRPr="008069A3" w:rsidRDefault="00680C3E" w:rsidP="00680C3E">
            <w:pPr>
              <w:widowControl w:val="0"/>
              <w:spacing w:after="0" w:line="240" w:lineRule="auto"/>
              <w:jc w:val="right"/>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39" w:type="dxa"/>
            <w:vAlign w:val="center"/>
          </w:tcPr>
          <w:p w14:paraId="64E0256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hideMark/>
          </w:tcPr>
          <w:p w14:paraId="0608E10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1DAD994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27DDA9B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tcPr>
          <w:p w14:paraId="7DC55793"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16BDB12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06418CF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hideMark/>
          </w:tcPr>
          <w:p w14:paraId="1BC9C63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26C6B1D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hideMark/>
          </w:tcPr>
          <w:p w14:paraId="2FA1F20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tcPr>
          <w:p w14:paraId="72CEDDB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hideMark/>
          </w:tcPr>
          <w:p w14:paraId="051CBA4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0.18</w:t>
            </w:r>
          </w:p>
        </w:tc>
        <w:tc>
          <w:tcPr>
            <w:tcW w:w="850" w:type="dxa"/>
            <w:vAlign w:val="center"/>
            <w:hideMark/>
          </w:tcPr>
          <w:p w14:paraId="3A22245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0.18</w:t>
            </w:r>
          </w:p>
        </w:tc>
        <w:tc>
          <w:tcPr>
            <w:tcW w:w="851" w:type="dxa"/>
            <w:vAlign w:val="center"/>
            <w:hideMark/>
          </w:tcPr>
          <w:p w14:paraId="4AD9A19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0.18</w:t>
            </w:r>
          </w:p>
        </w:tc>
        <w:tc>
          <w:tcPr>
            <w:tcW w:w="992" w:type="dxa"/>
            <w:vAlign w:val="center"/>
          </w:tcPr>
          <w:p w14:paraId="1A199C6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0.11</w:t>
            </w:r>
          </w:p>
        </w:tc>
      </w:tr>
      <w:tr w:rsidR="00680C3E" w:rsidRPr="008069A3" w14:paraId="07D6F69F" w14:textId="77777777" w:rsidTr="00BF1FEE">
        <w:trPr>
          <w:trHeight w:val="20"/>
        </w:trPr>
        <w:tc>
          <w:tcPr>
            <w:tcW w:w="2263" w:type="dxa"/>
            <w:noWrap/>
            <w:vAlign w:val="center"/>
          </w:tcPr>
          <w:p w14:paraId="5AAC9D4F"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Allocation to bycatch</w:t>
            </w:r>
          </w:p>
        </w:tc>
        <w:tc>
          <w:tcPr>
            <w:tcW w:w="851" w:type="dxa"/>
            <w:noWrap/>
            <w:vAlign w:val="center"/>
          </w:tcPr>
          <w:p w14:paraId="2B1BBFC2" w14:textId="77777777" w:rsidR="00680C3E" w:rsidRPr="008069A3" w:rsidRDefault="00680C3E" w:rsidP="00680C3E">
            <w:pPr>
              <w:widowControl w:val="0"/>
              <w:spacing w:after="0" w:line="240" w:lineRule="auto"/>
              <w:jc w:val="right"/>
              <w:rPr>
                <w:rFonts w:ascii="Cambria" w:eastAsia="Times New Roman" w:hAnsi="Cambria" w:cs="Calibri"/>
                <w:color w:val="000000"/>
                <w:sz w:val="16"/>
                <w:szCs w:val="16"/>
                <w:lang w:eastAsia="ja-JP" w:bidi="fr-FR"/>
              </w:rPr>
            </w:pPr>
          </w:p>
        </w:tc>
        <w:tc>
          <w:tcPr>
            <w:tcW w:w="739" w:type="dxa"/>
            <w:vAlign w:val="center"/>
          </w:tcPr>
          <w:p w14:paraId="62984A1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20" w:type="dxa"/>
            <w:noWrap/>
            <w:vAlign w:val="center"/>
          </w:tcPr>
          <w:p w14:paraId="075E712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4D27AC2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060321FE"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8" w:type="dxa"/>
            <w:vAlign w:val="center"/>
          </w:tcPr>
          <w:p w14:paraId="413BC2FF"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2CB4938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268D0C58"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tcPr>
          <w:p w14:paraId="0C1F657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2B832885"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709" w:type="dxa"/>
            <w:vAlign w:val="center"/>
          </w:tcPr>
          <w:p w14:paraId="61B63DF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0" w:type="dxa"/>
            <w:vAlign w:val="center"/>
          </w:tcPr>
          <w:p w14:paraId="27735FA2"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851" w:type="dxa"/>
            <w:vAlign w:val="center"/>
          </w:tcPr>
          <w:p w14:paraId="102880DA"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0.5</w:t>
            </w:r>
          </w:p>
        </w:tc>
        <w:tc>
          <w:tcPr>
            <w:tcW w:w="850" w:type="dxa"/>
            <w:vAlign w:val="center"/>
          </w:tcPr>
          <w:p w14:paraId="7CE3EB1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0.5</w:t>
            </w:r>
          </w:p>
        </w:tc>
        <w:tc>
          <w:tcPr>
            <w:tcW w:w="851" w:type="dxa"/>
            <w:vAlign w:val="center"/>
          </w:tcPr>
          <w:p w14:paraId="4EBF68B0"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0.5</w:t>
            </w:r>
          </w:p>
        </w:tc>
        <w:tc>
          <w:tcPr>
            <w:tcW w:w="992" w:type="dxa"/>
            <w:vAlign w:val="center"/>
          </w:tcPr>
          <w:p w14:paraId="202007C6"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color w:val="000000"/>
                <w:sz w:val="16"/>
                <w:szCs w:val="16"/>
                <w:lang w:eastAsia="ko-KR" w:bidi="fr-FR"/>
              </w:rPr>
              <w:t>0.5</w:t>
            </w:r>
          </w:p>
        </w:tc>
      </w:tr>
      <w:tr w:rsidR="00680C3E" w:rsidRPr="008069A3" w14:paraId="4FB47A73" w14:textId="77777777" w:rsidTr="00BF1FEE">
        <w:trPr>
          <w:trHeight w:val="20"/>
        </w:trPr>
        <w:tc>
          <w:tcPr>
            <w:tcW w:w="2263" w:type="dxa"/>
            <w:vAlign w:val="center"/>
          </w:tcPr>
          <w:p w14:paraId="5CBFF45F"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Scientific research quota</w:t>
            </w:r>
          </w:p>
          <w:p w14:paraId="4B0ECCB5"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(if applicable)</w:t>
            </w:r>
          </w:p>
        </w:tc>
        <w:tc>
          <w:tcPr>
            <w:tcW w:w="851" w:type="dxa"/>
            <w:noWrap/>
            <w:vAlign w:val="center"/>
          </w:tcPr>
          <w:p w14:paraId="11D020AF" w14:textId="77777777" w:rsidR="00680C3E" w:rsidRPr="008069A3" w:rsidRDefault="00680C3E" w:rsidP="00680C3E">
            <w:pPr>
              <w:widowControl w:val="0"/>
              <w:spacing w:after="0" w:line="240" w:lineRule="auto"/>
              <w:jc w:val="right"/>
              <w:rPr>
                <w:rFonts w:ascii="Cambria" w:eastAsia="Times New Roman" w:hAnsi="Cambria" w:cs="Calibri"/>
                <w:b/>
                <w:bCs/>
                <w:color w:val="000000"/>
                <w:sz w:val="16"/>
                <w:szCs w:val="16"/>
                <w:lang w:eastAsia="ja-JP" w:bidi="fr-FR"/>
              </w:rPr>
            </w:pPr>
          </w:p>
        </w:tc>
        <w:tc>
          <w:tcPr>
            <w:tcW w:w="739" w:type="dxa"/>
            <w:vAlign w:val="center"/>
          </w:tcPr>
          <w:p w14:paraId="7882A6B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tcPr>
          <w:p w14:paraId="4743F10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1482C5A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77E57A4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tcPr>
          <w:p w14:paraId="3990AAC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7DF40B3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165F8ABD"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tcPr>
          <w:p w14:paraId="6A5A200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1E8C265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01A83B2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tcPr>
          <w:p w14:paraId="2DF2866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noWrap/>
            <w:vAlign w:val="center"/>
          </w:tcPr>
          <w:p w14:paraId="4C1A4C6C"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noWrap/>
            <w:vAlign w:val="center"/>
          </w:tcPr>
          <w:p w14:paraId="27F2A304"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noWrap/>
            <w:vAlign w:val="center"/>
          </w:tcPr>
          <w:p w14:paraId="22648F1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06D25FD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4B2FD9BC" w14:textId="77777777" w:rsidTr="00BF1FEE">
        <w:trPr>
          <w:trHeight w:val="20"/>
        </w:trPr>
        <w:tc>
          <w:tcPr>
            <w:tcW w:w="2263" w:type="dxa"/>
            <w:vAlign w:val="center"/>
          </w:tcPr>
          <w:p w14:paraId="59CA6D76"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Allowance for sports/recreational</w:t>
            </w:r>
          </w:p>
          <w:p w14:paraId="45D61FFC"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(if applicable)</w:t>
            </w:r>
          </w:p>
        </w:tc>
        <w:tc>
          <w:tcPr>
            <w:tcW w:w="851" w:type="dxa"/>
            <w:noWrap/>
            <w:vAlign w:val="center"/>
          </w:tcPr>
          <w:p w14:paraId="4295D167" w14:textId="77777777" w:rsidR="00680C3E" w:rsidRPr="008069A3" w:rsidRDefault="00680C3E" w:rsidP="00680C3E">
            <w:pPr>
              <w:widowControl w:val="0"/>
              <w:spacing w:after="0" w:line="240" w:lineRule="auto"/>
              <w:jc w:val="right"/>
              <w:rPr>
                <w:rFonts w:ascii="Cambria" w:eastAsia="Times New Roman" w:hAnsi="Cambria" w:cs="Calibri"/>
                <w:b/>
                <w:bCs/>
                <w:color w:val="000000"/>
                <w:sz w:val="16"/>
                <w:szCs w:val="16"/>
                <w:lang w:eastAsia="ja-JP" w:bidi="fr-FR"/>
              </w:rPr>
            </w:pPr>
          </w:p>
        </w:tc>
        <w:tc>
          <w:tcPr>
            <w:tcW w:w="739" w:type="dxa"/>
            <w:vAlign w:val="center"/>
          </w:tcPr>
          <w:p w14:paraId="088F218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tcPr>
          <w:p w14:paraId="7605177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3C624CFB"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223012B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tcPr>
          <w:p w14:paraId="294B1F5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41FF430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78BB09E7"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tcPr>
          <w:p w14:paraId="3A77E31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2450EE0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4FC7A31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tcPr>
          <w:p w14:paraId="38C84D1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noWrap/>
            <w:vAlign w:val="center"/>
          </w:tcPr>
          <w:p w14:paraId="7742843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noWrap/>
            <w:vAlign w:val="center"/>
          </w:tcPr>
          <w:p w14:paraId="4DD6D41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noWrap/>
            <w:vAlign w:val="center"/>
          </w:tcPr>
          <w:p w14:paraId="4592A94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992" w:type="dxa"/>
            <w:vAlign w:val="center"/>
          </w:tcPr>
          <w:p w14:paraId="2673FFF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r>
      <w:tr w:rsidR="00680C3E" w:rsidRPr="008069A3" w14:paraId="581594AD" w14:textId="77777777" w:rsidTr="00BF1FEE">
        <w:trPr>
          <w:trHeight w:val="20"/>
        </w:trPr>
        <w:tc>
          <w:tcPr>
            <w:tcW w:w="2263" w:type="dxa"/>
            <w:vAlign w:val="center"/>
          </w:tcPr>
          <w:p w14:paraId="05C0D8D1"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Available quota</w:t>
            </w:r>
          </w:p>
        </w:tc>
        <w:tc>
          <w:tcPr>
            <w:tcW w:w="851" w:type="dxa"/>
            <w:noWrap/>
            <w:vAlign w:val="center"/>
          </w:tcPr>
          <w:p w14:paraId="524A8365" w14:textId="77777777" w:rsidR="00680C3E" w:rsidRPr="008069A3" w:rsidRDefault="00680C3E" w:rsidP="00680C3E">
            <w:pPr>
              <w:widowControl w:val="0"/>
              <w:spacing w:after="0" w:line="240" w:lineRule="auto"/>
              <w:jc w:val="right"/>
              <w:rPr>
                <w:rFonts w:ascii="Cambria" w:eastAsia="Times New Roman" w:hAnsi="Cambria" w:cs="Calibri"/>
                <w:b/>
                <w:bCs/>
                <w:color w:val="000000"/>
                <w:sz w:val="16"/>
                <w:szCs w:val="16"/>
                <w:lang w:eastAsia="ja-JP" w:bidi="fr-FR"/>
              </w:rPr>
            </w:pPr>
          </w:p>
        </w:tc>
        <w:tc>
          <w:tcPr>
            <w:tcW w:w="739" w:type="dxa"/>
            <w:vAlign w:val="center"/>
          </w:tcPr>
          <w:p w14:paraId="0F9F9FB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20" w:type="dxa"/>
            <w:noWrap/>
            <w:vAlign w:val="center"/>
          </w:tcPr>
          <w:p w14:paraId="79C024F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5B5836D5"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23C6E4E"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8" w:type="dxa"/>
            <w:vAlign w:val="center"/>
          </w:tcPr>
          <w:p w14:paraId="436099E0"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6BFC03A9"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3E2549B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000000" w:fill="D9D9D9"/>
            <w:vAlign w:val="center"/>
          </w:tcPr>
          <w:p w14:paraId="37895A07"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2B4F9E0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709" w:type="dxa"/>
            <w:vAlign w:val="center"/>
          </w:tcPr>
          <w:p w14:paraId="286D4F93"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0" w:type="dxa"/>
            <w:vAlign w:val="center"/>
          </w:tcPr>
          <w:p w14:paraId="0492919F"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p>
        </w:tc>
        <w:tc>
          <w:tcPr>
            <w:tcW w:w="851" w:type="dxa"/>
            <w:noWrap/>
            <w:vAlign w:val="center"/>
          </w:tcPr>
          <w:p w14:paraId="05E944BA"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Malgun Gothic" w:hAnsi="Cambria" w:cs="Calibri"/>
                <w:sz w:val="16"/>
                <w:szCs w:val="16"/>
                <w:lang w:val="en-US" w:eastAsia="ko-KR"/>
              </w:rPr>
              <w:t>278.224</w:t>
            </w:r>
            <w:r w:rsidRPr="008069A3">
              <w:rPr>
                <w:rFonts w:ascii="Cambria" w:eastAsia="Times New Roman" w:hAnsi="Cambria" w:cs="Calibri"/>
                <w:sz w:val="16"/>
                <w:szCs w:val="16"/>
                <w:lang w:val="en-US" w:eastAsia="ja-JP"/>
              </w:rPr>
              <w:t>  (278.724-0.5)</w:t>
            </w:r>
          </w:p>
        </w:tc>
        <w:tc>
          <w:tcPr>
            <w:tcW w:w="850" w:type="dxa"/>
            <w:noWrap/>
            <w:vAlign w:val="center"/>
          </w:tcPr>
          <w:p w14:paraId="60FE3D61"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Malgun Gothic" w:hAnsi="Cambria" w:cs="Calibri"/>
                <w:sz w:val="16"/>
                <w:szCs w:val="16"/>
                <w:lang w:val="en-US" w:eastAsia="ko-KR"/>
              </w:rPr>
              <w:t>275.679 (276.179-0.5)</w:t>
            </w:r>
          </w:p>
        </w:tc>
        <w:tc>
          <w:tcPr>
            <w:tcW w:w="851" w:type="dxa"/>
            <w:noWrap/>
            <w:vAlign w:val="center"/>
          </w:tcPr>
          <w:p w14:paraId="148599B8"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Malgun Gothic" w:hAnsi="Cambria" w:cs="Calibri"/>
                <w:sz w:val="16"/>
                <w:szCs w:val="16"/>
                <w:lang w:val="en-US" w:eastAsia="ko-KR"/>
              </w:rPr>
              <w:t>278.724 (279.224-0.5)</w:t>
            </w:r>
          </w:p>
        </w:tc>
        <w:tc>
          <w:tcPr>
            <w:tcW w:w="992" w:type="dxa"/>
            <w:vAlign w:val="center"/>
          </w:tcPr>
          <w:p w14:paraId="6466D566" w14:textId="77777777" w:rsidR="00680C3E" w:rsidRPr="008069A3" w:rsidRDefault="00680C3E" w:rsidP="00680C3E">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439.823 (440.323 – 0.5)</w:t>
            </w:r>
          </w:p>
        </w:tc>
      </w:tr>
      <w:tr w:rsidR="00680C3E" w:rsidRPr="008069A3" w14:paraId="495D870B" w14:textId="77777777" w:rsidTr="00BF1FEE">
        <w:trPr>
          <w:trHeight w:val="20"/>
        </w:trPr>
        <w:tc>
          <w:tcPr>
            <w:tcW w:w="2263" w:type="dxa"/>
            <w:shd w:val="clear" w:color="auto" w:fill="D9D9D9"/>
            <w:noWrap/>
            <w:vAlign w:val="center"/>
            <w:hideMark/>
          </w:tcPr>
          <w:p w14:paraId="4EF59CE5" w14:textId="77777777" w:rsidR="00680C3E" w:rsidRPr="008069A3" w:rsidRDefault="00680C3E" w:rsidP="00680C3E">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Under/ overcapacity</w:t>
            </w:r>
          </w:p>
        </w:tc>
        <w:tc>
          <w:tcPr>
            <w:tcW w:w="851" w:type="dxa"/>
            <w:shd w:val="clear" w:color="auto" w:fill="D9D9D9"/>
            <w:noWrap/>
            <w:vAlign w:val="center"/>
            <w:hideMark/>
          </w:tcPr>
          <w:p w14:paraId="3F90D42F" w14:textId="77777777" w:rsidR="00680C3E" w:rsidRPr="008069A3" w:rsidRDefault="00680C3E" w:rsidP="00680C3E">
            <w:pPr>
              <w:widowControl w:val="0"/>
              <w:spacing w:after="0" w:line="240" w:lineRule="auto"/>
              <w:jc w:val="right"/>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39" w:type="dxa"/>
            <w:shd w:val="clear" w:color="auto" w:fill="D9D9D9"/>
          </w:tcPr>
          <w:p w14:paraId="3228E47E"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p>
        </w:tc>
        <w:tc>
          <w:tcPr>
            <w:tcW w:w="820" w:type="dxa"/>
            <w:shd w:val="clear" w:color="auto" w:fill="D9D9D9"/>
            <w:noWrap/>
            <w:vAlign w:val="center"/>
            <w:hideMark/>
          </w:tcPr>
          <w:p w14:paraId="65D2924F"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09" w:type="dxa"/>
            <w:shd w:val="clear" w:color="auto" w:fill="D9D9D9"/>
            <w:vAlign w:val="center"/>
            <w:hideMark/>
          </w:tcPr>
          <w:p w14:paraId="5A43C70D"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09" w:type="dxa"/>
            <w:shd w:val="clear" w:color="auto" w:fill="D9D9D9"/>
            <w:vAlign w:val="center"/>
            <w:hideMark/>
          </w:tcPr>
          <w:p w14:paraId="75381C34"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08" w:type="dxa"/>
            <w:shd w:val="clear" w:color="auto" w:fill="D9D9D9"/>
            <w:vAlign w:val="center"/>
            <w:hideMark/>
          </w:tcPr>
          <w:p w14:paraId="049EF8F8"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09" w:type="dxa"/>
            <w:shd w:val="clear" w:color="auto" w:fill="D9D9D9"/>
          </w:tcPr>
          <w:p w14:paraId="61C20228"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p>
        </w:tc>
        <w:tc>
          <w:tcPr>
            <w:tcW w:w="709" w:type="dxa"/>
            <w:shd w:val="clear" w:color="auto" w:fill="D9D9D9"/>
          </w:tcPr>
          <w:p w14:paraId="6AD99DFB"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p>
        </w:tc>
        <w:tc>
          <w:tcPr>
            <w:tcW w:w="283" w:type="dxa"/>
            <w:shd w:val="clear" w:color="auto" w:fill="D9D9D9"/>
            <w:vAlign w:val="center"/>
            <w:hideMark/>
          </w:tcPr>
          <w:p w14:paraId="398EA424"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709" w:type="dxa"/>
            <w:shd w:val="clear" w:color="auto" w:fill="D9D9D9"/>
          </w:tcPr>
          <w:p w14:paraId="303BB998"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p>
        </w:tc>
        <w:tc>
          <w:tcPr>
            <w:tcW w:w="709" w:type="dxa"/>
            <w:shd w:val="clear" w:color="auto" w:fill="D9D9D9"/>
            <w:vAlign w:val="center"/>
            <w:hideMark/>
          </w:tcPr>
          <w:p w14:paraId="7E4BBEC0"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850" w:type="dxa"/>
            <w:shd w:val="clear" w:color="auto" w:fill="D9D9D9"/>
            <w:vAlign w:val="center"/>
            <w:hideMark/>
          </w:tcPr>
          <w:p w14:paraId="3AE1D758" w14:textId="77777777" w:rsidR="00680C3E" w:rsidRPr="008069A3" w:rsidRDefault="00680C3E" w:rsidP="00680C3E">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sz w:val="16"/>
                <w:szCs w:val="16"/>
                <w:lang w:val="en-US" w:eastAsia="ja-JP"/>
              </w:rPr>
              <w:t> </w:t>
            </w:r>
            <w:r w:rsidRPr="008069A3">
              <w:rPr>
                <w:rFonts w:ascii="Cambria" w:eastAsia="Malgun Gothic" w:hAnsi="Cambria" w:cs="Calibri"/>
                <w:sz w:val="16"/>
                <w:szCs w:val="16"/>
                <w:lang w:val="en-US" w:eastAsia="ko-KR"/>
              </w:rPr>
              <w:t>-130.8</w:t>
            </w:r>
          </w:p>
        </w:tc>
        <w:tc>
          <w:tcPr>
            <w:tcW w:w="851" w:type="dxa"/>
            <w:shd w:val="clear" w:color="auto" w:fill="D9D9D9"/>
            <w:vAlign w:val="center"/>
            <w:hideMark/>
          </w:tcPr>
          <w:p w14:paraId="050F0DBC"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sz w:val="16"/>
                <w:szCs w:val="16"/>
                <w:lang w:val="en-US" w:eastAsia="ko-KR"/>
              </w:rPr>
              <w:t>-178.224</w:t>
            </w:r>
          </w:p>
        </w:tc>
        <w:tc>
          <w:tcPr>
            <w:tcW w:w="850" w:type="dxa"/>
            <w:shd w:val="clear" w:color="auto" w:fill="D9D9D9"/>
            <w:vAlign w:val="center"/>
            <w:hideMark/>
          </w:tcPr>
          <w:p w14:paraId="2D8E92B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sz w:val="16"/>
                <w:szCs w:val="16"/>
                <w:lang w:val="en-US" w:eastAsia="ko-KR"/>
              </w:rPr>
              <w:t>-175.679</w:t>
            </w:r>
          </w:p>
        </w:tc>
        <w:tc>
          <w:tcPr>
            <w:tcW w:w="851" w:type="dxa"/>
            <w:shd w:val="clear" w:color="auto" w:fill="D9D9D9"/>
            <w:vAlign w:val="center"/>
            <w:hideMark/>
          </w:tcPr>
          <w:p w14:paraId="519EE014" w14:textId="77777777" w:rsidR="00680C3E" w:rsidRPr="008069A3" w:rsidRDefault="00680C3E" w:rsidP="00680C3E">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algun Gothic" w:hAnsi="Cambria" w:cs="Calibri"/>
                <w:sz w:val="16"/>
                <w:szCs w:val="16"/>
                <w:lang w:val="en-US" w:eastAsia="ko-KR"/>
              </w:rPr>
              <w:t>-178.724</w:t>
            </w:r>
          </w:p>
        </w:tc>
        <w:tc>
          <w:tcPr>
            <w:tcW w:w="992" w:type="dxa"/>
            <w:shd w:val="clear" w:color="auto" w:fill="D9D9D9"/>
            <w:vAlign w:val="center"/>
          </w:tcPr>
          <w:p w14:paraId="57072D31" w14:textId="77777777" w:rsidR="00680C3E" w:rsidRPr="008069A3" w:rsidRDefault="00680C3E" w:rsidP="00680C3E">
            <w:pPr>
              <w:widowControl w:val="0"/>
              <w:spacing w:after="0" w:line="240" w:lineRule="auto"/>
              <w:jc w:val="center"/>
              <w:rPr>
                <w:rFonts w:ascii="Cambria" w:eastAsia="Malgun Gothic" w:hAnsi="Cambria" w:cs="Calibri"/>
                <w:color w:val="000000"/>
                <w:sz w:val="16"/>
                <w:szCs w:val="16"/>
                <w:lang w:eastAsia="ko-KR" w:bidi="fr-FR"/>
              </w:rPr>
            </w:pPr>
            <w:r w:rsidRPr="008069A3">
              <w:rPr>
                <w:rFonts w:ascii="Cambria" w:eastAsia="Malgun Gothic" w:hAnsi="Cambria" w:cs="Calibri" w:hint="eastAsia"/>
                <w:color w:val="000000"/>
                <w:sz w:val="16"/>
                <w:szCs w:val="16"/>
                <w:lang w:eastAsia="ko-KR" w:bidi="fr-FR"/>
              </w:rPr>
              <w:t>-</w:t>
            </w:r>
            <w:r w:rsidRPr="008069A3">
              <w:rPr>
                <w:rFonts w:ascii="Cambria" w:eastAsia="Malgun Gothic" w:hAnsi="Cambria" w:cs="Calibri"/>
                <w:color w:val="000000"/>
                <w:sz w:val="16"/>
                <w:szCs w:val="16"/>
                <w:lang w:eastAsia="ko-KR" w:bidi="fr-FR"/>
              </w:rPr>
              <w:t>289.823</w:t>
            </w:r>
          </w:p>
        </w:tc>
      </w:tr>
    </w:tbl>
    <w:p w14:paraId="45C4239A" w14:textId="12ADD639" w:rsidR="00BA64F6" w:rsidRPr="008069A3" w:rsidRDefault="00680C3E" w:rsidP="00B41466">
      <w:pPr>
        <w:widowControl w:val="0"/>
        <w:spacing w:after="0" w:line="240" w:lineRule="auto"/>
        <w:jc w:val="both"/>
        <w:rPr>
          <w:rFonts w:ascii="Cambria" w:eastAsia="Aptos" w:hAnsi="Cambria" w:cs="Aptos"/>
          <w:sz w:val="20"/>
          <w:szCs w:val="20"/>
          <w:lang w:eastAsia="en-GB"/>
        </w:rPr>
      </w:pPr>
      <w:r w:rsidRPr="008069A3">
        <w:rPr>
          <w:rFonts w:ascii="Cambria" w:eastAsia="MS Gothic" w:hAnsi="Cambria" w:cs="Times New Roman"/>
          <w:sz w:val="20"/>
          <w:szCs w:val="24"/>
          <w:lang w:eastAsia="fr-FR" w:bidi="fr-FR"/>
        </w:rPr>
        <w:t xml:space="preserve">* 368.93 t of initial quota + 50 t of quota transfer from Chinese Taipei + </w:t>
      </w:r>
      <w:r w:rsidRPr="008069A3">
        <w:rPr>
          <w:rFonts w:ascii="Cambria" w:eastAsia="Malgun Gothic" w:hAnsi="Cambria" w:cs="Times New Roman"/>
          <w:sz w:val="20"/>
          <w:szCs w:val="20"/>
          <w:lang w:eastAsia="ko-KR" w:bidi="fr-FR"/>
        </w:rPr>
        <w:t xml:space="preserve">21.393 </w:t>
      </w:r>
      <w:r w:rsidRPr="008069A3">
        <w:rPr>
          <w:rFonts w:ascii="Cambria" w:eastAsia="MS Gothic" w:hAnsi="Cambria" w:cs="Times New Roman"/>
          <w:sz w:val="20"/>
          <w:szCs w:val="24"/>
          <w:lang w:eastAsia="fr-FR" w:bidi="fr-FR"/>
        </w:rPr>
        <w:t xml:space="preserve">t of unused quota carried forward from </w:t>
      </w:r>
      <w:r w:rsidRPr="008069A3">
        <w:rPr>
          <w:rFonts w:ascii="Cambria" w:eastAsia="Malgun Gothic" w:hAnsi="Cambria" w:cs="Times New Roman"/>
          <w:sz w:val="20"/>
          <w:szCs w:val="20"/>
          <w:lang w:eastAsia="ko-KR" w:bidi="fr-FR"/>
        </w:rPr>
        <w:t xml:space="preserve">2025 – 0.5 t for </w:t>
      </w:r>
      <w:r w:rsidRPr="008069A3">
        <w:rPr>
          <w:rFonts w:ascii="Cambria" w:eastAsia="Malgun Gothic" w:hAnsi="Cambria" w:cs="Times New Roman" w:hint="eastAsia"/>
          <w:sz w:val="20"/>
          <w:szCs w:val="20"/>
          <w:lang w:eastAsia="ko-KR" w:bidi="fr-FR"/>
        </w:rPr>
        <w:t>p</w:t>
      </w:r>
      <w:r w:rsidRPr="008069A3">
        <w:rPr>
          <w:rFonts w:ascii="Cambria" w:eastAsia="Malgun Gothic" w:hAnsi="Cambria" w:cs="Times New Roman"/>
          <w:sz w:val="20"/>
          <w:szCs w:val="20"/>
          <w:lang w:eastAsia="ko-KR" w:bidi="fr-FR"/>
        </w:rPr>
        <w:t>ossible bycatch.</w:t>
      </w:r>
    </w:p>
    <w:p w14:paraId="6D136762" w14:textId="77777777" w:rsidR="005472D5" w:rsidRPr="008069A3" w:rsidRDefault="005472D5" w:rsidP="00DF3BAF">
      <w:pPr>
        <w:spacing w:after="0" w:line="240" w:lineRule="auto"/>
        <w:rPr>
          <w:rFonts w:ascii="Cambria" w:eastAsia="Aptos" w:hAnsi="Cambria" w:cs="Aptos"/>
          <w:sz w:val="20"/>
          <w:szCs w:val="20"/>
          <w:lang w:eastAsia="en-GB"/>
        </w:rPr>
        <w:sectPr w:rsidR="005472D5" w:rsidRPr="008069A3" w:rsidSect="00680C3E">
          <w:headerReference w:type="default" r:id="rId131"/>
          <w:footerReference w:type="default" r:id="rId132"/>
          <w:pgSz w:w="16838" w:h="11906" w:orient="landscape" w:code="9"/>
          <w:pgMar w:top="1418" w:right="1418" w:bottom="1418" w:left="1418" w:header="851" w:footer="1134" w:gutter="0"/>
          <w:cols w:space="425"/>
          <w:docGrid w:linePitch="360"/>
        </w:sectPr>
      </w:pPr>
    </w:p>
    <w:p w14:paraId="7DC913BD" w14:textId="449F4794" w:rsidR="00236677" w:rsidRPr="008069A3" w:rsidRDefault="00236677" w:rsidP="009615B1">
      <w:pPr>
        <w:spacing w:after="0" w:line="240" w:lineRule="auto"/>
        <w:rPr>
          <w:rFonts w:ascii="Cambria" w:eastAsia="Aptos" w:hAnsi="Cambria" w:cs="Aptos"/>
          <w:sz w:val="20"/>
          <w:szCs w:val="20"/>
          <w:lang w:val="en-US" w:eastAsia="en-GB"/>
        </w:rPr>
      </w:pPr>
      <w:r w:rsidRPr="008069A3">
        <w:rPr>
          <w:rFonts w:ascii="Cambria" w:eastAsia="MS Gothic" w:hAnsi="Cambria" w:cs="Times New Roman"/>
          <w:b/>
          <w:sz w:val="20"/>
          <w:szCs w:val="20"/>
          <w:lang w:eastAsia="fr-FR" w:bidi="fr-FR"/>
        </w:rPr>
        <w:t>Libya</w:t>
      </w:r>
    </w:p>
    <w:p w14:paraId="26073A9D" w14:textId="77777777" w:rsidR="00236677" w:rsidRPr="008069A3" w:rsidRDefault="00236677" w:rsidP="00236677">
      <w:pPr>
        <w:widowControl w:val="0"/>
        <w:spacing w:after="0" w:line="240" w:lineRule="auto"/>
        <w:jc w:val="both"/>
        <w:rPr>
          <w:rFonts w:ascii="Cambria" w:eastAsia="MS Gothic" w:hAnsi="Cambria" w:cs="Times New Roman"/>
          <w:sz w:val="20"/>
          <w:szCs w:val="20"/>
          <w:lang w:eastAsia="fr-FR" w:bidi="fr-FR"/>
        </w:rPr>
      </w:pPr>
    </w:p>
    <w:p w14:paraId="7E6063BC" w14:textId="45EE6C0A" w:rsidR="00236677" w:rsidRPr="008069A3" w:rsidRDefault="00236677" w:rsidP="00236677">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DE4796" w:rsidRPr="008069A3">
        <w:rPr>
          <w:rFonts w:ascii="Cambria" w:eastAsia="MS Gothic" w:hAnsi="Cambria" w:cs="Times New Roman"/>
          <w:b/>
          <w:sz w:val="20"/>
          <w:szCs w:val="20"/>
          <w:lang w:eastAsia="fr-FR" w:bidi="fr-FR"/>
        </w:rPr>
        <w:t>6</w:t>
      </w:r>
    </w:p>
    <w:p w14:paraId="52DF272B" w14:textId="77777777" w:rsidR="00236677" w:rsidRPr="008069A3" w:rsidRDefault="00236677" w:rsidP="00236677">
      <w:pPr>
        <w:widowControl w:val="0"/>
        <w:spacing w:after="0" w:line="240" w:lineRule="auto"/>
        <w:jc w:val="both"/>
        <w:rPr>
          <w:rFonts w:ascii="Cambria" w:eastAsia="MS Gothic" w:hAnsi="Cambria" w:cs="Times New Roman"/>
          <w:sz w:val="20"/>
          <w:szCs w:val="20"/>
          <w:lang w:eastAsia="fr-FR" w:bidi="fr-FR"/>
        </w:rPr>
      </w:pPr>
    </w:p>
    <w:p w14:paraId="1FBCA283" w14:textId="77777777" w:rsidR="00B92098" w:rsidRPr="008069A3" w:rsidRDefault="00B92098" w:rsidP="00B92098">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22B33357" w14:textId="77777777" w:rsidR="00B92098" w:rsidRPr="008069A3" w:rsidRDefault="00B92098" w:rsidP="00B92098">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p>
    <w:p w14:paraId="4FC5497A"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 xml:space="preserve">The Government of Libya hereby submits its Fishing, Farming, Inspection, and Capacity Management Plan for the 2026 Mediterranean bluefin tuna season. This plan has been prepared in full conformity with ICCAT Recommendation 25-04. Libya’s quota for 2026 has been established at </w:t>
      </w:r>
      <w:r w:rsidRPr="008069A3">
        <w:rPr>
          <w:rFonts w:ascii="Cambria" w:eastAsia="Cambria" w:hAnsi="Cambria" w:cs="Cambria"/>
          <w:b/>
          <w:bCs/>
          <w:sz w:val="20"/>
          <w:szCs w:val="20"/>
          <w:lang w:val="en-US"/>
        </w:rPr>
        <w:t>2,950 tonnes</w:t>
      </w:r>
      <w:r w:rsidRPr="008069A3">
        <w:rPr>
          <w:rFonts w:ascii="Cambria" w:eastAsia="Cambria" w:hAnsi="Cambria" w:cs="Cambria"/>
          <w:sz w:val="20"/>
          <w:szCs w:val="20"/>
          <w:lang w:val="en-US"/>
        </w:rPr>
        <w:t>, reflecting the collective commitment to sustainable management of Bluefin Tuna resources.</w:t>
      </w:r>
    </w:p>
    <w:p w14:paraId="5EA0A1FD"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0"/>
          <w:lang w:val="en-US" w:eastAsia="fr-FR" w:bidi="fr-FR"/>
        </w:rPr>
      </w:pPr>
    </w:p>
    <w:p w14:paraId="53734A7D" w14:textId="77777777" w:rsidR="00B92098" w:rsidRPr="008069A3" w:rsidRDefault="00B92098" w:rsidP="00B92098">
      <w:pPr>
        <w:widowControl w:val="0"/>
        <w:suppressAutoHyphens/>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08FD869D" w14:textId="77777777" w:rsidR="00B92098" w:rsidRPr="008069A3" w:rsidRDefault="00B92098" w:rsidP="00B92098">
      <w:pPr>
        <w:widowControl w:val="0"/>
        <w:suppressAutoHyphens/>
        <w:spacing w:after="0" w:line="240" w:lineRule="auto"/>
        <w:jc w:val="both"/>
        <w:rPr>
          <w:rFonts w:ascii="Cambria" w:eastAsia="MS Gothic" w:hAnsi="Cambria" w:cs="Times New Roman"/>
          <w:b/>
          <w:bCs/>
          <w:i/>
          <w:iCs/>
          <w:sz w:val="20"/>
          <w:szCs w:val="20"/>
          <w:lang w:eastAsia="fr-FR" w:bidi="fr-FR"/>
        </w:rPr>
      </w:pPr>
    </w:p>
    <w:p w14:paraId="0121E96A"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In preparation for the 2026 season, Libya has adjusted its fishing capacity in strict accordance with ICCAT methodologies. The Fishing Plan allocates individual quotas to 15 authorized purse-seiner vessels, each exceeding 24 meters in length, which shall actively participate in the Mediterranean Bluefin Tuna fishery.</w:t>
      </w:r>
    </w:p>
    <w:p w14:paraId="0D0439B7"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p>
    <w:p w14:paraId="7626C96A"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Fishing authorizations will be issued by the Ministry of Marine Wealth and duly reported to ICCAT. Management of fishing activities shall be governed by:</w:t>
      </w:r>
    </w:p>
    <w:p w14:paraId="4909EC18"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p>
    <w:p w14:paraId="1CB32B43" w14:textId="77777777" w:rsidR="00B92098" w:rsidRPr="008069A3" w:rsidRDefault="00B92098" w:rsidP="00B23FC0">
      <w:pPr>
        <w:widowControl w:val="0"/>
        <w:numPr>
          <w:ilvl w:val="0"/>
          <w:numId w:val="50"/>
        </w:numPr>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ICCAT Recommendation 25-04,</w:t>
      </w:r>
    </w:p>
    <w:p w14:paraId="208F7B50" w14:textId="77777777" w:rsidR="00B92098" w:rsidRPr="008069A3" w:rsidRDefault="00B92098" w:rsidP="00B23FC0">
      <w:pPr>
        <w:widowControl w:val="0"/>
        <w:numPr>
          <w:ilvl w:val="0"/>
          <w:numId w:val="50"/>
        </w:numPr>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Law No. 14/1989 regulating Fisheries and Aquaculture in Libya.</w:t>
      </w:r>
    </w:p>
    <w:p w14:paraId="3B7A7AF6" w14:textId="77777777" w:rsidR="00B92098" w:rsidRPr="008069A3" w:rsidRDefault="00B92098" w:rsidP="00B23FC0">
      <w:pPr>
        <w:widowControl w:val="0"/>
        <w:numPr>
          <w:ilvl w:val="0"/>
          <w:numId w:val="50"/>
        </w:numPr>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Ministerial Decree No. 32/2022, as amended by Decree No. 35/2023.</w:t>
      </w:r>
    </w:p>
    <w:p w14:paraId="64CC1378"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p>
    <w:p w14:paraId="0413D636"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r w:rsidRPr="008069A3">
        <w:rPr>
          <w:rFonts w:ascii="Cambria" w:eastAsia="Cambria" w:hAnsi="Cambria" w:cs="Cambria"/>
          <w:sz w:val="20"/>
          <w:szCs w:val="20"/>
          <w:lang w:val="en-US"/>
        </w:rPr>
        <w:t>Of the allocated quota, including carryover of unutilized quota from 2025, 2,958 t shall be distributed among the 15 purse-seiners, while 10 t shall be reserved for incidental bycatch or minor overruns.</w:t>
      </w:r>
    </w:p>
    <w:p w14:paraId="080D9383" w14:textId="77777777" w:rsidR="00B92098" w:rsidRPr="008069A3" w:rsidRDefault="00B92098" w:rsidP="00B92098">
      <w:pPr>
        <w:widowControl w:val="0"/>
        <w:suppressAutoHyphens/>
        <w:spacing w:after="0" w:line="240" w:lineRule="auto"/>
        <w:jc w:val="both"/>
        <w:rPr>
          <w:rFonts w:ascii="Cambria" w:eastAsia="Cambria" w:hAnsi="Cambria" w:cs="Cambria"/>
          <w:sz w:val="20"/>
          <w:szCs w:val="20"/>
          <w:lang w:val="en-US"/>
        </w:rPr>
      </w:pPr>
    </w:p>
    <w:p w14:paraId="0BE0BD6B"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r w:rsidRPr="008069A3">
        <w:rPr>
          <w:rFonts w:ascii="Cambria" w:eastAsia="Cambria" w:hAnsi="Cambria" w:cs="Cambria"/>
          <w:sz w:val="20"/>
          <w:szCs w:val="20"/>
          <w:lang w:val="en-US"/>
        </w:rPr>
        <w:t xml:space="preserve">Libya will notify ICCAT of the authorized vessels and their quotas within the required timeframe. Joint Fishing Operations (JFOs) among Libyan vessels will be permitted, and JFOs with vessels from other CPCs may be </w:t>
      </w:r>
      <w:r w:rsidRPr="008069A3">
        <w:rPr>
          <w:rFonts w:ascii="Cambria" w:eastAsia="MS Gothic" w:hAnsi="Cambria" w:cs="Times New Roman"/>
          <w:sz w:val="20"/>
          <w:szCs w:val="24"/>
          <w:lang w:val="en-US" w:eastAsia="fr-FR" w:bidi="fr-FR"/>
        </w:rPr>
        <w:t xml:space="preserve">authorized in accordance with </w:t>
      </w:r>
      <w:r w:rsidRPr="008069A3">
        <w:rPr>
          <w:rFonts w:ascii="Cambria" w:eastAsia="Cambria" w:hAnsi="Cambria" w:cs="Cambria"/>
          <w:sz w:val="20"/>
          <w:szCs w:val="20"/>
          <w:lang w:val="en-US"/>
        </w:rPr>
        <w:t>paragraph</w:t>
      </w:r>
      <w:r w:rsidRPr="008069A3">
        <w:rPr>
          <w:rFonts w:ascii="Cambria" w:eastAsia="MS Gothic" w:hAnsi="Cambria" w:cs="Times New Roman"/>
          <w:sz w:val="20"/>
          <w:szCs w:val="24"/>
          <w:lang w:val="en-US" w:eastAsia="fr-FR" w:bidi="fr-FR"/>
        </w:rPr>
        <w:t xml:space="preserve"> 73</w:t>
      </w:r>
      <w:r w:rsidRPr="008069A3">
        <w:rPr>
          <w:rFonts w:ascii="Cambria" w:eastAsia="Cambria" w:hAnsi="Cambria" w:cs="Cambria"/>
          <w:sz w:val="20"/>
          <w:szCs w:val="20"/>
          <w:lang w:val="en-US"/>
        </w:rPr>
        <w:t xml:space="preserve"> of Recommendation 25-04.</w:t>
      </w:r>
    </w:p>
    <w:p w14:paraId="47CF6785"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7AC33540" w14:textId="77777777" w:rsidR="00B92098" w:rsidRPr="008069A3" w:rsidRDefault="00B92098" w:rsidP="00B92098">
      <w:pPr>
        <w:widowControl w:val="0"/>
        <w:suppressAutoHyphens/>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2DDED395"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5867D45E" w14:textId="77777777" w:rsidR="00B92098" w:rsidRPr="008069A3" w:rsidRDefault="00B92098" w:rsidP="00B92098">
      <w:pPr>
        <w:widowControl w:val="0"/>
        <w:suppressAutoHyphens/>
        <w:spacing w:after="0" w:line="240" w:lineRule="auto"/>
        <w:jc w:val="both"/>
        <w:rPr>
          <w:rFonts w:ascii="Cambria" w:eastAsia="MS Gothic" w:hAnsi="Cambria" w:cs="Times New Roman"/>
          <w:iCs/>
          <w:sz w:val="20"/>
          <w:szCs w:val="20"/>
          <w:lang w:val="en-US" w:eastAsia="fr-FR" w:bidi="fr-FR"/>
        </w:rPr>
      </w:pPr>
      <w:r w:rsidRPr="008069A3">
        <w:rPr>
          <w:rFonts w:ascii="Cambria" w:eastAsia="MS Gothic" w:hAnsi="Cambria" w:cs="Times New Roman"/>
          <w:iCs/>
          <w:sz w:val="20"/>
          <w:szCs w:val="20"/>
          <w:lang w:val="en-US" w:eastAsia="fr-FR" w:bidi="fr-FR"/>
        </w:rPr>
        <w:t>Libya had unutilized quota amounting to 18 tonnes in 2025 which will be carried over to 2026 as per provisions in para. 6 of Rec. 25-04. Therefore, Libya’s total quota for 2026 will be equivalent to 2,968 t.</w:t>
      </w:r>
    </w:p>
    <w:p w14:paraId="224B00CD"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p>
    <w:p w14:paraId="326A8C78" w14:textId="77777777" w:rsidR="00B92098" w:rsidRPr="008069A3" w:rsidRDefault="00B92098" w:rsidP="00B92098">
      <w:pPr>
        <w:widowControl w:val="0"/>
        <w:suppressAutoHyphens/>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3C9BA2D3" w14:textId="77777777" w:rsidR="00B92098" w:rsidRPr="008069A3" w:rsidRDefault="00B92098" w:rsidP="00B92098">
      <w:pPr>
        <w:widowControl w:val="0"/>
        <w:suppressAutoHyphens/>
        <w:spacing w:after="0" w:line="240" w:lineRule="auto"/>
        <w:jc w:val="both"/>
        <w:rPr>
          <w:rFonts w:ascii="Cambria" w:eastAsia="MS Gothic" w:hAnsi="Cambria" w:cs="Times New Roman"/>
          <w:iCs/>
          <w:sz w:val="20"/>
          <w:szCs w:val="20"/>
          <w:lang w:eastAsia="fr-FR" w:bidi="fr-FR"/>
        </w:rPr>
      </w:pPr>
    </w:p>
    <w:p w14:paraId="39C23A37"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r w:rsidRPr="008069A3">
        <w:rPr>
          <w:rFonts w:ascii="Cambria" w:eastAsia="MS Gothic" w:hAnsi="Cambria" w:cs="Times New Roman"/>
          <w:iCs/>
          <w:sz w:val="20"/>
          <w:szCs w:val="20"/>
          <w:lang w:val="en-US" w:eastAsia="fr-FR" w:bidi="fr-FR"/>
        </w:rPr>
        <w:t>All catches</w:t>
      </w:r>
      <w:r w:rsidRPr="008069A3">
        <w:rPr>
          <w:rFonts w:ascii="Cambria" w:eastAsia="MS Gothic" w:hAnsi="Cambria" w:cs="Times New Roman"/>
          <w:sz w:val="20"/>
          <w:szCs w:val="24"/>
          <w:lang w:val="en-US" w:eastAsia="fr-FR" w:bidi="fr-FR"/>
        </w:rPr>
        <w:t xml:space="preserve"> will be destined for farming</w:t>
      </w:r>
      <w:r w:rsidRPr="008069A3">
        <w:rPr>
          <w:rFonts w:ascii="Cambria" w:eastAsia="MS Gothic" w:hAnsi="Cambria" w:cs="Times New Roman"/>
          <w:iCs/>
          <w:sz w:val="20"/>
          <w:szCs w:val="20"/>
          <w:lang w:val="en-US" w:eastAsia="fr-FR" w:bidi="fr-FR"/>
        </w:rPr>
        <w:t>,</w:t>
      </w:r>
      <w:r w:rsidRPr="008069A3">
        <w:rPr>
          <w:rFonts w:ascii="Cambria" w:eastAsia="MS Gothic" w:hAnsi="Cambria" w:cs="Times New Roman"/>
          <w:sz w:val="20"/>
          <w:szCs w:val="24"/>
          <w:lang w:val="en-US" w:eastAsia="fr-FR" w:bidi="fr-FR"/>
        </w:rPr>
        <w:t xml:space="preserve"> in accordance with ICCAT forms </w:t>
      </w:r>
      <w:r w:rsidRPr="008069A3">
        <w:rPr>
          <w:rFonts w:ascii="Cambria" w:eastAsia="MS Gothic" w:hAnsi="Cambria" w:cs="Times New Roman"/>
          <w:iCs/>
          <w:sz w:val="20"/>
          <w:szCs w:val="20"/>
          <w:lang w:val="en-US" w:eastAsia="fr-FR" w:bidi="fr-FR"/>
        </w:rPr>
        <w:t>and procedures, the farming destination will be indicated later in the specified forms</w:t>
      </w:r>
      <w:r w:rsidRPr="008069A3">
        <w:rPr>
          <w:rFonts w:ascii="Cambria" w:eastAsia="MS Gothic" w:hAnsi="Cambria" w:cs="Times New Roman"/>
          <w:sz w:val="20"/>
          <w:szCs w:val="24"/>
          <w:lang w:val="en-US" w:eastAsia="fr-FR" w:bidi="fr-FR"/>
        </w:rPr>
        <w:t>.</w:t>
      </w:r>
    </w:p>
    <w:p w14:paraId="6B402758"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0"/>
          <w:lang w:val="en-US" w:eastAsia="fr-FR" w:bidi="fr-FR"/>
        </w:rPr>
      </w:pPr>
    </w:p>
    <w:p w14:paraId="1732533B"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00AFC672"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0"/>
          <w:lang w:eastAsia="fr-FR" w:bidi="fr-FR"/>
        </w:rPr>
      </w:pPr>
    </w:p>
    <w:tbl>
      <w:tblPr>
        <w:tblStyle w:val="TableGrid28"/>
        <w:tblpPr w:leftFromText="180" w:rightFromText="180" w:vertAnchor="text" w:tblpY="1"/>
        <w:tblOverlap w:val="never"/>
        <w:tblW w:w="9060" w:type="dxa"/>
        <w:tblLayout w:type="fixed"/>
        <w:tblLook w:val="04A0" w:firstRow="1" w:lastRow="0" w:firstColumn="1" w:lastColumn="0" w:noHBand="0" w:noVBand="1"/>
      </w:tblPr>
      <w:tblGrid>
        <w:gridCol w:w="453"/>
        <w:gridCol w:w="2592"/>
        <w:gridCol w:w="1956"/>
        <w:gridCol w:w="1951"/>
        <w:gridCol w:w="2108"/>
      </w:tblGrid>
      <w:tr w:rsidR="00B92098" w:rsidRPr="008069A3" w14:paraId="3FEA27A5" w14:textId="77777777" w:rsidTr="00BF1FEE">
        <w:trPr>
          <w:tblHeader/>
        </w:trPr>
        <w:tc>
          <w:tcPr>
            <w:tcW w:w="453" w:type="dxa"/>
          </w:tcPr>
          <w:p w14:paraId="725CA5E1" w14:textId="77777777" w:rsidR="00B92098" w:rsidRPr="008069A3" w:rsidRDefault="00B92098" w:rsidP="00B92098">
            <w:pPr>
              <w:widowControl w:val="0"/>
              <w:spacing w:line="240" w:lineRule="auto"/>
              <w:rPr>
                <w:rFonts w:ascii="Cambria" w:hAnsi="Cambria"/>
                <w:sz w:val="20"/>
                <w:szCs w:val="20"/>
              </w:rPr>
            </w:pPr>
          </w:p>
        </w:tc>
        <w:tc>
          <w:tcPr>
            <w:tcW w:w="2592" w:type="dxa"/>
            <w:vAlign w:val="center"/>
          </w:tcPr>
          <w:p w14:paraId="675497DB" w14:textId="77777777" w:rsidR="00B92098" w:rsidRPr="008069A3" w:rsidRDefault="00B92098" w:rsidP="00B92098">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3352A053" w14:textId="77777777" w:rsidR="00B92098" w:rsidRPr="008069A3" w:rsidRDefault="00B92098" w:rsidP="00B92098">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33" w:history="1">
              <w:r w:rsidRPr="008069A3">
                <w:rPr>
                  <w:rFonts w:ascii="Cambria" w:hAnsi="Cambria"/>
                  <w:i/>
                  <w:iCs/>
                  <w:color w:val="0563C1"/>
                  <w:sz w:val="20"/>
                  <w:szCs w:val="20"/>
                </w:rPr>
                <w:t>Rec. 25-04</w:t>
              </w:r>
            </w:hyperlink>
            <w:r w:rsidRPr="008069A3">
              <w:rPr>
                <w:rFonts w:ascii="Cambria" w:hAnsi="Cambria"/>
                <w:i/>
                <w:sz w:val="20"/>
                <w:szCs w:val="20"/>
              </w:rPr>
              <w:t>)</w:t>
            </w:r>
          </w:p>
        </w:tc>
        <w:tc>
          <w:tcPr>
            <w:tcW w:w="1956" w:type="dxa"/>
            <w:vAlign w:val="center"/>
          </w:tcPr>
          <w:p w14:paraId="03DD5BFC" w14:textId="77777777" w:rsidR="00B92098" w:rsidRPr="008069A3" w:rsidRDefault="00B92098" w:rsidP="00B92098">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51" w:type="dxa"/>
            <w:vAlign w:val="center"/>
          </w:tcPr>
          <w:p w14:paraId="5E1E7F21" w14:textId="77777777" w:rsidR="00B92098" w:rsidRPr="008069A3" w:rsidRDefault="00B92098" w:rsidP="00B92098">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108" w:type="dxa"/>
            <w:vAlign w:val="center"/>
          </w:tcPr>
          <w:p w14:paraId="52FFF1C0" w14:textId="77777777" w:rsidR="00B92098" w:rsidRPr="008069A3" w:rsidRDefault="00B92098" w:rsidP="00B92098">
            <w:pPr>
              <w:widowControl w:val="0"/>
              <w:spacing w:line="240" w:lineRule="auto"/>
              <w:jc w:val="center"/>
              <w:rPr>
                <w:rFonts w:ascii="Cambria" w:hAnsi="Cambria"/>
                <w:i/>
                <w:sz w:val="20"/>
                <w:szCs w:val="20"/>
              </w:rPr>
            </w:pPr>
            <w:r w:rsidRPr="008069A3">
              <w:rPr>
                <w:rFonts w:ascii="Cambria" w:hAnsi="Cambria"/>
                <w:i/>
                <w:sz w:val="20"/>
                <w:szCs w:val="20"/>
              </w:rPr>
              <w:t>Note</w:t>
            </w:r>
          </w:p>
        </w:tc>
      </w:tr>
      <w:tr w:rsidR="00B92098" w:rsidRPr="008069A3" w14:paraId="1D039155" w14:textId="77777777" w:rsidTr="00BF1FEE">
        <w:trPr>
          <w:trHeight w:val="7506"/>
        </w:trPr>
        <w:tc>
          <w:tcPr>
            <w:tcW w:w="453" w:type="dxa"/>
          </w:tcPr>
          <w:p w14:paraId="14FFB711"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1</w:t>
            </w:r>
          </w:p>
        </w:tc>
        <w:tc>
          <w:tcPr>
            <w:tcW w:w="2592" w:type="dxa"/>
          </w:tcPr>
          <w:p w14:paraId="311EBDA6"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035E652C"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74-88)</w:t>
            </w:r>
          </w:p>
        </w:tc>
        <w:tc>
          <w:tcPr>
            <w:tcW w:w="1956" w:type="dxa"/>
          </w:tcPr>
          <w:p w14:paraId="7D2AE0F8" w14:textId="3BE08A44" w:rsidR="00B92098" w:rsidRPr="008069A3" w:rsidRDefault="00B92098" w:rsidP="00DB5E41">
            <w:pPr>
              <w:widowControl w:val="0"/>
              <w:spacing w:line="240" w:lineRule="auto"/>
              <w:jc w:val="both"/>
              <w:rPr>
                <w:rFonts w:ascii="Cambria" w:hAnsi="Cambria"/>
                <w:sz w:val="20"/>
                <w:lang w:val="en-US"/>
              </w:rPr>
            </w:pPr>
            <w:r w:rsidRPr="008069A3">
              <w:rPr>
                <w:rFonts w:ascii="Cambria" w:hAnsi="Cambria"/>
                <w:sz w:val="20"/>
                <w:lang w:val="en-US"/>
              </w:rPr>
              <w:t xml:space="preserve">Masters of </w:t>
            </w:r>
            <w:r w:rsidRPr="008069A3">
              <w:rPr>
                <w:rFonts w:ascii="Cambria" w:hAnsi="Cambria"/>
                <w:sz w:val="20"/>
                <w:szCs w:val="20"/>
                <w:lang w:val="en-US"/>
              </w:rPr>
              <w:t xml:space="preserve">all authorized Libyan </w:t>
            </w:r>
            <w:r w:rsidRPr="008069A3">
              <w:rPr>
                <w:rFonts w:ascii="Cambria" w:hAnsi="Cambria"/>
                <w:sz w:val="20"/>
                <w:lang w:val="en-US"/>
              </w:rPr>
              <w:t xml:space="preserve">vessels </w:t>
            </w:r>
            <w:r w:rsidRPr="008069A3">
              <w:rPr>
                <w:rFonts w:ascii="Cambria" w:hAnsi="Cambria"/>
                <w:sz w:val="20"/>
                <w:szCs w:val="20"/>
                <w:lang w:val="en-US"/>
              </w:rPr>
              <w:t>engaged</w:t>
            </w:r>
            <w:r w:rsidRPr="008069A3">
              <w:rPr>
                <w:rFonts w:ascii="Cambria" w:hAnsi="Cambria"/>
                <w:sz w:val="20"/>
                <w:lang w:val="en-US"/>
              </w:rPr>
              <w:t xml:space="preserve"> in the b</w:t>
            </w:r>
            <w:r w:rsidRPr="008069A3">
              <w:rPr>
                <w:rFonts w:ascii="Cambria" w:hAnsi="Cambria"/>
                <w:sz w:val="20"/>
                <w:szCs w:val="20"/>
                <w:lang w:val="en-US"/>
              </w:rPr>
              <w:t>luefin tuna fishery</w:t>
            </w:r>
            <w:r w:rsidRPr="008069A3">
              <w:rPr>
                <w:rFonts w:ascii="Cambria" w:hAnsi="Cambria"/>
                <w:sz w:val="20"/>
                <w:lang w:val="en-US"/>
              </w:rPr>
              <w:t xml:space="preserve"> shall maintain bound</w:t>
            </w:r>
            <w:r w:rsidRPr="008069A3">
              <w:rPr>
                <w:rFonts w:ascii="Cambria" w:hAnsi="Cambria"/>
                <w:b/>
                <w:sz w:val="20"/>
                <w:lang w:val="en-US"/>
              </w:rPr>
              <w:t xml:space="preserve"> </w:t>
            </w:r>
            <w:r w:rsidRPr="008069A3">
              <w:rPr>
                <w:rFonts w:ascii="Cambria" w:hAnsi="Cambria"/>
                <w:sz w:val="20"/>
                <w:szCs w:val="20"/>
                <w:lang w:val="en-US"/>
              </w:rPr>
              <w:t>logbooks in accordance with the</w:t>
            </w:r>
            <w:r w:rsidRPr="008069A3">
              <w:rPr>
                <w:rFonts w:ascii="Cambria" w:hAnsi="Cambria"/>
                <w:sz w:val="20"/>
                <w:lang w:val="en-US"/>
              </w:rPr>
              <w:t xml:space="preserve"> procedures </w:t>
            </w:r>
            <w:r w:rsidRPr="008069A3">
              <w:rPr>
                <w:rFonts w:ascii="Cambria" w:hAnsi="Cambria"/>
                <w:sz w:val="20"/>
                <w:szCs w:val="20"/>
                <w:lang w:val="en-US"/>
              </w:rPr>
              <w:t>outlined</w:t>
            </w:r>
            <w:r w:rsidRPr="008069A3">
              <w:rPr>
                <w:rFonts w:ascii="Cambria" w:hAnsi="Cambria"/>
                <w:sz w:val="20"/>
                <w:lang w:val="en-US"/>
              </w:rPr>
              <w:t xml:space="preserve"> in Annex 2 of </w:t>
            </w:r>
            <w:r w:rsidRPr="008069A3">
              <w:rPr>
                <w:rFonts w:ascii="Cambria" w:hAnsi="Cambria"/>
                <w:sz w:val="20"/>
                <w:szCs w:val="20"/>
                <w:lang w:val="en-US"/>
              </w:rPr>
              <w:t>ICCAT Recommendation 25-04. These logbooks must record all fishing operations with precision and accuracy.</w:t>
            </w:r>
            <w:r w:rsidRPr="008069A3">
              <w:rPr>
                <w:rFonts w:ascii="Cambria" w:hAnsi="Cambria"/>
                <w:sz w:val="20"/>
                <w:lang w:val="en-US"/>
              </w:rPr>
              <w:t xml:space="preserve"> In </w:t>
            </w:r>
            <w:r w:rsidRPr="008069A3">
              <w:rPr>
                <w:rFonts w:ascii="Cambria" w:hAnsi="Cambria"/>
                <w:sz w:val="20"/>
                <w:szCs w:val="20"/>
                <w:lang w:val="en-US"/>
              </w:rPr>
              <w:t>strict compliance</w:t>
            </w:r>
            <w:r w:rsidRPr="008069A3">
              <w:rPr>
                <w:rFonts w:ascii="Cambria" w:hAnsi="Cambria"/>
                <w:sz w:val="20"/>
                <w:lang w:val="en-US"/>
              </w:rPr>
              <w:t xml:space="preserve"> with </w:t>
            </w:r>
            <w:r w:rsidRPr="008069A3">
              <w:rPr>
                <w:rFonts w:ascii="Cambria" w:hAnsi="Cambria"/>
                <w:sz w:val="20"/>
                <w:szCs w:val="20"/>
                <w:lang w:val="en-US"/>
              </w:rPr>
              <w:t>paragraph</w:t>
            </w:r>
            <w:r w:rsidRPr="008069A3">
              <w:rPr>
                <w:rFonts w:ascii="Cambria" w:hAnsi="Cambria"/>
                <w:sz w:val="20"/>
                <w:lang w:val="en-US"/>
              </w:rPr>
              <w:t xml:space="preserve"> 74 of </w:t>
            </w:r>
            <w:r w:rsidRPr="008069A3">
              <w:rPr>
                <w:rFonts w:ascii="Cambria" w:hAnsi="Cambria"/>
                <w:sz w:val="20"/>
                <w:szCs w:val="20"/>
                <w:lang w:val="en-US"/>
              </w:rPr>
              <w:t>the Recommendation 25-04,</w:t>
            </w:r>
            <w:r w:rsidRPr="008069A3">
              <w:rPr>
                <w:rFonts w:ascii="Cambria" w:hAnsi="Cambria"/>
                <w:sz w:val="20"/>
                <w:lang w:val="en-US"/>
              </w:rPr>
              <w:t xml:space="preserve"> weekly and monthly catch reports </w:t>
            </w:r>
            <w:r w:rsidRPr="008069A3">
              <w:rPr>
                <w:rFonts w:ascii="Cambria" w:hAnsi="Cambria"/>
                <w:sz w:val="20"/>
                <w:szCs w:val="20"/>
                <w:lang w:val="en-US"/>
              </w:rPr>
              <w:t xml:space="preserve">— </w:t>
            </w:r>
            <w:r w:rsidRPr="008069A3">
              <w:rPr>
                <w:rFonts w:ascii="Cambria" w:hAnsi="Cambria"/>
                <w:sz w:val="20"/>
                <w:lang w:val="en-US"/>
              </w:rPr>
              <w:t>including zero</w:t>
            </w:r>
            <w:r w:rsidRPr="008069A3">
              <w:rPr>
                <w:rFonts w:ascii="Cambria" w:hAnsi="Cambria"/>
                <w:sz w:val="20"/>
                <w:szCs w:val="20"/>
                <w:lang w:val="en-US"/>
              </w:rPr>
              <w:t>-</w:t>
            </w:r>
            <w:r w:rsidRPr="008069A3">
              <w:rPr>
                <w:rFonts w:ascii="Cambria" w:hAnsi="Cambria"/>
                <w:sz w:val="20"/>
                <w:lang w:val="en-US"/>
              </w:rPr>
              <w:t xml:space="preserve">catch </w:t>
            </w:r>
            <w:r w:rsidRPr="008069A3">
              <w:rPr>
                <w:rFonts w:ascii="Cambria" w:hAnsi="Cambria"/>
                <w:sz w:val="20"/>
                <w:szCs w:val="20"/>
                <w:lang w:val="en-US"/>
              </w:rPr>
              <w:t>declarations —</w:t>
            </w:r>
            <w:r w:rsidRPr="008069A3">
              <w:rPr>
                <w:rFonts w:ascii="Cambria" w:hAnsi="Cambria"/>
                <w:sz w:val="20"/>
                <w:lang w:val="en-US"/>
              </w:rPr>
              <w:t xml:space="preserve"> shall be </w:t>
            </w:r>
            <w:r w:rsidRPr="008069A3">
              <w:rPr>
                <w:rFonts w:ascii="Cambria" w:hAnsi="Cambria"/>
                <w:sz w:val="20"/>
                <w:szCs w:val="20"/>
                <w:lang w:val="en-US"/>
              </w:rPr>
              <w:t xml:space="preserve">compiled and </w:t>
            </w:r>
            <w:r w:rsidRPr="008069A3">
              <w:rPr>
                <w:rFonts w:ascii="Cambria" w:hAnsi="Cambria"/>
                <w:sz w:val="20"/>
                <w:lang w:val="en-US"/>
              </w:rPr>
              <w:t xml:space="preserve">transmitted </w:t>
            </w:r>
            <w:r w:rsidRPr="008069A3">
              <w:rPr>
                <w:rFonts w:ascii="Cambria" w:hAnsi="Cambria"/>
                <w:sz w:val="20"/>
                <w:szCs w:val="20"/>
                <w:lang w:val="en-US"/>
              </w:rPr>
              <w:t xml:space="preserve">by the Libyan authorities </w:t>
            </w:r>
            <w:r w:rsidRPr="008069A3">
              <w:rPr>
                <w:rFonts w:ascii="Cambria" w:hAnsi="Cambria"/>
                <w:sz w:val="20"/>
                <w:lang w:val="en-US"/>
              </w:rPr>
              <w:t xml:space="preserve">to </w:t>
            </w:r>
            <w:r w:rsidRPr="008069A3">
              <w:rPr>
                <w:rFonts w:ascii="Cambria" w:hAnsi="Cambria"/>
                <w:sz w:val="20"/>
                <w:szCs w:val="20"/>
                <w:lang w:val="en-US"/>
              </w:rPr>
              <w:t xml:space="preserve">the </w:t>
            </w:r>
            <w:r w:rsidRPr="008069A3">
              <w:rPr>
                <w:rFonts w:ascii="Cambria" w:hAnsi="Cambria"/>
                <w:sz w:val="20"/>
                <w:lang w:val="en-US"/>
              </w:rPr>
              <w:t>ICCAT Secretariat.</w:t>
            </w:r>
            <w:r w:rsidRPr="008069A3">
              <w:rPr>
                <w:rFonts w:ascii="Cambria" w:hAnsi="Cambria"/>
                <w:sz w:val="20"/>
                <w:szCs w:val="20"/>
                <w:lang w:val="en-US"/>
              </w:rPr>
              <w:t xml:space="preserve"> This reporting framework ensures continuous monitoring, transparency, and accountability of national fishing activities.</w:t>
            </w:r>
          </w:p>
        </w:tc>
        <w:tc>
          <w:tcPr>
            <w:tcW w:w="1951" w:type="dxa"/>
          </w:tcPr>
          <w:p w14:paraId="710588CB"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 15/</w:t>
            </w:r>
          </w:p>
          <w:p w14:paraId="7C5DD9F0"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Decree #35/2023</w:t>
            </w:r>
          </w:p>
          <w:p w14:paraId="377ED8AE" w14:textId="77777777" w:rsidR="00B92098" w:rsidRPr="008069A3" w:rsidRDefault="00B92098" w:rsidP="00DB5E41">
            <w:pPr>
              <w:widowControl w:val="0"/>
              <w:spacing w:line="240" w:lineRule="auto"/>
              <w:jc w:val="both"/>
              <w:rPr>
                <w:rFonts w:ascii="Cambria" w:hAnsi="Cambria"/>
                <w:sz w:val="20"/>
                <w:szCs w:val="20"/>
              </w:rPr>
            </w:pPr>
          </w:p>
        </w:tc>
        <w:tc>
          <w:tcPr>
            <w:tcW w:w="2108" w:type="dxa"/>
          </w:tcPr>
          <w:p w14:paraId="184B54DE" w14:textId="77777777" w:rsidR="00B92098" w:rsidRPr="008069A3" w:rsidRDefault="00B92098" w:rsidP="00B92098">
            <w:pPr>
              <w:widowControl w:val="0"/>
              <w:spacing w:line="240" w:lineRule="auto"/>
              <w:rPr>
                <w:rFonts w:ascii="Cambria" w:hAnsi="Cambria"/>
                <w:sz w:val="20"/>
                <w:szCs w:val="20"/>
              </w:rPr>
            </w:pPr>
          </w:p>
        </w:tc>
      </w:tr>
      <w:tr w:rsidR="00B92098" w:rsidRPr="008069A3" w14:paraId="7D7E6413" w14:textId="77777777" w:rsidTr="00BF1FEE">
        <w:tc>
          <w:tcPr>
            <w:tcW w:w="453" w:type="dxa"/>
          </w:tcPr>
          <w:p w14:paraId="2CEB24B3"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2</w:t>
            </w:r>
          </w:p>
        </w:tc>
        <w:tc>
          <w:tcPr>
            <w:tcW w:w="2592" w:type="dxa"/>
          </w:tcPr>
          <w:p w14:paraId="53EBB10E"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13F4519C"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28-32)</w:t>
            </w:r>
          </w:p>
        </w:tc>
        <w:tc>
          <w:tcPr>
            <w:tcW w:w="1956" w:type="dxa"/>
          </w:tcPr>
          <w:p w14:paraId="1EEB9A40" w14:textId="77777777" w:rsidR="00B92098" w:rsidRPr="008069A3" w:rsidRDefault="00B92098" w:rsidP="00DB5E41">
            <w:pPr>
              <w:widowControl w:val="0"/>
              <w:spacing w:line="240" w:lineRule="auto"/>
              <w:jc w:val="both"/>
              <w:rPr>
                <w:rFonts w:ascii="Cambria" w:hAnsi="Cambria"/>
                <w:sz w:val="20"/>
                <w:szCs w:val="20"/>
                <w:lang w:val="en-US"/>
              </w:rPr>
            </w:pPr>
            <w:r w:rsidRPr="008069A3">
              <w:rPr>
                <w:rFonts w:ascii="Cambria" w:hAnsi="Cambria"/>
                <w:sz w:val="20"/>
                <w:szCs w:val="20"/>
                <w:lang w:val="en-US"/>
              </w:rPr>
              <w:t>In accordance with ICCAT Recommendation 25-04, Libyan purse-seiner vessels shall be</w:t>
            </w:r>
            <w:r w:rsidRPr="008069A3">
              <w:rPr>
                <w:rFonts w:ascii="Cambria" w:hAnsi="Cambria"/>
                <w:sz w:val="20"/>
                <w:lang w:val="en-US"/>
              </w:rPr>
              <w:t xml:space="preserve"> authorized to </w:t>
            </w:r>
            <w:r w:rsidRPr="008069A3">
              <w:rPr>
                <w:rFonts w:ascii="Cambria" w:hAnsi="Cambria"/>
                <w:sz w:val="20"/>
                <w:szCs w:val="20"/>
                <w:lang w:val="en-US"/>
              </w:rPr>
              <w:t>operate exclusively</w:t>
            </w:r>
            <w:r w:rsidRPr="008069A3">
              <w:rPr>
                <w:rFonts w:ascii="Cambria" w:hAnsi="Cambria"/>
                <w:sz w:val="20"/>
                <w:lang w:val="en-US"/>
              </w:rPr>
              <w:t xml:space="preserve"> in </w:t>
            </w:r>
            <w:r w:rsidRPr="008069A3">
              <w:rPr>
                <w:rFonts w:ascii="Cambria" w:hAnsi="Cambria"/>
                <w:sz w:val="20"/>
                <w:szCs w:val="20"/>
                <w:lang w:val="en-US"/>
              </w:rPr>
              <w:t>the eastern</w:t>
            </w:r>
            <w:r w:rsidRPr="008069A3">
              <w:rPr>
                <w:rFonts w:ascii="Cambria" w:hAnsi="Cambria"/>
                <w:sz w:val="20"/>
                <w:lang w:val="en-US"/>
              </w:rPr>
              <w:t xml:space="preserve"> Atlantic and </w:t>
            </w:r>
            <w:r w:rsidRPr="008069A3">
              <w:rPr>
                <w:rFonts w:ascii="Cambria" w:hAnsi="Cambria"/>
                <w:sz w:val="20"/>
                <w:szCs w:val="20"/>
                <w:lang w:val="en-US"/>
              </w:rPr>
              <w:t>Mediterranean</w:t>
            </w:r>
            <w:r w:rsidRPr="008069A3">
              <w:rPr>
                <w:rFonts w:ascii="Cambria" w:hAnsi="Cambria"/>
                <w:sz w:val="20"/>
                <w:lang w:val="en-US"/>
              </w:rPr>
              <w:t xml:space="preserve"> Sea </w:t>
            </w:r>
            <w:r w:rsidRPr="008069A3">
              <w:rPr>
                <w:rFonts w:ascii="Cambria" w:hAnsi="Cambria"/>
                <w:sz w:val="20"/>
                <w:szCs w:val="20"/>
                <w:lang w:val="en-US"/>
              </w:rPr>
              <w:t xml:space="preserve">during the designated fishing </w:t>
            </w:r>
            <w:r w:rsidRPr="008069A3">
              <w:rPr>
                <w:rFonts w:ascii="Cambria" w:hAnsi="Cambria"/>
                <w:sz w:val="20"/>
                <w:lang w:val="en-US"/>
              </w:rPr>
              <w:t xml:space="preserve">period </w:t>
            </w:r>
            <w:r w:rsidRPr="008069A3">
              <w:rPr>
                <w:rFonts w:ascii="Cambria" w:hAnsi="Cambria"/>
                <w:sz w:val="20"/>
                <w:szCs w:val="20"/>
                <w:lang w:val="en-US"/>
              </w:rPr>
              <w:t>of 19</w:t>
            </w:r>
            <w:r w:rsidRPr="008069A3">
              <w:rPr>
                <w:rFonts w:ascii="Cambria" w:hAnsi="Cambria"/>
                <w:sz w:val="20"/>
                <w:lang w:val="en-US"/>
              </w:rPr>
              <w:t xml:space="preserve"> May </w:t>
            </w:r>
            <w:r w:rsidRPr="008069A3">
              <w:rPr>
                <w:rFonts w:ascii="Cambria" w:hAnsi="Cambria"/>
                <w:sz w:val="20"/>
                <w:szCs w:val="20"/>
                <w:lang w:val="en-US"/>
              </w:rPr>
              <w:t>to</w:t>
            </w:r>
            <w:r w:rsidRPr="008069A3">
              <w:rPr>
                <w:rFonts w:ascii="Cambria" w:hAnsi="Cambria"/>
                <w:sz w:val="20"/>
                <w:lang w:val="en-US"/>
              </w:rPr>
              <w:t xml:space="preserve"> 1 July</w:t>
            </w:r>
            <w:r w:rsidRPr="008069A3">
              <w:rPr>
                <w:rFonts w:ascii="Cambria" w:hAnsi="Cambria"/>
                <w:sz w:val="20"/>
                <w:szCs w:val="20"/>
                <w:lang w:val="en-US"/>
              </w:rPr>
              <w:t>.</w:t>
            </w:r>
          </w:p>
          <w:p w14:paraId="4F895527"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lang w:val="en-US"/>
              </w:rPr>
              <w:t xml:space="preserve">By </w:t>
            </w:r>
            <w:r w:rsidRPr="008069A3">
              <w:rPr>
                <w:rFonts w:ascii="Cambria" w:hAnsi="Cambria"/>
                <w:sz w:val="20"/>
                <w:szCs w:val="20"/>
                <w:lang w:val="en-US"/>
              </w:rPr>
              <w:t xml:space="preserve">way of </w:t>
            </w:r>
            <w:r w:rsidRPr="008069A3">
              <w:rPr>
                <w:rFonts w:ascii="Cambria" w:hAnsi="Cambria"/>
                <w:sz w:val="20"/>
                <w:lang w:val="en-US"/>
              </w:rPr>
              <w:t>derogation</w:t>
            </w:r>
            <w:r w:rsidRPr="008069A3">
              <w:rPr>
                <w:rFonts w:ascii="Cambria" w:hAnsi="Cambria"/>
                <w:sz w:val="20"/>
                <w:szCs w:val="20"/>
                <w:lang w:val="en-US"/>
              </w:rPr>
              <w:t xml:space="preserve">, and strictly limited to compliance with paragraph 29 of the Recommendation, a maximum of three Libyan purse-seiners operating </w:t>
            </w:r>
            <w:r w:rsidRPr="008069A3">
              <w:rPr>
                <w:rFonts w:ascii="Cambria" w:hAnsi="Cambria"/>
                <w:sz w:val="20"/>
                <w:lang w:val="en-US"/>
              </w:rPr>
              <w:t xml:space="preserve">in FAO zones 37.3.1 and 37.3.2 </w:t>
            </w:r>
            <w:r w:rsidRPr="008069A3">
              <w:rPr>
                <w:rFonts w:ascii="Cambria" w:hAnsi="Cambria"/>
                <w:sz w:val="20"/>
                <w:szCs w:val="20"/>
                <w:lang w:val="en-US"/>
              </w:rPr>
              <w:t>may commence fishing from</w:t>
            </w:r>
            <w:r w:rsidRPr="008069A3">
              <w:rPr>
                <w:rFonts w:ascii="Cambria" w:hAnsi="Cambria"/>
                <w:sz w:val="20"/>
                <w:lang w:val="en-US"/>
              </w:rPr>
              <w:t xml:space="preserve"> 15 May </w:t>
            </w:r>
            <w:r w:rsidRPr="008069A3">
              <w:rPr>
                <w:rFonts w:ascii="Cambria" w:hAnsi="Cambria"/>
                <w:sz w:val="20"/>
                <w:szCs w:val="20"/>
                <w:lang w:val="en-US"/>
              </w:rPr>
              <w:t>to</w:t>
            </w:r>
            <w:r w:rsidRPr="008069A3">
              <w:rPr>
                <w:rFonts w:ascii="Cambria" w:hAnsi="Cambria"/>
                <w:sz w:val="20"/>
                <w:lang w:val="en-US"/>
              </w:rPr>
              <w:t xml:space="preserve"> 1 July</w:t>
            </w:r>
            <w:r w:rsidRPr="008069A3">
              <w:rPr>
                <w:rFonts w:ascii="Cambria" w:hAnsi="Cambria"/>
                <w:sz w:val="20"/>
                <w:szCs w:val="20"/>
                <w:lang w:val="en-US"/>
              </w:rPr>
              <w:t>, provided</w:t>
            </w:r>
            <w:r w:rsidRPr="008069A3">
              <w:rPr>
                <w:rFonts w:ascii="Cambria" w:hAnsi="Cambria"/>
                <w:sz w:val="20"/>
                <w:lang w:val="en-US"/>
              </w:rPr>
              <w:t xml:space="preserve"> their catches </w:t>
            </w:r>
            <w:r w:rsidRPr="008069A3">
              <w:rPr>
                <w:rFonts w:ascii="Cambria" w:hAnsi="Cambria"/>
                <w:sz w:val="20"/>
                <w:szCs w:val="20"/>
                <w:lang w:val="en-US"/>
              </w:rPr>
              <w:t>are destined for farming units</w:t>
            </w:r>
            <w:r w:rsidRPr="008069A3">
              <w:rPr>
                <w:rFonts w:ascii="Cambria" w:hAnsi="Cambria"/>
                <w:sz w:val="20"/>
                <w:lang w:val="en-US"/>
              </w:rPr>
              <w:t xml:space="preserve"> of CPCs </w:t>
            </w:r>
            <w:r w:rsidRPr="008069A3">
              <w:rPr>
                <w:rFonts w:ascii="Cambria" w:hAnsi="Cambria"/>
                <w:sz w:val="20"/>
                <w:szCs w:val="20"/>
                <w:lang w:val="en-US"/>
              </w:rPr>
              <w:t xml:space="preserve">located </w:t>
            </w:r>
            <w:r w:rsidRPr="008069A3">
              <w:rPr>
                <w:rFonts w:ascii="Cambria" w:hAnsi="Cambria"/>
                <w:sz w:val="20"/>
                <w:lang w:val="en-US"/>
              </w:rPr>
              <w:t xml:space="preserve">in the </w:t>
            </w:r>
            <w:r w:rsidRPr="008069A3">
              <w:rPr>
                <w:rFonts w:ascii="Cambria" w:hAnsi="Cambria"/>
                <w:sz w:val="20"/>
                <w:szCs w:val="20"/>
                <w:lang w:val="en-US"/>
              </w:rPr>
              <w:t>aforementioned</w:t>
            </w:r>
            <w:r w:rsidRPr="008069A3">
              <w:rPr>
                <w:rFonts w:ascii="Cambria" w:hAnsi="Cambria"/>
                <w:sz w:val="20"/>
                <w:lang w:val="en-US"/>
              </w:rPr>
              <w:t xml:space="preserve"> zones.</w:t>
            </w:r>
          </w:p>
          <w:p w14:paraId="62949315" w14:textId="77777777" w:rsidR="00B92098" w:rsidRPr="008069A3" w:rsidRDefault="00B92098" w:rsidP="00DB5E41">
            <w:pPr>
              <w:widowControl w:val="0"/>
              <w:spacing w:line="240" w:lineRule="auto"/>
              <w:jc w:val="both"/>
              <w:rPr>
                <w:rFonts w:ascii="Cambria" w:hAnsi="Cambria"/>
                <w:sz w:val="20"/>
                <w:lang w:val="en-US"/>
              </w:rPr>
            </w:pPr>
            <w:r w:rsidRPr="008069A3">
              <w:rPr>
                <w:rFonts w:ascii="Cambria" w:hAnsi="Cambria"/>
                <w:sz w:val="20"/>
                <w:szCs w:val="20"/>
                <w:lang w:val="en-US"/>
              </w:rPr>
              <w:t>Furthermore, in line</w:t>
            </w:r>
            <w:r w:rsidRPr="008069A3">
              <w:rPr>
                <w:rFonts w:ascii="Cambria" w:hAnsi="Cambria"/>
                <w:sz w:val="20"/>
                <w:lang w:val="en-US"/>
              </w:rPr>
              <w:t xml:space="preserve"> with paragraph 30 of </w:t>
            </w:r>
            <w:r w:rsidRPr="008069A3">
              <w:rPr>
                <w:rFonts w:ascii="Cambria" w:hAnsi="Cambria"/>
                <w:sz w:val="20"/>
                <w:szCs w:val="20"/>
                <w:lang w:val="en-US"/>
              </w:rPr>
              <w:t>Recommendation 25-04</w:t>
            </w:r>
            <w:r w:rsidRPr="008069A3">
              <w:rPr>
                <w:rFonts w:ascii="Cambria" w:hAnsi="Cambria"/>
                <w:sz w:val="20"/>
                <w:lang w:val="en-US"/>
              </w:rPr>
              <w:t xml:space="preserve">, Libya </w:t>
            </w:r>
            <w:r w:rsidRPr="008069A3">
              <w:rPr>
                <w:rFonts w:ascii="Cambria" w:hAnsi="Cambria"/>
                <w:sz w:val="20"/>
                <w:szCs w:val="20"/>
                <w:lang w:val="en-US"/>
              </w:rPr>
              <w:t xml:space="preserve">reserves the right to </w:t>
            </w:r>
            <w:r w:rsidRPr="008069A3">
              <w:rPr>
                <w:rFonts w:ascii="Cambria" w:hAnsi="Cambria"/>
                <w:sz w:val="20"/>
                <w:lang w:val="en-US"/>
              </w:rPr>
              <w:t xml:space="preserve">extend </w:t>
            </w:r>
            <w:r w:rsidRPr="008069A3">
              <w:rPr>
                <w:rFonts w:ascii="Cambria" w:hAnsi="Cambria"/>
                <w:sz w:val="20"/>
                <w:szCs w:val="20"/>
                <w:lang w:val="en-US"/>
              </w:rPr>
              <w:t>the authorized</w:t>
            </w:r>
            <w:r w:rsidRPr="008069A3">
              <w:rPr>
                <w:rFonts w:ascii="Cambria" w:hAnsi="Cambria"/>
                <w:sz w:val="20"/>
                <w:lang w:val="en-US"/>
              </w:rPr>
              <w:t xml:space="preserve"> fishing period for affected vessels </w:t>
            </w:r>
            <w:r w:rsidRPr="008069A3">
              <w:rPr>
                <w:rFonts w:ascii="Cambria" w:hAnsi="Cambria"/>
                <w:sz w:val="20"/>
                <w:szCs w:val="20"/>
                <w:lang w:val="en-US"/>
              </w:rPr>
              <w:t xml:space="preserve">by </w:t>
            </w:r>
            <w:r w:rsidRPr="008069A3">
              <w:rPr>
                <w:rFonts w:ascii="Cambria" w:hAnsi="Cambria"/>
                <w:sz w:val="20"/>
                <w:lang w:val="en-US"/>
              </w:rPr>
              <w:t xml:space="preserve">up to ten </w:t>
            </w:r>
            <w:r w:rsidRPr="008069A3">
              <w:rPr>
                <w:rFonts w:ascii="Cambria" w:hAnsi="Cambria"/>
                <w:sz w:val="20"/>
                <w:szCs w:val="20"/>
                <w:lang w:val="en-US"/>
              </w:rPr>
              <w:t xml:space="preserve">additional </w:t>
            </w:r>
            <w:r w:rsidRPr="008069A3">
              <w:rPr>
                <w:rFonts w:ascii="Cambria" w:hAnsi="Cambria"/>
                <w:sz w:val="20"/>
                <w:lang w:val="en-US"/>
              </w:rPr>
              <w:t xml:space="preserve">days in </w:t>
            </w:r>
            <w:r w:rsidRPr="008069A3">
              <w:rPr>
                <w:rFonts w:ascii="Cambria" w:hAnsi="Cambria"/>
                <w:sz w:val="20"/>
                <w:szCs w:val="20"/>
                <w:lang w:val="en-US"/>
              </w:rPr>
              <w:t>cases</w:t>
            </w:r>
            <w:r w:rsidRPr="008069A3">
              <w:rPr>
                <w:rFonts w:ascii="Cambria" w:hAnsi="Cambria"/>
                <w:sz w:val="20"/>
                <w:lang w:val="en-US"/>
              </w:rPr>
              <w:t xml:space="preserve"> of </w:t>
            </w:r>
            <w:r w:rsidRPr="008069A3">
              <w:rPr>
                <w:rFonts w:ascii="Cambria" w:hAnsi="Cambria"/>
                <w:sz w:val="20"/>
                <w:szCs w:val="20"/>
                <w:lang w:val="en-US"/>
              </w:rPr>
              <w:t>adverse</w:t>
            </w:r>
            <w:r w:rsidRPr="008069A3">
              <w:rPr>
                <w:rFonts w:ascii="Cambria" w:hAnsi="Cambria"/>
                <w:sz w:val="20"/>
                <w:lang w:val="en-US"/>
              </w:rPr>
              <w:t xml:space="preserve"> weather conditions</w:t>
            </w:r>
            <w:r w:rsidRPr="008069A3">
              <w:rPr>
                <w:rFonts w:ascii="Cambria" w:hAnsi="Cambria"/>
                <w:sz w:val="20"/>
                <w:szCs w:val="20"/>
                <w:lang w:val="en-US"/>
              </w:rPr>
              <w:t xml:space="preserve">. Such extensions shall be granted only when </w:t>
            </w:r>
            <w:r w:rsidRPr="008069A3">
              <w:rPr>
                <w:rFonts w:ascii="Cambria" w:hAnsi="Cambria"/>
                <w:sz w:val="20"/>
                <w:lang w:val="en-US"/>
              </w:rPr>
              <w:t xml:space="preserve">wind speeds </w:t>
            </w:r>
            <w:r w:rsidRPr="008069A3">
              <w:rPr>
                <w:rFonts w:ascii="Cambria" w:hAnsi="Cambria"/>
                <w:sz w:val="20"/>
                <w:szCs w:val="20"/>
                <w:lang w:val="en-US"/>
              </w:rPr>
              <w:t>reach force</w:t>
            </w:r>
            <w:r w:rsidRPr="008069A3">
              <w:rPr>
                <w:rFonts w:ascii="Cambria" w:hAnsi="Cambria"/>
                <w:sz w:val="20"/>
                <w:lang w:val="en-US"/>
              </w:rPr>
              <w:t xml:space="preserve"> 4 or </w:t>
            </w:r>
            <w:r w:rsidRPr="008069A3">
              <w:rPr>
                <w:rFonts w:ascii="Cambria" w:hAnsi="Cambria"/>
                <w:sz w:val="20"/>
                <w:szCs w:val="20"/>
                <w:lang w:val="en-US"/>
              </w:rPr>
              <w:t>higher</w:t>
            </w:r>
            <w:r w:rsidRPr="008069A3">
              <w:rPr>
                <w:rFonts w:ascii="Cambria" w:hAnsi="Cambria"/>
                <w:sz w:val="20"/>
                <w:lang w:val="en-US"/>
              </w:rPr>
              <w:t xml:space="preserve"> on the Beaufort scale</w:t>
            </w:r>
            <w:r w:rsidRPr="008069A3">
              <w:rPr>
                <w:rFonts w:ascii="Cambria" w:hAnsi="Cambria"/>
                <w:sz w:val="20"/>
                <w:szCs w:val="20"/>
                <w:lang w:val="en-US"/>
              </w:rPr>
              <w:t>, and shall be substantiated by</w:t>
            </w:r>
            <w:r w:rsidRPr="008069A3">
              <w:rPr>
                <w:rFonts w:ascii="Cambria" w:hAnsi="Cambria"/>
                <w:sz w:val="20"/>
                <w:lang w:val="en-US"/>
              </w:rPr>
              <w:t xml:space="preserve"> VMS reports evidencing vessel</w:t>
            </w:r>
            <w:r w:rsidRPr="008069A3">
              <w:rPr>
                <w:rFonts w:ascii="Cambria" w:hAnsi="Cambria"/>
                <w:sz w:val="20"/>
                <w:szCs w:val="20"/>
                <w:lang w:val="en-US"/>
              </w:rPr>
              <w:t xml:space="preserve"> inactivity. In</w:t>
            </w:r>
            <w:r w:rsidRPr="008069A3">
              <w:rPr>
                <w:rFonts w:ascii="Cambria" w:hAnsi="Cambria"/>
                <w:sz w:val="20"/>
                <w:lang w:val="en-US"/>
              </w:rPr>
              <w:t xml:space="preserve"> the case of </w:t>
            </w:r>
            <w:r w:rsidRPr="008069A3">
              <w:rPr>
                <w:rFonts w:ascii="Cambria" w:hAnsi="Cambria"/>
                <w:sz w:val="20"/>
                <w:szCs w:val="20"/>
                <w:lang w:val="en-US"/>
              </w:rPr>
              <w:t>Joint Fishing Operations (</w:t>
            </w:r>
            <w:r w:rsidRPr="008069A3">
              <w:rPr>
                <w:rFonts w:ascii="Cambria" w:hAnsi="Cambria"/>
                <w:sz w:val="20"/>
                <w:lang w:val="en-US"/>
              </w:rPr>
              <w:t>JFOs</w:t>
            </w:r>
            <w:r w:rsidRPr="008069A3">
              <w:rPr>
                <w:rFonts w:ascii="Cambria" w:hAnsi="Cambria"/>
                <w:sz w:val="20"/>
                <w:szCs w:val="20"/>
                <w:lang w:val="en-US"/>
              </w:rPr>
              <w:t>),</w:t>
            </w:r>
            <w:r w:rsidRPr="008069A3">
              <w:rPr>
                <w:rFonts w:ascii="Cambria" w:hAnsi="Cambria"/>
                <w:sz w:val="20"/>
                <w:lang w:val="en-US"/>
              </w:rPr>
              <w:t xml:space="preserve"> concurrent inactivity of all </w:t>
            </w:r>
            <w:r w:rsidRPr="008069A3">
              <w:rPr>
                <w:rFonts w:ascii="Cambria" w:hAnsi="Cambria"/>
                <w:sz w:val="20"/>
                <w:szCs w:val="20"/>
                <w:lang w:val="en-US"/>
              </w:rPr>
              <w:t>participating</w:t>
            </w:r>
            <w:r w:rsidRPr="008069A3">
              <w:rPr>
                <w:rFonts w:ascii="Cambria" w:hAnsi="Cambria"/>
                <w:sz w:val="20"/>
                <w:lang w:val="en-US"/>
              </w:rPr>
              <w:t xml:space="preserve"> vessels </w:t>
            </w:r>
            <w:r w:rsidRPr="008069A3">
              <w:rPr>
                <w:rFonts w:ascii="Cambria" w:hAnsi="Cambria"/>
                <w:sz w:val="20"/>
                <w:szCs w:val="20"/>
                <w:lang w:val="en-US"/>
              </w:rPr>
              <w:t>must be demonstrated</w:t>
            </w:r>
            <w:r w:rsidRPr="008069A3">
              <w:rPr>
                <w:rFonts w:ascii="Cambria" w:hAnsi="Cambria"/>
                <w:sz w:val="20"/>
                <w:lang w:val="en-US"/>
              </w:rPr>
              <w:t>.</w:t>
            </w:r>
          </w:p>
          <w:p w14:paraId="78DB6544" w14:textId="77777777" w:rsidR="00B92098" w:rsidRPr="008069A3" w:rsidRDefault="00B92098" w:rsidP="00DB5E41">
            <w:pPr>
              <w:widowControl w:val="0"/>
              <w:spacing w:line="240" w:lineRule="auto"/>
              <w:jc w:val="both"/>
              <w:rPr>
                <w:rFonts w:ascii="Cambria" w:hAnsi="Cambria"/>
                <w:sz w:val="20"/>
                <w:lang w:val="en-US"/>
              </w:rPr>
            </w:pPr>
            <w:r w:rsidRPr="008069A3">
              <w:rPr>
                <w:rFonts w:ascii="Cambria" w:hAnsi="Cambria"/>
                <w:sz w:val="20"/>
                <w:szCs w:val="20"/>
                <w:lang w:val="en-US"/>
              </w:rPr>
              <w:t>The Libyan Administration shall notify ICCAT Secretariat of the official closure of the fishing season in accordance with the provisions of Recommendation 25-04. This framework ensures that fishing activities are conducted within the prescribed temporal boundaries, while safeguarding operational flexibility under exceptional circumstances.</w:t>
            </w:r>
          </w:p>
        </w:tc>
        <w:tc>
          <w:tcPr>
            <w:tcW w:w="1951" w:type="dxa"/>
          </w:tcPr>
          <w:p w14:paraId="13C8DD56"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Art.12/</w:t>
            </w:r>
          </w:p>
          <w:p w14:paraId="1BDFFAFF"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Decree #35/2023</w:t>
            </w:r>
          </w:p>
          <w:p w14:paraId="7AACB870" w14:textId="77777777" w:rsidR="00B92098" w:rsidRPr="008069A3" w:rsidRDefault="00B92098" w:rsidP="00DB5E41">
            <w:pPr>
              <w:widowControl w:val="0"/>
              <w:spacing w:line="240" w:lineRule="auto"/>
              <w:jc w:val="both"/>
              <w:rPr>
                <w:rFonts w:ascii="Cambria" w:hAnsi="Cambria"/>
                <w:sz w:val="20"/>
                <w:szCs w:val="20"/>
              </w:rPr>
            </w:pPr>
          </w:p>
        </w:tc>
        <w:tc>
          <w:tcPr>
            <w:tcW w:w="2108" w:type="dxa"/>
          </w:tcPr>
          <w:p w14:paraId="4F2C9C8B" w14:textId="77777777" w:rsidR="00B92098" w:rsidRPr="008069A3" w:rsidRDefault="00B92098" w:rsidP="00B92098">
            <w:pPr>
              <w:widowControl w:val="0"/>
              <w:spacing w:line="240" w:lineRule="auto"/>
              <w:rPr>
                <w:rFonts w:ascii="Cambria" w:hAnsi="Cambria"/>
                <w:sz w:val="20"/>
                <w:szCs w:val="20"/>
              </w:rPr>
            </w:pPr>
          </w:p>
        </w:tc>
      </w:tr>
      <w:tr w:rsidR="00B92098" w:rsidRPr="008069A3" w14:paraId="7358169F" w14:textId="77777777" w:rsidTr="00BF1FEE">
        <w:tc>
          <w:tcPr>
            <w:tcW w:w="453" w:type="dxa"/>
          </w:tcPr>
          <w:p w14:paraId="74D21619"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3</w:t>
            </w:r>
          </w:p>
        </w:tc>
        <w:tc>
          <w:tcPr>
            <w:tcW w:w="2592" w:type="dxa"/>
          </w:tcPr>
          <w:p w14:paraId="3AA6BE2F"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Minimum size</w:t>
            </w:r>
          </w:p>
          <w:p w14:paraId="29DAE9B7"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33-35)</w:t>
            </w:r>
          </w:p>
        </w:tc>
        <w:tc>
          <w:tcPr>
            <w:tcW w:w="1956" w:type="dxa"/>
          </w:tcPr>
          <w:p w14:paraId="4E44E6C0"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lang w:val="en-US"/>
              </w:rPr>
              <w:t xml:space="preserve">Catching, retaining, landing, transshipping, transferring, selling, displaying for sale BFT weighing less than 30kg or less than 115cm fork length is prohibited as per para 33 of Rec. </w:t>
            </w:r>
            <w:r w:rsidRPr="008069A3">
              <w:rPr>
                <w:rFonts w:ascii="Cambria" w:hAnsi="Cambria"/>
                <w:iCs/>
                <w:sz w:val="20"/>
                <w:szCs w:val="20"/>
                <w:lang w:val="en-US"/>
              </w:rPr>
              <w:t>25-04</w:t>
            </w:r>
            <w:r w:rsidRPr="008069A3">
              <w:rPr>
                <w:rFonts w:ascii="Cambria" w:hAnsi="Cambria"/>
                <w:sz w:val="20"/>
                <w:lang w:val="en-US"/>
              </w:rPr>
              <w:t>.</w:t>
            </w:r>
          </w:p>
          <w:p w14:paraId="4455225A"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Any incidental catch of Max. 5% weighing between 8-30 kg and shall be counted on Libyan quota.</w:t>
            </w:r>
          </w:p>
        </w:tc>
        <w:tc>
          <w:tcPr>
            <w:tcW w:w="1951" w:type="dxa"/>
          </w:tcPr>
          <w:p w14:paraId="11139EEE"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lang w:val="en-US"/>
              </w:rPr>
              <w:t>Art. 31/32</w:t>
            </w:r>
          </w:p>
          <w:p w14:paraId="38C4C7D5"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Decree#35/2023</w:t>
            </w:r>
          </w:p>
        </w:tc>
        <w:tc>
          <w:tcPr>
            <w:tcW w:w="2108" w:type="dxa"/>
          </w:tcPr>
          <w:p w14:paraId="70331922" w14:textId="77777777" w:rsidR="00B92098" w:rsidRPr="008069A3" w:rsidRDefault="00B92098" w:rsidP="00B92098">
            <w:pPr>
              <w:widowControl w:val="0"/>
              <w:spacing w:line="240" w:lineRule="auto"/>
              <w:rPr>
                <w:rFonts w:ascii="Cambria" w:hAnsi="Cambria"/>
                <w:sz w:val="20"/>
                <w:szCs w:val="20"/>
              </w:rPr>
            </w:pPr>
          </w:p>
        </w:tc>
      </w:tr>
      <w:tr w:rsidR="00B92098" w:rsidRPr="008069A3" w14:paraId="0DCB7627" w14:textId="77777777" w:rsidTr="00BF1FEE">
        <w:tc>
          <w:tcPr>
            <w:tcW w:w="453" w:type="dxa"/>
          </w:tcPr>
          <w:p w14:paraId="1568D9E9"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4</w:t>
            </w:r>
          </w:p>
        </w:tc>
        <w:tc>
          <w:tcPr>
            <w:tcW w:w="2592" w:type="dxa"/>
          </w:tcPr>
          <w:p w14:paraId="727C74C4"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Bycatch </w:t>
            </w:r>
          </w:p>
          <w:p w14:paraId="2B987B17"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1956" w:type="dxa"/>
          </w:tcPr>
          <w:p w14:paraId="13B6ECD0"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 xml:space="preserve">Libyan fishing vessels </w:t>
            </w:r>
            <w:r w:rsidRPr="008069A3">
              <w:rPr>
                <w:rFonts w:ascii="Cambria" w:hAnsi="Cambria"/>
                <w:sz w:val="20"/>
                <w:szCs w:val="20"/>
              </w:rPr>
              <w:t>shall, whenever practicable,</w:t>
            </w:r>
            <w:r w:rsidRPr="008069A3">
              <w:rPr>
                <w:rFonts w:ascii="Cambria" w:hAnsi="Cambria"/>
                <w:sz w:val="20"/>
              </w:rPr>
              <w:t xml:space="preserve"> release bluefin tuna </w:t>
            </w:r>
            <w:r w:rsidRPr="008069A3">
              <w:rPr>
                <w:rFonts w:ascii="Cambria" w:hAnsi="Cambria"/>
                <w:sz w:val="20"/>
                <w:szCs w:val="20"/>
              </w:rPr>
              <w:t xml:space="preserve">incidentally </w:t>
            </w:r>
            <w:r w:rsidRPr="008069A3">
              <w:rPr>
                <w:rFonts w:ascii="Cambria" w:hAnsi="Cambria"/>
                <w:sz w:val="20"/>
              </w:rPr>
              <w:t>caught as bycatch</w:t>
            </w:r>
            <w:r w:rsidRPr="008069A3">
              <w:rPr>
                <w:rFonts w:ascii="Cambria" w:hAnsi="Cambria"/>
                <w:sz w:val="20"/>
                <w:szCs w:val="20"/>
              </w:rPr>
              <w:t>; where release is not feasible</w:t>
            </w:r>
            <w:r w:rsidRPr="008069A3">
              <w:rPr>
                <w:rFonts w:ascii="Cambria" w:hAnsi="Cambria"/>
                <w:sz w:val="20"/>
              </w:rPr>
              <w:t xml:space="preserve">, the </w:t>
            </w:r>
            <w:r w:rsidRPr="008069A3">
              <w:rPr>
                <w:rFonts w:ascii="Cambria" w:hAnsi="Cambria"/>
                <w:sz w:val="20"/>
                <w:szCs w:val="20"/>
              </w:rPr>
              <w:t>quantity</w:t>
            </w:r>
            <w:r w:rsidRPr="008069A3">
              <w:rPr>
                <w:rFonts w:ascii="Cambria" w:hAnsi="Cambria"/>
                <w:sz w:val="20"/>
              </w:rPr>
              <w:t xml:space="preserve"> discarded</w:t>
            </w:r>
            <w:r w:rsidRPr="008069A3">
              <w:rPr>
                <w:rFonts w:ascii="Cambria" w:hAnsi="Cambria"/>
                <w:sz w:val="20"/>
                <w:szCs w:val="20"/>
              </w:rPr>
              <w:t xml:space="preserve">—specifying whether the fish were </w:t>
            </w:r>
            <w:r w:rsidRPr="008069A3">
              <w:rPr>
                <w:rFonts w:ascii="Cambria" w:hAnsi="Cambria"/>
                <w:sz w:val="20"/>
              </w:rPr>
              <w:t>alive or dead</w:t>
            </w:r>
            <w:r w:rsidRPr="008069A3">
              <w:rPr>
                <w:rFonts w:ascii="Cambria" w:hAnsi="Cambria"/>
                <w:sz w:val="20"/>
                <w:szCs w:val="20"/>
              </w:rPr>
              <w:t>—shall</w:t>
            </w:r>
            <w:r w:rsidRPr="008069A3">
              <w:rPr>
                <w:rFonts w:ascii="Cambria" w:hAnsi="Cambria"/>
                <w:sz w:val="20"/>
              </w:rPr>
              <w:t xml:space="preserve"> be reported </w:t>
            </w:r>
            <w:r w:rsidRPr="008069A3">
              <w:rPr>
                <w:rFonts w:ascii="Cambria" w:hAnsi="Cambria"/>
                <w:sz w:val="20"/>
                <w:szCs w:val="20"/>
              </w:rPr>
              <w:t xml:space="preserve">immediately </w:t>
            </w:r>
            <w:r w:rsidRPr="008069A3">
              <w:rPr>
                <w:rFonts w:ascii="Cambria" w:hAnsi="Cambria"/>
                <w:sz w:val="20"/>
              </w:rPr>
              <w:t xml:space="preserve">to the </w:t>
            </w:r>
            <w:r w:rsidRPr="008069A3">
              <w:rPr>
                <w:rFonts w:ascii="Cambria" w:hAnsi="Cambria"/>
                <w:sz w:val="20"/>
                <w:szCs w:val="20"/>
              </w:rPr>
              <w:t xml:space="preserve">competent </w:t>
            </w:r>
            <w:r w:rsidRPr="008069A3">
              <w:rPr>
                <w:rFonts w:ascii="Cambria" w:hAnsi="Cambria"/>
                <w:sz w:val="20"/>
              </w:rPr>
              <w:t>authority</w:t>
            </w:r>
            <w:r w:rsidRPr="008069A3">
              <w:rPr>
                <w:rFonts w:ascii="Cambria" w:hAnsi="Cambria"/>
                <w:sz w:val="20"/>
                <w:szCs w:val="20"/>
              </w:rPr>
              <w:t>. An annual bycatch quota of [10 tons] is hereby established, with reference to bycatch levels recorded in previous years for comparative monitoring.</w:t>
            </w:r>
            <w:r w:rsidRPr="008069A3">
              <w:rPr>
                <w:rFonts w:ascii="Cambria" w:hAnsi="Cambria"/>
                <w:sz w:val="20"/>
              </w:rPr>
              <w:t xml:space="preserve"> All </w:t>
            </w:r>
            <w:r w:rsidRPr="008069A3">
              <w:rPr>
                <w:rFonts w:ascii="Cambria" w:hAnsi="Cambria"/>
                <w:sz w:val="20"/>
                <w:szCs w:val="20"/>
              </w:rPr>
              <w:t>bycatches,</w:t>
            </w:r>
            <w:r w:rsidRPr="008069A3">
              <w:rPr>
                <w:rFonts w:ascii="Cambria" w:hAnsi="Cambria"/>
                <w:sz w:val="20"/>
              </w:rPr>
              <w:t xml:space="preserve"> including </w:t>
            </w:r>
            <w:r w:rsidRPr="008069A3">
              <w:rPr>
                <w:rFonts w:ascii="Cambria" w:hAnsi="Cambria"/>
                <w:sz w:val="20"/>
                <w:szCs w:val="20"/>
              </w:rPr>
              <w:t>discards, shall</w:t>
            </w:r>
            <w:r w:rsidRPr="008069A3">
              <w:rPr>
                <w:rFonts w:ascii="Cambria" w:hAnsi="Cambria"/>
                <w:sz w:val="20"/>
              </w:rPr>
              <w:t xml:space="preserve"> be </w:t>
            </w:r>
            <w:r w:rsidRPr="008069A3">
              <w:rPr>
                <w:rFonts w:ascii="Cambria" w:hAnsi="Cambria"/>
                <w:sz w:val="20"/>
                <w:szCs w:val="20"/>
              </w:rPr>
              <w:t xml:space="preserve">fully counted against Libya’s national quota allocation. The methodology for calculating authorized bycatch levels, expressed in relation to total catches on board (by weight or number of specimens), shall be clearly defined and applied consistently to ensure compliance with ICCAT management procedures. </w:t>
            </w:r>
          </w:p>
        </w:tc>
        <w:tc>
          <w:tcPr>
            <w:tcW w:w="1951" w:type="dxa"/>
          </w:tcPr>
          <w:p w14:paraId="6BA797AA"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lang w:val="en-US"/>
              </w:rPr>
              <w:t>Art. 37/</w:t>
            </w:r>
          </w:p>
          <w:p w14:paraId="17724621"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lang w:val="en-US"/>
              </w:rPr>
              <w:t>Decree #35/2023</w:t>
            </w:r>
          </w:p>
          <w:p w14:paraId="15F90CB9" w14:textId="77777777" w:rsidR="00B92098" w:rsidRPr="008069A3" w:rsidRDefault="00B92098" w:rsidP="00DB5E41">
            <w:pPr>
              <w:widowControl w:val="0"/>
              <w:spacing w:line="240" w:lineRule="auto"/>
              <w:jc w:val="both"/>
              <w:rPr>
                <w:rFonts w:ascii="Cambria" w:hAnsi="Cambria"/>
                <w:sz w:val="20"/>
                <w:szCs w:val="20"/>
              </w:rPr>
            </w:pPr>
          </w:p>
        </w:tc>
        <w:tc>
          <w:tcPr>
            <w:tcW w:w="2108" w:type="dxa"/>
          </w:tcPr>
          <w:p w14:paraId="0E69D98C" w14:textId="77777777" w:rsidR="00B92098" w:rsidRPr="008069A3" w:rsidRDefault="00B92098" w:rsidP="00B92098">
            <w:pPr>
              <w:widowControl w:val="0"/>
              <w:spacing w:line="240" w:lineRule="auto"/>
              <w:rPr>
                <w:rFonts w:ascii="Cambria" w:hAnsi="Cambria"/>
                <w:sz w:val="20"/>
                <w:szCs w:val="20"/>
                <w:lang w:eastAsia="ja-JP"/>
              </w:rPr>
            </w:pPr>
          </w:p>
        </w:tc>
      </w:tr>
      <w:tr w:rsidR="00B92098" w:rsidRPr="008069A3" w14:paraId="24E3D0F7" w14:textId="77777777" w:rsidTr="00BF1FEE">
        <w:tc>
          <w:tcPr>
            <w:tcW w:w="453" w:type="dxa"/>
          </w:tcPr>
          <w:p w14:paraId="518062AD"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5</w:t>
            </w:r>
          </w:p>
        </w:tc>
        <w:tc>
          <w:tcPr>
            <w:tcW w:w="2592" w:type="dxa"/>
          </w:tcPr>
          <w:p w14:paraId="45565CA4"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1D2CD898"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38-46)</w:t>
            </w:r>
          </w:p>
        </w:tc>
        <w:tc>
          <w:tcPr>
            <w:tcW w:w="1956" w:type="dxa"/>
          </w:tcPr>
          <w:p w14:paraId="5C7E10F7"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No recreational and sport fisheries are allowed.</w:t>
            </w:r>
          </w:p>
        </w:tc>
        <w:tc>
          <w:tcPr>
            <w:tcW w:w="1951" w:type="dxa"/>
          </w:tcPr>
          <w:p w14:paraId="6B5DB416"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 7 &amp; 8/</w:t>
            </w:r>
          </w:p>
          <w:p w14:paraId="04D2A077"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Decree #35/2023</w:t>
            </w:r>
          </w:p>
        </w:tc>
        <w:tc>
          <w:tcPr>
            <w:tcW w:w="2108" w:type="dxa"/>
          </w:tcPr>
          <w:p w14:paraId="1F629B12" w14:textId="77777777" w:rsidR="00B92098" w:rsidRPr="008069A3" w:rsidRDefault="00B92098" w:rsidP="00B92098">
            <w:pPr>
              <w:widowControl w:val="0"/>
              <w:spacing w:line="240" w:lineRule="auto"/>
              <w:rPr>
                <w:rFonts w:ascii="Cambria" w:hAnsi="Cambria"/>
                <w:sz w:val="20"/>
                <w:szCs w:val="20"/>
              </w:rPr>
            </w:pPr>
          </w:p>
        </w:tc>
      </w:tr>
      <w:tr w:rsidR="00B92098" w:rsidRPr="008069A3" w14:paraId="123504F6" w14:textId="77777777" w:rsidTr="00BF1FEE">
        <w:tc>
          <w:tcPr>
            <w:tcW w:w="453" w:type="dxa"/>
          </w:tcPr>
          <w:p w14:paraId="52D45BE3"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6</w:t>
            </w:r>
          </w:p>
        </w:tc>
        <w:tc>
          <w:tcPr>
            <w:tcW w:w="2592" w:type="dxa"/>
          </w:tcPr>
          <w:p w14:paraId="37D5EA3C"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Transhipment</w:t>
            </w:r>
          </w:p>
          <w:p w14:paraId="2487C050"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1956" w:type="dxa"/>
          </w:tcPr>
          <w:p w14:paraId="06E97F9A" w14:textId="77777777" w:rsidR="00B92098" w:rsidRPr="008069A3" w:rsidRDefault="00B92098" w:rsidP="00DB5E41">
            <w:pPr>
              <w:widowControl w:val="0"/>
              <w:spacing w:line="240" w:lineRule="auto"/>
              <w:jc w:val="both"/>
              <w:rPr>
                <w:rFonts w:ascii="Cambria" w:hAnsi="Cambria"/>
                <w:sz w:val="20"/>
                <w:lang w:val="en-US"/>
              </w:rPr>
            </w:pPr>
            <w:r w:rsidRPr="008069A3">
              <w:rPr>
                <w:rFonts w:ascii="Cambria" w:hAnsi="Cambria"/>
                <w:sz w:val="20"/>
                <w:lang w:val="en-US"/>
              </w:rPr>
              <w:t xml:space="preserve">Transhipment </w:t>
            </w:r>
            <w:r w:rsidRPr="008069A3">
              <w:rPr>
                <w:rFonts w:ascii="Cambria" w:hAnsi="Cambria"/>
                <w:sz w:val="20"/>
                <w:szCs w:val="20"/>
                <w:lang w:val="en-US"/>
              </w:rPr>
              <w:t xml:space="preserve">of bluefin tuna </w:t>
            </w:r>
            <w:r w:rsidRPr="008069A3">
              <w:rPr>
                <w:rFonts w:ascii="Cambria" w:hAnsi="Cambria"/>
                <w:sz w:val="20"/>
                <w:lang w:val="en-US"/>
              </w:rPr>
              <w:t xml:space="preserve">at sea is </w:t>
            </w:r>
            <w:r w:rsidRPr="008069A3">
              <w:rPr>
                <w:rFonts w:ascii="Cambria" w:hAnsi="Cambria"/>
                <w:sz w:val="20"/>
                <w:szCs w:val="20"/>
                <w:lang w:val="en-US"/>
              </w:rPr>
              <w:t xml:space="preserve">strictly </w:t>
            </w:r>
            <w:r w:rsidRPr="008069A3">
              <w:rPr>
                <w:rFonts w:ascii="Cambria" w:hAnsi="Cambria"/>
                <w:sz w:val="20"/>
                <w:lang w:val="en-US"/>
              </w:rPr>
              <w:t>prohibited.</w:t>
            </w:r>
            <w:r w:rsidRPr="008069A3">
              <w:rPr>
                <w:rFonts w:ascii="Cambria" w:hAnsi="Cambria"/>
                <w:sz w:val="20"/>
                <w:szCs w:val="20"/>
                <w:lang w:val="en-US"/>
              </w:rPr>
              <w:t xml:space="preserve"> All authorized Libyan fishing </w:t>
            </w:r>
            <w:r w:rsidRPr="008069A3">
              <w:rPr>
                <w:rFonts w:ascii="Cambria" w:hAnsi="Cambria"/>
                <w:sz w:val="20"/>
                <w:lang w:val="en-US"/>
              </w:rPr>
              <w:t xml:space="preserve">vessels shall land </w:t>
            </w:r>
            <w:r w:rsidRPr="008069A3">
              <w:rPr>
                <w:rFonts w:ascii="Cambria" w:hAnsi="Cambria"/>
                <w:sz w:val="20"/>
                <w:szCs w:val="20"/>
                <w:lang w:val="en-US"/>
              </w:rPr>
              <w:t>their</w:t>
            </w:r>
            <w:r w:rsidRPr="008069A3">
              <w:rPr>
                <w:rFonts w:ascii="Cambria" w:hAnsi="Cambria"/>
                <w:sz w:val="20"/>
                <w:lang w:val="en-US"/>
              </w:rPr>
              <w:t xml:space="preserve"> catches </w:t>
            </w:r>
            <w:r w:rsidRPr="008069A3">
              <w:rPr>
                <w:rFonts w:ascii="Cambria" w:hAnsi="Cambria"/>
                <w:sz w:val="20"/>
                <w:szCs w:val="20"/>
                <w:lang w:val="en-US"/>
              </w:rPr>
              <w:t xml:space="preserve">exclusively </w:t>
            </w:r>
            <w:r w:rsidRPr="008069A3">
              <w:rPr>
                <w:rFonts w:ascii="Cambria" w:hAnsi="Cambria"/>
                <w:sz w:val="20"/>
                <w:lang w:val="en-US"/>
              </w:rPr>
              <w:t xml:space="preserve">in ports designated by the </w:t>
            </w:r>
            <w:r w:rsidRPr="008069A3">
              <w:rPr>
                <w:rFonts w:ascii="Cambria" w:hAnsi="Cambria"/>
                <w:sz w:val="20"/>
                <w:szCs w:val="20"/>
                <w:lang w:val="en-US"/>
              </w:rPr>
              <w:t xml:space="preserve">competent </w:t>
            </w:r>
            <w:r w:rsidRPr="008069A3">
              <w:rPr>
                <w:rFonts w:ascii="Cambria" w:hAnsi="Cambria"/>
                <w:sz w:val="20"/>
                <w:lang w:val="en-US"/>
              </w:rPr>
              <w:t>Fishery Authority</w:t>
            </w:r>
            <w:r w:rsidRPr="008069A3">
              <w:rPr>
                <w:rFonts w:ascii="Cambria" w:hAnsi="Cambria"/>
                <w:sz w:val="20"/>
                <w:szCs w:val="20"/>
                <w:lang w:val="en-US"/>
              </w:rPr>
              <w:t xml:space="preserve">, namely </w:t>
            </w:r>
            <w:r w:rsidRPr="008069A3">
              <w:rPr>
                <w:rFonts w:ascii="Cambria" w:hAnsi="Cambria"/>
                <w:sz w:val="20"/>
                <w:lang w:val="en-US"/>
              </w:rPr>
              <w:t>Al-</w:t>
            </w:r>
            <w:r w:rsidRPr="008069A3">
              <w:rPr>
                <w:rFonts w:ascii="Cambria" w:hAnsi="Cambria"/>
                <w:sz w:val="20"/>
                <w:szCs w:val="20"/>
                <w:lang w:val="en-US"/>
              </w:rPr>
              <w:t>Khoms</w:t>
            </w:r>
            <w:r w:rsidRPr="008069A3">
              <w:rPr>
                <w:rFonts w:ascii="Cambria" w:hAnsi="Cambria"/>
                <w:sz w:val="20"/>
                <w:lang w:val="en-US"/>
              </w:rPr>
              <w:t>, Tripoli, Misurata</w:t>
            </w:r>
            <w:r w:rsidRPr="008069A3">
              <w:rPr>
                <w:rFonts w:ascii="Cambria" w:hAnsi="Cambria"/>
                <w:sz w:val="20"/>
                <w:szCs w:val="20"/>
                <w:lang w:val="en-US"/>
              </w:rPr>
              <w:t>,</w:t>
            </w:r>
            <w:r w:rsidRPr="008069A3">
              <w:rPr>
                <w:rFonts w:ascii="Cambria" w:hAnsi="Cambria"/>
                <w:sz w:val="20"/>
                <w:lang w:val="en-US"/>
              </w:rPr>
              <w:t xml:space="preserve"> and Tobruk</w:t>
            </w:r>
            <w:r w:rsidRPr="008069A3">
              <w:rPr>
                <w:rFonts w:ascii="Cambria" w:hAnsi="Cambria"/>
                <w:sz w:val="20"/>
                <w:szCs w:val="20"/>
                <w:lang w:val="en-US"/>
              </w:rPr>
              <w:t>. Vessels intending to enter</w:t>
            </w:r>
            <w:r w:rsidRPr="008069A3">
              <w:rPr>
                <w:rFonts w:ascii="Cambria" w:hAnsi="Cambria"/>
                <w:sz w:val="20"/>
                <w:lang w:val="en-US"/>
              </w:rPr>
              <w:t xml:space="preserve"> any of these ports for </w:t>
            </w:r>
            <w:r w:rsidRPr="008069A3">
              <w:rPr>
                <w:rFonts w:ascii="Cambria" w:hAnsi="Cambria"/>
                <w:sz w:val="20"/>
                <w:szCs w:val="20"/>
                <w:lang w:val="en-US"/>
              </w:rPr>
              <w:t xml:space="preserve">the purpose of </w:t>
            </w:r>
            <w:r w:rsidRPr="008069A3">
              <w:rPr>
                <w:rFonts w:ascii="Cambria" w:hAnsi="Cambria"/>
                <w:sz w:val="20"/>
                <w:lang w:val="en-US"/>
              </w:rPr>
              <w:t xml:space="preserve">landing shall </w:t>
            </w:r>
            <w:r w:rsidRPr="008069A3">
              <w:rPr>
                <w:rFonts w:ascii="Cambria" w:hAnsi="Cambria"/>
                <w:sz w:val="20"/>
                <w:szCs w:val="20"/>
                <w:lang w:val="en-US"/>
              </w:rPr>
              <w:t xml:space="preserve">obtain prior </w:t>
            </w:r>
            <w:r w:rsidRPr="008069A3">
              <w:rPr>
                <w:rFonts w:ascii="Cambria" w:hAnsi="Cambria"/>
                <w:sz w:val="20"/>
                <w:lang w:val="en-US"/>
              </w:rPr>
              <w:t xml:space="preserve">entry </w:t>
            </w:r>
            <w:r w:rsidRPr="008069A3">
              <w:rPr>
                <w:rFonts w:ascii="Cambria" w:hAnsi="Cambria"/>
                <w:sz w:val="20"/>
                <w:szCs w:val="20"/>
                <w:lang w:val="en-US"/>
              </w:rPr>
              <w:t>authorization</w:t>
            </w:r>
            <w:r w:rsidRPr="008069A3">
              <w:rPr>
                <w:rFonts w:ascii="Cambria" w:hAnsi="Cambria"/>
                <w:sz w:val="20"/>
                <w:lang w:val="en-US"/>
              </w:rPr>
              <w:t xml:space="preserve"> from </w:t>
            </w:r>
            <w:r w:rsidRPr="008069A3">
              <w:rPr>
                <w:rFonts w:ascii="Cambria" w:hAnsi="Cambria"/>
                <w:sz w:val="20"/>
                <w:szCs w:val="20"/>
                <w:lang w:val="en-US"/>
              </w:rPr>
              <w:t xml:space="preserve">the relevant </w:t>
            </w:r>
            <w:r w:rsidRPr="008069A3">
              <w:rPr>
                <w:rFonts w:ascii="Cambria" w:hAnsi="Cambria"/>
                <w:sz w:val="20"/>
                <w:lang w:val="en-US"/>
              </w:rPr>
              <w:t>port authorities</w:t>
            </w:r>
            <w:r w:rsidRPr="008069A3">
              <w:rPr>
                <w:rFonts w:ascii="Cambria" w:hAnsi="Cambria"/>
                <w:sz w:val="20"/>
                <w:szCs w:val="20"/>
                <w:lang w:val="en-US"/>
              </w:rPr>
              <w:t xml:space="preserve">. </w:t>
            </w:r>
            <w:r w:rsidRPr="008069A3">
              <w:rPr>
                <w:rFonts w:ascii="Cambria" w:hAnsi="Cambria"/>
                <w:sz w:val="20"/>
                <w:lang w:val="en-US"/>
              </w:rPr>
              <w:t xml:space="preserve">All landings of </w:t>
            </w:r>
            <w:r w:rsidRPr="008069A3">
              <w:rPr>
                <w:rFonts w:ascii="Cambria" w:hAnsi="Cambria"/>
                <w:sz w:val="20"/>
                <w:szCs w:val="20"/>
                <w:lang w:val="en-US"/>
              </w:rPr>
              <w:t>bluefin tuna</w:t>
            </w:r>
            <w:r w:rsidRPr="008069A3">
              <w:rPr>
                <w:rFonts w:ascii="Cambria" w:hAnsi="Cambria"/>
                <w:sz w:val="20"/>
                <w:lang w:val="en-US"/>
              </w:rPr>
              <w:t xml:space="preserve"> shall be </w:t>
            </w:r>
            <w:r w:rsidRPr="008069A3">
              <w:rPr>
                <w:rFonts w:ascii="Cambria" w:hAnsi="Cambria"/>
                <w:sz w:val="20"/>
                <w:szCs w:val="20"/>
                <w:lang w:val="en-US"/>
              </w:rPr>
              <w:t>subject to inspection</w:t>
            </w:r>
            <w:r w:rsidRPr="008069A3">
              <w:rPr>
                <w:rFonts w:ascii="Cambria" w:hAnsi="Cambria"/>
                <w:sz w:val="20"/>
                <w:lang w:val="en-US"/>
              </w:rPr>
              <w:t xml:space="preserve"> by </w:t>
            </w:r>
            <w:r w:rsidRPr="008069A3">
              <w:rPr>
                <w:rFonts w:ascii="Cambria" w:hAnsi="Cambria"/>
                <w:sz w:val="20"/>
                <w:szCs w:val="20"/>
                <w:lang w:val="en-US"/>
              </w:rPr>
              <w:t xml:space="preserve">both </w:t>
            </w:r>
            <w:r w:rsidRPr="008069A3">
              <w:rPr>
                <w:rFonts w:ascii="Cambria" w:hAnsi="Cambria"/>
                <w:sz w:val="20"/>
                <w:lang w:val="en-US"/>
              </w:rPr>
              <w:t xml:space="preserve">Port and Fishery </w:t>
            </w:r>
            <w:r w:rsidRPr="008069A3">
              <w:rPr>
                <w:rFonts w:ascii="Cambria" w:hAnsi="Cambria"/>
                <w:sz w:val="20"/>
                <w:szCs w:val="20"/>
                <w:lang w:val="en-US"/>
              </w:rPr>
              <w:t>Authorities,</w:t>
            </w:r>
            <w:r w:rsidRPr="008069A3">
              <w:rPr>
                <w:rFonts w:ascii="Cambria" w:hAnsi="Cambria"/>
                <w:sz w:val="20"/>
                <w:lang w:val="en-US"/>
              </w:rPr>
              <w:t xml:space="preserve"> and </w:t>
            </w:r>
            <w:r w:rsidRPr="008069A3">
              <w:rPr>
                <w:rFonts w:ascii="Cambria" w:hAnsi="Cambria"/>
                <w:sz w:val="20"/>
                <w:szCs w:val="20"/>
                <w:lang w:val="en-US"/>
              </w:rPr>
              <w:t>the results of such inspections shall be formally communicated to the flag State of</w:t>
            </w:r>
            <w:r w:rsidRPr="008069A3">
              <w:rPr>
                <w:rFonts w:ascii="Cambria" w:hAnsi="Cambria"/>
                <w:sz w:val="20"/>
                <w:lang w:val="en-US"/>
              </w:rPr>
              <w:t xml:space="preserve"> the fishing vessel </w:t>
            </w:r>
            <w:r w:rsidRPr="008069A3">
              <w:rPr>
                <w:rFonts w:ascii="Cambria" w:hAnsi="Cambria"/>
                <w:sz w:val="20"/>
                <w:szCs w:val="20"/>
                <w:lang w:val="en-US"/>
              </w:rPr>
              <w:t>through an official</w:t>
            </w:r>
            <w:r w:rsidRPr="008069A3">
              <w:rPr>
                <w:rFonts w:ascii="Cambria" w:hAnsi="Cambria"/>
                <w:sz w:val="20"/>
                <w:lang w:val="en-US"/>
              </w:rPr>
              <w:t xml:space="preserve"> report</w:t>
            </w:r>
            <w:r w:rsidRPr="008069A3">
              <w:rPr>
                <w:rFonts w:ascii="Cambria" w:hAnsi="Cambria"/>
                <w:sz w:val="20"/>
                <w:szCs w:val="20"/>
                <w:lang w:val="en-US"/>
              </w:rPr>
              <w:t>.</w:t>
            </w:r>
          </w:p>
        </w:tc>
        <w:tc>
          <w:tcPr>
            <w:tcW w:w="1951" w:type="dxa"/>
          </w:tcPr>
          <w:p w14:paraId="46D0F5CF"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 32/</w:t>
            </w:r>
          </w:p>
          <w:p w14:paraId="5972EF3F"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Decree#35/2023</w:t>
            </w:r>
          </w:p>
          <w:p w14:paraId="2951370E" w14:textId="77777777" w:rsidR="00B92098" w:rsidRPr="008069A3" w:rsidRDefault="00B92098" w:rsidP="00DB5E41">
            <w:pPr>
              <w:widowControl w:val="0"/>
              <w:spacing w:line="240" w:lineRule="auto"/>
              <w:jc w:val="both"/>
              <w:rPr>
                <w:rFonts w:ascii="Cambria" w:hAnsi="Cambria"/>
                <w:sz w:val="20"/>
                <w:szCs w:val="20"/>
              </w:rPr>
            </w:pPr>
          </w:p>
        </w:tc>
        <w:tc>
          <w:tcPr>
            <w:tcW w:w="2108" w:type="dxa"/>
          </w:tcPr>
          <w:p w14:paraId="2BB9CE88" w14:textId="77777777" w:rsidR="00B92098" w:rsidRPr="008069A3" w:rsidRDefault="00B92098" w:rsidP="00B92098">
            <w:pPr>
              <w:widowControl w:val="0"/>
              <w:spacing w:line="240" w:lineRule="auto"/>
              <w:rPr>
                <w:rFonts w:ascii="Cambria" w:hAnsi="Cambria"/>
                <w:sz w:val="20"/>
                <w:szCs w:val="20"/>
              </w:rPr>
            </w:pPr>
          </w:p>
        </w:tc>
      </w:tr>
      <w:tr w:rsidR="00B92098" w:rsidRPr="008069A3" w14:paraId="5D4925AB" w14:textId="77777777" w:rsidTr="00BF1FEE">
        <w:tc>
          <w:tcPr>
            <w:tcW w:w="453" w:type="dxa"/>
          </w:tcPr>
          <w:p w14:paraId="170C04C5"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7</w:t>
            </w:r>
          </w:p>
        </w:tc>
        <w:tc>
          <w:tcPr>
            <w:tcW w:w="2592" w:type="dxa"/>
          </w:tcPr>
          <w:p w14:paraId="431FC445"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VMS </w:t>
            </w:r>
          </w:p>
          <w:p w14:paraId="34B96894"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222-228)</w:t>
            </w:r>
          </w:p>
        </w:tc>
        <w:tc>
          <w:tcPr>
            <w:tcW w:w="1956" w:type="dxa"/>
          </w:tcPr>
          <w:p w14:paraId="47EDC39E"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 xml:space="preserve">All fishing vessels </w:t>
            </w:r>
            <w:r w:rsidRPr="008069A3">
              <w:rPr>
                <w:rFonts w:ascii="Cambria" w:hAnsi="Cambria"/>
                <w:sz w:val="20"/>
                <w:szCs w:val="20"/>
              </w:rPr>
              <w:t>engaged</w:t>
            </w:r>
            <w:r w:rsidRPr="008069A3">
              <w:rPr>
                <w:rFonts w:ascii="Cambria" w:hAnsi="Cambria"/>
                <w:sz w:val="20"/>
              </w:rPr>
              <w:t xml:space="preserve"> in b</w:t>
            </w:r>
            <w:r w:rsidRPr="008069A3">
              <w:rPr>
                <w:rFonts w:ascii="Cambria" w:hAnsi="Cambria"/>
                <w:sz w:val="20"/>
                <w:szCs w:val="20"/>
              </w:rPr>
              <w:t xml:space="preserve">luefin tuna operations </w:t>
            </w:r>
            <w:r w:rsidRPr="008069A3">
              <w:rPr>
                <w:rFonts w:ascii="Cambria" w:hAnsi="Cambria"/>
                <w:sz w:val="20"/>
              </w:rPr>
              <w:t xml:space="preserve">shall be equipped with a </w:t>
            </w:r>
            <w:r w:rsidRPr="008069A3">
              <w:rPr>
                <w:rFonts w:ascii="Cambria" w:hAnsi="Cambria"/>
                <w:sz w:val="20"/>
                <w:szCs w:val="20"/>
              </w:rPr>
              <w:t>fully functional Vessel Monitoring System (</w:t>
            </w:r>
            <w:r w:rsidRPr="008069A3">
              <w:rPr>
                <w:rFonts w:ascii="Cambria" w:hAnsi="Cambria"/>
                <w:sz w:val="20"/>
              </w:rPr>
              <w:t>VMS</w:t>
            </w:r>
            <w:r w:rsidRPr="008069A3">
              <w:rPr>
                <w:rFonts w:ascii="Cambria" w:hAnsi="Cambria"/>
                <w:sz w:val="20"/>
                <w:szCs w:val="20"/>
              </w:rPr>
              <w:t xml:space="preserve">). Transmission </w:t>
            </w:r>
            <w:r w:rsidRPr="008069A3">
              <w:rPr>
                <w:rFonts w:ascii="Cambria" w:hAnsi="Cambria"/>
                <w:sz w:val="20"/>
              </w:rPr>
              <w:t xml:space="preserve">of </w:t>
            </w:r>
            <w:r w:rsidRPr="008069A3">
              <w:rPr>
                <w:rFonts w:ascii="Cambria" w:hAnsi="Cambria"/>
                <w:sz w:val="20"/>
                <w:szCs w:val="20"/>
              </w:rPr>
              <w:t xml:space="preserve">positional </w:t>
            </w:r>
            <w:r w:rsidRPr="008069A3">
              <w:rPr>
                <w:rFonts w:ascii="Cambria" w:hAnsi="Cambria"/>
                <w:sz w:val="20"/>
              </w:rPr>
              <w:t xml:space="preserve">data shall </w:t>
            </w:r>
            <w:r w:rsidRPr="008069A3">
              <w:rPr>
                <w:rFonts w:ascii="Cambria" w:hAnsi="Cambria"/>
                <w:sz w:val="20"/>
                <w:szCs w:val="20"/>
              </w:rPr>
              <w:t>commence no later than fifteen (</w:t>
            </w:r>
            <w:r w:rsidRPr="008069A3">
              <w:rPr>
                <w:rFonts w:ascii="Cambria" w:hAnsi="Cambria"/>
                <w:sz w:val="20"/>
              </w:rPr>
              <w:t>15</w:t>
            </w:r>
            <w:r w:rsidRPr="008069A3">
              <w:rPr>
                <w:rFonts w:ascii="Cambria" w:hAnsi="Cambria"/>
                <w:sz w:val="20"/>
                <w:szCs w:val="20"/>
              </w:rPr>
              <w:t>)</w:t>
            </w:r>
            <w:r w:rsidRPr="008069A3">
              <w:rPr>
                <w:rFonts w:ascii="Cambria" w:hAnsi="Cambria"/>
                <w:sz w:val="20"/>
              </w:rPr>
              <w:t xml:space="preserve"> days </w:t>
            </w:r>
            <w:r w:rsidRPr="008069A3">
              <w:rPr>
                <w:rFonts w:ascii="Cambria" w:hAnsi="Cambria"/>
                <w:sz w:val="20"/>
                <w:szCs w:val="20"/>
              </w:rPr>
              <w:t xml:space="preserve">prior to the vessel’s authorized fishing </w:t>
            </w:r>
            <w:r w:rsidRPr="008069A3">
              <w:rPr>
                <w:rFonts w:ascii="Cambria" w:hAnsi="Cambria"/>
                <w:sz w:val="20"/>
              </w:rPr>
              <w:t xml:space="preserve">period and </w:t>
            </w:r>
            <w:r w:rsidRPr="008069A3">
              <w:rPr>
                <w:rFonts w:ascii="Cambria" w:hAnsi="Cambria"/>
                <w:sz w:val="20"/>
                <w:szCs w:val="20"/>
              </w:rPr>
              <w:t xml:space="preserve">shall </w:t>
            </w:r>
            <w:r w:rsidRPr="008069A3">
              <w:rPr>
                <w:rFonts w:ascii="Cambria" w:hAnsi="Cambria"/>
                <w:sz w:val="20"/>
              </w:rPr>
              <w:t xml:space="preserve">continue </w:t>
            </w:r>
            <w:r w:rsidRPr="008069A3">
              <w:rPr>
                <w:rFonts w:ascii="Cambria" w:hAnsi="Cambria"/>
                <w:sz w:val="20"/>
                <w:szCs w:val="20"/>
              </w:rPr>
              <w:t>for fifteen (</w:t>
            </w:r>
            <w:r w:rsidRPr="008069A3">
              <w:rPr>
                <w:rFonts w:ascii="Cambria" w:hAnsi="Cambria"/>
                <w:sz w:val="20"/>
              </w:rPr>
              <w:t>15</w:t>
            </w:r>
            <w:r w:rsidRPr="008069A3">
              <w:rPr>
                <w:rFonts w:ascii="Cambria" w:hAnsi="Cambria"/>
                <w:sz w:val="20"/>
                <w:szCs w:val="20"/>
              </w:rPr>
              <w:t>)</w:t>
            </w:r>
            <w:r w:rsidRPr="008069A3">
              <w:rPr>
                <w:rFonts w:ascii="Cambria" w:hAnsi="Cambria"/>
                <w:sz w:val="20"/>
              </w:rPr>
              <w:t xml:space="preserve"> days </w:t>
            </w:r>
            <w:r w:rsidRPr="008069A3">
              <w:rPr>
                <w:rFonts w:ascii="Cambria" w:hAnsi="Cambria"/>
                <w:sz w:val="20"/>
                <w:szCs w:val="20"/>
              </w:rPr>
              <w:t>following</w:t>
            </w:r>
            <w:r w:rsidRPr="008069A3">
              <w:rPr>
                <w:rFonts w:ascii="Cambria" w:hAnsi="Cambria"/>
                <w:sz w:val="20"/>
              </w:rPr>
              <w:t xml:space="preserve"> the </w:t>
            </w:r>
            <w:r w:rsidRPr="008069A3">
              <w:rPr>
                <w:rFonts w:ascii="Cambria" w:hAnsi="Cambria"/>
                <w:sz w:val="20"/>
                <w:szCs w:val="20"/>
              </w:rPr>
              <w:t xml:space="preserve">expiration of such </w:t>
            </w:r>
            <w:r w:rsidRPr="008069A3">
              <w:rPr>
                <w:rFonts w:ascii="Cambria" w:hAnsi="Cambria"/>
                <w:sz w:val="20"/>
              </w:rPr>
              <w:t xml:space="preserve">authorization. The </w:t>
            </w:r>
            <w:r w:rsidRPr="008069A3">
              <w:rPr>
                <w:rFonts w:ascii="Cambria" w:hAnsi="Cambria"/>
                <w:sz w:val="20"/>
                <w:szCs w:val="20"/>
              </w:rPr>
              <w:t>Fishery Authority shall</w:t>
            </w:r>
            <w:r w:rsidRPr="008069A3">
              <w:rPr>
                <w:rFonts w:ascii="Cambria" w:hAnsi="Cambria"/>
                <w:sz w:val="20"/>
              </w:rPr>
              <w:t xml:space="preserve"> monitor VMS </w:t>
            </w:r>
            <w:r w:rsidRPr="008069A3">
              <w:rPr>
                <w:rFonts w:ascii="Cambria" w:hAnsi="Cambria"/>
                <w:sz w:val="20"/>
                <w:szCs w:val="20"/>
              </w:rPr>
              <w:t>transmissions</w:t>
            </w:r>
            <w:r w:rsidRPr="008069A3">
              <w:rPr>
                <w:rFonts w:ascii="Cambria" w:hAnsi="Cambria"/>
                <w:sz w:val="20"/>
              </w:rPr>
              <w:t xml:space="preserve"> on </w:t>
            </w:r>
            <w:r w:rsidRPr="008069A3">
              <w:rPr>
                <w:rFonts w:ascii="Cambria" w:hAnsi="Cambria"/>
                <w:sz w:val="20"/>
                <w:szCs w:val="20"/>
              </w:rPr>
              <w:t xml:space="preserve">an hourly </w:t>
            </w:r>
            <w:r w:rsidRPr="008069A3">
              <w:rPr>
                <w:rFonts w:ascii="Cambria" w:hAnsi="Cambria"/>
                <w:sz w:val="20"/>
              </w:rPr>
              <w:t>basis</w:t>
            </w:r>
            <w:r w:rsidRPr="008069A3">
              <w:rPr>
                <w:rFonts w:ascii="Cambria" w:hAnsi="Cambria"/>
                <w:sz w:val="20"/>
                <w:szCs w:val="20"/>
              </w:rPr>
              <w:t>,</w:t>
            </w:r>
            <w:r w:rsidRPr="008069A3">
              <w:rPr>
                <w:rFonts w:ascii="Cambria" w:hAnsi="Cambria"/>
                <w:sz w:val="20"/>
              </w:rPr>
              <w:t xml:space="preserve"> and any interruption </w:t>
            </w:r>
            <w:r w:rsidRPr="008069A3">
              <w:rPr>
                <w:rFonts w:ascii="Cambria" w:hAnsi="Cambria"/>
                <w:sz w:val="20"/>
                <w:szCs w:val="20"/>
              </w:rPr>
              <w:t>shall</w:t>
            </w:r>
            <w:r w:rsidRPr="008069A3">
              <w:rPr>
                <w:rFonts w:ascii="Cambria" w:hAnsi="Cambria"/>
                <w:sz w:val="20"/>
              </w:rPr>
              <w:t xml:space="preserve"> be immediately </w:t>
            </w:r>
            <w:r w:rsidRPr="008069A3">
              <w:rPr>
                <w:rFonts w:ascii="Cambria" w:hAnsi="Cambria"/>
                <w:sz w:val="20"/>
                <w:szCs w:val="20"/>
              </w:rPr>
              <w:t>investigated</w:t>
            </w:r>
            <w:r w:rsidRPr="008069A3">
              <w:rPr>
                <w:rFonts w:ascii="Cambria" w:hAnsi="Cambria"/>
                <w:sz w:val="20"/>
              </w:rPr>
              <w:t xml:space="preserve"> and </w:t>
            </w:r>
            <w:r w:rsidRPr="008069A3">
              <w:rPr>
                <w:rFonts w:ascii="Cambria" w:hAnsi="Cambria"/>
                <w:sz w:val="20"/>
                <w:szCs w:val="20"/>
              </w:rPr>
              <w:t>remedied. Where transmission cannot be restored</w:t>
            </w:r>
            <w:r w:rsidRPr="008069A3">
              <w:rPr>
                <w:rFonts w:ascii="Cambria" w:hAnsi="Cambria"/>
                <w:sz w:val="20"/>
              </w:rPr>
              <w:t xml:space="preserve"> within </w:t>
            </w:r>
            <w:r w:rsidRPr="008069A3">
              <w:rPr>
                <w:rFonts w:ascii="Cambria" w:hAnsi="Cambria"/>
                <w:sz w:val="20"/>
                <w:szCs w:val="20"/>
              </w:rPr>
              <w:t>twenty-four (</w:t>
            </w:r>
            <w:r w:rsidRPr="008069A3">
              <w:rPr>
                <w:rFonts w:ascii="Cambria" w:hAnsi="Cambria"/>
                <w:sz w:val="20"/>
              </w:rPr>
              <w:t>24</w:t>
            </w:r>
            <w:r w:rsidRPr="008069A3">
              <w:rPr>
                <w:rFonts w:ascii="Cambria" w:hAnsi="Cambria"/>
                <w:sz w:val="20"/>
                <w:szCs w:val="20"/>
              </w:rPr>
              <w:t>) hours,</w:t>
            </w:r>
            <w:r w:rsidRPr="008069A3">
              <w:rPr>
                <w:rFonts w:ascii="Cambria" w:hAnsi="Cambria"/>
                <w:sz w:val="20"/>
              </w:rPr>
              <w:t xml:space="preserve"> the vessel </w:t>
            </w:r>
            <w:r w:rsidRPr="008069A3">
              <w:rPr>
                <w:rFonts w:ascii="Cambria" w:hAnsi="Cambria"/>
                <w:sz w:val="20"/>
                <w:szCs w:val="20"/>
              </w:rPr>
              <w:t>concerned shall be ordered to return</w:t>
            </w:r>
            <w:r w:rsidRPr="008069A3">
              <w:rPr>
                <w:rFonts w:ascii="Cambria" w:hAnsi="Cambria"/>
                <w:sz w:val="20"/>
              </w:rPr>
              <w:t xml:space="preserve"> to port</w:t>
            </w:r>
            <w:r w:rsidRPr="008069A3">
              <w:rPr>
                <w:rFonts w:ascii="Cambria" w:hAnsi="Cambria"/>
                <w:sz w:val="20"/>
                <w:szCs w:val="20"/>
              </w:rPr>
              <w:t xml:space="preserve"> without delay</w:t>
            </w:r>
            <w:r w:rsidRPr="008069A3">
              <w:rPr>
                <w:rFonts w:ascii="Cambria" w:hAnsi="Cambria"/>
                <w:sz w:val="20"/>
              </w:rPr>
              <w:t>.</w:t>
            </w:r>
          </w:p>
        </w:tc>
        <w:tc>
          <w:tcPr>
            <w:tcW w:w="1951" w:type="dxa"/>
          </w:tcPr>
          <w:p w14:paraId="077653AD"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 8, 34/</w:t>
            </w:r>
          </w:p>
          <w:p w14:paraId="6174CE11"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Decree #35/2023</w:t>
            </w:r>
          </w:p>
          <w:p w14:paraId="5912412F" w14:textId="77777777" w:rsidR="00B92098" w:rsidRPr="008069A3" w:rsidRDefault="00B92098" w:rsidP="00DB5E41">
            <w:pPr>
              <w:widowControl w:val="0"/>
              <w:spacing w:line="240" w:lineRule="auto"/>
              <w:jc w:val="both"/>
              <w:rPr>
                <w:rFonts w:ascii="Cambria" w:hAnsi="Cambria"/>
                <w:sz w:val="20"/>
              </w:rPr>
            </w:pPr>
          </w:p>
          <w:p w14:paraId="2C5B8E34"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(Transmission start 15 days before Authorization and continue 15 days after end of fishing campaign).</w:t>
            </w:r>
          </w:p>
        </w:tc>
        <w:tc>
          <w:tcPr>
            <w:tcW w:w="2108" w:type="dxa"/>
          </w:tcPr>
          <w:p w14:paraId="4F6B2A78" w14:textId="77777777" w:rsidR="00B92098" w:rsidRPr="008069A3" w:rsidRDefault="00B92098" w:rsidP="00B92098">
            <w:pPr>
              <w:widowControl w:val="0"/>
              <w:spacing w:line="240" w:lineRule="auto"/>
              <w:rPr>
                <w:rFonts w:ascii="Cambria" w:hAnsi="Cambria"/>
                <w:sz w:val="20"/>
                <w:szCs w:val="20"/>
              </w:rPr>
            </w:pPr>
          </w:p>
        </w:tc>
      </w:tr>
      <w:tr w:rsidR="00B92098" w:rsidRPr="008069A3" w14:paraId="09DF7035" w14:textId="77777777" w:rsidTr="00BF1FEE">
        <w:tc>
          <w:tcPr>
            <w:tcW w:w="453" w:type="dxa"/>
          </w:tcPr>
          <w:p w14:paraId="5A36F66C"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8</w:t>
            </w:r>
          </w:p>
        </w:tc>
        <w:tc>
          <w:tcPr>
            <w:tcW w:w="2592" w:type="dxa"/>
          </w:tcPr>
          <w:p w14:paraId="09987D41"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3A09EF4B"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95-100)</w:t>
            </w:r>
          </w:p>
        </w:tc>
        <w:tc>
          <w:tcPr>
            <w:tcW w:w="1956" w:type="dxa"/>
          </w:tcPr>
          <w:p w14:paraId="2A2DF16E"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National observers shall cover 100% of the activity of towing and auxiliary vessels (BFT - Other Vessels if any).</w:t>
            </w:r>
          </w:p>
          <w:p w14:paraId="3F93D2FE" w14:textId="77777777" w:rsidR="00B92098" w:rsidRPr="008069A3" w:rsidRDefault="00B92098" w:rsidP="00DB5E41">
            <w:pPr>
              <w:widowControl w:val="0"/>
              <w:spacing w:line="240" w:lineRule="auto"/>
              <w:jc w:val="both"/>
              <w:rPr>
                <w:rFonts w:ascii="Cambria" w:hAnsi="Cambria"/>
                <w:sz w:val="20"/>
                <w:lang w:val="en-US"/>
              </w:rPr>
            </w:pPr>
            <w:r w:rsidRPr="008069A3">
              <w:rPr>
                <w:rFonts w:ascii="Cambria" w:hAnsi="Cambria"/>
                <w:sz w:val="20"/>
                <w:szCs w:val="20"/>
                <w:lang w:val="en-US"/>
              </w:rPr>
              <w:t>National</w:t>
            </w:r>
            <w:r w:rsidRPr="008069A3">
              <w:rPr>
                <w:rFonts w:ascii="Cambria" w:hAnsi="Cambria"/>
                <w:sz w:val="20"/>
                <w:lang w:val="en-US"/>
              </w:rPr>
              <w:t xml:space="preserve"> observers </w:t>
            </w:r>
            <w:r w:rsidRPr="008069A3">
              <w:rPr>
                <w:rFonts w:ascii="Cambria" w:hAnsi="Cambria"/>
                <w:sz w:val="20"/>
                <w:szCs w:val="20"/>
                <w:lang w:val="en-US"/>
              </w:rPr>
              <w:t xml:space="preserve">shall not be deployed </w:t>
            </w:r>
            <w:r w:rsidRPr="008069A3">
              <w:rPr>
                <w:rFonts w:ascii="Cambria" w:hAnsi="Cambria"/>
                <w:sz w:val="20"/>
                <w:lang w:val="en-US"/>
              </w:rPr>
              <w:t>on catching vessels.</w:t>
            </w:r>
            <w:r w:rsidRPr="008069A3">
              <w:rPr>
                <w:rFonts w:ascii="Cambria" w:hAnsi="Cambria"/>
                <w:sz w:val="20"/>
                <w:szCs w:val="20"/>
                <w:lang w:val="en-US"/>
              </w:rPr>
              <w:t xml:space="preserve"> </w:t>
            </w:r>
            <w:r w:rsidRPr="008069A3">
              <w:rPr>
                <w:rFonts w:ascii="Cambria" w:hAnsi="Cambria"/>
                <w:sz w:val="20"/>
                <w:lang w:val="en-US"/>
              </w:rPr>
              <w:t xml:space="preserve">For </w:t>
            </w:r>
            <w:r w:rsidRPr="008069A3">
              <w:rPr>
                <w:rFonts w:ascii="Cambria" w:hAnsi="Cambria"/>
                <w:sz w:val="20"/>
                <w:szCs w:val="20"/>
                <w:lang w:val="en-US"/>
              </w:rPr>
              <w:t>scientific</w:t>
            </w:r>
            <w:r w:rsidRPr="008069A3">
              <w:rPr>
                <w:rFonts w:ascii="Cambria" w:hAnsi="Cambria"/>
                <w:sz w:val="20"/>
                <w:lang w:val="en-US"/>
              </w:rPr>
              <w:t xml:space="preserve"> purposes</w:t>
            </w:r>
            <w:r w:rsidRPr="008069A3">
              <w:rPr>
                <w:rFonts w:ascii="Cambria" w:hAnsi="Cambria"/>
                <w:sz w:val="20"/>
                <w:szCs w:val="20"/>
                <w:lang w:val="en-US"/>
              </w:rPr>
              <w:t>, the competent authority may appoint qualified</w:t>
            </w:r>
            <w:r w:rsidRPr="008069A3">
              <w:rPr>
                <w:rFonts w:ascii="Cambria" w:hAnsi="Cambria"/>
                <w:sz w:val="20"/>
                <w:lang w:val="en-US"/>
              </w:rPr>
              <w:t xml:space="preserve"> researchers </w:t>
            </w:r>
            <w:r w:rsidRPr="008069A3">
              <w:rPr>
                <w:rFonts w:ascii="Cambria" w:hAnsi="Cambria"/>
                <w:sz w:val="20"/>
                <w:szCs w:val="20"/>
                <w:lang w:val="en-US"/>
              </w:rPr>
              <w:t>to accompany operations, provided that such appointments do not substitute or diminish the mandatory ICCAT Regional Observer Program requirements.</w:t>
            </w:r>
          </w:p>
        </w:tc>
        <w:tc>
          <w:tcPr>
            <w:tcW w:w="1951" w:type="dxa"/>
          </w:tcPr>
          <w:p w14:paraId="25121F6F"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Art.14/15</w:t>
            </w:r>
          </w:p>
          <w:p w14:paraId="434CB1E7"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Decree #35/2023</w:t>
            </w:r>
          </w:p>
        </w:tc>
        <w:tc>
          <w:tcPr>
            <w:tcW w:w="2108" w:type="dxa"/>
          </w:tcPr>
          <w:p w14:paraId="7051B6D1" w14:textId="77777777" w:rsidR="00B92098" w:rsidRPr="008069A3" w:rsidRDefault="00B92098" w:rsidP="00B92098">
            <w:pPr>
              <w:widowControl w:val="0"/>
              <w:spacing w:line="240" w:lineRule="auto"/>
              <w:rPr>
                <w:rFonts w:ascii="Cambria" w:hAnsi="Cambria"/>
                <w:sz w:val="20"/>
                <w:szCs w:val="20"/>
              </w:rPr>
            </w:pPr>
          </w:p>
        </w:tc>
      </w:tr>
      <w:tr w:rsidR="00B92098" w:rsidRPr="008069A3" w14:paraId="3D07C6B8" w14:textId="77777777" w:rsidTr="00BF1FEE">
        <w:tc>
          <w:tcPr>
            <w:tcW w:w="453" w:type="dxa"/>
          </w:tcPr>
          <w:p w14:paraId="5BE05388"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9</w:t>
            </w:r>
          </w:p>
        </w:tc>
        <w:tc>
          <w:tcPr>
            <w:tcW w:w="2592" w:type="dxa"/>
          </w:tcPr>
          <w:p w14:paraId="47F15DAD"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11A38473" w14:textId="77777777" w:rsidR="00B92098" w:rsidRPr="008069A3" w:rsidRDefault="00B92098" w:rsidP="00B92098">
            <w:pPr>
              <w:widowControl w:val="0"/>
              <w:spacing w:line="240" w:lineRule="auto"/>
              <w:rPr>
                <w:rFonts w:ascii="Cambria" w:hAnsi="Cambria"/>
                <w:b/>
                <w:sz w:val="20"/>
                <w:szCs w:val="20"/>
              </w:rPr>
            </w:pPr>
            <w:r w:rsidRPr="008069A3">
              <w:rPr>
                <w:rFonts w:ascii="Cambria" w:hAnsi="Cambria"/>
                <w:b/>
                <w:sz w:val="20"/>
                <w:szCs w:val="20"/>
              </w:rPr>
              <w:t>(paras 101-107)</w:t>
            </w:r>
          </w:p>
        </w:tc>
        <w:tc>
          <w:tcPr>
            <w:tcW w:w="1956" w:type="dxa"/>
          </w:tcPr>
          <w:p w14:paraId="491CF802"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Regional observers shall be placed on board all catching vessels authorized to fish BFT in season 2026 on a full deployment (100%) basis.</w:t>
            </w:r>
          </w:p>
        </w:tc>
        <w:tc>
          <w:tcPr>
            <w:tcW w:w="1951" w:type="dxa"/>
          </w:tcPr>
          <w:p w14:paraId="77634275" w14:textId="77777777" w:rsidR="00B92098" w:rsidRPr="008069A3" w:rsidRDefault="00B92098" w:rsidP="00DB5E41">
            <w:pPr>
              <w:widowControl w:val="0"/>
              <w:spacing w:line="240" w:lineRule="auto"/>
              <w:jc w:val="both"/>
              <w:rPr>
                <w:rFonts w:ascii="Cambria" w:hAnsi="Cambria"/>
                <w:sz w:val="20"/>
              </w:rPr>
            </w:pPr>
            <w:r w:rsidRPr="008069A3">
              <w:rPr>
                <w:rFonts w:ascii="Cambria" w:hAnsi="Cambria"/>
                <w:sz w:val="20"/>
              </w:rPr>
              <w:t>Art.14/</w:t>
            </w:r>
          </w:p>
          <w:p w14:paraId="35F98BA0"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rPr>
              <w:t>Decree #35/2023</w:t>
            </w:r>
          </w:p>
        </w:tc>
        <w:tc>
          <w:tcPr>
            <w:tcW w:w="2108" w:type="dxa"/>
          </w:tcPr>
          <w:p w14:paraId="416E3C30" w14:textId="77777777" w:rsidR="00B92098" w:rsidRPr="008069A3" w:rsidRDefault="00B92098" w:rsidP="00B92098">
            <w:pPr>
              <w:widowControl w:val="0"/>
              <w:spacing w:line="240" w:lineRule="auto"/>
              <w:rPr>
                <w:rFonts w:ascii="Cambria" w:hAnsi="Cambria"/>
                <w:sz w:val="20"/>
                <w:szCs w:val="20"/>
              </w:rPr>
            </w:pPr>
          </w:p>
        </w:tc>
      </w:tr>
      <w:tr w:rsidR="00B92098" w:rsidRPr="008069A3" w14:paraId="7CFB7739" w14:textId="77777777" w:rsidTr="00BF1FEE">
        <w:tc>
          <w:tcPr>
            <w:tcW w:w="453" w:type="dxa"/>
          </w:tcPr>
          <w:p w14:paraId="6E5F4D0B" w14:textId="77777777" w:rsidR="00B92098" w:rsidRPr="008069A3" w:rsidRDefault="00B92098" w:rsidP="00B92098">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592" w:type="dxa"/>
          </w:tcPr>
          <w:p w14:paraId="591B94C8" w14:textId="77777777" w:rsidR="00B92098" w:rsidRPr="008069A3" w:rsidRDefault="00B92098" w:rsidP="00B92098">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1956" w:type="dxa"/>
          </w:tcPr>
          <w:p w14:paraId="1227AB2E"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szCs w:val="20"/>
              </w:rPr>
              <w:t>Law 14/1989,</w:t>
            </w:r>
            <w:r w:rsidRPr="008069A3">
              <w:rPr>
                <w:rFonts w:ascii="Cambria" w:hAnsi="Cambria"/>
                <w:sz w:val="20"/>
              </w:rPr>
              <w:t xml:space="preserve"> </w:t>
            </w:r>
            <w:r w:rsidRPr="008069A3">
              <w:rPr>
                <w:rFonts w:ascii="Cambria" w:hAnsi="Cambria"/>
                <w:sz w:val="20"/>
                <w:szCs w:val="20"/>
              </w:rPr>
              <w:t>the Fishery and Aquaculture in Libya and Ministerial Decree (issued by the Ministry of Agriculture, Livestock and Marine Wealth) #32/2022, amended by Decree #35/2023 (issued by the Government of National Unity) adopting Rec. 22-08 and amending Decree No. 205/2013, to establish a Multi-Annual Recovery</w:t>
            </w:r>
          </w:p>
          <w:p w14:paraId="16DEB41E"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szCs w:val="20"/>
              </w:rPr>
              <w:t>Plan for BFT in the Eastern Atlantic and Mediterranean.</w:t>
            </w:r>
          </w:p>
        </w:tc>
        <w:tc>
          <w:tcPr>
            <w:tcW w:w="1951" w:type="dxa"/>
          </w:tcPr>
          <w:p w14:paraId="78B0A369" w14:textId="77777777" w:rsidR="00B92098" w:rsidRPr="008069A3" w:rsidRDefault="00B92098" w:rsidP="00DB5E41">
            <w:pPr>
              <w:widowControl w:val="0"/>
              <w:spacing w:line="240" w:lineRule="auto"/>
              <w:jc w:val="both"/>
              <w:rPr>
                <w:rFonts w:ascii="Cambria" w:hAnsi="Cambria"/>
                <w:sz w:val="20"/>
                <w:szCs w:val="20"/>
              </w:rPr>
            </w:pPr>
          </w:p>
        </w:tc>
        <w:tc>
          <w:tcPr>
            <w:tcW w:w="2108" w:type="dxa"/>
          </w:tcPr>
          <w:p w14:paraId="2B79DC0C" w14:textId="77777777" w:rsidR="00B92098" w:rsidRPr="008069A3" w:rsidRDefault="00B92098" w:rsidP="00B92098">
            <w:pPr>
              <w:widowControl w:val="0"/>
              <w:spacing w:line="240" w:lineRule="auto"/>
              <w:rPr>
                <w:rFonts w:ascii="Cambria" w:hAnsi="Cambria"/>
                <w:sz w:val="20"/>
                <w:szCs w:val="20"/>
              </w:rPr>
            </w:pPr>
          </w:p>
        </w:tc>
      </w:tr>
      <w:tr w:rsidR="00B92098" w:rsidRPr="008069A3" w14:paraId="7FDE1796" w14:textId="77777777" w:rsidTr="00BF1FEE">
        <w:tc>
          <w:tcPr>
            <w:tcW w:w="453" w:type="dxa"/>
          </w:tcPr>
          <w:p w14:paraId="5619AEC1" w14:textId="77777777" w:rsidR="00B92098" w:rsidRPr="008069A3" w:rsidRDefault="00B92098" w:rsidP="00B92098">
            <w:pPr>
              <w:widowControl w:val="0"/>
              <w:spacing w:line="240" w:lineRule="auto"/>
              <w:rPr>
                <w:rFonts w:ascii="Cambria" w:hAnsi="Cambria"/>
                <w:i/>
                <w:sz w:val="20"/>
                <w:szCs w:val="20"/>
              </w:rPr>
            </w:pPr>
          </w:p>
        </w:tc>
        <w:tc>
          <w:tcPr>
            <w:tcW w:w="2592" w:type="dxa"/>
          </w:tcPr>
          <w:p w14:paraId="3252156E" w14:textId="77777777" w:rsidR="00B92098" w:rsidRPr="008069A3" w:rsidRDefault="00B92098" w:rsidP="00B92098">
            <w:pPr>
              <w:widowControl w:val="0"/>
              <w:spacing w:line="240" w:lineRule="auto"/>
              <w:rPr>
                <w:rFonts w:ascii="Cambria" w:hAnsi="Cambria"/>
                <w:i/>
                <w:sz w:val="20"/>
                <w:szCs w:val="20"/>
              </w:rPr>
            </w:pPr>
            <w:r w:rsidRPr="008069A3">
              <w:rPr>
                <w:rFonts w:ascii="Cambria" w:hAnsi="Cambria"/>
                <w:i/>
                <w:sz w:val="20"/>
                <w:szCs w:val="20"/>
              </w:rPr>
              <w:t>Other requirements, such as:</w:t>
            </w:r>
          </w:p>
          <w:p w14:paraId="120CE558" w14:textId="77777777" w:rsidR="00B92098" w:rsidRPr="008069A3" w:rsidRDefault="00B92098" w:rsidP="00B92098">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13C72648" w14:textId="77777777" w:rsidR="00B92098" w:rsidRPr="008069A3" w:rsidRDefault="00B92098" w:rsidP="00B92098">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1956" w:type="dxa"/>
          </w:tcPr>
          <w:p w14:paraId="5A144C4E" w14:textId="77777777" w:rsidR="00B92098" w:rsidRPr="008069A3" w:rsidRDefault="00B92098" w:rsidP="00DB5E41">
            <w:pPr>
              <w:widowControl w:val="0"/>
              <w:spacing w:line="240" w:lineRule="auto"/>
              <w:jc w:val="both"/>
              <w:rPr>
                <w:rFonts w:ascii="Cambria" w:hAnsi="Cambria"/>
                <w:sz w:val="20"/>
                <w:szCs w:val="20"/>
              </w:rPr>
            </w:pPr>
            <w:r w:rsidRPr="008069A3">
              <w:rPr>
                <w:rFonts w:ascii="Cambria" w:hAnsi="Cambria"/>
                <w:sz w:val="20"/>
                <w:szCs w:val="20"/>
              </w:rPr>
              <w:t>No Tagging Program in Libyan Sea.</w:t>
            </w:r>
          </w:p>
        </w:tc>
        <w:tc>
          <w:tcPr>
            <w:tcW w:w="1951" w:type="dxa"/>
          </w:tcPr>
          <w:p w14:paraId="57C0365C" w14:textId="77777777" w:rsidR="00B92098" w:rsidRPr="008069A3" w:rsidRDefault="00B92098" w:rsidP="00B92098">
            <w:pPr>
              <w:widowControl w:val="0"/>
              <w:spacing w:line="240" w:lineRule="auto"/>
              <w:rPr>
                <w:rFonts w:ascii="Cambria" w:hAnsi="Cambria"/>
                <w:sz w:val="20"/>
                <w:szCs w:val="20"/>
              </w:rPr>
            </w:pPr>
          </w:p>
        </w:tc>
        <w:tc>
          <w:tcPr>
            <w:tcW w:w="2108" w:type="dxa"/>
          </w:tcPr>
          <w:p w14:paraId="03F24217" w14:textId="77777777" w:rsidR="00B92098" w:rsidRPr="008069A3" w:rsidRDefault="00B92098" w:rsidP="00B92098">
            <w:pPr>
              <w:widowControl w:val="0"/>
              <w:spacing w:line="240" w:lineRule="auto"/>
              <w:rPr>
                <w:rFonts w:ascii="Cambria" w:hAnsi="Cambria"/>
                <w:sz w:val="20"/>
                <w:szCs w:val="20"/>
              </w:rPr>
            </w:pPr>
          </w:p>
        </w:tc>
      </w:tr>
    </w:tbl>
    <w:p w14:paraId="063BCE48" w14:textId="100FC6D8" w:rsidR="00B92098" w:rsidRPr="008069A3" w:rsidRDefault="00B92098" w:rsidP="00B92098">
      <w:pPr>
        <w:widowControl w:val="0"/>
        <w:suppressAutoHyphens/>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sz w:val="20"/>
          <w:szCs w:val="20"/>
          <w:lang w:eastAsia="fr-FR" w:bidi="fr-FR"/>
        </w:rPr>
        <w:br w:type="textWrapping" w:clear="all"/>
      </w:r>
      <w:r w:rsidRPr="008069A3">
        <w:rPr>
          <w:rFonts w:ascii="Cambria" w:eastAsia="MS Gothic" w:hAnsi="Cambria" w:cs="Times New Roman"/>
          <w:b/>
          <w:i/>
          <w:iCs/>
          <w:sz w:val="20"/>
          <w:szCs w:val="20"/>
          <w:lang w:eastAsia="ja-JP" w:bidi="fr-FR"/>
        </w:rPr>
        <w:t xml:space="preserve">1 e) Designated </w:t>
      </w:r>
      <w:r w:rsidR="00EE4ED7" w:rsidRPr="008069A3">
        <w:rPr>
          <w:rFonts w:ascii="Cambria" w:eastAsia="MS Gothic" w:hAnsi="Cambria" w:cs="Times New Roman"/>
          <w:b/>
          <w:i/>
          <w:iCs/>
          <w:sz w:val="20"/>
          <w:szCs w:val="20"/>
          <w:lang w:eastAsia="ja-JP" w:bidi="fr-FR"/>
        </w:rPr>
        <w:t>p</w:t>
      </w:r>
      <w:r w:rsidRPr="008069A3">
        <w:rPr>
          <w:rFonts w:ascii="Cambria" w:eastAsia="MS Gothic" w:hAnsi="Cambria" w:cs="Times New Roman"/>
          <w:b/>
          <w:i/>
          <w:iCs/>
          <w:sz w:val="20"/>
          <w:szCs w:val="20"/>
          <w:lang w:eastAsia="ja-JP" w:bidi="fr-FR"/>
        </w:rPr>
        <w:t xml:space="preserve">orts (para 80) </w:t>
      </w:r>
    </w:p>
    <w:p w14:paraId="3F654C24" w14:textId="77777777" w:rsidR="00B92098" w:rsidRPr="008069A3" w:rsidRDefault="00B92098" w:rsidP="00B92098">
      <w:pPr>
        <w:widowControl w:val="0"/>
        <w:suppressAutoHyphens/>
        <w:spacing w:after="0" w:line="240" w:lineRule="auto"/>
        <w:rPr>
          <w:rFonts w:ascii="Cambria" w:eastAsia="MS Gothic" w:hAnsi="Cambria" w:cs="Times New Roman"/>
          <w:bCs/>
          <w:sz w:val="20"/>
          <w:szCs w:val="20"/>
          <w:lang w:eastAsia="ja-JP" w:bidi="fr-FR"/>
        </w:rPr>
      </w:pPr>
    </w:p>
    <w:p w14:paraId="2C26CC75" w14:textId="77777777" w:rsidR="00B92098" w:rsidRPr="008069A3" w:rsidRDefault="00B92098" w:rsidP="00B92098">
      <w:pPr>
        <w:widowControl w:val="0"/>
        <w:suppressAutoHyphen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The list of designated ports contained in CP24 is the following: Tripoli, Alkhoums, Musratah and Topruk</w:t>
      </w:r>
    </w:p>
    <w:p w14:paraId="677E7400" w14:textId="77777777" w:rsidR="00B92098" w:rsidRPr="008069A3" w:rsidRDefault="00B92098" w:rsidP="00B92098">
      <w:pPr>
        <w:widowControl w:val="0"/>
        <w:suppressAutoHyphens/>
        <w:spacing w:after="0" w:line="240" w:lineRule="auto"/>
        <w:rPr>
          <w:rFonts w:ascii="Cambria" w:eastAsia="MS Gothic" w:hAnsi="Cambria" w:cs="Times New Roman"/>
          <w:b/>
          <w:sz w:val="20"/>
          <w:szCs w:val="24"/>
          <w:lang w:eastAsia="fr-FR" w:bidi="fr-FR"/>
        </w:rPr>
      </w:pPr>
    </w:p>
    <w:p w14:paraId="3135E547" w14:textId="77777777" w:rsidR="00B92098" w:rsidRPr="008069A3" w:rsidRDefault="00B92098" w:rsidP="00B92098">
      <w:pPr>
        <w:widowControl w:val="0"/>
        <w:suppressAutoHyphens/>
        <w:spacing w:after="0" w:line="240" w:lineRule="auto"/>
        <w:rPr>
          <w:rFonts w:ascii="Cambria" w:eastAsia="MS Gothic" w:hAnsi="Cambria" w:cs="Times New Roman"/>
          <w:b/>
          <w:sz w:val="20"/>
          <w:szCs w:val="24"/>
          <w:lang w:eastAsia="fr-FR" w:bidi="fr-FR"/>
        </w:rPr>
      </w:pPr>
    </w:p>
    <w:p w14:paraId="7BA999B9" w14:textId="77777777" w:rsidR="00B92098" w:rsidRPr="008069A3" w:rsidRDefault="00B92098" w:rsidP="00B92098">
      <w:pPr>
        <w:widowControl w:val="0"/>
        <w:tabs>
          <w:tab w:val="left" w:pos="426"/>
        </w:tabs>
        <w:suppressAutoHyphens/>
        <w:spacing w:after="0" w:line="240" w:lineRule="auto"/>
        <w:ind w:left="426" w:hanging="426"/>
        <w:jc w:val="both"/>
        <w:rPr>
          <w:rFonts w:ascii="Cambria" w:eastAsia="MS Gothic" w:hAnsi="Cambria" w:cs="Times New Roman"/>
          <w:b/>
          <w:bCs/>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w:t>
      </w:r>
      <w:r w:rsidRPr="008069A3">
        <w:rPr>
          <w:rFonts w:ascii="Times New Roman" w:eastAsia="MS Gothic" w:hAnsi="Times New Roman" w:cs="Times New Roman"/>
          <w:b/>
          <w:bCs/>
          <w:sz w:val="20"/>
          <w:szCs w:val="20"/>
          <w:lang w:eastAsia="fr-FR" w:bidi="fr-FR"/>
        </w:rPr>
        <w:t xml:space="preserve">paras </w:t>
      </w:r>
      <w:r w:rsidRPr="008069A3">
        <w:rPr>
          <w:rFonts w:ascii="Cambria" w:eastAsia="MS Gothic" w:hAnsi="Cambria" w:cs="Times New Roman"/>
          <w:b/>
          <w:bCs/>
          <w:sz w:val="20"/>
          <w:szCs w:val="20"/>
          <w:lang w:eastAsia="fr-FR" w:bidi="fr-FR"/>
        </w:rPr>
        <w:t>14-21)</w:t>
      </w:r>
    </w:p>
    <w:p w14:paraId="347B529B" w14:textId="77777777" w:rsidR="00B92098" w:rsidRPr="008069A3" w:rsidRDefault="00B92098" w:rsidP="00B92098">
      <w:pPr>
        <w:widowControl w:val="0"/>
        <w:suppressAutoHyphens/>
        <w:spacing w:after="0" w:line="240" w:lineRule="auto"/>
        <w:rPr>
          <w:rFonts w:ascii="Cambria" w:eastAsia="MS Gothic" w:hAnsi="Cambria" w:cs="Times New Roman"/>
          <w:b/>
          <w:sz w:val="20"/>
          <w:szCs w:val="20"/>
          <w:lang w:eastAsia="fr-FR" w:bidi="fr-FR"/>
        </w:rPr>
      </w:pPr>
    </w:p>
    <w:p w14:paraId="7A1CDCA5"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In accordance with SCRS recommendations CPC</w:t>
      </w:r>
      <w:r w:rsidRPr="008069A3">
        <w:rPr>
          <w:rFonts w:ascii="Cambria" w:eastAsia="MS Gothic" w:hAnsi="Cambria" w:cs="Times New Roman"/>
          <w:iCs/>
          <w:sz w:val="20"/>
          <w:szCs w:val="20"/>
          <w:lang w:eastAsia="ja-JP" w:bidi="fr-FR"/>
        </w:rPr>
        <w:t>-</w:t>
      </w:r>
      <w:r w:rsidRPr="008069A3">
        <w:rPr>
          <w:rFonts w:ascii="Cambria" w:eastAsia="MS Gothic" w:hAnsi="Cambria" w:cs="Times New Roman"/>
          <w:sz w:val="20"/>
          <w:szCs w:val="24"/>
          <w:lang w:eastAsia="fr-FR" w:bidi="fr-FR"/>
        </w:rPr>
        <w:t>Libya has endeavoured to keep its fishing capacity at a low level. CPC</w:t>
      </w:r>
      <w:r w:rsidRPr="008069A3">
        <w:rPr>
          <w:rFonts w:ascii="Cambria" w:eastAsia="MS Gothic" w:hAnsi="Cambria" w:cs="Times New Roman"/>
          <w:iCs/>
          <w:sz w:val="20"/>
          <w:szCs w:val="20"/>
          <w:lang w:eastAsia="ja-JP" w:bidi="fr-FR"/>
        </w:rPr>
        <w:t>-</w:t>
      </w:r>
      <w:r w:rsidRPr="008069A3">
        <w:rPr>
          <w:rFonts w:ascii="Cambria" w:eastAsia="MS Gothic" w:hAnsi="Cambria" w:cs="Times New Roman"/>
          <w:sz w:val="20"/>
          <w:szCs w:val="24"/>
          <w:lang w:eastAsia="fr-FR" w:bidi="fr-FR"/>
        </w:rPr>
        <w:t xml:space="preserve">Libya shall, in terms of </w:t>
      </w:r>
      <w:r w:rsidRPr="008069A3">
        <w:rPr>
          <w:rFonts w:ascii="Cambria" w:eastAsia="MS Gothic" w:hAnsi="Cambria" w:cs="Times New Roman"/>
          <w:iCs/>
          <w:sz w:val="20"/>
          <w:szCs w:val="20"/>
          <w:lang w:eastAsia="ja-JP" w:bidi="fr-FR"/>
        </w:rPr>
        <w:t>Para</w:t>
      </w:r>
      <w:r w:rsidRPr="008069A3">
        <w:rPr>
          <w:rFonts w:ascii="Cambria" w:eastAsia="MS Gothic" w:hAnsi="Cambria" w:cs="Times New Roman"/>
          <w:sz w:val="20"/>
          <w:szCs w:val="24"/>
          <w:lang w:eastAsia="fr-FR" w:bidi="fr-FR"/>
        </w:rPr>
        <w:t xml:space="preserve"> 21 of Rec. </w:t>
      </w:r>
      <w:r w:rsidRPr="008069A3">
        <w:rPr>
          <w:rFonts w:ascii="Cambria" w:eastAsia="MS Gothic" w:hAnsi="Cambria" w:cs="Times New Roman"/>
          <w:iCs/>
          <w:sz w:val="20"/>
          <w:szCs w:val="20"/>
          <w:lang w:eastAsia="ja-JP" w:bidi="fr-FR"/>
        </w:rPr>
        <w:t>25-04</w:t>
      </w:r>
      <w:r w:rsidRPr="008069A3">
        <w:rPr>
          <w:rFonts w:ascii="Cambria" w:eastAsia="MS Gothic" w:hAnsi="Cambria" w:cs="Times New Roman"/>
          <w:sz w:val="20"/>
          <w:szCs w:val="24"/>
          <w:lang w:eastAsia="fr-FR" w:bidi="fr-FR"/>
        </w:rPr>
        <w:t xml:space="preserve">, adjust its fishing capacity in a manner commensurate with the </w:t>
      </w:r>
      <w:r w:rsidRPr="008069A3">
        <w:rPr>
          <w:rFonts w:ascii="Cambria" w:eastAsia="MS Gothic" w:hAnsi="Cambria" w:cs="Times New Roman"/>
          <w:iCs/>
          <w:sz w:val="20"/>
          <w:szCs w:val="20"/>
          <w:lang w:eastAsia="ja-JP" w:bidi="fr-FR"/>
        </w:rPr>
        <w:t>‘</w:t>
      </w:r>
      <w:r w:rsidRPr="008069A3">
        <w:rPr>
          <w:rFonts w:ascii="Cambria" w:eastAsia="MS Gothic" w:hAnsi="Cambria" w:cs="Times New Roman"/>
          <w:sz w:val="20"/>
          <w:szCs w:val="24"/>
          <w:lang w:eastAsia="fr-FR" w:bidi="fr-FR"/>
        </w:rPr>
        <w:t xml:space="preserve">best catch </w:t>
      </w:r>
      <w:r w:rsidRPr="008069A3">
        <w:rPr>
          <w:rFonts w:ascii="Cambria" w:eastAsia="MS Gothic" w:hAnsi="Cambria" w:cs="Times New Roman"/>
          <w:iCs/>
          <w:sz w:val="20"/>
          <w:szCs w:val="20"/>
          <w:lang w:eastAsia="ja-JP" w:bidi="fr-FR"/>
        </w:rPr>
        <w:t>rates’</w:t>
      </w:r>
      <w:r w:rsidRPr="008069A3">
        <w:rPr>
          <w:rFonts w:ascii="Cambria" w:eastAsia="MS Gothic" w:hAnsi="Cambria" w:cs="Times New Roman"/>
          <w:sz w:val="20"/>
          <w:szCs w:val="24"/>
          <w:lang w:eastAsia="fr-FR" w:bidi="fr-FR"/>
        </w:rPr>
        <w:t xml:space="preserve"> indicated by SCRS and the allocated quota to the particular fishing gear</w:t>
      </w:r>
      <w:r w:rsidRPr="008069A3">
        <w:rPr>
          <w:rFonts w:ascii="Cambria" w:eastAsia="MS Gothic" w:hAnsi="Cambria" w:cs="Times New Roman"/>
          <w:iCs/>
          <w:sz w:val="20"/>
          <w:szCs w:val="20"/>
          <w:lang w:eastAsia="ja-JP" w:bidi="fr-FR"/>
        </w:rPr>
        <w:t xml:space="preserve"> (</w:t>
      </w:r>
      <w:r w:rsidRPr="008069A3">
        <w:rPr>
          <w:rFonts w:ascii="Cambria" w:eastAsia="MS Gothic" w:hAnsi="Cambria" w:cs="Times New Roman"/>
          <w:b/>
          <w:bCs/>
          <w:iCs/>
          <w:sz w:val="20"/>
          <w:szCs w:val="20"/>
          <w:lang w:eastAsia="ja-JP" w:bidi="fr-FR"/>
        </w:rPr>
        <w:t>Table 2</w:t>
      </w:r>
      <w:r w:rsidRPr="008069A3">
        <w:rPr>
          <w:rFonts w:ascii="Cambria" w:eastAsia="MS Gothic" w:hAnsi="Cambria" w:cs="Times New Roman"/>
          <w:iCs/>
          <w:sz w:val="20"/>
          <w:szCs w:val="20"/>
          <w:lang w:eastAsia="ja-JP" w:bidi="fr-FR"/>
        </w:rPr>
        <w:t>).</w:t>
      </w:r>
    </w:p>
    <w:p w14:paraId="4049AC10"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64FE834F" w14:textId="77777777" w:rsidR="00EE4ED7" w:rsidRPr="008069A3" w:rsidRDefault="00EE4ED7" w:rsidP="00B92098">
      <w:pPr>
        <w:widowControl w:val="0"/>
        <w:suppressAutoHyphens/>
        <w:spacing w:after="0" w:line="240" w:lineRule="auto"/>
        <w:jc w:val="both"/>
        <w:rPr>
          <w:rFonts w:ascii="Cambria" w:eastAsia="MS Gothic" w:hAnsi="Cambria" w:cs="Times New Roman"/>
          <w:sz w:val="20"/>
          <w:szCs w:val="24"/>
          <w:lang w:eastAsia="fr-FR" w:bidi="fr-FR"/>
        </w:rPr>
      </w:pPr>
    </w:p>
    <w:p w14:paraId="0F0710D0" w14:textId="77777777" w:rsidR="00EE4ED7" w:rsidRPr="008069A3" w:rsidRDefault="00EE4ED7" w:rsidP="00B92098">
      <w:pPr>
        <w:widowControl w:val="0"/>
        <w:suppressAutoHyphens/>
        <w:spacing w:after="0" w:line="240" w:lineRule="auto"/>
        <w:jc w:val="both"/>
        <w:rPr>
          <w:rFonts w:ascii="Cambria" w:eastAsia="MS Gothic" w:hAnsi="Cambria" w:cs="Times New Roman"/>
          <w:sz w:val="20"/>
          <w:szCs w:val="24"/>
          <w:lang w:eastAsia="fr-FR" w:bidi="fr-FR"/>
        </w:rPr>
      </w:pPr>
    </w:p>
    <w:p w14:paraId="655AC10B"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65ACBE07" w14:textId="77777777" w:rsidR="00B92098" w:rsidRPr="008069A3" w:rsidRDefault="00B92098" w:rsidP="00B92098">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w:t>
      </w:r>
      <w:r w:rsidRPr="008069A3">
        <w:rPr>
          <w:rFonts w:ascii="Times New Roman" w:eastAsia="MS Gothic" w:hAnsi="Times New Roman" w:cs="Times New Roman"/>
          <w:sz w:val="24"/>
          <w:szCs w:val="24"/>
          <w:lang w:eastAsia="fr-FR" w:bidi="fr-FR"/>
        </w:rPr>
        <w:t>paras</w:t>
      </w:r>
      <w:r w:rsidRPr="008069A3">
        <w:rPr>
          <w:rFonts w:ascii="Cambria" w:eastAsia="MS Gothic" w:hAnsi="Cambria" w:cs="Times New Roman"/>
          <w:b/>
          <w:sz w:val="20"/>
          <w:szCs w:val="20"/>
          <w:lang w:eastAsia="fr-FR" w:bidi="fr-FR"/>
        </w:rPr>
        <w:t xml:space="preserve"> 22-23)</w:t>
      </w:r>
      <w:r w:rsidRPr="008069A3">
        <w:rPr>
          <w:rFonts w:ascii="Cambria" w:eastAsia="MS Gothic" w:hAnsi="Cambria" w:cs="Times New Roman"/>
          <w:b/>
          <w:sz w:val="20"/>
          <w:szCs w:val="20"/>
          <w:lang w:eastAsia="ja-JP" w:bidi="fr-FR"/>
        </w:rPr>
        <w:t>, as applicable</w:t>
      </w:r>
    </w:p>
    <w:p w14:paraId="2F02F620" w14:textId="77777777" w:rsidR="00B92098" w:rsidRPr="008069A3" w:rsidRDefault="00B92098" w:rsidP="00B92098">
      <w:pPr>
        <w:widowControl w:val="0"/>
        <w:suppressAutoHyphens/>
        <w:spacing w:after="0" w:line="240" w:lineRule="auto"/>
        <w:jc w:val="both"/>
        <w:rPr>
          <w:rFonts w:ascii="Cambria" w:eastAsia="MS Gothic" w:hAnsi="Cambria" w:cs="Times New Roman"/>
          <w:b/>
          <w:sz w:val="20"/>
          <w:szCs w:val="20"/>
          <w:lang w:eastAsia="fr-FR" w:bidi="fr-FR"/>
        </w:rPr>
      </w:pPr>
    </w:p>
    <w:p w14:paraId="1FA8EC77"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r w:rsidRPr="008069A3">
        <w:rPr>
          <w:rFonts w:ascii="Cambria" w:eastAsia="MS Gothic" w:hAnsi="Cambria" w:cs="Times New Roman"/>
          <w:sz w:val="20"/>
          <w:szCs w:val="24"/>
          <w:lang w:val="en-US" w:eastAsia="fr-FR" w:bidi="fr-FR"/>
        </w:rPr>
        <w:t xml:space="preserve">In </w:t>
      </w:r>
      <w:r w:rsidRPr="008069A3">
        <w:rPr>
          <w:rFonts w:ascii="Cambria" w:eastAsia="MS Gothic" w:hAnsi="Cambria" w:cs="Times New Roman"/>
          <w:sz w:val="20"/>
          <w:szCs w:val="20"/>
          <w:lang w:val="en-US" w:eastAsia="fr-FR" w:bidi="fr-FR"/>
        </w:rPr>
        <w:t xml:space="preserve">accordance with paragraphs 22 to </w:t>
      </w:r>
      <w:r w:rsidRPr="008069A3">
        <w:rPr>
          <w:rFonts w:ascii="Cambria" w:eastAsia="MS Gothic" w:hAnsi="Cambria" w:cs="Times New Roman"/>
          <w:sz w:val="20"/>
          <w:szCs w:val="24"/>
          <w:lang w:val="en-US" w:eastAsia="fr-FR" w:bidi="fr-FR"/>
        </w:rPr>
        <w:t xml:space="preserve">23 of </w:t>
      </w:r>
      <w:r w:rsidRPr="008069A3">
        <w:rPr>
          <w:rFonts w:ascii="Cambria" w:eastAsia="MS Gothic" w:hAnsi="Cambria" w:cs="Times New Roman"/>
          <w:sz w:val="20"/>
          <w:szCs w:val="20"/>
          <w:lang w:val="en-US" w:eastAsia="fr-FR" w:bidi="fr-FR"/>
        </w:rPr>
        <w:t>Recommendation 25-04,</w:t>
      </w:r>
      <w:r w:rsidRPr="008069A3">
        <w:rPr>
          <w:rFonts w:ascii="Cambria" w:eastAsia="MS Gothic" w:hAnsi="Cambria" w:cs="Times New Roman"/>
          <w:sz w:val="20"/>
          <w:szCs w:val="24"/>
          <w:lang w:val="en-US" w:eastAsia="fr-FR" w:bidi="fr-FR"/>
        </w:rPr>
        <w:t xml:space="preserve"> Libya has </w:t>
      </w:r>
      <w:r w:rsidRPr="008069A3">
        <w:rPr>
          <w:rFonts w:ascii="Cambria" w:eastAsia="MS Gothic" w:hAnsi="Cambria" w:cs="Times New Roman"/>
          <w:sz w:val="20"/>
          <w:szCs w:val="20"/>
          <w:lang w:val="en-US" w:eastAsia="fr-FR" w:bidi="fr-FR"/>
        </w:rPr>
        <w:t xml:space="preserve">duly </w:t>
      </w:r>
      <w:r w:rsidRPr="008069A3">
        <w:rPr>
          <w:rFonts w:ascii="Cambria" w:eastAsia="MS Gothic" w:hAnsi="Cambria" w:cs="Times New Roman"/>
          <w:sz w:val="20"/>
          <w:szCs w:val="24"/>
          <w:lang w:val="en-US" w:eastAsia="fr-FR" w:bidi="fr-FR"/>
        </w:rPr>
        <w:t xml:space="preserve">communicated to the ICCAT Secretariat </w:t>
      </w:r>
      <w:r w:rsidRPr="008069A3">
        <w:rPr>
          <w:rFonts w:ascii="Cambria" w:eastAsia="MS Gothic" w:hAnsi="Cambria" w:cs="Times New Roman"/>
          <w:sz w:val="20"/>
          <w:szCs w:val="20"/>
          <w:lang w:val="en-US" w:eastAsia="fr-FR" w:bidi="fr-FR"/>
        </w:rPr>
        <w:t xml:space="preserve">the existence of </w:t>
      </w:r>
      <w:r w:rsidRPr="008069A3">
        <w:rPr>
          <w:rFonts w:ascii="Cambria" w:eastAsia="MS Gothic" w:hAnsi="Cambria" w:cs="Times New Roman"/>
          <w:sz w:val="20"/>
          <w:szCs w:val="24"/>
          <w:lang w:val="en-US" w:eastAsia="fr-FR" w:bidi="fr-FR"/>
        </w:rPr>
        <w:t xml:space="preserve">three </w:t>
      </w:r>
      <w:r w:rsidRPr="008069A3">
        <w:rPr>
          <w:rFonts w:ascii="Cambria" w:eastAsia="MS Gothic" w:hAnsi="Cambria" w:cs="Times New Roman"/>
          <w:sz w:val="20"/>
          <w:szCs w:val="20"/>
          <w:lang w:val="en-US" w:eastAsia="fr-FR" w:bidi="fr-FR"/>
        </w:rPr>
        <w:t xml:space="preserve">authorized bluefin tuna </w:t>
      </w:r>
      <w:r w:rsidRPr="008069A3">
        <w:rPr>
          <w:rFonts w:ascii="Cambria" w:eastAsia="MS Gothic" w:hAnsi="Cambria" w:cs="Times New Roman"/>
          <w:sz w:val="20"/>
          <w:szCs w:val="24"/>
          <w:lang w:val="en-US" w:eastAsia="fr-FR" w:bidi="fr-FR"/>
        </w:rPr>
        <w:t xml:space="preserve">farms with a </w:t>
      </w:r>
      <w:r w:rsidRPr="008069A3">
        <w:rPr>
          <w:rFonts w:ascii="Cambria" w:eastAsia="MS Gothic" w:hAnsi="Cambria" w:cs="Times New Roman"/>
          <w:sz w:val="20"/>
          <w:szCs w:val="20"/>
          <w:lang w:val="en-US" w:eastAsia="fr-FR" w:bidi="fr-FR"/>
        </w:rPr>
        <w:t>combined</w:t>
      </w:r>
      <w:r w:rsidRPr="008069A3">
        <w:rPr>
          <w:rFonts w:ascii="Cambria" w:eastAsia="MS Gothic" w:hAnsi="Cambria" w:cs="Times New Roman"/>
          <w:sz w:val="20"/>
          <w:szCs w:val="24"/>
          <w:lang w:val="en-US" w:eastAsia="fr-FR" w:bidi="fr-FR"/>
        </w:rPr>
        <w:t xml:space="preserve"> capacity of 1,800 </w:t>
      </w:r>
      <w:r w:rsidRPr="008069A3">
        <w:rPr>
          <w:rFonts w:ascii="Cambria" w:eastAsia="MS Gothic" w:hAnsi="Cambria" w:cs="Times New Roman"/>
          <w:sz w:val="20"/>
          <w:szCs w:val="20"/>
          <w:lang w:val="en-US" w:eastAsia="fr-FR" w:bidi="fr-FR"/>
        </w:rPr>
        <w:t>metric tons. Notwithstanding this notification,</w:t>
      </w:r>
      <w:r w:rsidRPr="008069A3">
        <w:rPr>
          <w:rFonts w:ascii="Cambria" w:eastAsia="MS Gothic" w:hAnsi="Cambria" w:cs="Times New Roman"/>
          <w:sz w:val="20"/>
          <w:szCs w:val="24"/>
          <w:lang w:val="en-US" w:eastAsia="fr-FR" w:bidi="fr-FR"/>
        </w:rPr>
        <w:t xml:space="preserve"> no </w:t>
      </w:r>
      <w:r w:rsidRPr="008069A3">
        <w:rPr>
          <w:rFonts w:ascii="Cambria" w:eastAsia="MS Gothic" w:hAnsi="Cambria" w:cs="Times New Roman"/>
          <w:sz w:val="20"/>
          <w:szCs w:val="20"/>
          <w:lang w:val="en-US" w:eastAsia="fr-FR" w:bidi="fr-FR"/>
        </w:rPr>
        <w:t xml:space="preserve">farming </w:t>
      </w:r>
      <w:r w:rsidRPr="008069A3">
        <w:rPr>
          <w:rFonts w:ascii="Cambria" w:eastAsia="MS Gothic" w:hAnsi="Cambria" w:cs="Times New Roman"/>
          <w:sz w:val="20"/>
          <w:szCs w:val="24"/>
          <w:lang w:val="en-US" w:eastAsia="fr-FR" w:bidi="fr-FR"/>
        </w:rPr>
        <w:t xml:space="preserve">activity </w:t>
      </w:r>
      <w:r w:rsidRPr="008069A3">
        <w:rPr>
          <w:rFonts w:ascii="Cambria" w:eastAsia="MS Gothic" w:hAnsi="Cambria" w:cs="Times New Roman"/>
          <w:sz w:val="20"/>
          <w:szCs w:val="20"/>
          <w:lang w:val="en-US" w:eastAsia="fr-FR" w:bidi="fr-FR"/>
        </w:rPr>
        <w:t>shall be undertaken during the year 2026</w:t>
      </w:r>
      <w:r w:rsidRPr="008069A3">
        <w:rPr>
          <w:rFonts w:ascii="Cambria" w:eastAsia="MS Gothic" w:hAnsi="Cambria" w:cs="Times New Roman"/>
          <w:sz w:val="20"/>
          <w:szCs w:val="24"/>
          <w:lang w:val="en-US" w:eastAsia="fr-FR" w:bidi="fr-FR"/>
        </w:rPr>
        <w:t xml:space="preserve"> due to </w:t>
      </w:r>
      <w:r w:rsidRPr="008069A3">
        <w:rPr>
          <w:rFonts w:ascii="Cambria" w:eastAsia="MS Gothic" w:hAnsi="Cambria" w:cs="Times New Roman"/>
          <w:sz w:val="20"/>
          <w:szCs w:val="20"/>
          <w:lang w:val="en-US" w:eastAsia="fr-FR" w:bidi="fr-FR"/>
        </w:rPr>
        <w:t xml:space="preserve">prevailing </w:t>
      </w:r>
      <w:r w:rsidRPr="008069A3">
        <w:rPr>
          <w:rFonts w:ascii="Cambria" w:eastAsia="MS Gothic" w:hAnsi="Cambria" w:cs="Times New Roman"/>
          <w:sz w:val="20"/>
          <w:szCs w:val="24"/>
          <w:lang w:val="en-US" w:eastAsia="fr-FR" w:bidi="fr-FR"/>
        </w:rPr>
        <w:t xml:space="preserve">security </w:t>
      </w:r>
      <w:r w:rsidRPr="008069A3">
        <w:rPr>
          <w:rFonts w:ascii="Cambria" w:eastAsia="MS Gothic" w:hAnsi="Cambria" w:cs="Times New Roman"/>
          <w:sz w:val="20"/>
          <w:szCs w:val="20"/>
          <w:lang w:val="en-US" w:eastAsia="fr-FR" w:bidi="fr-FR"/>
        </w:rPr>
        <w:t>circumstances</w:t>
      </w:r>
      <w:r w:rsidRPr="008069A3">
        <w:rPr>
          <w:rFonts w:ascii="Cambria" w:eastAsia="MS Gothic" w:hAnsi="Cambria" w:cs="Times New Roman"/>
          <w:sz w:val="20"/>
          <w:szCs w:val="24"/>
          <w:lang w:val="en-US" w:eastAsia="fr-FR" w:bidi="fr-FR"/>
        </w:rPr>
        <w:t>.</w:t>
      </w:r>
    </w:p>
    <w:p w14:paraId="2E84459B"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p>
    <w:p w14:paraId="236F23E0"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0"/>
          <w:lang w:eastAsia="fr-FR" w:bidi="fr-FR"/>
        </w:rPr>
      </w:pPr>
    </w:p>
    <w:p w14:paraId="79C016AC" w14:textId="28727F1C" w:rsidR="00B92098" w:rsidRPr="008069A3" w:rsidRDefault="00B92098" w:rsidP="00EE4ED7">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00EE4ED7"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134">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35">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5932BD91" w14:textId="77777777" w:rsidR="00B92098" w:rsidRPr="008069A3" w:rsidRDefault="00B92098" w:rsidP="00B92098">
      <w:pPr>
        <w:widowControl w:val="0"/>
        <w:suppressAutoHyphens/>
        <w:spacing w:after="0" w:line="240" w:lineRule="auto"/>
        <w:jc w:val="both"/>
        <w:rPr>
          <w:rFonts w:ascii="Cambria" w:eastAsia="MS Gothic" w:hAnsi="Cambria" w:cs="Times New Roman"/>
          <w:b/>
          <w:sz w:val="20"/>
          <w:szCs w:val="20"/>
          <w:lang w:eastAsia="fr-FR" w:bidi="fr-FR"/>
        </w:rPr>
      </w:pPr>
    </w:p>
    <w:p w14:paraId="0A9F51E6" w14:textId="77777777" w:rsidR="00B92098" w:rsidRPr="008069A3" w:rsidRDefault="00B92098" w:rsidP="00B92098">
      <w:pPr>
        <w:widowControl w:val="0"/>
        <w:suppressAutoHyphens/>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sz w:val="20"/>
          <w:szCs w:val="24"/>
          <w:lang w:eastAsia="fr-FR" w:bidi="fr-FR"/>
        </w:rPr>
        <w:t>This case is not applicable in CPC Libya Plan.</w:t>
      </w:r>
    </w:p>
    <w:p w14:paraId="1D159F73"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6192CFC6" w14:textId="77777777" w:rsidR="00B92098" w:rsidRPr="008069A3" w:rsidRDefault="00B92098" w:rsidP="00B92098">
      <w:pPr>
        <w:widowControl w:val="0"/>
        <w:suppressAutoHyphens/>
        <w:spacing w:after="0" w:line="240" w:lineRule="auto"/>
        <w:jc w:val="both"/>
        <w:rPr>
          <w:rFonts w:ascii="Cambria" w:eastAsia="MS Gothic" w:hAnsi="Cambria" w:cs="Times New Roman"/>
          <w:i/>
          <w:iCs/>
          <w:sz w:val="20"/>
          <w:szCs w:val="20"/>
          <w:lang w:eastAsia="fr-FR" w:bidi="fr-FR"/>
        </w:rPr>
      </w:pPr>
    </w:p>
    <w:p w14:paraId="5839C654" w14:textId="77777777" w:rsidR="00B92098" w:rsidRPr="008069A3" w:rsidRDefault="00B92098" w:rsidP="00B92098">
      <w:pPr>
        <w:widowControl w:val="0"/>
        <w:tabs>
          <w:tab w:val="left" w:pos="426"/>
        </w:tabs>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3B7A77D5" w14:textId="77777777" w:rsidR="00B92098" w:rsidRPr="008069A3" w:rsidRDefault="00B92098" w:rsidP="00B92098">
      <w:pPr>
        <w:widowControl w:val="0"/>
        <w:suppressAutoHyphens/>
        <w:spacing w:after="0" w:line="240" w:lineRule="auto"/>
        <w:rPr>
          <w:rFonts w:ascii="Cambria" w:eastAsia="MS Gothic" w:hAnsi="Cambria" w:cs="Times New Roman"/>
          <w:b/>
          <w:sz w:val="20"/>
          <w:szCs w:val="20"/>
          <w:lang w:eastAsia="fr-FR" w:bidi="fr-FR"/>
        </w:rPr>
      </w:pPr>
    </w:p>
    <w:p w14:paraId="6453EEC2" w14:textId="77777777" w:rsidR="00B92098" w:rsidRPr="008069A3" w:rsidRDefault="00B92098" w:rsidP="00B92098">
      <w:pPr>
        <w:widowControl w:val="0"/>
        <w:suppressAutoHyphens/>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02FB7427"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03A3B052"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r w:rsidRPr="008069A3">
        <w:rPr>
          <w:rFonts w:ascii="Cambria" w:eastAsia="MS Gothic" w:hAnsi="Cambria" w:cs="Times New Roman"/>
          <w:sz w:val="20"/>
          <w:szCs w:val="24"/>
          <w:lang w:val="en-US" w:eastAsia="fr-FR" w:bidi="fr-FR"/>
        </w:rPr>
        <w:t xml:space="preserve">The Ministry of Marine Wealth (MOMW) is </w:t>
      </w:r>
      <w:r w:rsidRPr="008069A3">
        <w:rPr>
          <w:rFonts w:ascii="Cambria" w:eastAsia="MS Gothic" w:hAnsi="Cambria" w:cs="Times New Roman"/>
          <w:sz w:val="20"/>
          <w:szCs w:val="20"/>
          <w:lang w:val="en-US" w:eastAsia="fr-FR" w:bidi="fr-FR"/>
        </w:rPr>
        <w:t xml:space="preserve">designated as </w:t>
      </w:r>
      <w:r w:rsidRPr="008069A3">
        <w:rPr>
          <w:rFonts w:ascii="Cambria" w:eastAsia="MS Gothic" w:hAnsi="Cambria" w:cs="Times New Roman"/>
          <w:sz w:val="20"/>
          <w:szCs w:val="24"/>
          <w:lang w:val="en-US" w:eastAsia="fr-FR" w:bidi="fr-FR"/>
        </w:rPr>
        <w:t xml:space="preserve">the competent authority </w:t>
      </w:r>
      <w:r w:rsidRPr="008069A3">
        <w:rPr>
          <w:rFonts w:ascii="Cambria" w:eastAsia="MS Gothic" w:hAnsi="Cambria" w:cs="Times New Roman"/>
          <w:sz w:val="20"/>
          <w:szCs w:val="20"/>
          <w:lang w:val="en-US" w:eastAsia="fr-FR" w:bidi="fr-FR"/>
        </w:rPr>
        <w:t xml:space="preserve">responsible </w:t>
      </w:r>
      <w:r w:rsidRPr="008069A3">
        <w:rPr>
          <w:rFonts w:ascii="Cambria" w:eastAsia="MS Gothic" w:hAnsi="Cambria" w:cs="Times New Roman"/>
          <w:sz w:val="20"/>
          <w:szCs w:val="24"/>
          <w:lang w:val="en-US" w:eastAsia="fr-FR" w:bidi="fr-FR"/>
        </w:rPr>
        <w:t xml:space="preserve">for </w:t>
      </w:r>
      <w:r w:rsidRPr="008069A3">
        <w:rPr>
          <w:rFonts w:ascii="Cambria" w:eastAsia="MS Gothic" w:hAnsi="Cambria" w:cs="Times New Roman"/>
          <w:sz w:val="20"/>
          <w:szCs w:val="20"/>
          <w:lang w:val="en-US" w:eastAsia="fr-FR" w:bidi="fr-FR"/>
        </w:rPr>
        <w:t>ensuring</w:t>
      </w:r>
      <w:r w:rsidRPr="008069A3">
        <w:rPr>
          <w:rFonts w:ascii="Cambria" w:eastAsia="MS Gothic" w:hAnsi="Cambria" w:cs="Times New Roman"/>
          <w:sz w:val="20"/>
          <w:szCs w:val="24"/>
          <w:lang w:val="en-US" w:eastAsia="fr-FR" w:bidi="fr-FR"/>
        </w:rPr>
        <w:t xml:space="preserve"> that the monitoring, control</w:t>
      </w:r>
      <w:r w:rsidRPr="008069A3">
        <w:rPr>
          <w:rFonts w:ascii="Cambria" w:eastAsia="MS Gothic" w:hAnsi="Cambria" w:cs="Times New Roman"/>
          <w:sz w:val="20"/>
          <w:szCs w:val="20"/>
          <w:lang w:val="en-US" w:eastAsia="fr-FR" w:bidi="fr-FR"/>
        </w:rPr>
        <w:t>,</w:t>
      </w:r>
      <w:r w:rsidRPr="008069A3">
        <w:rPr>
          <w:rFonts w:ascii="Cambria" w:eastAsia="MS Gothic" w:hAnsi="Cambria" w:cs="Times New Roman"/>
          <w:sz w:val="20"/>
          <w:szCs w:val="24"/>
          <w:lang w:val="en-US" w:eastAsia="fr-FR" w:bidi="fr-FR"/>
        </w:rPr>
        <w:t xml:space="preserve"> and inspection plan </w:t>
      </w:r>
      <w:r w:rsidRPr="008069A3">
        <w:rPr>
          <w:rFonts w:ascii="Cambria" w:eastAsia="MS Gothic" w:hAnsi="Cambria" w:cs="Times New Roman"/>
          <w:sz w:val="20"/>
          <w:szCs w:val="20"/>
          <w:lang w:val="en-US" w:eastAsia="fr-FR" w:bidi="fr-FR"/>
        </w:rPr>
        <w:t>is implemented in full compliance</w:t>
      </w:r>
      <w:r w:rsidRPr="008069A3">
        <w:rPr>
          <w:rFonts w:ascii="Cambria" w:eastAsia="MS Gothic" w:hAnsi="Cambria" w:cs="Times New Roman"/>
          <w:sz w:val="20"/>
          <w:szCs w:val="24"/>
          <w:lang w:val="en-US" w:eastAsia="fr-FR" w:bidi="fr-FR"/>
        </w:rPr>
        <w:t xml:space="preserve"> with the provisions of </w:t>
      </w:r>
      <w:r w:rsidRPr="008069A3">
        <w:rPr>
          <w:rFonts w:ascii="Cambria" w:eastAsia="MS Gothic" w:hAnsi="Cambria" w:cs="Times New Roman"/>
          <w:sz w:val="20"/>
          <w:szCs w:val="20"/>
          <w:lang w:val="en-US" w:eastAsia="fr-FR" w:bidi="fr-FR"/>
        </w:rPr>
        <w:t xml:space="preserve">ICCAT Recommendation 25-04. </w:t>
      </w:r>
      <w:r w:rsidRPr="008069A3">
        <w:rPr>
          <w:rFonts w:ascii="Cambria" w:eastAsia="MS Gothic" w:hAnsi="Cambria" w:cs="Times New Roman"/>
          <w:sz w:val="20"/>
          <w:szCs w:val="24"/>
          <w:lang w:val="en-US" w:eastAsia="fr-FR" w:bidi="fr-FR"/>
        </w:rPr>
        <w:t xml:space="preserve">The </w:t>
      </w:r>
      <w:r w:rsidRPr="008069A3">
        <w:rPr>
          <w:rFonts w:ascii="Cambria" w:eastAsia="MS Gothic" w:hAnsi="Cambria" w:cs="Times New Roman"/>
          <w:sz w:val="20"/>
          <w:szCs w:val="20"/>
          <w:lang w:val="en-US" w:eastAsia="fr-FR" w:bidi="fr-FR"/>
        </w:rPr>
        <w:t xml:space="preserve">official </w:t>
      </w:r>
      <w:r w:rsidRPr="008069A3">
        <w:rPr>
          <w:rFonts w:ascii="Cambria" w:eastAsia="MS Gothic" w:hAnsi="Cambria" w:cs="Times New Roman"/>
          <w:sz w:val="20"/>
          <w:szCs w:val="24"/>
          <w:lang w:val="en-US" w:eastAsia="fr-FR" w:bidi="fr-FR"/>
        </w:rPr>
        <w:t xml:space="preserve">contact points </w:t>
      </w:r>
      <w:r w:rsidRPr="008069A3">
        <w:rPr>
          <w:rFonts w:ascii="Cambria" w:eastAsia="MS Gothic" w:hAnsi="Cambria" w:cs="Times New Roman"/>
          <w:sz w:val="20"/>
          <w:szCs w:val="20"/>
          <w:lang w:val="en-US" w:eastAsia="fr-FR" w:bidi="fr-FR"/>
        </w:rPr>
        <w:t>within</w:t>
      </w:r>
      <w:r w:rsidRPr="008069A3">
        <w:rPr>
          <w:rFonts w:ascii="Cambria" w:eastAsia="MS Gothic" w:hAnsi="Cambria" w:cs="Times New Roman"/>
          <w:sz w:val="20"/>
          <w:szCs w:val="24"/>
          <w:lang w:val="en-US" w:eastAsia="fr-FR" w:bidi="fr-FR"/>
        </w:rPr>
        <w:t xml:space="preserve"> MOMW</w:t>
      </w:r>
      <w:r w:rsidRPr="008069A3">
        <w:rPr>
          <w:rFonts w:ascii="Cambria" w:eastAsia="MS Gothic" w:hAnsi="Cambria" w:cs="Times New Roman"/>
          <w:sz w:val="20"/>
          <w:szCs w:val="20"/>
          <w:lang w:val="en-US" w:eastAsia="fr-FR" w:bidi="fr-FR"/>
        </w:rPr>
        <w:t xml:space="preserve"> charged with the execution</w:t>
      </w:r>
      <w:r w:rsidRPr="008069A3">
        <w:rPr>
          <w:rFonts w:ascii="Cambria" w:eastAsia="MS Gothic" w:hAnsi="Cambria" w:cs="Times New Roman"/>
          <w:sz w:val="20"/>
          <w:szCs w:val="24"/>
          <w:lang w:val="en-US" w:eastAsia="fr-FR" w:bidi="fr-FR"/>
        </w:rPr>
        <w:t xml:space="preserve"> of this plan are:</w:t>
      </w:r>
    </w:p>
    <w:p w14:paraId="39AFFD74"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p>
    <w:p w14:paraId="2F9B166F" w14:textId="77777777" w:rsidR="00B92098" w:rsidRPr="008069A3" w:rsidRDefault="00B92098" w:rsidP="00B23FC0">
      <w:pPr>
        <w:widowControl w:val="0"/>
        <w:numPr>
          <w:ilvl w:val="0"/>
          <w:numId w:val="52"/>
        </w:numPr>
        <w:suppressAutoHyphens/>
        <w:spacing w:after="0" w:line="240" w:lineRule="auto"/>
        <w:contextualSpacing/>
        <w:jc w:val="both"/>
        <w:rPr>
          <w:rFonts w:ascii="Cambria" w:eastAsia="MS Gothic" w:hAnsi="Cambria" w:cs="Times New Roman"/>
          <w:bCs/>
          <w:sz w:val="20"/>
          <w:szCs w:val="20"/>
          <w:lang w:val="en-US" w:eastAsia="fr-FR" w:bidi="fr-FR"/>
        </w:rPr>
      </w:pPr>
      <w:r w:rsidRPr="008069A3">
        <w:rPr>
          <w:rFonts w:ascii="Cambria" w:eastAsia="MS Gothic" w:hAnsi="Cambria" w:cs="Times New Roman"/>
          <w:bCs/>
          <w:sz w:val="20"/>
          <w:szCs w:val="24"/>
          <w:lang w:val="en-US" w:eastAsia="fr-FR" w:bidi="fr-FR"/>
        </w:rPr>
        <w:t>Hasan Fouzi Gafri</w:t>
      </w:r>
      <w:r w:rsidRPr="008069A3">
        <w:rPr>
          <w:rFonts w:ascii="Cambria" w:eastAsia="MS Gothic" w:hAnsi="Cambria" w:cs="Times New Roman"/>
          <w:bCs/>
          <w:sz w:val="20"/>
          <w:szCs w:val="20"/>
          <w:lang w:val="en-US" w:eastAsia="fr-FR" w:bidi="fr-FR"/>
        </w:rPr>
        <w:t xml:space="preserve">, </w:t>
      </w:r>
      <w:r w:rsidRPr="008069A3">
        <w:rPr>
          <w:rFonts w:ascii="Cambria" w:eastAsia="MS Gothic" w:hAnsi="Cambria" w:cs="Times New Roman"/>
          <w:bCs/>
          <w:sz w:val="20"/>
          <w:szCs w:val="24"/>
          <w:lang w:val="en-US" w:eastAsia="fr-FR" w:bidi="fr-FR"/>
        </w:rPr>
        <w:t>Head of Fishing Ports Administration</w:t>
      </w:r>
      <w:r w:rsidRPr="008069A3">
        <w:rPr>
          <w:rFonts w:ascii="Cambria" w:eastAsia="MS Gothic" w:hAnsi="Cambria" w:cs="Times New Roman"/>
          <w:bCs/>
          <w:sz w:val="20"/>
          <w:szCs w:val="20"/>
          <w:lang w:val="en-US" w:eastAsia="fr-FR" w:bidi="fr-FR"/>
        </w:rPr>
        <w:t xml:space="preserve"> (gafrihasan@gmail.com), and </w:t>
      </w:r>
    </w:p>
    <w:p w14:paraId="6BB87FEE" w14:textId="77777777" w:rsidR="00B92098" w:rsidRPr="008069A3" w:rsidRDefault="00B92098" w:rsidP="00B23FC0">
      <w:pPr>
        <w:widowControl w:val="0"/>
        <w:numPr>
          <w:ilvl w:val="0"/>
          <w:numId w:val="52"/>
        </w:numPr>
        <w:suppressAutoHyphens/>
        <w:spacing w:after="0" w:line="240" w:lineRule="auto"/>
        <w:contextualSpacing/>
        <w:jc w:val="both"/>
        <w:rPr>
          <w:rFonts w:ascii="Cambria" w:eastAsia="MS Gothic" w:hAnsi="Cambria" w:cs="Times New Roman"/>
          <w:bCs/>
          <w:sz w:val="20"/>
          <w:szCs w:val="20"/>
          <w:lang w:val="en-US" w:eastAsia="fr-FR" w:bidi="fr-FR"/>
        </w:rPr>
      </w:pPr>
      <w:r w:rsidRPr="008069A3">
        <w:rPr>
          <w:rFonts w:ascii="Cambria" w:eastAsia="MS Gothic" w:hAnsi="Cambria" w:cs="Times New Roman"/>
          <w:bCs/>
          <w:sz w:val="20"/>
          <w:szCs w:val="24"/>
          <w:lang w:val="en-US" w:eastAsia="fr-FR" w:bidi="fr-FR"/>
        </w:rPr>
        <w:t>Mohamed Noor Rabeie</w:t>
      </w:r>
      <w:r w:rsidRPr="008069A3">
        <w:rPr>
          <w:rFonts w:ascii="Cambria" w:eastAsia="MS Gothic" w:hAnsi="Cambria" w:cs="Times New Roman"/>
          <w:bCs/>
          <w:sz w:val="20"/>
          <w:szCs w:val="20"/>
          <w:lang w:val="en-US" w:eastAsia="fr-FR" w:bidi="fr-FR"/>
        </w:rPr>
        <w:t xml:space="preserve">, </w:t>
      </w:r>
      <w:r w:rsidRPr="008069A3">
        <w:rPr>
          <w:rFonts w:ascii="Cambria" w:eastAsia="MS Gothic" w:hAnsi="Cambria" w:cs="Times New Roman"/>
          <w:bCs/>
          <w:sz w:val="20"/>
          <w:szCs w:val="24"/>
          <w:lang w:val="en-US" w:eastAsia="fr-FR" w:bidi="fr-FR"/>
        </w:rPr>
        <w:t>Head of Vessels Registration Department</w:t>
      </w:r>
      <w:r w:rsidRPr="008069A3">
        <w:rPr>
          <w:rFonts w:ascii="Cambria" w:eastAsia="MS Gothic" w:hAnsi="Cambria" w:cs="Times New Roman"/>
          <w:bCs/>
          <w:sz w:val="20"/>
          <w:szCs w:val="20"/>
          <w:lang w:val="en-US" w:eastAsia="fr-FR" w:bidi="fr-FR"/>
        </w:rPr>
        <w:t xml:space="preserve"> (</w:t>
      </w:r>
      <w:hyperlink r:id="rId136">
        <w:r w:rsidRPr="008069A3">
          <w:rPr>
            <w:rFonts w:ascii="Cambria" w:eastAsia="MS Gothic" w:hAnsi="Cambria" w:cs="Times New Roman"/>
            <w:bCs/>
            <w:sz w:val="20"/>
            <w:szCs w:val="20"/>
            <w:lang w:val="en-US" w:eastAsia="fr-FR" w:bidi="fr-FR"/>
          </w:rPr>
          <w:t>Elrabeie.Mohamed@gmail.com</w:t>
        </w:r>
      </w:hyperlink>
      <w:r w:rsidRPr="008069A3">
        <w:rPr>
          <w:rFonts w:ascii="Cambria" w:eastAsia="MS Gothic" w:hAnsi="Cambria" w:cs="Times New Roman"/>
          <w:bCs/>
          <w:sz w:val="20"/>
          <w:szCs w:val="20"/>
          <w:lang w:val="en-US" w:eastAsia="fr-FR" w:bidi="fr-FR"/>
        </w:rPr>
        <w:t>).</w:t>
      </w:r>
    </w:p>
    <w:p w14:paraId="2010C4F9"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p>
    <w:p w14:paraId="3E615382"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0"/>
          <w:lang w:val="en-US" w:eastAsia="fr-FR" w:bidi="fr-FR"/>
        </w:rPr>
      </w:pPr>
      <w:r w:rsidRPr="008069A3">
        <w:rPr>
          <w:rFonts w:ascii="Cambria" w:eastAsia="MS Gothic" w:hAnsi="Cambria" w:cs="Times New Roman"/>
          <w:sz w:val="20"/>
          <w:szCs w:val="20"/>
          <w:lang w:val="en-US" w:eastAsia="fr-FR" w:bidi="fr-FR"/>
        </w:rPr>
        <w:t xml:space="preserve">This framework is established pursuant to the </w:t>
      </w:r>
      <w:r w:rsidRPr="008069A3">
        <w:rPr>
          <w:rFonts w:ascii="Cambria" w:eastAsia="MS Gothic" w:hAnsi="Cambria" w:cs="Times New Roman"/>
          <w:sz w:val="20"/>
          <w:szCs w:val="24"/>
          <w:lang w:val="en-US" w:eastAsia="fr-FR" w:bidi="fr-FR"/>
        </w:rPr>
        <w:t xml:space="preserve">Fisheries and Aquaculture Act </w:t>
      </w:r>
      <w:r w:rsidRPr="008069A3">
        <w:rPr>
          <w:rFonts w:ascii="Cambria" w:eastAsia="MS Gothic" w:hAnsi="Cambria" w:cs="Times New Roman"/>
          <w:sz w:val="20"/>
          <w:szCs w:val="20"/>
          <w:lang w:val="en-US" w:eastAsia="fr-FR" w:bidi="fr-FR"/>
        </w:rPr>
        <w:t xml:space="preserve">No. </w:t>
      </w:r>
      <w:r w:rsidRPr="008069A3">
        <w:rPr>
          <w:rFonts w:ascii="Cambria" w:eastAsia="MS Gothic" w:hAnsi="Cambria" w:cs="Times New Roman"/>
          <w:sz w:val="20"/>
          <w:szCs w:val="24"/>
          <w:lang w:val="en-US" w:eastAsia="fr-FR" w:bidi="fr-FR"/>
        </w:rPr>
        <w:t xml:space="preserve">14/1989, Decree </w:t>
      </w:r>
      <w:r w:rsidRPr="008069A3">
        <w:rPr>
          <w:rFonts w:ascii="Cambria" w:eastAsia="MS Gothic" w:hAnsi="Cambria" w:cs="Times New Roman"/>
          <w:sz w:val="20"/>
          <w:szCs w:val="20"/>
          <w:lang w:val="en-US" w:eastAsia="fr-FR" w:bidi="fr-FR"/>
        </w:rPr>
        <w:t xml:space="preserve">No. </w:t>
      </w:r>
      <w:r w:rsidRPr="008069A3">
        <w:rPr>
          <w:rFonts w:ascii="Cambria" w:eastAsia="MS Gothic" w:hAnsi="Cambria" w:cs="Times New Roman"/>
          <w:sz w:val="20"/>
          <w:szCs w:val="24"/>
          <w:lang w:val="en-US" w:eastAsia="fr-FR" w:bidi="fr-FR"/>
        </w:rPr>
        <w:t>32/2022</w:t>
      </w:r>
      <w:r w:rsidRPr="008069A3">
        <w:rPr>
          <w:rFonts w:ascii="Cambria" w:eastAsia="MS Gothic" w:hAnsi="Cambria" w:cs="Times New Roman"/>
          <w:sz w:val="20"/>
          <w:szCs w:val="20"/>
          <w:lang w:val="en-US" w:eastAsia="fr-FR" w:bidi="fr-FR"/>
        </w:rPr>
        <w:t xml:space="preserve"> as</w:t>
      </w:r>
      <w:r w:rsidRPr="008069A3">
        <w:rPr>
          <w:rFonts w:ascii="Cambria" w:eastAsia="MS Gothic" w:hAnsi="Cambria" w:cs="Times New Roman"/>
          <w:sz w:val="20"/>
          <w:szCs w:val="24"/>
          <w:lang w:val="en-US" w:eastAsia="fr-FR" w:bidi="fr-FR"/>
        </w:rPr>
        <w:t xml:space="preserve"> amended by </w:t>
      </w:r>
      <w:r w:rsidRPr="008069A3">
        <w:rPr>
          <w:rFonts w:ascii="Cambria" w:eastAsia="MS Gothic" w:hAnsi="Cambria" w:cs="Times New Roman"/>
          <w:sz w:val="20"/>
          <w:szCs w:val="20"/>
          <w:lang w:val="en-US" w:eastAsia="fr-FR" w:bidi="fr-FR"/>
        </w:rPr>
        <w:t xml:space="preserve">Decree No. </w:t>
      </w:r>
      <w:r w:rsidRPr="008069A3">
        <w:rPr>
          <w:rFonts w:ascii="Cambria" w:eastAsia="MS Gothic" w:hAnsi="Cambria" w:cs="Times New Roman"/>
          <w:sz w:val="20"/>
          <w:szCs w:val="24"/>
          <w:lang w:val="en-US" w:eastAsia="fr-FR" w:bidi="fr-FR"/>
        </w:rPr>
        <w:t>35/2023</w:t>
      </w:r>
      <w:r w:rsidRPr="008069A3">
        <w:rPr>
          <w:rFonts w:ascii="Cambria" w:eastAsia="MS Gothic" w:hAnsi="Cambria" w:cs="Times New Roman"/>
          <w:sz w:val="20"/>
          <w:szCs w:val="20"/>
          <w:lang w:val="en-US" w:eastAsia="fr-FR" w:bidi="fr-FR"/>
        </w:rPr>
        <w:t>,</w:t>
      </w:r>
      <w:r w:rsidRPr="008069A3">
        <w:rPr>
          <w:rFonts w:ascii="Cambria" w:eastAsia="MS Gothic" w:hAnsi="Cambria" w:cs="Times New Roman"/>
          <w:sz w:val="20"/>
          <w:szCs w:val="24"/>
          <w:lang w:val="en-US" w:eastAsia="fr-FR" w:bidi="fr-FR"/>
        </w:rPr>
        <w:t xml:space="preserve"> and the Coast Guard and Port Security Act </w:t>
      </w:r>
      <w:r w:rsidRPr="008069A3">
        <w:rPr>
          <w:rFonts w:ascii="Cambria" w:eastAsia="MS Gothic" w:hAnsi="Cambria" w:cs="Times New Roman"/>
          <w:sz w:val="20"/>
          <w:szCs w:val="20"/>
          <w:lang w:val="en-US" w:eastAsia="fr-FR" w:bidi="fr-FR"/>
        </w:rPr>
        <w:t xml:space="preserve">No. </w:t>
      </w:r>
      <w:r w:rsidRPr="008069A3">
        <w:rPr>
          <w:rFonts w:ascii="Cambria" w:eastAsia="MS Gothic" w:hAnsi="Cambria" w:cs="Times New Roman"/>
          <w:sz w:val="20"/>
          <w:szCs w:val="24"/>
          <w:lang w:val="en-US" w:eastAsia="fr-FR" w:bidi="fr-FR"/>
        </w:rPr>
        <w:t>229/2005 as modified in 2019.</w:t>
      </w:r>
      <w:r w:rsidRPr="008069A3">
        <w:rPr>
          <w:rFonts w:ascii="Cambria" w:eastAsia="MS Gothic" w:hAnsi="Cambria" w:cs="Times New Roman"/>
          <w:sz w:val="20"/>
          <w:szCs w:val="20"/>
          <w:lang w:val="en-US" w:eastAsia="fr-FR" w:bidi="fr-FR"/>
        </w:rPr>
        <w:t xml:space="preserve"> </w:t>
      </w:r>
      <w:r w:rsidRPr="008069A3">
        <w:rPr>
          <w:rFonts w:ascii="Cambria" w:eastAsia="MS Gothic" w:hAnsi="Cambria" w:cs="Times New Roman"/>
          <w:sz w:val="20"/>
          <w:szCs w:val="24"/>
          <w:lang w:val="en-US" w:eastAsia="fr-FR" w:bidi="fr-FR"/>
        </w:rPr>
        <w:t xml:space="preserve">Prior to entry into any </w:t>
      </w:r>
      <w:r w:rsidRPr="008069A3">
        <w:rPr>
          <w:rFonts w:ascii="Cambria" w:eastAsia="MS Gothic" w:hAnsi="Cambria" w:cs="Times New Roman"/>
          <w:sz w:val="20"/>
          <w:szCs w:val="20"/>
          <w:lang w:val="en-US" w:eastAsia="fr-FR" w:bidi="fr-FR"/>
        </w:rPr>
        <w:t xml:space="preserve">designated </w:t>
      </w:r>
      <w:r w:rsidRPr="008069A3">
        <w:rPr>
          <w:rFonts w:ascii="Cambria" w:eastAsia="MS Gothic" w:hAnsi="Cambria" w:cs="Times New Roman"/>
          <w:sz w:val="20"/>
          <w:szCs w:val="24"/>
          <w:lang w:val="en-US" w:eastAsia="fr-FR" w:bidi="fr-FR"/>
        </w:rPr>
        <w:t>port, masters of catching vessels and auxiliary vessels</w:t>
      </w:r>
      <w:r w:rsidRPr="008069A3">
        <w:rPr>
          <w:rFonts w:ascii="Cambria" w:eastAsia="MS Gothic" w:hAnsi="Cambria" w:cs="Times New Roman"/>
          <w:sz w:val="20"/>
          <w:szCs w:val="20"/>
          <w:lang w:val="en-US" w:eastAsia="fr-FR" w:bidi="fr-FR"/>
        </w:rPr>
        <w:t>,</w:t>
      </w:r>
      <w:r w:rsidRPr="008069A3">
        <w:rPr>
          <w:rFonts w:ascii="Cambria" w:eastAsia="MS Gothic" w:hAnsi="Cambria" w:cs="Times New Roman"/>
          <w:sz w:val="20"/>
          <w:szCs w:val="24"/>
          <w:lang w:val="en-US" w:eastAsia="fr-FR" w:bidi="fr-FR"/>
        </w:rPr>
        <w:t xml:space="preserve"> or their </w:t>
      </w:r>
      <w:r w:rsidRPr="008069A3">
        <w:rPr>
          <w:rFonts w:ascii="Cambria" w:eastAsia="MS Gothic" w:hAnsi="Cambria" w:cs="Times New Roman"/>
          <w:sz w:val="20"/>
          <w:szCs w:val="20"/>
          <w:lang w:val="en-US" w:eastAsia="fr-FR" w:bidi="fr-FR"/>
        </w:rPr>
        <w:t>duly appointed representatives,</w:t>
      </w:r>
      <w:r w:rsidRPr="008069A3">
        <w:rPr>
          <w:rFonts w:ascii="Cambria" w:eastAsia="MS Gothic" w:hAnsi="Cambria" w:cs="Times New Roman"/>
          <w:sz w:val="20"/>
          <w:szCs w:val="24"/>
          <w:lang w:val="en-US" w:eastAsia="fr-FR" w:bidi="fr-FR"/>
        </w:rPr>
        <w:t xml:space="preserve"> shall provide the relevant port authorities</w:t>
      </w:r>
      <w:r w:rsidRPr="008069A3">
        <w:rPr>
          <w:rFonts w:ascii="Cambria" w:eastAsia="MS Gothic" w:hAnsi="Cambria" w:cs="Times New Roman"/>
          <w:sz w:val="20"/>
          <w:szCs w:val="20"/>
          <w:lang w:val="en-US" w:eastAsia="fr-FR" w:bidi="fr-FR"/>
        </w:rPr>
        <w:t xml:space="preserve"> with a pre-arrival notification</w:t>
      </w:r>
      <w:r w:rsidRPr="008069A3">
        <w:rPr>
          <w:rFonts w:ascii="Cambria" w:eastAsia="MS Gothic" w:hAnsi="Cambria" w:cs="Times New Roman"/>
          <w:sz w:val="20"/>
          <w:szCs w:val="24"/>
          <w:lang w:val="en-US" w:eastAsia="fr-FR" w:bidi="fr-FR"/>
        </w:rPr>
        <w:t xml:space="preserve"> at least </w:t>
      </w:r>
      <w:r w:rsidRPr="008069A3">
        <w:rPr>
          <w:rFonts w:ascii="Cambria" w:eastAsia="MS Gothic" w:hAnsi="Cambria" w:cs="Times New Roman"/>
          <w:sz w:val="20"/>
          <w:szCs w:val="20"/>
          <w:lang w:val="en-US" w:eastAsia="fr-FR" w:bidi="fr-FR"/>
        </w:rPr>
        <w:t>four (</w:t>
      </w:r>
      <w:r w:rsidRPr="008069A3">
        <w:rPr>
          <w:rFonts w:ascii="Cambria" w:eastAsia="MS Gothic" w:hAnsi="Cambria" w:cs="Times New Roman"/>
          <w:sz w:val="20"/>
          <w:szCs w:val="24"/>
          <w:lang w:val="en-US" w:eastAsia="fr-FR" w:bidi="fr-FR"/>
        </w:rPr>
        <w:t>4</w:t>
      </w:r>
      <w:r w:rsidRPr="008069A3">
        <w:rPr>
          <w:rFonts w:ascii="Cambria" w:eastAsia="MS Gothic" w:hAnsi="Cambria" w:cs="Times New Roman"/>
          <w:sz w:val="20"/>
          <w:szCs w:val="20"/>
          <w:lang w:val="en-US" w:eastAsia="fr-FR" w:bidi="fr-FR"/>
        </w:rPr>
        <w:t>)</w:t>
      </w:r>
      <w:r w:rsidRPr="008069A3">
        <w:rPr>
          <w:rFonts w:ascii="Cambria" w:eastAsia="MS Gothic" w:hAnsi="Cambria" w:cs="Times New Roman"/>
          <w:sz w:val="20"/>
          <w:szCs w:val="24"/>
          <w:lang w:val="en-US" w:eastAsia="fr-FR" w:bidi="fr-FR"/>
        </w:rPr>
        <w:t xml:space="preserve"> hours before the estimated time of arrival</w:t>
      </w:r>
      <w:r w:rsidRPr="008069A3">
        <w:rPr>
          <w:rFonts w:ascii="Cambria" w:eastAsia="MS Gothic" w:hAnsi="Cambria" w:cs="Times New Roman"/>
          <w:sz w:val="20"/>
          <w:szCs w:val="20"/>
          <w:lang w:val="en-US" w:eastAsia="fr-FR" w:bidi="fr-FR"/>
        </w:rPr>
        <w:t xml:space="preserve">. Such notification shall include: </w:t>
      </w:r>
    </w:p>
    <w:p w14:paraId="36CD6DE8"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val="en-US" w:eastAsia="fr-FR" w:bidi="fr-FR"/>
        </w:rPr>
      </w:pPr>
    </w:p>
    <w:p w14:paraId="01FE224B" w14:textId="77777777" w:rsidR="00B92098" w:rsidRPr="008069A3" w:rsidRDefault="00B92098" w:rsidP="00B23FC0">
      <w:pPr>
        <w:widowControl w:val="0"/>
        <w:numPr>
          <w:ilvl w:val="0"/>
          <w:numId w:val="51"/>
        </w:numPr>
        <w:suppressAutoHyphens/>
        <w:spacing w:after="0" w:line="240" w:lineRule="auto"/>
        <w:ind w:left="851" w:hanging="425"/>
        <w:contextualSpacing/>
        <w:jc w:val="both"/>
        <w:rPr>
          <w:rFonts w:ascii="Cambria" w:eastAsia="MS Gothic" w:hAnsi="Cambria" w:cs="Times New Roman"/>
          <w:sz w:val="20"/>
          <w:szCs w:val="24"/>
          <w:lang w:val="en-US" w:eastAsia="fr-FR" w:bidi="fr-FR"/>
        </w:rPr>
      </w:pPr>
      <w:r w:rsidRPr="008069A3">
        <w:rPr>
          <w:rFonts w:ascii="Cambria" w:eastAsia="MS Gothic" w:hAnsi="Cambria" w:cs="Times New Roman"/>
          <w:sz w:val="20"/>
          <w:szCs w:val="20"/>
          <w:lang w:val="en-US" w:eastAsia="fr-FR" w:bidi="fr-FR"/>
        </w:rPr>
        <w:t xml:space="preserve">The </w:t>
      </w:r>
      <w:r w:rsidRPr="008069A3">
        <w:rPr>
          <w:rFonts w:ascii="Cambria" w:eastAsia="MS Gothic" w:hAnsi="Cambria" w:cs="Times New Roman"/>
          <w:sz w:val="20"/>
          <w:szCs w:val="24"/>
          <w:lang w:val="en-US" w:eastAsia="fr-FR" w:bidi="fr-FR"/>
        </w:rPr>
        <w:t>estimated time of arrival;</w:t>
      </w:r>
    </w:p>
    <w:p w14:paraId="0D7655E4" w14:textId="77777777" w:rsidR="00B92098" w:rsidRPr="008069A3" w:rsidRDefault="00B92098" w:rsidP="00B23FC0">
      <w:pPr>
        <w:widowControl w:val="0"/>
        <w:numPr>
          <w:ilvl w:val="0"/>
          <w:numId w:val="51"/>
        </w:numPr>
        <w:suppressAutoHyphens/>
        <w:spacing w:after="0" w:line="240" w:lineRule="auto"/>
        <w:ind w:left="851" w:hanging="425"/>
        <w:contextualSpacing/>
        <w:jc w:val="both"/>
        <w:rPr>
          <w:rFonts w:ascii="Cambria" w:eastAsia="MS Gothic" w:hAnsi="Cambria" w:cs="Times New Roman"/>
          <w:sz w:val="20"/>
          <w:szCs w:val="24"/>
          <w:lang w:val="en-US" w:eastAsia="fr-FR" w:bidi="fr-FR"/>
        </w:rPr>
      </w:pPr>
      <w:r w:rsidRPr="008069A3">
        <w:rPr>
          <w:rFonts w:ascii="Cambria" w:eastAsia="MS Gothic" w:hAnsi="Cambria" w:cs="Times New Roman"/>
          <w:sz w:val="20"/>
          <w:szCs w:val="20"/>
          <w:lang w:val="en-US" w:eastAsia="fr-FR" w:bidi="fr-FR"/>
        </w:rPr>
        <w:t>The estimated</w:t>
      </w:r>
      <w:r w:rsidRPr="008069A3">
        <w:rPr>
          <w:rFonts w:ascii="Cambria" w:eastAsia="MS Gothic" w:hAnsi="Cambria" w:cs="Times New Roman"/>
          <w:sz w:val="20"/>
          <w:szCs w:val="24"/>
          <w:lang w:val="en-US" w:eastAsia="fr-FR" w:bidi="fr-FR"/>
        </w:rPr>
        <w:t xml:space="preserve"> quantity of </w:t>
      </w:r>
      <w:r w:rsidRPr="008069A3">
        <w:rPr>
          <w:rFonts w:ascii="Cambria" w:eastAsia="MS Gothic" w:hAnsi="Cambria" w:cs="Times New Roman"/>
          <w:sz w:val="20"/>
          <w:szCs w:val="20"/>
          <w:lang w:val="en-US" w:eastAsia="fr-FR" w:bidi="fr-FR"/>
        </w:rPr>
        <w:t>Bluefin</w:t>
      </w:r>
      <w:r w:rsidRPr="008069A3">
        <w:rPr>
          <w:rFonts w:ascii="Cambria" w:eastAsia="MS Gothic" w:hAnsi="Cambria" w:cs="Times New Roman"/>
          <w:sz w:val="20"/>
          <w:szCs w:val="24"/>
          <w:lang w:val="en-US" w:eastAsia="fr-FR" w:bidi="fr-FR"/>
        </w:rPr>
        <w:t xml:space="preserve"> tuna retained on board </w:t>
      </w:r>
      <w:r w:rsidRPr="008069A3">
        <w:rPr>
          <w:rFonts w:ascii="Cambria" w:eastAsia="MS Gothic" w:hAnsi="Cambria" w:cs="Times New Roman"/>
          <w:sz w:val="20"/>
          <w:szCs w:val="20"/>
          <w:lang w:val="en-US" w:eastAsia="fr-FR" w:bidi="fr-FR"/>
        </w:rPr>
        <w:t>(Dead</w:t>
      </w:r>
      <w:r w:rsidRPr="008069A3">
        <w:rPr>
          <w:rFonts w:ascii="Cambria" w:eastAsia="MS Gothic" w:hAnsi="Cambria" w:cs="Times New Roman"/>
          <w:sz w:val="20"/>
          <w:szCs w:val="24"/>
          <w:lang w:val="en-US" w:eastAsia="fr-FR" w:bidi="fr-FR"/>
        </w:rPr>
        <w:t xml:space="preserve"> Bluefin tuna in case of any</w:t>
      </w:r>
      <w:r w:rsidRPr="008069A3">
        <w:rPr>
          <w:rFonts w:ascii="Cambria" w:eastAsia="MS Gothic" w:hAnsi="Cambria" w:cs="Times New Roman"/>
          <w:sz w:val="20"/>
          <w:szCs w:val="20"/>
          <w:lang w:val="en-US" w:eastAsia="fr-FR" w:bidi="fr-FR"/>
        </w:rPr>
        <w:t>).</w:t>
      </w:r>
    </w:p>
    <w:p w14:paraId="0FC9B99D" w14:textId="77777777" w:rsidR="00B92098" w:rsidRPr="008069A3" w:rsidRDefault="00B92098" w:rsidP="00B23FC0">
      <w:pPr>
        <w:widowControl w:val="0"/>
        <w:numPr>
          <w:ilvl w:val="0"/>
          <w:numId w:val="51"/>
        </w:numPr>
        <w:suppressAutoHyphens/>
        <w:spacing w:after="0" w:line="240" w:lineRule="auto"/>
        <w:ind w:left="851" w:hanging="425"/>
        <w:contextualSpacing/>
        <w:jc w:val="both"/>
        <w:rPr>
          <w:rFonts w:ascii="Cambria" w:eastAsia="MS Gothic" w:hAnsi="Cambria" w:cs="Times New Roman"/>
          <w:sz w:val="20"/>
          <w:szCs w:val="24"/>
          <w:lang w:val="en-US" w:eastAsia="fr-FR" w:bidi="fr-FR"/>
        </w:rPr>
      </w:pPr>
      <w:r w:rsidRPr="008069A3">
        <w:rPr>
          <w:rFonts w:ascii="Cambria" w:eastAsia="MS Gothic" w:hAnsi="Cambria" w:cs="Times New Roman"/>
          <w:sz w:val="20"/>
          <w:szCs w:val="20"/>
          <w:lang w:val="en-US" w:eastAsia="fr-FR" w:bidi="fr-FR"/>
        </w:rPr>
        <w:t>The</w:t>
      </w:r>
      <w:r w:rsidRPr="008069A3">
        <w:rPr>
          <w:rFonts w:ascii="Cambria" w:eastAsia="MS Gothic" w:hAnsi="Cambria" w:cs="Times New Roman"/>
          <w:sz w:val="20"/>
          <w:szCs w:val="24"/>
          <w:lang w:val="en-US" w:eastAsia="fr-FR" w:bidi="fr-FR"/>
        </w:rPr>
        <w:t xml:space="preserve"> geographic area where the catch was taken.</w:t>
      </w:r>
    </w:p>
    <w:p w14:paraId="48E285D7" w14:textId="77777777" w:rsidR="00B92098" w:rsidRPr="008069A3" w:rsidRDefault="00B92098" w:rsidP="00B92098">
      <w:pPr>
        <w:widowControl w:val="0"/>
        <w:suppressAutoHyphens/>
        <w:spacing w:after="0" w:line="240" w:lineRule="auto"/>
        <w:ind w:left="709" w:hanging="425"/>
        <w:rPr>
          <w:rFonts w:ascii="Cambria" w:eastAsia="MS Gothic" w:hAnsi="Cambria" w:cs="Times New Roman"/>
          <w:sz w:val="20"/>
          <w:szCs w:val="24"/>
          <w:lang w:val="en-US" w:eastAsia="fr-FR" w:bidi="fr-FR"/>
        </w:rPr>
      </w:pPr>
    </w:p>
    <w:p w14:paraId="35355FB9"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And Port State authorities shall keep a record of all prior notices for the current year.</w:t>
      </w:r>
    </w:p>
    <w:p w14:paraId="5BA61525"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bCs/>
          <w:sz w:val="20"/>
          <w:szCs w:val="20"/>
          <w:lang w:eastAsia="fr-FR" w:bidi="fr-FR"/>
        </w:rPr>
      </w:pPr>
    </w:p>
    <w:p w14:paraId="0D861D96"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Fishing Inspectors from the Fishing Authority/Coast Guard shall be trained to this effect.</w:t>
      </w:r>
    </w:p>
    <w:p w14:paraId="6D29C19B"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p>
    <w:p w14:paraId="75F54766"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Given that the larger part of the quota is caught by the purse seine fleet on the high seas and transferred into cages of farms situated in the areas of competence of other CPCs only a minimal percentage can be inspected on arrival/landing in Libyan ports which will not allow for a reliable risk assessment system involving quota, fleet size and fishing effort. However, CPC</w:t>
      </w:r>
      <w:r w:rsidRPr="008069A3">
        <w:rPr>
          <w:rFonts w:ascii="Cambria" w:eastAsia="MS Gothic" w:hAnsi="Cambria" w:cs="Times New Roman"/>
          <w:bCs/>
          <w:sz w:val="20"/>
          <w:szCs w:val="20"/>
          <w:lang w:eastAsia="fr-FR" w:bidi="fr-FR"/>
        </w:rPr>
        <w:t>-</w:t>
      </w:r>
      <w:r w:rsidRPr="008069A3">
        <w:rPr>
          <w:rFonts w:ascii="Cambria" w:eastAsia="MS Gothic" w:hAnsi="Cambria" w:cs="Times New Roman"/>
          <w:sz w:val="20"/>
          <w:szCs w:val="24"/>
          <w:lang w:eastAsia="fr-FR" w:bidi="fr-FR"/>
        </w:rPr>
        <w:t>Libya will seek cooperation with the farming CPCs receiving fish caught by Libyan catching vessels to obtain further statistics in this regard.</w:t>
      </w:r>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sz w:val="20"/>
          <w:szCs w:val="24"/>
          <w:lang w:eastAsia="fr-FR" w:bidi="fr-FR"/>
        </w:rPr>
        <w:t>This shall be applied for bycatch and dead fish cases.</w:t>
      </w:r>
    </w:p>
    <w:p w14:paraId="5DC10A11"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51AC0B50"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In case of landing in ports of other CPCs masters of Libyan catching vessels shall submit within 48 hours a landing declaration to the competent authorities of the CPC where the landing takes place and to CPC</w:t>
      </w:r>
      <w:r w:rsidRPr="008069A3">
        <w:rPr>
          <w:rFonts w:ascii="Cambria" w:eastAsia="MS Gothic" w:hAnsi="Cambria" w:cs="Times New Roman"/>
          <w:bCs/>
          <w:sz w:val="20"/>
          <w:szCs w:val="20"/>
          <w:lang w:eastAsia="fr-FR" w:bidi="fr-FR"/>
        </w:rPr>
        <w:t>-</w:t>
      </w:r>
      <w:r w:rsidRPr="008069A3">
        <w:rPr>
          <w:rFonts w:ascii="Cambria" w:eastAsia="MS Gothic" w:hAnsi="Cambria" w:cs="Times New Roman"/>
          <w:sz w:val="20"/>
          <w:szCs w:val="24"/>
          <w:lang w:eastAsia="fr-FR" w:bidi="fr-FR"/>
        </w:rPr>
        <w:t>Libya. The master of the authorized catching vessel shall be responsible and shall certify the completeness and accuracy of the declaration, which shall indicate, as a minimum requirement, the quantities of bluefin tuna landed and the area where they were caught. All landed catches shall be weighed and not only estimated.</w:t>
      </w:r>
    </w:p>
    <w:p w14:paraId="503ACD6F"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In the case of landings in Libya by catching vessels of other CPCs. CPC</w:t>
      </w:r>
      <w:r w:rsidRPr="008069A3">
        <w:rPr>
          <w:rFonts w:ascii="Cambria" w:eastAsia="MS Gothic" w:hAnsi="Cambria" w:cs="Times New Roman"/>
          <w:bCs/>
          <w:sz w:val="20"/>
          <w:szCs w:val="20"/>
          <w:lang w:eastAsia="fr-FR" w:bidi="fr-FR"/>
        </w:rPr>
        <w:t>-</w:t>
      </w:r>
      <w:r w:rsidRPr="008069A3">
        <w:rPr>
          <w:rFonts w:ascii="Cambria" w:eastAsia="MS Gothic" w:hAnsi="Cambria" w:cs="Times New Roman"/>
          <w:sz w:val="20"/>
          <w:szCs w:val="24"/>
          <w:lang w:eastAsia="fr-FR" w:bidi="fr-FR"/>
        </w:rPr>
        <w:t>Libya shall send a record of the landing to the flag CPC authority of the fishing vessel within 48 hours after the landing has ended.</w:t>
      </w:r>
    </w:p>
    <w:p w14:paraId="7AE7FF33" w14:textId="77777777" w:rsidR="00B92098" w:rsidRPr="008069A3" w:rsidRDefault="00B92098" w:rsidP="00B92098">
      <w:pPr>
        <w:widowControl w:val="0"/>
        <w:suppressAutoHyphens/>
        <w:spacing w:after="0" w:line="240" w:lineRule="auto"/>
        <w:jc w:val="both"/>
        <w:rPr>
          <w:rFonts w:ascii="Cambria" w:eastAsia="MS Gothic" w:hAnsi="Cambria" w:cs="Times New Roman"/>
          <w:bCs/>
          <w:sz w:val="20"/>
          <w:szCs w:val="20"/>
          <w:lang w:eastAsia="fr-FR" w:bidi="fr-FR"/>
        </w:rPr>
      </w:pPr>
    </w:p>
    <w:p w14:paraId="31364C9A"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4"/>
          <w:lang w:eastAsia="fr-FR" w:bidi="fr-FR"/>
        </w:rPr>
      </w:pPr>
      <w:r w:rsidRPr="008069A3">
        <w:rPr>
          <w:rFonts w:ascii="Cambria" w:eastAsia="MS Gothic" w:hAnsi="Cambria" w:cs="Times New Roman"/>
          <w:i/>
          <w:sz w:val="20"/>
          <w:szCs w:val="24"/>
          <w:lang w:eastAsia="fr-FR" w:bidi="fr-FR"/>
        </w:rPr>
        <w:t>a.1) Measures to compliance with quotas</w:t>
      </w:r>
    </w:p>
    <w:p w14:paraId="0B257A34"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p>
    <w:p w14:paraId="37CDD098"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The Fishery Authority will set up a Control Unit on a 24 x 7 basis during the fishing season.</w:t>
      </w:r>
    </w:p>
    <w:p w14:paraId="6DC8176E"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p>
    <w:p w14:paraId="3037CA5A"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Operators and masters of the authorized fishing vessels shall adhere to ICCAT Rec. </w:t>
      </w:r>
      <w:r w:rsidRPr="008069A3">
        <w:rPr>
          <w:rFonts w:ascii="Cambria" w:eastAsia="MS Gothic" w:hAnsi="Cambria" w:cs="Times New Roman"/>
          <w:bCs/>
          <w:sz w:val="20"/>
          <w:szCs w:val="20"/>
          <w:lang w:eastAsia="fr-FR" w:bidi="fr-FR"/>
        </w:rPr>
        <w:t>25-04</w:t>
      </w:r>
      <w:r w:rsidRPr="008069A3">
        <w:rPr>
          <w:rFonts w:ascii="Cambria" w:eastAsia="MS Gothic" w:hAnsi="Cambria" w:cs="Times New Roman"/>
          <w:sz w:val="20"/>
          <w:szCs w:val="24"/>
          <w:lang w:eastAsia="fr-FR" w:bidi="fr-FR"/>
        </w:rPr>
        <w:t>.</w:t>
      </w:r>
    </w:p>
    <w:p w14:paraId="1CD3C38D"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Joint Fishing Operations (JFOs) and their respective allocation keys will be notified to ICCAT Secretariat within the stipulated time frame. </w:t>
      </w:r>
    </w:p>
    <w:p w14:paraId="0301ACC0"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724D01E3"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Respecting individual quota limits shall be monitored by fishery authorities and cross checked with ROPs on board fishing vessels.</w:t>
      </w:r>
    </w:p>
    <w:p w14:paraId="0F4E4DE4"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ab/>
      </w:r>
    </w:p>
    <w:p w14:paraId="4A0EE7F0"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All vessels or JFOs whose quota is exhausted shall be ordered back to port immediately. </w:t>
      </w:r>
    </w:p>
    <w:p w14:paraId="38E4C04C"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3AB202D8"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All fishing vessels catching BFT shall adhere to the eBCD system.</w:t>
      </w:r>
    </w:p>
    <w:p w14:paraId="5A23ED23"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2F4D3B4C"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val="en-US" w:eastAsia="fr-FR" w:bidi="fr-FR"/>
        </w:rPr>
        <w:t xml:space="preserve">Catching vessels shall be authorized to transfer their catches only to farming units in CPCs that can guarantee the utilization of stereoscopic systems for assessments of live fish on arrival of towing cages to their farms. </w:t>
      </w:r>
    </w:p>
    <w:p w14:paraId="40E89572"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35BA1127" w14:textId="087534E8" w:rsidR="00B92098" w:rsidRPr="008069A3" w:rsidRDefault="00B92098" w:rsidP="00B92098">
      <w:pPr>
        <w:widowControl w:val="0"/>
        <w:tabs>
          <w:tab w:val="left" w:pos="426"/>
        </w:tabs>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i/>
          <w:sz w:val="20"/>
          <w:szCs w:val="24"/>
          <w:lang w:eastAsia="fr-FR" w:bidi="fr-FR"/>
        </w:rPr>
        <w:t>a.2)</w:t>
      </w:r>
      <w:r w:rsidRPr="008069A3">
        <w:rPr>
          <w:rFonts w:ascii="Cambria" w:eastAsia="MS Gothic" w:hAnsi="Cambria" w:cs="Times New Roman"/>
          <w:i/>
          <w:sz w:val="20"/>
          <w:szCs w:val="24"/>
          <w:lang w:eastAsia="fr-FR" w:bidi="fr-FR"/>
        </w:rPr>
        <w:tab/>
        <w:t>Enforce</w:t>
      </w:r>
      <w:r w:rsidRPr="008069A3">
        <w:rPr>
          <w:rFonts w:ascii="Cambria" w:eastAsia="MS Gothic" w:hAnsi="Cambria" w:cs="Times New Roman"/>
          <w:sz w:val="20"/>
          <w:szCs w:val="24"/>
          <w:lang w:eastAsia="fr-FR" w:bidi="fr-FR"/>
        </w:rPr>
        <w:t xml:space="preserve">ment </w:t>
      </w:r>
      <w:r w:rsidRPr="008069A3">
        <w:rPr>
          <w:rFonts w:ascii="Cambria" w:eastAsia="MS Gothic" w:hAnsi="Cambria" w:cs="Times New Roman"/>
          <w:i/>
          <w:iCs/>
          <w:sz w:val="20"/>
          <w:szCs w:val="24"/>
          <w:lang w:eastAsia="fr-FR" w:bidi="fr-FR"/>
        </w:rPr>
        <w:t xml:space="preserve">of </w:t>
      </w:r>
      <w:r w:rsidR="00EE4ED7" w:rsidRPr="008069A3">
        <w:rPr>
          <w:rFonts w:ascii="Cambria" w:eastAsia="MS Gothic" w:hAnsi="Cambria" w:cs="Times New Roman"/>
          <w:i/>
          <w:iCs/>
          <w:sz w:val="20"/>
          <w:szCs w:val="24"/>
          <w:lang w:eastAsia="fr-FR" w:bidi="fr-FR"/>
        </w:rPr>
        <w:t xml:space="preserve">fishing plan </w:t>
      </w:r>
      <w:r w:rsidR="00EE4ED7" w:rsidRPr="008069A3">
        <w:rPr>
          <w:rFonts w:ascii="Cambria" w:eastAsia="MS Gothic" w:hAnsi="Cambria" w:cs="Times New Roman"/>
          <w:sz w:val="20"/>
          <w:szCs w:val="24"/>
          <w:lang w:eastAsia="fr-FR" w:bidi="fr-FR"/>
        </w:rPr>
        <w:t xml:space="preserve">  </w:t>
      </w:r>
    </w:p>
    <w:p w14:paraId="3E30DDBC"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73B74398" w14:textId="77777777" w:rsidR="00B92098" w:rsidRPr="008069A3" w:rsidRDefault="00B92098" w:rsidP="00B92098">
      <w:pPr>
        <w:widowControl w:val="0"/>
        <w:suppressAutoHyphens/>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Regulations</w:t>
      </w:r>
    </w:p>
    <w:p w14:paraId="58A9174D"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w:t>
      </w:r>
    </w:p>
    <w:p w14:paraId="69EFD331"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Ministerial Decree (issued by the Ministry of Agriculture, Livestock and Marine Wealth) #33/2019, amended by Decree #35/2023 from Ministry of Marine Wealth adopting Rec. </w:t>
      </w:r>
      <w:r w:rsidRPr="008069A3">
        <w:rPr>
          <w:rFonts w:ascii="Cambria" w:eastAsia="MS Gothic" w:hAnsi="Cambria" w:cs="Times New Roman"/>
          <w:bCs/>
          <w:iCs/>
          <w:sz w:val="20"/>
          <w:szCs w:val="20"/>
          <w:lang w:eastAsia="fr-FR" w:bidi="fr-FR"/>
        </w:rPr>
        <w:t>25-04</w:t>
      </w:r>
      <w:r w:rsidRPr="008069A3">
        <w:rPr>
          <w:rFonts w:ascii="Cambria" w:eastAsia="MS Gothic" w:hAnsi="Cambria" w:cs="Times New Roman"/>
          <w:sz w:val="20"/>
          <w:szCs w:val="24"/>
          <w:lang w:eastAsia="fr-FR" w:bidi="fr-FR"/>
        </w:rPr>
        <w:t xml:space="preserve"> and amending Decree</w:t>
      </w:r>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sz w:val="20"/>
          <w:szCs w:val="24"/>
          <w:lang w:eastAsia="fr-FR" w:bidi="fr-FR"/>
        </w:rPr>
        <w:t xml:space="preserve">No. 205/2013 to establish a Multi-Annual Recovery Plan for BFT in the </w:t>
      </w:r>
      <w:r w:rsidRPr="008069A3">
        <w:rPr>
          <w:rFonts w:ascii="Cambria" w:eastAsia="MS Gothic" w:hAnsi="Cambria" w:cs="Times New Roman"/>
          <w:bCs/>
          <w:sz w:val="20"/>
          <w:szCs w:val="20"/>
          <w:lang w:eastAsia="fr-FR" w:bidi="fr-FR"/>
        </w:rPr>
        <w:t>Eastern</w:t>
      </w:r>
      <w:r w:rsidRPr="008069A3">
        <w:rPr>
          <w:rFonts w:ascii="Cambria" w:eastAsia="MS Gothic" w:hAnsi="Cambria" w:cs="Times New Roman"/>
          <w:sz w:val="20"/>
          <w:szCs w:val="24"/>
          <w:lang w:eastAsia="fr-FR" w:bidi="fr-FR"/>
        </w:rPr>
        <w:t xml:space="preserve"> Atlantic and Mediterranean.  </w:t>
      </w:r>
    </w:p>
    <w:p w14:paraId="3085E00F"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1AF17073"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Law # 14/1989 which organizes the Fishery and Aquaculture in Libya.</w:t>
      </w:r>
    </w:p>
    <w:p w14:paraId="3B73ACD1"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20"/>
          <w:szCs w:val="24"/>
          <w:lang w:eastAsia="fr-FR" w:bidi="fr-FR"/>
        </w:rPr>
      </w:pPr>
    </w:p>
    <w:p w14:paraId="5FB99AE0" w14:textId="7DE33E04" w:rsidR="00B92098" w:rsidRPr="008069A3" w:rsidRDefault="00B92098" w:rsidP="00B92098">
      <w:pPr>
        <w:widowControl w:val="0"/>
        <w:suppressAutoHyphens/>
        <w:spacing w:after="0" w:line="240" w:lineRule="auto"/>
        <w:jc w:val="both"/>
        <w:rPr>
          <w:rFonts w:ascii="Cambria" w:eastAsia="MS Gothic" w:hAnsi="Cambria" w:cs="Times New Roman"/>
          <w:iCs/>
          <w:color w:val="000000"/>
          <w:sz w:val="20"/>
          <w:szCs w:val="24"/>
          <w:lang w:eastAsia="fr-FR" w:bidi="fr-FR"/>
        </w:rPr>
      </w:pPr>
      <w:r w:rsidRPr="008069A3">
        <w:rPr>
          <w:rFonts w:ascii="Cambria" w:eastAsia="MS Gothic" w:hAnsi="Cambria" w:cs="Times New Roman"/>
          <w:iCs/>
          <w:sz w:val="20"/>
          <w:szCs w:val="24"/>
          <w:lang w:val="en-US" w:eastAsia="fr-FR" w:bidi="fr-FR"/>
        </w:rPr>
        <w:t xml:space="preserve">Imposing </w:t>
      </w:r>
      <w:r w:rsidR="00EE4ED7" w:rsidRPr="008069A3">
        <w:rPr>
          <w:rFonts w:ascii="Cambria" w:eastAsia="MS Gothic" w:hAnsi="Cambria" w:cs="Times New Roman"/>
          <w:bCs/>
          <w:iCs/>
          <w:sz w:val="20"/>
          <w:szCs w:val="20"/>
          <w:lang w:val="en-US" w:eastAsia="fr-FR" w:bidi="fr-FR"/>
        </w:rPr>
        <w:t>s</w:t>
      </w:r>
      <w:r w:rsidRPr="008069A3">
        <w:rPr>
          <w:rFonts w:ascii="Cambria" w:eastAsia="MS Gothic" w:hAnsi="Cambria" w:cs="Times New Roman"/>
          <w:bCs/>
          <w:iCs/>
          <w:sz w:val="20"/>
          <w:szCs w:val="20"/>
          <w:lang w:val="en-US" w:eastAsia="fr-FR" w:bidi="fr-FR"/>
        </w:rPr>
        <w:t>anction</w:t>
      </w:r>
    </w:p>
    <w:p w14:paraId="6E77721E"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20"/>
          <w:szCs w:val="24"/>
          <w:lang w:eastAsia="fr-FR" w:bidi="fr-FR"/>
        </w:rPr>
      </w:pPr>
    </w:p>
    <w:p w14:paraId="7761D491"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Any non-compliance with the regulations regarding BFT fishing operations shall lead to penalties stated in Decree #32/2022/Art</w:t>
      </w:r>
      <w:r w:rsidRPr="008069A3">
        <w:rPr>
          <w:rFonts w:ascii="Cambria" w:eastAsia="MS Gothic" w:hAnsi="Cambria" w:cs="Times New Roman"/>
          <w:bCs/>
          <w:sz w:val="20"/>
          <w:szCs w:val="20"/>
          <w:lang w:eastAsia="fr-FR" w:bidi="fr-FR"/>
        </w:rPr>
        <w:t>.</w:t>
      </w:r>
      <w:r w:rsidRPr="008069A3">
        <w:rPr>
          <w:rFonts w:ascii="Cambria" w:eastAsia="MS Gothic" w:hAnsi="Cambria" w:cs="Times New Roman"/>
          <w:sz w:val="20"/>
          <w:szCs w:val="24"/>
          <w:lang w:eastAsia="fr-FR" w:bidi="fr-FR"/>
        </w:rPr>
        <w:t xml:space="preserve"> 20 (confiscation of fishing gear, releasing catches, suspending or withdrawal of license, decrease or withdrawal of individual quota). This decree is in force in this year which will give more effective measures.</w:t>
      </w:r>
    </w:p>
    <w:p w14:paraId="7F24BFA0" w14:textId="77777777" w:rsidR="00B92098" w:rsidRPr="008069A3" w:rsidRDefault="00B92098" w:rsidP="00B92098">
      <w:pPr>
        <w:widowControl w:val="0"/>
        <w:suppressAutoHyphens/>
        <w:spacing w:after="0" w:line="240" w:lineRule="auto"/>
        <w:jc w:val="both"/>
        <w:rPr>
          <w:rFonts w:ascii="Cambria" w:eastAsia="MS Gothic" w:hAnsi="Cambria" w:cs="Times New Roman"/>
          <w:b/>
          <w:i/>
          <w:sz w:val="20"/>
          <w:szCs w:val="24"/>
          <w:lang w:eastAsia="fr-FR" w:bidi="fr-FR"/>
        </w:rPr>
      </w:pPr>
    </w:p>
    <w:p w14:paraId="3FD84E31" w14:textId="77777777" w:rsidR="00B92098" w:rsidRPr="008069A3" w:rsidRDefault="00B92098" w:rsidP="00B92098">
      <w:pPr>
        <w:widowControl w:val="0"/>
        <w:suppressAutoHyphens/>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w:t>
      </w:r>
      <w:r w:rsidRPr="008069A3">
        <w:rPr>
          <w:rFonts w:ascii="Times New Roman" w:eastAsia="MS Gothic" w:hAnsi="Times New Roman" w:cs="Times New Roman"/>
          <w:b/>
          <w:i/>
          <w:iCs/>
          <w:sz w:val="20"/>
          <w:szCs w:val="20"/>
          <w:lang w:eastAsia="fr-FR" w:bidi="fr-FR"/>
        </w:rPr>
        <w:t xml:space="preserve">paras </w:t>
      </w:r>
      <w:r w:rsidRPr="008069A3">
        <w:rPr>
          <w:rFonts w:ascii="Cambria" w:eastAsia="MS Gothic" w:hAnsi="Cambria" w:cs="Times New Roman"/>
          <w:b/>
          <w:i/>
          <w:iCs/>
          <w:sz w:val="20"/>
          <w:szCs w:val="20"/>
          <w:lang w:eastAsia="fr-FR" w:bidi="fr-FR"/>
        </w:rPr>
        <w:t>232-235)</w:t>
      </w:r>
    </w:p>
    <w:p w14:paraId="683C8B62" w14:textId="77777777"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pPr>
    </w:p>
    <w:p w14:paraId="75BC29C8" w14:textId="77777777" w:rsidR="00B92098" w:rsidRPr="008069A3" w:rsidRDefault="00B92098" w:rsidP="00B92098">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Participation in the Joint International Inspection Scheme is not currently feasible due to resource constraints.</w:t>
      </w:r>
    </w:p>
    <w:p w14:paraId="4E9BCF2C"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0"/>
          <w:lang w:eastAsia="fr-FR" w:bidi="fr-FR"/>
        </w:rPr>
      </w:pPr>
    </w:p>
    <w:p w14:paraId="4A67AC04" w14:textId="77777777" w:rsidR="00B92098" w:rsidRPr="008069A3" w:rsidRDefault="00B92098" w:rsidP="00B92098">
      <w:pPr>
        <w:widowControl w:val="0"/>
        <w:suppressAutoHyphens/>
        <w:spacing w:after="0" w:line="240" w:lineRule="auto"/>
        <w:jc w:val="both"/>
        <w:rPr>
          <w:rFonts w:ascii="Cambria" w:eastAsia="MS Gothic" w:hAnsi="Cambria" w:cs="Times New Roman"/>
          <w:i/>
          <w:sz w:val="20"/>
          <w:szCs w:val="20"/>
          <w:lang w:eastAsia="fr-FR" w:bidi="fr-FR"/>
        </w:rPr>
      </w:pPr>
    </w:p>
    <w:p w14:paraId="063EF7EA" w14:textId="77777777" w:rsidR="00B92098" w:rsidRPr="008069A3" w:rsidRDefault="00B92098" w:rsidP="00B92098">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38B9730C" w14:textId="77777777" w:rsidR="00B92098" w:rsidRPr="008069A3" w:rsidRDefault="00B92098" w:rsidP="00B92098">
      <w:pPr>
        <w:widowControl w:val="0"/>
        <w:suppressAutoHyphens/>
        <w:spacing w:after="0" w:line="240" w:lineRule="auto"/>
        <w:jc w:val="both"/>
        <w:rPr>
          <w:rFonts w:ascii="Cambria" w:eastAsia="MS Gothic" w:hAnsi="Cambria" w:cs="Times New Roman"/>
          <w:b/>
          <w:sz w:val="20"/>
          <w:szCs w:val="20"/>
          <w:lang w:eastAsia="fr-FR" w:bidi="fr-FR"/>
        </w:rPr>
      </w:pPr>
    </w:p>
    <w:p w14:paraId="3D7F5F30" w14:textId="11CF18C4" w:rsidR="00B92098" w:rsidRPr="008069A3" w:rsidRDefault="00B92098" w:rsidP="00B92098">
      <w:pPr>
        <w:widowControl w:val="0"/>
        <w:suppressAutoHyphens/>
        <w:spacing w:after="0" w:line="240" w:lineRule="auto"/>
        <w:jc w:val="both"/>
        <w:rPr>
          <w:rFonts w:ascii="Cambria" w:eastAsia="MS Gothic" w:hAnsi="Cambria" w:cs="Times New Roman"/>
          <w:sz w:val="20"/>
          <w:szCs w:val="24"/>
          <w:lang w:eastAsia="fr-FR" w:bidi="fr-FR"/>
        </w:rPr>
        <w:sectPr w:rsidR="00B92098" w:rsidRPr="008069A3" w:rsidSect="00B92098">
          <w:headerReference w:type="default" r:id="rId137"/>
          <w:footerReference w:type="default" r:id="rId138"/>
          <w:pgSz w:w="11906" w:h="16838"/>
          <w:pgMar w:top="1418" w:right="1418" w:bottom="1418" w:left="1418" w:header="851" w:footer="1134" w:gutter="0"/>
          <w:cols w:space="720"/>
          <w:formProt w:val="0"/>
          <w:docGrid w:linePitch="360"/>
        </w:sectPr>
      </w:pPr>
      <w:r w:rsidRPr="008069A3">
        <w:rPr>
          <w:rFonts w:ascii="Cambria" w:eastAsia="MS Gothic" w:hAnsi="Cambria" w:cs="Times New Roman"/>
          <w:bCs/>
          <w:sz w:val="20"/>
          <w:szCs w:val="20"/>
          <w:lang w:eastAsia="fr-FR" w:bidi="fr-FR"/>
        </w:rPr>
        <w:t>N/A</w:t>
      </w:r>
      <w:r w:rsidR="00EE4ED7" w:rsidRPr="008069A3">
        <w:rPr>
          <w:rFonts w:ascii="Cambria" w:eastAsia="MS Gothic" w:hAnsi="Cambria" w:cs="Times New Roman"/>
          <w:bCs/>
          <w:sz w:val="20"/>
          <w:szCs w:val="20"/>
          <w:lang w:eastAsia="fr-FR" w:bidi="fr-FR"/>
        </w:rPr>
        <w:t>.</w:t>
      </w:r>
    </w:p>
    <w:p w14:paraId="5A738762" w14:textId="77777777" w:rsidR="00B92098" w:rsidRPr="008069A3" w:rsidRDefault="00B92098" w:rsidP="00B92098">
      <w:pPr>
        <w:suppressAutoHyphens/>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5000" w:type="pct"/>
        <w:tblLayout w:type="fixed"/>
        <w:tblLook w:val="04A0" w:firstRow="1" w:lastRow="0" w:firstColumn="1" w:lastColumn="0" w:noHBand="0" w:noVBand="1"/>
      </w:tblPr>
      <w:tblGrid>
        <w:gridCol w:w="3032"/>
        <w:gridCol w:w="894"/>
        <w:gridCol w:w="616"/>
        <w:gridCol w:w="616"/>
        <w:gridCol w:w="616"/>
        <w:gridCol w:w="617"/>
        <w:gridCol w:w="617"/>
        <w:gridCol w:w="616"/>
        <w:gridCol w:w="616"/>
        <w:gridCol w:w="255"/>
        <w:gridCol w:w="618"/>
        <w:gridCol w:w="615"/>
        <w:gridCol w:w="761"/>
        <w:gridCol w:w="813"/>
        <w:gridCol w:w="922"/>
        <w:gridCol w:w="812"/>
        <w:gridCol w:w="956"/>
      </w:tblGrid>
      <w:tr w:rsidR="00B92098" w:rsidRPr="008069A3" w14:paraId="1F0F91AE"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1D1D975E" w14:textId="77777777" w:rsidR="00B92098" w:rsidRPr="008069A3" w:rsidRDefault="00B92098" w:rsidP="00B92098">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Tuna vessel type</w:t>
            </w:r>
          </w:p>
        </w:tc>
        <w:tc>
          <w:tcPr>
            <w:tcW w:w="894" w:type="dxa"/>
            <w:tcBorders>
              <w:top w:val="single" w:sz="4" w:space="0" w:color="000000"/>
              <w:left w:val="single" w:sz="4" w:space="0" w:color="000000"/>
              <w:bottom w:val="single" w:sz="4" w:space="0" w:color="000000"/>
              <w:right w:val="single" w:sz="4" w:space="0" w:color="000000"/>
            </w:tcBorders>
            <w:vAlign w:val="center"/>
          </w:tcPr>
          <w:p w14:paraId="13449FAF" w14:textId="77777777" w:rsidR="00B92098" w:rsidRPr="008069A3" w:rsidRDefault="00B92098" w:rsidP="00B92098">
            <w:pPr>
              <w:widowControl w:val="0"/>
              <w:suppressAutoHyphens/>
              <w:spacing w:after="0" w:line="240" w:lineRule="auto"/>
              <w:jc w:val="center"/>
              <w:rPr>
                <w:rFonts w:ascii="Calibri" w:eastAsia="MS Gothic" w:hAnsi="Calibri" w:cs="Times New Roman"/>
                <w:color w:val="000000"/>
                <w:sz w:val="18"/>
                <w:szCs w:val="24"/>
                <w:lang w:eastAsia="fr-FR" w:bidi="fr-FR"/>
              </w:rPr>
            </w:pPr>
          </w:p>
        </w:tc>
        <w:tc>
          <w:tcPr>
            <w:tcW w:w="1848" w:type="dxa"/>
            <w:gridSpan w:val="3"/>
            <w:tcBorders>
              <w:top w:val="single" w:sz="4" w:space="0" w:color="000000"/>
              <w:left w:val="single" w:sz="4" w:space="0" w:color="000000"/>
              <w:bottom w:val="single" w:sz="4" w:space="0" w:color="000000"/>
              <w:right w:val="single" w:sz="4" w:space="0" w:color="000000"/>
            </w:tcBorders>
          </w:tcPr>
          <w:p w14:paraId="4AAEA855" w14:textId="77777777" w:rsidR="00B92098" w:rsidRPr="008069A3" w:rsidRDefault="00B92098" w:rsidP="00B92098">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Ref years</w:t>
            </w:r>
          </w:p>
        </w:tc>
        <w:tc>
          <w:tcPr>
            <w:tcW w:w="2466" w:type="dxa"/>
            <w:gridSpan w:val="4"/>
            <w:tcBorders>
              <w:top w:val="single" w:sz="4" w:space="0" w:color="000000"/>
              <w:left w:val="single" w:sz="4" w:space="0" w:color="000000"/>
              <w:bottom w:val="single" w:sz="4" w:space="0" w:color="000000"/>
              <w:right w:val="single" w:sz="4" w:space="0" w:color="000000"/>
            </w:tcBorders>
            <w:vAlign w:val="center"/>
          </w:tcPr>
          <w:p w14:paraId="297CA1B7" w14:textId="77777777" w:rsidR="00B92098" w:rsidRPr="008069A3" w:rsidRDefault="00B92098" w:rsidP="00B92098">
            <w:pPr>
              <w:widowControl w:val="0"/>
              <w:suppressAutoHyphens/>
              <w:spacing w:after="0" w:line="240" w:lineRule="auto"/>
              <w:jc w:val="center"/>
              <w:rPr>
                <w:rFonts w:ascii="Times New Roman" w:eastAsia="MS Gothic" w:hAnsi="Times New Roman" w:cs="Times New Roman"/>
                <w:color w:val="000000"/>
                <w:sz w:val="18"/>
                <w:szCs w:val="24"/>
                <w:lang w:eastAsia="fr-FR" w:bidi="fr-FR"/>
              </w:rPr>
            </w:pPr>
            <w:r w:rsidRPr="008069A3">
              <w:rPr>
                <w:rFonts w:ascii="Cambria" w:eastAsia="MS Gothic" w:hAnsi="Cambria" w:cs="Times New Roman"/>
                <w:i/>
                <w:color w:val="000000"/>
                <w:sz w:val="18"/>
                <w:szCs w:val="24"/>
                <w:lang w:eastAsia="fr-FR" w:bidi="fr-FR"/>
              </w:rPr>
              <w:t>Number of vessels</w:t>
            </w:r>
          </w:p>
        </w:tc>
        <w:tc>
          <w:tcPr>
            <w:tcW w:w="2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54C558" w14:textId="77777777" w:rsidR="00B92098" w:rsidRPr="008069A3" w:rsidRDefault="00B92098" w:rsidP="00B92098">
            <w:pPr>
              <w:widowControl w:val="0"/>
              <w:suppressAutoHyphens/>
              <w:spacing w:after="0" w:line="240" w:lineRule="auto"/>
              <w:jc w:val="center"/>
              <w:rPr>
                <w:rFonts w:ascii="Times New Roman" w:eastAsia="MS Gothic" w:hAnsi="Times New Roman" w:cs="Times New Roman"/>
                <w:color w:val="000000"/>
                <w:sz w:val="18"/>
                <w:szCs w:val="24"/>
                <w:lang w:eastAsia="fr-FR" w:bidi="fr-FR"/>
              </w:rPr>
            </w:pPr>
          </w:p>
        </w:tc>
        <w:tc>
          <w:tcPr>
            <w:tcW w:w="1994" w:type="dxa"/>
            <w:gridSpan w:val="3"/>
            <w:tcBorders>
              <w:top w:val="single" w:sz="4" w:space="0" w:color="000000"/>
              <w:left w:val="single" w:sz="4" w:space="0" w:color="000000"/>
              <w:bottom w:val="single" w:sz="4" w:space="0" w:color="000000"/>
              <w:right w:val="single" w:sz="4" w:space="0" w:color="000000"/>
            </w:tcBorders>
          </w:tcPr>
          <w:p w14:paraId="28238EF9" w14:textId="77777777" w:rsidR="00B92098" w:rsidRPr="008069A3" w:rsidRDefault="00B92098" w:rsidP="00B92098">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Ref years</w:t>
            </w:r>
          </w:p>
        </w:tc>
        <w:tc>
          <w:tcPr>
            <w:tcW w:w="3503" w:type="dxa"/>
            <w:gridSpan w:val="4"/>
            <w:tcBorders>
              <w:top w:val="single" w:sz="4" w:space="0" w:color="000000"/>
              <w:left w:val="single" w:sz="4" w:space="0" w:color="000000"/>
              <w:bottom w:val="single" w:sz="4" w:space="0" w:color="000000"/>
              <w:right w:val="single" w:sz="4" w:space="0" w:color="000000"/>
            </w:tcBorders>
          </w:tcPr>
          <w:p w14:paraId="77309D4D" w14:textId="77777777" w:rsidR="00B92098" w:rsidRPr="008069A3" w:rsidRDefault="00B92098" w:rsidP="00B92098">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 xml:space="preserve">Fishing </w:t>
            </w:r>
            <w:r w:rsidRPr="008069A3">
              <w:rPr>
                <w:rFonts w:ascii="Cambria" w:eastAsia="Times New Roman" w:hAnsi="Cambria" w:cs="Calibri"/>
                <w:i/>
                <w:iCs/>
                <w:color w:val="000000"/>
                <w:sz w:val="18"/>
                <w:szCs w:val="18"/>
                <w:lang w:eastAsia="ja-JP" w:bidi="fr-FR"/>
              </w:rPr>
              <w:t>capacity</w:t>
            </w:r>
          </w:p>
        </w:tc>
      </w:tr>
      <w:tr w:rsidR="00B92098" w:rsidRPr="008069A3" w14:paraId="108A1132"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335479AF"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Type</w:t>
            </w:r>
          </w:p>
        </w:tc>
        <w:tc>
          <w:tcPr>
            <w:tcW w:w="894" w:type="dxa"/>
            <w:tcBorders>
              <w:top w:val="single" w:sz="4" w:space="0" w:color="000000"/>
              <w:left w:val="single" w:sz="4" w:space="0" w:color="000000"/>
              <w:bottom w:val="single" w:sz="4" w:space="0" w:color="000000"/>
              <w:right w:val="single" w:sz="4" w:space="0" w:color="000000"/>
            </w:tcBorders>
            <w:vAlign w:val="center"/>
          </w:tcPr>
          <w:p w14:paraId="4ACCEE43"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xml:space="preserve">Best catch rates </w:t>
            </w:r>
          </w:p>
          <w:p w14:paraId="32DD6951"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xml:space="preserve">defined by the SCRS </w:t>
            </w:r>
          </w:p>
          <w:p w14:paraId="731E0E4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xml:space="preserve">in </w:t>
            </w:r>
            <w:r w:rsidRPr="008069A3">
              <w:rPr>
                <w:rFonts w:ascii="Cambria" w:eastAsia="Times New Roman" w:hAnsi="Cambria" w:cs="Calibri"/>
                <w:color w:val="000000"/>
                <w:sz w:val="18"/>
                <w:szCs w:val="18"/>
                <w:lang w:eastAsia="ja-JP" w:bidi="fr-FR"/>
              </w:rPr>
              <w:t>2009</w:t>
            </w:r>
            <w:r w:rsidRPr="008069A3">
              <w:rPr>
                <w:rFonts w:ascii="Cambria" w:eastAsia="MS Gothic" w:hAnsi="Cambria" w:cs="Times New Roman"/>
                <w:color w:val="000000"/>
                <w:sz w:val="18"/>
                <w:szCs w:val="24"/>
                <w:lang w:eastAsia="fr-FR" w:bidi="fr-FR"/>
              </w:rPr>
              <w:t xml:space="preserve"> (t)</w:t>
            </w:r>
          </w:p>
        </w:tc>
        <w:tc>
          <w:tcPr>
            <w:tcW w:w="616" w:type="dxa"/>
            <w:tcBorders>
              <w:top w:val="single" w:sz="4" w:space="0" w:color="000000"/>
              <w:left w:val="single" w:sz="4" w:space="0" w:color="000000"/>
              <w:bottom w:val="single" w:sz="4" w:space="0" w:color="000000"/>
              <w:right w:val="single" w:sz="4" w:space="0" w:color="000000"/>
            </w:tcBorders>
            <w:vAlign w:val="center"/>
          </w:tcPr>
          <w:p w14:paraId="6315DEE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2006</w:t>
            </w:r>
          </w:p>
        </w:tc>
        <w:tc>
          <w:tcPr>
            <w:tcW w:w="616" w:type="dxa"/>
            <w:tcBorders>
              <w:top w:val="single" w:sz="4" w:space="0" w:color="000000"/>
              <w:left w:val="single" w:sz="4" w:space="0" w:color="000000"/>
              <w:bottom w:val="single" w:sz="4" w:space="0" w:color="000000"/>
              <w:right w:val="single" w:sz="4" w:space="0" w:color="000000"/>
            </w:tcBorders>
            <w:vAlign w:val="center"/>
          </w:tcPr>
          <w:p w14:paraId="5915378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2008</w:t>
            </w:r>
          </w:p>
        </w:tc>
        <w:tc>
          <w:tcPr>
            <w:tcW w:w="616" w:type="dxa"/>
            <w:tcBorders>
              <w:top w:val="single" w:sz="4" w:space="0" w:color="000000"/>
              <w:left w:val="single" w:sz="4" w:space="0" w:color="000000"/>
              <w:bottom w:val="single" w:sz="4" w:space="0" w:color="000000"/>
              <w:right w:val="single" w:sz="4" w:space="0" w:color="000000"/>
            </w:tcBorders>
            <w:vAlign w:val="center"/>
          </w:tcPr>
          <w:p w14:paraId="1E0040A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2018</w:t>
            </w:r>
          </w:p>
        </w:tc>
        <w:tc>
          <w:tcPr>
            <w:tcW w:w="617" w:type="dxa"/>
            <w:tcBorders>
              <w:top w:val="single" w:sz="4" w:space="0" w:color="000000"/>
              <w:left w:val="single" w:sz="4" w:space="0" w:color="000000"/>
              <w:bottom w:val="single" w:sz="4" w:space="0" w:color="000000"/>
              <w:right w:val="single" w:sz="4" w:space="0" w:color="000000"/>
            </w:tcBorders>
            <w:vAlign w:val="center"/>
          </w:tcPr>
          <w:p w14:paraId="0ABD6E9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2023</w:t>
            </w:r>
          </w:p>
        </w:tc>
        <w:tc>
          <w:tcPr>
            <w:tcW w:w="617" w:type="dxa"/>
            <w:tcBorders>
              <w:top w:val="single" w:sz="4" w:space="0" w:color="000000"/>
              <w:left w:val="single" w:sz="4" w:space="0" w:color="000000"/>
              <w:bottom w:val="single" w:sz="4" w:space="0" w:color="000000"/>
              <w:right w:val="single" w:sz="4" w:space="0" w:color="000000"/>
            </w:tcBorders>
            <w:vAlign w:val="center"/>
          </w:tcPr>
          <w:p w14:paraId="2048262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2024</w:t>
            </w:r>
          </w:p>
        </w:tc>
        <w:tc>
          <w:tcPr>
            <w:tcW w:w="616" w:type="dxa"/>
            <w:tcBorders>
              <w:top w:val="single" w:sz="4" w:space="0" w:color="000000"/>
              <w:left w:val="single" w:sz="4" w:space="0" w:color="000000"/>
              <w:bottom w:val="single" w:sz="4" w:space="0" w:color="000000"/>
              <w:right w:val="single" w:sz="4" w:space="0" w:color="000000"/>
            </w:tcBorders>
            <w:vAlign w:val="center"/>
          </w:tcPr>
          <w:p w14:paraId="0AEC0F0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2025</w:t>
            </w:r>
          </w:p>
        </w:tc>
        <w:tc>
          <w:tcPr>
            <w:tcW w:w="616" w:type="dxa"/>
            <w:tcBorders>
              <w:top w:val="single" w:sz="4" w:space="0" w:color="000000"/>
              <w:left w:val="single" w:sz="4" w:space="0" w:color="000000"/>
              <w:bottom w:val="single" w:sz="4" w:space="0" w:color="000000"/>
              <w:right w:val="single" w:sz="4" w:space="0" w:color="000000"/>
            </w:tcBorders>
            <w:vAlign w:val="center"/>
          </w:tcPr>
          <w:p w14:paraId="1D08E16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2026</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BCC55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vAlign w:val="center"/>
          </w:tcPr>
          <w:p w14:paraId="7CEAD9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2006</w:t>
            </w:r>
          </w:p>
        </w:tc>
        <w:tc>
          <w:tcPr>
            <w:tcW w:w="615" w:type="dxa"/>
            <w:tcBorders>
              <w:top w:val="single" w:sz="4" w:space="0" w:color="000000"/>
              <w:left w:val="single" w:sz="4" w:space="0" w:color="000000"/>
              <w:bottom w:val="single" w:sz="4" w:space="0" w:color="000000"/>
              <w:right w:val="single" w:sz="4" w:space="0" w:color="000000"/>
            </w:tcBorders>
            <w:vAlign w:val="center"/>
          </w:tcPr>
          <w:p w14:paraId="58B4F5E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2008</w:t>
            </w:r>
          </w:p>
        </w:tc>
        <w:tc>
          <w:tcPr>
            <w:tcW w:w="761" w:type="dxa"/>
            <w:tcBorders>
              <w:top w:val="single" w:sz="4" w:space="0" w:color="000000"/>
              <w:left w:val="single" w:sz="4" w:space="0" w:color="000000"/>
              <w:bottom w:val="single" w:sz="4" w:space="0" w:color="000000"/>
              <w:right w:val="single" w:sz="4" w:space="0" w:color="000000"/>
            </w:tcBorders>
            <w:vAlign w:val="center"/>
          </w:tcPr>
          <w:p w14:paraId="3149D00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2018</w:t>
            </w:r>
          </w:p>
        </w:tc>
        <w:tc>
          <w:tcPr>
            <w:tcW w:w="813" w:type="dxa"/>
            <w:tcBorders>
              <w:top w:val="single" w:sz="4" w:space="0" w:color="000000"/>
              <w:left w:val="single" w:sz="4" w:space="0" w:color="000000"/>
              <w:bottom w:val="single" w:sz="4" w:space="0" w:color="000000"/>
              <w:right w:val="single" w:sz="4" w:space="0" w:color="000000"/>
            </w:tcBorders>
            <w:vAlign w:val="center"/>
          </w:tcPr>
          <w:p w14:paraId="77BE1F6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2023</w:t>
            </w:r>
          </w:p>
        </w:tc>
        <w:tc>
          <w:tcPr>
            <w:tcW w:w="922" w:type="dxa"/>
            <w:tcBorders>
              <w:top w:val="single" w:sz="4" w:space="0" w:color="000000"/>
              <w:left w:val="single" w:sz="4" w:space="0" w:color="000000"/>
              <w:bottom w:val="single" w:sz="4" w:space="0" w:color="000000"/>
              <w:right w:val="single" w:sz="4" w:space="0" w:color="000000"/>
            </w:tcBorders>
            <w:vAlign w:val="center"/>
          </w:tcPr>
          <w:p w14:paraId="53C7156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2024</w:t>
            </w:r>
          </w:p>
        </w:tc>
        <w:tc>
          <w:tcPr>
            <w:tcW w:w="812" w:type="dxa"/>
            <w:tcBorders>
              <w:top w:val="single" w:sz="4" w:space="0" w:color="000000"/>
              <w:left w:val="single" w:sz="4" w:space="0" w:color="000000"/>
              <w:bottom w:val="single" w:sz="4" w:space="0" w:color="000000"/>
              <w:right w:val="single" w:sz="4" w:space="0" w:color="000000"/>
            </w:tcBorders>
            <w:vAlign w:val="center"/>
          </w:tcPr>
          <w:p w14:paraId="178D9ED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2025</w:t>
            </w:r>
          </w:p>
        </w:tc>
        <w:tc>
          <w:tcPr>
            <w:tcW w:w="956" w:type="dxa"/>
            <w:tcBorders>
              <w:top w:val="single" w:sz="4" w:space="0" w:color="000000"/>
              <w:left w:val="single" w:sz="4" w:space="0" w:color="000000"/>
              <w:bottom w:val="single" w:sz="4" w:space="0" w:color="000000"/>
              <w:right w:val="single" w:sz="4" w:space="0" w:color="000000"/>
            </w:tcBorders>
            <w:vAlign w:val="center"/>
          </w:tcPr>
          <w:p w14:paraId="2F133FF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2026</w:t>
            </w:r>
          </w:p>
        </w:tc>
      </w:tr>
      <w:tr w:rsidR="00B92098" w:rsidRPr="008069A3" w14:paraId="63E14AFB"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1BC2678F"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over 40m</w:t>
            </w:r>
          </w:p>
        </w:tc>
        <w:tc>
          <w:tcPr>
            <w:tcW w:w="894" w:type="dxa"/>
            <w:tcBorders>
              <w:top w:val="single" w:sz="4" w:space="0" w:color="000000"/>
              <w:left w:val="single" w:sz="4" w:space="0" w:color="000000"/>
              <w:bottom w:val="single" w:sz="4" w:space="0" w:color="000000"/>
              <w:right w:val="single" w:sz="4" w:space="0" w:color="000000"/>
            </w:tcBorders>
            <w:vAlign w:val="center"/>
          </w:tcPr>
          <w:p w14:paraId="0C0B9B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70.</w:t>
            </w:r>
            <w:r w:rsidRPr="008069A3">
              <w:rPr>
                <w:rFonts w:ascii="Cambria" w:eastAsia="Times New Roman" w:hAnsi="Cambria" w:cs="Calibri"/>
                <w:color w:val="000000"/>
                <w:sz w:val="18"/>
                <w:szCs w:val="18"/>
                <w:lang w:eastAsia="ja-JP" w:bidi="fr-FR"/>
              </w:rPr>
              <w:t>66</w:t>
            </w:r>
          </w:p>
        </w:tc>
        <w:tc>
          <w:tcPr>
            <w:tcW w:w="616" w:type="dxa"/>
            <w:tcBorders>
              <w:top w:val="single" w:sz="4" w:space="0" w:color="000000"/>
              <w:left w:val="single" w:sz="4" w:space="0" w:color="000000"/>
              <w:bottom w:val="single" w:sz="4" w:space="0" w:color="000000"/>
              <w:right w:val="single" w:sz="4" w:space="0" w:color="000000"/>
            </w:tcBorders>
          </w:tcPr>
          <w:p w14:paraId="346728A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w:t>
            </w:r>
          </w:p>
        </w:tc>
        <w:tc>
          <w:tcPr>
            <w:tcW w:w="616" w:type="dxa"/>
            <w:tcBorders>
              <w:top w:val="single" w:sz="4" w:space="0" w:color="000000"/>
              <w:left w:val="single" w:sz="4" w:space="0" w:color="000000"/>
              <w:bottom w:val="single" w:sz="4" w:space="0" w:color="000000"/>
              <w:right w:val="single" w:sz="4" w:space="0" w:color="000000"/>
            </w:tcBorders>
            <w:vAlign w:val="center"/>
          </w:tcPr>
          <w:p w14:paraId="748E7CE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w:t>
            </w:r>
          </w:p>
        </w:tc>
        <w:tc>
          <w:tcPr>
            <w:tcW w:w="616" w:type="dxa"/>
            <w:tcBorders>
              <w:top w:val="single" w:sz="4" w:space="0" w:color="000000"/>
              <w:left w:val="single" w:sz="4" w:space="0" w:color="000000"/>
              <w:bottom w:val="single" w:sz="4" w:space="0" w:color="000000"/>
              <w:right w:val="single" w:sz="4" w:space="0" w:color="000000"/>
            </w:tcBorders>
            <w:vAlign w:val="center"/>
          </w:tcPr>
          <w:p w14:paraId="195BAB8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6CCF1CD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6092986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72ECC2A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7FF3DBA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3E79F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7CDB0D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71</w:t>
            </w:r>
          </w:p>
        </w:tc>
        <w:tc>
          <w:tcPr>
            <w:tcW w:w="615" w:type="dxa"/>
            <w:tcBorders>
              <w:top w:val="single" w:sz="4" w:space="0" w:color="000000"/>
              <w:left w:val="single" w:sz="4" w:space="0" w:color="000000"/>
              <w:bottom w:val="single" w:sz="4" w:space="0" w:color="000000"/>
              <w:right w:val="single" w:sz="4" w:space="0" w:color="000000"/>
            </w:tcBorders>
            <w:vAlign w:val="center"/>
          </w:tcPr>
          <w:p w14:paraId="7AAFDC8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71</w:t>
            </w:r>
          </w:p>
        </w:tc>
        <w:tc>
          <w:tcPr>
            <w:tcW w:w="761" w:type="dxa"/>
            <w:tcBorders>
              <w:top w:val="single" w:sz="4" w:space="0" w:color="000000"/>
              <w:left w:val="single" w:sz="4" w:space="0" w:color="000000"/>
              <w:bottom w:val="single" w:sz="4" w:space="0" w:color="000000"/>
              <w:right w:val="single" w:sz="4" w:space="0" w:color="000000"/>
            </w:tcBorders>
            <w:vAlign w:val="center"/>
          </w:tcPr>
          <w:p w14:paraId="47AB3F9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0FB27D8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4D85CA4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20ADEEC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4BADC16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38B50A32"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550672B9"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between 24 and 40m</w:t>
            </w:r>
          </w:p>
        </w:tc>
        <w:tc>
          <w:tcPr>
            <w:tcW w:w="894" w:type="dxa"/>
            <w:tcBorders>
              <w:top w:val="single" w:sz="4" w:space="0" w:color="000000"/>
              <w:left w:val="single" w:sz="4" w:space="0" w:color="000000"/>
              <w:bottom w:val="single" w:sz="4" w:space="0" w:color="000000"/>
              <w:right w:val="single" w:sz="4" w:space="0" w:color="000000"/>
            </w:tcBorders>
            <w:vAlign w:val="center"/>
          </w:tcPr>
          <w:p w14:paraId="736C007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49.78</w:t>
            </w:r>
          </w:p>
        </w:tc>
        <w:tc>
          <w:tcPr>
            <w:tcW w:w="616" w:type="dxa"/>
            <w:tcBorders>
              <w:top w:val="single" w:sz="4" w:space="0" w:color="000000"/>
              <w:left w:val="single" w:sz="4" w:space="0" w:color="000000"/>
              <w:bottom w:val="single" w:sz="4" w:space="0" w:color="000000"/>
              <w:right w:val="single" w:sz="4" w:space="0" w:color="000000"/>
            </w:tcBorders>
          </w:tcPr>
          <w:p w14:paraId="115BC11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31</w:t>
            </w:r>
          </w:p>
        </w:tc>
        <w:tc>
          <w:tcPr>
            <w:tcW w:w="616" w:type="dxa"/>
            <w:tcBorders>
              <w:top w:val="single" w:sz="4" w:space="0" w:color="000000"/>
              <w:left w:val="single" w:sz="4" w:space="0" w:color="000000"/>
              <w:bottom w:val="single" w:sz="4" w:space="0" w:color="000000"/>
              <w:right w:val="single" w:sz="4" w:space="0" w:color="000000"/>
            </w:tcBorders>
          </w:tcPr>
          <w:p w14:paraId="080B1E4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31</w:t>
            </w:r>
          </w:p>
        </w:tc>
        <w:tc>
          <w:tcPr>
            <w:tcW w:w="616" w:type="dxa"/>
            <w:tcBorders>
              <w:top w:val="single" w:sz="4" w:space="0" w:color="000000"/>
              <w:left w:val="single" w:sz="4" w:space="0" w:color="000000"/>
              <w:bottom w:val="single" w:sz="4" w:space="0" w:color="000000"/>
              <w:right w:val="single" w:sz="4" w:space="0" w:color="000000"/>
            </w:tcBorders>
          </w:tcPr>
          <w:p w14:paraId="2D94F62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w:t>
            </w:r>
          </w:p>
        </w:tc>
        <w:tc>
          <w:tcPr>
            <w:tcW w:w="617" w:type="dxa"/>
            <w:tcBorders>
              <w:top w:val="single" w:sz="4" w:space="0" w:color="000000"/>
              <w:left w:val="single" w:sz="4" w:space="0" w:color="000000"/>
              <w:bottom w:val="single" w:sz="4" w:space="0" w:color="000000"/>
              <w:right w:val="single" w:sz="4" w:space="0" w:color="000000"/>
            </w:tcBorders>
          </w:tcPr>
          <w:p w14:paraId="46B46C7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w:t>
            </w:r>
          </w:p>
        </w:tc>
        <w:tc>
          <w:tcPr>
            <w:tcW w:w="617" w:type="dxa"/>
            <w:tcBorders>
              <w:top w:val="single" w:sz="4" w:space="0" w:color="000000"/>
              <w:left w:val="single" w:sz="4" w:space="0" w:color="000000"/>
              <w:bottom w:val="single" w:sz="4" w:space="0" w:color="000000"/>
              <w:right w:val="single" w:sz="4" w:space="0" w:color="000000"/>
            </w:tcBorders>
          </w:tcPr>
          <w:p w14:paraId="12B20ED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w:t>
            </w:r>
          </w:p>
        </w:tc>
        <w:tc>
          <w:tcPr>
            <w:tcW w:w="616" w:type="dxa"/>
            <w:tcBorders>
              <w:top w:val="single" w:sz="4" w:space="0" w:color="000000"/>
              <w:left w:val="single" w:sz="4" w:space="0" w:color="000000"/>
              <w:bottom w:val="single" w:sz="4" w:space="0" w:color="000000"/>
              <w:right w:val="single" w:sz="4" w:space="0" w:color="000000"/>
            </w:tcBorders>
          </w:tcPr>
          <w:p w14:paraId="53EF058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w:t>
            </w:r>
          </w:p>
        </w:tc>
        <w:tc>
          <w:tcPr>
            <w:tcW w:w="616" w:type="dxa"/>
            <w:tcBorders>
              <w:top w:val="single" w:sz="4" w:space="0" w:color="000000"/>
              <w:left w:val="single" w:sz="4" w:space="0" w:color="000000"/>
              <w:bottom w:val="single" w:sz="4" w:space="0" w:color="000000"/>
              <w:right w:val="single" w:sz="4" w:space="0" w:color="000000"/>
            </w:tcBorders>
          </w:tcPr>
          <w:p w14:paraId="13B3B5D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5453A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6E1AC16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1543</w:t>
            </w:r>
          </w:p>
        </w:tc>
        <w:tc>
          <w:tcPr>
            <w:tcW w:w="615" w:type="dxa"/>
            <w:tcBorders>
              <w:top w:val="single" w:sz="4" w:space="0" w:color="000000"/>
              <w:left w:val="single" w:sz="4" w:space="0" w:color="000000"/>
              <w:bottom w:val="single" w:sz="4" w:space="0" w:color="000000"/>
              <w:right w:val="single" w:sz="4" w:space="0" w:color="000000"/>
            </w:tcBorders>
            <w:vAlign w:val="center"/>
          </w:tcPr>
          <w:p w14:paraId="137A770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1543</w:t>
            </w:r>
          </w:p>
        </w:tc>
        <w:tc>
          <w:tcPr>
            <w:tcW w:w="761" w:type="dxa"/>
            <w:tcBorders>
              <w:top w:val="single" w:sz="4" w:space="0" w:color="000000"/>
              <w:left w:val="single" w:sz="4" w:space="0" w:color="000000"/>
              <w:bottom w:val="single" w:sz="4" w:space="0" w:color="000000"/>
              <w:right w:val="single" w:sz="4" w:space="0" w:color="000000"/>
            </w:tcBorders>
            <w:vAlign w:val="center"/>
          </w:tcPr>
          <w:p w14:paraId="5C35A6C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747</w:t>
            </w:r>
          </w:p>
        </w:tc>
        <w:tc>
          <w:tcPr>
            <w:tcW w:w="813" w:type="dxa"/>
            <w:tcBorders>
              <w:top w:val="single" w:sz="4" w:space="0" w:color="000000"/>
              <w:left w:val="single" w:sz="4" w:space="0" w:color="000000"/>
              <w:bottom w:val="single" w:sz="4" w:space="0" w:color="000000"/>
              <w:right w:val="single" w:sz="4" w:space="0" w:color="000000"/>
            </w:tcBorders>
          </w:tcPr>
          <w:p w14:paraId="114B181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747</w:t>
            </w:r>
          </w:p>
        </w:tc>
        <w:tc>
          <w:tcPr>
            <w:tcW w:w="922" w:type="dxa"/>
            <w:tcBorders>
              <w:top w:val="single" w:sz="4" w:space="0" w:color="000000"/>
              <w:left w:val="single" w:sz="4" w:space="0" w:color="000000"/>
              <w:bottom w:val="single" w:sz="4" w:space="0" w:color="000000"/>
              <w:right w:val="single" w:sz="4" w:space="0" w:color="000000"/>
            </w:tcBorders>
            <w:vAlign w:val="center"/>
          </w:tcPr>
          <w:p w14:paraId="08E7623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747</w:t>
            </w:r>
          </w:p>
        </w:tc>
        <w:tc>
          <w:tcPr>
            <w:tcW w:w="812" w:type="dxa"/>
            <w:tcBorders>
              <w:top w:val="single" w:sz="4" w:space="0" w:color="000000"/>
              <w:left w:val="single" w:sz="4" w:space="0" w:color="000000"/>
              <w:bottom w:val="single" w:sz="4" w:space="0" w:color="000000"/>
              <w:right w:val="single" w:sz="4" w:space="0" w:color="000000"/>
            </w:tcBorders>
            <w:vAlign w:val="center"/>
          </w:tcPr>
          <w:p w14:paraId="2FAF1B7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747</w:t>
            </w:r>
          </w:p>
        </w:tc>
        <w:tc>
          <w:tcPr>
            <w:tcW w:w="956" w:type="dxa"/>
            <w:tcBorders>
              <w:top w:val="single" w:sz="4" w:space="0" w:color="000000"/>
              <w:left w:val="single" w:sz="4" w:space="0" w:color="000000"/>
              <w:bottom w:val="single" w:sz="4" w:space="0" w:color="000000"/>
              <w:right w:val="single" w:sz="4" w:space="0" w:color="000000"/>
            </w:tcBorders>
            <w:vAlign w:val="center"/>
          </w:tcPr>
          <w:p w14:paraId="6BBC7A8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747</w:t>
            </w:r>
          </w:p>
        </w:tc>
      </w:tr>
      <w:tr w:rsidR="00B92098" w:rsidRPr="008069A3" w14:paraId="3F6D29CA"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1454FDE7"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less than 24m</w:t>
            </w:r>
          </w:p>
        </w:tc>
        <w:tc>
          <w:tcPr>
            <w:tcW w:w="894" w:type="dxa"/>
            <w:tcBorders>
              <w:top w:val="single" w:sz="4" w:space="0" w:color="000000"/>
              <w:left w:val="single" w:sz="4" w:space="0" w:color="000000"/>
              <w:bottom w:val="single" w:sz="4" w:space="0" w:color="000000"/>
              <w:right w:val="single" w:sz="4" w:space="0" w:color="000000"/>
            </w:tcBorders>
            <w:vAlign w:val="center"/>
          </w:tcPr>
          <w:p w14:paraId="1B9D435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33.68</w:t>
            </w:r>
          </w:p>
        </w:tc>
        <w:tc>
          <w:tcPr>
            <w:tcW w:w="616" w:type="dxa"/>
            <w:tcBorders>
              <w:top w:val="single" w:sz="4" w:space="0" w:color="000000"/>
              <w:left w:val="single" w:sz="4" w:space="0" w:color="000000"/>
              <w:bottom w:val="single" w:sz="4" w:space="0" w:color="000000"/>
              <w:right w:val="single" w:sz="4" w:space="0" w:color="000000"/>
            </w:tcBorders>
          </w:tcPr>
          <w:p w14:paraId="7B2C16F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w:t>
            </w:r>
          </w:p>
        </w:tc>
        <w:tc>
          <w:tcPr>
            <w:tcW w:w="616" w:type="dxa"/>
            <w:tcBorders>
              <w:top w:val="single" w:sz="4" w:space="0" w:color="000000"/>
              <w:left w:val="single" w:sz="4" w:space="0" w:color="000000"/>
              <w:bottom w:val="single" w:sz="4" w:space="0" w:color="000000"/>
              <w:right w:val="single" w:sz="4" w:space="0" w:color="000000"/>
            </w:tcBorders>
          </w:tcPr>
          <w:p w14:paraId="657A302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w:t>
            </w:r>
          </w:p>
        </w:tc>
        <w:tc>
          <w:tcPr>
            <w:tcW w:w="616" w:type="dxa"/>
            <w:tcBorders>
              <w:top w:val="single" w:sz="4" w:space="0" w:color="000000"/>
              <w:left w:val="single" w:sz="4" w:space="0" w:color="000000"/>
              <w:bottom w:val="single" w:sz="4" w:space="0" w:color="000000"/>
              <w:right w:val="single" w:sz="4" w:space="0" w:color="000000"/>
            </w:tcBorders>
          </w:tcPr>
          <w:p w14:paraId="1B968FB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tcPr>
          <w:p w14:paraId="7A13BB1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tcPr>
          <w:p w14:paraId="61FC4A6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26BE1E9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66A7646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C3F1C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7E1F2CC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34</w:t>
            </w:r>
          </w:p>
        </w:tc>
        <w:tc>
          <w:tcPr>
            <w:tcW w:w="615" w:type="dxa"/>
            <w:tcBorders>
              <w:top w:val="single" w:sz="4" w:space="0" w:color="000000"/>
              <w:left w:val="single" w:sz="4" w:space="0" w:color="000000"/>
              <w:bottom w:val="single" w:sz="4" w:space="0" w:color="000000"/>
              <w:right w:val="single" w:sz="4" w:space="0" w:color="000000"/>
            </w:tcBorders>
            <w:vAlign w:val="center"/>
          </w:tcPr>
          <w:p w14:paraId="0D05545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34</w:t>
            </w:r>
          </w:p>
        </w:tc>
        <w:tc>
          <w:tcPr>
            <w:tcW w:w="761" w:type="dxa"/>
            <w:tcBorders>
              <w:top w:val="single" w:sz="4" w:space="0" w:color="000000"/>
              <w:left w:val="single" w:sz="4" w:space="0" w:color="000000"/>
              <w:bottom w:val="single" w:sz="4" w:space="0" w:color="000000"/>
              <w:right w:val="single" w:sz="4" w:space="0" w:color="000000"/>
            </w:tcBorders>
            <w:vAlign w:val="center"/>
          </w:tcPr>
          <w:p w14:paraId="208242B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404517A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35AA3B7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5EB8021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54363A7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16561491"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59E90652"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xml:space="preserve">Purse seine total </w:t>
            </w:r>
            <w:r w:rsidRPr="008069A3">
              <w:rPr>
                <w:rFonts w:ascii="Cambria" w:eastAsia="Times New Roman" w:hAnsi="Cambria" w:cs="Calibri"/>
                <w:b/>
                <w:bCs/>
                <w:color w:val="000000"/>
                <w:sz w:val="18"/>
                <w:szCs w:val="18"/>
                <w:lang w:eastAsia="ja-JP" w:bidi="fr-FR"/>
              </w:rPr>
              <w:t>fleet</w:t>
            </w:r>
          </w:p>
        </w:tc>
        <w:tc>
          <w:tcPr>
            <w:tcW w:w="894" w:type="dxa"/>
            <w:tcBorders>
              <w:top w:val="single" w:sz="4" w:space="0" w:color="000000"/>
              <w:left w:val="single" w:sz="4" w:space="0" w:color="000000"/>
              <w:bottom w:val="single" w:sz="4" w:space="0" w:color="000000"/>
              <w:right w:val="single" w:sz="4" w:space="0" w:color="000000"/>
            </w:tcBorders>
            <w:vAlign w:val="center"/>
          </w:tcPr>
          <w:p w14:paraId="5BA44CC2" w14:textId="77777777" w:rsidR="00B92098" w:rsidRPr="008069A3" w:rsidRDefault="00B92098" w:rsidP="00B92098">
            <w:pPr>
              <w:widowControl w:val="0"/>
              <w:suppressAutoHyphens/>
              <w:spacing w:after="0" w:line="240" w:lineRule="auto"/>
              <w:jc w:val="center"/>
              <w:rPr>
                <w:rFonts w:ascii="Times New Roman" w:eastAsia="MS Gothic" w:hAnsi="Times New Roman"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49218791"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33</w:t>
            </w:r>
          </w:p>
        </w:tc>
        <w:tc>
          <w:tcPr>
            <w:tcW w:w="616" w:type="dxa"/>
            <w:tcBorders>
              <w:top w:val="single" w:sz="4" w:space="0" w:color="000000"/>
              <w:left w:val="single" w:sz="4" w:space="0" w:color="000000"/>
              <w:bottom w:val="single" w:sz="4" w:space="0" w:color="000000"/>
              <w:right w:val="single" w:sz="4" w:space="0" w:color="000000"/>
            </w:tcBorders>
            <w:vAlign w:val="center"/>
          </w:tcPr>
          <w:p w14:paraId="265A9E65"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33</w:t>
            </w:r>
          </w:p>
        </w:tc>
        <w:tc>
          <w:tcPr>
            <w:tcW w:w="616" w:type="dxa"/>
            <w:tcBorders>
              <w:top w:val="single" w:sz="4" w:space="0" w:color="000000"/>
              <w:left w:val="single" w:sz="4" w:space="0" w:color="000000"/>
              <w:bottom w:val="single" w:sz="4" w:space="0" w:color="000000"/>
              <w:right w:val="single" w:sz="4" w:space="0" w:color="000000"/>
            </w:tcBorders>
            <w:vAlign w:val="center"/>
          </w:tcPr>
          <w:p w14:paraId="7D7B3E90"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15</w:t>
            </w:r>
          </w:p>
        </w:tc>
        <w:tc>
          <w:tcPr>
            <w:tcW w:w="617" w:type="dxa"/>
            <w:tcBorders>
              <w:top w:val="single" w:sz="4" w:space="0" w:color="000000"/>
              <w:left w:val="single" w:sz="4" w:space="0" w:color="000000"/>
              <w:bottom w:val="single" w:sz="4" w:space="0" w:color="000000"/>
              <w:right w:val="single" w:sz="4" w:space="0" w:color="000000"/>
            </w:tcBorders>
            <w:vAlign w:val="center"/>
          </w:tcPr>
          <w:p w14:paraId="7C1C0B27"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15</w:t>
            </w:r>
          </w:p>
        </w:tc>
        <w:tc>
          <w:tcPr>
            <w:tcW w:w="617" w:type="dxa"/>
            <w:tcBorders>
              <w:top w:val="single" w:sz="4" w:space="0" w:color="000000"/>
              <w:left w:val="single" w:sz="4" w:space="0" w:color="000000"/>
              <w:bottom w:val="single" w:sz="4" w:space="0" w:color="000000"/>
              <w:right w:val="single" w:sz="4" w:space="0" w:color="000000"/>
            </w:tcBorders>
            <w:vAlign w:val="center"/>
          </w:tcPr>
          <w:p w14:paraId="5AE4C649"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15</w:t>
            </w:r>
          </w:p>
        </w:tc>
        <w:tc>
          <w:tcPr>
            <w:tcW w:w="616" w:type="dxa"/>
            <w:tcBorders>
              <w:top w:val="single" w:sz="4" w:space="0" w:color="000000"/>
              <w:left w:val="single" w:sz="4" w:space="0" w:color="000000"/>
              <w:bottom w:val="single" w:sz="4" w:space="0" w:color="000000"/>
              <w:right w:val="single" w:sz="4" w:space="0" w:color="000000"/>
            </w:tcBorders>
          </w:tcPr>
          <w:p w14:paraId="1597C6BF"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15</w:t>
            </w:r>
          </w:p>
        </w:tc>
        <w:tc>
          <w:tcPr>
            <w:tcW w:w="616" w:type="dxa"/>
            <w:tcBorders>
              <w:top w:val="single" w:sz="4" w:space="0" w:color="000000"/>
              <w:left w:val="single" w:sz="4" w:space="0" w:color="000000"/>
              <w:bottom w:val="single" w:sz="4" w:space="0" w:color="000000"/>
              <w:right w:val="single" w:sz="4" w:space="0" w:color="000000"/>
            </w:tcBorders>
            <w:vAlign w:val="center"/>
          </w:tcPr>
          <w:p w14:paraId="7AB05A4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val="en-US" w:eastAsia="fr-FR" w:bidi="fr-FR"/>
              </w:rPr>
              <w:t>15</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83A41D"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073BDC68"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1648</w:t>
            </w:r>
          </w:p>
        </w:tc>
        <w:tc>
          <w:tcPr>
            <w:tcW w:w="615" w:type="dxa"/>
            <w:tcBorders>
              <w:top w:val="single" w:sz="4" w:space="0" w:color="000000"/>
              <w:left w:val="single" w:sz="4" w:space="0" w:color="000000"/>
              <w:bottom w:val="single" w:sz="4" w:space="0" w:color="000000"/>
              <w:right w:val="single" w:sz="4" w:space="0" w:color="000000"/>
            </w:tcBorders>
            <w:vAlign w:val="center"/>
          </w:tcPr>
          <w:p w14:paraId="1E833C87"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1648</w:t>
            </w:r>
          </w:p>
        </w:tc>
        <w:tc>
          <w:tcPr>
            <w:tcW w:w="761" w:type="dxa"/>
            <w:tcBorders>
              <w:top w:val="single" w:sz="4" w:space="0" w:color="000000"/>
              <w:left w:val="single" w:sz="4" w:space="0" w:color="000000"/>
              <w:bottom w:val="single" w:sz="4" w:space="0" w:color="000000"/>
              <w:right w:val="single" w:sz="4" w:space="0" w:color="000000"/>
            </w:tcBorders>
            <w:vAlign w:val="center"/>
          </w:tcPr>
          <w:p w14:paraId="2BB5CA1B"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747</w:t>
            </w:r>
          </w:p>
        </w:tc>
        <w:tc>
          <w:tcPr>
            <w:tcW w:w="813" w:type="dxa"/>
            <w:tcBorders>
              <w:top w:val="single" w:sz="4" w:space="0" w:color="000000"/>
              <w:left w:val="single" w:sz="4" w:space="0" w:color="000000"/>
              <w:bottom w:val="single" w:sz="4" w:space="0" w:color="000000"/>
              <w:right w:val="single" w:sz="4" w:space="0" w:color="000000"/>
            </w:tcBorders>
          </w:tcPr>
          <w:p w14:paraId="78173716"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747</w:t>
            </w:r>
          </w:p>
        </w:tc>
        <w:tc>
          <w:tcPr>
            <w:tcW w:w="922" w:type="dxa"/>
            <w:tcBorders>
              <w:top w:val="single" w:sz="4" w:space="0" w:color="000000"/>
              <w:left w:val="single" w:sz="4" w:space="0" w:color="000000"/>
              <w:bottom w:val="single" w:sz="4" w:space="0" w:color="000000"/>
              <w:right w:val="single" w:sz="4" w:space="0" w:color="000000"/>
            </w:tcBorders>
            <w:vAlign w:val="center"/>
          </w:tcPr>
          <w:p w14:paraId="2DA9398F"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747</w:t>
            </w:r>
          </w:p>
        </w:tc>
        <w:tc>
          <w:tcPr>
            <w:tcW w:w="812" w:type="dxa"/>
            <w:tcBorders>
              <w:top w:val="single" w:sz="4" w:space="0" w:color="000000"/>
              <w:left w:val="single" w:sz="4" w:space="0" w:color="000000"/>
              <w:bottom w:val="single" w:sz="4" w:space="0" w:color="000000"/>
              <w:right w:val="single" w:sz="4" w:space="0" w:color="000000"/>
            </w:tcBorders>
            <w:vAlign w:val="center"/>
          </w:tcPr>
          <w:p w14:paraId="5011F273"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747</w:t>
            </w:r>
          </w:p>
        </w:tc>
        <w:tc>
          <w:tcPr>
            <w:tcW w:w="956" w:type="dxa"/>
            <w:tcBorders>
              <w:top w:val="single" w:sz="4" w:space="0" w:color="000000"/>
              <w:left w:val="single" w:sz="4" w:space="0" w:color="000000"/>
              <w:bottom w:val="single" w:sz="4" w:space="0" w:color="000000"/>
              <w:right w:val="single" w:sz="4" w:space="0" w:color="000000"/>
            </w:tcBorders>
            <w:vAlign w:val="center"/>
          </w:tcPr>
          <w:p w14:paraId="5B8EF4E6"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747</w:t>
            </w:r>
          </w:p>
        </w:tc>
      </w:tr>
      <w:tr w:rsidR="00B92098" w:rsidRPr="008069A3" w14:paraId="5A37D6EC"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7F5FBF8F"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over 40m</w:t>
            </w:r>
          </w:p>
        </w:tc>
        <w:tc>
          <w:tcPr>
            <w:tcW w:w="894" w:type="dxa"/>
            <w:tcBorders>
              <w:top w:val="single" w:sz="4" w:space="0" w:color="000000"/>
              <w:left w:val="single" w:sz="4" w:space="0" w:color="000000"/>
              <w:bottom w:val="single" w:sz="4" w:space="0" w:color="000000"/>
              <w:right w:val="single" w:sz="4" w:space="0" w:color="000000"/>
            </w:tcBorders>
            <w:vAlign w:val="center"/>
          </w:tcPr>
          <w:p w14:paraId="1744DCB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25</w:t>
            </w:r>
          </w:p>
        </w:tc>
        <w:tc>
          <w:tcPr>
            <w:tcW w:w="616" w:type="dxa"/>
            <w:tcBorders>
              <w:top w:val="single" w:sz="4" w:space="0" w:color="000000"/>
              <w:left w:val="single" w:sz="4" w:space="0" w:color="000000"/>
              <w:bottom w:val="single" w:sz="4" w:space="0" w:color="000000"/>
              <w:right w:val="single" w:sz="4" w:space="0" w:color="000000"/>
            </w:tcBorders>
          </w:tcPr>
          <w:p w14:paraId="47D3430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5</w:t>
            </w:r>
          </w:p>
        </w:tc>
        <w:tc>
          <w:tcPr>
            <w:tcW w:w="616" w:type="dxa"/>
            <w:tcBorders>
              <w:top w:val="single" w:sz="4" w:space="0" w:color="000000"/>
              <w:left w:val="single" w:sz="4" w:space="0" w:color="000000"/>
              <w:bottom w:val="single" w:sz="4" w:space="0" w:color="000000"/>
              <w:right w:val="single" w:sz="4" w:space="0" w:color="000000"/>
            </w:tcBorders>
            <w:vAlign w:val="center"/>
          </w:tcPr>
          <w:p w14:paraId="0EBE228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5</w:t>
            </w:r>
          </w:p>
        </w:tc>
        <w:tc>
          <w:tcPr>
            <w:tcW w:w="616" w:type="dxa"/>
            <w:tcBorders>
              <w:top w:val="single" w:sz="4" w:space="0" w:color="000000"/>
              <w:left w:val="single" w:sz="4" w:space="0" w:color="000000"/>
              <w:bottom w:val="single" w:sz="4" w:space="0" w:color="000000"/>
              <w:right w:val="single" w:sz="4" w:space="0" w:color="000000"/>
            </w:tcBorders>
            <w:vAlign w:val="center"/>
          </w:tcPr>
          <w:p w14:paraId="2F3F727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30179F9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1551511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6B9FFFB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742324E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4C1FD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1A6D63A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125</w:t>
            </w:r>
          </w:p>
        </w:tc>
        <w:tc>
          <w:tcPr>
            <w:tcW w:w="615" w:type="dxa"/>
            <w:tcBorders>
              <w:top w:val="single" w:sz="4" w:space="0" w:color="000000"/>
              <w:left w:val="single" w:sz="4" w:space="0" w:color="000000"/>
              <w:bottom w:val="single" w:sz="4" w:space="0" w:color="000000"/>
              <w:right w:val="single" w:sz="4" w:space="0" w:color="000000"/>
            </w:tcBorders>
            <w:vAlign w:val="center"/>
          </w:tcPr>
          <w:p w14:paraId="7195BA0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125</w:t>
            </w:r>
          </w:p>
        </w:tc>
        <w:tc>
          <w:tcPr>
            <w:tcW w:w="761" w:type="dxa"/>
            <w:tcBorders>
              <w:top w:val="single" w:sz="4" w:space="0" w:color="000000"/>
              <w:left w:val="single" w:sz="4" w:space="0" w:color="000000"/>
              <w:bottom w:val="single" w:sz="4" w:space="0" w:color="000000"/>
              <w:right w:val="single" w:sz="4" w:space="0" w:color="000000"/>
            </w:tcBorders>
            <w:vAlign w:val="center"/>
          </w:tcPr>
          <w:p w14:paraId="180E17F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6FB99FB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3F31128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58A0F0B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313F088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55D68940"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2B3D0370"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between 24 and 40m</w:t>
            </w:r>
          </w:p>
        </w:tc>
        <w:tc>
          <w:tcPr>
            <w:tcW w:w="894" w:type="dxa"/>
            <w:tcBorders>
              <w:top w:val="single" w:sz="4" w:space="0" w:color="000000"/>
              <w:left w:val="single" w:sz="4" w:space="0" w:color="000000"/>
              <w:bottom w:val="single" w:sz="4" w:space="0" w:color="000000"/>
              <w:right w:val="single" w:sz="4" w:space="0" w:color="000000"/>
            </w:tcBorders>
            <w:vAlign w:val="center"/>
          </w:tcPr>
          <w:p w14:paraId="5EB9A22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5.68</w:t>
            </w:r>
          </w:p>
        </w:tc>
        <w:tc>
          <w:tcPr>
            <w:tcW w:w="616" w:type="dxa"/>
            <w:tcBorders>
              <w:top w:val="single" w:sz="4" w:space="0" w:color="000000"/>
              <w:left w:val="single" w:sz="4" w:space="0" w:color="000000"/>
              <w:bottom w:val="single" w:sz="4" w:space="0" w:color="000000"/>
              <w:right w:val="single" w:sz="4" w:space="0" w:color="000000"/>
            </w:tcBorders>
          </w:tcPr>
          <w:p w14:paraId="128E6A1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7C87D4F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020293F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37F39BC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17AC502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488CBD3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5A44C6C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8A45D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22A60D8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tcPr>
          <w:p w14:paraId="5761549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tcPr>
          <w:p w14:paraId="4BF65A2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44ED605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922" w:type="dxa"/>
            <w:tcBorders>
              <w:top w:val="single" w:sz="4" w:space="0" w:color="000000"/>
              <w:left w:val="single" w:sz="4" w:space="0" w:color="000000"/>
              <w:bottom w:val="single" w:sz="4" w:space="0" w:color="000000"/>
              <w:right w:val="single" w:sz="4" w:space="0" w:color="000000"/>
            </w:tcBorders>
          </w:tcPr>
          <w:p w14:paraId="619598BC"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812" w:type="dxa"/>
            <w:tcBorders>
              <w:top w:val="single" w:sz="4" w:space="0" w:color="000000"/>
              <w:left w:val="single" w:sz="4" w:space="0" w:color="000000"/>
              <w:bottom w:val="single" w:sz="4" w:space="0" w:color="000000"/>
              <w:right w:val="single" w:sz="4" w:space="0" w:color="000000"/>
            </w:tcBorders>
          </w:tcPr>
          <w:p w14:paraId="431147C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956" w:type="dxa"/>
            <w:tcBorders>
              <w:top w:val="single" w:sz="4" w:space="0" w:color="000000"/>
              <w:left w:val="single" w:sz="4" w:space="0" w:color="000000"/>
              <w:bottom w:val="single" w:sz="4" w:space="0" w:color="000000"/>
              <w:right w:val="single" w:sz="4" w:space="0" w:color="000000"/>
            </w:tcBorders>
          </w:tcPr>
          <w:p w14:paraId="08FC65B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r>
      <w:tr w:rsidR="00B92098" w:rsidRPr="008069A3" w14:paraId="4DEC4E0D"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225C3471"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less than 24m</w:t>
            </w:r>
          </w:p>
        </w:tc>
        <w:tc>
          <w:tcPr>
            <w:tcW w:w="894" w:type="dxa"/>
            <w:tcBorders>
              <w:top w:val="single" w:sz="4" w:space="0" w:color="000000"/>
              <w:left w:val="single" w:sz="4" w:space="0" w:color="000000"/>
              <w:bottom w:val="single" w:sz="4" w:space="0" w:color="000000"/>
              <w:right w:val="single" w:sz="4" w:space="0" w:color="000000"/>
            </w:tcBorders>
            <w:vAlign w:val="center"/>
          </w:tcPr>
          <w:p w14:paraId="4654A4D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6" w:type="dxa"/>
            <w:tcBorders>
              <w:top w:val="single" w:sz="4" w:space="0" w:color="000000"/>
              <w:left w:val="single" w:sz="4" w:space="0" w:color="000000"/>
              <w:bottom w:val="single" w:sz="4" w:space="0" w:color="000000"/>
              <w:right w:val="single" w:sz="4" w:space="0" w:color="000000"/>
            </w:tcBorders>
          </w:tcPr>
          <w:p w14:paraId="3845E65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6CA25D9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tcPr>
          <w:p w14:paraId="2BED365C"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464B2C6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4CF45CF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559F43E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59FBC18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3CAAD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7471EC0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tcPr>
          <w:p w14:paraId="51792CD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tcPr>
          <w:p w14:paraId="30BA6C5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7ADBABA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922" w:type="dxa"/>
            <w:tcBorders>
              <w:top w:val="single" w:sz="4" w:space="0" w:color="000000"/>
              <w:left w:val="single" w:sz="4" w:space="0" w:color="000000"/>
              <w:bottom w:val="single" w:sz="4" w:space="0" w:color="000000"/>
              <w:right w:val="single" w:sz="4" w:space="0" w:color="000000"/>
            </w:tcBorders>
          </w:tcPr>
          <w:p w14:paraId="5854581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812" w:type="dxa"/>
            <w:tcBorders>
              <w:top w:val="single" w:sz="4" w:space="0" w:color="000000"/>
              <w:left w:val="single" w:sz="4" w:space="0" w:color="000000"/>
              <w:bottom w:val="single" w:sz="4" w:space="0" w:color="000000"/>
              <w:right w:val="single" w:sz="4" w:space="0" w:color="000000"/>
            </w:tcBorders>
          </w:tcPr>
          <w:p w14:paraId="36C550E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956" w:type="dxa"/>
            <w:tcBorders>
              <w:top w:val="single" w:sz="4" w:space="0" w:color="000000"/>
              <w:left w:val="single" w:sz="4" w:space="0" w:color="000000"/>
              <w:bottom w:val="single" w:sz="4" w:space="0" w:color="000000"/>
              <w:right w:val="single" w:sz="4" w:space="0" w:color="000000"/>
            </w:tcBorders>
          </w:tcPr>
          <w:p w14:paraId="4ABCF41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r>
      <w:tr w:rsidR="00B92098" w:rsidRPr="008069A3" w14:paraId="7884C658"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7D7B17B2"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Total longline fleet</w:t>
            </w:r>
          </w:p>
        </w:tc>
        <w:tc>
          <w:tcPr>
            <w:tcW w:w="894" w:type="dxa"/>
            <w:tcBorders>
              <w:top w:val="single" w:sz="4" w:space="0" w:color="000000"/>
              <w:left w:val="single" w:sz="4" w:space="0" w:color="000000"/>
              <w:bottom w:val="single" w:sz="4" w:space="0" w:color="000000"/>
              <w:right w:val="single" w:sz="4" w:space="0" w:color="000000"/>
            </w:tcBorders>
            <w:vAlign w:val="center"/>
          </w:tcPr>
          <w:p w14:paraId="7648F2BC" w14:textId="77777777" w:rsidR="00B92098" w:rsidRPr="008069A3" w:rsidRDefault="00B92098" w:rsidP="00B92098">
            <w:pPr>
              <w:widowControl w:val="0"/>
              <w:suppressAutoHyphens/>
              <w:spacing w:after="0" w:line="240" w:lineRule="auto"/>
              <w:jc w:val="center"/>
              <w:rPr>
                <w:rFonts w:ascii="Times New Roman" w:eastAsia="MS Gothic" w:hAnsi="Times New Roman"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679505DD"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5</w:t>
            </w:r>
          </w:p>
        </w:tc>
        <w:tc>
          <w:tcPr>
            <w:tcW w:w="616" w:type="dxa"/>
            <w:tcBorders>
              <w:top w:val="single" w:sz="4" w:space="0" w:color="000000"/>
              <w:left w:val="single" w:sz="4" w:space="0" w:color="000000"/>
              <w:bottom w:val="single" w:sz="4" w:space="0" w:color="000000"/>
              <w:right w:val="single" w:sz="4" w:space="0" w:color="000000"/>
            </w:tcBorders>
            <w:vAlign w:val="center"/>
          </w:tcPr>
          <w:p w14:paraId="5B0EDAF5"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5</w:t>
            </w:r>
          </w:p>
        </w:tc>
        <w:tc>
          <w:tcPr>
            <w:tcW w:w="616" w:type="dxa"/>
            <w:tcBorders>
              <w:top w:val="single" w:sz="4" w:space="0" w:color="000000"/>
              <w:left w:val="single" w:sz="4" w:space="0" w:color="000000"/>
              <w:bottom w:val="single" w:sz="4" w:space="0" w:color="000000"/>
              <w:right w:val="single" w:sz="4" w:space="0" w:color="000000"/>
            </w:tcBorders>
            <w:vAlign w:val="center"/>
          </w:tcPr>
          <w:p w14:paraId="63F2C384"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734388F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00EAB97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47DA9BC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28979B1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263060"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631ABD5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eastAsia="fr-FR" w:bidi="fr-FR"/>
              </w:rPr>
              <w:t>125</w:t>
            </w:r>
          </w:p>
        </w:tc>
        <w:tc>
          <w:tcPr>
            <w:tcW w:w="615" w:type="dxa"/>
            <w:tcBorders>
              <w:top w:val="single" w:sz="4" w:space="0" w:color="000000"/>
              <w:left w:val="single" w:sz="4" w:space="0" w:color="000000"/>
              <w:bottom w:val="single" w:sz="4" w:space="0" w:color="000000"/>
              <w:right w:val="single" w:sz="4" w:space="0" w:color="000000"/>
            </w:tcBorders>
            <w:vAlign w:val="center"/>
          </w:tcPr>
          <w:p w14:paraId="13DEDD7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eastAsia="fr-FR" w:bidi="fr-FR"/>
              </w:rPr>
              <w:t>125</w:t>
            </w:r>
          </w:p>
        </w:tc>
        <w:tc>
          <w:tcPr>
            <w:tcW w:w="761" w:type="dxa"/>
            <w:tcBorders>
              <w:top w:val="single" w:sz="4" w:space="0" w:color="000000"/>
              <w:left w:val="single" w:sz="4" w:space="0" w:color="000000"/>
              <w:bottom w:val="single" w:sz="4" w:space="0" w:color="000000"/>
              <w:right w:val="single" w:sz="4" w:space="0" w:color="000000"/>
            </w:tcBorders>
            <w:vAlign w:val="center"/>
          </w:tcPr>
          <w:p w14:paraId="67E2174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val="en-US" w:eastAsia="fr-FR" w:bidi="fr-FR"/>
              </w:rPr>
              <w:t>0</w:t>
            </w:r>
          </w:p>
        </w:tc>
        <w:tc>
          <w:tcPr>
            <w:tcW w:w="813" w:type="dxa"/>
            <w:tcBorders>
              <w:top w:val="single" w:sz="4" w:space="0" w:color="000000"/>
              <w:left w:val="single" w:sz="4" w:space="0" w:color="000000"/>
              <w:bottom w:val="single" w:sz="4" w:space="0" w:color="000000"/>
              <w:right w:val="single" w:sz="4" w:space="0" w:color="000000"/>
            </w:tcBorders>
          </w:tcPr>
          <w:p w14:paraId="67A4203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val="en-US" w:eastAsia="fr-FR" w:bidi="fr-FR"/>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1E73B50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val="en-US" w:eastAsia="fr-FR" w:bidi="fr-FR"/>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57F443A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val="en-US" w:eastAsia="fr-FR" w:bidi="fr-FR"/>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50D4386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sz w:val="18"/>
                <w:szCs w:val="24"/>
                <w:lang w:val="en-US" w:eastAsia="fr-FR" w:bidi="fr-FR"/>
              </w:rPr>
              <w:t>0</w:t>
            </w:r>
          </w:p>
        </w:tc>
      </w:tr>
      <w:tr w:rsidR="00B92098" w:rsidRPr="008069A3" w14:paraId="5AC350CA"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18BA12A3"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Baitboat</w:t>
            </w:r>
            <w:r w:rsidRPr="008069A3">
              <w:rPr>
                <w:rFonts w:ascii="Cambria" w:eastAsia="Times New Roman" w:hAnsi="Cambria" w:cs="Calibri"/>
                <w:color w:val="000000"/>
                <w:sz w:val="18"/>
                <w:szCs w:val="18"/>
                <w:vertAlign w:val="superscript"/>
                <w:lang w:eastAsia="ja-JP" w:bidi="fr-FR"/>
              </w:rPr>
              <w:t>3</w:t>
            </w:r>
          </w:p>
        </w:tc>
        <w:tc>
          <w:tcPr>
            <w:tcW w:w="894" w:type="dxa"/>
            <w:tcBorders>
              <w:top w:val="single" w:sz="4" w:space="0" w:color="000000"/>
              <w:left w:val="single" w:sz="4" w:space="0" w:color="000000"/>
              <w:bottom w:val="single" w:sz="4" w:space="0" w:color="000000"/>
              <w:right w:val="single" w:sz="4" w:space="0" w:color="000000"/>
            </w:tcBorders>
            <w:vAlign w:val="center"/>
          </w:tcPr>
          <w:p w14:paraId="3569A3A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19.</w:t>
            </w:r>
            <w:r w:rsidRPr="008069A3">
              <w:rPr>
                <w:rFonts w:ascii="Cambria" w:eastAsia="Times New Roman" w:hAnsi="Cambria" w:cs="Calibri"/>
                <w:color w:val="000000"/>
                <w:sz w:val="18"/>
                <w:szCs w:val="18"/>
                <w:lang w:eastAsia="ja-JP" w:bidi="fr-FR"/>
              </w:rPr>
              <w:t>75</w:t>
            </w:r>
          </w:p>
        </w:tc>
        <w:tc>
          <w:tcPr>
            <w:tcW w:w="616" w:type="dxa"/>
            <w:tcBorders>
              <w:top w:val="single" w:sz="4" w:space="0" w:color="000000"/>
              <w:left w:val="single" w:sz="4" w:space="0" w:color="000000"/>
              <w:bottom w:val="single" w:sz="4" w:space="0" w:color="000000"/>
              <w:right w:val="single" w:sz="4" w:space="0" w:color="000000"/>
            </w:tcBorders>
          </w:tcPr>
          <w:p w14:paraId="30B7E621"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1A045D20"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34756600"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16D6CB8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494A65A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462AF50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79064E2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F114C0"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18B5B07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0D4081BC"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7EBDB70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4F22738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77B818D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6C9D5BB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6BD4B8D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35F68A27"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11FF4302"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Handline</w:t>
            </w:r>
          </w:p>
        </w:tc>
        <w:tc>
          <w:tcPr>
            <w:tcW w:w="894" w:type="dxa"/>
            <w:tcBorders>
              <w:top w:val="single" w:sz="4" w:space="0" w:color="000000"/>
              <w:left w:val="single" w:sz="4" w:space="0" w:color="000000"/>
              <w:bottom w:val="single" w:sz="4" w:space="0" w:color="000000"/>
              <w:right w:val="single" w:sz="4" w:space="0" w:color="000000"/>
            </w:tcBorders>
            <w:vAlign w:val="center"/>
          </w:tcPr>
          <w:p w14:paraId="08BA4D3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6" w:type="dxa"/>
            <w:tcBorders>
              <w:top w:val="single" w:sz="4" w:space="0" w:color="000000"/>
              <w:left w:val="single" w:sz="4" w:space="0" w:color="000000"/>
              <w:bottom w:val="single" w:sz="4" w:space="0" w:color="000000"/>
              <w:right w:val="single" w:sz="4" w:space="0" w:color="000000"/>
            </w:tcBorders>
          </w:tcPr>
          <w:p w14:paraId="6E31E8C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0BBB653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2F27E4A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287B881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26201D9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391BF7C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00FD89E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A0190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2DEC8DD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670A38D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0E33C6D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735F2A5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24E7894C"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618AE5A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2899F91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7995E9B6"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4E1ED1FC"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Trawler</w:t>
            </w:r>
          </w:p>
        </w:tc>
        <w:tc>
          <w:tcPr>
            <w:tcW w:w="894" w:type="dxa"/>
            <w:tcBorders>
              <w:top w:val="single" w:sz="4" w:space="0" w:color="000000"/>
              <w:left w:val="single" w:sz="4" w:space="0" w:color="000000"/>
              <w:bottom w:val="single" w:sz="4" w:space="0" w:color="000000"/>
              <w:right w:val="single" w:sz="4" w:space="0" w:color="000000"/>
            </w:tcBorders>
            <w:vAlign w:val="center"/>
          </w:tcPr>
          <w:p w14:paraId="0F6A85E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10</w:t>
            </w:r>
          </w:p>
        </w:tc>
        <w:tc>
          <w:tcPr>
            <w:tcW w:w="616" w:type="dxa"/>
            <w:tcBorders>
              <w:top w:val="single" w:sz="4" w:space="0" w:color="000000"/>
              <w:left w:val="single" w:sz="4" w:space="0" w:color="000000"/>
              <w:bottom w:val="single" w:sz="4" w:space="0" w:color="000000"/>
              <w:right w:val="single" w:sz="4" w:space="0" w:color="000000"/>
            </w:tcBorders>
          </w:tcPr>
          <w:p w14:paraId="049F516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6F027A2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4D157B5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4C2AA46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1AF1184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2E3CF2A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73358D2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7478D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574BC29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107409F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4EAE578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11602B3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316587D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1F17F2F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74D063E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6184A1C6"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0733E5EE"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Trap</w:t>
            </w:r>
          </w:p>
        </w:tc>
        <w:tc>
          <w:tcPr>
            <w:tcW w:w="894" w:type="dxa"/>
            <w:tcBorders>
              <w:top w:val="single" w:sz="4" w:space="0" w:color="000000"/>
              <w:left w:val="single" w:sz="4" w:space="0" w:color="000000"/>
              <w:bottom w:val="single" w:sz="4" w:space="0" w:color="000000"/>
              <w:right w:val="single" w:sz="4" w:space="0" w:color="000000"/>
            </w:tcBorders>
            <w:vAlign w:val="center"/>
          </w:tcPr>
          <w:p w14:paraId="6D0883D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130</w:t>
            </w:r>
          </w:p>
        </w:tc>
        <w:tc>
          <w:tcPr>
            <w:tcW w:w="616" w:type="dxa"/>
            <w:tcBorders>
              <w:top w:val="single" w:sz="4" w:space="0" w:color="000000"/>
              <w:left w:val="single" w:sz="4" w:space="0" w:color="000000"/>
              <w:bottom w:val="single" w:sz="4" w:space="0" w:color="000000"/>
              <w:right w:val="single" w:sz="4" w:space="0" w:color="000000"/>
            </w:tcBorders>
          </w:tcPr>
          <w:p w14:paraId="7AB6F1FF"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576EBFA4"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4EBAE818"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7366C1AC"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4820E55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310AE5D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0A203B8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987C64"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21E8D3B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7C0E964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56A70AB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6153C74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6611E29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572E79D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2D0630A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0</w:t>
            </w:r>
          </w:p>
        </w:tc>
      </w:tr>
      <w:tr w:rsidR="00B92098" w:rsidRPr="008069A3" w14:paraId="4293E2D5"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383F0A7D" w14:textId="77777777" w:rsidR="00B92098" w:rsidRPr="008069A3" w:rsidRDefault="00B92098" w:rsidP="00B92098">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 xml:space="preserve">Small coastal vessels </w:t>
            </w:r>
          </w:p>
        </w:tc>
        <w:tc>
          <w:tcPr>
            <w:tcW w:w="894" w:type="dxa"/>
            <w:tcBorders>
              <w:top w:val="single" w:sz="4" w:space="0" w:color="000000"/>
              <w:left w:val="single" w:sz="4" w:space="0" w:color="000000"/>
              <w:bottom w:val="single" w:sz="4" w:space="0" w:color="000000"/>
              <w:right w:val="single" w:sz="4" w:space="0" w:color="000000"/>
            </w:tcBorders>
            <w:vAlign w:val="center"/>
          </w:tcPr>
          <w:p w14:paraId="658223E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N/A</w:t>
            </w:r>
          </w:p>
        </w:tc>
        <w:tc>
          <w:tcPr>
            <w:tcW w:w="616" w:type="dxa"/>
            <w:tcBorders>
              <w:top w:val="single" w:sz="4" w:space="0" w:color="000000"/>
              <w:left w:val="single" w:sz="4" w:space="0" w:color="000000"/>
              <w:bottom w:val="single" w:sz="4" w:space="0" w:color="000000"/>
              <w:right w:val="single" w:sz="4" w:space="0" w:color="000000"/>
            </w:tcBorders>
          </w:tcPr>
          <w:p w14:paraId="4CA8C54A"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01A57656"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Times New Roman" w:hAnsi="Cambria" w:cs="Calibri"/>
                <w:sz w:val="18"/>
                <w:szCs w:val="18"/>
                <w:lang w:eastAsia="ja-JP"/>
              </w:rPr>
              <w:t>0</w:t>
            </w:r>
          </w:p>
        </w:tc>
        <w:tc>
          <w:tcPr>
            <w:tcW w:w="616" w:type="dxa"/>
            <w:tcBorders>
              <w:top w:val="single" w:sz="4" w:space="0" w:color="000000"/>
              <w:left w:val="single" w:sz="4" w:space="0" w:color="000000"/>
              <w:bottom w:val="single" w:sz="4" w:space="0" w:color="000000"/>
              <w:right w:val="single" w:sz="4" w:space="0" w:color="000000"/>
            </w:tcBorders>
            <w:vAlign w:val="center"/>
          </w:tcPr>
          <w:p w14:paraId="43B97B89"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Times New Roman" w:hAnsi="Cambria" w:cs="Calibri"/>
                <w:sz w:val="18"/>
                <w:szCs w:val="18"/>
                <w:lang w:eastAsia="ja-JP"/>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3DC51CC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7" w:type="dxa"/>
            <w:tcBorders>
              <w:top w:val="single" w:sz="4" w:space="0" w:color="000000"/>
              <w:left w:val="single" w:sz="4" w:space="0" w:color="000000"/>
              <w:bottom w:val="single" w:sz="4" w:space="0" w:color="000000"/>
              <w:right w:val="single" w:sz="4" w:space="0" w:color="000000"/>
            </w:tcBorders>
            <w:vAlign w:val="center"/>
          </w:tcPr>
          <w:p w14:paraId="4DECB8D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0D7C91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616" w:type="dxa"/>
            <w:tcBorders>
              <w:top w:val="single" w:sz="4" w:space="0" w:color="000000"/>
              <w:left w:val="single" w:sz="4" w:space="0" w:color="000000"/>
              <w:bottom w:val="single" w:sz="4" w:space="0" w:color="000000"/>
              <w:right w:val="single" w:sz="4" w:space="0" w:color="000000"/>
            </w:tcBorders>
          </w:tcPr>
          <w:p w14:paraId="7EF478C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0</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C9DADD"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71DDF3E0"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Times New Roman" w:hAnsi="Cambria" w:cs="Calibri"/>
                <w:sz w:val="18"/>
                <w:szCs w:val="18"/>
                <w:lang w:eastAsia="ja-JP"/>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6AE1BCED"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Times New Roman" w:hAnsi="Cambria" w:cs="Calibri"/>
                <w:sz w:val="18"/>
                <w:szCs w:val="18"/>
                <w:lang w:eastAsia="ja-JP"/>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7119C74E"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Times New Roman" w:hAnsi="Cambria" w:cs="Calibri"/>
                <w:sz w:val="18"/>
                <w:szCs w:val="18"/>
                <w:lang w:val="en-US" w:eastAsia="ja-JP"/>
              </w:rPr>
              <w:t>0</w:t>
            </w:r>
          </w:p>
        </w:tc>
        <w:tc>
          <w:tcPr>
            <w:tcW w:w="813" w:type="dxa"/>
            <w:tcBorders>
              <w:top w:val="single" w:sz="4" w:space="0" w:color="000000"/>
              <w:left w:val="single" w:sz="4" w:space="0" w:color="000000"/>
              <w:bottom w:val="single" w:sz="4" w:space="0" w:color="000000"/>
              <w:right w:val="single" w:sz="4" w:space="0" w:color="000000"/>
            </w:tcBorders>
          </w:tcPr>
          <w:p w14:paraId="04FFFB3E"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Times New Roman" w:hAnsi="Cambria" w:cs="Calibri"/>
                <w:sz w:val="18"/>
                <w:szCs w:val="18"/>
                <w:lang w:val="en-US" w:eastAsia="ja-JP"/>
              </w:rPr>
              <w:t>0</w:t>
            </w:r>
          </w:p>
        </w:tc>
        <w:tc>
          <w:tcPr>
            <w:tcW w:w="922" w:type="dxa"/>
            <w:tcBorders>
              <w:top w:val="single" w:sz="4" w:space="0" w:color="000000"/>
              <w:left w:val="single" w:sz="4" w:space="0" w:color="000000"/>
              <w:bottom w:val="single" w:sz="4" w:space="0" w:color="000000"/>
              <w:right w:val="single" w:sz="4" w:space="0" w:color="000000"/>
            </w:tcBorders>
            <w:vAlign w:val="center"/>
          </w:tcPr>
          <w:p w14:paraId="6B562F65"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Times New Roman" w:hAnsi="Cambria" w:cs="Calibri"/>
                <w:sz w:val="18"/>
                <w:szCs w:val="18"/>
                <w:lang w:val="en-US" w:eastAsia="ja-JP"/>
              </w:rPr>
              <w:t>0</w:t>
            </w:r>
          </w:p>
        </w:tc>
        <w:tc>
          <w:tcPr>
            <w:tcW w:w="812" w:type="dxa"/>
            <w:tcBorders>
              <w:top w:val="single" w:sz="4" w:space="0" w:color="000000"/>
              <w:left w:val="single" w:sz="4" w:space="0" w:color="000000"/>
              <w:bottom w:val="single" w:sz="4" w:space="0" w:color="000000"/>
              <w:right w:val="single" w:sz="4" w:space="0" w:color="000000"/>
            </w:tcBorders>
            <w:vAlign w:val="center"/>
          </w:tcPr>
          <w:p w14:paraId="64652688"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Times New Roman" w:hAnsi="Cambria" w:cs="Calibri"/>
                <w:sz w:val="18"/>
                <w:szCs w:val="18"/>
                <w:lang w:val="en-US" w:eastAsia="ja-JP"/>
              </w:rPr>
              <w:t>0</w:t>
            </w:r>
          </w:p>
        </w:tc>
        <w:tc>
          <w:tcPr>
            <w:tcW w:w="956" w:type="dxa"/>
            <w:tcBorders>
              <w:top w:val="single" w:sz="4" w:space="0" w:color="000000"/>
              <w:left w:val="single" w:sz="4" w:space="0" w:color="000000"/>
              <w:bottom w:val="single" w:sz="4" w:space="0" w:color="000000"/>
              <w:right w:val="single" w:sz="4" w:space="0" w:color="000000"/>
            </w:tcBorders>
            <w:vAlign w:val="center"/>
          </w:tcPr>
          <w:p w14:paraId="17841E87"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Times New Roman" w:hAnsi="Cambria" w:cs="Calibri"/>
                <w:sz w:val="18"/>
                <w:szCs w:val="18"/>
                <w:lang w:val="en-US" w:eastAsia="ja-JP"/>
              </w:rPr>
              <w:t>0</w:t>
            </w:r>
          </w:p>
        </w:tc>
      </w:tr>
      <w:tr w:rsidR="00B92098" w:rsidRPr="008069A3" w14:paraId="42340BCB"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3E71CB4A" w14:textId="77777777" w:rsidR="00B92098" w:rsidRPr="008069A3" w:rsidRDefault="00B92098" w:rsidP="00B92098">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Other (please specify)</w:t>
            </w:r>
          </w:p>
        </w:tc>
        <w:tc>
          <w:tcPr>
            <w:tcW w:w="894" w:type="dxa"/>
            <w:tcBorders>
              <w:top w:val="single" w:sz="4" w:space="0" w:color="000000"/>
              <w:left w:val="single" w:sz="4" w:space="0" w:color="000000"/>
              <w:bottom w:val="single" w:sz="4" w:space="0" w:color="000000"/>
              <w:right w:val="single" w:sz="4" w:space="0" w:color="000000"/>
            </w:tcBorders>
            <w:vAlign w:val="center"/>
          </w:tcPr>
          <w:p w14:paraId="2E909B6B"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616" w:type="dxa"/>
            <w:tcBorders>
              <w:top w:val="single" w:sz="4" w:space="0" w:color="000000"/>
              <w:left w:val="single" w:sz="4" w:space="0" w:color="000000"/>
              <w:bottom w:val="single" w:sz="4" w:space="0" w:color="000000"/>
              <w:right w:val="single" w:sz="4" w:space="0" w:color="000000"/>
            </w:tcBorders>
          </w:tcPr>
          <w:p w14:paraId="7CA720EC"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32A701C2"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4BFB4B6A"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0288F67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5B647F6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3978B7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6732662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861AAC"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p>
        </w:tc>
        <w:tc>
          <w:tcPr>
            <w:tcW w:w="618" w:type="dxa"/>
            <w:tcBorders>
              <w:top w:val="single" w:sz="4" w:space="0" w:color="000000"/>
              <w:left w:val="single" w:sz="4" w:space="0" w:color="000000"/>
              <w:bottom w:val="single" w:sz="4" w:space="0" w:color="000000"/>
              <w:right w:val="single" w:sz="4" w:space="0" w:color="000000"/>
            </w:tcBorders>
          </w:tcPr>
          <w:p w14:paraId="1ABA01EB"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p>
        </w:tc>
        <w:tc>
          <w:tcPr>
            <w:tcW w:w="615" w:type="dxa"/>
            <w:tcBorders>
              <w:top w:val="single" w:sz="4" w:space="0" w:color="000000"/>
              <w:left w:val="single" w:sz="4" w:space="0" w:color="000000"/>
              <w:bottom w:val="single" w:sz="4" w:space="0" w:color="000000"/>
              <w:right w:val="single" w:sz="4" w:space="0" w:color="000000"/>
            </w:tcBorders>
            <w:vAlign w:val="center"/>
          </w:tcPr>
          <w:p w14:paraId="6CE84825"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2624A0FD"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p>
        </w:tc>
        <w:tc>
          <w:tcPr>
            <w:tcW w:w="813" w:type="dxa"/>
            <w:tcBorders>
              <w:top w:val="single" w:sz="4" w:space="0" w:color="000000"/>
              <w:left w:val="single" w:sz="4" w:space="0" w:color="000000"/>
              <w:bottom w:val="single" w:sz="4" w:space="0" w:color="000000"/>
              <w:right w:val="single" w:sz="4" w:space="0" w:color="000000"/>
            </w:tcBorders>
          </w:tcPr>
          <w:p w14:paraId="6640D2F7"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p>
        </w:tc>
        <w:tc>
          <w:tcPr>
            <w:tcW w:w="922" w:type="dxa"/>
            <w:tcBorders>
              <w:top w:val="single" w:sz="4" w:space="0" w:color="000000"/>
              <w:left w:val="single" w:sz="4" w:space="0" w:color="000000"/>
              <w:bottom w:val="single" w:sz="4" w:space="0" w:color="000000"/>
              <w:right w:val="single" w:sz="4" w:space="0" w:color="000000"/>
            </w:tcBorders>
            <w:vAlign w:val="center"/>
          </w:tcPr>
          <w:p w14:paraId="5FEA2B64"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p>
        </w:tc>
        <w:tc>
          <w:tcPr>
            <w:tcW w:w="812" w:type="dxa"/>
            <w:tcBorders>
              <w:top w:val="single" w:sz="4" w:space="0" w:color="000000"/>
              <w:left w:val="single" w:sz="4" w:space="0" w:color="000000"/>
              <w:bottom w:val="single" w:sz="4" w:space="0" w:color="000000"/>
              <w:right w:val="single" w:sz="4" w:space="0" w:color="000000"/>
            </w:tcBorders>
            <w:vAlign w:val="center"/>
          </w:tcPr>
          <w:p w14:paraId="358F771E"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p>
        </w:tc>
        <w:tc>
          <w:tcPr>
            <w:tcW w:w="956" w:type="dxa"/>
            <w:tcBorders>
              <w:top w:val="single" w:sz="4" w:space="0" w:color="000000"/>
              <w:left w:val="single" w:sz="4" w:space="0" w:color="000000"/>
              <w:bottom w:val="single" w:sz="4" w:space="0" w:color="000000"/>
              <w:right w:val="single" w:sz="4" w:space="0" w:color="000000"/>
            </w:tcBorders>
            <w:vAlign w:val="center"/>
          </w:tcPr>
          <w:p w14:paraId="5BD980EE"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p>
        </w:tc>
      </w:tr>
      <w:tr w:rsidR="00B92098" w:rsidRPr="008069A3" w14:paraId="26398C2A"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61B542B6" w14:textId="77777777" w:rsidR="00B92098" w:rsidRPr="008069A3" w:rsidRDefault="00B92098" w:rsidP="00B92098">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MS Gothic" w:hAnsi="Cambria" w:cs="Times New Roman"/>
                <w:b/>
                <w:color w:val="000000"/>
                <w:sz w:val="18"/>
                <w:szCs w:val="24"/>
                <w:lang w:eastAsia="fr-FR" w:bidi="fr-FR"/>
              </w:rPr>
              <w:t>Total fleet/fishing capacity</w:t>
            </w:r>
          </w:p>
        </w:tc>
        <w:tc>
          <w:tcPr>
            <w:tcW w:w="894" w:type="dxa"/>
            <w:tcBorders>
              <w:top w:val="single" w:sz="4" w:space="0" w:color="000000"/>
              <w:left w:val="single" w:sz="4" w:space="0" w:color="000000"/>
              <w:bottom w:val="single" w:sz="4" w:space="0" w:color="000000"/>
              <w:right w:val="single" w:sz="4" w:space="0" w:color="000000"/>
            </w:tcBorders>
            <w:vAlign w:val="center"/>
          </w:tcPr>
          <w:p w14:paraId="01CD2367" w14:textId="77777777" w:rsidR="00B92098" w:rsidRPr="008069A3" w:rsidRDefault="00B92098" w:rsidP="00B92098">
            <w:pPr>
              <w:widowControl w:val="0"/>
              <w:suppressAutoHyphens/>
              <w:spacing w:after="0" w:line="240" w:lineRule="auto"/>
              <w:jc w:val="right"/>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w:t>
            </w:r>
          </w:p>
        </w:tc>
        <w:tc>
          <w:tcPr>
            <w:tcW w:w="616" w:type="dxa"/>
            <w:tcBorders>
              <w:top w:val="single" w:sz="4" w:space="0" w:color="000000"/>
              <w:left w:val="single" w:sz="4" w:space="0" w:color="000000"/>
              <w:bottom w:val="single" w:sz="4" w:space="0" w:color="000000"/>
              <w:right w:val="single" w:sz="4" w:space="0" w:color="000000"/>
            </w:tcBorders>
          </w:tcPr>
          <w:p w14:paraId="35D3CD62"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MS Gothic" w:hAnsi="Cambria" w:cs="Times New Roman"/>
                <w:sz w:val="18"/>
                <w:szCs w:val="24"/>
                <w:lang w:eastAsia="fr-FR" w:bidi="fr-FR"/>
              </w:rPr>
              <w:t>38</w:t>
            </w:r>
          </w:p>
        </w:tc>
        <w:tc>
          <w:tcPr>
            <w:tcW w:w="616" w:type="dxa"/>
            <w:tcBorders>
              <w:top w:val="single" w:sz="4" w:space="0" w:color="000000"/>
              <w:left w:val="single" w:sz="4" w:space="0" w:color="000000"/>
              <w:bottom w:val="single" w:sz="4" w:space="0" w:color="000000"/>
              <w:right w:val="single" w:sz="4" w:space="0" w:color="000000"/>
            </w:tcBorders>
            <w:vAlign w:val="center"/>
          </w:tcPr>
          <w:p w14:paraId="197AED77"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MS Gothic" w:hAnsi="Cambria" w:cs="Times New Roman"/>
                <w:sz w:val="18"/>
                <w:szCs w:val="24"/>
                <w:lang w:eastAsia="fr-FR" w:bidi="fr-FR"/>
              </w:rPr>
              <w:t>38</w:t>
            </w:r>
          </w:p>
        </w:tc>
        <w:tc>
          <w:tcPr>
            <w:tcW w:w="616" w:type="dxa"/>
            <w:tcBorders>
              <w:top w:val="single" w:sz="4" w:space="0" w:color="000000"/>
              <w:left w:val="single" w:sz="4" w:space="0" w:color="000000"/>
              <w:bottom w:val="single" w:sz="4" w:space="0" w:color="000000"/>
              <w:right w:val="single" w:sz="4" w:space="0" w:color="000000"/>
            </w:tcBorders>
            <w:vAlign w:val="center"/>
          </w:tcPr>
          <w:p w14:paraId="1BF4B5F0"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MS Gothic" w:hAnsi="Cambria" w:cs="Times New Roman"/>
                <w:sz w:val="18"/>
                <w:szCs w:val="24"/>
                <w:lang w:eastAsia="fr-FR" w:bidi="fr-FR"/>
              </w:rPr>
              <w:t>15</w:t>
            </w:r>
          </w:p>
        </w:tc>
        <w:tc>
          <w:tcPr>
            <w:tcW w:w="617" w:type="dxa"/>
            <w:tcBorders>
              <w:top w:val="single" w:sz="4" w:space="0" w:color="000000"/>
              <w:left w:val="single" w:sz="4" w:space="0" w:color="000000"/>
              <w:bottom w:val="single" w:sz="4" w:space="0" w:color="000000"/>
              <w:right w:val="single" w:sz="4" w:space="0" w:color="000000"/>
            </w:tcBorders>
            <w:vAlign w:val="center"/>
          </w:tcPr>
          <w:p w14:paraId="15F48B8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15</w:t>
            </w:r>
          </w:p>
        </w:tc>
        <w:tc>
          <w:tcPr>
            <w:tcW w:w="617" w:type="dxa"/>
            <w:tcBorders>
              <w:top w:val="single" w:sz="4" w:space="0" w:color="000000"/>
              <w:left w:val="single" w:sz="4" w:space="0" w:color="000000"/>
              <w:bottom w:val="single" w:sz="4" w:space="0" w:color="000000"/>
              <w:right w:val="single" w:sz="4" w:space="0" w:color="000000"/>
            </w:tcBorders>
            <w:vAlign w:val="center"/>
          </w:tcPr>
          <w:p w14:paraId="6198D37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15</w:t>
            </w:r>
          </w:p>
        </w:tc>
        <w:tc>
          <w:tcPr>
            <w:tcW w:w="616" w:type="dxa"/>
            <w:tcBorders>
              <w:top w:val="single" w:sz="4" w:space="0" w:color="000000"/>
              <w:left w:val="single" w:sz="4" w:space="0" w:color="000000"/>
              <w:bottom w:val="single" w:sz="4" w:space="0" w:color="000000"/>
              <w:right w:val="single" w:sz="4" w:space="0" w:color="000000"/>
            </w:tcBorders>
          </w:tcPr>
          <w:p w14:paraId="3EF562E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15</w:t>
            </w:r>
          </w:p>
        </w:tc>
        <w:tc>
          <w:tcPr>
            <w:tcW w:w="616" w:type="dxa"/>
            <w:tcBorders>
              <w:top w:val="single" w:sz="4" w:space="0" w:color="000000"/>
              <w:left w:val="single" w:sz="4" w:space="0" w:color="000000"/>
              <w:bottom w:val="single" w:sz="4" w:space="0" w:color="000000"/>
              <w:right w:val="single" w:sz="4" w:space="0" w:color="000000"/>
            </w:tcBorders>
          </w:tcPr>
          <w:p w14:paraId="66DF4C1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15</w:t>
            </w: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772650"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p>
        </w:tc>
        <w:tc>
          <w:tcPr>
            <w:tcW w:w="618" w:type="dxa"/>
            <w:tcBorders>
              <w:top w:val="single" w:sz="4" w:space="0" w:color="000000"/>
              <w:left w:val="single" w:sz="4" w:space="0" w:color="000000"/>
              <w:bottom w:val="single" w:sz="4" w:space="0" w:color="000000"/>
              <w:right w:val="single" w:sz="4" w:space="0" w:color="000000"/>
            </w:tcBorders>
          </w:tcPr>
          <w:p w14:paraId="39058CA0"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MS Gothic" w:hAnsi="Cambria" w:cs="Times New Roman"/>
                <w:sz w:val="18"/>
                <w:szCs w:val="24"/>
                <w:lang w:eastAsia="fr-FR" w:bidi="fr-FR"/>
              </w:rPr>
              <w:t>1773</w:t>
            </w:r>
          </w:p>
        </w:tc>
        <w:tc>
          <w:tcPr>
            <w:tcW w:w="615" w:type="dxa"/>
            <w:tcBorders>
              <w:top w:val="single" w:sz="4" w:space="0" w:color="000000"/>
              <w:left w:val="single" w:sz="4" w:space="0" w:color="000000"/>
              <w:bottom w:val="single" w:sz="4" w:space="0" w:color="000000"/>
              <w:right w:val="single" w:sz="4" w:space="0" w:color="000000"/>
            </w:tcBorders>
            <w:vAlign w:val="center"/>
          </w:tcPr>
          <w:p w14:paraId="24F0AD7E"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eastAsia="ja-JP"/>
              </w:rPr>
            </w:pPr>
            <w:r w:rsidRPr="008069A3">
              <w:rPr>
                <w:rFonts w:ascii="Cambria" w:eastAsia="MS Gothic" w:hAnsi="Cambria" w:cs="Times New Roman"/>
                <w:sz w:val="18"/>
                <w:szCs w:val="24"/>
                <w:lang w:eastAsia="fr-FR" w:bidi="fr-FR"/>
              </w:rPr>
              <w:t>1773</w:t>
            </w:r>
          </w:p>
        </w:tc>
        <w:tc>
          <w:tcPr>
            <w:tcW w:w="761" w:type="dxa"/>
            <w:tcBorders>
              <w:top w:val="single" w:sz="4" w:space="0" w:color="000000"/>
              <w:left w:val="single" w:sz="4" w:space="0" w:color="000000"/>
              <w:bottom w:val="single" w:sz="4" w:space="0" w:color="000000"/>
              <w:right w:val="single" w:sz="4" w:space="0" w:color="000000"/>
            </w:tcBorders>
            <w:vAlign w:val="center"/>
          </w:tcPr>
          <w:p w14:paraId="403C8CAC"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MS Gothic" w:hAnsi="Cambria" w:cs="Times New Roman"/>
                <w:sz w:val="18"/>
                <w:szCs w:val="24"/>
                <w:lang w:val="en-US" w:eastAsia="fr-FR" w:bidi="fr-FR"/>
              </w:rPr>
              <w:t>747</w:t>
            </w:r>
          </w:p>
        </w:tc>
        <w:tc>
          <w:tcPr>
            <w:tcW w:w="813" w:type="dxa"/>
            <w:tcBorders>
              <w:top w:val="single" w:sz="4" w:space="0" w:color="000000"/>
              <w:left w:val="single" w:sz="4" w:space="0" w:color="000000"/>
              <w:bottom w:val="single" w:sz="4" w:space="0" w:color="000000"/>
              <w:right w:val="single" w:sz="4" w:space="0" w:color="000000"/>
            </w:tcBorders>
          </w:tcPr>
          <w:p w14:paraId="6DED6A6A"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MS Gothic" w:hAnsi="Cambria" w:cs="Times New Roman"/>
                <w:sz w:val="18"/>
                <w:szCs w:val="24"/>
                <w:lang w:val="en-US" w:eastAsia="fr-FR" w:bidi="fr-FR"/>
              </w:rPr>
              <w:t>747</w:t>
            </w:r>
          </w:p>
        </w:tc>
        <w:tc>
          <w:tcPr>
            <w:tcW w:w="922" w:type="dxa"/>
            <w:tcBorders>
              <w:top w:val="single" w:sz="4" w:space="0" w:color="000000"/>
              <w:left w:val="single" w:sz="4" w:space="0" w:color="000000"/>
              <w:bottom w:val="single" w:sz="4" w:space="0" w:color="000000"/>
              <w:right w:val="single" w:sz="4" w:space="0" w:color="000000"/>
            </w:tcBorders>
            <w:vAlign w:val="center"/>
          </w:tcPr>
          <w:p w14:paraId="48184CBC"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MS Gothic" w:hAnsi="Cambria" w:cs="Times New Roman"/>
                <w:sz w:val="18"/>
                <w:szCs w:val="24"/>
                <w:lang w:val="en-US" w:eastAsia="fr-FR" w:bidi="fr-FR"/>
              </w:rPr>
              <w:t>747</w:t>
            </w:r>
          </w:p>
        </w:tc>
        <w:tc>
          <w:tcPr>
            <w:tcW w:w="812" w:type="dxa"/>
            <w:tcBorders>
              <w:top w:val="single" w:sz="4" w:space="0" w:color="000000"/>
              <w:left w:val="single" w:sz="4" w:space="0" w:color="000000"/>
              <w:bottom w:val="single" w:sz="4" w:space="0" w:color="000000"/>
              <w:right w:val="single" w:sz="4" w:space="0" w:color="000000"/>
            </w:tcBorders>
            <w:vAlign w:val="center"/>
          </w:tcPr>
          <w:p w14:paraId="6744953F"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MS Gothic" w:hAnsi="Cambria" w:cs="Times New Roman"/>
                <w:sz w:val="18"/>
                <w:szCs w:val="24"/>
                <w:lang w:val="en-US" w:eastAsia="fr-FR" w:bidi="fr-FR"/>
              </w:rPr>
              <w:t>747</w:t>
            </w:r>
          </w:p>
        </w:tc>
        <w:tc>
          <w:tcPr>
            <w:tcW w:w="956" w:type="dxa"/>
            <w:tcBorders>
              <w:top w:val="single" w:sz="4" w:space="0" w:color="000000"/>
              <w:left w:val="single" w:sz="4" w:space="0" w:color="000000"/>
              <w:bottom w:val="single" w:sz="4" w:space="0" w:color="000000"/>
              <w:right w:val="single" w:sz="4" w:space="0" w:color="000000"/>
            </w:tcBorders>
            <w:vAlign w:val="center"/>
          </w:tcPr>
          <w:p w14:paraId="4D1E80A1" w14:textId="77777777" w:rsidR="00B92098" w:rsidRPr="008069A3" w:rsidRDefault="00B92098" w:rsidP="00B92098">
            <w:pPr>
              <w:widowControl w:val="0"/>
              <w:suppressAutoHyphens/>
              <w:spacing w:after="0" w:line="240" w:lineRule="auto"/>
              <w:jc w:val="center"/>
              <w:rPr>
                <w:rFonts w:ascii="Cambria" w:eastAsia="Times New Roman" w:hAnsi="Cambria" w:cs="Calibri"/>
                <w:sz w:val="18"/>
                <w:szCs w:val="18"/>
                <w:lang w:val="en-US" w:eastAsia="ja-JP"/>
              </w:rPr>
            </w:pPr>
            <w:r w:rsidRPr="008069A3">
              <w:rPr>
                <w:rFonts w:ascii="Cambria" w:eastAsia="MS Gothic" w:hAnsi="Cambria" w:cs="Times New Roman"/>
                <w:sz w:val="18"/>
                <w:szCs w:val="24"/>
                <w:lang w:val="en-US" w:eastAsia="fr-FR" w:bidi="fr-FR"/>
              </w:rPr>
              <w:t>747</w:t>
            </w:r>
          </w:p>
        </w:tc>
      </w:tr>
      <w:tr w:rsidR="0053305F" w:rsidRPr="008069A3" w14:paraId="7D54CCCE" w14:textId="77777777" w:rsidTr="00B92098">
        <w:trPr>
          <w:trHeight w:val="20"/>
        </w:trPr>
        <w:tc>
          <w:tcPr>
            <w:tcW w:w="30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DB69"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Initial Quota</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680ECE"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510CCF80"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813318"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921881"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C2DF3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F9E5F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50F9372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03C508D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F0F2C1"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shd w:val="clear" w:color="auto" w:fill="D9D9D9"/>
          </w:tcPr>
          <w:p w14:paraId="0E9D9701"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r w:rsidRPr="008069A3">
              <w:rPr>
                <w:rFonts w:ascii="Cambria" w:eastAsia="MS Gothic" w:hAnsi="Cambria" w:cs="Times New Roman"/>
                <w:color w:val="000000"/>
                <w:sz w:val="18"/>
                <w:szCs w:val="24"/>
                <w:lang w:eastAsia="fr-FR" w:bidi="fr-FR"/>
              </w:rPr>
              <w:t>947</w:t>
            </w:r>
          </w:p>
        </w:tc>
        <w:tc>
          <w:tcPr>
            <w:tcW w:w="6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B6C061"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r w:rsidRPr="008069A3">
              <w:rPr>
                <w:rFonts w:ascii="Cambria" w:eastAsia="MS Gothic" w:hAnsi="Cambria" w:cs="Times New Roman"/>
                <w:color w:val="000000"/>
                <w:sz w:val="18"/>
                <w:szCs w:val="24"/>
                <w:lang w:eastAsia="fr-FR" w:bidi="fr-FR"/>
              </w:rPr>
              <w:t>947</w:t>
            </w:r>
          </w:p>
        </w:tc>
        <w:tc>
          <w:tcPr>
            <w:tcW w:w="7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FF19DC"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val="en-US" w:eastAsia="fr-FR" w:bidi="fr-FR"/>
              </w:rPr>
            </w:pPr>
            <w:r w:rsidRPr="008069A3">
              <w:rPr>
                <w:rFonts w:ascii="Cambria" w:eastAsia="MS Gothic" w:hAnsi="Cambria" w:cs="Times New Roman"/>
                <w:color w:val="000000"/>
                <w:sz w:val="18"/>
                <w:szCs w:val="24"/>
                <w:lang w:eastAsia="fr-FR" w:bidi="fr-FR"/>
              </w:rPr>
              <w:t>1846</w:t>
            </w:r>
          </w:p>
        </w:tc>
        <w:tc>
          <w:tcPr>
            <w:tcW w:w="8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8FF7D7"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val="en-US" w:eastAsia="fr-FR" w:bidi="fr-FR"/>
              </w:rPr>
            </w:pPr>
            <w:r w:rsidRPr="008069A3">
              <w:rPr>
                <w:rFonts w:ascii="Cambria" w:eastAsia="Times New Roman" w:hAnsi="Cambria" w:cs="Calibri"/>
                <w:color w:val="000000"/>
                <w:sz w:val="18"/>
                <w:szCs w:val="18"/>
                <w:lang w:eastAsia="ja-JP" w:bidi="fr-FR"/>
              </w:rPr>
              <w:t>2548</w:t>
            </w:r>
          </w:p>
        </w:tc>
        <w:tc>
          <w:tcPr>
            <w:tcW w:w="9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23FB07"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val="en-US" w:eastAsia="fr-FR" w:bidi="fr-FR"/>
              </w:rPr>
            </w:pPr>
            <w:r w:rsidRPr="008069A3">
              <w:rPr>
                <w:rFonts w:ascii="Cambria" w:eastAsia="MS Gothic" w:hAnsi="Cambria" w:cs="Times New Roman"/>
                <w:color w:val="000000"/>
                <w:sz w:val="18"/>
                <w:szCs w:val="24"/>
                <w:lang w:eastAsia="fr-FR" w:bidi="fr-FR"/>
              </w:rPr>
              <w:t>2548</w:t>
            </w:r>
          </w:p>
        </w:tc>
        <w:tc>
          <w:tcPr>
            <w:tcW w:w="8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620234"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val="en-US" w:eastAsia="fr-FR" w:bidi="fr-FR"/>
              </w:rPr>
            </w:pPr>
            <w:r w:rsidRPr="008069A3">
              <w:rPr>
                <w:rFonts w:ascii="Cambria" w:eastAsia="MS Gothic" w:hAnsi="Cambria" w:cs="Times New Roman"/>
                <w:color w:val="000000"/>
                <w:sz w:val="18"/>
                <w:szCs w:val="24"/>
                <w:lang w:eastAsia="fr-FR" w:bidi="fr-FR"/>
              </w:rPr>
              <w:t>2548</w:t>
            </w:r>
          </w:p>
        </w:tc>
        <w:tc>
          <w:tcPr>
            <w:tcW w:w="956" w:type="dxa"/>
            <w:tcBorders>
              <w:top w:val="single" w:sz="4" w:space="0" w:color="000000"/>
              <w:left w:val="single" w:sz="4" w:space="0" w:color="000000"/>
              <w:bottom w:val="single" w:sz="4" w:space="0" w:color="000000"/>
              <w:right w:val="single" w:sz="4" w:space="0" w:color="000000"/>
            </w:tcBorders>
            <w:shd w:val="clear" w:color="auto" w:fill="D9D9D9"/>
          </w:tcPr>
          <w:p w14:paraId="77FB4361"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val="en-US" w:eastAsia="fr-FR" w:bidi="fr-FR"/>
              </w:rPr>
            </w:pPr>
            <w:r w:rsidRPr="008069A3">
              <w:rPr>
                <w:rFonts w:ascii="Cambria" w:eastAsia="Times New Roman" w:hAnsi="Cambria" w:cs="Calibri"/>
                <w:color w:val="000000"/>
                <w:sz w:val="18"/>
                <w:szCs w:val="18"/>
                <w:lang w:eastAsia="ja-JP" w:bidi="fr-FR"/>
              </w:rPr>
              <w:t>2950.03</w:t>
            </w:r>
          </w:p>
        </w:tc>
      </w:tr>
      <w:tr w:rsidR="0053305F" w:rsidRPr="008069A3" w14:paraId="34A01D0A" w14:textId="77777777" w:rsidTr="00B92098">
        <w:trPr>
          <w:trHeight w:val="20"/>
        </w:trPr>
        <w:tc>
          <w:tcPr>
            <w:tcW w:w="30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4202AF" w14:textId="77777777" w:rsidR="00B92098" w:rsidRPr="008069A3" w:rsidRDefault="00B92098" w:rsidP="00B92098">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Adjusted Quota (if applicable) </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6DB330"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6F801A71"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83515F"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D567C6"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FB14F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5FE8C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6E71D1B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1F88296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A879D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shd w:val="clear" w:color="auto" w:fill="D9D9D9"/>
          </w:tcPr>
          <w:p w14:paraId="6B56A31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NA</w:t>
            </w:r>
          </w:p>
        </w:tc>
        <w:tc>
          <w:tcPr>
            <w:tcW w:w="6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BA8FF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NA</w:t>
            </w:r>
          </w:p>
        </w:tc>
        <w:tc>
          <w:tcPr>
            <w:tcW w:w="7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324AB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NA</w:t>
            </w:r>
          </w:p>
        </w:tc>
        <w:tc>
          <w:tcPr>
            <w:tcW w:w="8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68AFFC"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NA</w:t>
            </w:r>
          </w:p>
        </w:tc>
        <w:tc>
          <w:tcPr>
            <w:tcW w:w="9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34332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NA</w:t>
            </w:r>
          </w:p>
        </w:tc>
        <w:tc>
          <w:tcPr>
            <w:tcW w:w="8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B72D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2622</w:t>
            </w:r>
          </w:p>
        </w:tc>
        <w:tc>
          <w:tcPr>
            <w:tcW w:w="956" w:type="dxa"/>
            <w:tcBorders>
              <w:top w:val="single" w:sz="4" w:space="0" w:color="000000"/>
              <w:left w:val="single" w:sz="4" w:space="0" w:color="000000"/>
              <w:bottom w:val="single" w:sz="4" w:space="0" w:color="000000"/>
              <w:right w:val="single" w:sz="4" w:space="0" w:color="000000"/>
            </w:tcBorders>
            <w:shd w:val="clear" w:color="auto" w:fill="D9D9D9"/>
          </w:tcPr>
          <w:p w14:paraId="7791EF8E"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2968.0</w:t>
            </w:r>
          </w:p>
        </w:tc>
      </w:tr>
      <w:tr w:rsidR="00B92098" w:rsidRPr="008069A3" w14:paraId="68D221A8"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7D86C53F" w14:textId="77777777" w:rsidR="00B92098" w:rsidRPr="008069A3" w:rsidRDefault="00B92098" w:rsidP="00B92098">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MS Gothic" w:hAnsi="Cambria" w:cs="Times New Roman"/>
                <w:b/>
                <w:color w:val="000000"/>
                <w:sz w:val="18"/>
                <w:szCs w:val="24"/>
                <w:lang w:eastAsia="fr-FR" w:bidi="fr-FR"/>
              </w:rPr>
              <w:t>Percentage allocated to bycatch</w:t>
            </w:r>
          </w:p>
        </w:tc>
        <w:tc>
          <w:tcPr>
            <w:tcW w:w="894" w:type="dxa"/>
            <w:tcBorders>
              <w:top w:val="single" w:sz="4" w:space="0" w:color="000000"/>
              <w:left w:val="single" w:sz="4" w:space="0" w:color="000000"/>
              <w:bottom w:val="single" w:sz="4" w:space="0" w:color="000000"/>
              <w:right w:val="single" w:sz="4" w:space="0" w:color="000000"/>
            </w:tcBorders>
            <w:vAlign w:val="center"/>
          </w:tcPr>
          <w:p w14:paraId="364A0011"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6" w:type="dxa"/>
            <w:tcBorders>
              <w:top w:val="single" w:sz="4" w:space="0" w:color="000000"/>
              <w:left w:val="single" w:sz="4" w:space="0" w:color="000000"/>
              <w:bottom w:val="single" w:sz="4" w:space="0" w:color="000000"/>
              <w:right w:val="single" w:sz="4" w:space="0" w:color="000000"/>
            </w:tcBorders>
          </w:tcPr>
          <w:p w14:paraId="4FF16185"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7A3700E2"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2B29C894"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7D008D9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194499B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77C9123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77CC859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2D17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vAlign w:val="center"/>
          </w:tcPr>
          <w:p w14:paraId="68F973CA"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44DC0BFC"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48C4A933"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w:t>
            </w:r>
          </w:p>
        </w:tc>
        <w:tc>
          <w:tcPr>
            <w:tcW w:w="813" w:type="dxa"/>
            <w:tcBorders>
              <w:top w:val="single" w:sz="4" w:space="0" w:color="000000"/>
              <w:left w:val="single" w:sz="4" w:space="0" w:color="000000"/>
              <w:bottom w:val="single" w:sz="4" w:space="0" w:color="000000"/>
              <w:right w:val="single" w:sz="4" w:space="0" w:color="000000"/>
            </w:tcBorders>
            <w:vAlign w:val="center"/>
          </w:tcPr>
          <w:p w14:paraId="3B9BDD86"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w:t>
            </w:r>
            <w:r w:rsidRPr="008069A3">
              <w:rPr>
                <w:rFonts w:ascii="Cambria" w:eastAsia="Times New Roman" w:hAnsi="Cambria" w:cs="Calibri"/>
                <w:color w:val="000000"/>
                <w:sz w:val="18"/>
                <w:szCs w:val="18"/>
                <w:lang w:eastAsia="ja-JP" w:bidi="fr-FR"/>
              </w:rPr>
              <w:t>7</w:t>
            </w:r>
            <w:r w:rsidRPr="008069A3">
              <w:rPr>
                <w:rFonts w:ascii="Cambria" w:eastAsia="MS Gothic" w:hAnsi="Cambria" w:cs="Times New Roman"/>
                <w:color w:val="000000"/>
                <w:sz w:val="18"/>
                <w:szCs w:val="24"/>
                <w:lang w:eastAsia="fr-FR" w:bidi="fr-FR"/>
              </w:rPr>
              <w:t>%</w:t>
            </w:r>
          </w:p>
        </w:tc>
        <w:tc>
          <w:tcPr>
            <w:tcW w:w="922" w:type="dxa"/>
            <w:tcBorders>
              <w:top w:val="single" w:sz="4" w:space="0" w:color="000000"/>
              <w:left w:val="single" w:sz="4" w:space="0" w:color="000000"/>
              <w:bottom w:val="single" w:sz="4" w:space="0" w:color="000000"/>
              <w:right w:val="single" w:sz="4" w:space="0" w:color="000000"/>
            </w:tcBorders>
            <w:vAlign w:val="center"/>
          </w:tcPr>
          <w:p w14:paraId="658E28E8"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0.7%</w:t>
            </w:r>
          </w:p>
        </w:tc>
        <w:tc>
          <w:tcPr>
            <w:tcW w:w="812" w:type="dxa"/>
            <w:tcBorders>
              <w:top w:val="single" w:sz="4" w:space="0" w:color="000000"/>
              <w:left w:val="single" w:sz="4" w:space="0" w:color="000000"/>
              <w:bottom w:val="single" w:sz="4" w:space="0" w:color="000000"/>
              <w:right w:val="single" w:sz="4" w:space="0" w:color="000000"/>
            </w:tcBorders>
            <w:vAlign w:val="center"/>
          </w:tcPr>
          <w:p w14:paraId="19C43436"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0.7%</w:t>
            </w:r>
          </w:p>
        </w:tc>
        <w:tc>
          <w:tcPr>
            <w:tcW w:w="956" w:type="dxa"/>
            <w:tcBorders>
              <w:top w:val="single" w:sz="4" w:space="0" w:color="000000"/>
              <w:left w:val="single" w:sz="4" w:space="0" w:color="000000"/>
              <w:bottom w:val="single" w:sz="4" w:space="0" w:color="000000"/>
              <w:right w:val="single" w:sz="4" w:space="0" w:color="000000"/>
            </w:tcBorders>
            <w:vAlign w:val="center"/>
          </w:tcPr>
          <w:p w14:paraId="1713ACA0"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0.</w:t>
            </w:r>
            <w:r w:rsidRPr="008069A3">
              <w:rPr>
                <w:rFonts w:ascii="Cambria" w:eastAsia="Times New Roman" w:hAnsi="Cambria" w:cs="Calibri"/>
                <w:color w:val="000000"/>
                <w:sz w:val="18"/>
                <w:szCs w:val="18"/>
                <w:lang w:eastAsia="ja-JP" w:bidi="fr-FR"/>
              </w:rPr>
              <w:t>34</w:t>
            </w:r>
            <w:r w:rsidRPr="008069A3">
              <w:rPr>
                <w:rFonts w:ascii="Cambria" w:eastAsia="MS Gothic" w:hAnsi="Cambria" w:cs="Times New Roman"/>
                <w:color w:val="000000"/>
                <w:sz w:val="18"/>
                <w:szCs w:val="24"/>
                <w:lang w:eastAsia="fr-FR" w:bidi="fr-FR"/>
              </w:rPr>
              <w:t>%</w:t>
            </w:r>
          </w:p>
        </w:tc>
      </w:tr>
      <w:tr w:rsidR="00B92098" w:rsidRPr="008069A3" w14:paraId="3275F19F"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60621853"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Allocation to bycatch</w:t>
            </w:r>
          </w:p>
        </w:tc>
        <w:tc>
          <w:tcPr>
            <w:tcW w:w="894" w:type="dxa"/>
            <w:tcBorders>
              <w:top w:val="single" w:sz="4" w:space="0" w:color="000000"/>
              <w:left w:val="single" w:sz="4" w:space="0" w:color="000000"/>
              <w:bottom w:val="single" w:sz="4" w:space="0" w:color="000000"/>
              <w:right w:val="single" w:sz="4" w:space="0" w:color="000000"/>
            </w:tcBorders>
            <w:vAlign w:val="center"/>
          </w:tcPr>
          <w:p w14:paraId="2E4C1061"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371D261E"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744C0E4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24CDDC7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0890A7E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3086833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3363B7B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138B6A7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80AE5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71AD78F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0</w:t>
            </w:r>
          </w:p>
        </w:tc>
        <w:tc>
          <w:tcPr>
            <w:tcW w:w="615" w:type="dxa"/>
            <w:tcBorders>
              <w:top w:val="single" w:sz="4" w:space="0" w:color="000000"/>
              <w:left w:val="single" w:sz="4" w:space="0" w:color="000000"/>
              <w:bottom w:val="single" w:sz="4" w:space="0" w:color="000000"/>
              <w:right w:val="single" w:sz="4" w:space="0" w:color="000000"/>
            </w:tcBorders>
            <w:vAlign w:val="center"/>
          </w:tcPr>
          <w:p w14:paraId="2706F73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0</w:t>
            </w:r>
          </w:p>
        </w:tc>
        <w:tc>
          <w:tcPr>
            <w:tcW w:w="761" w:type="dxa"/>
            <w:tcBorders>
              <w:top w:val="single" w:sz="4" w:space="0" w:color="000000"/>
              <w:left w:val="single" w:sz="4" w:space="0" w:color="000000"/>
              <w:bottom w:val="single" w:sz="4" w:space="0" w:color="000000"/>
              <w:right w:val="single" w:sz="4" w:space="0" w:color="000000"/>
            </w:tcBorders>
            <w:vAlign w:val="center"/>
          </w:tcPr>
          <w:p w14:paraId="5146140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0</w:t>
            </w:r>
          </w:p>
        </w:tc>
        <w:tc>
          <w:tcPr>
            <w:tcW w:w="813" w:type="dxa"/>
            <w:tcBorders>
              <w:top w:val="single" w:sz="4" w:space="0" w:color="000000"/>
              <w:left w:val="single" w:sz="4" w:space="0" w:color="000000"/>
              <w:bottom w:val="single" w:sz="4" w:space="0" w:color="000000"/>
              <w:right w:val="single" w:sz="4" w:space="0" w:color="000000"/>
            </w:tcBorders>
            <w:vAlign w:val="center"/>
          </w:tcPr>
          <w:p w14:paraId="087C1D3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(18ton)</w:t>
            </w:r>
          </w:p>
        </w:tc>
        <w:tc>
          <w:tcPr>
            <w:tcW w:w="922" w:type="dxa"/>
            <w:tcBorders>
              <w:top w:val="single" w:sz="4" w:space="0" w:color="000000"/>
              <w:left w:val="single" w:sz="4" w:space="0" w:color="000000"/>
              <w:bottom w:val="single" w:sz="4" w:space="0" w:color="000000"/>
              <w:right w:val="single" w:sz="4" w:space="0" w:color="000000"/>
            </w:tcBorders>
            <w:vAlign w:val="center"/>
          </w:tcPr>
          <w:p w14:paraId="1C7A002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(18ton)</w:t>
            </w:r>
          </w:p>
        </w:tc>
        <w:tc>
          <w:tcPr>
            <w:tcW w:w="812" w:type="dxa"/>
            <w:tcBorders>
              <w:top w:val="single" w:sz="4" w:space="0" w:color="000000"/>
              <w:left w:val="single" w:sz="4" w:space="0" w:color="000000"/>
              <w:bottom w:val="single" w:sz="4" w:space="0" w:color="000000"/>
              <w:right w:val="single" w:sz="4" w:space="0" w:color="000000"/>
            </w:tcBorders>
            <w:vAlign w:val="center"/>
          </w:tcPr>
          <w:p w14:paraId="0F63C57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(18ton)</w:t>
            </w:r>
          </w:p>
        </w:tc>
        <w:tc>
          <w:tcPr>
            <w:tcW w:w="956" w:type="dxa"/>
            <w:tcBorders>
              <w:top w:val="single" w:sz="4" w:space="0" w:color="000000"/>
              <w:left w:val="single" w:sz="4" w:space="0" w:color="000000"/>
              <w:bottom w:val="single" w:sz="4" w:space="0" w:color="000000"/>
              <w:right w:val="single" w:sz="4" w:space="0" w:color="000000"/>
            </w:tcBorders>
            <w:vAlign w:val="center"/>
          </w:tcPr>
          <w:p w14:paraId="019B00A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(10ton)</w:t>
            </w:r>
          </w:p>
        </w:tc>
      </w:tr>
      <w:tr w:rsidR="00B92098" w:rsidRPr="008069A3" w14:paraId="39FAD00E"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71C33581" w14:textId="77777777" w:rsidR="00B92098" w:rsidRPr="008069A3" w:rsidRDefault="00B92098" w:rsidP="00B92098">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w:t>
            </w:r>
            <w:r w:rsidRPr="008069A3">
              <w:rPr>
                <w:rFonts w:ascii="Cambria" w:eastAsia="MS Gothic" w:hAnsi="Cambria" w:cs="Times New Roman"/>
                <w:b/>
                <w:color w:val="000000"/>
                <w:sz w:val="18"/>
                <w:szCs w:val="24"/>
                <w:lang w:eastAsia="fr-FR" w:bidi="fr-FR"/>
              </w:rPr>
              <w:t xml:space="preserve"> quota</w:t>
            </w:r>
          </w:p>
          <w:p w14:paraId="68E88BE9" w14:textId="77777777" w:rsidR="00B92098" w:rsidRPr="008069A3" w:rsidRDefault="00B92098" w:rsidP="00B92098">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MS Gothic" w:hAnsi="Cambria" w:cs="Times New Roman"/>
                <w:b/>
                <w:color w:val="000000"/>
                <w:sz w:val="18"/>
                <w:szCs w:val="24"/>
                <w:lang w:eastAsia="fr-FR" w:bidi="fr-FR"/>
              </w:rPr>
              <w:t>(if applicable</w:t>
            </w:r>
            <w:r w:rsidRPr="008069A3">
              <w:rPr>
                <w:rFonts w:ascii="Cambria" w:eastAsia="Times New Roman" w:hAnsi="Cambria" w:cs="Calibri"/>
                <w:b/>
                <w:bCs/>
                <w:color w:val="000000"/>
                <w:sz w:val="18"/>
                <w:szCs w:val="18"/>
                <w:lang w:eastAsia="ja-JP" w:bidi="fr-FR"/>
              </w:rPr>
              <w:t>)</w:t>
            </w:r>
          </w:p>
        </w:tc>
        <w:tc>
          <w:tcPr>
            <w:tcW w:w="894" w:type="dxa"/>
            <w:tcBorders>
              <w:top w:val="single" w:sz="4" w:space="0" w:color="000000"/>
              <w:left w:val="single" w:sz="4" w:space="0" w:color="000000"/>
              <w:bottom w:val="single" w:sz="4" w:space="0" w:color="000000"/>
              <w:right w:val="single" w:sz="4" w:space="0" w:color="000000"/>
            </w:tcBorders>
            <w:vAlign w:val="center"/>
          </w:tcPr>
          <w:p w14:paraId="3C4C5D69"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58A850F9"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4C37336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7CBBD32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4CA1609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6603EC8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3F94F4A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507B1BD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E8BBA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04741C16"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615" w:type="dxa"/>
            <w:tcBorders>
              <w:top w:val="single" w:sz="4" w:space="0" w:color="000000"/>
              <w:left w:val="single" w:sz="4" w:space="0" w:color="000000"/>
              <w:bottom w:val="single" w:sz="4" w:space="0" w:color="000000"/>
              <w:right w:val="single" w:sz="4" w:space="0" w:color="000000"/>
            </w:tcBorders>
            <w:vAlign w:val="center"/>
          </w:tcPr>
          <w:p w14:paraId="75663BB9"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6E0E3033"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813" w:type="dxa"/>
            <w:tcBorders>
              <w:top w:val="single" w:sz="4" w:space="0" w:color="000000"/>
              <w:left w:val="single" w:sz="4" w:space="0" w:color="000000"/>
              <w:bottom w:val="single" w:sz="4" w:space="0" w:color="000000"/>
              <w:right w:val="single" w:sz="4" w:space="0" w:color="000000"/>
            </w:tcBorders>
            <w:vAlign w:val="center"/>
          </w:tcPr>
          <w:p w14:paraId="315C0871"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922" w:type="dxa"/>
            <w:tcBorders>
              <w:top w:val="single" w:sz="4" w:space="0" w:color="000000"/>
              <w:left w:val="single" w:sz="4" w:space="0" w:color="000000"/>
              <w:bottom w:val="single" w:sz="4" w:space="0" w:color="000000"/>
              <w:right w:val="single" w:sz="4" w:space="0" w:color="000000"/>
            </w:tcBorders>
            <w:vAlign w:val="center"/>
          </w:tcPr>
          <w:p w14:paraId="32BCB0E4"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812" w:type="dxa"/>
            <w:tcBorders>
              <w:top w:val="single" w:sz="4" w:space="0" w:color="000000"/>
              <w:left w:val="single" w:sz="4" w:space="0" w:color="000000"/>
              <w:bottom w:val="single" w:sz="4" w:space="0" w:color="000000"/>
              <w:right w:val="single" w:sz="4" w:space="0" w:color="000000"/>
            </w:tcBorders>
            <w:vAlign w:val="center"/>
          </w:tcPr>
          <w:p w14:paraId="0BDAEC81"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956" w:type="dxa"/>
            <w:tcBorders>
              <w:top w:val="single" w:sz="4" w:space="0" w:color="000000"/>
              <w:left w:val="single" w:sz="4" w:space="0" w:color="000000"/>
              <w:bottom w:val="single" w:sz="4" w:space="0" w:color="000000"/>
              <w:right w:val="single" w:sz="4" w:space="0" w:color="000000"/>
            </w:tcBorders>
          </w:tcPr>
          <w:p w14:paraId="68AFC3E3"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r>
      <w:tr w:rsidR="00B92098" w:rsidRPr="008069A3" w14:paraId="2ECEA43A"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660C74D6"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Allowance for sports/recreational</w:t>
            </w:r>
          </w:p>
          <w:p w14:paraId="06EB2816" w14:textId="77777777" w:rsidR="00B92098" w:rsidRPr="008069A3" w:rsidRDefault="00B92098" w:rsidP="00B92098">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MS Gothic" w:hAnsi="Cambria" w:cs="Times New Roman"/>
                <w:b/>
                <w:color w:val="000000"/>
                <w:sz w:val="18"/>
                <w:szCs w:val="24"/>
                <w:lang w:eastAsia="fr-FR" w:bidi="fr-FR"/>
              </w:rPr>
              <w:t>(if applicable</w:t>
            </w:r>
            <w:r w:rsidRPr="008069A3">
              <w:rPr>
                <w:rFonts w:ascii="Cambria" w:eastAsia="Times New Roman" w:hAnsi="Cambria" w:cs="Calibri"/>
                <w:b/>
                <w:bCs/>
                <w:color w:val="000000"/>
                <w:sz w:val="18"/>
                <w:szCs w:val="18"/>
                <w:lang w:eastAsia="ja-JP" w:bidi="fr-FR"/>
              </w:rPr>
              <w:t>)</w:t>
            </w:r>
          </w:p>
        </w:tc>
        <w:tc>
          <w:tcPr>
            <w:tcW w:w="894" w:type="dxa"/>
            <w:tcBorders>
              <w:top w:val="single" w:sz="4" w:space="0" w:color="000000"/>
              <w:left w:val="single" w:sz="4" w:space="0" w:color="000000"/>
              <w:bottom w:val="single" w:sz="4" w:space="0" w:color="000000"/>
              <w:right w:val="single" w:sz="4" w:space="0" w:color="000000"/>
            </w:tcBorders>
            <w:vAlign w:val="center"/>
          </w:tcPr>
          <w:p w14:paraId="066D8E84"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34010C1C"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273A63D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0614140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4B50445A"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615B104D"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7D8D517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317BD10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0E9809"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28EB8EB4"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615" w:type="dxa"/>
            <w:tcBorders>
              <w:top w:val="single" w:sz="4" w:space="0" w:color="000000"/>
              <w:left w:val="single" w:sz="4" w:space="0" w:color="000000"/>
              <w:bottom w:val="single" w:sz="4" w:space="0" w:color="000000"/>
              <w:right w:val="single" w:sz="4" w:space="0" w:color="000000"/>
            </w:tcBorders>
            <w:vAlign w:val="center"/>
          </w:tcPr>
          <w:p w14:paraId="6FCE4590"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574F8BAA"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813" w:type="dxa"/>
            <w:tcBorders>
              <w:top w:val="single" w:sz="4" w:space="0" w:color="000000"/>
              <w:left w:val="single" w:sz="4" w:space="0" w:color="000000"/>
              <w:bottom w:val="single" w:sz="4" w:space="0" w:color="000000"/>
              <w:right w:val="single" w:sz="4" w:space="0" w:color="000000"/>
            </w:tcBorders>
            <w:vAlign w:val="center"/>
          </w:tcPr>
          <w:p w14:paraId="21ADD765"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922" w:type="dxa"/>
            <w:tcBorders>
              <w:top w:val="single" w:sz="4" w:space="0" w:color="000000"/>
              <w:left w:val="single" w:sz="4" w:space="0" w:color="000000"/>
              <w:bottom w:val="single" w:sz="4" w:space="0" w:color="000000"/>
              <w:right w:val="single" w:sz="4" w:space="0" w:color="000000"/>
            </w:tcBorders>
            <w:vAlign w:val="center"/>
          </w:tcPr>
          <w:p w14:paraId="252D00FB"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812" w:type="dxa"/>
            <w:tcBorders>
              <w:top w:val="single" w:sz="4" w:space="0" w:color="000000"/>
              <w:left w:val="single" w:sz="4" w:space="0" w:color="000000"/>
              <w:bottom w:val="single" w:sz="4" w:space="0" w:color="000000"/>
              <w:right w:val="single" w:sz="4" w:space="0" w:color="000000"/>
            </w:tcBorders>
            <w:vAlign w:val="center"/>
          </w:tcPr>
          <w:p w14:paraId="4A8B5501"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956" w:type="dxa"/>
            <w:tcBorders>
              <w:top w:val="single" w:sz="4" w:space="0" w:color="000000"/>
              <w:left w:val="single" w:sz="4" w:space="0" w:color="000000"/>
              <w:bottom w:val="single" w:sz="4" w:space="0" w:color="000000"/>
              <w:right w:val="single" w:sz="4" w:space="0" w:color="000000"/>
            </w:tcBorders>
          </w:tcPr>
          <w:p w14:paraId="5E48ED90"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p>
        </w:tc>
      </w:tr>
      <w:tr w:rsidR="00B92098" w:rsidRPr="008069A3" w14:paraId="1F8653EC" w14:textId="77777777" w:rsidTr="00BF1FEE">
        <w:trPr>
          <w:trHeight w:val="20"/>
        </w:trPr>
        <w:tc>
          <w:tcPr>
            <w:tcW w:w="3032" w:type="dxa"/>
            <w:tcBorders>
              <w:top w:val="single" w:sz="4" w:space="0" w:color="000000"/>
              <w:left w:val="single" w:sz="4" w:space="0" w:color="000000"/>
              <w:bottom w:val="single" w:sz="4" w:space="0" w:color="000000"/>
              <w:right w:val="single" w:sz="4" w:space="0" w:color="000000"/>
            </w:tcBorders>
            <w:vAlign w:val="center"/>
          </w:tcPr>
          <w:p w14:paraId="487F02A9" w14:textId="77777777" w:rsidR="00B92098" w:rsidRPr="008069A3" w:rsidRDefault="00B92098" w:rsidP="00B92098">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Available quota</w:t>
            </w:r>
          </w:p>
        </w:tc>
        <w:tc>
          <w:tcPr>
            <w:tcW w:w="894" w:type="dxa"/>
            <w:tcBorders>
              <w:top w:val="single" w:sz="4" w:space="0" w:color="000000"/>
              <w:left w:val="single" w:sz="4" w:space="0" w:color="000000"/>
              <w:bottom w:val="single" w:sz="4" w:space="0" w:color="000000"/>
              <w:right w:val="single" w:sz="4" w:space="0" w:color="000000"/>
            </w:tcBorders>
            <w:vAlign w:val="center"/>
          </w:tcPr>
          <w:p w14:paraId="4B95F312"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529AE609"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1B77C1B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5C4F1FCF"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628426FB"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vAlign w:val="center"/>
          </w:tcPr>
          <w:p w14:paraId="02D862C6"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4251F582"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tcPr>
          <w:p w14:paraId="5D44632E"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9DBC38"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tcPr>
          <w:p w14:paraId="754A8862"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b/>
                <w:bCs/>
                <w:color w:val="000000"/>
                <w:sz w:val="18"/>
                <w:szCs w:val="18"/>
                <w:lang w:eastAsia="ja-JP" w:bidi="fr-FR"/>
              </w:rPr>
              <w:t>947</w:t>
            </w:r>
          </w:p>
        </w:tc>
        <w:tc>
          <w:tcPr>
            <w:tcW w:w="615" w:type="dxa"/>
            <w:tcBorders>
              <w:top w:val="single" w:sz="4" w:space="0" w:color="000000"/>
              <w:left w:val="single" w:sz="4" w:space="0" w:color="000000"/>
              <w:bottom w:val="single" w:sz="4" w:space="0" w:color="000000"/>
              <w:right w:val="single" w:sz="4" w:space="0" w:color="000000"/>
            </w:tcBorders>
            <w:vAlign w:val="center"/>
          </w:tcPr>
          <w:p w14:paraId="475F01DA"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b/>
                <w:bCs/>
                <w:color w:val="000000"/>
                <w:sz w:val="18"/>
                <w:szCs w:val="18"/>
                <w:lang w:eastAsia="ja-JP" w:bidi="fr-FR"/>
              </w:rPr>
              <w:t>947</w:t>
            </w:r>
          </w:p>
        </w:tc>
        <w:tc>
          <w:tcPr>
            <w:tcW w:w="761" w:type="dxa"/>
            <w:tcBorders>
              <w:top w:val="single" w:sz="4" w:space="0" w:color="000000"/>
              <w:left w:val="single" w:sz="4" w:space="0" w:color="000000"/>
              <w:bottom w:val="single" w:sz="4" w:space="0" w:color="000000"/>
              <w:right w:val="single" w:sz="4" w:space="0" w:color="000000"/>
            </w:tcBorders>
            <w:vAlign w:val="center"/>
          </w:tcPr>
          <w:p w14:paraId="22D6D18D"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b/>
                <w:bCs/>
                <w:color w:val="000000"/>
                <w:sz w:val="18"/>
                <w:szCs w:val="18"/>
                <w:lang w:eastAsia="ja-JP" w:bidi="fr-FR"/>
              </w:rPr>
              <w:t>1846</w:t>
            </w:r>
          </w:p>
        </w:tc>
        <w:tc>
          <w:tcPr>
            <w:tcW w:w="813" w:type="dxa"/>
            <w:tcBorders>
              <w:top w:val="single" w:sz="4" w:space="0" w:color="000000"/>
              <w:left w:val="single" w:sz="4" w:space="0" w:color="000000"/>
              <w:bottom w:val="single" w:sz="4" w:space="0" w:color="000000"/>
              <w:right w:val="single" w:sz="4" w:space="0" w:color="000000"/>
            </w:tcBorders>
            <w:vAlign w:val="center"/>
          </w:tcPr>
          <w:p w14:paraId="2631E165"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b/>
                <w:bCs/>
                <w:color w:val="000000"/>
                <w:sz w:val="18"/>
                <w:szCs w:val="18"/>
                <w:lang w:eastAsia="ja-JP" w:bidi="fr-FR"/>
              </w:rPr>
              <w:t>2530</w:t>
            </w:r>
          </w:p>
        </w:tc>
        <w:tc>
          <w:tcPr>
            <w:tcW w:w="922" w:type="dxa"/>
            <w:tcBorders>
              <w:top w:val="single" w:sz="4" w:space="0" w:color="000000"/>
              <w:left w:val="single" w:sz="4" w:space="0" w:color="000000"/>
              <w:bottom w:val="single" w:sz="4" w:space="0" w:color="000000"/>
              <w:right w:val="single" w:sz="4" w:space="0" w:color="000000"/>
            </w:tcBorders>
            <w:vAlign w:val="center"/>
          </w:tcPr>
          <w:p w14:paraId="62A0AAFE"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b/>
                <w:bCs/>
                <w:color w:val="000000"/>
                <w:sz w:val="18"/>
                <w:szCs w:val="18"/>
                <w:lang w:eastAsia="ja-JP" w:bidi="fr-FR"/>
              </w:rPr>
              <w:t>2530</w:t>
            </w:r>
          </w:p>
        </w:tc>
        <w:tc>
          <w:tcPr>
            <w:tcW w:w="812" w:type="dxa"/>
            <w:tcBorders>
              <w:top w:val="single" w:sz="4" w:space="0" w:color="000000"/>
              <w:left w:val="single" w:sz="4" w:space="0" w:color="000000"/>
              <w:bottom w:val="single" w:sz="4" w:space="0" w:color="000000"/>
              <w:right w:val="single" w:sz="4" w:space="0" w:color="000000"/>
            </w:tcBorders>
            <w:vAlign w:val="center"/>
          </w:tcPr>
          <w:p w14:paraId="48CCC12B"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b/>
                <w:bCs/>
                <w:color w:val="000000"/>
                <w:sz w:val="18"/>
                <w:szCs w:val="18"/>
                <w:lang w:eastAsia="ja-JP" w:bidi="fr-FR"/>
              </w:rPr>
              <w:t>2604</w:t>
            </w:r>
          </w:p>
        </w:tc>
        <w:tc>
          <w:tcPr>
            <w:tcW w:w="956" w:type="dxa"/>
            <w:tcBorders>
              <w:top w:val="single" w:sz="4" w:space="0" w:color="000000"/>
              <w:left w:val="single" w:sz="4" w:space="0" w:color="000000"/>
              <w:bottom w:val="single" w:sz="4" w:space="0" w:color="000000"/>
              <w:right w:val="single" w:sz="4" w:space="0" w:color="000000"/>
            </w:tcBorders>
          </w:tcPr>
          <w:p w14:paraId="721B61DD" w14:textId="77777777" w:rsidR="00B92098" w:rsidRPr="008069A3" w:rsidRDefault="00B92098" w:rsidP="00B92098">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2958</w:t>
            </w:r>
          </w:p>
        </w:tc>
      </w:tr>
      <w:tr w:rsidR="0053305F" w:rsidRPr="008069A3" w14:paraId="769D0939" w14:textId="77777777" w:rsidTr="00B92098">
        <w:trPr>
          <w:trHeight w:val="20"/>
        </w:trPr>
        <w:tc>
          <w:tcPr>
            <w:tcW w:w="30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4E494A" w14:textId="77777777" w:rsidR="00B92098" w:rsidRPr="008069A3" w:rsidRDefault="00B92098" w:rsidP="00B92098">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MS Gothic" w:hAnsi="Cambria" w:cs="Times New Roman"/>
                <w:b/>
                <w:color w:val="000000"/>
                <w:sz w:val="18"/>
                <w:szCs w:val="24"/>
                <w:lang w:eastAsia="fr-FR" w:bidi="fr-FR"/>
              </w:rPr>
              <w:t xml:space="preserve">Under/ </w:t>
            </w:r>
            <w:r w:rsidRPr="008069A3">
              <w:rPr>
                <w:rFonts w:ascii="Cambria" w:eastAsia="Times New Roman" w:hAnsi="Cambria" w:cs="Calibri"/>
                <w:b/>
                <w:bCs/>
                <w:color w:val="000000"/>
                <w:sz w:val="18"/>
                <w:szCs w:val="18"/>
                <w:lang w:eastAsia="ja-JP" w:bidi="fr-FR"/>
              </w:rPr>
              <w:t>overcapacity</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5EA3CD" w14:textId="77777777" w:rsidR="00B92098" w:rsidRPr="008069A3" w:rsidRDefault="00B92098" w:rsidP="00B92098">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3EBEDC7E" w14:textId="77777777" w:rsidR="00B92098" w:rsidRPr="008069A3" w:rsidRDefault="00B92098" w:rsidP="00B92098">
            <w:pPr>
              <w:widowControl w:val="0"/>
              <w:suppressAutoHyphens/>
              <w:spacing w:after="0" w:line="240" w:lineRule="auto"/>
              <w:jc w:val="center"/>
              <w:rPr>
                <w:rFonts w:ascii="Cambria" w:eastAsia="MS Gothic" w:hAnsi="Cambria" w:cs="Times New Roman"/>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1DB2B4"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5D7090"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B447F7"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3987C1"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2119B35C"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6" w:type="dxa"/>
            <w:tcBorders>
              <w:top w:val="single" w:sz="4" w:space="0" w:color="000000"/>
              <w:left w:val="single" w:sz="4" w:space="0" w:color="000000"/>
              <w:bottom w:val="single" w:sz="4" w:space="0" w:color="000000"/>
              <w:right w:val="single" w:sz="4" w:space="0" w:color="000000"/>
            </w:tcBorders>
            <w:shd w:val="clear" w:color="auto" w:fill="D9D9D9"/>
          </w:tcPr>
          <w:p w14:paraId="72028565"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C45DA3" w14:textId="77777777" w:rsidR="00B92098" w:rsidRPr="008069A3" w:rsidRDefault="00B92098" w:rsidP="00B92098">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49306C"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color w:val="000000"/>
                <w:sz w:val="18"/>
                <w:szCs w:val="18"/>
                <w:lang w:eastAsia="ja-JP" w:bidi="fr-FR"/>
              </w:rPr>
              <w:t>826</w:t>
            </w:r>
          </w:p>
        </w:tc>
        <w:tc>
          <w:tcPr>
            <w:tcW w:w="6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D382E4"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color w:val="000000"/>
                <w:sz w:val="18"/>
                <w:szCs w:val="18"/>
                <w:lang w:eastAsia="ja-JP" w:bidi="fr-FR"/>
              </w:rPr>
              <w:t>826</w:t>
            </w:r>
          </w:p>
        </w:tc>
        <w:tc>
          <w:tcPr>
            <w:tcW w:w="7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12EA3"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6"/>
                <w:szCs w:val="16"/>
                <w:lang w:eastAsia="ja-JP" w:bidi="fr-FR"/>
              </w:rPr>
            </w:pPr>
            <w:r w:rsidRPr="008069A3">
              <w:rPr>
                <w:rFonts w:ascii="Cambria" w:eastAsia="MS Gothic" w:hAnsi="Cambria" w:cs="Times New Roman"/>
                <w:color w:val="000000"/>
                <w:sz w:val="16"/>
                <w:szCs w:val="16"/>
                <w:lang w:eastAsia="fr-FR" w:bidi="fr-FR"/>
              </w:rPr>
              <w:t>-</w:t>
            </w:r>
            <w:r w:rsidRPr="008069A3">
              <w:rPr>
                <w:rFonts w:ascii="Cambria" w:eastAsia="Times New Roman" w:hAnsi="Cambria" w:cs="Calibri"/>
                <w:color w:val="000000"/>
                <w:sz w:val="16"/>
                <w:szCs w:val="16"/>
                <w:lang w:eastAsia="ja-JP" w:bidi="fr-FR"/>
              </w:rPr>
              <w:t>1099</w:t>
            </w:r>
          </w:p>
        </w:tc>
        <w:tc>
          <w:tcPr>
            <w:tcW w:w="8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76D377"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color w:val="000000"/>
                <w:sz w:val="18"/>
                <w:szCs w:val="18"/>
                <w:lang w:eastAsia="ja-JP" w:bidi="fr-FR"/>
              </w:rPr>
              <w:t>-1783</w:t>
            </w:r>
          </w:p>
        </w:tc>
        <w:tc>
          <w:tcPr>
            <w:tcW w:w="9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9B7B88"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MS Gothic" w:hAnsi="Cambria" w:cs="Times New Roman"/>
                <w:color w:val="000000"/>
                <w:sz w:val="18"/>
                <w:szCs w:val="24"/>
                <w:lang w:eastAsia="fr-FR" w:bidi="fr-FR"/>
              </w:rPr>
              <w:t>-1783</w:t>
            </w:r>
          </w:p>
        </w:tc>
        <w:tc>
          <w:tcPr>
            <w:tcW w:w="8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DF01A0" w14:textId="77777777" w:rsidR="00B92098" w:rsidRPr="008069A3" w:rsidRDefault="00B92098" w:rsidP="00B92098">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MS Gothic" w:hAnsi="Cambria" w:cs="Times New Roman"/>
                <w:color w:val="000000"/>
                <w:sz w:val="18"/>
                <w:szCs w:val="24"/>
                <w:lang w:eastAsia="fr-FR" w:bidi="fr-FR"/>
              </w:rPr>
              <w:t>-</w:t>
            </w:r>
            <w:r w:rsidRPr="008069A3">
              <w:rPr>
                <w:rFonts w:ascii="Cambria" w:eastAsia="Times New Roman" w:hAnsi="Cambria" w:cs="Calibri"/>
                <w:color w:val="000000"/>
                <w:sz w:val="18"/>
                <w:szCs w:val="18"/>
                <w:lang w:eastAsia="ja-JP" w:bidi="fr-FR"/>
              </w:rPr>
              <w:t>1857</w:t>
            </w:r>
          </w:p>
        </w:tc>
        <w:tc>
          <w:tcPr>
            <w:tcW w:w="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4E1C35" w14:textId="77777777" w:rsidR="00B92098" w:rsidRPr="008069A3" w:rsidRDefault="00B92098" w:rsidP="00B92098">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-2211</w:t>
            </w:r>
          </w:p>
        </w:tc>
      </w:tr>
    </w:tbl>
    <w:p w14:paraId="0177C619" w14:textId="77777777" w:rsidR="00B92098" w:rsidRPr="008069A3" w:rsidRDefault="00B92098" w:rsidP="00B92098">
      <w:pPr>
        <w:widowControl w:val="0"/>
        <w:tabs>
          <w:tab w:val="left" w:pos="142"/>
        </w:tabs>
        <w:suppressAutoHyphens/>
        <w:spacing w:after="0" w:line="240" w:lineRule="auto"/>
        <w:jc w:val="both"/>
        <w:rPr>
          <w:rFonts w:ascii="Cambria" w:eastAsia="MS Gothic" w:hAnsi="Cambria" w:cs="Times New Roman"/>
          <w:sz w:val="18"/>
          <w:szCs w:val="24"/>
          <w:lang w:eastAsia="fr-FR" w:bidi="fr-FR"/>
        </w:rPr>
      </w:pPr>
      <w:r w:rsidRPr="008069A3">
        <w:rPr>
          <w:rFonts w:ascii="Cambria" w:eastAsia="MS Gothic" w:hAnsi="Cambria" w:cs="Times New Roman"/>
          <w:color w:val="000000"/>
          <w:sz w:val="16"/>
          <w:szCs w:val="16"/>
          <w:lang w:eastAsia="fr-FR" w:bidi="fr-FR"/>
        </w:rPr>
        <w:t xml:space="preserve"> </w:t>
      </w:r>
    </w:p>
    <w:p w14:paraId="09353E08" w14:textId="73648EF4" w:rsidR="00B41466" w:rsidRPr="008069A3" w:rsidRDefault="00B41466">
      <w:pPr>
        <w:spacing w:line="259" w:lineRule="auto"/>
        <w:rPr>
          <w:rFonts w:ascii="Cambria" w:eastAsia="Aptos" w:hAnsi="Cambria" w:cs="Aptos"/>
          <w:sz w:val="20"/>
          <w:szCs w:val="20"/>
          <w:lang w:val="en-US" w:eastAsia="en-GB"/>
        </w:rPr>
        <w:sectPr w:rsidR="00B41466" w:rsidRPr="008069A3" w:rsidSect="0053305F">
          <w:headerReference w:type="default" r:id="rId139"/>
          <w:footerReference w:type="default" r:id="rId140"/>
          <w:pgSz w:w="16838" w:h="11906" w:orient="landscape" w:code="9"/>
          <w:pgMar w:top="1418" w:right="1418" w:bottom="1418" w:left="1418" w:header="851" w:footer="1134" w:gutter="0"/>
          <w:cols w:space="425"/>
          <w:docGrid w:linePitch="360"/>
        </w:sectPr>
      </w:pPr>
    </w:p>
    <w:p w14:paraId="1D8D9E9D" w14:textId="2D89CEB6" w:rsidR="008F608D" w:rsidRPr="008069A3" w:rsidRDefault="008F608D" w:rsidP="008F608D">
      <w:pPr>
        <w:widowControl w:val="0"/>
        <w:spacing w:after="0" w:line="240" w:lineRule="auto"/>
        <w:jc w:val="both"/>
        <w:rPr>
          <w:rFonts w:ascii="Cambria" w:eastAsia="MS Gothic" w:hAnsi="Cambria" w:cs="Times New Roman"/>
          <w:b/>
          <w:sz w:val="20"/>
          <w:szCs w:val="20"/>
          <w:lang w:val="it-IT" w:eastAsia="fr-FR" w:bidi="fr-FR"/>
        </w:rPr>
      </w:pPr>
      <w:r w:rsidRPr="008069A3">
        <w:rPr>
          <w:rFonts w:ascii="Cambria" w:eastAsia="Malgun Gothic" w:hAnsi="Cambria" w:cs="Times New Roman"/>
          <w:b/>
          <w:bCs/>
          <w:sz w:val="20"/>
          <w:szCs w:val="20"/>
          <w:lang w:val="it-IT" w:eastAsia="ko-KR" w:bidi="fr-FR"/>
        </w:rPr>
        <w:t xml:space="preserve">Mauritania </w:t>
      </w:r>
    </w:p>
    <w:p w14:paraId="103744E1" w14:textId="77777777" w:rsidR="008F608D" w:rsidRPr="008069A3" w:rsidRDefault="008F608D" w:rsidP="008F608D">
      <w:pPr>
        <w:widowControl w:val="0"/>
        <w:spacing w:after="0" w:line="240" w:lineRule="auto"/>
        <w:jc w:val="both"/>
        <w:rPr>
          <w:rFonts w:ascii="Cambria" w:eastAsia="MS Gothic" w:hAnsi="Cambria" w:cs="Times New Roman"/>
          <w:sz w:val="20"/>
          <w:szCs w:val="20"/>
          <w:lang w:val="it-IT" w:eastAsia="fr-FR" w:bidi="fr-FR"/>
        </w:rPr>
      </w:pPr>
    </w:p>
    <w:p w14:paraId="335A346B" w14:textId="77777777" w:rsidR="008F608D" w:rsidRPr="008069A3" w:rsidRDefault="008F608D" w:rsidP="008F608D">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2026</w:t>
      </w:r>
    </w:p>
    <w:p w14:paraId="2699CE0E"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7582B91D" w14:textId="77777777" w:rsidR="008F608D" w:rsidRPr="008069A3" w:rsidRDefault="008F608D" w:rsidP="008F608D">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3304790F" w14:textId="77777777" w:rsidR="008F608D" w:rsidRPr="008069A3" w:rsidRDefault="008F608D" w:rsidP="008F608D">
      <w:pPr>
        <w:widowControl w:val="0"/>
        <w:spacing w:after="0" w:line="240" w:lineRule="auto"/>
        <w:jc w:val="both"/>
        <w:rPr>
          <w:rFonts w:ascii="Cambria" w:eastAsia="MS Gothic" w:hAnsi="Cambria" w:cs="Times New Roman"/>
          <w:i/>
          <w:sz w:val="20"/>
          <w:szCs w:val="20"/>
          <w:lang w:eastAsia="fr-FR" w:bidi="fr-FR"/>
        </w:rPr>
      </w:pPr>
    </w:p>
    <w:p w14:paraId="4DA5011A" w14:textId="77777777" w:rsidR="008F608D" w:rsidRPr="008069A3" w:rsidRDefault="008F608D" w:rsidP="008F608D">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4E281551" w14:textId="77777777" w:rsidR="008F608D" w:rsidRPr="008069A3" w:rsidRDefault="008F608D" w:rsidP="008F608D">
      <w:pPr>
        <w:widowControl w:val="0"/>
        <w:spacing w:after="0" w:line="240" w:lineRule="auto"/>
        <w:jc w:val="both"/>
        <w:rPr>
          <w:rFonts w:ascii="Cambria" w:eastAsia="MS Gothic" w:hAnsi="Cambria" w:cs="Times New Roman"/>
          <w:i/>
          <w:sz w:val="20"/>
          <w:szCs w:val="20"/>
          <w:lang w:eastAsia="fr-FR" w:bidi="fr-FR"/>
        </w:rPr>
      </w:pPr>
    </w:p>
    <w:p w14:paraId="72C69A37"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accordance with the Recommendations and Resolutions adopted at the 29th Regular Meeting of the Commission, held in Seville (Spain) from 17 to 24 November 2025, and in accordance with the ICCAT quota allocation system for 2026, Mauritania has been allocated an annual quota of 55 t of bluefin tuna to be fished in the eastern Atlantic and Mediterranean Sea (</w:t>
      </w:r>
      <w:hyperlink r:id="rId141" w:history="1">
        <w:r w:rsidRPr="008069A3">
          <w:rPr>
            <w:rFonts w:ascii="Cambria" w:eastAsia="MS Gothic" w:hAnsi="Cambria" w:cs="Times New Roman"/>
            <w:color w:val="0563C1"/>
            <w:sz w:val="20"/>
            <w:szCs w:val="20"/>
            <w:lang w:eastAsia="fr-FR" w:bidi="fr-FR"/>
          </w:rPr>
          <w:t>Rec. 25-04</w:t>
        </w:r>
      </w:hyperlink>
      <w:r w:rsidRPr="008069A3">
        <w:rPr>
          <w:rFonts w:ascii="Cambria" w:eastAsia="MS Gothic" w:hAnsi="Cambria" w:cs="Times New Roman"/>
          <w:sz w:val="20"/>
          <w:szCs w:val="20"/>
          <w:lang w:eastAsia="fr-FR" w:bidi="fr-FR"/>
        </w:rPr>
        <w:t>).</w:t>
      </w:r>
    </w:p>
    <w:p w14:paraId="48172F5C"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3C80AE2B"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Mauritania intends to transfer the total amount of 55 t to Türkiye in accordance with paragraph 8 of Rec. 25</w:t>
      </w:r>
      <w:r w:rsidRPr="008069A3">
        <w:rPr>
          <w:rFonts w:ascii="Cambria" w:eastAsia="MS Gothic" w:hAnsi="Cambria" w:cs="Times New Roman"/>
          <w:sz w:val="20"/>
          <w:szCs w:val="20"/>
          <w:lang w:eastAsia="fr-FR" w:bidi="fr-FR"/>
        </w:rPr>
        <w:noBreakHyphen/>
        <w:t>04, to which Türkiye also agrees.</w:t>
      </w:r>
    </w:p>
    <w:p w14:paraId="2FA687FB"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22BB724A"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Mauritania's total fishing quota (55 t) will be transferred to the Turkish-flagged fishing vessel whose details are given below:</w:t>
      </w:r>
    </w:p>
    <w:p w14:paraId="0C1C4D03"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34C3348C" w14:textId="77777777" w:rsidR="008F608D" w:rsidRPr="008069A3" w:rsidRDefault="008F608D" w:rsidP="008F608D">
      <w:pPr>
        <w:widowControl w:val="0"/>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sz w:val="20"/>
          <w:szCs w:val="20"/>
          <w:lang w:eastAsia="fr-FR" w:bidi="fr-FR"/>
        </w:rPr>
        <w:t xml:space="preserve">AT000TUR00040 – </w:t>
      </w:r>
      <w:r w:rsidRPr="008069A3">
        <w:rPr>
          <w:rFonts w:ascii="Cambria" w:eastAsia="MS Gothic" w:hAnsi="Cambria" w:cs="Times New Roman"/>
          <w:i/>
          <w:iCs/>
          <w:sz w:val="20"/>
          <w:szCs w:val="20"/>
          <w:lang w:eastAsia="fr-FR" w:bidi="fr-FR"/>
        </w:rPr>
        <w:t>Tuncay Sagun-6</w:t>
      </w:r>
    </w:p>
    <w:p w14:paraId="3FC3AB23"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5089341B" w14:textId="77777777" w:rsidR="008F608D" w:rsidRPr="008069A3" w:rsidRDefault="008F608D" w:rsidP="008F608D">
      <w:pPr>
        <w:widowControl w:val="0"/>
        <w:spacing w:after="0" w:line="240" w:lineRule="auto"/>
        <w:jc w:val="both"/>
        <w:rPr>
          <w:rFonts w:ascii="Cambria" w:eastAsia="MS Gothic" w:hAnsi="Cambria" w:cs="Times New Roman"/>
          <w:b/>
          <w:bCs/>
          <w:i/>
          <w:iCs/>
          <w:sz w:val="20"/>
          <w:szCs w:val="20"/>
          <w:lang w:val="en-US" w:eastAsia="fr-FR" w:bidi="fr-FR"/>
        </w:rPr>
      </w:pPr>
      <w:r w:rsidRPr="008069A3">
        <w:rPr>
          <w:rFonts w:ascii="Cambria" w:eastAsia="MS Gothic" w:hAnsi="Cambria" w:cs="Times New Roman"/>
          <w:b/>
          <w:bCs/>
          <w:i/>
          <w:iCs/>
          <w:sz w:val="20"/>
          <w:szCs w:val="20"/>
          <w:lang w:val="en-US" w:eastAsia="fr-FR" w:bidi="fr-FR"/>
        </w:rPr>
        <w:t>1 b) Carry over (para 6)</w:t>
      </w:r>
    </w:p>
    <w:p w14:paraId="3AA0DA35" w14:textId="77777777" w:rsidR="008F608D" w:rsidRPr="008069A3" w:rsidRDefault="008F608D" w:rsidP="008F608D">
      <w:pPr>
        <w:widowControl w:val="0"/>
        <w:spacing w:after="0" w:line="240" w:lineRule="auto"/>
        <w:jc w:val="both"/>
        <w:rPr>
          <w:rFonts w:ascii="Cambria" w:eastAsia="MS Gothic" w:hAnsi="Cambria" w:cs="Times New Roman"/>
          <w:sz w:val="20"/>
          <w:szCs w:val="20"/>
          <w:lang w:val="en-US" w:eastAsia="fr-FR" w:bidi="fr-FR"/>
        </w:rPr>
      </w:pPr>
    </w:p>
    <w:p w14:paraId="47DFFA65" w14:textId="77777777" w:rsidR="008F608D" w:rsidRPr="008069A3" w:rsidRDefault="008F608D" w:rsidP="008F608D">
      <w:pPr>
        <w:widowControl w:val="0"/>
        <w:spacing w:after="0" w:line="240" w:lineRule="auto"/>
        <w:jc w:val="both"/>
        <w:rPr>
          <w:rFonts w:ascii="Cambria" w:eastAsia="MS Gothic" w:hAnsi="Cambria" w:cs="Times New Roman"/>
          <w:b/>
          <w:sz w:val="20"/>
          <w:szCs w:val="20"/>
          <w:lang w:val="en-US" w:eastAsia="fr-FR" w:bidi="fr-FR"/>
        </w:rPr>
      </w:pPr>
      <w:r w:rsidRPr="008069A3">
        <w:rPr>
          <w:rFonts w:ascii="Cambria" w:eastAsia="MS Gothic" w:hAnsi="Cambria" w:cs="Times New Roman"/>
          <w:bCs/>
          <w:sz w:val="20"/>
          <w:szCs w:val="20"/>
          <w:lang w:val="en-US" w:eastAsia="fr-FR" w:bidi="fr-FR"/>
        </w:rPr>
        <w:t>No carry over of underexploited tuna stocks from 2025 is requested.</w:t>
      </w:r>
    </w:p>
    <w:p w14:paraId="7695D80B" w14:textId="77777777" w:rsidR="008F608D" w:rsidRPr="008069A3" w:rsidRDefault="008F608D" w:rsidP="008F608D">
      <w:pPr>
        <w:widowControl w:val="0"/>
        <w:spacing w:after="0" w:line="240" w:lineRule="auto"/>
        <w:jc w:val="both"/>
        <w:rPr>
          <w:rFonts w:ascii="Cambria" w:eastAsia="MS Gothic" w:hAnsi="Cambria" w:cs="Times New Roman"/>
          <w:i/>
          <w:sz w:val="20"/>
          <w:szCs w:val="20"/>
          <w:lang w:val="en-US" w:eastAsia="fr-FR" w:bidi="fr-FR"/>
        </w:rPr>
      </w:pPr>
    </w:p>
    <w:p w14:paraId="6D8E18A7" w14:textId="77777777" w:rsidR="008F608D" w:rsidRPr="008069A3" w:rsidRDefault="008F608D" w:rsidP="008F608D">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7F54A5D7" w14:textId="77777777" w:rsidR="008F608D" w:rsidRPr="008069A3" w:rsidRDefault="008F608D" w:rsidP="008F608D">
      <w:pPr>
        <w:widowControl w:val="0"/>
        <w:spacing w:after="0" w:line="240" w:lineRule="auto"/>
        <w:jc w:val="both"/>
        <w:rPr>
          <w:rFonts w:ascii="Cambria" w:eastAsia="MS Gothic" w:hAnsi="Cambria" w:cs="Times New Roman"/>
          <w:iCs/>
          <w:sz w:val="20"/>
          <w:szCs w:val="20"/>
          <w:lang w:eastAsia="fr-FR" w:bidi="fr-FR"/>
        </w:rPr>
      </w:pPr>
    </w:p>
    <w:p w14:paraId="6D6B2DF3" w14:textId="77777777" w:rsidR="008F608D" w:rsidRPr="008069A3" w:rsidRDefault="008F608D" w:rsidP="008F608D">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55 t are being transferred to Türkiye.</w:t>
      </w:r>
    </w:p>
    <w:p w14:paraId="43CEC56E" w14:textId="77777777" w:rsidR="008F608D" w:rsidRPr="008069A3" w:rsidRDefault="008F608D" w:rsidP="008F608D">
      <w:pPr>
        <w:widowControl w:val="0"/>
        <w:spacing w:after="0" w:line="240" w:lineRule="auto"/>
        <w:jc w:val="both"/>
        <w:rPr>
          <w:rFonts w:ascii="Cambria" w:eastAsia="MS Gothic" w:hAnsi="Cambria" w:cs="Times New Roman"/>
          <w:iCs/>
          <w:sz w:val="20"/>
          <w:szCs w:val="20"/>
          <w:lang w:eastAsia="fr-FR" w:bidi="fr-FR"/>
        </w:rPr>
      </w:pPr>
    </w:p>
    <w:p w14:paraId="6E78D411" w14:textId="77777777" w:rsidR="008F608D" w:rsidRPr="008069A3" w:rsidRDefault="008F608D" w:rsidP="008F608D">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2C6C787A" w14:textId="77777777" w:rsidR="008F608D" w:rsidRPr="008069A3" w:rsidRDefault="008F608D" w:rsidP="008F608D">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484"/>
        <w:gridCol w:w="2156"/>
        <w:gridCol w:w="1891"/>
        <w:gridCol w:w="2076"/>
      </w:tblGrid>
      <w:tr w:rsidR="008F608D" w:rsidRPr="008069A3" w14:paraId="305D79E5" w14:textId="77777777" w:rsidTr="008C3D36">
        <w:trPr>
          <w:tblHeader/>
        </w:trPr>
        <w:tc>
          <w:tcPr>
            <w:tcW w:w="453" w:type="dxa"/>
          </w:tcPr>
          <w:p w14:paraId="5856B42A" w14:textId="77777777" w:rsidR="008F608D" w:rsidRPr="008069A3" w:rsidRDefault="008F608D" w:rsidP="008F608D">
            <w:pPr>
              <w:widowControl w:val="0"/>
              <w:spacing w:line="240" w:lineRule="auto"/>
              <w:rPr>
                <w:rFonts w:ascii="Cambria" w:hAnsi="Cambria"/>
                <w:sz w:val="20"/>
                <w:szCs w:val="20"/>
              </w:rPr>
            </w:pPr>
          </w:p>
        </w:tc>
        <w:tc>
          <w:tcPr>
            <w:tcW w:w="2484" w:type="dxa"/>
            <w:vAlign w:val="center"/>
          </w:tcPr>
          <w:p w14:paraId="114A92EA" w14:textId="77777777" w:rsidR="008F608D" w:rsidRPr="008069A3" w:rsidRDefault="008F608D" w:rsidP="008F608D">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74F2E4CF" w14:textId="77777777" w:rsidR="008F608D" w:rsidRPr="008069A3" w:rsidRDefault="008F608D" w:rsidP="008F608D">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42" w:history="1">
              <w:r w:rsidRPr="008069A3">
                <w:rPr>
                  <w:rFonts w:ascii="Cambria" w:hAnsi="Cambria"/>
                  <w:i/>
                  <w:iCs/>
                  <w:color w:val="0563C1"/>
                  <w:sz w:val="20"/>
                  <w:szCs w:val="20"/>
                </w:rPr>
                <w:t>Rec. 25-04</w:t>
              </w:r>
            </w:hyperlink>
            <w:r w:rsidRPr="008069A3">
              <w:rPr>
                <w:rFonts w:ascii="Cambria" w:hAnsi="Cambria"/>
                <w:i/>
                <w:sz w:val="20"/>
                <w:szCs w:val="20"/>
              </w:rPr>
              <w:t>)</w:t>
            </w:r>
          </w:p>
        </w:tc>
        <w:tc>
          <w:tcPr>
            <w:tcW w:w="2156" w:type="dxa"/>
            <w:vAlign w:val="center"/>
          </w:tcPr>
          <w:p w14:paraId="2540D62E" w14:textId="77777777" w:rsidR="008F608D" w:rsidRPr="008069A3" w:rsidRDefault="008F608D" w:rsidP="008F608D">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891" w:type="dxa"/>
            <w:vAlign w:val="center"/>
          </w:tcPr>
          <w:p w14:paraId="43657BA7" w14:textId="77777777" w:rsidR="008F608D" w:rsidRPr="008069A3" w:rsidRDefault="008F608D" w:rsidP="008F608D">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076" w:type="dxa"/>
            <w:vAlign w:val="center"/>
          </w:tcPr>
          <w:p w14:paraId="27458073" w14:textId="77777777" w:rsidR="008F608D" w:rsidRPr="008069A3" w:rsidRDefault="008F608D" w:rsidP="008F608D">
            <w:pPr>
              <w:widowControl w:val="0"/>
              <w:spacing w:line="240" w:lineRule="auto"/>
              <w:jc w:val="center"/>
              <w:rPr>
                <w:rFonts w:ascii="Cambria" w:hAnsi="Cambria"/>
                <w:i/>
                <w:sz w:val="20"/>
                <w:szCs w:val="20"/>
              </w:rPr>
            </w:pPr>
            <w:r w:rsidRPr="008069A3">
              <w:rPr>
                <w:rFonts w:ascii="Cambria" w:hAnsi="Cambria"/>
                <w:i/>
                <w:sz w:val="20"/>
                <w:szCs w:val="20"/>
              </w:rPr>
              <w:t>Note</w:t>
            </w:r>
          </w:p>
        </w:tc>
      </w:tr>
      <w:tr w:rsidR="008F608D" w:rsidRPr="008069A3" w14:paraId="72FD3020" w14:textId="77777777" w:rsidTr="008C3D36">
        <w:tc>
          <w:tcPr>
            <w:tcW w:w="453" w:type="dxa"/>
          </w:tcPr>
          <w:p w14:paraId="0D1A0FED"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1</w:t>
            </w:r>
          </w:p>
        </w:tc>
        <w:tc>
          <w:tcPr>
            <w:tcW w:w="2484" w:type="dxa"/>
          </w:tcPr>
          <w:p w14:paraId="3BE1A062"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59D2ACA9"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74-88)</w:t>
            </w:r>
          </w:p>
        </w:tc>
        <w:tc>
          <w:tcPr>
            <w:tcW w:w="2156" w:type="dxa"/>
          </w:tcPr>
          <w:p w14:paraId="0236C02A"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The captains of the fishing vessel must keep a logbook in which they record daily information relating to fishing activities.</w:t>
            </w:r>
          </w:p>
          <w:p w14:paraId="0976CCE6"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At the end of each trip, the onboard logbook is sent to the competent authority electronically or by other means. It contains the bluefin tuna catches (including declarations of zero catches).</w:t>
            </w:r>
          </w:p>
          <w:p w14:paraId="2D9F4B88"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Mauritania submits a biweekly catch report to ICCAT.</w:t>
            </w:r>
          </w:p>
          <w:p w14:paraId="53215ED0"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 xml:space="preserve">Dead fish (kept or discarded) will be counted against the quota.   </w:t>
            </w:r>
          </w:p>
        </w:tc>
        <w:tc>
          <w:tcPr>
            <w:tcW w:w="1891" w:type="dxa"/>
          </w:tcPr>
          <w:p w14:paraId="423F27EB"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Maritime Fisheries Code and its implementing decree.</w:t>
            </w:r>
          </w:p>
          <w:p w14:paraId="0BEB3625"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 xml:space="preserve">Order establishing the fishing logbook. Law 017/2025 and Decree 159/2015  </w:t>
            </w:r>
          </w:p>
        </w:tc>
        <w:tc>
          <w:tcPr>
            <w:tcW w:w="2076" w:type="dxa"/>
          </w:tcPr>
          <w:p w14:paraId="5988DFC3" w14:textId="77777777" w:rsidR="008F608D" w:rsidRPr="008069A3" w:rsidRDefault="008F608D" w:rsidP="008F608D">
            <w:pPr>
              <w:widowControl w:val="0"/>
              <w:spacing w:line="240" w:lineRule="auto"/>
              <w:rPr>
                <w:rFonts w:ascii="Cambria" w:hAnsi="Cambria"/>
                <w:sz w:val="20"/>
                <w:szCs w:val="20"/>
              </w:rPr>
            </w:pPr>
          </w:p>
        </w:tc>
      </w:tr>
      <w:tr w:rsidR="008F608D" w:rsidRPr="008069A3" w14:paraId="670832CF" w14:textId="77777777" w:rsidTr="008C3D36">
        <w:tc>
          <w:tcPr>
            <w:tcW w:w="453" w:type="dxa"/>
          </w:tcPr>
          <w:p w14:paraId="762C383A"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2</w:t>
            </w:r>
          </w:p>
        </w:tc>
        <w:tc>
          <w:tcPr>
            <w:tcW w:w="2484" w:type="dxa"/>
          </w:tcPr>
          <w:p w14:paraId="19760BF9"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60B60F85"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28-32)</w:t>
            </w:r>
          </w:p>
        </w:tc>
        <w:tc>
          <w:tcPr>
            <w:tcW w:w="2156" w:type="dxa"/>
          </w:tcPr>
          <w:p w14:paraId="437E46C5" w14:textId="77777777" w:rsidR="008F608D" w:rsidRPr="008069A3" w:rsidRDefault="008F608D" w:rsidP="008F608D">
            <w:pPr>
              <w:widowControl w:val="0"/>
              <w:spacing w:line="240" w:lineRule="auto"/>
              <w:jc w:val="both"/>
              <w:rPr>
                <w:rFonts w:ascii="Cambria" w:hAnsi="Cambria"/>
                <w:sz w:val="20"/>
                <w:szCs w:val="20"/>
              </w:rPr>
            </w:pPr>
          </w:p>
        </w:tc>
        <w:tc>
          <w:tcPr>
            <w:tcW w:w="1891" w:type="dxa"/>
          </w:tcPr>
          <w:p w14:paraId="5E6DCB28" w14:textId="77777777" w:rsidR="008F608D" w:rsidRPr="008069A3" w:rsidRDefault="008F608D" w:rsidP="008F608D">
            <w:pPr>
              <w:widowControl w:val="0"/>
              <w:spacing w:line="240" w:lineRule="auto"/>
              <w:rPr>
                <w:rFonts w:ascii="Cambria" w:hAnsi="Cambria"/>
                <w:sz w:val="20"/>
                <w:szCs w:val="20"/>
              </w:rPr>
            </w:pPr>
          </w:p>
        </w:tc>
        <w:tc>
          <w:tcPr>
            <w:tcW w:w="2076" w:type="dxa"/>
          </w:tcPr>
          <w:p w14:paraId="3517A455" w14:textId="77777777" w:rsidR="008F608D" w:rsidRPr="008069A3" w:rsidRDefault="008F608D" w:rsidP="008F608D">
            <w:pPr>
              <w:widowControl w:val="0"/>
              <w:spacing w:line="240" w:lineRule="auto"/>
              <w:rPr>
                <w:rFonts w:ascii="Cambria" w:hAnsi="Cambria"/>
                <w:sz w:val="20"/>
                <w:szCs w:val="20"/>
              </w:rPr>
            </w:pPr>
          </w:p>
        </w:tc>
      </w:tr>
      <w:tr w:rsidR="008F608D" w:rsidRPr="008069A3" w14:paraId="55BB8B3B" w14:textId="77777777" w:rsidTr="008C3D36">
        <w:tc>
          <w:tcPr>
            <w:tcW w:w="453" w:type="dxa"/>
          </w:tcPr>
          <w:p w14:paraId="4092188C"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3</w:t>
            </w:r>
          </w:p>
        </w:tc>
        <w:tc>
          <w:tcPr>
            <w:tcW w:w="2484" w:type="dxa"/>
          </w:tcPr>
          <w:p w14:paraId="3FC49B89"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Minimum size</w:t>
            </w:r>
          </w:p>
          <w:p w14:paraId="748FA717"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33-35)</w:t>
            </w:r>
          </w:p>
        </w:tc>
        <w:tc>
          <w:tcPr>
            <w:tcW w:w="2156" w:type="dxa"/>
          </w:tcPr>
          <w:p w14:paraId="460A12C5"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It is prohibited to catch, retain, land, tranship, transfer, sell and display for sale bluefin tuna weighing less than 30 kg or with a fork length of less than 115 cm.</w:t>
            </w:r>
          </w:p>
          <w:p w14:paraId="0B7EDB53" w14:textId="77777777" w:rsidR="008F608D" w:rsidRPr="008069A3" w:rsidRDefault="008F608D" w:rsidP="008F608D">
            <w:pPr>
              <w:widowControl w:val="0"/>
              <w:spacing w:line="240" w:lineRule="auto"/>
              <w:rPr>
                <w:rFonts w:ascii="Cambria" w:hAnsi="Cambria"/>
                <w:sz w:val="20"/>
                <w:szCs w:val="20"/>
              </w:rPr>
            </w:pPr>
          </w:p>
          <w:p w14:paraId="1CB0A4C5"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Fish below the minimum size that are discarded dead shall be counted against Mauritania's quota.</w:t>
            </w:r>
          </w:p>
        </w:tc>
        <w:tc>
          <w:tcPr>
            <w:tcW w:w="1891" w:type="dxa"/>
          </w:tcPr>
          <w:p w14:paraId="3FADD416"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 xml:space="preserve">The methods and conditions, established by the General Commission of Fisheries Resources, for bluefin tuna fishing (No. 1827, of 19/03/2023)  </w:t>
            </w:r>
          </w:p>
        </w:tc>
        <w:tc>
          <w:tcPr>
            <w:tcW w:w="2076" w:type="dxa"/>
          </w:tcPr>
          <w:p w14:paraId="0AAE2484" w14:textId="77777777" w:rsidR="008F608D" w:rsidRPr="008069A3" w:rsidRDefault="008F608D" w:rsidP="008F608D">
            <w:pPr>
              <w:widowControl w:val="0"/>
              <w:spacing w:line="240" w:lineRule="auto"/>
              <w:rPr>
                <w:rFonts w:ascii="Cambria" w:hAnsi="Cambria"/>
                <w:sz w:val="20"/>
                <w:szCs w:val="20"/>
              </w:rPr>
            </w:pPr>
          </w:p>
        </w:tc>
      </w:tr>
      <w:tr w:rsidR="008F608D" w:rsidRPr="008069A3" w14:paraId="2D280FBD" w14:textId="77777777" w:rsidTr="008C3D36">
        <w:tc>
          <w:tcPr>
            <w:tcW w:w="453" w:type="dxa"/>
          </w:tcPr>
          <w:p w14:paraId="16D947E1"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4</w:t>
            </w:r>
          </w:p>
        </w:tc>
        <w:tc>
          <w:tcPr>
            <w:tcW w:w="2484" w:type="dxa"/>
          </w:tcPr>
          <w:p w14:paraId="28A7365E"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Bycatch </w:t>
            </w:r>
          </w:p>
          <w:p w14:paraId="31DD6D65"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2156" w:type="dxa"/>
          </w:tcPr>
          <w:p w14:paraId="16BA8CD7" w14:textId="77777777" w:rsidR="008F608D" w:rsidRPr="008069A3" w:rsidRDefault="008F608D" w:rsidP="008F608D">
            <w:pPr>
              <w:widowControl w:val="0"/>
              <w:spacing w:line="240" w:lineRule="auto"/>
              <w:jc w:val="both"/>
              <w:rPr>
                <w:rFonts w:ascii="Cambria" w:hAnsi="Cambria"/>
                <w:sz w:val="20"/>
                <w:szCs w:val="20"/>
              </w:rPr>
            </w:pPr>
            <w:r w:rsidRPr="008069A3">
              <w:rPr>
                <w:rFonts w:ascii="Cambria" w:hAnsi="Cambria"/>
                <w:sz w:val="20"/>
                <w:szCs w:val="20"/>
              </w:rPr>
              <w:t>No quantity for bycatch.</w:t>
            </w:r>
            <w:r w:rsidRPr="008069A3">
              <w:rPr>
                <w:rFonts w:ascii="Cambria" w:hAnsi="Cambria"/>
                <w:sz w:val="20"/>
                <w:szCs w:val="20"/>
              </w:rPr>
              <w:tab/>
            </w:r>
          </w:p>
        </w:tc>
        <w:tc>
          <w:tcPr>
            <w:tcW w:w="1891" w:type="dxa"/>
          </w:tcPr>
          <w:p w14:paraId="0DB9E315" w14:textId="77777777" w:rsidR="008F608D" w:rsidRPr="008069A3" w:rsidRDefault="008F608D" w:rsidP="008F608D">
            <w:pPr>
              <w:widowControl w:val="0"/>
              <w:spacing w:line="240" w:lineRule="auto"/>
              <w:rPr>
                <w:rFonts w:ascii="Cambria" w:hAnsi="Cambria"/>
                <w:sz w:val="20"/>
                <w:szCs w:val="20"/>
              </w:rPr>
            </w:pPr>
          </w:p>
        </w:tc>
        <w:tc>
          <w:tcPr>
            <w:tcW w:w="2076" w:type="dxa"/>
          </w:tcPr>
          <w:p w14:paraId="2F496157" w14:textId="77777777" w:rsidR="008F608D" w:rsidRPr="008069A3" w:rsidRDefault="008F608D" w:rsidP="008F608D">
            <w:pPr>
              <w:widowControl w:val="0"/>
              <w:spacing w:line="240" w:lineRule="auto"/>
              <w:rPr>
                <w:rFonts w:ascii="Cambria" w:hAnsi="Cambria"/>
                <w:sz w:val="20"/>
                <w:szCs w:val="20"/>
                <w:lang w:eastAsia="ja-JP"/>
              </w:rPr>
            </w:pPr>
          </w:p>
        </w:tc>
      </w:tr>
      <w:tr w:rsidR="008F608D" w:rsidRPr="008069A3" w14:paraId="15D811A5" w14:textId="77777777" w:rsidTr="008C3D36">
        <w:tc>
          <w:tcPr>
            <w:tcW w:w="453" w:type="dxa"/>
          </w:tcPr>
          <w:p w14:paraId="74F083EC"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5</w:t>
            </w:r>
          </w:p>
        </w:tc>
        <w:tc>
          <w:tcPr>
            <w:tcW w:w="2484" w:type="dxa"/>
          </w:tcPr>
          <w:p w14:paraId="4A01F2C3"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47CB10C2"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38-46)</w:t>
            </w:r>
          </w:p>
        </w:tc>
        <w:tc>
          <w:tcPr>
            <w:tcW w:w="2156" w:type="dxa"/>
          </w:tcPr>
          <w:p w14:paraId="544ECE39"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No recreational or sport fishing is currently authorised in Mauritania.</w:t>
            </w:r>
          </w:p>
        </w:tc>
        <w:tc>
          <w:tcPr>
            <w:tcW w:w="1891" w:type="dxa"/>
          </w:tcPr>
          <w:p w14:paraId="6E4A4230"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Not applicable.</w:t>
            </w:r>
          </w:p>
        </w:tc>
        <w:tc>
          <w:tcPr>
            <w:tcW w:w="2076" w:type="dxa"/>
          </w:tcPr>
          <w:p w14:paraId="31DA1157" w14:textId="77777777" w:rsidR="008F608D" w:rsidRPr="008069A3" w:rsidRDefault="008F608D" w:rsidP="008F608D">
            <w:pPr>
              <w:widowControl w:val="0"/>
              <w:spacing w:line="240" w:lineRule="auto"/>
              <w:rPr>
                <w:rFonts w:ascii="Cambria" w:hAnsi="Cambria"/>
                <w:sz w:val="20"/>
                <w:szCs w:val="20"/>
              </w:rPr>
            </w:pPr>
          </w:p>
        </w:tc>
      </w:tr>
      <w:tr w:rsidR="008F608D" w:rsidRPr="008069A3" w14:paraId="7DB78386" w14:textId="77777777" w:rsidTr="008C3D36">
        <w:tc>
          <w:tcPr>
            <w:tcW w:w="453" w:type="dxa"/>
          </w:tcPr>
          <w:p w14:paraId="1D29B505"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6</w:t>
            </w:r>
          </w:p>
        </w:tc>
        <w:tc>
          <w:tcPr>
            <w:tcW w:w="2484" w:type="dxa"/>
          </w:tcPr>
          <w:p w14:paraId="64123EA1"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Transhipment</w:t>
            </w:r>
          </w:p>
          <w:p w14:paraId="2AF9A113"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156" w:type="dxa"/>
          </w:tcPr>
          <w:p w14:paraId="45A50FAC" w14:textId="77777777" w:rsidR="008F608D" w:rsidRPr="008069A3" w:rsidRDefault="008F608D" w:rsidP="008F608D">
            <w:pPr>
              <w:widowControl w:val="0"/>
              <w:spacing w:line="240" w:lineRule="auto"/>
              <w:jc w:val="both"/>
              <w:rPr>
                <w:rFonts w:ascii="Cambria" w:hAnsi="Cambria"/>
                <w:sz w:val="20"/>
                <w:szCs w:val="20"/>
              </w:rPr>
            </w:pPr>
            <w:r w:rsidRPr="008069A3">
              <w:rPr>
                <w:rFonts w:ascii="Cambria" w:hAnsi="Cambria"/>
                <w:sz w:val="20"/>
                <w:szCs w:val="20"/>
              </w:rPr>
              <w:t>Fishing vessels are only permitted to tranship bluefin tuna catches in designated CPC ports. No transhipment operations have been reported in Mauritania.</w:t>
            </w:r>
            <w:r w:rsidRPr="008069A3">
              <w:rPr>
                <w:rFonts w:ascii="Cambria" w:hAnsi="Cambria"/>
                <w:sz w:val="20"/>
                <w:szCs w:val="20"/>
              </w:rPr>
              <w:tab/>
            </w:r>
          </w:p>
        </w:tc>
        <w:tc>
          <w:tcPr>
            <w:tcW w:w="1891" w:type="dxa"/>
          </w:tcPr>
          <w:p w14:paraId="6857150B"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The methods and conditions, established by the General Commission of Fisheries Resources, for bluefin tuna fishing (No. 1827, of 19/03/2023)</w:t>
            </w:r>
          </w:p>
        </w:tc>
        <w:tc>
          <w:tcPr>
            <w:tcW w:w="2076" w:type="dxa"/>
          </w:tcPr>
          <w:p w14:paraId="6FCF45D9" w14:textId="77777777" w:rsidR="008F608D" w:rsidRPr="008069A3" w:rsidRDefault="008F608D" w:rsidP="008F608D">
            <w:pPr>
              <w:widowControl w:val="0"/>
              <w:spacing w:line="240" w:lineRule="auto"/>
              <w:rPr>
                <w:rFonts w:ascii="Cambria" w:hAnsi="Cambria"/>
                <w:sz w:val="20"/>
                <w:szCs w:val="20"/>
              </w:rPr>
            </w:pPr>
          </w:p>
        </w:tc>
      </w:tr>
      <w:tr w:rsidR="008F608D" w:rsidRPr="008069A3" w14:paraId="7F89F128" w14:textId="77777777" w:rsidTr="008C3D36">
        <w:tc>
          <w:tcPr>
            <w:tcW w:w="453" w:type="dxa"/>
          </w:tcPr>
          <w:p w14:paraId="043DA8E4"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7</w:t>
            </w:r>
          </w:p>
        </w:tc>
        <w:tc>
          <w:tcPr>
            <w:tcW w:w="2484" w:type="dxa"/>
          </w:tcPr>
          <w:p w14:paraId="4C84D405"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VMS </w:t>
            </w:r>
          </w:p>
          <w:p w14:paraId="1EC6AF91"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222-228)</w:t>
            </w:r>
          </w:p>
        </w:tc>
        <w:tc>
          <w:tcPr>
            <w:tcW w:w="2156" w:type="dxa"/>
          </w:tcPr>
          <w:p w14:paraId="474A08CB" w14:textId="77777777" w:rsidR="008F608D" w:rsidRPr="008069A3" w:rsidRDefault="008F608D" w:rsidP="008F608D">
            <w:pPr>
              <w:widowControl w:val="0"/>
              <w:spacing w:line="240" w:lineRule="auto"/>
              <w:jc w:val="both"/>
              <w:rPr>
                <w:rFonts w:ascii="Cambria" w:hAnsi="Cambria"/>
                <w:sz w:val="20"/>
                <w:szCs w:val="20"/>
              </w:rPr>
            </w:pPr>
            <w:r w:rsidRPr="008069A3">
              <w:rPr>
                <w:rFonts w:ascii="Cambria" w:hAnsi="Cambria"/>
                <w:sz w:val="20"/>
                <w:szCs w:val="20"/>
              </w:rPr>
              <w:t>All authorised vessels in the Mauritanian EEZ are equipped with a VMS system.</w:t>
            </w:r>
          </w:p>
          <w:p w14:paraId="7E4039A5" w14:textId="77777777" w:rsidR="008F608D" w:rsidRPr="008069A3" w:rsidRDefault="008F608D" w:rsidP="008F608D">
            <w:pPr>
              <w:widowControl w:val="0"/>
              <w:spacing w:line="240" w:lineRule="auto"/>
              <w:jc w:val="both"/>
              <w:rPr>
                <w:rFonts w:ascii="Cambria" w:hAnsi="Cambria"/>
                <w:sz w:val="20"/>
                <w:szCs w:val="20"/>
              </w:rPr>
            </w:pPr>
            <w:r w:rsidRPr="008069A3">
              <w:rPr>
                <w:rFonts w:ascii="Cambria" w:hAnsi="Cambria"/>
                <w:sz w:val="20"/>
                <w:szCs w:val="20"/>
              </w:rPr>
              <w:t xml:space="preserve">All vessels in operation must transmit at least 24 positions per day, at a rate of one position per hour, </w:t>
            </w:r>
          </w:p>
          <w:p w14:paraId="00F07059" w14:textId="77777777" w:rsidR="008F608D" w:rsidRPr="008069A3" w:rsidRDefault="008F608D" w:rsidP="008F608D">
            <w:pPr>
              <w:widowControl w:val="0"/>
              <w:spacing w:line="240" w:lineRule="auto"/>
              <w:jc w:val="both"/>
              <w:rPr>
                <w:rFonts w:ascii="Cambria" w:hAnsi="Cambria"/>
                <w:sz w:val="20"/>
                <w:szCs w:val="20"/>
              </w:rPr>
            </w:pPr>
            <w:r w:rsidRPr="008069A3">
              <w:rPr>
                <w:rFonts w:ascii="Cambria" w:hAnsi="Cambria"/>
                <w:sz w:val="20"/>
                <w:szCs w:val="20"/>
              </w:rPr>
              <w:t>to the GCM Monitoring Centre.</w:t>
            </w:r>
          </w:p>
        </w:tc>
        <w:tc>
          <w:tcPr>
            <w:tcW w:w="1891" w:type="dxa"/>
          </w:tcPr>
          <w:p w14:paraId="2312AE1F"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Order No. 664/MPEM on satellite monitoring of</w:t>
            </w:r>
          </w:p>
          <w:p w14:paraId="1EAEA00D"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fishing vessels in waters under national jurisdiction of 24/08/2020</w:t>
            </w:r>
          </w:p>
        </w:tc>
        <w:tc>
          <w:tcPr>
            <w:tcW w:w="2076" w:type="dxa"/>
          </w:tcPr>
          <w:p w14:paraId="2C3EC7F6" w14:textId="77777777" w:rsidR="008F608D" w:rsidRPr="008069A3" w:rsidRDefault="008F608D" w:rsidP="008F608D">
            <w:pPr>
              <w:widowControl w:val="0"/>
              <w:spacing w:line="240" w:lineRule="auto"/>
              <w:rPr>
                <w:rFonts w:ascii="Cambria" w:hAnsi="Cambria"/>
                <w:sz w:val="20"/>
                <w:szCs w:val="20"/>
              </w:rPr>
            </w:pPr>
          </w:p>
        </w:tc>
      </w:tr>
      <w:tr w:rsidR="008F608D" w:rsidRPr="008069A3" w14:paraId="059B2DDD" w14:textId="77777777" w:rsidTr="008C3D36">
        <w:tc>
          <w:tcPr>
            <w:tcW w:w="453" w:type="dxa"/>
          </w:tcPr>
          <w:p w14:paraId="69F58A58"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8</w:t>
            </w:r>
          </w:p>
        </w:tc>
        <w:tc>
          <w:tcPr>
            <w:tcW w:w="2484" w:type="dxa"/>
          </w:tcPr>
          <w:p w14:paraId="0BC94F7A"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44FAB850"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95-100)</w:t>
            </w:r>
          </w:p>
          <w:p w14:paraId="617DA95B" w14:textId="77777777" w:rsidR="008F608D" w:rsidRPr="008069A3" w:rsidRDefault="008F608D" w:rsidP="008F608D">
            <w:pPr>
              <w:widowControl w:val="0"/>
              <w:spacing w:line="240" w:lineRule="auto"/>
              <w:rPr>
                <w:rFonts w:ascii="Cambria" w:hAnsi="Cambria"/>
                <w:b/>
                <w:sz w:val="20"/>
                <w:szCs w:val="20"/>
              </w:rPr>
            </w:pPr>
          </w:p>
          <w:p w14:paraId="2CD6EF29" w14:textId="77777777" w:rsidR="008F608D" w:rsidRPr="008069A3" w:rsidRDefault="008F608D" w:rsidP="008F608D">
            <w:pPr>
              <w:widowControl w:val="0"/>
              <w:spacing w:line="240" w:lineRule="auto"/>
              <w:rPr>
                <w:rFonts w:ascii="Cambria" w:hAnsi="Cambria"/>
                <w:b/>
                <w:sz w:val="20"/>
                <w:szCs w:val="20"/>
              </w:rPr>
            </w:pPr>
          </w:p>
        </w:tc>
        <w:tc>
          <w:tcPr>
            <w:tcW w:w="2156" w:type="dxa"/>
          </w:tcPr>
          <w:p w14:paraId="4CA1CF56"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N/A</w:t>
            </w:r>
          </w:p>
        </w:tc>
        <w:tc>
          <w:tcPr>
            <w:tcW w:w="1891" w:type="dxa"/>
          </w:tcPr>
          <w:p w14:paraId="769BEF1B" w14:textId="77777777" w:rsidR="008F608D" w:rsidRPr="008069A3" w:rsidRDefault="008F608D" w:rsidP="008F608D">
            <w:pPr>
              <w:widowControl w:val="0"/>
              <w:spacing w:line="240" w:lineRule="auto"/>
              <w:rPr>
                <w:rFonts w:ascii="Cambria" w:hAnsi="Cambria"/>
                <w:sz w:val="20"/>
                <w:szCs w:val="20"/>
              </w:rPr>
            </w:pPr>
          </w:p>
        </w:tc>
        <w:tc>
          <w:tcPr>
            <w:tcW w:w="2076" w:type="dxa"/>
          </w:tcPr>
          <w:p w14:paraId="5730C8FB" w14:textId="77777777" w:rsidR="008F608D" w:rsidRPr="008069A3" w:rsidRDefault="008F608D" w:rsidP="008F608D">
            <w:pPr>
              <w:widowControl w:val="0"/>
              <w:spacing w:line="240" w:lineRule="auto"/>
              <w:rPr>
                <w:rFonts w:ascii="Cambria" w:hAnsi="Cambria"/>
                <w:sz w:val="20"/>
                <w:szCs w:val="20"/>
              </w:rPr>
            </w:pPr>
          </w:p>
        </w:tc>
      </w:tr>
      <w:tr w:rsidR="008F608D" w:rsidRPr="008069A3" w14:paraId="355C51AC" w14:textId="77777777" w:rsidTr="008C3D36">
        <w:tc>
          <w:tcPr>
            <w:tcW w:w="453" w:type="dxa"/>
          </w:tcPr>
          <w:p w14:paraId="2D3B213F"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9</w:t>
            </w:r>
          </w:p>
        </w:tc>
        <w:tc>
          <w:tcPr>
            <w:tcW w:w="2484" w:type="dxa"/>
          </w:tcPr>
          <w:p w14:paraId="50773CEF"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09698EDE" w14:textId="77777777" w:rsidR="008F608D" w:rsidRPr="008069A3" w:rsidRDefault="008F608D" w:rsidP="008F608D">
            <w:pPr>
              <w:widowControl w:val="0"/>
              <w:spacing w:line="240" w:lineRule="auto"/>
              <w:rPr>
                <w:rFonts w:ascii="Cambria" w:hAnsi="Cambria"/>
                <w:b/>
                <w:sz w:val="20"/>
                <w:szCs w:val="20"/>
              </w:rPr>
            </w:pPr>
            <w:r w:rsidRPr="008069A3">
              <w:rPr>
                <w:rFonts w:ascii="Cambria" w:hAnsi="Cambria"/>
                <w:b/>
                <w:sz w:val="20"/>
                <w:szCs w:val="20"/>
              </w:rPr>
              <w:t>(paras 101-107)</w:t>
            </w:r>
          </w:p>
        </w:tc>
        <w:tc>
          <w:tcPr>
            <w:tcW w:w="2156" w:type="dxa"/>
          </w:tcPr>
          <w:p w14:paraId="319A9FA9"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N/A</w:t>
            </w:r>
          </w:p>
        </w:tc>
        <w:tc>
          <w:tcPr>
            <w:tcW w:w="1891" w:type="dxa"/>
          </w:tcPr>
          <w:p w14:paraId="13EBD50A" w14:textId="77777777" w:rsidR="008F608D" w:rsidRPr="008069A3" w:rsidRDefault="008F608D" w:rsidP="008F608D">
            <w:pPr>
              <w:widowControl w:val="0"/>
              <w:spacing w:line="240" w:lineRule="auto"/>
              <w:rPr>
                <w:rFonts w:ascii="Cambria" w:hAnsi="Cambria"/>
                <w:sz w:val="20"/>
                <w:szCs w:val="20"/>
              </w:rPr>
            </w:pPr>
          </w:p>
        </w:tc>
        <w:tc>
          <w:tcPr>
            <w:tcW w:w="2076" w:type="dxa"/>
          </w:tcPr>
          <w:p w14:paraId="59588E6A" w14:textId="77777777" w:rsidR="008F608D" w:rsidRPr="008069A3" w:rsidRDefault="008F608D" w:rsidP="008F608D">
            <w:pPr>
              <w:widowControl w:val="0"/>
              <w:spacing w:line="240" w:lineRule="auto"/>
              <w:rPr>
                <w:rFonts w:ascii="Cambria" w:hAnsi="Cambria"/>
                <w:sz w:val="20"/>
                <w:szCs w:val="20"/>
              </w:rPr>
            </w:pPr>
          </w:p>
        </w:tc>
      </w:tr>
      <w:tr w:rsidR="008F608D" w:rsidRPr="008069A3" w14:paraId="350E099D" w14:textId="77777777" w:rsidTr="008C3D36">
        <w:trPr>
          <w:trHeight w:val="551"/>
        </w:trPr>
        <w:tc>
          <w:tcPr>
            <w:tcW w:w="453" w:type="dxa"/>
          </w:tcPr>
          <w:p w14:paraId="31B6132B" w14:textId="77777777" w:rsidR="008F608D" w:rsidRPr="008069A3" w:rsidRDefault="008F608D" w:rsidP="008F608D">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484" w:type="dxa"/>
          </w:tcPr>
          <w:p w14:paraId="310A30BD" w14:textId="77777777" w:rsidR="008F608D" w:rsidRPr="008069A3" w:rsidRDefault="008F608D" w:rsidP="008F608D">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2156" w:type="dxa"/>
          </w:tcPr>
          <w:p w14:paraId="6EFC8D83"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 xml:space="preserve">Mauritanian national legislation on bluefin tuna </w:t>
            </w:r>
          </w:p>
          <w:p w14:paraId="69CDC609"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is in line with ICCAT Recommendations.</w:t>
            </w:r>
          </w:p>
          <w:p w14:paraId="16333365" w14:textId="77777777" w:rsidR="008F608D" w:rsidRPr="008069A3" w:rsidRDefault="008F608D" w:rsidP="008F608D">
            <w:pPr>
              <w:widowControl w:val="0"/>
              <w:spacing w:line="240" w:lineRule="auto"/>
              <w:rPr>
                <w:rFonts w:ascii="Cambria" w:hAnsi="Cambria"/>
                <w:sz w:val="20"/>
                <w:szCs w:val="20"/>
              </w:rPr>
            </w:pPr>
          </w:p>
          <w:p w14:paraId="4547614A"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Each year, national legislation is amended in accordance with ICCAT recommendations.</w:t>
            </w:r>
          </w:p>
          <w:p w14:paraId="5E6C252E"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It includes all information relating to bluefin tuna fishing (fishing season, catch monitoring system, catch recording and reporting, minimum size, bycatch, etc.)</w:t>
            </w:r>
          </w:p>
        </w:tc>
        <w:tc>
          <w:tcPr>
            <w:tcW w:w="1891" w:type="dxa"/>
          </w:tcPr>
          <w:p w14:paraId="75DB329E"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General conditions of the General Fisheries Institution for bluefin tuna fishing</w:t>
            </w:r>
          </w:p>
          <w:p w14:paraId="7531E097" w14:textId="77777777" w:rsidR="008F608D" w:rsidRPr="008069A3" w:rsidRDefault="008F608D" w:rsidP="008F608D">
            <w:pPr>
              <w:widowControl w:val="0"/>
              <w:spacing w:line="240" w:lineRule="auto"/>
              <w:rPr>
                <w:rFonts w:ascii="Cambria" w:hAnsi="Cambria"/>
                <w:sz w:val="20"/>
                <w:szCs w:val="20"/>
              </w:rPr>
            </w:pPr>
            <w:r w:rsidRPr="008069A3">
              <w:rPr>
                <w:rFonts w:ascii="Cambria" w:hAnsi="Cambria"/>
                <w:sz w:val="20"/>
                <w:szCs w:val="20"/>
              </w:rPr>
              <w:t>(No. 1827, dated 19/03/2023</w:t>
            </w:r>
          </w:p>
        </w:tc>
        <w:tc>
          <w:tcPr>
            <w:tcW w:w="2076" w:type="dxa"/>
          </w:tcPr>
          <w:p w14:paraId="1581F12D" w14:textId="77777777" w:rsidR="008F608D" w:rsidRPr="008069A3" w:rsidRDefault="008F608D" w:rsidP="008F608D">
            <w:pPr>
              <w:widowControl w:val="0"/>
              <w:spacing w:line="240" w:lineRule="auto"/>
              <w:rPr>
                <w:rFonts w:ascii="Cambria" w:hAnsi="Cambria"/>
                <w:sz w:val="20"/>
                <w:szCs w:val="20"/>
              </w:rPr>
            </w:pPr>
          </w:p>
        </w:tc>
      </w:tr>
      <w:tr w:rsidR="008F608D" w:rsidRPr="008069A3" w14:paraId="3BDC94FE" w14:textId="77777777" w:rsidTr="008C3D36">
        <w:tc>
          <w:tcPr>
            <w:tcW w:w="453" w:type="dxa"/>
          </w:tcPr>
          <w:p w14:paraId="7693A3B3" w14:textId="77777777" w:rsidR="008F608D" w:rsidRPr="008069A3" w:rsidRDefault="008F608D" w:rsidP="008F608D">
            <w:pPr>
              <w:widowControl w:val="0"/>
              <w:spacing w:line="240" w:lineRule="auto"/>
              <w:rPr>
                <w:rFonts w:ascii="Cambria" w:hAnsi="Cambria"/>
                <w:i/>
                <w:sz w:val="20"/>
                <w:szCs w:val="20"/>
              </w:rPr>
            </w:pPr>
          </w:p>
        </w:tc>
        <w:tc>
          <w:tcPr>
            <w:tcW w:w="2484" w:type="dxa"/>
          </w:tcPr>
          <w:p w14:paraId="18FBF7CD" w14:textId="77777777" w:rsidR="008F608D" w:rsidRPr="008069A3" w:rsidRDefault="008F608D" w:rsidP="008F608D">
            <w:pPr>
              <w:widowControl w:val="0"/>
              <w:spacing w:line="240" w:lineRule="auto"/>
              <w:rPr>
                <w:rFonts w:ascii="Cambria" w:hAnsi="Cambria"/>
                <w:i/>
                <w:sz w:val="20"/>
                <w:szCs w:val="20"/>
              </w:rPr>
            </w:pPr>
            <w:r w:rsidRPr="008069A3">
              <w:rPr>
                <w:rFonts w:ascii="Cambria" w:hAnsi="Cambria"/>
                <w:i/>
                <w:sz w:val="20"/>
                <w:szCs w:val="20"/>
              </w:rPr>
              <w:t>Other requirements, such as:</w:t>
            </w:r>
          </w:p>
          <w:p w14:paraId="155E2AFF" w14:textId="77777777" w:rsidR="008F608D" w:rsidRPr="008069A3" w:rsidRDefault="008F608D" w:rsidP="008F608D">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58A442F7" w14:textId="77777777" w:rsidR="008F608D" w:rsidRPr="008069A3" w:rsidRDefault="008F608D" w:rsidP="008F608D">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156" w:type="dxa"/>
          </w:tcPr>
          <w:p w14:paraId="30A9DEC4" w14:textId="77777777" w:rsidR="008F608D" w:rsidRPr="008069A3" w:rsidRDefault="008F608D" w:rsidP="008F608D">
            <w:pPr>
              <w:widowControl w:val="0"/>
              <w:spacing w:line="240" w:lineRule="auto"/>
              <w:rPr>
                <w:rFonts w:ascii="Cambria" w:hAnsi="Cambria"/>
                <w:sz w:val="20"/>
                <w:szCs w:val="20"/>
              </w:rPr>
            </w:pPr>
          </w:p>
        </w:tc>
        <w:tc>
          <w:tcPr>
            <w:tcW w:w="1891" w:type="dxa"/>
          </w:tcPr>
          <w:p w14:paraId="7FD3C14B" w14:textId="77777777" w:rsidR="008F608D" w:rsidRPr="008069A3" w:rsidRDefault="008F608D" w:rsidP="008F608D">
            <w:pPr>
              <w:widowControl w:val="0"/>
              <w:spacing w:line="240" w:lineRule="auto"/>
              <w:rPr>
                <w:rFonts w:ascii="Cambria" w:hAnsi="Cambria"/>
                <w:sz w:val="20"/>
                <w:szCs w:val="20"/>
              </w:rPr>
            </w:pPr>
          </w:p>
        </w:tc>
        <w:tc>
          <w:tcPr>
            <w:tcW w:w="2076" w:type="dxa"/>
          </w:tcPr>
          <w:p w14:paraId="79AB4E02" w14:textId="77777777" w:rsidR="008F608D" w:rsidRPr="008069A3" w:rsidRDefault="008F608D" w:rsidP="008F608D">
            <w:pPr>
              <w:widowControl w:val="0"/>
              <w:spacing w:line="240" w:lineRule="auto"/>
              <w:rPr>
                <w:rFonts w:ascii="Cambria" w:hAnsi="Cambria"/>
                <w:sz w:val="20"/>
                <w:szCs w:val="20"/>
              </w:rPr>
            </w:pPr>
          </w:p>
        </w:tc>
      </w:tr>
    </w:tbl>
    <w:p w14:paraId="184CAE44" w14:textId="77777777" w:rsidR="008F608D" w:rsidRPr="008069A3" w:rsidRDefault="008F608D" w:rsidP="008F608D">
      <w:pPr>
        <w:widowControl w:val="0"/>
        <w:spacing w:after="0" w:line="240" w:lineRule="auto"/>
        <w:rPr>
          <w:rFonts w:ascii="Cambria" w:eastAsia="MS Gothic" w:hAnsi="Cambria" w:cs="Times New Roman"/>
          <w:sz w:val="20"/>
          <w:szCs w:val="20"/>
          <w:lang w:eastAsia="fr-FR" w:bidi="fr-FR"/>
        </w:rPr>
      </w:pPr>
    </w:p>
    <w:p w14:paraId="50C61FF3" w14:textId="77777777" w:rsidR="008F608D" w:rsidRPr="008069A3" w:rsidRDefault="008F608D" w:rsidP="008F608D">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5BC47E6C" w14:textId="77777777" w:rsidR="008F608D" w:rsidRPr="008069A3" w:rsidRDefault="008F608D" w:rsidP="008F608D">
      <w:pPr>
        <w:widowControl w:val="0"/>
        <w:spacing w:after="0" w:line="240" w:lineRule="auto"/>
        <w:rPr>
          <w:rFonts w:ascii="Cambria" w:eastAsia="MS Gothic" w:hAnsi="Cambria" w:cs="Times New Roman"/>
          <w:bCs/>
          <w:sz w:val="20"/>
          <w:szCs w:val="20"/>
          <w:lang w:eastAsia="ja-JP" w:bidi="fr-FR"/>
        </w:rPr>
      </w:pPr>
    </w:p>
    <w:p w14:paraId="1C32EA93" w14:textId="77777777" w:rsidR="008F608D" w:rsidRPr="008069A3" w:rsidRDefault="008F608D" w:rsidP="008F608D">
      <w:pPr>
        <w:widowControl w:val="0"/>
        <w:tabs>
          <w:tab w:val="left" w:pos="426"/>
        </w:tabs>
        <w:spacing w:after="0" w:line="240" w:lineRule="auto"/>
        <w:ind w:left="426" w:hanging="426"/>
        <w:jc w:val="both"/>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val="en-US" w:eastAsia="ja-JP" w:bidi="fr-FR"/>
        </w:rPr>
        <w:t>The designated ports for landing bluefin tuna are:</w:t>
      </w:r>
    </w:p>
    <w:p w14:paraId="685DCE1C" w14:textId="77777777" w:rsidR="008F608D" w:rsidRPr="008069A3" w:rsidRDefault="008F608D" w:rsidP="008F608D">
      <w:pPr>
        <w:widowControl w:val="0"/>
        <w:tabs>
          <w:tab w:val="left" w:pos="426"/>
        </w:tabs>
        <w:spacing w:after="0" w:line="240" w:lineRule="auto"/>
        <w:ind w:left="426" w:hanging="426"/>
        <w:jc w:val="both"/>
        <w:rPr>
          <w:rFonts w:ascii="Cambria" w:eastAsia="MS Gothic" w:hAnsi="Cambria" w:cs="Times New Roman"/>
          <w:bCs/>
          <w:sz w:val="20"/>
          <w:szCs w:val="20"/>
          <w:lang w:val="en-US" w:eastAsia="ja-JP" w:bidi="fr-FR"/>
        </w:rPr>
      </w:pPr>
    </w:p>
    <w:p w14:paraId="71B8F7AA" w14:textId="77777777" w:rsidR="008F608D" w:rsidRPr="008069A3" w:rsidRDefault="008F608D" w:rsidP="008F608D">
      <w:pPr>
        <w:widowControl w:val="0"/>
        <w:tabs>
          <w:tab w:val="left" w:pos="851"/>
        </w:tabs>
        <w:spacing w:after="0" w:line="240" w:lineRule="auto"/>
        <w:ind w:left="426"/>
        <w:jc w:val="both"/>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val="en-US" w:eastAsia="ja-JP" w:bidi="fr-FR"/>
        </w:rPr>
        <w:t>-</w:t>
      </w:r>
      <w:r w:rsidRPr="008069A3">
        <w:rPr>
          <w:rFonts w:ascii="Cambria" w:eastAsia="MS Gothic" w:hAnsi="Cambria" w:cs="Times New Roman"/>
          <w:bCs/>
          <w:sz w:val="20"/>
          <w:szCs w:val="20"/>
          <w:lang w:val="en-US" w:eastAsia="ja-JP" w:bidi="fr-FR"/>
        </w:rPr>
        <w:tab/>
        <w:t>The autonomous port of Nouadhibou (PAN),</w:t>
      </w:r>
    </w:p>
    <w:p w14:paraId="60021963" w14:textId="77777777" w:rsidR="008F608D" w:rsidRPr="008069A3" w:rsidRDefault="008F608D" w:rsidP="008F608D">
      <w:pPr>
        <w:widowControl w:val="0"/>
        <w:tabs>
          <w:tab w:val="left" w:pos="851"/>
        </w:tabs>
        <w:spacing w:after="0" w:line="240" w:lineRule="auto"/>
        <w:ind w:left="426"/>
        <w:jc w:val="both"/>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val="en-US" w:eastAsia="ja-JP" w:bidi="fr-FR"/>
        </w:rPr>
        <w:t>-</w:t>
      </w:r>
      <w:r w:rsidRPr="008069A3">
        <w:rPr>
          <w:rFonts w:ascii="Cambria" w:eastAsia="MS Gothic" w:hAnsi="Cambria" w:cs="Times New Roman"/>
          <w:bCs/>
          <w:sz w:val="20"/>
          <w:szCs w:val="20"/>
          <w:lang w:val="en-US" w:eastAsia="ja-JP" w:bidi="fr-FR"/>
        </w:rPr>
        <w:tab/>
        <w:t>The autonomous port of Nouakchott</w:t>
      </w:r>
    </w:p>
    <w:p w14:paraId="4B94C2B5" w14:textId="77777777" w:rsidR="008F608D" w:rsidRPr="008069A3" w:rsidRDefault="008F608D" w:rsidP="008F608D">
      <w:pPr>
        <w:widowControl w:val="0"/>
        <w:tabs>
          <w:tab w:val="left" w:pos="426"/>
        </w:tabs>
        <w:spacing w:after="0" w:line="240" w:lineRule="auto"/>
        <w:ind w:left="426" w:hanging="426"/>
        <w:jc w:val="both"/>
        <w:rPr>
          <w:rFonts w:ascii="Cambria" w:eastAsia="MS Gothic" w:hAnsi="Cambria" w:cs="Times New Roman"/>
          <w:bCs/>
          <w:sz w:val="20"/>
          <w:szCs w:val="20"/>
          <w:lang w:val="en-US" w:eastAsia="ja-JP" w:bidi="fr-FR"/>
        </w:rPr>
      </w:pPr>
    </w:p>
    <w:p w14:paraId="24FE6822" w14:textId="77777777" w:rsidR="008F608D" w:rsidRPr="008069A3" w:rsidRDefault="008F608D" w:rsidP="008F608D">
      <w:pPr>
        <w:widowControl w:val="0"/>
        <w:tabs>
          <w:tab w:val="left" w:pos="426"/>
        </w:tabs>
        <w:spacing w:after="0" w:line="240" w:lineRule="auto"/>
        <w:ind w:left="426" w:hanging="426"/>
        <w:jc w:val="both"/>
        <w:rPr>
          <w:rFonts w:ascii="Cambria" w:eastAsia="MS Gothic" w:hAnsi="Cambria" w:cs="Times New Roman"/>
          <w:bCs/>
          <w:sz w:val="20"/>
          <w:szCs w:val="20"/>
          <w:lang w:val="en-US" w:eastAsia="ja-JP" w:bidi="fr-FR"/>
        </w:rPr>
      </w:pPr>
    </w:p>
    <w:p w14:paraId="4EED93AD" w14:textId="77777777" w:rsidR="008F608D" w:rsidRPr="008069A3" w:rsidRDefault="008F608D" w:rsidP="008F608D">
      <w:pPr>
        <w:widowControl w:val="0"/>
        <w:tabs>
          <w:tab w:val="left" w:pos="426"/>
        </w:tabs>
        <w:spacing w:after="0" w:line="240" w:lineRule="auto"/>
        <w:ind w:left="426" w:hanging="426"/>
        <w:jc w:val="both"/>
        <w:rPr>
          <w:rFonts w:ascii="Cambria" w:eastAsia="MS Gothic" w:hAnsi="Cambria" w:cs="Times New Roman"/>
          <w:b/>
          <w:sz w:val="20"/>
          <w:szCs w:val="20"/>
          <w:lang w:val="en-US" w:eastAsia="fr-FR" w:bidi="fr-FR"/>
        </w:rPr>
      </w:pPr>
      <w:r w:rsidRPr="008069A3">
        <w:rPr>
          <w:rFonts w:ascii="Cambria" w:eastAsia="MS Gothic" w:hAnsi="Cambria" w:cs="Times New Roman"/>
          <w:b/>
          <w:sz w:val="20"/>
          <w:szCs w:val="20"/>
          <w:lang w:val="en-US" w:eastAsia="ja-JP" w:bidi="fr-FR"/>
        </w:rPr>
        <w:t>2.</w:t>
      </w:r>
      <w:r w:rsidRPr="008069A3">
        <w:rPr>
          <w:rFonts w:ascii="Cambria" w:eastAsia="MS Gothic" w:hAnsi="Cambria" w:cs="Times New Roman"/>
          <w:b/>
          <w:sz w:val="20"/>
          <w:szCs w:val="20"/>
          <w:lang w:val="en-US" w:eastAsia="ja-JP" w:bidi="fr-FR"/>
        </w:rPr>
        <w:tab/>
      </w:r>
      <w:r w:rsidRPr="008069A3">
        <w:rPr>
          <w:rFonts w:ascii="Cambria" w:eastAsia="MS Gothic" w:hAnsi="Cambria" w:cs="Times New Roman"/>
          <w:b/>
          <w:sz w:val="20"/>
          <w:szCs w:val="20"/>
          <w:lang w:val="en-US" w:eastAsia="fr-FR" w:bidi="fr-FR"/>
        </w:rPr>
        <w:t>Annual fishing capacity management plan (paras 14-21)</w:t>
      </w:r>
    </w:p>
    <w:p w14:paraId="0B473DF3" w14:textId="77777777" w:rsidR="008F608D" w:rsidRPr="008069A3" w:rsidRDefault="008F608D" w:rsidP="008F608D">
      <w:pPr>
        <w:widowControl w:val="0"/>
        <w:spacing w:after="0" w:line="240" w:lineRule="auto"/>
        <w:rPr>
          <w:rFonts w:ascii="Cambria" w:eastAsia="MS Gothic" w:hAnsi="Cambria" w:cs="Times New Roman"/>
          <w:b/>
          <w:sz w:val="20"/>
          <w:szCs w:val="20"/>
          <w:lang w:val="en-US" w:eastAsia="fr-FR" w:bidi="fr-FR"/>
        </w:rPr>
      </w:pPr>
    </w:p>
    <w:p w14:paraId="47204E8C"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total quantity of tuna that may be fished during the 2026 fishing season is 55 t, which will be transferred to Türkiye.</w:t>
      </w:r>
    </w:p>
    <w:p w14:paraId="3D721E56"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5E029C09"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Mauritania's total fishing quota (55 t) will be transferred to the Turkish-flagged fishing vessel whose details are provided below:</w:t>
      </w:r>
    </w:p>
    <w:p w14:paraId="2528FA76"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301D37A4" w14:textId="77777777" w:rsidR="008F608D" w:rsidRPr="008069A3" w:rsidRDefault="008F608D" w:rsidP="008F608D">
      <w:pPr>
        <w:widowControl w:val="0"/>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sz w:val="20"/>
          <w:szCs w:val="20"/>
          <w:lang w:eastAsia="fr-FR" w:bidi="fr-FR"/>
        </w:rPr>
        <w:t xml:space="preserve">AT000TUR00040 – </w:t>
      </w:r>
      <w:r w:rsidRPr="008069A3">
        <w:rPr>
          <w:rFonts w:ascii="Cambria" w:eastAsia="MS Gothic" w:hAnsi="Cambria" w:cs="Times New Roman"/>
          <w:i/>
          <w:iCs/>
          <w:sz w:val="20"/>
          <w:szCs w:val="20"/>
          <w:lang w:eastAsia="fr-FR" w:bidi="fr-FR"/>
        </w:rPr>
        <w:t>Tuncay Sagun-6</w:t>
      </w:r>
    </w:p>
    <w:p w14:paraId="6BEC5FF3"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6629D128"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6D49CA50" w14:textId="77777777" w:rsidR="008F608D" w:rsidRPr="008069A3" w:rsidRDefault="008F608D" w:rsidP="008F608D">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42E356A6" w14:textId="77777777" w:rsidR="008F608D" w:rsidRPr="008069A3" w:rsidRDefault="008F608D" w:rsidP="008F608D">
      <w:pPr>
        <w:widowControl w:val="0"/>
        <w:spacing w:after="0" w:line="240" w:lineRule="auto"/>
        <w:jc w:val="both"/>
        <w:rPr>
          <w:rFonts w:ascii="Cambria" w:eastAsia="MS Gothic" w:hAnsi="Cambria" w:cs="Times New Roman"/>
          <w:b/>
          <w:sz w:val="20"/>
          <w:szCs w:val="20"/>
          <w:lang w:eastAsia="fr-FR" w:bidi="fr-FR"/>
        </w:rPr>
      </w:pPr>
    </w:p>
    <w:p w14:paraId="267FF440"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There are currently no bluefin tuna farming facilities in Mauritanian waters. The fish will be transferred to Türkiye for farming in CPC member countries. </w:t>
      </w:r>
    </w:p>
    <w:p w14:paraId="15C9FBD7"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00CF309D"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p>
    <w:p w14:paraId="2788B1C8" w14:textId="77777777" w:rsidR="008F608D" w:rsidRPr="008069A3" w:rsidRDefault="008F608D" w:rsidP="008F608D">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Annual aquaculture plan (para 10 e in </w:t>
      </w:r>
      <w:hyperlink r:id="rId143"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44"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421908B8" w14:textId="77777777" w:rsidR="008F608D" w:rsidRPr="008069A3" w:rsidRDefault="008F608D" w:rsidP="008F608D">
      <w:pPr>
        <w:widowControl w:val="0"/>
        <w:spacing w:after="0" w:line="240" w:lineRule="auto"/>
        <w:jc w:val="both"/>
        <w:rPr>
          <w:rFonts w:ascii="Cambria" w:eastAsia="MS Gothic" w:hAnsi="Cambria" w:cs="Times New Roman"/>
          <w:b/>
          <w:sz w:val="20"/>
          <w:szCs w:val="20"/>
          <w:lang w:eastAsia="fr-FR" w:bidi="fr-FR"/>
        </w:rPr>
      </w:pPr>
    </w:p>
    <w:p w14:paraId="55704FA0" w14:textId="77777777" w:rsidR="008F608D" w:rsidRPr="008069A3" w:rsidRDefault="008F608D" w:rsidP="008F608D">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N/A.</w:t>
      </w:r>
    </w:p>
    <w:p w14:paraId="50AB87F0" w14:textId="77777777" w:rsidR="008F608D" w:rsidRPr="008069A3" w:rsidRDefault="008F608D" w:rsidP="008F608D">
      <w:pPr>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br w:type="page"/>
      </w:r>
    </w:p>
    <w:p w14:paraId="5F8AE1B8" w14:textId="77777777" w:rsidR="008F608D" w:rsidRPr="008069A3" w:rsidRDefault="008F608D" w:rsidP="008F608D">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6E024062" w14:textId="77777777" w:rsidR="008F608D" w:rsidRPr="008069A3" w:rsidRDefault="008F608D" w:rsidP="008F608D">
      <w:pPr>
        <w:widowControl w:val="0"/>
        <w:spacing w:after="0" w:line="240" w:lineRule="auto"/>
        <w:rPr>
          <w:rFonts w:ascii="Cambria" w:eastAsia="MS Gothic" w:hAnsi="Cambria" w:cs="Times New Roman"/>
          <w:b/>
          <w:sz w:val="20"/>
          <w:szCs w:val="20"/>
          <w:lang w:eastAsia="fr-FR" w:bidi="fr-FR"/>
        </w:rPr>
      </w:pPr>
    </w:p>
    <w:p w14:paraId="676CE90F" w14:textId="77777777" w:rsidR="008F608D" w:rsidRPr="008069A3" w:rsidRDefault="008F608D" w:rsidP="008F608D">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5835CF39" w14:textId="77777777" w:rsidR="008F608D" w:rsidRPr="008069A3" w:rsidRDefault="008F608D" w:rsidP="008F608D">
      <w:pPr>
        <w:widowControl w:val="0"/>
        <w:spacing w:after="0" w:line="240" w:lineRule="auto"/>
        <w:rPr>
          <w:rFonts w:ascii="Cambria" w:eastAsia="MS Gothic" w:hAnsi="Cambria" w:cs="Times New Roman"/>
          <w:sz w:val="20"/>
          <w:szCs w:val="20"/>
          <w:lang w:eastAsia="fr-FR" w:bidi="fr-FR"/>
        </w:rPr>
      </w:pPr>
    </w:p>
    <w:p w14:paraId="235B9154" w14:textId="77777777" w:rsidR="008F608D" w:rsidRPr="008069A3" w:rsidRDefault="008F608D" w:rsidP="008F608D">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Most of the Mauritanian fleet consists of small coastal vessels fishing for small pelagics, and the possibility of catching bluefin tuna is virtually inexistant as no pelagic trawlers, longliners, baitboats or traps operate under the Mauritanian flag.</w:t>
      </w:r>
    </w:p>
    <w:p w14:paraId="0AE31245" w14:textId="77777777" w:rsidR="008F608D" w:rsidRPr="008069A3" w:rsidRDefault="008F608D" w:rsidP="008F608D">
      <w:pPr>
        <w:widowControl w:val="0"/>
        <w:spacing w:after="0" w:line="240" w:lineRule="auto"/>
        <w:jc w:val="both"/>
        <w:rPr>
          <w:rFonts w:ascii="Cambria" w:eastAsia="MS Gothic" w:hAnsi="Cambria" w:cs="Times New Roman"/>
          <w:bCs/>
          <w:sz w:val="20"/>
          <w:szCs w:val="20"/>
          <w:lang w:eastAsia="fr-FR" w:bidi="fr-FR"/>
        </w:rPr>
      </w:pPr>
    </w:p>
    <w:p w14:paraId="444090DF" w14:textId="77777777" w:rsidR="008F608D" w:rsidRPr="008069A3" w:rsidRDefault="008F608D" w:rsidP="008F608D">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The competent authority for the control and monitoring of fishing activities is the Mauritanian Coast Guard (GCM) of the Ministry of Fisheries, Maritime and Port Infrastructure (MPIMP). It works in close collaboration with the Directorate for Fisheries Resource Management and the port authorities. The designated contact points for the implementation of this monitoring, control and inspection plan are:</w:t>
      </w:r>
    </w:p>
    <w:p w14:paraId="7C029080" w14:textId="77777777" w:rsidR="008F608D" w:rsidRPr="008069A3" w:rsidRDefault="008F608D" w:rsidP="008F608D">
      <w:pPr>
        <w:widowControl w:val="0"/>
        <w:spacing w:after="0" w:line="240" w:lineRule="auto"/>
        <w:rPr>
          <w:rFonts w:ascii="Cambria" w:eastAsia="MS Gothic" w:hAnsi="Cambria" w:cs="Times New Roman"/>
          <w:bCs/>
          <w:sz w:val="20"/>
          <w:szCs w:val="20"/>
          <w:lang w:eastAsia="fr-FR" w:bidi="fr-FR"/>
        </w:rPr>
      </w:pPr>
    </w:p>
    <w:tbl>
      <w:tblPr>
        <w:tblStyle w:val="TableGrid"/>
        <w:tblW w:w="0" w:type="auto"/>
        <w:tblLook w:val="04A0" w:firstRow="1" w:lastRow="0" w:firstColumn="1" w:lastColumn="0" w:noHBand="0" w:noVBand="1"/>
      </w:tblPr>
      <w:tblGrid>
        <w:gridCol w:w="4530"/>
        <w:gridCol w:w="4530"/>
      </w:tblGrid>
      <w:tr w:rsidR="008F608D" w:rsidRPr="008069A3" w14:paraId="70726060" w14:textId="77777777" w:rsidTr="008C3D36">
        <w:tc>
          <w:tcPr>
            <w:tcW w:w="9060" w:type="dxa"/>
            <w:gridSpan w:val="2"/>
          </w:tcPr>
          <w:p w14:paraId="096E885F" w14:textId="77777777" w:rsidR="008F608D" w:rsidRPr="008069A3" w:rsidRDefault="008F608D" w:rsidP="008F608D">
            <w:pPr>
              <w:autoSpaceDE w:val="0"/>
              <w:autoSpaceDN w:val="0"/>
              <w:adjustRightInd w:val="0"/>
              <w:spacing w:line="240" w:lineRule="auto"/>
              <w:ind w:right="-2"/>
              <w:jc w:val="center"/>
              <w:rPr>
                <w:rFonts w:ascii="Cambria" w:hAnsi="Cambria"/>
                <w:sz w:val="20"/>
                <w:szCs w:val="20"/>
                <w:lang w:val="fr-FR"/>
              </w:rPr>
            </w:pPr>
            <w:r w:rsidRPr="008069A3">
              <w:rPr>
                <w:rFonts w:ascii="Cambria" w:hAnsi="Cambria"/>
                <w:sz w:val="20"/>
                <w:szCs w:val="20"/>
                <w:lang w:val="fr-FR"/>
              </w:rPr>
              <w:t>List of contact points</w:t>
            </w:r>
          </w:p>
        </w:tc>
      </w:tr>
      <w:tr w:rsidR="008F608D" w:rsidRPr="008069A3" w14:paraId="30167212" w14:textId="77777777" w:rsidTr="008C3D36">
        <w:tc>
          <w:tcPr>
            <w:tcW w:w="4530" w:type="dxa"/>
          </w:tcPr>
          <w:p w14:paraId="6EE84818" w14:textId="77777777" w:rsidR="008F608D" w:rsidRPr="008069A3" w:rsidRDefault="008F608D" w:rsidP="008F608D">
            <w:pPr>
              <w:autoSpaceDE w:val="0"/>
              <w:autoSpaceDN w:val="0"/>
              <w:adjustRightInd w:val="0"/>
              <w:spacing w:line="240" w:lineRule="auto"/>
              <w:ind w:right="-2"/>
              <w:jc w:val="both"/>
              <w:rPr>
                <w:rFonts w:ascii="Cambria" w:hAnsi="Cambria"/>
                <w:sz w:val="20"/>
                <w:szCs w:val="20"/>
              </w:rPr>
            </w:pPr>
            <w:r w:rsidRPr="008069A3">
              <w:rPr>
                <w:rFonts w:ascii="Cambria" w:hAnsi="Cambria"/>
                <w:sz w:val="20"/>
                <w:szCs w:val="20"/>
              </w:rPr>
              <w:t>Lamine CAMARA</w:t>
            </w:r>
          </w:p>
        </w:tc>
        <w:tc>
          <w:tcPr>
            <w:tcW w:w="4530" w:type="dxa"/>
          </w:tcPr>
          <w:p w14:paraId="6022BF6C" w14:textId="77777777" w:rsidR="008F608D" w:rsidRPr="008069A3" w:rsidRDefault="008F608D" w:rsidP="008F608D">
            <w:pPr>
              <w:autoSpaceDE w:val="0"/>
              <w:autoSpaceDN w:val="0"/>
              <w:adjustRightInd w:val="0"/>
              <w:spacing w:line="240" w:lineRule="auto"/>
              <w:ind w:right="-2"/>
              <w:jc w:val="both"/>
              <w:rPr>
                <w:rFonts w:ascii="Cambria" w:hAnsi="Cambria"/>
                <w:sz w:val="20"/>
                <w:szCs w:val="20"/>
              </w:rPr>
            </w:pPr>
            <w:hyperlink r:id="rId145" w:history="1">
              <w:r w:rsidRPr="008069A3">
                <w:rPr>
                  <w:rFonts w:ascii="Cambria" w:hAnsi="Cambria"/>
                  <w:sz w:val="20"/>
                  <w:szCs w:val="20"/>
                </w:rPr>
                <w:t>Laminecam2000@yahoo.fr</w:t>
              </w:r>
            </w:hyperlink>
          </w:p>
        </w:tc>
      </w:tr>
      <w:tr w:rsidR="008F608D" w:rsidRPr="008069A3" w14:paraId="4A8E4031" w14:textId="77777777" w:rsidTr="008C3D36">
        <w:tc>
          <w:tcPr>
            <w:tcW w:w="4530" w:type="dxa"/>
          </w:tcPr>
          <w:p w14:paraId="6822DC3A" w14:textId="77777777" w:rsidR="008F608D" w:rsidRPr="008069A3" w:rsidRDefault="008F608D" w:rsidP="008F608D">
            <w:pPr>
              <w:autoSpaceDE w:val="0"/>
              <w:autoSpaceDN w:val="0"/>
              <w:adjustRightInd w:val="0"/>
              <w:spacing w:line="240" w:lineRule="auto"/>
              <w:ind w:right="-2"/>
              <w:jc w:val="both"/>
              <w:rPr>
                <w:rFonts w:ascii="Cambria" w:hAnsi="Cambria"/>
                <w:sz w:val="20"/>
                <w:szCs w:val="20"/>
              </w:rPr>
            </w:pPr>
            <w:r w:rsidRPr="008069A3">
              <w:rPr>
                <w:rFonts w:ascii="Cambria" w:hAnsi="Cambria"/>
                <w:sz w:val="20"/>
                <w:szCs w:val="20"/>
              </w:rPr>
              <w:t>CV Cheikh HMOUD</w:t>
            </w:r>
          </w:p>
        </w:tc>
        <w:tc>
          <w:tcPr>
            <w:tcW w:w="4530" w:type="dxa"/>
          </w:tcPr>
          <w:p w14:paraId="1C67860C" w14:textId="77777777" w:rsidR="008F608D" w:rsidRPr="008069A3" w:rsidRDefault="008F608D" w:rsidP="008F608D">
            <w:pPr>
              <w:autoSpaceDE w:val="0"/>
              <w:autoSpaceDN w:val="0"/>
              <w:adjustRightInd w:val="0"/>
              <w:spacing w:line="240" w:lineRule="auto"/>
              <w:ind w:right="-2"/>
              <w:jc w:val="both"/>
              <w:rPr>
                <w:rFonts w:ascii="Cambria" w:hAnsi="Cambria"/>
                <w:sz w:val="20"/>
                <w:szCs w:val="20"/>
              </w:rPr>
            </w:pPr>
            <w:r w:rsidRPr="008069A3">
              <w:rPr>
                <w:rFonts w:ascii="Cambria" w:hAnsi="Cambria"/>
                <w:sz w:val="20"/>
                <w:szCs w:val="20"/>
              </w:rPr>
              <w:t>cheikhlehmoudhmety@gmail.com</w:t>
            </w:r>
          </w:p>
        </w:tc>
      </w:tr>
      <w:tr w:rsidR="008F608D" w:rsidRPr="008069A3" w14:paraId="562E1275" w14:textId="77777777" w:rsidTr="008C3D36">
        <w:tc>
          <w:tcPr>
            <w:tcW w:w="4530" w:type="dxa"/>
          </w:tcPr>
          <w:p w14:paraId="4E417CBB" w14:textId="77777777" w:rsidR="008F608D" w:rsidRPr="008069A3" w:rsidRDefault="008F608D" w:rsidP="008F608D">
            <w:pPr>
              <w:autoSpaceDE w:val="0"/>
              <w:autoSpaceDN w:val="0"/>
              <w:adjustRightInd w:val="0"/>
              <w:spacing w:line="240" w:lineRule="auto"/>
              <w:ind w:right="-2"/>
              <w:jc w:val="both"/>
              <w:rPr>
                <w:rFonts w:ascii="Cambria" w:hAnsi="Cambria"/>
                <w:sz w:val="20"/>
                <w:szCs w:val="20"/>
              </w:rPr>
            </w:pPr>
            <w:r w:rsidRPr="008069A3">
              <w:rPr>
                <w:rFonts w:ascii="Cambria" w:hAnsi="Cambria"/>
                <w:sz w:val="20"/>
                <w:szCs w:val="20"/>
              </w:rPr>
              <w:t>Ahmed DIEH</w:t>
            </w:r>
          </w:p>
        </w:tc>
        <w:tc>
          <w:tcPr>
            <w:tcW w:w="4530" w:type="dxa"/>
          </w:tcPr>
          <w:p w14:paraId="415ADF1C" w14:textId="77777777" w:rsidR="008F608D" w:rsidRPr="008069A3" w:rsidRDefault="008F608D" w:rsidP="008F608D">
            <w:pPr>
              <w:autoSpaceDE w:val="0"/>
              <w:autoSpaceDN w:val="0"/>
              <w:adjustRightInd w:val="0"/>
              <w:spacing w:line="240" w:lineRule="auto"/>
              <w:ind w:right="-2"/>
              <w:jc w:val="both"/>
              <w:rPr>
                <w:rFonts w:ascii="Cambria" w:hAnsi="Cambria"/>
                <w:sz w:val="20"/>
                <w:szCs w:val="20"/>
              </w:rPr>
            </w:pPr>
          </w:p>
        </w:tc>
      </w:tr>
    </w:tbl>
    <w:p w14:paraId="4086F1D0" w14:textId="77777777" w:rsidR="008F608D" w:rsidRPr="008069A3" w:rsidRDefault="008F608D" w:rsidP="008F608D">
      <w:pPr>
        <w:widowControl w:val="0"/>
        <w:spacing w:after="0" w:line="240" w:lineRule="auto"/>
        <w:rPr>
          <w:rFonts w:ascii="Cambria" w:eastAsia="MS Gothic" w:hAnsi="Cambria" w:cs="Times New Roman"/>
          <w:bCs/>
          <w:sz w:val="20"/>
          <w:szCs w:val="20"/>
          <w:lang w:eastAsia="fr-FR" w:bidi="fr-FR"/>
        </w:rPr>
      </w:pPr>
    </w:p>
    <w:p w14:paraId="13F79434" w14:textId="77777777" w:rsidR="008F608D" w:rsidRPr="008069A3" w:rsidRDefault="008F608D" w:rsidP="008F608D">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1BFD47FD" w14:textId="77777777" w:rsidR="008F608D" w:rsidRPr="008069A3" w:rsidRDefault="008F608D" w:rsidP="008F608D">
      <w:pPr>
        <w:widowControl w:val="0"/>
        <w:spacing w:after="0" w:line="240" w:lineRule="auto"/>
        <w:jc w:val="both"/>
        <w:rPr>
          <w:rFonts w:ascii="Cambria" w:eastAsia="MS Gothic" w:hAnsi="Cambria" w:cs="Times New Roman"/>
          <w:i/>
          <w:sz w:val="20"/>
          <w:szCs w:val="20"/>
          <w:lang w:eastAsia="fr-FR" w:bidi="fr-FR"/>
        </w:rPr>
      </w:pPr>
    </w:p>
    <w:p w14:paraId="5EBF781F" w14:textId="77777777" w:rsidR="008F608D" w:rsidRPr="008069A3" w:rsidRDefault="008F608D" w:rsidP="008F608D">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No Joint Scheme of International Inspection is implemented.</w:t>
      </w:r>
    </w:p>
    <w:p w14:paraId="7270147A" w14:textId="77777777" w:rsidR="008F608D" w:rsidRPr="008069A3" w:rsidRDefault="008F608D" w:rsidP="008F608D">
      <w:pPr>
        <w:widowControl w:val="0"/>
        <w:spacing w:after="0" w:line="240" w:lineRule="auto"/>
        <w:jc w:val="both"/>
        <w:rPr>
          <w:rFonts w:ascii="Cambria" w:eastAsia="MS Gothic" w:hAnsi="Cambria" w:cs="Times New Roman"/>
          <w:bCs/>
          <w:sz w:val="20"/>
          <w:szCs w:val="20"/>
          <w:lang w:eastAsia="fr-FR" w:bidi="fr-FR"/>
        </w:rPr>
      </w:pPr>
    </w:p>
    <w:p w14:paraId="50CE76A5" w14:textId="77777777" w:rsidR="008F608D" w:rsidRPr="008069A3" w:rsidRDefault="008F608D" w:rsidP="008F608D">
      <w:pPr>
        <w:widowControl w:val="0"/>
        <w:spacing w:after="0" w:line="240" w:lineRule="auto"/>
        <w:jc w:val="both"/>
        <w:rPr>
          <w:rFonts w:ascii="Cambria" w:eastAsia="MS Gothic" w:hAnsi="Cambria" w:cs="Times New Roman"/>
          <w:i/>
          <w:sz w:val="20"/>
          <w:szCs w:val="20"/>
          <w:lang w:eastAsia="fr-FR" w:bidi="fr-FR"/>
        </w:rPr>
      </w:pPr>
    </w:p>
    <w:p w14:paraId="1BAA6831" w14:textId="77777777" w:rsidR="008F608D" w:rsidRPr="008069A3" w:rsidRDefault="008F608D" w:rsidP="008F608D">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736BE7E1" w14:textId="77777777" w:rsidR="008F608D" w:rsidRPr="008069A3" w:rsidRDefault="008F608D" w:rsidP="008F608D">
      <w:pPr>
        <w:spacing w:after="0" w:line="240" w:lineRule="auto"/>
        <w:rPr>
          <w:rFonts w:ascii="Cambria" w:eastAsia="MS Gothic" w:hAnsi="Cambria" w:cs="Times New Roman"/>
          <w:i/>
          <w:sz w:val="20"/>
          <w:szCs w:val="20"/>
          <w:lang w:eastAsia="fr-FR" w:bidi="fr-FR"/>
        </w:rPr>
      </w:pPr>
    </w:p>
    <w:p w14:paraId="0DAB98E7" w14:textId="77777777" w:rsidR="008F608D" w:rsidRPr="008069A3" w:rsidRDefault="008F608D" w:rsidP="008F608D">
      <w:pPr>
        <w:widowControl w:val="0"/>
        <w:spacing w:after="0" w:line="240" w:lineRule="auto"/>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Mauritania has nothing further to report.</w:t>
      </w:r>
    </w:p>
    <w:p w14:paraId="0B159AA1" w14:textId="77777777" w:rsidR="008F608D" w:rsidRPr="008069A3" w:rsidRDefault="008F608D" w:rsidP="008F608D">
      <w:pPr>
        <w:widowControl w:val="0"/>
        <w:spacing w:after="0" w:line="240" w:lineRule="auto"/>
        <w:rPr>
          <w:rFonts w:ascii="Cambria" w:eastAsia="MS Gothic" w:hAnsi="Cambria" w:cs="Times New Roman"/>
          <w:bCs/>
          <w:sz w:val="20"/>
          <w:szCs w:val="20"/>
          <w:lang w:eastAsia="fr-FR" w:bidi="fr-FR"/>
        </w:rPr>
      </w:pPr>
    </w:p>
    <w:p w14:paraId="2C4B51B6" w14:textId="77777777" w:rsidR="008F608D" w:rsidRPr="008069A3" w:rsidRDefault="008F608D" w:rsidP="008F608D">
      <w:pPr>
        <w:widowControl w:val="0"/>
        <w:spacing w:after="0" w:line="240" w:lineRule="auto"/>
        <w:rPr>
          <w:rFonts w:ascii="Cambria" w:eastAsia="MS Gothic" w:hAnsi="Cambria" w:cs="Times New Roman"/>
          <w:bCs/>
          <w:sz w:val="20"/>
          <w:szCs w:val="20"/>
          <w:lang w:eastAsia="fr-FR" w:bidi="fr-FR"/>
        </w:rPr>
        <w:sectPr w:rsidR="008F608D" w:rsidRPr="008069A3" w:rsidSect="008F608D">
          <w:headerReference w:type="default" r:id="rId146"/>
          <w:footerReference w:type="default" r:id="rId147"/>
          <w:pgSz w:w="11906" w:h="16838" w:code="9"/>
          <w:pgMar w:top="1418" w:right="1418" w:bottom="1418" w:left="1418" w:header="851" w:footer="1134" w:gutter="0"/>
          <w:cols w:space="425"/>
          <w:docGrid w:linePitch="360"/>
        </w:sectPr>
      </w:pPr>
    </w:p>
    <w:p w14:paraId="1A5F7E70" w14:textId="77777777" w:rsidR="008F608D" w:rsidRPr="008069A3" w:rsidRDefault="008F608D" w:rsidP="008F608D">
      <w:pPr>
        <w:spacing w:after="0" w:line="240" w:lineRule="auto"/>
        <w:rPr>
          <w:rFonts w:ascii="Cambria" w:eastAsia="MS Gothic" w:hAnsi="Cambria" w:cs="Times New Roman"/>
          <w:b/>
          <w:bCs/>
          <w:iCs/>
          <w:sz w:val="20"/>
          <w:szCs w:val="20"/>
          <w:lang w:eastAsia="ko-KR" w:bidi="fr-FR"/>
        </w:rPr>
      </w:pPr>
      <w:r w:rsidRPr="008069A3">
        <w:rPr>
          <w:rFonts w:ascii="Cambria" w:eastAsia="MS Gothic" w:hAnsi="Cambria" w:cs="Times New Roman"/>
          <w:b/>
          <w:bCs/>
          <w:iCs/>
          <w:sz w:val="20"/>
          <w:szCs w:val="20"/>
          <w:lang w:eastAsia="fr-FR" w:bidi="fr-FR"/>
        </w:rPr>
        <w:t xml:space="preserve">Capacity Table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4"/>
        <w:gridCol w:w="708"/>
        <w:gridCol w:w="709"/>
        <w:gridCol w:w="709"/>
        <w:gridCol w:w="709"/>
        <w:gridCol w:w="708"/>
        <w:gridCol w:w="709"/>
        <w:gridCol w:w="709"/>
        <w:gridCol w:w="283"/>
        <w:gridCol w:w="709"/>
        <w:gridCol w:w="709"/>
        <w:gridCol w:w="850"/>
        <w:gridCol w:w="851"/>
        <w:gridCol w:w="850"/>
        <w:gridCol w:w="993"/>
        <w:gridCol w:w="850"/>
      </w:tblGrid>
      <w:tr w:rsidR="008F608D" w:rsidRPr="008069A3" w14:paraId="57CC8DC8" w14:textId="77777777" w:rsidTr="008C3D36">
        <w:trPr>
          <w:trHeight w:val="20"/>
        </w:trPr>
        <w:tc>
          <w:tcPr>
            <w:tcW w:w="2122" w:type="dxa"/>
            <w:noWrap/>
            <w:vAlign w:val="center"/>
            <w:hideMark/>
          </w:tcPr>
          <w:p w14:paraId="5C825B90" w14:textId="77777777" w:rsidR="008F608D" w:rsidRPr="008069A3" w:rsidRDefault="008F608D" w:rsidP="008F608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Tuna vessel type</w:t>
            </w:r>
          </w:p>
        </w:tc>
        <w:tc>
          <w:tcPr>
            <w:tcW w:w="1134" w:type="dxa"/>
            <w:noWrap/>
            <w:vAlign w:val="center"/>
            <w:hideMark/>
          </w:tcPr>
          <w:p w14:paraId="0FFF8B17" w14:textId="77777777" w:rsidR="008F608D" w:rsidRPr="008069A3" w:rsidRDefault="008F608D" w:rsidP="008F608D">
            <w:pPr>
              <w:widowControl w:val="0"/>
              <w:spacing w:after="0" w:line="240" w:lineRule="auto"/>
              <w:jc w:val="center"/>
              <w:rPr>
                <w:rFonts w:ascii="Calibri" w:eastAsia="Times New Roman" w:hAnsi="Calibri" w:cs="Calibri"/>
                <w:color w:val="000000"/>
                <w:sz w:val="18"/>
                <w:szCs w:val="18"/>
                <w:lang w:eastAsia="ja-JP" w:bidi="fr-FR"/>
              </w:rPr>
            </w:pPr>
          </w:p>
        </w:tc>
        <w:tc>
          <w:tcPr>
            <w:tcW w:w="2126" w:type="dxa"/>
            <w:gridSpan w:val="3"/>
          </w:tcPr>
          <w:p w14:paraId="5987BAC9" w14:textId="77777777" w:rsidR="008F608D" w:rsidRPr="008069A3" w:rsidRDefault="008F608D" w:rsidP="008F608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2835" w:type="dxa"/>
            <w:gridSpan w:val="4"/>
            <w:vAlign w:val="center"/>
          </w:tcPr>
          <w:p w14:paraId="47158B28" w14:textId="77777777" w:rsidR="008F608D" w:rsidRPr="008069A3" w:rsidRDefault="008F608D" w:rsidP="008F608D">
            <w:pPr>
              <w:widowControl w:val="0"/>
              <w:spacing w:after="0" w:line="240" w:lineRule="auto"/>
              <w:jc w:val="center"/>
              <w:rPr>
                <w:rFonts w:ascii="Times New Roman" w:eastAsia="Times New Roman" w:hAnsi="Times New Roman" w:cs="Times New Roman"/>
                <w:color w:val="000000"/>
                <w:sz w:val="18"/>
                <w:szCs w:val="18"/>
                <w:lang w:eastAsia="ja-JP" w:bidi="fr-FR"/>
              </w:rPr>
            </w:pPr>
            <w:r w:rsidRPr="008069A3">
              <w:rPr>
                <w:rFonts w:ascii="Cambria" w:eastAsia="Times New Roman" w:hAnsi="Cambria" w:cs="Calibri"/>
                <w:i/>
                <w:iCs/>
                <w:color w:val="000000"/>
                <w:sz w:val="18"/>
                <w:szCs w:val="18"/>
                <w:lang w:eastAsia="ja-JP" w:bidi="fr-FR"/>
              </w:rPr>
              <w:t>Number of vessels</w:t>
            </w:r>
          </w:p>
        </w:tc>
        <w:tc>
          <w:tcPr>
            <w:tcW w:w="283" w:type="dxa"/>
            <w:shd w:val="clear" w:color="auto" w:fill="D9D9D9"/>
            <w:vAlign w:val="center"/>
            <w:hideMark/>
          </w:tcPr>
          <w:p w14:paraId="20886B14" w14:textId="77777777" w:rsidR="008F608D" w:rsidRPr="008069A3" w:rsidRDefault="008F608D" w:rsidP="008F608D">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2268" w:type="dxa"/>
            <w:gridSpan w:val="3"/>
          </w:tcPr>
          <w:p w14:paraId="2C80A72C" w14:textId="77777777" w:rsidR="008F608D" w:rsidRPr="008069A3" w:rsidRDefault="008F608D" w:rsidP="008F608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3544" w:type="dxa"/>
            <w:gridSpan w:val="4"/>
          </w:tcPr>
          <w:p w14:paraId="5E9A12B5" w14:textId="77777777" w:rsidR="008F608D" w:rsidRPr="008069A3" w:rsidRDefault="008F608D" w:rsidP="008F608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Fishing capacity</w:t>
            </w:r>
          </w:p>
        </w:tc>
      </w:tr>
      <w:tr w:rsidR="008F608D" w:rsidRPr="008069A3" w14:paraId="46C431CA" w14:textId="77777777" w:rsidTr="008C3D36">
        <w:trPr>
          <w:trHeight w:val="1097"/>
        </w:trPr>
        <w:tc>
          <w:tcPr>
            <w:tcW w:w="2122" w:type="dxa"/>
            <w:noWrap/>
            <w:vAlign w:val="center"/>
            <w:hideMark/>
          </w:tcPr>
          <w:p w14:paraId="5D681E4D"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Type</w:t>
            </w:r>
          </w:p>
        </w:tc>
        <w:tc>
          <w:tcPr>
            <w:tcW w:w="1134" w:type="dxa"/>
            <w:vAlign w:val="center"/>
            <w:hideMark/>
          </w:tcPr>
          <w:p w14:paraId="7E5F585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Best catch rates defined by the SCRS in 2009 (t)</w:t>
            </w:r>
          </w:p>
        </w:tc>
        <w:tc>
          <w:tcPr>
            <w:tcW w:w="708" w:type="dxa"/>
            <w:vAlign w:val="center"/>
          </w:tcPr>
          <w:p w14:paraId="2ACD292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709" w:type="dxa"/>
            <w:noWrap/>
            <w:vAlign w:val="center"/>
            <w:hideMark/>
          </w:tcPr>
          <w:p w14:paraId="1BB04FF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709" w:type="dxa"/>
            <w:vAlign w:val="center"/>
            <w:hideMark/>
          </w:tcPr>
          <w:p w14:paraId="55F8F40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709" w:type="dxa"/>
            <w:vAlign w:val="center"/>
            <w:hideMark/>
          </w:tcPr>
          <w:p w14:paraId="4AB5771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708" w:type="dxa"/>
            <w:vAlign w:val="center"/>
            <w:hideMark/>
          </w:tcPr>
          <w:p w14:paraId="2EA6BE6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709" w:type="dxa"/>
            <w:vAlign w:val="center"/>
          </w:tcPr>
          <w:p w14:paraId="4DE3DB8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709" w:type="dxa"/>
            <w:vAlign w:val="center"/>
          </w:tcPr>
          <w:p w14:paraId="3969768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c>
          <w:tcPr>
            <w:tcW w:w="283" w:type="dxa"/>
            <w:shd w:val="clear" w:color="000000" w:fill="D9D9D9"/>
            <w:vAlign w:val="center"/>
            <w:hideMark/>
          </w:tcPr>
          <w:p w14:paraId="1DF5D50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AF9D37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709" w:type="dxa"/>
            <w:vAlign w:val="center"/>
            <w:hideMark/>
          </w:tcPr>
          <w:p w14:paraId="5D32745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850" w:type="dxa"/>
            <w:vAlign w:val="center"/>
            <w:hideMark/>
          </w:tcPr>
          <w:p w14:paraId="73A60E0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851" w:type="dxa"/>
            <w:vAlign w:val="center"/>
            <w:hideMark/>
          </w:tcPr>
          <w:p w14:paraId="447566B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850" w:type="dxa"/>
            <w:vAlign w:val="center"/>
            <w:hideMark/>
          </w:tcPr>
          <w:p w14:paraId="66F1F5E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993" w:type="dxa"/>
            <w:vAlign w:val="center"/>
            <w:hideMark/>
          </w:tcPr>
          <w:p w14:paraId="6B73C26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850" w:type="dxa"/>
            <w:vAlign w:val="center"/>
          </w:tcPr>
          <w:p w14:paraId="52F61D0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r>
      <w:tr w:rsidR="008F608D" w:rsidRPr="008069A3" w14:paraId="75FA7B48" w14:textId="77777777" w:rsidTr="008C3D36">
        <w:trPr>
          <w:trHeight w:val="20"/>
        </w:trPr>
        <w:tc>
          <w:tcPr>
            <w:tcW w:w="2122" w:type="dxa"/>
            <w:noWrap/>
            <w:vAlign w:val="center"/>
            <w:hideMark/>
          </w:tcPr>
          <w:p w14:paraId="6FB6FE94"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over 40m</w:t>
            </w:r>
          </w:p>
        </w:tc>
        <w:tc>
          <w:tcPr>
            <w:tcW w:w="1134" w:type="dxa"/>
            <w:noWrap/>
            <w:vAlign w:val="center"/>
            <w:hideMark/>
          </w:tcPr>
          <w:p w14:paraId="5A5158B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70.66</w:t>
            </w:r>
          </w:p>
        </w:tc>
        <w:tc>
          <w:tcPr>
            <w:tcW w:w="708" w:type="dxa"/>
            <w:vAlign w:val="center"/>
          </w:tcPr>
          <w:p w14:paraId="7DC471E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hideMark/>
          </w:tcPr>
          <w:p w14:paraId="7453024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2F8A9FA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741C99D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hideMark/>
          </w:tcPr>
          <w:p w14:paraId="0847DAA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79CF09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AC6D79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hideMark/>
          </w:tcPr>
          <w:p w14:paraId="694912D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3365C13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hideMark/>
          </w:tcPr>
          <w:p w14:paraId="61B22A6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0B119FF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hideMark/>
          </w:tcPr>
          <w:p w14:paraId="3E3190F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hideMark/>
          </w:tcPr>
          <w:p w14:paraId="0E92C78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hideMark/>
          </w:tcPr>
          <w:p w14:paraId="2FFCFBD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1756BF6D"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1CBB9666" w14:textId="77777777" w:rsidTr="008C3D36">
        <w:trPr>
          <w:trHeight w:val="20"/>
        </w:trPr>
        <w:tc>
          <w:tcPr>
            <w:tcW w:w="2122" w:type="dxa"/>
            <w:noWrap/>
            <w:vAlign w:val="center"/>
            <w:hideMark/>
          </w:tcPr>
          <w:p w14:paraId="25586C53"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between 24 and 40m</w:t>
            </w:r>
          </w:p>
        </w:tc>
        <w:tc>
          <w:tcPr>
            <w:tcW w:w="1134" w:type="dxa"/>
            <w:noWrap/>
            <w:vAlign w:val="center"/>
            <w:hideMark/>
          </w:tcPr>
          <w:p w14:paraId="4C4066A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49.78</w:t>
            </w:r>
          </w:p>
        </w:tc>
        <w:tc>
          <w:tcPr>
            <w:tcW w:w="708" w:type="dxa"/>
            <w:vAlign w:val="center"/>
          </w:tcPr>
          <w:p w14:paraId="5DAFA90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36F3610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31DD54C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30B3CD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31294A4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812BD7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21FC336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634C21A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AB4B2F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0143057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334E48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1F2F90B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7ECEBB7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5BFB8C2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5C3C9F64"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00F26786" w14:textId="77777777" w:rsidTr="008C3D36">
        <w:trPr>
          <w:trHeight w:val="20"/>
        </w:trPr>
        <w:tc>
          <w:tcPr>
            <w:tcW w:w="2122" w:type="dxa"/>
            <w:noWrap/>
            <w:vAlign w:val="center"/>
            <w:hideMark/>
          </w:tcPr>
          <w:p w14:paraId="63857D13"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less than 24m</w:t>
            </w:r>
          </w:p>
        </w:tc>
        <w:tc>
          <w:tcPr>
            <w:tcW w:w="1134" w:type="dxa"/>
            <w:noWrap/>
            <w:vAlign w:val="center"/>
            <w:hideMark/>
          </w:tcPr>
          <w:p w14:paraId="131C40A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33.68</w:t>
            </w:r>
          </w:p>
        </w:tc>
        <w:tc>
          <w:tcPr>
            <w:tcW w:w="708" w:type="dxa"/>
            <w:vAlign w:val="center"/>
          </w:tcPr>
          <w:p w14:paraId="3DEA39F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5DBD872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AF6AA4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3EF27B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38D404C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38C82A0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200F8F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2A5B7B2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28FC71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30D6250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2257960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1523302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1FB4F6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21226A0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404A6430"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1362F6B3" w14:textId="77777777" w:rsidTr="008C3D36">
        <w:trPr>
          <w:trHeight w:val="20"/>
        </w:trPr>
        <w:tc>
          <w:tcPr>
            <w:tcW w:w="2122" w:type="dxa"/>
            <w:noWrap/>
            <w:vAlign w:val="center"/>
            <w:hideMark/>
          </w:tcPr>
          <w:p w14:paraId="6E7A2A3D"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Purse seine total fleet</w:t>
            </w:r>
          </w:p>
        </w:tc>
        <w:tc>
          <w:tcPr>
            <w:tcW w:w="1134" w:type="dxa"/>
            <w:noWrap/>
            <w:vAlign w:val="center"/>
            <w:hideMark/>
          </w:tcPr>
          <w:p w14:paraId="5FB34698" w14:textId="77777777" w:rsidR="008F608D" w:rsidRPr="008069A3" w:rsidRDefault="008F608D" w:rsidP="008F608D">
            <w:pPr>
              <w:widowControl w:val="0"/>
              <w:spacing w:after="0" w:line="240" w:lineRule="auto"/>
              <w:jc w:val="both"/>
              <w:rPr>
                <w:rFonts w:ascii="Times New Roman" w:eastAsia="Times New Roman" w:hAnsi="Times New Roman" w:cs="Times New Roman"/>
                <w:color w:val="000000"/>
                <w:sz w:val="18"/>
                <w:szCs w:val="18"/>
                <w:lang w:eastAsia="ja-JP" w:bidi="fr-FR"/>
              </w:rPr>
            </w:pPr>
            <w:r w:rsidRPr="008069A3">
              <w:rPr>
                <w:rFonts w:ascii="Times New Roman" w:eastAsia="Times New Roman" w:hAnsi="Times New Roman" w:cs="Times New Roman"/>
                <w:color w:val="000000"/>
                <w:sz w:val="18"/>
                <w:szCs w:val="18"/>
                <w:lang w:eastAsia="ja-JP" w:bidi="fr-FR"/>
              </w:rPr>
              <w:t> </w:t>
            </w:r>
          </w:p>
        </w:tc>
        <w:tc>
          <w:tcPr>
            <w:tcW w:w="708" w:type="dxa"/>
            <w:vAlign w:val="center"/>
          </w:tcPr>
          <w:p w14:paraId="7BA811E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79C3BF34"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58B2A7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6EA26A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7FDA7AD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BA7423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AA486D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283" w:type="dxa"/>
            <w:shd w:val="clear" w:color="000000" w:fill="D9D9D9"/>
            <w:vAlign w:val="center"/>
          </w:tcPr>
          <w:p w14:paraId="74D66D0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1218DD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F4B6B5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6B60BFB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79A7BFA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337019F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vAlign w:val="center"/>
          </w:tcPr>
          <w:p w14:paraId="6EA22B9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5E70406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p>
        </w:tc>
      </w:tr>
      <w:tr w:rsidR="008F608D" w:rsidRPr="008069A3" w14:paraId="3C37424B" w14:textId="77777777" w:rsidTr="008C3D36">
        <w:trPr>
          <w:trHeight w:val="20"/>
        </w:trPr>
        <w:tc>
          <w:tcPr>
            <w:tcW w:w="2122" w:type="dxa"/>
            <w:noWrap/>
            <w:vAlign w:val="center"/>
            <w:hideMark/>
          </w:tcPr>
          <w:p w14:paraId="569EF79C"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over 40m</w:t>
            </w:r>
          </w:p>
        </w:tc>
        <w:tc>
          <w:tcPr>
            <w:tcW w:w="1134" w:type="dxa"/>
            <w:noWrap/>
            <w:vAlign w:val="center"/>
            <w:hideMark/>
          </w:tcPr>
          <w:p w14:paraId="2B8DF98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25</w:t>
            </w:r>
          </w:p>
        </w:tc>
        <w:tc>
          <w:tcPr>
            <w:tcW w:w="708" w:type="dxa"/>
            <w:vAlign w:val="center"/>
          </w:tcPr>
          <w:p w14:paraId="00ABAD4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55235DD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8D34A1C" w14:textId="77777777" w:rsidR="008F608D" w:rsidRPr="008069A3" w:rsidRDefault="008F608D" w:rsidP="008F608D">
            <w:pPr>
              <w:widowControl w:val="0"/>
              <w:spacing w:after="0" w:line="240" w:lineRule="auto"/>
              <w:jc w:val="center"/>
              <w:rPr>
                <w:rFonts w:ascii="Cambria" w:eastAsia="Malgun Gothic" w:hAnsi="Cambria" w:cs="Calibri"/>
                <w:color w:val="000000"/>
                <w:sz w:val="18"/>
                <w:szCs w:val="18"/>
                <w:lang w:eastAsia="ko-KR" w:bidi="fr-FR"/>
              </w:rPr>
            </w:pPr>
          </w:p>
        </w:tc>
        <w:tc>
          <w:tcPr>
            <w:tcW w:w="709" w:type="dxa"/>
            <w:vAlign w:val="center"/>
          </w:tcPr>
          <w:p w14:paraId="6CCEED0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59685C7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3AF43BB" w14:textId="77777777" w:rsidR="008F608D" w:rsidRPr="008069A3" w:rsidRDefault="008F608D" w:rsidP="008F608D">
            <w:pPr>
              <w:widowControl w:val="0"/>
              <w:spacing w:after="0" w:line="240" w:lineRule="auto"/>
              <w:jc w:val="center"/>
              <w:rPr>
                <w:rFonts w:ascii="Cambria" w:eastAsia="Malgun Gothic" w:hAnsi="Cambria" w:cs="Calibri"/>
                <w:color w:val="000000"/>
                <w:sz w:val="18"/>
                <w:szCs w:val="18"/>
                <w:lang w:eastAsia="ko-KR" w:bidi="fr-FR"/>
              </w:rPr>
            </w:pPr>
          </w:p>
        </w:tc>
        <w:tc>
          <w:tcPr>
            <w:tcW w:w="709" w:type="dxa"/>
            <w:vAlign w:val="center"/>
          </w:tcPr>
          <w:p w14:paraId="45C606E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59034E3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EDD6C3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3F8CCBE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17771BA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4F6BF0F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7B0808C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7E4573F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497F85A7" w14:textId="77777777" w:rsidR="008F608D" w:rsidRPr="008069A3" w:rsidRDefault="008F608D" w:rsidP="008F608D">
            <w:pPr>
              <w:widowControl w:val="0"/>
              <w:spacing w:after="0" w:line="240" w:lineRule="auto"/>
              <w:jc w:val="center"/>
              <w:rPr>
                <w:rFonts w:ascii="Cambria" w:eastAsia="Malgun Gothic" w:hAnsi="Cambria" w:cs="Calibri"/>
                <w:b/>
                <w:color w:val="000000"/>
                <w:sz w:val="20"/>
                <w:szCs w:val="20"/>
                <w:lang w:eastAsia="ko-KR" w:bidi="fr-FR"/>
              </w:rPr>
            </w:pPr>
            <w:r w:rsidRPr="008069A3">
              <w:rPr>
                <w:rFonts w:ascii="Times New Roman" w:eastAsia="MS Gothic" w:hAnsi="Times New Roman" w:cs="Times New Roman"/>
                <w:color w:val="000000"/>
                <w:sz w:val="20"/>
                <w:szCs w:val="20"/>
                <w:lang w:eastAsia="fr-FR" w:bidi="fr-FR"/>
              </w:rPr>
              <w:t>0</w:t>
            </w:r>
          </w:p>
        </w:tc>
      </w:tr>
      <w:tr w:rsidR="008F608D" w:rsidRPr="008069A3" w14:paraId="30C3B3EE" w14:textId="77777777" w:rsidTr="008C3D36">
        <w:trPr>
          <w:trHeight w:val="20"/>
        </w:trPr>
        <w:tc>
          <w:tcPr>
            <w:tcW w:w="2122" w:type="dxa"/>
            <w:noWrap/>
            <w:vAlign w:val="center"/>
            <w:hideMark/>
          </w:tcPr>
          <w:p w14:paraId="2EF6FCEE"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between 24 and 40m</w:t>
            </w:r>
          </w:p>
        </w:tc>
        <w:tc>
          <w:tcPr>
            <w:tcW w:w="1134" w:type="dxa"/>
            <w:noWrap/>
            <w:vAlign w:val="center"/>
            <w:hideMark/>
          </w:tcPr>
          <w:p w14:paraId="54520D7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5.68</w:t>
            </w:r>
          </w:p>
        </w:tc>
        <w:tc>
          <w:tcPr>
            <w:tcW w:w="708" w:type="dxa"/>
            <w:vAlign w:val="center"/>
          </w:tcPr>
          <w:p w14:paraId="6ADAF08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6C4B7A7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26A6CD7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825807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01BEF39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59463F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8CCC33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626A11C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A3A23B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379047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14AC182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292847D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95A017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5CF708B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C158609"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5901FCC6" w14:textId="77777777" w:rsidTr="008C3D36">
        <w:trPr>
          <w:trHeight w:val="20"/>
        </w:trPr>
        <w:tc>
          <w:tcPr>
            <w:tcW w:w="2122" w:type="dxa"/>
            <w:noWrap/>
            <w:vAlign w:val="center"/>
            <w:hideMark/>
          </w:tcPr>
          <w:p w14:paraId="5EDA6ED3"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less than 24m</w:t>
            </w:r>
          </w:p>
        </w:tc>
        <w:tc>
          <w:tcPr>
            <w:tcW w:w="1134" w:type="dxa"/>
            <w:noWrap/>
            <w:vAlign w:val="center"/>
            <w:hideMark/>
          </w:tcPr>
          <w:p w14:paraId="7CDA8BC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08" w:type="dxa"/>
            <w:vAlign w:val="center"/>
          </w:tcPr>
          <w:p w14:paraId="673196E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74760F2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02F333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5DCC90B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0BD9485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29B9662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891E97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20B69CF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8B0EA6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561C509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174DC53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1D94C16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6ECD4DA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5528344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26ADF37"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4E1FB707" w14:textId="77777777" w:rsidTr="008C3D36">
        <w:trPr>
          <w:trHeight w:val="20"/>
        </w:trPr>
        <w:tc>
          <w:tcPr>
            <w:tcW w:w="2122" w:type="dxa"/>
            <w:noWrap/>
            <w:vAlign w:val="center"/>
            <w:hideMark/>
          </w:tcPr>
          <w:p w14:paraId="3C4B0FD3"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longline fleet</w:t>
            </w:r>
          </w:p>
        </w:tc>
        <w:tc>
          <w:tcPr>
            <w:tcW w:w="1134" w:type="dxa"/>
            <w:noWrap/>
            <w:vAlign w:val="center"/>
            <w:hideMark/>
          </w:tcPr>
          <w:p w14:paraId="26AADE9B" w14:textId="77777777" w:rsidR="008F608D" w:rsidRPr="008069A3" w:rsidRDefault="008F608D" w:rsidP="008F608D">
            <w:pPr>
              <w:widowControl w:val="0"/>
              <w:spacing w:after="0" w:line="240" w:lineRule="auto"/>
              <w:jc w:val="both"/>
              <w:rPr>
                <w:rFonts w:ascii="Times New Roman" w:eastAsia="Times New Roman" w:hAnsi="Times New Roman" w:cs="Times New Roman"/>
                <w:color w:val="000000"/>
                <w:sz w:val="18"/>
                <w:szCs w:val="18"/>
                <w:lang w:eastAsia="ja-JP" w:bidi="fr-FR"/>
              </w:rPr>
            </w:pPr>
            <w:r w:rsidRPr="008069A3">
              <w:rPr>
                <w:rFonts w:ascii="Times New Roman" w:eastAsia="Times New Roman" w:hAnsi="Times New Roman" w:cs="Times New Roman"/>
                <w:color w:val="000000"/>
                <w:sz w:val="18"/>
                <w:szCs w:val="18"/>
                <w:lang w:eastAsia="ja-JP" w:bidi="fr-FR"/>
              </w:rPr>
              <w:t> </w:t>
            </w:r>
          </w:p>
        </w:tc>
        <w:tc>
          <w:tcPr>
            <w:tcW w:w="708" w:type="dxa"/>
            <w:vAlign w:val="center"/>
          </w:tcPr>
          <w:p w14:paraId="042AA8B1"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7396539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912622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14D8F1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17778CC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05F4CFC" w14:textId="77777777" w:rsidR="008F608D" w:rsidRPr="008069A3" w:rsidRDefault="008F608D" w:rsidP="008F608D">
            <w:pPr>
              <w:widowControl w:val="0"/>
              <w:spacing w:after="0" w:line="240" w:lineRule="auto"/>
              <w:jc w:val="center"/>
              <w:rPr>
                <w:rFonts w:ascii="Cambria" w:eastAsia="Malgun Gothic" w:hAnsi="Cambria" w:cs="Calibri"/>
                <w:b/>
                <w:bCs/>
                <w:color w:val="000000"/>
                <w:sz w:val="18"/>
                <w:szCs w:val="18"/>
                <w:lang w:eastAsia="ko-KR" w:bidi="fr-FR"/>
              </w:rPr>
            </w:pPr>
          </w:p>
        </w:tc>
        <w:tc>
          <w:tcPr>
            <w:tcW w:w="709" w:type="dxa"/>
            <w:vAlign w:val="center"/>
          </w:tcPr>
          <w:p w14:paraId="43193D7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283" w:type="dxa"/>
            <w:shd w:val="clear" w:color="000000" w:fill="D9D9D9"/>
            <w:vAlign w:val="center"/>
          </w:tcPr>
          <w:p w14:paraId="3A58058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DD9CDB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7B590A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5B7AAF0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0C999C61"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7C10D9E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vAlign w:val="center"/>
          </w:tcPr>
          <w:p w14:paraId="2D835FC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23FD7935" w14:textId="77777777" w:rsidR="008F608D" w:rsidRPr="008069A3" w:rsidRDefault="008F608D" w:rsidP="008F608D">
            <w:pPr>
              <w:widowControl w:val="0"/>
              <w:spacing w:after="0" w:line="240" w:lineRule="auto"/>
              <w:jc w:val="center"/>
              <w:rPr>
                <w:rFonts w:ascii="Cambria" w:eastAsia="Malgun Gothic" w:hAnsi="Cambria" w:cs="Calibri"/>
                <w:b/>
                <w:bCs/>
                <w:color w:val="000000"/>
                <w:sz w:val="20"/>
                <w:szCs w:val="20"/>
                <w:lang w:eastAsia="ko-KR" w:bidi="fr-FR"/>
              </w:rPr>
            </w:pPr>
          </w:p>
        </w:tc>
      </w:tr>
      <w:tr w:rsidR="008F608D" w:rsidRPr="008069A3" w14:paraId="47E2B29F" w14:textId="77777777" w:rsidTr="008C3D36">
        <w:trPr>
          <w:trHeight w:val="20"/>
        </w:trPr>
        <w:tc>
          <w:tcPr>
            <w:tcW w:w="2122" w:type="dxa"/>
            <w:noWrap/>
            <w:vAlign w:val="center"/>
            <w:hideMark/>
          </w:tcPr>
          <w:p w14:paraId="31BD5A0A"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Baitboat</w:t>
            </w:r>
          </w:p>
        </w:tc>
        <w:tc>
          <w:tcPr>
            <w:tcW w:w="1134" w:type="dxa"/>
            <w:noWrap/>
            <w:vAlign w:val="center"/>
            <w:hideMark/>
          </w:tcPr>
          <w:p w14:paraId="48340AF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19.75</w:t>
            </w:r>
          </w:p>
        </w:tc>
        <w:tc>
          <w:tcPr>
            <w:tcW w:w="708" w:type="dxa"/>
            <w:vAlign w:val="center"/>
          </w:tcPr>
          <w:p w14:paraId="0F94D38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5B83FEA4"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1CCCB8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8A977E6"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78699BA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68635FC"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5D1BB0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3A008AA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1D50336"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3E90BD4"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3E779C5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0DB62ED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212EE70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vAlign w:val="center"/>
          </w:tcPr>
          <w:p w14:paraId="1F6124D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6CCE781C"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0C810502" w14:textId="77777777" w:rsidTr="008C3D36">
        <w:trPr>
          <w:trHeight w:val="20"/>
        </w:trPr>
        <w:tc>
          <w:tcPr>
            <w:tcW w:w="2122" w:type="dxa"/>
            <w:noWrap/>
            <w:vAlign w:val="center"/>
            <w:hideMark/>
          </w:tcPr>
          <w:p w14:paraId="5EEB5FB1"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Handline</w:t>
            </w:r>
          </w:p>
        </w:tc>
        <w:tc>
          <w:tcPr>
            <w:tcW w:w="1134" w:type="dxa"/>
            <w:noWrap/>
            <w:vAlign w:val="center"/>
            <w:hideMark/>
          </w:tcPr>
          <w:p w14:paraId="06C2F2A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08" w:type="dxa"/>
            <w:vAlign w:val="center"/>
          </w:tcPr>
          <w:p w14:paraId="7FE3B2F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5D56178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AD0A54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161607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4FBEC6F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4E3D6B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3B1BE7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24E3CE3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526AF3A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C1298D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207F943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5966609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479473C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252B250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337BE02"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698A2BA6" w14:textId="77777777" w:rsidTr="008C3D36">
        <w:trPr>
          <w:trHeight w:val="20"/>
        </w:trPr>
        <w:tc>
          <w:tcPr>
            <w:tcW w:w="2122" w:type="dxa"/>
            <w:noWrap/>
            <w:vAlign w:val="center"/>
            <w:hideMark/>
          </w:tcPr>
          <w:p w14:paraId="4CA9CCA2"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Trawler</w:t>
            </w:r>
          </w:p>
        </w:tc>
        <w:tc>
          <w:tcPr>
            <w:tcW w:w="1134" w:type="dxa"/>
            <w:noWrap/>
            <w:vAlign w:val="center"/>
            <w:hideMark/>
          </w:tcPr>
          <w:p w14:paraId="291C487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10</w:t>
            </w:r>
          </w:p>
        </w:tc>
        <w:tc>
          <w:tcPr>
            <w:tcW w:w="708" w:type="dxa"/>
            <w:vAlign w:val="center"/>
          </w:tcPr>
          <w:p w14:paraId="3D1413A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4642F07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110F12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52006E2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758E100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60AACA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428F165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0658782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0B06F9C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25A9910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752C85F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481B395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5773302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790AD31B"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2F51A094"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31F9A6A0" w14:textId="77777777" w:rsidTr="008C3D36">
        <w:trPr>
          <w:trHeight w:val="20"/>
        </w:trPr>
        <w:tc>
          <w:tcPr>
            <w:tcW w:w="2122" w:type="dxa"/>
            <w:noWrap/>
            <w:vAlign w:val="center"/>
            <w:hideMark/>
          </w:tcPr>
          <w:p w14:paraId="74B96FFE"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Trap</w:t>
            </w:r>
          </w:p>
        </w:tc>
        <w:tc>
          <w:tcPr>
            <w:tcW w:w="1134" w:type="dxa"/>
            <w:noWrap/>
            <w:vAlign w:val="center"/>
            <w:hideMark/>
          </w:tcPr>
          <w:p w14:paraId="090A6AA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130</w:t>
            </w:r>
          </w:p>
        </w:tc>
        <w:tc>
          <w:tcPr>
            <w:tcW w:w="708" w:type="dxa"/>
            <w:vAlign w:val="center"/>
          </w:tcPr>
          <w:p w14:paraId="6FAB04A6"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0EDE4F0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18AFA7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BB86EA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7D7A671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BD2DCC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36C103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23B6CC9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36D4C3E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B6C747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2ABC191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0D1BAC3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79A9EB61"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vAlign w:val="center"/>
          </w:tcPr>
          <w:p w14:paraId="06B7D3B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5540CCB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26B82E8A" w14:textId="77777777" w:rsidTr="008C3D36">
        <w:trPr>
          <w:trHeight w:val="20"/>
        </w:trPr>
        <w:tc>
          <w:tcPr>
            <w:tcW w:w="2122" w:type="dxa"/>
            <w:vAlign w:val="center"/>
            <w:hideMark/>
          </w:tcPr>
          <w:p w14:paraId="517A196C"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Small coastal vessels</w:t>
            </w:r>
          </w:p>
        </w:tc>
        <w:tc>
          <w:tcPr>
            <w:tcW w:w="1134" w:type="dxa"/>
            <w:noWrap/>
            <w:vAlign w:val="center"/>
            <w:hideMark/>
          </w:tcPr>
          <w:p w14:paraId="542E212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N/A</w:t>
            </w:r>
          </w:p>
        </w:tc>
        <w:tc>
          <w:tcPr>
            <w:tcW w:w="708" w:type="dxa"/>
            <w:vAlign w:val="center"/>
          </w:tcPr>
          <w:p w14:paraId="08BA6B4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72B2264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3774824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BB6FF6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067157A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53B985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A4F840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77885B7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5294E5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CAFAB0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5A41580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17DAE3A1"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435B5E3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vAlign w:val="center"/>
          </w:tcPr>
          <w:p w14:paraId="233A762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14D411B6"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18EDB18C" w14:textId="77777777" w:rsidTr="008C3D36">
        <w:trPr>
          <w:trHeight w:val="20"/>
        </w:trPr>
        <w:tc>
          <w:tcPr>
            <w:tcW w:w="2122" w:type="dxa"/>
            <w:vAlign w:val="center"/>
            <w:hideMark/>
          </w:tcPr>
          <w:p w14:paraId="02DE1930"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Other (please specify)</w:t>
            </w:r>
          </w:p>
        </w:tc>
        <w:tc>
          <w:tcPr>
            <w:tcW w:w="1134" w:type="dxa"/>
            <w:noWrap/>
            <w:vAlign w:val="center"/>
            <w:hideMark/>
          </w:tcPr>
          <w:p w14:paraId="1D78EAA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08" w:type="dxa"/>
            <w:vAlign w:val="center"/>
          </w:tcPr>
          <w:p w14:paraId="42CDF211"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71CC3CE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3497C1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52AD9F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07F8E7D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2E320E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E72638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55605C8C"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CCB5D6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0CAD32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1013EC9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676934A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4A14C60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vAlign w:val="center"/>
          </w:tcPr>
          <w:p w14:paraId="19FEB81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5BE91C4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743096E3" w14:textId="77777777" w:rsidTr="008C3D36">
        <w:trPr>
          <w:trHeight w:val="20"/>
        </w:trPr>
        <w:tc>
          <w:tcPr>
            <w:tcW w:w="2122" w:type="dxa"/>
            <w:noWrap/>
            <w:vAlign w:val="center"/>
            <w:hideMark/>
          </w:tcPr>
          <w:p w14:paraId="71C109B8"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fleet/fishing capacity</w:t>
            </w:r>
          </w:p>
        </w:tc>
        <w:tc>
          <w:tcPr>
            <w:tcW w:w="1134" w:type="dxa"/>
            <w:noWrap/>
            <w:vAlign w:val="center"/>
            <w:hideMark/>
          </w:tcPr>
          <w:p w14:paraId="159ECB16" w14:textId="77777777" w:rsidR="008F608D" w:rsidRPr="008069A3" w:rsidRDefault="008F608D" w:rsidP="008F608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vAlign w:val="center"/>
          </w:tcPr>
          <w:p w14:paraId="07E1CC8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7C713AF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EEF748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63569A2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0C641FE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828F666" w14:textId="77777777" w:rsidR="008F608D" w:rsidRPr="008069A3" w:rsidRDefault="008F608D" w:rsidP="008F608D">
            <w:pPr>
              <w:widowControl w:val="0"/>
              <w:spacing w:after="0" w:line="240" w:lineRule="auto"/>
              <w:jc w:val="center"/>
              <w:rPr>
                <w:rFonts w:ascii="Cambria" w:eastAsia="Malgun Gothic" w:hAnsi="Cambria" w:cs="Calibri"/>
                <w:b/>
                <w:bCs/>
                <w:color w:val="000000"/>
                <w:sz w:val="18"/>
                <w:szCs w:val="18"/>
                <w:lang w:eastAsia="ko-KR" w:bidi="fr-FR"/>
              </w:rPr>
            </w:pPr>
          </w:p>
        </w:tc>
        <w:tc>
          <w:tcPr>
            <w:tcW w:w="709" w:type="dxa"/>
            <w:vAlign w:val="center"/>
          </w:tcPr>
          <w:p w14:paraId="56818F3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435FAA5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815928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EA35294"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5AA3FC8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noWrap/>
            <w:vAlign w:val="center"/>
          </w:tcPr>
          <w:p w14:paraId="601C0EE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noWrap/>
            <w:vAlign w:val="center"/>
          </w:tcPr>
          <w:p w14:paraId="2F7391E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noWrap/>
            <w:vAlign w:val="center"/>
          </w:tcPr>
          <w:p w14:paraId="7FB1EFC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6849D9AC" w14:textId="77777777" w:rsidR="008F608D" w:rsidRPr="008069A3" w:rsidRDefault="008F608D" w:rsidP="008F608D">
            <w:pPr>
              <w:widowControl w:val="0"/>
              <w:spacing w:after="0" w:line="240" w:lineRule="auto"/>
              <w:jc w:val="center"/>
              <w:rPr>
                <w:rFonts w:ascii="Cambria" w:eastAsia="Malgun Gothic" w:hAnsi="Cambria" w:cs="Calibri"/>
                <w:b/>
                <w:bCs/>
                <w:color w:val="000000"/>
                <w:sz w:val="20"/>
                <w:szCs w:val="20"/>
                <w:lang w:eastAsia="ko-KR" w:bidi="fr-FR"/>
              </w:rPr>
            </w:pPr>
            <w:r w:rsidRPr="008069A3">
              <w:rPr>
                <w:rFonts w:ascii="Times New Roman" w:eastAsia="MS Gothic" w:hAnsi="Times New Roman" w:cs="Times New Roman"/>
                <w:color w:val="000000"/>
                <w:sz w:val="20"/>
                <w:szCs w:val="20"/>
                <w:lang w:eastAsia="fr-FR" w:bidi="fr-FR"/>
              </w:rPr>
              <w:t>0</w:t>
            </w:r>
          </w:p>
        </w:tc>
      </w:tr>
      <w:tr w:rsidR="008F608D" w:rsidRPr="008069A3" w14:paraId="2CB54D70" w14:textId="77777777" w:rsidTr="008C3D36">
        <w:trPr>
          <w:trHeight w:val="20"/>
        </w:trPr>
        <w:tc>
          <w:tcPr>
            <w:tcW w:w="2122" w:type="dxa"/>
            <w:shd w:val="clear" w:color="auto" w:fill="D9D9D9"/>
            <w:noWrap/>
            <w:vAlign w:val="center"/>
            <w:hideMark/>
          </w:tcPr>
          <w:p w14:paraId="071988E4"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Initial Quota</w:t>
            </w:r>
          </w:p>
        </w:tc>
        <w:tc>
          <w:tcPr>
            <w:tcW w:w="1134" w:type="dxa"/>
            <w:shd w:val="clear" w:color="auto" w:fill="D9D9D9"/>
            <w:noWrap/>
            <w:vAlign w:val="center"/>
            <w:hideMark/>
          </w:tcPr>
          <w:p w14:paraId="79A54135" w14:textId="77777777" w:rsidR="008F608D" w:rsidRPr="008069A3" w:rsidRDefault="008F608D" w:rsidP="008F608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shd w:val="clear" w:color="auto" w:fill="D9D9D9"/>
            <w:vAlign w:val="center"/>
          </w:tcPr>
          <w:p w14:paraId="53C378C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noWrap/>
            <w:vAlign w:val="center"/>
          </w:tcPr>
          <w:p w14:paraId="0CFE35B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0F5EFD1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4A1FB51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shd w:val="clear" w:color="auto" w:fill="D9D9D9"/>
            <w:vAlign w:val="center"/>
          </w:tcPr>
          <w:p w14:paraId="3D722DF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605AEA19" w14:textId="77777777" w:rsidR="008F608D" w:rsidRPr="008069A3" w:rsidRDefault="008F608D" w:rsidP="008F608D">
            <w:pPr>
              <w:widowControl w:val="0"/>
              <w:spacing w:after="0" w:line="240" w:lineRule="auto"/>
              <w:jc w:val="center"/>
              <w:rPr>
                <w:rFonts w:ascii="Cambria" w:eastAsia="Malgun Gothic" w:hAnsi="Cambria" w:cs="Calibri"/>
                <w:color w:val="000000"/>
                <w:sz w:val="18"/>
                <w:szCs w:val="18"/>
                <w:lang w:eastAsia="ko-KR" w:bidi="fr-FR"/>
              </w:rPr>
            </w:pPr>
          </w:p>
        </w:tc>
        <w:tc>
          <w:tcPr>
            <w:tcW w:w="709" w:type="dxa"/>
            <w:shd w:val="clear" w:color="auto" w:fill="D9D9D9"/>
            <w:vAlign w:val="center"/>
          </w:tcPr>
          <w:p w14:paraId="1AD39AD9" w14:textId="77777777" w:rsidR="008F608D" w:rsidRPr="008069A3" w:rsidRDefault="008F608D" w:rsidP="008F608D">
            <w:pPr>
              <w:widowControl w:val="0"/>
              <w:spacing w:after="0" w:line="240" w:lineRule="auto"/>
              <w:jc w:val="center"/>
              <w:rPr>
                <w:rFonts w:ascii="Cambria" w:eastAsia="Malgun Gothic" w:hAnsi="Cambria" w:cs="Calibri"/>
                <w:color w:val="000000"/>
                <w:sz w:val="18"/>
                <w:szCs w:val="18"/>
                <w:lang w:eastAsia="ko-KR" w:bidi="fr-FR"/>
              </w:rPr>
            </w:pPr>
            <w:r w:rsidRPr="008069A3">
              <w:rPr>
                <w:rFonts w:ascii="Cambria" w:eastAsia="Times New Roman" w:hAnsi="Cambria" w:cs="Calibri"/>
                <w:color w:val="000000"/>
                <w:sz w:val="18"/>
                <w:szCs w:val="18"/>
                <w:lang w:eastAsia="ja-JP" w:bidi="fr-FR"/>
              </w:rPr>
              <w:t>0</w:t>
            </w:r>
          </w:p>
        </w:tc>
        <w:tc>
          <w:tcPr>
            <w:tcW w:w="283" w:type="dxa"/>
            <w:shd w:val="clear" w:color="auto" w:fill="D9D9D9"/>
            <w:vAlign w:val="center"/>
          </w:tcPr>
          <w:p w14:paraId="42E8418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6327024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6A8F520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1749E60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shd w:val="clear" w:color="auto" w:fill="D9D9D9"/>
            <w:vAlign w:val="center"/>
          </w:tcPr>
          <w:p w14:paraId="09096E9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49E4292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shd w:val="clear" w:color="auto" w:fill="D9D9D9"/>
            <w:vAlign w:val="center"/>
          </w:tcPr>
          <w:p w14:paraId="510B09D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2F856D0D"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Times New Roman" w:hAnsi="Cambria" w:cs="Calibri"/>
                <w:color w:val="000000"/>
                <w:sz w:val="20"/>
                <w:szCs w:val="20"/>
                <w:lang w:eastAsia="ja-JP" w:bidi="fr-FR"/>
              </w:rPr>
              <w:t>55</w:t>
            </w:r>
          </w:p>
        </w:tc>
      </w:tr>
      <w:tr w:rsidR="008F608D" w:rsidRPr="008069A3" w14:paraId="26062DDA" w14:textId="77777777" w:rsidTr="008C3D36">
        <w:trPr>
          <w:trHeight w:val="20"/>
        </w:trPr>
        <w:tc>
          <w:tcPr>
            <w:tcW w:w="2122" w:type="dxa"/>
            <w:shd w:val="clear" w:color="auto" w:fill="D9D9D9"/>
            <w:noWrap/>
            <w:vAlign w:val="center"/>
          </w:tcPr>
          <w:p w14:paraId="426880A1"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Adjusted Quota </w:t>
            </w:r>
          </w:p>
          <w:p w14:paraId="3E1B6A25"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1134" w:type="dxa"/>
            <w:shd w:val="clear" w:color="auto" w:fill="D9D9D9"/>
            <w:noWrap/>
            <w:vAlign w:val="center"/>
          </w:tcPr>
          <w:p w14:paraId="3CC3D61F" w14:textId="77777777" w:rsidR="008F608D" w:rsidRPr="008069A3" w:rsidRDefault="008F608D" w:rsidP="008F608D">
            <w:pPr>
              <w:widowControl w:val="0"/>
              <w:spacing w:after="0" w:line="240" w:lineRule="auto"/>
              <w:jc w:val="right"/>
              <w:rPr>
                <w:rFonts w:ascii="Cambria" w:eastAsia="Times New Roman" w:hAnsi="Cambria" w:cs="Calibri"/>
                <w:color w:val="000000"/>
                <w:sz w:val="18"/>
                <w:szCs w:val="18"/>
                <w:lang w:eastAsia="ja-JP" w:bidi="fr-FR"/>
              </w:rPr>
            </w:pPr>
          </w:p>
        </w:tc>
        <w:tc>
          <w:tcPr>
            <w:tcW w:w="708" w:type="dxa"/>
            <w:shd w:val="clear" w:color="auto" w:fill="D9D9D9"/>
            <w:vAlign w:val="center"/>
          </w:tcPr>
          <w:p w14:paraId="3FFA447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noWrap/>
            <w:vAlign w:val="center"/>
          </w:tcPr>
          <w:p w14:paraId="7F20937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1FC5419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6D71710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shd w:val="clear" w:color="auto" w:fill="D9D9D9"/>
            <w:vAlign w:val="center"/>
          </w:tcPr>
          <w:p w14:paraId="340AF8F5"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23FDA4F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54ADBED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auto" w:fill="D9D9D9"/>
            <w:vAlign w:val="center"/>
          </w:tcPr>
          <w:p w14:paraId="2880142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5491FD4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shd w:val="clear" w:color="auto" w:fill="D9D9D9"/>
            <w:vAlign w:val="center"/>
          </w:tcPr>
          <w:p w14:paraId="7FAE4FD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5D3A4DD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shd w:val="clear" w:color="auto" w:fill="D9D9D9"/>
            <w:vAlign w:val="center"/>
          </w:tcPr>
          <w:p w14:paraId="20C8FD7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59B04ED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shd w:val="clear" w:color="auto" w:fill="D9D9D9"/>
            <w:vAlign w:val="center"/>
          </w:tcPr>
          <w:p w14:paraId="5BCE5A9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16751DD5" w14:textId="77777777" w:rsidR="008F608D" w:rsidRPr="008069A3" w:rsidRDefault="008F608D" w:rsidP="008F608D">
            <w:pPr>
              <w:widowControl w:val="0"/>
              <w:spacing w:after="0" w:line="240" w:lineRule="auto"/>
              <w:jc w:val="center"/>
              <w:rPr>
                <w:rFonts w:ascii="Cambria" w:eastAsia="Malgun Gothic" w:hAnsi="Cambria" w:cs="Calibri"/>
                <w:b/>
                <w:bCs/>
                <w:color w:val="000000"/>
                <w:sz w:val="20"/>
                <w:szCs w:val="20"/>
                <w:lang w:eastAsia="ko-KR" w:bidi="fr-FR"/>
              </w:rPr>
            </w:pPr>
            <w:r w:rsidRPr="008069A3">
              <w:rPr>
                <w:rFonts w:ascii="Times New Roman" w:eastAsia="MS Gothic" w:hAnsi="Times New Roman" w:cs="Times New Roman"/>
                <w:color w:val="000000"/>
                <w:sz w:val="20"/>
                <w:szCs w:val="20"/>
                <w:lang w:eastAsia="fr-FR" w:bidi="fr-FR"/>
              </w:rPr>
              <w:t>0</w:t>
            </w:r>
          </w:p>
        </w:tc>
      </w:tr>
      <w:tr w:rsidR="008F608D" w:rsidRPr="008069A3" w14:paraId="74D84D12" w14:textId="77777777" w:rsidTr="008C3D36">
        <w:trPr>
          <w:trHeight w:val="20"/>
        </w:trPr>
        <w:tc>
          <w:tcPr>
            <w:tcW w:w="2122" w:type="dxa"/>
            <w:noWrap/>
            <w:vAlign w:val="center"/>
            <w:hideMark/>
          </w:tcPr>
          <w:p w14:paraId="5619C3E2"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Percentage allocated to bycatch</w:t>
            </w:r>
          </w:p>
        </w:tc>
        <w:tc>
          <w:tcPr>
            <w:tcW w:w="1134" w:type="dxa"/>
            <w:noWrap/>
            <w:vAlign w:val="center"/>
            <w:hideMark/>
          </w:tcPr>
          <w:p w14:paraId="357C9E14" w14:textId="77777777" w:rsidR="008F608D" w:rsidRPr="008069A3" w:rsidRDefault="008F608D" w:rsidP="008F608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vAlign w:val="center"/>
          </w:tcPr>
          <w:p w14:paraId="08C92B1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2887430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822974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211E8F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5424113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06B56CF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922B8A4"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4412552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0E59907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1D07C9C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4ED5632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6B4A03BE"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117E86C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3E05A31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794F5E0F"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3321C97E" w14:textId="77777777" w:rsidTr="008C3D36">
        <w:trPr>
          <w:trHeight w:val="20"/>
        </w:trPr>
        <w:tc>
          <w:tcPr>
            <w:tcW w:w="2122" w:type="dxa"/>
            <w:noWrap/>
            <w:vAlign w:val="center"/>
          </w:tcPr>
          <w:p w14:paraId="2911B3D6"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1134" w:type="dxa"/>
            <w:noWrap/>
            <w:vAlign w:val="center"/>
          </w:tcPr>
          <w:p w14:paraId="272CDBCE" w14:textId="77777777" w:rsidR="008F608D" w:rsidRPr="008069A3" w:rsidRDefault="008F608D" w:rsidP="008F608D">
            <w:pPr>
              <w:widowControl w:val="0"/>
              <w:spacing w:after="0" w:line="240" w:lineRule="auto"/>
              <w:jc w:val="right"/>
              <w:rPr>
                <w:rFonts w:ascii="Cambria" w:eastAsia="Times New Roman" w:hAnsi="Cambria" w:cs="Calibri"/>
                <w:color w:val="000000"/>
                <w:sz w:val="18"/>
                <w:szCs w:val="18"/>
                <w:lang w:eastAsia="ja-JP" w:bidi="fr-FR"/>
              </w:rPr>
            </w:pPr>
          </w:p>
        </w:tc>
        <w:tc>
          <w:tcPr>
            <w:tcW w:w="708" w:type="dxa"/>
            <w:vAlign w:val="center"/>
          </w:tcPr>
          <w:p w14:paraId="7EF9371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noWrap/>
            <w:vAlign w:val="center"/>
          </w:tcPr>
          <w:p w14:paraId="39C4461A"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39C222F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7C36D09"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8" w:type="dxa"/>
            <w:vAlign w:val="center"/>
          </w:tcPr>
          <w:p w14:paraId="4F3AEB4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2260EA0C"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7AFF8D5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38DF6C80"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E522F0F"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709" w:type="dxa"/>
            <w:vAlign w:val="center"/>
          </w:tcPr>
          <w:p w14:paraId="61E4340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0AABF76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1" w:type="dxa"/>
            <w:vAlign w:val="center"/>
          </w:tcPr>
          <w:p w14:paraId="023E4F7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2B7B01B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vAlign w:val="center"/>
          </w:tcPr>
          <w:p w14:paraId="28FD8487"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vAlign w:val="center"/>
          </w:tcPr>
          <w:p w14:paraId="20D1FE9E" w14:textId="77777777" w:rsidR="008F608D" w:rsidRPr="008069A3" w:rsidRDefault="008F608D" w:rsidP="008F608D">
            <w:pPr>
              <w:widowControl w:val="0"/>
              <w:spacing w:after="0" w:line="240" w:lineRule="auto"/>
              <w:jc w:val="center"/>
              <w:rPr>
                <w:rFonts w:ascii="Cambria" w:eastAsia="Times New Roman" w:hAnsi="Cambria" w:cs="Calibri"/>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1C350C26" w14:textId="77777777" w:rsidTr="008C3D36">
        <w:trPr>
          <w:trHeight w:val="20"/>
        </w:trPr>
        <w:tc>
          <w:tcPr>
            <w:tcW w:w="2122" w:type="dxa"/>
            <w:vAlign w:val="center"/>
          </w:tcPr>
          <w:p w14:paraId="323BB54D"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 quota (if applicable)</w:t>
            </w:r>
          </w:p>
        </w:tc>
        <w:tc>
          <w:tcPr>
            <w:tcW w:w="1134" w:type="dxa"/>
            <w:noWrap/>
            <w:vAlign w:val="center"/>
          </w:tcPr>
          <w:p w14:paraId="37A70C3C" w14:textId="77777777" w:rsidR="008F608D" w:rsidRPr="008069A3" w:rsidRDefault="008F608D" w:rsidP="008F608D">
            <w:pPr>
              <w:widowControl w:val="0"/>
              <w:spacing w:after="0" w:line="240" w:lineRule="auto"/>
              <w:jc w:val="right"/>
              <w:rPr>
                <w:rFonts w:ascii="Cambria" w:eastAsia="Times New Roman" w:hAnsi="Cambria" w:cs="Calibri"/>
                <w:b/>
                <w:bCs/>
                <w:color w:val="000000"/>
                <w:sz w:val="18"/>
                <w:szCs w:val="18"/>
                <w:lang w:eastAsia="ja-JP" w:bidi="fr-FR"/>
              </w:rPr>
            </w:pPr>
          </w:p>
        </w:tc>
        <w:tc>
          <w:tcPr>
            <w:tcW w:w="708" w:type="dxa"/>
            <w:vAlign w:val="center"/>
          </w:tcPr>
          <w:p w14:paraId="1E8D3BA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2B36580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EDCB12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3851B7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347C1041"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6886DE6"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0AECD3B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3A81FD8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7E8D24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9D8CA2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7CCF655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noWrap/>
            <w:vAlign w:val="center"/>
          </w:tcPr>
          <w:p w14:paraId="3B6FEFDC"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noWrap/>
            <w:vAlign w:val="center"/>
          </w:tcPr>
          <w:p w14:paraId="50518D6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noWrap/>
            <w:vAlign w:val="center"/>
          </w:tcPr>
          <w:p w14:paraId="63A9C6DC"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033ED31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042A208A" w14:textId="77777777" w:rsidTr="008C3D36">
        <w:trPr>
          <w:trHeight w:val="20"/>
        </w:trPr>
        <w:tc>
          <w:tcPr>
            <w:tcW w:w="2122" w:type="dxa"/>
            <w:vAlign w:val="center"/>
          </w:tcPr>
          <w:p w14:paraId="3A1FCBC6"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Allowance for sports/recreational</w:t>
            </w:r>
          </w:p>
          <w:p w14:paraId="70D93DB9"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1134" w:type="dxa"/>
            <w:noWrap/>
            <w:vAlign w:val="center"/>
          </w:tcPr>
          <w:p w14:paraId="5921D765" w14:textId="77777777" w:rsidR="008F608D" w:rsidRPr="008069A3" w:rsidRDefault="008F608D" w:rsidP="008F608D">
            <w:pPr>
              <w:widowControl w:val="0"/>
              <w:spacing w:after="0" w:line="240" w:lineRule="auto"/>
              <w:jc w:val="right"/>
              <w:rPr>
                <w:rFonts w:ascii="Cambria" w:eastAsia="Times New Roman" w:hAnsi="Cambria" w:cs="Calibri"/>
                <w:b/>
                <w:bCs/>
                <w:color w:val="000000"/>
                <w:sz w:val="18"/>
                <w:szCs w:val="18"/>
                <w:lang w:eastAsia="ja-JP" w:bidi="fr-FR"/>
              </w:rPr>
            </w:pPr>
          </w:p>
        </w:tc>
        <w:tc>
          <w:tcPr>
            <w:tcW w:w="708" w:type="dxa"/>
            <w:vAlign w:val="center"/>
          </w:tcPr>
          <w:p w14:paraId="02511AD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7C7F086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3071A1D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25AD12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4117B94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62B1A3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E9A0992"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766E127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7C70C6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A34065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28E4FF1E"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noWrap/>
            <w:vAlign w:val="center"/>
          </w:tcPr>
          <w:p w14:paraId="741BF9D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noWrap/>
            <w:vAlign w:val="center"/>
          </w:tcPr>
          <w:p w14:paraId="704D7690"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noWrap/>
            <w:vAlign w:val="center"/>
          </w:tcPr>
          <w:p w14:paraId="66CA6613"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7DBAD92A"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74D08954" w14:textId="77777777" w:rsidTr="008C3D36">
        <w:trPr>
          <w:trHeight w:val="20"/>
        </w:trPr>
        <w:tc>
          <w:tcPr>
            <w:tcW w:w="2122" w:type="dxa"/>
            <w:vAlign w:val="center"/>
          </w:tcPr>
          <w:p w14:paraId="5F2F0068"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p>
        </w:tc>
        <w:tc>
          <w:tcPr>
            <w:tcW w:w="1134" w:type="dxa"/>
            <w:noWrap/>
            <w:vAlign w:val="center"/>
          </w:tcPr>
          <w:p w14:paraId="292F916A" w14:textId="77777777" w:rsidR="008F608D" w:rsidRPr="008069A3" w:rsidRDefault="008F608D" w:rsidP="008F608D">
            <w:pPr>
              <w:widowControl w:val="0"/>
              <w:spacing w:after="0" w:line="240" w:lineRule="auto"/>
              <w:jc w:val="right"/>
              <w:rPr>
                <w:rFonts w:ascii="Cambria" w:eastAsia="Times New Roman" w:hAnsi="Cambria" w:cs="Calibri"/>
                <w:b/>
                <w:bCs/>
                <w:color w:val="000000"/>
                <w:sz w:val="18"/>
                <w:szCs w:val="18"/>
                <w:lang w:eastAsia="ja-JP" w:bidi="fr-FR"/>
              </w:rPr>
            </w:pPr>
          </w:p>
        </w:tc>
        <w:tc>
          <w:tcPr>
            <w:tcW w:w="708" w:type="dxa"/>
            <w:vAlign w:val="center"/>
          </w:tcPr>
          <w:p w14:paraId="20EA5E1C"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noWrap/>
            <w:vAlign w:val="center"/>
          </w:tcPr>
          <w:p w14:paraId="5A29206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76CCED26"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2EB2D3E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8" w:type="dxa"/>
            <w:vAlign w:val="center"/>
          </w:tcPr>
          <w:p w14:paraId="1D78EE29"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4355642D"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3DF0DE8D"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000000" w:fill="D9D9D9"/>
            <w:vAlign w:val="center"/>
          </w:tcPr>
          <w:p w14:paraId="5C9696A5"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181E267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709" w:type="dxa"/>
            <w:vAlign w:val="center"/>
          </w:tcPr>
          <w:p w14:paraId="57B653A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08B354BB"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noWrap/>
            <w:vAlign w:val="center"/>
          </w:tcPr>
          <w:p w14:paraId="62C64C78"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noWrap/>
            <w:vAlign w:val="center"/>
          </w:tcPr>
          <w:p w14:paraId="6C707CD2"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993" w:type="dxa"/>
            <w:noWrap/>
            <w:vAlign w:val="center"/>
          </w:tcPr>
          <w:p w14:paraId="32716D57" w14:textId="77777777" w:rsidR="008F608D" w:rsidRPr="008069A3" w:rsidRDefault="008F608D" w:rsidP="008F608D">
            <w:pPr>
              <w:widowControl w:val="0"/>
              <w:spacing w:after="0" w:line="240" w:lineRule="auto"/>
              <w:jc w:val="center"/>
              <w:rPr>
                <w:rFonts w:ascii="Cambria" w:eastAsia="Times New Roman" w:hAnsi="Cambria" w:cs="Calibri"/>
                <w:b/>
                <w:bCs/>
                <w:color w:val="000000"/>
                <w:sz w:val="18"/>
                <w:szCs w:val="18"/>
                <w:lang w:eastAsia="ja-JP" w:bidi="fr-FR"/>
              </w:rPr>
            </w:pPr>
          </w:p>
        </w:tc>
        <w:tc>
          <w:tcPr>
            <w:tcW w:w="850" w:type="dxa"/>
            <w:vAlign w:val="center"/>
          </w:tcPr>
          <w:p w14:paraId="447C6F8F" w14:textId="77777777" w:rsidR="008F608D" w:rsidRPr="008069A3" w:rsidRDefault="008F608D" w:rsidP="008F608D">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Times New Roman" w:eastAsia="MS Gothic" w:hAnsi="Times New Roman" w:cs="Times New Roman"/>
                <w:color w:val="000000"/>
                <w:sz w:val="20"/>
                <w:szCs w:val="20"/>
                <w:lang w:eastAsia="fr-FR" w:bidi="fr-FR"/>
              </w:rPr>
              <w:t>0</w:t>
            </w:r>
          </w:p>
        </w:tc>
      </w:tr>
      <w:tr w:rsidR="008F608D" w:rsidRPr="008069A3" w14:paraId="055C5A6B" w14:textId="77777777" w:rsidTr="008C3D36">
        <w:trPr>
          <w:trHeight w:val="48"/>
        </w:trPr>
        <w:tc>
          <w:tcPr>
            <w:tcW w:w="2122" w:type="dxa"/>
            <w:shd w:val="clear" w:color="auto" w:fill="D9D9D9"/>
            <w:noWrap/>
            <w:vAlign w:val="center"/>
            <w:hideMark/>
          </w:tcPr>
          <w:p w14:paraId="7F31472F" w14:textId="77777777" w:rsidR="008F608D" w:rsidRPr="008069A3" w:rsidRDefault="008F608D" w:rsidP="008F608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Under/ overcapacity</w:t>
            </w:r>
          </w:p>
        </w:tc>
        <w:tc>
          <w:tcPr>
            <w:tcW w:w="1134" w:type="dxa"/>
            <w:shd w:val="clear" w:color="auto" w:fill="D9D9D9"/>
            <w:noWrap/>
            <w:vAlign w:val="center"/>
            <w:hideMark/>
          </w:tcPr>
          <w:p w14:paraId="2084D707" w14:textId="77777777" w:rsidR="008F608D" w:rsidRPr="008069A3" w:rsidRDefault="008F608D" w:rsidP="008F608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shd w:val="clear" w:color="auto" w:fill="D9D9D9"/>
          </w:tcPr>
          <w:p w14:paraId="2339F240"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noWrap/>
            <w:vAlign w:val="center"/>
            <w:hideMark/>
          </w:tcPr>
          <w:p w14:paraId="010F3867"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9" w:type="dxa"/>
            <w:shd w:val="clear" w:color="auto" w:fill="D9D9D9"/>
            <w:vAlign w:val="center"/>
            <w:hideMark/>
          </w:tcPr>
          <w:p w14:paraId="3FF36EE8"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9" w:type="dxa"/>
            <w:shd w:val="clear" w:color="auto" w:fill="D9D9D9"/>
            <w:vAlign w:val="center"/>
            <w:hideMark/>
          </w:tcPr>
          <w:p w14:paraId="78F2898E"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08" w:type="dxa"/>
            <w:shd w:val="clear" w:color="auto" w:fill="D9D9D9"/>
            <w:vAlign w:val="center"/>
          </w:tcPr>
          <w:p w14:paraId="0B93F8A3"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tcPr>
          <w:p w14:paraId="46B635FE"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vAlign w:val="center"/>
          </w:tcPr>
          <w:p w14:paraId="574234A1"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0</w:t>
            </w:r>
          </w:p>
        </w:tc>
        <w:tc>
          <w:tcPr>
            <w:tcW w:w="283" w:type="dxa"/>
            <w:shd w:val="clear" w:color="auto" w:fill="D9D9D9"/>
            <w:vAlign w:val="center"/>
          </w:tcPr>
          <w:p w14:paraId="21E9D8C9"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tcPr>
          <w:p w14:paraId="232E57C2"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709" w:type="dxa"/>
            <w:shd w:val="clear" w:color="auto" w:fill="D9D9D9"/>
            <w:vAlign w:val="center"/>
          </w:tcPr>
          <w:p w14:paraId="43E984EB"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850" w:type="dxa"/>
            <w:shd w:val="clear" w:color="auto" w:fill="D9D9D9"/>
            <w:vAlign w:val="center"/>
          </w:tcPr>
          <w:p w14:paraId="709D043C" w14:textId="77777777" w:rsidR="008F608D" w:rsidRPr="008069A3" w:rsidRDefault="008F608D" w:rsidP="008F608D">
            <w:pPr>
              <w:widowControl w:val="0"/>
              <w:spacing w:after="0" w:line="240" w:lineRule="auto"/>
              <w:jc w:val="both"/>
              <w:rPr>
                <w:rFonts w:ascii="Cambria" w:eastAsia="Times New Roman" w:hAnsi="Cambria" w:cs="Calibri"/>
                <w:color w:val="000000"/>
                <w:sz w:val="18"/>
                <w:szCs w:val="18"/>
                <w:lang w:eastAsia="ja-JP" w:bidi="fr-FR"/>
              </w:rPr>
            </w:pPr>
          </w:p>
        </w:tc>
        <w:tc>
          <w:tcPr>
            <w:tcW w:w="851" w:type="dxa"/>
            <w:shd w:val="clear" w:color="auto" w:fill="D9D9D9"/>
            <w:vAlign w:val="center"/>
          </w:tcPr>
          <w:p w14:paraId="52B85BF8"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05AD21C6"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993" w:type="dxa"/>
            <w:shd w:val="clear" w:color="auto" w:fill="D9D9D9"/>
            <w:vAlign w:val="center"/>
          </w:tcPr>
          <w:p w14:paraId="5DF552E3" w14:textId="77777777" w:rsidR="008F608D" w:rsidRPr="008069A3" w:rsidRDefault="008F608D" w:rsidP="008F608D">
            <w:pPr>
              <w:widowControl w:val="0"/>
              <w:spacing w:after="0" w:line="240" w:lineRule="auto"/>
              <w:jc w:val="center"/>
              <w:rPr>
                <w:rFonts w:ascii="Cambria" w:eastAsia="Times New Roman" w:hAnsi="Cambria" w:cs="Calibri"/>
                <w:color w:val="000000"/>
                <w:sz w:val="18"/>
                <w:szCs w:val="18"/>
                <w:lang w:eastAsia="ja-JP" w:bidi="fr-FR"/>
              </w:rPr>
            </w:pPr>
          </w:p>
        </w:tc>
        <w:tc>
          <w:tcPr>
            <w:tcW w:w="850" w:type="dxa"/>
            <w:shd w:val="clear" w:color="auto" w:fill="D9D9D9"/>
            <w:vAlign w:val="center"/>
          </w:tcPr>
          <w:p w14:paraId="2779C3E1" w14:textId="77777777" w:rsidR="008F608D" w:rsidRPr="008069A3" w:rsidRDefault="008F608D" w:rsidP="008F608D">
            <w:pPr>
              <w:widowControl w:val="0"/>
              <w:spacing w:after="0" w:line="240" w:lineRule="auto"/>
              <w:jc w:val="center"/>
              <w:rPr>
                <w:rFonts w:ascii="Cambria" w:eastAsia="Malgun Gothic" w:hAnsi="Cambria" w:cs="Calibri"/>
                <w:b/>
                <w:bCs/>
                <w:color w:val="000000"/>
                <w:sz w:val="18"/>
                <w:szCs w:val="18"/>
                <w:lang w:eastAsia="ko-KR" w:bidi="fr-FR"/>
              </w:rPr>
            </w:pPr>
            <w:r w:rsidRPr="008069A3">
              <w:rPr>
                <w:rFonts w:ascii="Cambria" w:eastAsia="Times New Roman" w:hAnsi="Cambria" w:cs="Calibri"/>
                <w:b/>
                <w:bCs/>
                <w:color w:val="000000"/>
                <w:sz w:val="18"/>
                <w:szCs w:val="18"/>
                <w:lang w:eastAsia="ja-JP" w:bidi="fr-FR"/>
              </w:rPr>
              <w:t>0</w:t>
            </w:r>
          </w:p>
        </w:tc>
      </w:tr>
    </w:tbl>
    <w:p w14:paraId="43057FE1" w14:textId="77777777" w:rsidR="008F608D" w:rsidRPr="008069A3" w:rsidRDefault="008F608D" w:rsidP="008F608D">
      <w:pPr>
        <w:widowControl w:val="0"/>
        <w:tabs>
          <w:tab w:val="left" w:pos="142"/>
        </w:tabs>
        <w:spacing w:after="0" w:line="240" w:lineRule="auto"/>
        <w:jc w:val="both"/>
        <w:rPr>
          <w:rFonts w:ascii="Cambria" w:eastAsia="MS Gothic" w:hAnsi="Cambria" w:cs="Times New Roman"/>
          <w:sz w:val="20"/>
          <w:szCs w:val="20"/>
          <w:lang w:eastAsia="fr-FR" w:bidi="fr-FR"/>
        </w:rPr>
      </w:pPr>
    </w:p>
    <w:p w14:paraId="56D9DB9E" w14:textId="77777777" w:rsidR="008F608D" w:rsidRPr="008069A3" w:rsidRDefault="008F608D" w:rsidP="008F608D">
      <w:pPr>
        <w:rPr>
          <w:rFonts w:ascii="Cambria" w:eastAsia="MS Gothic" w:hAnsi="Cambria" w:cs="Times New Roman"/>
          <w:sz w:val="20"/>
          <w:szCs w:val="20"/>
          <w:lang w:eastAsia="fr-FR" w:bidi="fr-FR"/>
        </w:rPr>
        <w:sectPr w:rsidR="008F608D" w:rsidRPr="008069A3" w:rsidSect="008F608D">
          <w:pgSz w:w="16838" w:h="11906" w:orient="landscape" w:code="9"/>
          <w:pgMar w:top="1418" w:right="1418" w:bottom="1418" w:left="1418" w:header="851" w:footer="1134" w:gutter="0"/>
          <w:cols w:space="425"/>
          <w:docGrid w:linePitch="360"/>
        </w:sectPr>
      </w:pPr>
    </w:p>
    <w:p w14:paraId="553A16E0" w14:textId="1ACBDCB5" w:rsidR="0029366D" w:rsidRDefault="0029366D" w:rsidP="00A666BF">
      <w:pPr>
        <w:spacing w:after="0" w:line="240" w:lineRule="auto"/>
        <w:rPr>
          <w:rFonts w:ascii="Cambria" w:eastAsia="Aptos" w:hAnsi="Cambria" w:cs="Aptos"/>
          <w:sz w:val="20"/>
          <w:szCs w:val="20"/>
          <w:lang w:val="pt-PT" w:eastAsia="en-GB"/>
        </w:rPr>
      </w:pPr>
      <w:r w:rsidRPr="008069A3">
        <w:rPr>
          <w:rFonts w:ascii="Cambria" w:eastAsia="MS Gothic" w:hAnsi="Cambria" w:cs="Times New Roman"/>
          <w:b/>
          <w:sz w:val="20"/>
          <w:szCs w:val="20"/>
          <w:lang w:val="pt-PT" w:eastAsia="fr-FR" w:bidi="fr-FR"/>
        </w:rPr>
        <w:t>Morocco</w:t>
      </w:r>
      <w:r w:rsidR="00533788" w:rsidRPr="008069A3">
        <w:rPr>
          <w:rFonts w:ascii="Cambria" w:eastAsia="MS Gothic" w:hAnsi="Cambria" w:cs="Times New Roman"/>
          <w:b/>
          <w:sz w:val="20"/>
          <w:szCs w:val="20"/>
          <w:lang w:val="pt-PT" w:eastAsia="fr-FR" w:bidi="fr-FR"/>
        </w:rPr>
        <w:t xml:space="preserve"> </w:t>
      </w:r>
    </w:p>
    <w:p w14:paraId="14A82616" w14:textId="77777777" w:rsidR="00A666BF" w:rsidRPr="008069A3" w:rsidRDefault="00A666BF" w:rsidP="00A666BF">
      <w:pPr>
        <w:spacing w:after="0" w:line="240" w:lineRule="auto"/>
        <w:rPr>
          <w:rFonts w:ascii="Cambria" w:eastAsia="MS Gothic" w:hAnsi="Cambria" w:cs="Times New Roman"/>
          <w:b/>
          <w:sz w:val="20"/>
          <w:szCs w:val="20"/>
          <w:lang w:val="pt-PT" w:eastAsia="fr-FR" w:bidi="fr-FR"/>
        </w:rPr>
      </w:pPr>
    </w:p>
    <w:p w14:paraId="145A03EA" w14:textId="4104938C" w:rsidR="0029366D" w:rsidRPr="008069A3" w:rsidRDefault="003864C9" w:rsidP="0029366D">
      <w:pPr>
        <w:widowControl w:val="0"/>
        <w:tabs>
          <w:tab w:val="center" w:pos="4535"/>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4"/>
          <w:lang w:eastAsia="en-GB" w:bidi="fr-FR"/>
        </w:rPr>
        <w:t>F</w:t>
      </w:r>
      <w:r w:rsidR="0029366D" w:rsidRPr="008069A3">
        <w:rPr>
          <w:rFonts w:ascii="Cambria" w:eastAsia="MS Gothic" w:hAnsi="Cambria" w:cs="Times New Roman"/>
          <w:b/>
          <w:sz w:val="20"/>
          <w:szCs w:val="24"/>
          <w:lang w:eastAsia="en-GB" w:bidi="fr-FR"/>
        </w:rPr>
        <w:t xml:space="preserve">ishing </w:t>
      </w:r>
      <w:r w:rsidR="005E20C3" w:rsidRPr="008069A3">
        <w:rPr>
          <w:rFonts w:ascii="Cambria" w:eastAsia="MS Gothic" w:hAnsi="Cambria" w:cs="Times New Roman"/>
          <w:b/>
          <w:sz w:val="20"/>
          <w:szCs w:val="24"/>
          <w:lang w:eastAsia="en-GB" w:bidi="fr-FR"/>
        </w:rPr>
        <w:t>Plan Year</w:t>
      </w:r>
      <w:r w:rsidR="0029366D" w:rsidRPr="008069A3">
        <w:rPr>
          <w:rFonts w:ascii="Cambria" w:eastAsia="MS Gothic" w:hAnsi="Cambria" w:cs="Times New Roman"/>
          <w:b/>
          <w:sz w:val="20"/>
          <w:szCs w:val="24"/>
          <w:lang w:eastAsia="en-GB" w:bidi="fr-FR"/>
        </w:rPr>
        <w:t>: 202</w:t>
      </w:r>
      <w:r w:rsidR="00977E43" w:rsidRPr="008069A3">
        <w:rPr>
          <w:rFonts w:ascii="Cambria" w:eastAsia="MS Gothic" w:hAnsi="Cambria" w:cs="Times New Roman"/>
          <w:b/>
          <w:sz w:val="20"/>
          <w:szCs w:val="24"/>
          <w:lang w:eastAsia="en-GB" w:bidi="fr-FR"/>
        </w:rPr>
        <w:t>6</w:t>
      </w:r>
      <w:r w:rsidR="0029366D" w:rsidRPr="008069A3">
        <w:rPr>
          <w:rFonts w:ascii="Cambria" w:eastAsia="MS Gothic" w:hAnsi="Cambria" w:cs="Times New Roman"/>
          <w:b/>
          <w:sz w:val="20"/>
          <w:szCs w:val="24"/>
          <w:lang w:eastAsia="en-GB" w:bidi="fr-FR"/>
        </w:rPr>
        <w:tab/>
      </w:r>
    </w:p>
    <w:p w14:paraId="5C54F4F5" w14:textId="77777777" w:rsidR="0029366D" w:rsidRPr="008069A3" w:rsidRDefault="0029366D" w:rsidP="0029366D">
      <w:pPr>
        <w:widowControl w:val="0"/>
        <w:spacing w:after="0" w:line="240" w:lineRule="auto"/>
        <w:jc w:val="both"/>
        <w:rPr>
          <w:rFonts w:ascii="Cambria" w:eastAsia="MS Gothic" w:hAnsi="Cambria" w:cs="Times New Roman"/>
          <w:b/>
          <w:sz w:val="20"/>
          <w:szCs w:val="20"/>
          <w:lang w:eastAsia="fr-FR" w:bidi="fr-FR"/>
        </w:rPr>
      </w:pPr>
    </w:p>
    <w:p w14:paraId="39B19640" w14:textId="77777777" w:rsidR="00E574DB" w:rsidRPr="008069A3" w:rsidRDefault="00E574DB" w:rsidP="00E574DB">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fr-FR" w:bidi="fr-FR"/>
        </w:rPr>
        <w:tab/>
        <w:t xml:space="preserve">Details of annual fishing plan for catching vessels and traps </w:t>
      </w:r>
    </w:p>
    <w:p w14:paraId="6CDDDA68" w14:textId="77777777" w:rsidR="00E574DB" w:rsidRPr="008069A3" w:rsidRDefault="00E574DB" w:rsidP="00E574DB">
      <w:pPr>
        <w:widowControl w:val="0"/>
        <w:tabs>
          <w:tab w:val="left" w:pos="426"/>
        </w:tabs>
        <w:spacing w:after="0" w:line="240" w:lineRule="auto"/>
        <w:jc w:val="both"/>
        <w:rPr>
          <w:rFonts w:ascii="Cambria" w:eastAsia="MS Gothic" w:hAnsi="Cambria" w:cs="Times New Roman"/>
          <w:b/>
          <w:sz w:val="20"/>
          <w:szCs w:val="20"/>
          <w:lang w:eastAsia="fr-FR" w:bidi="fr-FR"/>
        </w:rPr>
      </w:pPr>
    </w:p>
    <w:p w14:paraId="1610BAB9" w14:textId="77777777" w:rsidR="00E574DB" w:rsidRPr="008069A3" w:rsidRDefault="00E574DB" w:rsidP="00E574DB">
      <w:pPr>
        <w:spacing w:line="259" w:lineRule="auto"/>
        <w:rPr>
          <w:rFonts w:ascii="Cambria" w:eastAsia="MS Gothic" w:hAnsi="Cambria" w:cs="Times New Roman"/>
          <w:b/>
          <w:bCs/>
          <w:i/>
          <w:iCs/>
          <w:sz w:val="20"/>
          <w:szCs w:val="20"/>
          <w:lang w:eastAsia="fr-FR" w:bidi="fr-FR"/>
        </w:rPr>
      </w:pPr>
      <w:r w:rsidRPr="008069A3">
        <w:rPr>
          <w:rFonts w:ascii="Cambria" w:eastAsiaTheme="minorHAnsi" w:hAnsi="Cambria"/>
          <w:b/>
          <w:bCs/>
          <w:i/>
          <w:iCs/>
          <w:sz w:val="20"/>
          <w:szCs w:val="20"/>
        </w:rPr>
        <w:t xml:space="preserve">1 a) Overview </w:t>
      </w:r>
      <w:r w:rsidRPr="008069A3">
        <w:rPr>
          <w:rFonts w:ascii="Cambria" w:eastAsia="MS Gothic" w:hAnsi="Cambria" w:cs="Times New Roman"/>
          <w:b/>
          <w:bCs/>
          <w:i/>
          <w:iCs/>
          <w:sz w:val="20"/>
          <w:szCs w:val="20"/>
          <w:lang w:eastAsia="fr-FR" w:bidi="fr-FR"/>
        </w:rPr>
        <w:t>(para 12)</w:t>
      </w:r>
    </w:p>
    <w:p w14:paraId="1AD81743" w14:textId="77777777" w:rsidR="00E574DB" w:rsidRPr="008069A3" w:rsidRDefault="00E574DB" w:rsidP="00B26CDE">
      <w:pPr>
        <w:autoSpaceDE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accordance with the Recommendations and Resolutions adopted at the 29th Regular Meeting of ICCAT, held in Seville (Spain), from 17-24 November 2025, and under paragraph 4 of Rec. 25-04, Morocco’s quota is fixed at 4,379.47 t, which will be distributed among the different operational segments: traps, tuna vessels (purse seine and longline) targeting bluefin tuna, small coastal vessels and artisanal boats that take bluefin tuna as bycatch. The quota of each segment is established according to the catch history and the number of fishing vessels in the segment.</w:t>
      </w:r>
    </w:p>
    <w:p w14:paraId="6F0126D3" w14:textId="77777777" w:rsidR="00E574DB" w:rsidRPr="008069A3" w:rsidRDefault="00E574DB" w:rsidP="00B26CDE">
      <w:pPr>
        <w:widowControl w:val="0"/>
        <w:spacing w:after="0" w:line="240" w:lineRule="auto"/>
        <w:jc w:val="both"/>
        <w:rPr>
          <w:rFonts w:ascii="Cambria" w:eastAsia="MS Gothic" w:hAnsi="Cambria" w:cs="Times New Roman"/>
          <w:b/>
          <w:i/>
          <w:iCs/>
          <w:sz w:val="20"/>
          <w:szCs w:val="20"/>
          <w:lang w:eastAsia="fr-FR" w:bidi="fr-FR"/>
        </w:rPr>
      </w:pPr>
    </w:p>
    <w:p w14:paraId="1A3B636B" w14:textId="77777777" w:rsidR="00E574DB" w:rsidRPr="008069A3" w:rsidRDefault="00E574DB" w:rsidP="00B26CDE">
      <w:pPr>
        <w:autoSpaceDE w:val="0"/>
        <w:spacing w:after="0" w:line="240" w:lineRule="auto"/>
        <w:jc w:val="both"/>
        <w:rPr>
          <w:rFonts w:ascii="Cambria" w:eastAsiaTheme="minorHAnsi" w:hAnsi="Cambria" w:cs="Cambria"/>
          <w:sz w:val="20"/>
          <w:szCs w:val="20"/>
          <w:lang w:val="en-US" w:eastAsia="ar-SA"/>
        </w:rPr>
      </w:pPr>
      <w:r w:rsidRPr="008069A3">
        <w:rPr>
          <w:rFonts w:ascii="Cambria" w:eastAsiaTheme="minorHAnsi" w:hAnsi="Cambria" w:cs="Cambria"/>
          <w:sz w:val="20"/>
          <w:szCs w:val="20"/>
          <w:lang w:val="en-US" w:eastAsia="ar-SA"/>
        </w:rPr>
        <w:t>Following the requests to transfer 55 tonnes from Namibia and 55 tonnes from Panama, to Morocco to be caught by traps during the current 2026 fishing season, and Morocco's acceptance for this request, and in accordance with paragraph 8 of ICCAT Recommendation 25-04, the total adjusted national quota after the transfer for Morocco will be 4,489.47 tonnes (4,379.47 t + 110 t).</w:t>
      </w:r>
    </w:p>
    <w:p w14:paraId="7361AF99" w14:textId="77777777" w:rsidR="00E574DB" w:rsidRPr="008069A3" w:rsidRDefault="00E574DB" w:rsidP="00B26CDE">
      <w:pPr>
        <w:autoSpaceDE w:val="0"/>
        <w:spacing w:after="0" w:line="240" w:lineRule="auto"/>
        <w:jc w:val="both"/>
        <w:rPr>
          <w:rFonts w:ascii="Cambria" w:eastAsiaTheme="minorHAnsi" w:hAnsi="Cambria" w:cs="Cambria"/>
          <w:sz w:val="20"/>
          <w:szCs w:val="20"/>
          <w:lang w:val="en-US" w:eastAsia="ar-SA"/>
        </w:rPr>
      </w:pPr>
    </w:p>
    <w:p w14:paraId="059A7579" w14:textId="77777777" w:rsidR="00E574DB" w:rsidRPr="008069A3" w:rsidRDefault="00E574DB" w:rsidP="00B26CDE">
      <w:pPr>
        <w:autoSpaceDE w:val="0"/>
        <w:spacing w:after="0" w:line="240" w:lineRule="auto"/>
        <w:jc w:val="both"/>
        <w:rPr>
          <w:rFonts w:ascii="Cambria" w:eastAsia="MS Gothic" w:hAnsi="Cambria" w:cs="Times New Roman"/>
          <w:sz w:val="20"/>
          <w:szCs w:val="24"/>
          <w:lang w:eastAsia="en-GB" w:bidi="fr-FR"/>
        </w:rPr>
      </w:pPr>
      <w:r w:rsidRPr="008069A3">
        <w:rPr>
          <w:rFonts w:ascii="Cambria" w:eastAsia="MS Gothic" w:hAnsi="Cambria" w:cs="Times New Roman"/>
          <w:sz w:val="20"/>
          <w:szCs w:val="24"/>
          <w:lang w:eastAsia="en-GB" w:bidi="fr-FR"/>
        </w:rPr>
        <w:t xml:space="preserve">In accordance with the provisions of the national fishing capacity management plan, as established in Article 10 to 13 of </w:t>
      </w:r>
      <w:r w:rsidRPr="008069A3">
        <w:rPr>
          <w:rFonts w:ascii="Cambria" w:eastAsia="MS Gothic" w:hAnsi="Cambria" w:cs="Cambria"/>
          <w:sz w:val="20"/>
          <w:szCs w:val="20"/>
          <w:lang w:eastAsia="ar-SA"/>
        </w:rPr>
        <w:t xml:space="preserve">Rec. </w:t>
      </w:r>
      <w:r w:rsidRPr="008069A3">
        <w:rPr>
          <w:rFonts w:ascii="Cambria" w:eastAsia="MS Gothic" w:hAnsi="Cambria" w:cs="Times New Roman"/>
          <w:sz w:val="20"/>
          <w:szCs w:val="24"/>
          <w:lang w:eastAsia="en-GB" w:bidi="fr-FR"/>
        </w:rPr>
        <w:t>25-04</w:t>
      </w:r>
      <w:r w:rsidRPr="008069A3">
        <w:rPr>
          <w:rFonts w:ascii="Cambria" w:eastAsia="MS Gothic" w:hAnsi="Cambria" w:cs="Cambria"/>
          <w:sz w:val="20"/>
          <w:szCs w:val="20"/>
          <w:lang w:eastAsia="ar-SA"/>
        </w:rPr>
        <w:t>,</w:t>
      </w:r>
      <w:r w:rsidRPr="008069A3">
        <w:rPr>
          <w:rFonts w:ascii="Cambria" w:eastAsia="MS Gothic" w:hAnsi="Cambria" w:cs="Times New Roman"/>
          <w:sz w:val="20"/>
          <w:szCs w:val="24"/>
          <w:lang w:eastAsia="en-GB" w:bidi="fr-FR"/>
        </w:rPr>
        <w:t xml:space="preserve"> as amended and supplemented, the maximum fishing capacity authorized to directly target bluefin tuna is distributed as follows:</w:t>
      </w:r>
    </w:p>
    <w:p w14:paraId="11996439" w14:textId="77777777" w:rsidR="00E574DB" w:rsidRPr="008069A3" w:rsidRDefault="00E574DB" w:rsidP="00B26CDE">
      <w:pPr>
        <w:autoSpaceDE w:val="0"/>
        <w:spacing w:after="0" w:line="240" w:lineRule="auto"/>
        <w:jc w:val="both"/>
        <w:rPr>
          <w:rFonts w:ascii="Cambria" w:eastAsia="MS Gothic" w:hAnsi="Cambria" w:cs="Cambria"/>
          <w:sz w:val="20"/>
          <w:szCs w:val="20"/>
          <w:lang w:eastAsia="fr-FR"/>
        </w:rPr>
      </w:pPr>
    </w:p>
    <w:p w14:paraId="44A69A33" w14:textId="77777777" w:rsidR="00E574DB" w:rsidRPr="008069A3" w:rsidRDefault="00E574DB" w:rsidP="00B23FC0">
      <w:pPr>
        <w:widowControl w:val="0"/>
        <w:numPr>
          <w:ilvl w:val="0"/>
          <w:numId w:val="30"/>
        </w:numPr>
        <w:tabs>
          <w:tab w:val="num" w:pos="66"/>
        </w:tabs>
        <w:suppressAutoHyphens/>
        <w:autoSpaceDE w:val="0"/>
        <w:spacing w:after="0" w:line="240" w:lineRule="auto"/>
        <w:ind w:left="851" w:hanging="425"/>
        <w:jc w:val="both"/>
        <w:rPr>
          <w:rFonts w:ascii="Cambria" w:eastAsia="MS Gothic" w:hAnsi="Cambria" w:cs="Cambria"/>
          <w:sz w:val="20"/>
          <w:szCs w:val="20"/>
          <w:lang w:eastAsia="fr-FR"/>
        </w:rPr>
      </w:pPr>
      <w:r w:rsidRPr="008069A3">
        <w:rPr>
          <w:rFonts w:ascii="Cambria" w:eastAsia="MS Gothic" w:hAnsi="Cambria" w:cs="Times New Roman"/>
          <w:sz w:val="20"/>
          <w:szCs w:val="24"/>
          <w:lang w:eastAsia="en-GB" w:bidi="fr-FR"/>
        </w:rPr>
        <w:t>18 traps</w:t>
      </w:r>
    </w:p>
    <w:p w14:paraId="467678E8" w14:textId="77777777" w:rsidR="00E574DB" w:rsidRPr="008069A3" w:rsidRDefault="00E574DB" w:rsidP="00B23FC0">
      <w:pPr>
        <w:widowControl w:val="0"/>
        <w:numPr>
          <w:ilvl w:val="0"/>
          <w:numId w:val="30"/>
        </w:numPr>
        <w:tabs>
          <w:tab w:val="num" w:pos="66"/>
        </w:tabs>
        <w:suppressAutoHyphens/>
        <w:autoSpaceDE w:val="0"/>
        <w:spacing w:after="0" w:line="240" w:lineRule="auto"/>
        <w:ind w:left="851" w:hanging="425"/>
        <w:jc w:val="both"/>
        <w:rPr>
          <w:rFonts w:ascii="Cambria" w:eastAsia="MS Gothic" w:hAnsi="Cambria" w:cs="Cambria"/>
          <w:sz w:val="20"/>
          <w:szCs w:val="20"/>
          <w:lang w:eastAsia="fr-FR"/>
        </w:rPr>
      </w:pPr>
      <w:r w:rsidRPr="008069A3">
        <w:rPr>
          <w:rFonts w:ascii="Cambria" w:eastAsia="MS Gothic" w:hAnsi="Cambria" w:cs="Times New Roman"/>
          <w:sz w:val="20"/>
          <w:szCs w:val="24"/>
          <w:lang w:eastAsia="en-GB" w:bidi="fr-FR"/>
        </w:rPr>
        <w:t xml:space="preserve">7 tuna purse seine vessels i.e. 4 vessels with LOA &gt; 40 m and 3 vessels with LOA between 24 and 40 m. </w:t>
      </w:r>
    </w:p>
    <w:p w14:paraId="4A094914" w14:textId="77777777" w:rsidR="00E574DB" w:rsidRPr="008069A3" w:rsidRDefault="00E574DB" w:rsidP="00B23FC0">
      <w:pPr>
        <w:widowControl w:val="0"/>
        <w:numPr>
          <w:ilvl w:val="0"/>
          <w:numId w:val="30"/>
        </w:numPr>
        <w:tabs>
          <w:tab w:val="num" w:pos="66"/>
        </w:tabs>
        <w:suppressAutoHyphens/>
        <w:autoSpaceDE w:val="0"/>
        <w:spacing w:after="0" w:line="240" w:lineRule="auto"/>
        <w:ind w:left="851" w:hanging="425"/>
        <w:jc w:val="both"/>
        <w:rPr>
          <w:rFonts w:ascii="Cambria" w:eastAsia="MS Gothic" w:hAnsi="Cambria" w:cs="Cambria"/>
          <w:sz w:val="20"/>
          <w:szCs w:val="20"/>
          <w:lang w:eastAsia="fr-FR"/>
        </w:rPr>
      </w:pPr>
      <w:r w:rsidRPr="008069A3">
        <w:rPr>
          <w:rFonts w:ascii="Cambria" w:eastAsia="MS Gothic" w:hAnsi="Cambria" w:cs="Times New Roman"/>
          <w:sz w:val="20"/>
          <w:szCs w:val="24"/>
          <w:lang w:eastAsia="en-GB" w:bidi="fr-FR"/>
        </w:rPr>
        <w:t>One tuna longline vessel with LOA &gt; 24 m.</w:t>
      </w:r>
    </w:p>
    <w:p w14:paraId="61455436" w14:textId="77777777" w:rsidR="00E574DB" w:rsidRPr="008069A3" w:rsidRDefault="00E574DB" w:rsidP="00B23FC0">
      <w:pPr>
        <w:widowControl w:val="0"/>
        <w:numPr>
          <w:ilvl w:val="0"/>
          <w:numId w:val="30"/>
        </w:numPr>
        <w:tabs>
          <w:tab w:val="num" w:pos="66"/>
        </w:tabs>
        <w:suppressAutoHyphens/>
        <w:autoSpaceDE w:val="0"/>
        <w:spacing w:after="0" w:line="240" w:lineRule="auto"/>
        <w:ind w:left="851" w:hanging="425"/>
        <w:jc w:val="both"/>
        <w:rPr>
          <w:rFonts w:ascii="Cambria" w:eastAsia="MS Gothic" w:hAnsi="Cambria" w:cs="Trebuchet MS"/>
          <w:sz w:val="20"/>
          <w:szCs w:val="20"/>
          <w:lang w:eastAsia="fr-FR"/>
        </w:rPr>
      </w:pPr>
      <w:r w:rsidRPr="008069A3">
        <w:rPr>
          <w:rFonts w:ascii="Cambria" w:eastAsia="MS Gothic" w:hAnsi="Cambria" w:cs="Times New Roman"/>
          <w:sz w:val="20"/>
          <w:szCs w:val="24"/>
          <w:lang w:eastAsia="en-GB" w:bidi="fr-FR"/>
        </w:rPr>
        <w:t>Small coastal vessels and artisanal boats with a fishing license for bycatch during its migration period, and their catches will be counted, as in the past, against the quota allocated to their segment. The fishing gears used by these small coastal vessels and artisanal boats are longline and line. The catches of these vessels are reported in the logbook as well as in the eBCD system.</w:t>
      </w:r>
    </w:p>
    <w:p w14:paraId="3BBC948D" w14:textId="77777777" w:rsidR="00E574DB" w:rsidRPr="008069A3" w:rsidRDefault="00E574DB" w:rsidP="00B26CDE">
      <w:pPr>
        <w:autoSpaceDE w:val="0"/>
        <w:spacing w:after="0" w:line="240" w:lineRule="auto"/>
        <w:jc w:val="both"/>
        <w:rPr>
          <w:rFonts w:ascii="Cambria" w:eastAsia="MS Gothic" w:hAnsi="Cambria" w:cs="Cambria"/>
          <w:sz w:val="20"/>
          <w:szCs w:val="20"/>
          <w:lang w:eastAsia="fr-FR"/>
        </w:rPr>
      </w:pPr>
    </w:p>
    <w:p w14:paraId="4C9BC581" w14:textId="77777777" w:rsidR="00E574DB" w:rsidRPr="008069A3" w:rsidRDefault="00E574DB" w:rsidP="00B26CDE">
      <w:pPr>
        <w:autoSpaceDE w:val="0"/>
        <w:spacing w:after="0" w:line="240" w:lineRule="auto"/>
        <w:jc w:val="both"/>
        <w:rPr>
          <w:rFonts w:ascii="Cambria" w:eastAsia="MS Gothic" w:hAnsi="Cambria" w:cs="Times New Roman"/>
          <w:sz w:val="20"/>
          <w:szCs w:val="24"/>
          <w:lang w:eastAsia="en-GB" w:bidi="fr-FR"/>
        </w:rPr>
      </w:pPr>
      <w:r w:rsidRPr="008069A3">
        <w:rPr>
          <w:rFonts w:ascii="Cambria" w:eastAsia="MS Gothic" w:hAnsi="Cambria" w:cs="Times New Roman"/>
          <w:sz w:val="20"/>
          <w:szCs w:val="24"/>
          <w:lang w:eastAsia="en-GB" w:bidi="fr-FR"/>
        </w:rPr>
        <w:t>Individual quotas will be allocated to tuna purse seiners and tuna longliners over 24 metres and to Moroccan traps, in accordance with the Order of the Secretary of State to the Minister of Agriculture, Maritime Fisheries, Rural Development and Water and Forests, responsible for maritime fisheries, No. 2648-24 of 5 Joumada I 1446 (8 November 2024) relating to the management and development plan for bluefin tuna (</w:t>
      </w:r>
      <w:r w:rsidRPr="008069A3">
        <w:rPr>
          <w:rFonts w:ascii="Cambria" w:eastAsia="MS Gothic" w:hAnsi="Cambria" w:cs="Times New Roman"/>
          <w:i/>
          <w:iCs/>
          <w:sz w:val="20"/>
          <w:szCs w:val="24"/>
          <w:lang w:eastAsia="en-GB" w:bidi="fr-FR"/>
        </w:rPr>
        <w:t>Thunnus thynnus</w:t>
      </w:r>
      <w:r w:rsidRPr="008069A3">
        <w:rPr>
          <w:rFonts w:ascii="Cambria" w:eastAsia="MS Gothic" w:hAnsi="Cambria" w:cs="Times New Roman"/>
          <w:sz w:val="20"/>
          <w:szCs w:val="24"/>
          <w:lang w:eastAsia="en-GB" w:bidi="fr-FR"/>
        </w:rPr>
        <w:t>) fisheries in Moroccan maritime waters.</w:t>
      </w:r>
    </w:p>
    <w:p w14:paraId="0EF4CF5E" w14:textId="77777777" w:rsidR="00E574DB" w:rsidRPr="008069A3" w:rsidRDefault="00E574DB" w:rsidP="00B26CDE">
      <w:pPr>
        <w:autoSpaceDE w:val="0"/>
        <w:spacing w:after="0" w:line="240" w:lineRule="auto"/>
        <w:jc w:val="both"/>
        <w:rPr>
          <w:rFonts w:ascii="Cambria" w:eastAsia="MS Gothic" w:hAnsi="Cambria" w:cs="Times New Roman"/>
          <w:sz w:val="20"/>
          <w:szCs w:val="24"/>
          <w:lang w:eastAsia="en-GB" w:bidi="fr-FR"/>
        </w:rPr>
      </w:pPr>
    </w:p>
    <w:p w14:paraId="60C3F308" w14:textId="77777777" w:rsidR="00E574DB" w:rsidRPr="008069A3" w:rsidRDefault="00E574DB" w:rsidP="00B26CDE">
      <w:pPr>
        <w:autoSpaceDE w:val="0"/>
        <w:spacing w:after="0" w:line="240" w:lineRule="auto"/>
        <w:jc w:val="both"/>
        <w:rPr>
          <w:rFonts w:ascii="Cambria" w:eastAsia="MS Gothic" w:hAnsi="Cambria" w:cs="Times New Roman"/>
          <w:sz w:val="20"/>
          <w:szCs w:val="24"/>
          <w:lang w:eastAsia="en-GB" w:bidi="fr-FR"/>
        </w:rPr>
      </w:pPr>
      <w:r w:rsidRPr="008069A3">
        <w:rPr>
          <w:rFonts w:ascii="Cambria" w:eastAsia="MS Gothic" w:hAnsi="Cambria" w:cs="Times New Roman"/>
          <w:sz w:val="20"/>
          <w:szCs w:val="24"/>
          <w:lang w:eastAsia="en-GB" w:bidi="fr-FR"/>
        </w:rPr>
        <w:t>The total (including transfer and carry over) adjusted bluefin tuna fishing quota for the 2026 fishing season is distributed as follows:</w:t>
      </w:r>
    </w:p>
    <w:p w14:paraId="584F6859" w14:textId="77777777" w:rsidR="00E574DB" w:rsidRPr="008069A3" w:rsidRDefault="00E574DB" w:rsidP="00E574DB">
      <w:pPr>
        <w:autoSpaceDE w:val="0"/>
        <w:spacing w:after="0" w:line="220" w:lineRule="exact"/>
        <w:jc w:val="both"/>
        <w:rPr>
          <w:rFonts w:ascii="Cambria" w:eastAsia="MS Gothic" w:hAnsi="Cambria" w:cs="Cambria"/>
          <w:sz w:val="20"/>
          <w:szCs w:val="20"/>
          <w:lang w:eastAsia="fr-FR"/>
        </w:rPr>
      </w:pPr>
    </w:p>
    <w:p w14:paraId="7963147E" w14:textId="77777777" w:rsidR="00E574DB" w:rsidRPr="008069A3" w:rsidRDefault="00E574DB" w:rsidP="00B23FC0">
      <w:pPr>
        <w:widowControl w:val="0"/>
        <w:numPr>
          <w:ilvl w:val="0"/>
          <w:numId w:val="30"/>
        </w:numPr>
        <w:tabs>
          <w:tab w:val="num" w:pos="66"/>
        </w:tabs>
        <w:suppressAutoHyphens/>
        <w:autoSpaceDE w:val="0"/>
        <w:spacing w:after="0" w:line="220" w:lineRule="exact"/>
        <w:ind w:left="851" w:hanging="425"/>
        <w:jc w:val="both"/>
        <w:rPr>
          <w:rFonts w:ascii="Cambria" w:eastAsia="MS Gothic" w:hAnsi="Cambria" w:cs="Cambria"/>
          <w:sz w:val="20"/>
          <w:szCs w:val="20"/>
          <w:lang w:eastAsia="fr-FR"/>
        </w:rPr>
      </w:pPr>
      <w:r w:rsidRPr="008069A3">
        <w:rPr>
          <w:rFonts w:ascii="Cambria" w:eastAsia="MS Gothic" w:hAnsi="Cambria" w:cs="Times New Roman"/>
          <w:sz w:val="20"/>
          <w:szCs w:val="24"/>
          <w:lang w:eastAsia="en-GB" w:bidi="fr-FR"/>
        </w:rPr>
        <w:t>Traps: 2,878 t</w:t>
      </w:r>
    </w:p>
    <w:p w14:paraId="691610C5" w14:textId="77777777" w:rsidR="00E574DB" w:rsidRPr="008069A3" w:rsidRDefault="00E574DB" w:rsidP="00B23FC0">
      <w:pPr>
        <w:widowControl w:val="0"/>
        <w:numPr>
          <w:ilvl w:val="0"/>
          <w:numId w:val="30"/>
        </w:numPr>
        <w:tabs>
          <w:tab w:val="num" w:pos="66"/>
        </w:tabs>
        <w:suppressAutoHyphens/>
        <w:autoSpaceDE w:val="0"/>
        <w:spacing w:after="0" w:line="220" w:lineRule="exact"/>
        <w:ind w:left="851" w:hanging="425"/>
        <w:jc w:val="both"/>
        <w:rPr>
          <w:rFonts w:ascii="Cambria" w:eastAsia="MS Gothic" w:hAnsi="Cambria" w:cs="Cambria"/>
          <w:sz w:val="20"/>
          <w:szCs w:val="20"/>
          <w:lang w:val="fr-FR" w:eastAsia="fr-FR"/>
        </w:rPr>
      </w:pPr>
      <w:r w:rsidRPr="008069A3">
        <w:rPr>
          <w:rFonts w:ascii="Cambria" w:eastAsia="MS Gothic" w:hAnsi="Cambria" w:cs="Times New Roman"/>
          <w:sz w:val="20"/>
          <w:szCs w:val="24"/>
          <w:lang w:val="fr-FR" w:eastAsia="en-GB" w:bidi="fr-FR"/>
        </w:rPr>
        <w:t>Tuna purse seine vessels: 1,053 t</w:t>
      </w:r>
    </w:p>
    <w:p w14:paraId="0E8E3E18" w14:textId="77777777" w:rsidR="00E574DB" w:rsidRPr="008069A3" w:rsidRDefault="00E574DB" w:rsidP="00B23FC0">
      <w:pPr>
        <w:widowControl w:val="0"/>
        <w:numPr>
          <w:ilvl w:val="0"/>
          <w:numId w:val="30"/>
        </w:numPr>
        <w:tabs>
          <w:tab w:val="num" w:pos="66"/>
        </w:tabs>
        <w:suppressAutoHyphens/>
        <w:autoSpaceDE w:val="0"/>
        <w:spacing w:after="0" w:line="220" w:lineRule="exact"/>
        <w:ind w:left="851" w:hanging="425"/>
        <w:jc w:val="both"/>
        <w:rPr>
          <w:rFonts w:ascii="Cambria" w:eastAsia="MS Gothic" w:hAnsi="Cambria" w:cs="Cambria"/>
          <w:sz w:val="20"/>
          <w:szCs w:val="20"/>
          <w:lang w:val="fr-FR" w:eastAsia="fr-FR"/>
        </w:rPr>
      </w:pPr>
      <w:r w:rsidRPr="008069A3">
        <w:rPr>
          <w:rFonts w:ascii="Cambria" w:eastAsia="MS Gothic" w:hAnsi="Cambria" w:cs="Times New Roman"/>
          <w:sz w:val="20"/>
          <w:szCs w:val="24"/>
          <w:lang w:val="fr-FR" w:eastAsia="en-GB" w:bidi="fr-FR"/>
        </w:rPr>
        <w:t>Tuna longline vessel : 70 tonnes</w:t>
      </w:r>
    </w:p>
    <w:p w14:paraId="01F0E11C" w14:textId="77777777" w:rsidR="00E574DB" w:rsidRPr="008069A3" w:rsidRDefault="00E574DB" w:rsidP="00B23FC0">
      <w:pPr>
        <w:widowControl w:val="0"/>
        <w:numPr>
          <w:ilvl w:val="0"/>
          <w:numId w:val="30"/>
        </w:numPr>
        <w:tabs>
          <w:tab w:val="num" w:pos="66"/>
        </w:tabs>
        <w:suppressAutoHyphens/>
        <w:autoSpaceDE w:val="0"/>
        <w:spacing w:after="0" w:line="220" w:lineRule="exact"/>
        <w:ind w:left="851" w:hanging="425"/>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Bluefin tuna bycatch reserved for small coastal vessels and artisanal boats (longline and handline (LL and HL)): 602.09 t, calculated based on historical bycatch statistics. It should be noted that bycatch in 2025 was 337.80 t).</w:t>
      </w:r>
    </w:p>
    <w:p w14:paraId="10F8A01A" w14:textId="77777777" w:rsidR="00E574DB" w:rsidRPr="008069A3" w:rsidRDefault="00E574DB" w:rsidP="00B23FC0">
      <w:pPr>
        <w:widowControl w:val="0"/>
        <w:numPr>
          <w:ilvl w:val="0"/>
          <w:numId w:val="30"/>
        </w:numPr>
        <w:tabs>
          <w:tab w:val="num" w:pos="66"/>
        </w:tabs>
        <w:suppressAutoHyphens/>
        <w:autoSpaceDE w:val="0"/>
        <w:spacing w:after="0" w:line="220" w:lineRule="exact"/>
        <w:ind w:left="851" w:hanging="425"/>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 xml:space="preserve">A </w:t>
      </w:r>
      <w:r w:rsidRPr="008069A3">
        <w:rPr>
          <w:rFonts w:ascii="Cambria" w:eastAsia="MS Gothic" w:hAnsi="Cambria" w:cs="Times New Roman"/>
          <w:sz w:val="20"/>
          <w:szCs w:val="20"/>
          <w:lang w:eastAsia="en-GB" w:bidi="fr-FR"/>
        </w:rPr>
        <w:t>reserve</w:t>
      </w:r>
      <w:r w:rsidRPr="008069A3">
        <w:rPr>
          <w:rFonts w:ascii="Cambria" w:eastAsia="MS Gothic" w:hAnsi="Cambria" w:cs="Times New Roman"/>
          <w:sz w:val="20"/>
          <w:szCs w:val="20"/>
          <w:lang w:eastAsia="fr-FR" w:bidi="fr-FR"/>
        </w:rPr>
        <w:t xml:space="preserve"> is set aside for the case of potential dead discards of bluefin tuna: 30 t.</w:t>
      </w:r>
    </w:p>
    <w:p w14:paraId="2D22D061" w14:textId="77777777" w:rsidR="00E574DB" w:rsidRPr="008069A3" w:rsidRDefault="00E574DB" w:rsidP="00E574DB">
      <w:pPr>
        <w:suppressAutoHyphens/>
        <w:autoSpaceDE w:val="0"/>
        <w:spacing w:after="0" w:line="220" w:lineRule="exact"/>
        <w:jc w:val="both"/>
        <w:rPr>
          <w:rFonts w:ascii="Cambria" w:eastAsia="MS Gothic" w:hAnsi="Cambria" w:cs="Times New Roman"/>
          <w:sz w:val="20"/>
          <w:szCs w:val="20"/>
          <w:lang w:eastAsia="fr-FR" w:bidi="fr-FR"/>
        </w:rPr>
      </w:pPr>
    </w:p>
    <w:p w14:paraId="2BA0D5EF" w14:textId="77777777" w:rsidR="00E574DB" w:rsidRPr="008069A3" w:rsidRDefault="00E574DB" w:rsidP="00E574DB">
      <w:pPr>
        <w:suppressAutoHyphens/>
        <w:autoSpaceDE w:val="0"/>
        <w:spacing w:after="0" w:line="220" w:lineRule="exact"/>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It should be noted that the gears used to catch bluefin tuna in Morocco have specific fishing periods.</w:t>
      </w:r>
    </w:p>
    <w:p w14:paraId="34BFBC1E" w14:textId="77777777" w:rsidR="00E574DB" w:rsidRPr="008069A3" w:rsidRDefault="00E574DB" w:rsidP="00E574DB">
      <w:pPr>
        <w:autoSpaceDE w:val="0"/>
        <w:spacing w:after="0" w:line="240" w:lineRule="auto"/>
        <w:jc w:val="both"/>
        <w:rPr>
          <w:rFonts w:ascii="Cambria" w:eastAsia="MS Gothic" w:hAnsi="Cambria" w:cs="Times New Roman"/>
          <w:sz w:val="20"/>
          <w:szCs w:val="20"/>
          <w:lang w:eastAsia="fr-FR" w:bidi="fr-FR"/>
        </w:rPr>
      </w:pPr>
    </w:p>
    <w:p w14:paraId="3AA08B7D" w14:textId="77777777" w:rsidR="00E574DB" w:rsidRPr="008069A3" w:rsidRDefault="00E574DB" w:rsidP="00E574DB">
      <w:pPr>
        <w:autoSpaceDE w:val="0"/>
        <w:spacing w:after="0" w:line="240" w:lineRule="auto"/>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 xml:space="preserve">Among the six bluefin tuna farming facilities which shall be authorised, four will be operational in 2026 in accordance with specific conditions and methods which will be determined by the administration on the basis of the regulatory provisions in force. These four farming facilities are linked to authorised traps and vessels. </w:t>
      </w:r>
    </w:p>
    <w:p w14:paraId="3C1403EA" w14:textId="77777777" w:rsidR="00E574DB" w:rsidRPr="008069A3" w:rsidRDefault="00E574DB" w:rsidP="00E574DB">
      <w:pPr>
        <w:autoSpaceDE w:val="0"/>
        <w:spacing w:after="0" w:line="240" w:lineRule="auto"/>
        <w:jc w:val="both"/>
        <w:rPr>
          <w:rFonts w:ascii="Cambria" w:eastAsia="MS Gothic" w:hAnsi="Cambria" w:cs="Cambria"/>
          <w:sz w:val="20"/>
          <w:szCs w:val="20"/>
          <w:lang w:eastAsia="ar-SA"/>
        </w:rPr>
      </w:pPr>
    </w:p>
    <w:p w14:paraId="66E7091D" w14:textId="77777777" w:rsidR="00E574DB" w:rsidRPr="008069A3" w:rsidRDefault="00E574DB" w:rsidP="00E574DB">
      <w:pPr>
        <w:autoSpaceDE w:val="0"/>
        <w:spacing w:after="0" w:line="240" w:lineRule="auto"/>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 xml:space="preserve">Fishing conditions will be established within the framework of the annual management plan for the bluefin tuna fishery, which has been updated to take into account the new provisions of the eastern bluefin tuna management plan adopted by the International Commission for the Conservation of Atlantic Tunas (ICCAT). </w:t>
      </w:r>
    </w:p>
    <w:p w14:paraId="142754A6" w14:textId="77777777" w:rsidR="00E574DB" w:rsidRPr="008069A3" w:rsidRDefault="00E574DB" w:rsidP="00E574DB">
      <w:pPr>
        <w:spacing w:line="259" w:lineRule="auto"/>
        <w:rPr>
          <w:rFonts w:ascii="Cambria" w:eastAsia="MS Gothic" w:hAnsi="Cambria" w:cs="Times New Roman"/>
          <w:b/>
          <w:bCs/>
          <w:i/>
          <w:iCs/>
          <w:sz w:val="20"/>
          <w:szCs w:val="20"/>
          <w:lang w:eastAsia="fr-FR" w:bidi="fr-FR"/>
        </w:rPr>
      </w:pPr>
      <w:r w:rsidRPr="008069A3">
        <w:rPr>
          <w:rFonts w:ascii="Cambria" w:eastAsiaTheme="minorHAnsi" w:hAnsi="Cambria"/>
          <w:b/>
          <w:bCs/>
          <w:i/>
          <w:iCs/>
          <w:sz w:val="20"/>
          <w:szCs w:val="20"/>
        </w:rPr>
        <w:t xml:space="preserve">1 b) Carry over </w:t>
      </w:r>
      <w:r w:rsidRPr="008069A3">
        <w:rPr>
          <w:rFonts w:ascii="Cambria" w:eastAsia="MS Gothic" w:hAnsi="Cambria" w:cs="Times New Roman"/>
          <w:b/>
          <w:bCs/>
          <w:i/>
          <w:iCs/>
          <w:sz w:val="20"/>
          <w:szCs w:val="20"/>
          <w:lang w:eastAsia="fr-FR" w:bidi="fr-FR"/>
        </w:rPr>
        <w:t>(para 6)</w:t>
      </w:r>
    </w:p>
    <w:p w14:paraId="43E73082" w14:textId="77777777" w:rsidR="00E574DB" w:rsidRPr="008069A3" w:rsidRDefault="00E574DB" w:rsidP="00E574DB">
      <w:pPr>
        <w:autoSpaceDE w:val="0"/>
        <w:spacing w:after="0" w:line="240" w:lineRule="auto"/>
        <w:jc w:val="both"/>
        <w:rPr>
          <w:rFonts w:ascii="Cambria" w:eastAsia="MS Gothic" w:hAnsi="Cambria" w:cs="Cambria"/>
          <w:sz w:val="20"/>
          <w:szCs w:val="20"/>
          <w:lang w:eastAsia="ar-SA"/>
        </w:rPr>
      </w:pPr>
      <w:r w:rsidRPr="008069A3">
        <w:rPr>
          <w:rFonts w:ascii="Cambria" w:eastAsia="MS Gothic" w:hAnsi="Cambria" w:cs="Cambria"/>
          <w:sz w:val="20"/>
          <w:szCs w:val="20"/>
          <w:lang w:eastAsia="ar-SA"/>
        </w:rPr>
        <w:t xml:space="preserve">In accordance with paragraph 6 of Rec. 25-04, Morocco requests a transfer of a volume of 143.62 t (3.88% of the initial quota (3,700 t)) (of its unused quota in 2025 to 2026. Therefore, the national adjusted quota (including transfer and carry over) will be 4,633.09 t. </w:t>
      </w:r>
    </w:p>
    <w:p w14:paraId="173CBAA7" w14:textId="77777777" w:rsidR="00E574DB" w:rsidRPr="008069A3" w:rsidRDefault="00E574DB" w:rsidP="00E574DB">
      <w:pPr>
        <w:autoSpaceDE w:val="0"/>
        <w:spacing w:after="0" w:line="240" w:lineRule="auto"/>
        <w:jc w:val="both"/>
        <w:rPr>
          <w:rFonts w:ascii="Cambria" w:eastAsiaTheme="minorHAnsi" w:hAnsi="Cambria"/>
          <w:b/>
          <w:bCs/>
          <w:iCs/>
          <w:sz w:val="20"/>
          <w:szCs w:val="20"/>
        </w:rPr>
      </w:pPr>
    </w:p>
    <w:p w14:paraId="0FD160D4" w14:textId="77777777" w:rsidR="00E574DB" w:rsidRPr="008069A3" w:rsidRDefault="00E574DB" w:rsidP="00E574DB">
      <w:pPr>
        <w:spacing w:line="259" w:lineRule="auto"/>
        <w:rPr>
          <w:rFonts w:ascii="Cambria" w:eastAsiaTheme="minorHAnsi" w:hAnsi="Cambria"/>
          <w:b/>
          <w:bCs/>
          <w:i/>
          <w:sz w:val="20"/>
          <w:szCs w:val="20"/>
        </w:rPr>
      </w:pPr>
      <w:r w:rsidRPr="008069A3">
        <w:rPr>
          <w:rFonts w:ascii="Cambria" w:eastAsiaTheme="minorHAnsi" w:hAnsi="Cambria"/>
          <w:b/>
          <w:bCs/>
          <w:i/>
          <w:sz w:val="20"/>
          <w:szCs w:val="20"/>
        </w:rPr>
        <w:t>1 c) Destination of catch</w:t>
      </w:r>
    </w:p>
    <w:p w14:paraId="6E7C556B" w14:textId="77777777" w:rsidR="00E574DB" w:rsidRPr="008069A3" w:rsidRDefault="00E574DB" w:rsidP="00E574DB">
      <w:pPr>
        <w:spacing w:line="259" w:lineRule="auto"/>
        <w:jc w:val="both"/>
        <w:rPr>
          <w:rFonts w:ascii="Cambria" w:eastAsiaTheme="minorHAnsi" w:hAnsi="Cambria"/>
          <w:iCs/>
          <w:sz w:val="20"/>
          <w:szCs w:val="20"/>
        </w:rPr>
      </w:pPr>
      <w:r w:rsidRPr="008069A3">
        <w:rPr>
          <w:rFonts w:ascii="Cambria" w:eastAsiaTheme="minorHAnsi" w:hAnsi="Cambria"/>
          <w:iCs/>
          <w:sz w:val="20"/>
          <w:szCs w:val="20"/>
        </w:rPr>
        <w:t xml:space="preserve">Trap catches will be destined to authorised Moroccan bluefin tuna fattening farms </w:t>
      </w:r>
      <w:r w:rsidRPr="008069A3">
        <w:rPr>
          <w:rFonts w:ascii="Cambria" w:eastAsiaTheme="minorHAnsi" w:hAnsi="Cambria" w:cs="Cambria"/>
          <w:sz w:val="20"/>
          <w:szCs w:val="20"/>
          <w:lang w:eastAsia="ar-SA"/>
        </w:rPr>
        <w:t>(55.76%) and export (6.92%).</w:t>
      </w:r>
      <w:r w:rsidRPr="008069A3">
        <w:rPr>
          <w:rFonts w:ascii="Cambria" w:eastAsiaTheme="minorHAnsi" w:hAnsi="Cambria"/>
          <w:iCs/>
          <w:sz w:val="20"/>
          <w:szCs w:val="20"/>
        </w:rPr>
        <w:t xml:space="preserve"> Catches taken by tuna vessels will be destined for fattening farms authorised by ICCAT (24.30%). Catches by small coastal vessels and artisanal boats shall be destined for export </w:t>
      </w:r>
      <w:r w:rsidRPr="008069A3">
        <w:rPr>
          <w:rFonts w:ascii="Cambria" w:eastAsiaTheme="minorHAnsi" w:hAnsi="Cambria" w:cs="Cambria"/>
          <w:sz w:val="20"/>
          <w:szCs w:val="20"/>
          <w:lang w:eastAsia="ar-SA"/>
        </w:rPr>
        <w:t>(13,02%)</w:t>
      </w:r>
      <w:r w:rsidRPr="008069A3">
        <w:rPr>
          <w:rFonts w:ascii="Cambria" w:eastAsiaTheme="minorHAnsi" w:hAnsi="Cambria"/>
          <w:iCs/>
          <w:sz w:val="20"/>
          <w:szCs w:val="20"/>
        </w:rPr>
        <w:t>.</w:t>
      </w:r>
    </w:p>
    <w:p w14:paraId="32E5D0C0" w14:textId="77777777" w:rsidR="00E574DB" w:rsidRPr="008069A3" w:rsidRDefault="00E574DB" w:rsidP="00E574DB">
      <w:pPr>
        <w:autoSpaceDE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 xml:space="preserve">1 d) </w:t>
      </w:r>
    </w:p>
    <w:p w14:paraId="3586185D" w14:textId="77777777" w:rsidR="00E574DB" w:rsidRPr="008069A3" w:rsidRDefault="00E574DB" w:rsidP="00E574DB">
      <w:pPr>
        <w:autoSpaceDE w:val="0"/>
        <w:spacing w:after="0" w:line="240" w:lineRule="auto"/>
        <w:jc w:val="both"/>
        <w:rPr>
          <w:rFonts w:ascii="Cambria" w:eastAsia="MS Gothic" w:hAnsi="Cambria" w:cs="Times New Roman"/>
          <w:sz w:val="20"/>
          <w:szCs w:val="20"/>
          <w:lang w:eastAsia="fr-FR" w:bidi="fr-FR"/>
        </w:rPr>
      </w:pPr>
    </w:p>
    <w:tbl>
      <w:tblPr>
        <w:tblStyle w:val="TableGrid11"/>
        <w:tblW w:w="9498" w:type="dxa"/>
        <w:tblInd w:w="-147" w:type="dxa"/>
        <w:tblLook w:val="04A0" w:firstRow="1" w:lastRow="0" w:firstColumn="1" w:lastColumn="0" w:noHBand="0" w:noVBand="1"/>
      </w:tblPr>
      <w:tblGrid>
        <w:gridCol w:w="438"/>
        <w:gridCol w:w="1964"/>
        <w:gridCol w:w="2486"/>
        <w:gridCol w:w="2919"/>
        <w:gridCol w:w="1691"/>
      </w:tblGrid>
      <w:tr w:rsidR="00E574DB" w:rsidRPr="008069A3" w14:paraId="6BFD180B" w14:textId="77777777" w:rsidTr="00BF1FEE">
        <w:trPr>
          <w:trHeight w:val="113"/>
        </w:trPr>
        <w:tc>
          <w:tcPr>
            <w:tcW w:w="406" w:type="dxa"/>
          </w:tcPr>
          <w:p w14:paraId="74616D9E"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br w:type="page"/>
            </w:r>
          </w:p>
        </w:tc>
        <w:tc>
          <w:tcPr>
            <w:tcW w:w="1968" w:type="dxa"/>
            <w:vAlign w:val="center"/>
          </w:tcPr>
          <w:p w14:paraId="58B72B53" w14:textId="77777777" w:rsidR="00E574DB" w:rsidRPr="008069A3" w:rsidRDefault="00E574DB" w:rsidP="00E574DB">
            <w:pPr>
              <w:spacing w:line="240" w:lineRule="auto"/>
              <w:jc w:val="center"/>
              <w:rPr>
                <w:rFonts w:ascii="Cambria" w:hAnsi="Cambria"/>
                <w:i/>
                <w:iCs/>
                <w:sz w:val="20"/>
                <w:szCs w:val="20"/>
              </w:rPr>
            </w:pPr>
            <w:r w:rsidRPr="008069A3">
              <w:rPr>
                <w:rFonts w:ascii="Cambria" w:hAnsi="Cambria"/>
                <w:i/>
                <w:iCs/>
                <w:sz w:val="20"/>
                <w:szCs w:val="20"/>
              </w:rPr>
              <w:t>ICCAT requirement</w:t>
            </w:r>
          </w:p>
          <w:p w14:paraId="060602C5" w14:textId="77777777" w:rsidR="00E574DB" w:rsidRPr="008069A3" w:rsidRDefault="00E574DB" w:rsidP="00E574DB">
            <w:pPr>
              <w:spacing w:line="240" w:lineRule="auto"/>
              <w:jc w:val="center"/>
              <w:rPr>
                <w:rFonts w:ascii="Cambria" w:hAnsi="Cambria"/>
                <w:i/>
                <w:iCs/>
                <w:sz w:val="20"/>
                <w:szCs w:val="20"/>
              </w:rPr>
            </w:pPr>
            <w:r w:rsidRPr="008069A3">
              <w:rPr>
                <w:rFonts w:ascii="Cambria" w:hAnsi="Cambria"/>
                <w:i/>
                <w:sz w:val="20"/>
                <w:szCs w:val="20"/>
              </w:rPr>
              <w:t xml:space="preserve">(per </w:t>
            </w:r>
            <w:hyperlink r:id="rId148" w:history="1">
              <w:r w:rsidRPr="008069A3">
                <w:rPr>
                  <w:rFonts w:ascii="Cambria" w:hAnsi="Cambria"/>
                  <w:i/>
                  <w:iCs/>
                  <w:color w:val="0563C1"/>
                  <w:sz w:val="20"/>
                  <w:szCs w:val="20"/>
                </w:rPr>
                <w:t>Rec. 25-04</w:t>
              </w:r>
            </w:hyperlink>
            <w:r w:rsidRPr="008069A3">
              <w:rPr>
                <w:rFonts w:ascii="Cambria" w:hAnsi="Cambria"/>
                <w:i/>
                <w:color w:val="auto"/>
                <w:sz w:val="20"/>
                <w:szCs w:val="20"/>
              </w:rPr>
              <w:t>)</w:t>
            </w:r>
          </w:p>
        </w:tc>
        <w:tc>
          <w:tcPr>
            <w:tcW w:w="2491" w:type="dxa"/>
            <w:vAlign w:val="center"/>
          </w:tcPr>
          <w:p w14:paraId="2FA4FD75" w14:textId="77777777" w:rsidR="00E574DB" w:rsidRPr="008069A3" w:rsidRDefault="00E574DB" w:rsidP="00E574DB">
            <w:pPr>
              <w:spacing w:line="240" w:lineRule="auto"/>
              <w:jc w:val="center"/>
              <w:rPr>
                <w:rFonts w:ascii="Cambria" w:hAnsi="Cambria"/>
                <w:i/>
                <w:iCs/>
                <w:sz w:val="20"/>
                <w:szCs w:val="20"/>
              </w:rPr>
            </w:pPr>
            <w:r w:rsidRPr="008069A3">
              <w:rPr>
                <w:rFonts w:ascii="Cambria" w:hAnsi="Cambria"/>
                <w:i/>
                <w:iCs/>
                <w:sz w:val="20"/>
                <w:szCs w:val="20"/>
              </w:rPr>
              <w:t>Explanation of CPC actions taken to implement</w:t>
            </w:r>
          </w:p>
        </w:tc>
        <w:tc>
          <w:tcPr>
            <w:tcW w:w="2932" w:type="dxa"/>
            <w:vAlign w:val="center"/>
          </w:tcPr>
          <w:p w14:paraId="679C4CB1" w14:textId="77777777" w:rsidR="00E574DB" w:rsidRPr="008069A3" w:rsidRDefault="00E574DB" w:rsidP="00E574DB">
            <w:pPr>
              <w:autoSpaceDE w:val="0"/>
              <w:autoSpaceDN w:val="0"/>
              <w:adjustRightInd w:val="0"/>
              <w:spacing w:line="240" w:lineRule="auto"/>
              <w:jc w:val="center"/>
              <w:rPr>
                <w:rFonts w:ascii="Cambria" w:hAnsi="Cambria" w:cs="Arial"/>
                <w:i/>
                <w:iCs/>
                <w:sz w:val="20"/>
                <w:szCs w:val="20"/>
                <w:lang w:bidi="ar-LY"/>
              </w:rPr>
            </w:pPr>
            <w:r w:rsidRPr="008069A3">
              <w:rPr>
                <w:rFonts w:ascii="Cambria" w:hAnsi="Cambria" w:cs="Arial"/>
                <w:i/>
                <w:iCs/>
                <w:sz w:val="20"/>
                <w:szCs w:val="20"/>
                <w:lang w:bidi="ar-LY"/>
              </w:rPr>
              <w:t>Relevant domestic laws or regulations</w:t>
            </w:r>
          </w:p>
          <w:p w14:paraId="7236FE4F" w14:textId="77777777" w:rsidR="00E574DB" w:rsidRPr="008069A3" w:rsidRDefault="00E574DB" w:rsidP="00E574DB">
            <w:pPr>
              <w:spacing w:line="240" w:lineRule="auto"/>
              <w:jc w:val="center"/>
              <w:rPr>
                <w:rFonts w:ascii="Cambria" w:hAnsi="Cambria"/>
                <w:i/>
                <w:iCs/>
                <w:sz w:val="20"/>
                <w:szCs w:val="20"/>
              </w:rPr>
            </w:pPr>
            <w:r w:rsidRPr="008069A3">
              <w:rPr>
                <w:rFonts w:ascii="Cambria" w:hAnsi="Cambria" w:cs="Arial"/>
                <w:i/>
                <w:iCs/>
                <w:sz w:val="20"/>
                <w:szCs w:val="20"/>
                <w:lang w:bidi="ar-LY"/>
              </w:rPr>
              <w:t>(as applicable</w:t>
            </w:r>
            <w:r w:rsidRPr="008069A3">
              <w:rPr>
                <w:rFonts w:ascii="Cambria" w:hAnsi="Cambria"/>
                <w:i/>
                <w:iCs/>
                <w:sz w:val="20"/>
                <w:szCs w:val="20"/>
              </w:rPr>
              <w:t>)</w:t>
            </w:r>
          </w:p>
        </w:tc>
        <w:tc>
          <w:tcPr>
            <w:tcW w:w="1701" w:type="dxa"/>
          </w:tcPr>
          <w:p w14:paraId="42C71F00" w14:textId="77777777" w:rsidR="00E574DB" w:rsidRPr="008069A3" w:rsidRDefault="00E574DB" w:rsidP="00E574DB">
            <w:pPr>
              <w:autoSpaceDE w:val="0"/>
              <w:autoSpaceDN w:val="0"/>
              <w:adjustRightInd w:val="0"/>
              <w:spacing w:line="240" w:lineRule="auto"/>
              <w:jc w:val="center"/>
              <w:rPr>
                <w:rFonts w:ascii="Cambria" w:hAnsi="Cambria" w:cs="Arial"/>
                <w:i/>
                <w:iCs/>
                <w:sz w:val="18"/>
                <w:szCs w:val="18"/>
                <w:lang w:bidi="ar-LY"/>
              </w:rPr>
            </w:pPr>
            <w:r w:rsidRPr="008069A3">
              <w:rPr>
                <w:rFonts w:ascii="Cambria" w:hAnsi="Cambria" w:cs="Arial"/>
                <w:i/>
                <w:iCs/>
                <w:sz w:val="18"/>
                <w:szCs w:val="18"/>
                <w:lang w:bidi="ar-LY"/>
              </w:rPr>
              <w:t>Notes</w:t>
            </w:r>
          </w:p>
        </w:tc>
      </w:tr>
      <w:tr w:rsidR="00E574DB" w:rsidRPr="008069A3" w14:paraId="402C8810" w14:textId="77777777" w:rsidTr="00BF1FEE">
        <w:trPr>
          <w:trHeight w:val="1505"/>
        </w:trPr>
        <w:tc>
          <w:tcPr>
            <w:tcW w:w="406" w:type="dxa"/>
          </w:tcPr>
          <w:p w14:paraId="67903E0D"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1</w:t>
            </w:r>
          </w:p>
        </w:tc>
        <w:tc>
          <w:tcPr>
            <w:tcW w:w="1968" w:type="dxa"/>
          </w:tcPr>
          <w:p w14:paraId="23A973D5"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Catch recording and reporting </w:t>
            </w:r>
          </w:p>
          <w:p w14:paraId="36CD7691"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(para 74-88)</w:t>
            </w:r>
          </w:p>
        </w:tc>
        <w:tc>
          <w:tcPr>
            <w:tcW w:w="2491" w:type="dxa"/>
            <w:tcBorders>
              <w:top w:val="single" w:sz="4" w:space="0" w:color="000000"/>
              <w:left w:val="single" w:sz="4" w:space="0" w:color="000000"/>
              <w:bottom w:val="single" w:sz="4" w:space="0" w:color="000000"/>
            </w:tcBorders>
          </w:tcPr>
          <w:p w14:paraId="034A5765"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Tuna (purse seine and longline) vessels have a bound logbook.</w:t>
            </w:r>
          </w:p>
          <w:p w14:paraId="76BE2E18"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Catches of small coastal vessels and artisanal boats with a fishing license are recorded in the logbook and in the eBCD system.</w:t>
            </w:r>
          </w:p>
          <w:p w14:paraId="5AB0D542"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Trap catches are included in fishing logbooks as well as in the eBCD system.</w:t>
            </w:r>
          </w:p>
          <w:p w14:paraId="012D373D"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Dead fish (retained or discarded) will be deducted from the quota.</w:t>
            </w:r>
          </w:p>
          <w:p w14:paraId="05929A7B"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Implementation of the electronic bluefin tuna catch documentation programme/eBCD.</w:t>
            </w:r>
          </w:p>
          <w:p w14:paraId="15A2E16C"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Transmission of bi-weekly bluefin tuna catches.</w:t>
            </w:r>
          </w:p>
          <w:p w14:paraId="5E1D0DA7"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 xml:space="preserve">Dates of closure of the bluefin tuna fishery are reported to the ICCAT Secretariat. </w:t>
            </w:r>
          </w:p>
        </w:tc>
        <w:tc>
          <w:tcPr>
            <w:tcW w:w="2932" w:type="dxa"/>
            <w:tcBorders>
              <w:top w:val="single" w:sz="4" w:space="0" w:color="000000"/>
              <w:left w:val="single" w:sz="4" w:space="0" w:color="000000"/>
              <w:bottom w:val="single" w:sz="4" w:space="0" w:color="000000"/>
            </w:tcBorders>
          </w:tcPr>
          <w:p w14:paraId="1BA1AC9E"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Decree of the Secretary of State to the Ministry of Agriculture, Maritime Fisheries, Rural Development, Water, and Forests, responsible for maritime fisheries, No. 2648-24 of 5 Joumada I 1446 (8 November 2024) relating to the plan for the development and management of bluefin tuna (</w:t>
            </w:r>
            <w:r w:rsidRPr="008069A3">
              <w:rPr>
                <w:rFonts w:ascii="Cambria" w:hAnsi="Cambria"/>
                <w:i/>
                <w:iCs/>
                <w:sz w:val="20"/>
                <w:szCs w:val="20"/>
              </w:rPr>
              <w:t>Thunnus thynnus</w:t>
            </w:r>
            <w:r w:rsidRPr="008069A3">
              <w:rPr>
                <w:rFonts w:ascii="Cambria" w:hAnsi="Cambria"/>
                <w:sz w:val="20"/>
                <w:szCs w:val="20"/>
              </w:rPr>
              <w:t>) fisheries in Moroccan maritime waters.</w:t>
            </w:r>
          </w:p>
        </w:tc>
        <w:tc>
          <w:tcPr>
            <w:tcW w:w="1701" w:type="dxa"/>
            <w:tcBorders>
              <w:top w:val="single" w:sz="4" w:space="0" w:color="000000"/>
              <w:left w:val="single" w:sz="4" w:space="0" w:color="000000"/>
              <w:bottom w:val="single" w:sz="4" w:space="0" w:color="000000"/>
            </w:tcBorders>
          </w:tcPr>
          <w:p w14:paraId="2467E0EC" w14:textId="77777777" w:rsidR="00E574DB" w:rsidRPr="008069A3" w:rsidRDefault="00E574DB" w:rsidP="00E574DB">
            <w:pPr>
              <w:spacing w:line="240" w:lineRule="auto"/>
              <w:rPr>
                <w:rFonts w:ascii="Cambria" w:hAnsi="Cambria"/>
                <w:sz w:val="18"/>
                <w:szCs w:val="18"/>
              </w:rPr>
            </w:pPr>
          </w:p>
        </w:tc>
      </w:tr>
      <w:tr w:rsidR="00E574DB" w:rsidRPr="008069A3" w14:paraId="7C69413F" w14:textId="77777777" w:rsidTr="00BF1FEE">
        <w:trPr>
          <w:trHeight w:val="1254"/>
        </w:trPr>
        <w:tc>
          <w:tcPr>
            <w:tcW w:w="406" w:type="dxa"/>
          </w:tcPr>
          <w:p w14:paraId="076CAED9"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2</w:t>
            </w:r>
          </w:p>
        </w:tc>
        <w:tc>
          <w:tcPr>
            <w:tcW w:w="1968" w:type="dxa"/>
          </w:tcPr>
          <w:p w14:paraId="6F7C76EC"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Fishery openings</w:t>
            </w:r>
          </w:p>
          <w:p w14:paraId="14EB2F80"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(para 28-32)</w:t>
            </w:r>
          </w:p>
        </w:tc>
        <w:tc>
          <w:tcPr>
            <w:tcW w:w="2491" w:type="dxa"/>
          </w:tcPr>
          <w:p w14:paraId="1D8A0D68"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cs="Calibri"/>
                <w:color w:val="auto"/>
                <w:sz w:val="20"/>
                <w:szCs w:val="20"/>
                <w:lang w:eastAsia="ar-MA" w:bidi="ar-MA"/>
              </w:rPr>
            </w:pPr>
            <w:r w:rsidRPr="008069A3">
              <w:rPr>
                <w:rFonts w:ascii="Cambria" w:hAnsi="Cambria" w:cs="Calibri"/>
                <w:color w:val="auto"/>
                <w:sz w:val="20"/>
                <w:szCs w:val="20"/>
                <w:lang w:eastAsia="ar-MA" w:bidi="ar-MA"/>
              </w:rPr>
              <w:t>Bluefin tuna fishing by traps is authorised from 1 April to 31 July.</w:t>
            </w:r>
          </w:p>
          <w:p w14:paraId="54310255"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cs="Calibri"/>
                <w:color w:val="auto"/>
                <w:sz w:val="20"/>
                <w:szCs w:val="20"/>
                <w:lang w:eastAsia="ar-MA" w:bidi="ar-MA"/>
              </w:rPr>
            </w:pPr>
            <w:r w:rsidRPr="008069A3">
              <w:rPr>
                <w:rFonts w:ascii="Cambria" w:hAnsi="Cambria" w:cs="Calibri"/>
                <w:color w:val="auto"/>
                <w:sz w:val="20"/>
                <w:szCs w:val="20"/>
                <w:lang w:eastAsia="ar-MA" w:bidi="ar-MA"/>
              </w:rPr>
              <w:t>Bluefin tuna fishing by large pelagic longline is authorised from 1 January to 31 May.</w:t>
            </w:r>
          </w:p>
          <w:p w14:paraId="77334F84"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cs="Calibri"/>
                <w:color w:val="auto"/>
                <w:sz w:val="20"/>
                <w:szCs w:val="20"/>
                <w:lang w:eastAsia="ar-MA" w:bidi="ar-MA"/>
              </w:rPr>
              <w:t xml:space="preserve">As regards the purse seine bluefin tuna fishery, </w:t>
            </w:r>
            <w:r w:rsidRPr="008069A3">
              <w:rPr>
                <w:rFonts w:ascii="Cambria" w:hAnsi="Cambria"/>
                <w:sz w:val="20"/>
                <w:szCs w:val="20"/>
              </w:rPr>
              <w:t>7 purse seiners will operate within the framework of national joint fishing operations (JFOs):</w:t>
            </w:r>
          </w:p>
          <w:p w14:paraId="067E7697"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4 vessels will operate in the Mediterranean from 19 May to 1 July.</w:t>
            </w:r>
          </w:p>
          <w:p w14:paraId="3C98273E" w14:textId="77777777" w:rsidR="00E574DB" w:rsidRPr="008069A3" w:rsidRDefault="00E574DB" w:rsidP="00B23FC0">
            <w:pPr>
              <w:numPr>
                <w:ilvl w:val="0"/>
                <w:numId w:val="30"/>
              </w:numPr>
              <w:autoSpaceDE w:val="0"/>
              <w:spacing w:line="240" w:lineRule="auto"/>
              <w:ind w:left="176" w:hanging="142"/>
              <w:contextualSpacing/>
              <w:jc w:val="both"/>
              <w:rPr>
                <w:rFonts w:ascii="Cambria" w:hAnsi="Cambria"/>
                <w:sz w:val="20"/>
                <w:szCs w:val="20"/>
              </w:rPr>
            </w:pPr>
            <w:r w:rsidRPr="008069A3">
              <w:rPr>
                <w:rFonts w:ascii="Cambria" w:hAnsi="Cambria"/>
                <w:sz w:val="20"/>
                <w:szCs w:val="20"/>
              </w:rPr>
              <w:t>Three vessels will operate in the fishing zones of the eastern Atlantic and the Mediterranean Sea, limited to waters under the sovereignty or jurisdiction of the Kingdom of Morocco. In this context, Morocco requests a derogation to allow the purse seine fishing season to be open from 1 May to 15 June.</w:t>
            </w:r>
          </w:p>
        </w:tc>
        <w:tc>
          <w:tcPr>
            <w:tcW w:w="2932" w:type="dxa"/>
          </w:tcPr>
          <w:p w14:paraId="34264BB1"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Ministerial Decision No. BFT/01 of 13/02/2025 on the conditions of exploitation of bluefin tuna for the 2025 season.</w:t>
            </w:r>
          </w:p>
        </w:tc>
        <w:tc>
          <w:tcPr>
            <w:tcW w:w="1701" w:type="dxa"/>
          </w:tcPr>
          <w:p w14:paraId="3C329ACB" w14:textId="77777777" w:rsidR="00E574DB" w:rsidRPr="008069A3" w:rsidRDefault="00E574DB" w:rsidP="00E574DB">
            <w:pPr>
              <w:spacing w:line="240" w:lineRule="auto"/>
              <w:rPr>
                <w:rFonts w:ascii="Cambria" w:hAnsi="Cambria"/>
                <w:sz w:val="18"/>
                <w:szCs w:val="18"/>
              </w:rPr>
            </w:pPr>
          </w:p>
        </w:tc>
      </w:tr>
      <w:tr w:rsidR="00E574DB" w:rsidRPr="008069A3" w14:paraId="1EAB1602" w14:textId="77777777" w:rsidTr="00BF1FEE">
        <w:trPr>
          <w:trHeight w:val="398"/>
        </w:trPr>
        <w:tc>
          <w:tcPr>
            <w:tcW w:w="406" w:type="dxa"/>
          </w:tcPr>
          <w:p w14:paraId="6CF9167B"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3</w:t>
            </w:r>
          </w:p>
        </w:tc>
        <w:tc>
          <w:tcPr>
            <w:tcW w:w="1968" w:type="dxa"/>
          </w:tcPr>
          <w:p w14:paraId="2AE04B9F"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Minimum size </w:t>
            </w:r>
          </w:p>
          <w:p w14:paraId="79C1CBA1"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(para 33-35)</w:t>
            </w:r>
          </w:p>
        </w:tc>
        <w:tc>
          <w:tcPr>
            <w:tcW w:w="2491" w:type="dxa"/>
            <w:tcBorders>
              <w:top w:val="single" w:sz="4" w:space="0" w:color="000000"/>
              <w:left w:val="single" w:sz="4" w:space="0" w:color="000000"/>
              <w:bottom w:val="single" w:sz="4" w:space="0" w:color="000000"/>
            </w:tcBorders>
          </w:tcPr>
          <w:p w14:paraId="1AADDA86" w14:textId="77777777" w:rsidR="00E574DB" w:rsidRPr="008069A3" w:rsidRDefault="00E574DB" w:rsidP="0005672F">
            <w:pPr>
              <w:spacing w:line="240" w:lineRule="auto"/>
              <w:jc w:val="both"/>
              <w:rPr>
                <w:rFonts w:ascii="Cambria" w:hAnsi="Cambria" w:cs="Cambria"/>
                <w:sz w:val="20"/>
                <w:szCs w:val="20"/>
              </w:rPr>
            </w:pPr>
            <w:r w:rsidRPr="008069A3">
              <w:rPr>
                <w:rFonts w:ascii="Cambria" w:hAnsi="Cambria"/>
                <w:sz w:val="20"/>
                <w:szCs w:val="20"/>
              </w:rPr>
              <w:t xml:space="preserve">It is prohibited to catch, retain onboard, tranship, transfer, land, store, sell, display or offer for sale bluefin tuna weighing less than 30 kg or with a fork length of less than 115 cm. </w:t>
            </w:r>
            <w:r w:rsidRPr="008069A3">
              <w:rPr>
                <w:rFonts w:ascii="Cambria" w:hAnsi="Cambria" w:cs="Cambria"/>
                <w:sz w:val="20"/>
                <w:szCs w:val="20"/>
              </w:rPr>
              <w:t>A 5% maximum bycatch is authorised for bluefin tunas weighing between 8 and 30 kg or 75 cm to 115 cm.</w:t>
            </w:r>
          </w:p>
          <w:p w14:paraId="1AA5040C" w14:textId="77777777" w:rsidR="00E574DB" w:rsidRPr="008069A3" w:rsidRDefault="00E574DB" w:rsidP="0005672F">
            <w:pPr>
              <w:autoSpaceDE w:val="0"/>
              <w:spacing w:line="240" w:lineRule="auto"/>
              <w:jc w:val="both"/>
              <w:rPr>
                <w:rFonts w:ascii="Cambria" w:hAnsi="Cambria" w:cs="Cambria"/>
                <w:sz w:val="20"/>
                <w:szCs w:val="20"/>
                <w:lang w:eastAsia="ar-SA"/>
              </w:rPr>
            </w:pPr>
          </w:p>
          <w:p w14:paraId="47991122"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All bluefin tuna that is smaller than the minimum size would be recorded and deducted from the quota allocated to Morocco.</w:t>
            </w:r>
          </w:p>
        </w:tc>
        <w:tc>
          <w:tcPr>
            <w:tcW w:w="2932" w:type="dxa"/>
            <w:tcBorders>
              <w:top w:val="single" w:sz="4" w:space="0" w:color="000000"/>
              <w:left w:val="single" w:sz="4" w:space="0" w:color="000000"/>
              <w:bottom w:val="single" w:sz="4" w:space="0" w:color="000000"/>
            </w:tcBorders>
          </w:tcPr>
          <w:p w14:paraId="563317D9"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Order of the Ministry of Fishing and Merchant Marine No. 1154-88 of 20 safar 1409 (3 October 1988) which fixes the minimum trade size of individuals caught in Moroccan maritime waters as amended and supplemented by Order No. 4132-19 dated 26 December 2019.</w:t>
            </w:r>
          </w:p>
          <w:p w14:paraId="0126B927" w14:textId="77777777" w:rsidR="00E574DB" w:rsidRPr="008069A3" w:rsidRDefault="00E574DB" w:rsidP="0005672F">
            <w:pPr>
              <w:spacing w:line="240" w:lineRule="auto"/>
              <w:jc w:val="both"/>
              <w:rPr>
                <w:rFonts w:ascii="Cambria" w:hAnsi="Cambria" w:cs="Calibri"/>
                <w:sz w:val="20"/>
                <w:szCs w:val="20"/>
              </w:rPr>
            </w:pPr>
          </w:p>
          <w:p w14:paraId="4599AE10"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 xml:space="preserve">This order is also applicable to the high seas in the ICCAT Convention area. </w:t>
            </w:r>
          </w:p>
        </w:tc>
        <w:tc>
          <w:tcPr>
            <w:tcW w:w="1701" w:type="dxa"/>
            <w:tcBorders>
              <w:top w:val="single" w:sz="4" w:space="0" w:color="000000"/>
              <w:left w:val="single" w:sz="4" w:space="0" w:color="000000"/>
              <w:bottom w:val="single" w:sz="4" w:space="0" w:color="000000"/>
            </w:tcBorders>
          </w:tcPr>
          <w:p w14:paraId="33B76BB0" w14:textId="77777777" w:rsidR="00E574DB" w:rsidRPr="008069A3" w:rsidRDefault="00E574DB" w:rsidP="00E574DB">
            <w:pPr>
              <w:spacing w:line="240" w:lineRule="auto"/>
              <w:rPr>
                <w:rFonts w:ascii="Cambria" w:hAnsi="Cambria"/>
                <w:sz w:val="18"/>
                <w:szCs w:val="18"/>
              </w:rPr>
            </w:pPr>
          </w:p>
        </w:tc>
      </w:tr>
      <w:tr w:rsidR="00E574DB" w:rsidRPr="008069A3" w14:paraId="0424DDD4" w14:textId="77777777" w:rsidTr="00BF1FEE">
        <w:trPr>
          <w:trHeight w:val="42"/>
        </w:trPr>
        <w:tc>
          <w:tcPr>
            <w:tcW w:w="406" w:type="dxa"/>
          </w:tcPr>
          <w:p w14:paraId="247800C0"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4</w:t>
            </w:r>
          </w:p>
        </w:tc>
        <w:tc>
          <w:tcPr>
            <w:tcW w:w="1968" w:type="dxa"/>
          </w:tcPr>
          <w:p w14:paraId="2AC19E2B"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Bycatch (para 37)</w:t>
            </w:r>
          </w:p>
        </w:tc>
        <w:tc>
          <w:tcPr>
            <w:tcW w:w="2491" w:type="dxa"/>
          </w:tcPr>
          <w:p w14:paraId="60DD97FC" w14:textId="77777777" w:rsidR="00E574DB" w:rsidRPr="008069A3" w:rsidRDefault="00E574DB" w:rsidP="0005672F">
            <w:pPr>
              <w:spacing w:line="240" w:lineRule="auto"/>
              <w:jc w:val="both"/>
              <w:rPr>
                <w:rFonts w:ascii="Cambria" w:hAnsi="Cambria" w:cs="TimesNewRomanPSMT"/>
                <w:sz w:val="20"/>
                <w:szCs w:val="20"/>
              </w:rPr>
            </w:pPr>
            <w:r w:rsidRPr="008069A3">
              <w:rPr>
                <w:rFonts w:ascii="Cambria" w:hAnsi="Cambria"/>
                <w:sz w:val="20"/>
                <w:szCs w:val="20"/>
              </w:rPr>
              <w:t xml:space="preserve">Vessels that take bluefin tuna as bycatch are authorised to retain, at any time, bluefin tuna representing less than 20% of the total annual catch in weight or number of specimens. </w:t>
            </w:r>
          </w:p>
          <w:p w14:paraId="301C7983" w14:textId="77777777" w:rsidR="00E574DB" w:rsidRPr="008069A3" w:rsidRDefault="00E574DB" w:rsidP="0005672F">
            <w:pPr>
              <w:spacing w:line="240" w:lineRule="auto"/>
              <w:jc w:val="both"/>
              <w:rPr>
                <w:rFonts w:ascii="Cambria" w:hAnsi="Cambria"/>
                <w:sz w:val="20"/>
                <w:szCs w:val="20"/>
              </w:rPr>
            </w:pPr>
          </w:p>
          <w:p w14:paraId="4F6E5DB2"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A quota of 602.09 t allocated to bycatch taken by small coastal boats and artisanal boats, using longline and handline is calculated on an annual basis, and is counted and deducted from the national quota allocated by ICCAT.</w:t>
            </w:r>
          </w:p>
          <w:p w14:paraId="580D5DF7" w14:textId="77777777" w:rsidR="00E574DB" w:rsidRPr="008069A3" w:rsidRDefault="00E574DB" w:rsidP="0005672F">
            <w:pPr>
              <w:spacing w:line="240" w:lineRule="auto"/>
              <w:jc w:val="both"/>
              <w:rPr>
                <w:rFonts w:ascii="Cambria" w:hAnsi="Cambria"/>
                <w:sz w:val="20"/>
                <w:szCs w:val="20"/>
              </w:rPr>
            </w:pPr>
          </w:p>
          <w:p w14:paraId="13DAA094"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In 2025, the level of bycatch amounted to 337.80 t.</w:t>
            </w:r>
          </w:p>
          <w:p w14:paraId="454F0B0F" w14:textId="77777777" w:rsidR="00E574DB" w:rsidRPr="008069A3" w:rsidRDefault="00E574DB" w:rsidP="0005672F">
            <w:pPr>
              <w:spacing w:line="240" w:lineRule="auto"/>
              <w:jc w:val="both"/>
              <w:rPr>
                <w:rFonts w:ascii="Cambria" w:hAnsi="Cambria"/>
                <w:sz w:val="20"/>
                <w:szCs w:val="20"/>
              </w:rPr>
            </w:pPr>
          </w:p>
          <w:p w14:paraId="04680842"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A reserve of 30 t is set aside for potential dead discards of bluefin tuna.</w:t>
            </w:r>
          </w:p>
          <w:p w14:paraId="7A6279A6" w14:textId="77777777" w:rsidR="00E574DB" w:rsidRPr="008069A3" w:rsidRDefault="00E574DB" w:rsidP="0005672F">
            <w:pPr>
              <w:spacing w:line="240" w:lineRule="auto"/>
              <w:jc w:val="both"/>
              <w:rPr>
                <w:rFonts w:ascii="Cambria" w:hAnsi="Cambria"/>
                <w:sz w:val="20"/>
                <w:szCs w:val="20"/>
              </w:rPr>
            </w:pPr>
          </w:p>
          <w:p w14:paraId="2EE1E026"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A total of 632.09 t (13.64%) of the adjusted quota (4,633.09 t) is set aside for bycatch taken by small coastal vessels and artisanal boats and potential dead discards of bluefin tuna.</w:t>
            </w:r>
          </w:p>
        </w:tc>
        <w:tc>
          <w:tcPr>
            <w:tcW w:w="2932" w:type="dxa"/>
          </w:tcPr>
          <w:p w14:paraId="2A60DB9C"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Decree of the Secretary of State to the Ministry of Agriculture, Maritime Fisheries, Rural Development, Water, and Forests, responsible for maritime fisheries, No. 2648-24 of 5 Joumada I 1446 (8 November 2024) relating to the plan for the development and management of bluefin tuna (</w:t>
            </w:r>
            <w:r w:rsidRPr="008069A3">
              <w:rPr>
                <w:rFonts w:ascii="Cambria" w:hAnsi="Cambria"/>
                <w:i/>
                <w:iCs/>
                <w:sz w:val="20"/>
                <w:szCs w:val="20"/>
              </w:rPr>
              <w:t>Thunnus thynnus</w:t>
            </w:r>
            <w:r w:rsidRPr="008069A3">
              <w:rPr>
                <w:rFonts w:ascii="Cambria" w:hAnsi="Cambria"/>
                <w:sz w:val="20"/>
                <w:szCs w:val="20"/>
              </w:rPr>
              <w:t>) fisheries in Moroccan maritime waters.</w:t>
            </w:r>
          </w:p>
        </w:tc>
        <w:tc>
          <w:tcPr>
            <w:tcW w:w="1701" w:type="dxa"/>
          </w:tcPr>
          <w:p w14:paraId="60D5C64A" w14:textId="77777777" w:rsidR="00E574DB" w:rsidRPr="008069A3" w:rsidRDefault="00E574DB" w:rsidP="00E574DB">
            <w:pPr>
              <w:spacing w:line="240" w:lineRule="auto"/>
              <w:rPr>
                <w:rFonts w:ascii="Cambria" w:hAnsi="Cambria"/>
                <w:sz w:val="18"/>
                <w:szCs w:val="18"/>
              </w:rPr>
            </w:pPr>
          </w:p>
        </w:tc>
      </w:tr>
      <w:tr w:rsidR="00E574DB" w:rsidRPr="008069A3" w14:paraId="65871675" w14:textId="77777777" w:rsidTr="00BF1FEE">
        <w:trPr>
          <w:trHeight w:val="42"/>
        </w:trPr>
        <w:tc>
          <w:tcPr>
            <w:tcW w:w="406" w:type="dxa"/>
          </w:tcPr>
          <w:p w14:paraId="155EB26F"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5</w:t>
            </w:r>
          </w:p>
        </w:tc>
        <w:tc>
          <w:tcPr>
            <w:tcW w:w="1968" w:type="dxa"/>
          </w:tcPr>
          <w:p w14:paraId="6CF00A70"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Recreational and sport fisheries (para 38-46)</w:t>
            </w:r>
          </w:p>
        </w:tc>
        <w:tc>
          <w:tcPr>
            <w:tcW w:w="2491" w:type="dxa"/>
          </w:tcPr>
          <w:p w14:paraId="4FCD5AC8"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Currently sport and recreational fishing is not authorised.</w:t>
            </w:r>
          </w:p>
        </w:tc>
        <w:tc>
          <w:tcPr>
            <w:tcW w:w="2932" w:type="dxa"/>
          </w:tcPr>
          <w:p w14:paraId="14207A4F" w14:textId="77777777" w:rsidR="00E574DB" w:rsidRPr="008069A3" w:rsidRDefault="00E574DB" w:rsidP="0005672F">
            <w:pPr>
              <w:spacing w:line="240" w:lineRule="auto"/>
              <w:jc w:val="both"/>
              <w:rPr>
                <w:rFonts w:ascii="Cambria" w:hAnsi="Cambria"/>
                <w:sz w:val="20"/>
                <w:szCs w:val="20"/>
              </w:rPr>
            </w:pPr>
          </w:p>
        </w:tc>
        <w:tc>
          <w:tcPr>
            <w:tcW w:w="1701" w:type="dxa"/>
          </w:tcPr>
          <w:p w14:paraId="3D00DF66" w14:textId="77777777" w:rsidR="00E574DB" w:rsidRPr="008069A3" w:rsidRDefault="00E574DB" w:rsidP="00E574DB">
            <w:pPr>
              <w:spacing w:line="240" w:lineRule="auto"/>
              <w:rPr>
                <w:rFonts w:ascii="Cambria" w:hAnsi="Cambria"/>
                <w:sz w:val="18"/>
                <w:szCs w:val="18"/>
              </w:rPr>
            </w:pPr>
          </w:p>
        </w:tc>
      </w:tr>
      <w:tr w:rsidR="00E574DB" w:rsidRPr="008069A3" w14:paraId="54C1D173" w14:textId="77777777" w:rsidTr="00BF1FEE">
        <w:trPr>
          <w:trHeight w:val="42"/>
        </w:trPr>
        <w:tc>
          <w:tcPr>
            <w:tcW w:w="406" w:type="dxa"/>
          </w:tcPr>
          <w:p w14:paraId="0A756E82"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6</w:t>
            </w:r>
          </w:p>
        </w:tc>
        <w:tc>
          <w:tcPr>
            <w:tcW w:w="1968" w:type="dxa"/>
          </w:tcPr>
          <w:p w14:paraId="561D2932"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Transshipment </w:t>
            </w:r>
          </w:p>
          <w:p w14:paraId="37C2574E"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(para 89-94)</w:t>
            </w:r>
          </w:p>
        </w:tc>
        <w:tc>
          <w:tcPr>
            <w:tcW w:w="2491" w:type="dxa"/>
            <w:tcBorders>
              <w:top w:val="single" w:sz="4" w:space="0" w:color="000000"/>
              <w:left w:val="single" w:sz="4" w:space="0" w:color="000000"/>
              <w:bottom w:val="single" w:sz="4" w:space="0" w:color="000000"/>
            </w:tcBorders>
          </w:tcPr>
          <w:p w14:paraId="359C13A5"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 xml:space="preserve">Prohibition on at-sea transhipment. </w:t>
            </w:r>
          </w:p>
          <w:p w14:paraId="3FAA5F48" w14:textId="77777777" w:rsidR="00E574DB" w:rsidRPr="008069A3" w:rsidRDefault="00E574DB" w:rsidP="0005672F">
            <w:pPr>
              <w:spacing w:line="240" w:lineRule="auto"/>
              <w:jc w:val="both"/>
              <w:rPr>
                <w:rFonts w:ascii="Cambria" w:hAnsi="Cambria" w:cs="TimesNewRomanPSMT"/>
                <w:sz w:val="20"/>
                <w:szCs w:val="20"/>
              </w:rPr>
            </w:pPr>
          </w:p>
          <w:p w14:paraId="06162BCB" w14:textId="77777777" w:rsidR="00E574DB" w:rsidRPr="008069A3" w:rsidRDefault="00E574DB" w:rsidP="0005672F">
            <w:pPr>
              <w:spacing w:line="240" w:lineRule="auto"/>
              <w:jc w:val="both"/>
              <w:rPr>
                <w:rFonts w:ascii="Cambria" w:hAnsi="Cambria" w:cs="TimesNewRomanPSMT"/>
                <w:sz w:val="20"/>
                <w:szCs w:val="20"/>
              </w:rPr>
            </w:pPr>
            <w:r w:rsidRPr="008069A3">
              <w:rPr>
                <w:rFonts w:ascii="Cambria" w:hAnsi="Cambria" w:cs="TimesNewRomanPSMT"/>
                <w:sz w:val="20"/>
                <w:szCs w:val="20"/>
              </w:rPr>
              <w:t>Only transshipment at the port is authorised under national regulations.</w:t>
            </w:r>
          </w:p>
          <w:p w14:paraId="1B9ACE09" w14:textId="77777777" w:rsidR="00E574DB" w:rsidRPr="008069A3" w:rsidRDefault="00E574DB" w:rsidP="0005672F">
            <w:pPr>
              <w:spacing w:line="240" w:lineRule="auto"/>
              <w:jc w:val="both"/>
              <w:rPr>
                <w:rFonts w:ascii="Cambria" w:hAnsi="Cambria" w:cs="TimesNewRomanPSMT"/>
                <w:sz w:val="20"/>
                <w:szCs w:val="20"/>
              </w:rPr>
            </w:pPr>
          </w:p>
          <w:p w14:paraId="1CDEE718" w14:textId="77777777" w:rsidR="00E574DB" w:rsidRPr="008069A3" w:rsidRDefault="00E574DB" w:rsidP="0005672F">
            <w:pPr>
              <w:spacing w:line="240" w:lineRule="auto"/>
              <w:jc w:val="both"/>
              <w:rPr>
                <w:rFonts w:ascii="Cambria" w:hAnsi="Cambria" w:cs="TimesNewRomanPSMT"/>
                <w:sz w:val="20"/>
                <w:szCs w:val="20"/>
              </w:rPr>
            </w:pPr>
            <w:r w:rsidRPr="008069A3">
              <w:rPr>
                <w:rFonts w:ascii="Cambria" w:hAnsi="Cambria" w:cs="TimesNewRomanPSMT"/>
                <w:sz w:val="20"/>
                <w:szCs w:val="20"/>
              </w:rPr>
              <w:t>Transhipment is authorised only at the ports designated to this effect, in accordance with all the provisions of ICCAT Recommendations.</w:t>
            </w:r>
          </w:p>
          <w:p w14:paraId="2E54438F" w14:textId="77777777" w:rsidR="00E574DB" w:rsidRPr="008069A3" w:rsidRDefault="00E574DB" w:rsidP="0005672F">
            <w:pPr>
              <w:spacing w:line="240" w:lineRule="auto"/>
              <w:contextualSpacing/>
              <w:jc w:val="both"/>
              <w:rPr>
                <w:rFonts w:ascii="Cambria" w:hAnsi="Cambria" w:cs="Calibri"/>
                <w:sz w:val="20"/>
                <w:szCs w:val="20"/>
              </w:rPr>
            </w:pPr>
            <w:r w:rsidRPr="008069A3">
              <w:rPr>
                <w:rFonts w:ascii="Cambria" w:hAnsi="Cambria" w:cs="Calibri"/>
                <w:sz w:val="20"/>
                <w:szCs w:val="20"/>
              </w:rPr>
              <w:t>All in-port transhipment operations of bluefin tuna are subject to inspection.</w:t>
            </w:r>
          </w:p>
          <w:p w14:paraId="71B0957F" w14:textId="77777777" w:rsidR="00E574DB" w:rsidRPr="008069A3" w:rsidRDefault="00E574DB" w:rsidP="0005672F">
            <w:pPr>
              <w:spacing w:line="240" w:lineRule="auto"/>
              <w:contextualSpacing/>
              <w:jc w:val="both"/>
              <w:rPr>
                <w:rFonts w:ascii="Cambria" w:hAnsi="Cambria" w:cs="Calibri"/>
                <w:sz w:val="20"/>
                <w:szCs w:val="20"/>
              </w:rPr>
            </w:pPr>
          </w:p>
          <w:p w14:paraId="1E640D18" w14:textId="77777777" w:rsidR="00E574DB" w:rsidRPr="008069A3" w:rsidRDefault="00E574DB" w:rsidP="0005672F">
            <w:pPr>
              <w:spacing w:line="240" w:lineRule="auto"/>
              <w:contextualSpacing/>
              <w:jc w:val="both"/>
              <w:rPr>
                <w:rFonts w:ascii="Cambria" w:hAnsi="Cambria" w:cs="TimesNewRomanPSMT"/>
                <w:sz w:val="20"/>
                <w:szCs w:val="20"/>
              </w:rPr>
            </w:pPr>
          </w:p>
        </w:tc>
        <w:tc>
          <w:tcPr>
            <w:tcW w:w="2932" w:type="dxa"/>
            <w:tcBorders>
              <w:top w:val="single" w:sz="4" w:space="0" w:color="000000"/>
              <w:left w:val="single" w:sz="4" w:space="0" w:color="000000"/>
              <w:bottom w:val="single" w:sz="4" w:space="0" w:color="000000"/>
            </w:tcBorders>
          </w:tcPr>
          <w:p w14:paraId="7F57112E"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Dahir No. 1-14-95 of 12 May 2014 concerned with the promulgation of Law No. 15-12 on the prevention and fight against illegal, unreported and unregulated fishing and amending and supplementing the dahir concerned with Law No. 1-73-255 of 27 chaoual 1393 (23 November 1973) forming the regulation on maritime fishing.</w:t>
            </w:r>
          </w:p>
          <w:p w14:paraId="4A3B0C25" w14:textId="77777777" w:rsidR="00E574DB" w:rsidRPr="008069A3" w:rsidRDefault="00E574DB" w:rsidP="0005672F">
            <w:pPr>
              <w:spacing w:line="240" w:lineRule="auto"/>
              <w:jc w:val="both"/>
              <w:rPr>
                <w:rFonts w:ascii="Cambria" w:hAnsi="Cambria"/>
                <w:sz w:val="20"/>
                <w:szCs w:val="20"/>
              </w:rPr>
            </w:pPr>
          </w:p>
          <w:p w14:paraId="564DB9C9"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Decree No. 455.17.2 of 26 April 2018 for the compliance of certain provisions of Title I of Law No. 15-12 on the prevention and fight against illegal, unreported and unregulated fishing.</w:t>
            </w:r>
          </w:p>
          <w:p w14:paraId="7EDD45C2" w14:textId="77777777" w:rsidR="00E574DB" w:rsidRPr="008069A3" w:rsidRDefault="00E574DB" w:rsidP="0005672F">
            <w:pPr>
              <w:spacing w:line="240" w:lineRule="auto"/>
              <w:jc w:val="both"/>
              <w:rPr>
                <w:rFonts w:ascii="Cambria" w:hAnsi="Cambria"/>
                <w:sz w:val="20"/>
                <w:szCs w:val="20"/>
              </w:rPr>
            </w:pPr>
          </w:p>
          <w:p w14:paraId="09CA1958" w14:textId="77777777" w:rsidR="00E574DB" w:rsidRPr="008069A3" w:rsidRDefault="00E574DB" w:rsidP="0005672F">
            <w:pPr>
              <w:spacing w:line="240" w:lineRule="auto"/>
              <w:jc w:val="both"/>
              <w:rPr>
                <w:rFonts w:ascii="Cambria" w:hAnsi="Cambria" w:cs="TimesNewRomanPSMT"/>
                <w:sz w:val="20"/>
                <w:szCs w:val="20"/>
              </w:rPr>
            </w:pPr>
            <w:r w:rsidRPr="008069A3">
              <w:rPr>
                <w:rFonts w:ascii="Cambria" w:hAnsi="Cambria"/>
                <w:sz w:val="20"/>
                <w:szCs w:val="20"/>
              </w:rPr>
              <w:t>Decree No. 2.17.456 of 15 March 2018 for the compliance of certain provisions of Decree No. 1-73-255 dated 23 November 1973 forming the regulation on maritime fishing.</w:t>
            </w:r>
          </w:p>
        </w:tc>
        <w:tc>
          <w:tcPr>
            <w:tcW w:w="1701" w:type="dxa"/>
            <w:tcBorders>
              <w:top w:val="single" w:sz="4" w:space="0" w:color="000000"/>
              <w:left w:val="single" w:sz="4" w:space="0" w:color="000000"/>
              <w:bottom w:val="single" w:sz="4" w:space="0" w:color="000000"/>
            </w:tcBorders>
          </w:tcPr>
          <w:p w14:paraId="293AEDCE" w14:textId="77777777" w:rsidR="00E574DB" w:rsidRPr="008069A3" w:rsidRDefault="00E574DB" w:rsidP="00E574DB">
            <w:pPr>
              <w:spacing w:line="240" w:lineRule="auto"/>
              <w:rPr>
                <w:rFonts w:ascii="Cambria" w:hAnsi="Cambria"/>
                <w:sz w:val="18"/>
                <w:szCs w:val="18"/>
              </w:rPr>
            </w:pPr>
          </w:p>
        </w:tc>
      </w:tr>
      <w:tr w:rsidR="00E574DB" w:rsidRPr="008069A3" w14:paraId="2A69FCA4" w14:textId="77777777" w:rsidTr="00BF1FEE">
        <w:trPr>
          <w:trHeight w:val="42"/>
        </w:trPr>
        <w:tc>
          <w:tcPr>
            <w:tcW w:w="406" w:type="dxa"/>
          </w:tcPr>
          <w:p w14:paraId="2A8D0BE9"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7</w:t>
            </w:r>
          </w:p>
        </w:tc>
        <w:tc>
          <w:tcPr>
            <w:tcW w:w="1968" w:type="dxa"/>
          </w:tcPr>
          <w:p w14:paraId="000EA90A"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VMS </w:t>
            </w:r>
          </w:p>
          <w:p w14:paraId="4D778B5F"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(para 219-225/ </w:t>
            </w:r>
          </w:p>
          <w:p w14:paraId="7E2A91D4" w14:textId="77777777" w:rsidR="00E574DB" w:rsidRPr="008069A3" w:rsidRDefault="00E574DB" w:rsidP="00E574DB">
            <w:pPr>
              <w:spacing w:line="240" w:lineRule="auto"/>
              <w:rPr>
                <w:rFonts w:ascii="Cambria" w:hAnsi="Cambria"/>
                <w:sz w:val="20"/>
                <w:szCs w:val="20"/>
              </w:rPr>
            </w:pPr>
            <w:r w:rsidRPr="008069A3">
              <w:rPr>
                <w:rFonts w:ascii="Cambria" w:hAnsi="Cambria"/>
                <w:color w:val="auto"/>
                <w:sz w:val="20"/>
                <w:szCs w:val="20"/>
              </w:rPr>
              <w:t>para 222-228</w:t>
            </w:r>
            <w:r w:rsidRPr="008069A3">
              <w:rPr>
                <w:rFonts w:ascii="Cambria" w:hAnsi="Cambria"/>
                <w:sz w:val="20"/>
                <w:szCs w:val="20"/>
              </w:rPr>
              <w:t>)</w:t>
            </w:r>
          </w:p>
        </w:tc>
        <w:tc>
          <w:tcPr>
            <w:tcW w:w="2491" w:type="dxa"/>
            <w:tcBorders>
              <w:top w:val="single" w:sz="4" w:space="0" w:color="000000"/>
              <w:left w:val="single" w:sz="4" w:space="0" w:color="000000"/>
              <w:bottom w:val="single" w:sz="4" w:space="0" w:color="000000"/>
            </w:tcBorders>
          </w:tcPr>
          <w:p w14:paraId="42296315"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 xml:space="preserve">Obligation to have onboard a functional positioning and tracking device for all authorized fishing vessels subject to VMS under Rec. 25-04. </w:t>
            </w:r>
          </w:p>
          <w:p w14:paraId="48CAFA37" w14:textId="77777777" w:rsidR="00E574DB" w:rsidRPr="008069A3" w:rsidRDefault="00E574DB" w:rsidP="0005672F">
            <w:pPr>
              <w:spacing w:line="240" w:lineRule="auto"/>
              <w:jc w:val="both"/>
              <w:rPr>
                <w:rFonts w:ascii="Cambria" w:hAnsi="Cambria"/>
                <w:sz w:val="20"/>
                <w:szCs w:val="20"/>
              </w:rPr>
            </w:pPr>
          </w:p>
          <w:p w14:paraId="2DEDE4CD"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The transmission of VMS data of fishing vessels subject to VMS under Rec. 25-04, registered in the ICCAT record start, at least 5 days before the authorised period and continue 5 days after this period, unless the vessel is deregistered from the list of authorised vessels.</w:t>
            </w:r>
          </w:p>
          <w:p w14:paraId="1A6F57A1" w14:textId="77777777" w:rsidR="00E574DB" w:rsidRPr="008069A3" w:rsidRDefault="00E574DB" w:rsidP="0005672F">
            <w:pPr>
              <w:spacing w:line="240" w:lineRule="auto"/>
              <w:jc w:val="both"/>
              <w:rPr>
                <w:rFonts w:ascii="Cambria" w:hAnsi="Cambria"/>
                <w:sz w:val="20"/>
                <w:szCs w:val="20"/>
              </w:rPr>
            </w:pPr>
          </w:p>
          <w:p w14:paraId="3C817615" w14:textId="77777777" w:rsidR="00E574DB" w:rsidRPr="008069A3" w:rsidRDefault="00E574DB" w:rsidP="0005672F">
            <w:pPr>
              <w:autoSpaceDE w:val="0"/>
              <w:spacing w:line="240" w:lineRule="auto"/>
              <w:jc w:val="both"/>
              <w:rPr>
                <w:rFonts w:ascii="Cambria" w:hAnsi="Cambria"/>
                <w:sz w:val="20"/>
                <w:szCs w:val="20"/>
              </w:rPr>
            </w:pPr>
            <w:r w:rsidRPr="008069A3">
              <w:rPr>
                <w:rFonts w:ascii="Cambria" w:hAnsi="Cambria"/>
                <w:sz w:val="20"/>
                <w:szCs w:val="20"/>
              </w:rPr>
              <w:t>VMS data transmission is ensured:</w:t>
            </w:r>
          </w:p>
          <w:p w14:paraId="4D9BDF1E" w14:textId="77777777" w:rsidR="00E574DB" w:rsidRPr="008069A3" w:rsidRDefault="00E574DB" w:rsidP="0005672F">
            <w:pPr>
              <w:autoSpaceDE w:val="0"/>
              <w:spacing w:line="240" w:lineRule="auto"/>
              <w:ind w:left="176" w:hanging="176"/>
              <w:jc w:val="both"/>
              <w:rPr>
                <w:rFonts w:ascii="Cambria" w:hAnsi="Cambria"/>
                <w:sz w:val="20"/>
                <w:szCs w:val="20"/>
              </w:rPr>
            </w:pPr>
            <w:r w:rsidRPr="008069A3">
              <w:rPr>
                <w:rFonts w:ascii="Cambria" w:hAnsi="Cambria"/>
                <w:sz w:val="20"/>
                <w:szCs w:val="20"/>
              </w:rPr>
              <w:t>- Every hour for seiners and trawlers;</w:t>
            </w:r>
          </w:p>
          <w:p w14:paraId="6FCB536B" w14:textId="77777777" w:rsidR="00E574DB" w:rsidRPr="008069A3" w:rsidRDefault="00E574DB" w:rsidP="0005672F">
            <w:pPr>
              <w:autoSpaceDE w:val="0"/>
              <w:spacing w:line="240" w:lineRule="auto"/>
              <w:jc w:val="both"/>
              <w:rPr>
                <w:rFonts w:ascii="Cambria" w:hAnsi="Cambria"/>
                <w:sz w:val="20"/>
                <w:szCs w:val="20"/>
              </w:rPr>
            </w:pPr>
            <w:r w:rsidRPr="008069A3">
              <w:rPr>
                <w:rFonts w:ascii="Cambria" w:hAnsi="Cambria"/>
                <w:sz w:val="20"/>
                <w:szCs w:val="20"/>
              </w:rPr>
              <w:t>- Every two hours for other vessels.</w:t>
            </w:r>
          </w:p>
        </w:tc>
        <w:tc>
          <w:tcPr>
            <w:tcW w:w="2932" w:type="dxa"/>
            <w:tcBorders>
              <w:top w:val="single" w:sz="4" w:space="0" w:color="000000"/>
              <w:left w:val="single" w:sz="4" w:space="0" w:color="000000"/>
              <w:bottom w:val="single" w:sz="4" w:space="0" w:color="000000"/>
            </w:tcBorders>
          </w:tcPr>
          <w:p w14:paraId="664C21AF" w14:textId="77777777" w:rsidR="00E574DB" w:rsidRPr="008069A3" w:rsidRDefault="00E574DB" w:rsidP="0005672F">
            <w:pPr>
              <w:spacing w:line="240" w:lineRule="auto"/>
              <w:jc w:val="both"/>
              <w:rPr>
                <w:rFonts w:ascii="Cambria" w:hAnsi="Cambria" w:cs="TimesNewRomanPSMT"/>
                <w:sz w:val="20"/>
                <w:szCs w:val="20"/>
              </w:rPr>
            </w:pPr>
            <w:r w:rsidRPr="008069A3">
              <w:rPr>
                <w:rFonts w:ascii="Cambria" w:hAnsi="Cambria"/>
                <w:sz w:val="20"/>
                <w:szCs w:val="20"/>
              </w:rPr>
              <w:t>Decree No. 2.18.104 of 02 rabbi II 1440 (10 December 2018) amending and supplementing Decree No. 2</w:t>
            </w:r>
            <w:r w:rsidRPr="008069A3">
              <w:rPr>
                <w:rFonts w:ascii="Cambria" w:hAnsi="Cambria"/>
                <w:sz w:val="20"/>
                <w:szCs w:val="20"/>
              </w:rPr>
              <w:noBreakHyphen/>
              <w:t xml:space="preserve">09-674 of 30 rabbi I 1431 (17 March 2010) which establishes the conditions and methods for installation and use onboard of fishing vessels of a positioning and tracking system which continues to use satellite communications to transmit data. </w:t>
            </w:r>
          </w:p>
          <w:p w14:paraId="11B5337C" w14:textId="77777777" w:rsidR="00E574DB" w:rsidRPr="008069A3" w:rsidRDefault="00E574DB" w:rsidP="0005672F">
            <w:pPr>
              <w:spacing w:line="240" w:lineRule="auto"/>
              <w:jc w:val="both"/>
              <w:rPr>
                <w:rFonts w:ascii="Cambria" w:hAnsi="Cambria"/>
                <w:sz w:val="20"/>
                <w:szCs w:val="20"/>
              </w:rPr>
            </w:pPr>
          </w:p>
          <w:p w14:paraId="6F84C7A7"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 xml:space="preserve">Order No. 574-19 of 29 Joumada II 1440 (7 March 2019) on the fishing vessel positioning and ongoing tracking device. </w:t>
            </w:r>
          </w:p>
        </w:tc>
        <w:tc>
          <w:tcPr>
            <w:tcW w:w="1701" w:type="dxa"/>
            <w:tcBorders>
              <w:top w:val="single" w:sz="4" w:space="0" w:color="000000"/>
              <w:left w:val="single" w:sz="4" w:space="0" w:color="000000"/>
              <w:bottom w:val="single" w:sz="4" w:space="0" w:color="000000"/>
            </w:tcBorders>
          </w:tcPr>
          <w:p w14:paraId="53EC46EE" w14:textId="77777777" w:rsidR="00E574DB" w:rsidRPr="008069A3" w:rsidRDefault="00E574DB" w:rsidP="00E574DB">
            <w:pPr>
              <w:spacing w:line="240" w:lineRule="auto"/>
              <w:rPr>
                <w:rFonts w:ascii="Cambria" w:hAnsi="Cambria"/>
                <w:sz w:val="18"/>
                <w:szCs w:val="18"/>
              </w:rPr>
            </w:pPr>
          </w:p>
        </w:tc>
      </w:tr>
      <w:tr w:rsidR="00E574DB" w:rsidRPr="008069A3" w14:paraId="0A7B1F90" w14:textId="77777777" w:rsidTr="00BF1FEE">
        <w:trPr>
          <w:trHeight w:val="233"/>
        </w:trPr>
        <w:tc>
          <w:tcPr>
            <w:tcW w:w="406" w:type="dxa"/>
          </w:tcPr>
          <w:p w14:paraId="3F0DF3CC"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8</w:t>
            </w:r>
          </w:p>
        </w:tc>
        <w:tc>
          <w:tcPr>
            <w:tcW w:w="1968" w:type="dxa"/>
          </w:tcPr>
          <w:p w14:paraId="154EB93F"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CPC observers programme </w:t>
            </w:r>
          </w:p>
          <w:p w14:paraId="08255B17"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(para 95-100)</w:t>
            </w:r>
          </w:p>
        </w:tc>
        <w:tc>
          <w:tcPr>
            <w:tcW w:w="2491" w:type="dxa"/>
            <w:tcBorders>
              <w:top w:val="single" w:sz="4" w:space="0" w:color="000000"/>
              <w:left w:val="single" w:sz="4" w:space="0" w:color="000000"/>
              <w:bottom w:val="single" w:sz="4" w:space="0" w:color="000000"/>
            </w:tcBorders>
          </w:tcPr>
          <w:p w14:paraId="1C24337C"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Mandatory presence of observers during the following operations.</w:t>
            </w:r>
          </w:p>
          <w:p w14:paraId="33D7E361"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cs="Cambria"/>
                <w:sz w:val="20"/>
                <w:szCs w:val="20"/>
                <w:lang w:eastAsia="ar-SA"/>
              </w:rPr>
            </w:pPr>
            <w:r w:rsidRPr="008069A3">
              <w:rPr>
                <w:rFonts w:ascii="Cambria" w:hAnsi="Cambria" w:cs="Cambria"/>
                <w:sz w:val="20"/>
                <w:szCs w:val="20"/>
                <w:lang w:eastAsia="ar-SA"/>
              </w:rPr>
              <w:t>Transfer of live bluefin tuna from the trap to the farming facility;</w:t>
            </w:r>
          </w:p>
          <w:p w14:paraId="7C3AD714"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cs="Cambria"/>
                <w:sz w:val="20"/>
                <w:szCs w:val="20"/>
                <w:lang w:eastAsia="ar-SA"/>
              </w:rPr>
            </w:pPr>
            <w:r w:rsidRPr="008069A3">
              <w:rPr>
                <w:rFonts w:ascii="Cambria" w:hAnsi="Cambria" w:cs="Cambria"/>
                <w:sz w:val="20"/>
                <w:szCs w:val="20"/>
                <w:lang w:eastAsia="ar-SA"/>
              </w:rPr>
              <w:t>Harvest of bluefin tuna;</w:t>
            </w:r>
          </w:p>
          <w:p w14:paraId="785A081B"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cs="Cambria"/>
                <w:sz w:val="20"/>
                <w:szCs w:val="20"/>
                <w:lang w:eastAsia="ar-SA"/>
              </w:rPr>
            </w:pPr>
            <w:r w:rsidRPr="008069A3">
              <w:rPr>
                <w:rFonts w:ascii="Cambria" w:hAnsi="Cambria" w:cs="Cambria"/>
                <w:sz w:val="20"/>
                <w:szCs w:val="20"/>
                <w:lang w:eastAsia="ar-SA"/>
              </w:rPr>
              <w:t>Intra-farm transfers (from a floating cage to another);</w:t>
            </w:r>
          </w:p>
          <w:p w14:paraId="30F5FF1A"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sz w:val="20"/>
                <w:szCs w:val="20"/>
              </w:rPr>
            </w:pPr>
            <w:r w:rsidRPr="008069A3">
              <w:rPr>
                <w:rFonts w:ascii="Cambria" w:hAnsi="Cambria" w:cs="Cambria"/>
                <w:color w:val="auto"/>
                <w:sz w:val="20"/>
                <w:szCs w:val="20"/>
                <w:lang w:eastAsia="ar-SA"/>
              </w:rPr>
              <w:t>Sealing and unsealing of cages.</w:t>
            </w:r>
            <w:r w:rsidRPr="008069A3">
              <w:rPr>
                <w:rFonts w:ascii="Cambria" w:hAnsi="Cambria"/>
                <w:sz w:val="20"/>
                <w:szCs w:val="20"/>
              </w:rPr>
              <w:t xml:space="preserve"> </w:t>
            </w:r>
          </w:p>
        </w:tc>
        <w:tc>
          <w:tcPr>
            <w:tcW w:w="2932" w:type="dxa"/>
          </w:tcPr>
          <w:p w14:paraId="684855B2" w14:textId="77777777" w:rsidR="00E574DB" w:rsidRPr="008069A3" w:rsidRDefault="00E574DB" w:rsidP="0005672F">
            <w:pPr>
              <w:spacing w:line="240" w:lineRule="auto"/>
              <w:jc w:val="both"/>
              <w:rPr>
                <w:rFonts w:ascii="Cambria" w:hAnsi="Cambria"/>
                <w:sz w:val="20"/>
                <w:szCs w:val="20"/>
              </w:rPr>
            </w:pPr>
          </w:p>
        </w:tc>
        <w:tc>
          <w:tcPr>
            <w:tcW w:w="1701" w:type="dxa"/>
          </w:tcPr>
          <w:p w14:paraId="3A0C71EB" w14:textId="77777777" w:rsidR="00E574DB" w:rsidRPr="008069A3" w:rsidRDefault="00E574DB" w:rsidP="00E574DB">
            <w:pPr>
              <w:spacing w:line="240" w:lineRule="auto"/>
              <w:rPr>
                <w:rFonts w:ascii="Cambria" w:hAnsi="Cambria"/>
                <w:sz w:val="18"/>
                <w:szCs w:val="18"/>
              </w:rPr>
            </w:pPr>
          </w:p>
        </w:tc>
      </w:tr>
      <w:tr w:rsidR="00E574DB" w:rsidRPr="008069A3" w14:paraId="01C10ADF" w14:textId="77777777" w:rsidTr="00BF1FEE">
        <w:trPr>
          <w:trHeight w:val="42"/>
        </w:trPr>
        <w:tc>
          <w:tcPr>
            <w:tcW w:w="406" w:type="dxa"/>
          </w:tcPr>
          <w:p w14:paraId="30768CF6"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9</w:t>
            </w:r>
          </w:p>
        </w:tc>
        <w:tc>
          <w:tcPr>
            <w:tcW w:w="1968" w:type="dxa"/>
          </w:tcPr>
          <w:p w14:paraId="4F0A954E"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 xml:space="preserve">Regional observers programme </w:t>
            </w:r>
          </w:p>
          <w:p w14:paraId="640EA64E"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(para 101-107)</w:t>
            </w:r>
          </w:p>
        </w:tc>
        <w:tc>
          <w:tcPr>
            <w:tcW w:w="2491" w:type="dxa"/>
            <w:tcBorders>
              <w:top w:val="single" w:sz="4" w:space="0" w:color="000000"/>
              <w:left w:val="single" w:sz="4" w:space="0" w:color="000000"/>
              <w:bottom w:val="single" w:sz="4" w:space="0" w:color="000000"/>
            </w:tcBorders>
          </w:tcPr>
          <w:p w14:paraId="210ED76E" w14:textId="77777777" w:rsidR="00E574DB" w:rsidRPr="008069A3" w:rsidRDefault="00E574DB" w:rsidP="0005672F">
            <w:pPr>
              <w:spacing w:line="240" w:lineRule="auto"/>
              <w:jc w:val="both"/>
              <w:rPr>
                <w:rFonts w:ascii="Cambria" w:hAnsi="Cambria" w:cs="Cambria"/>
                <w:sz w:val="20"/>
                <w:szCs w:val="20"/>
              </w:rPr>
            </w:pPr>
            <w:r w:rsidRPr="008069A3">
              <w:rPr>
                <w:rFonts w:ascii="Cambria" w:hAnsi="Cambria"/>
                <w:sz w:val="20"/>
                <w:szCs w:val="20"/>
              </w:rPr>
              <w:t>Presence of onboard observers:</w:t>
            </w:r>
          </w:p>
          <w:p w14:paraId="516B4950"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sz w:val="20"/>
                <w:szCs w:val="20"/>
              </w:rPr>
            </w:pPr>
            <w:r w:rsidRPr="008069A3">
              <w:rPr>
                <w:rFonts w:ascii="Cambria" w:hAnsi="Cambria"/>
                <w:sz w:val="20"/>
                <w:szCs w:val="20"/>
              </w:rPr>
              <w:t xml:space="preserve">Transfer of live bluefin tuna from the trap to the farming facilities: 100%. </w:t>
            </w:r>
          </w:p>
          <w:p w14:paraId="1BE85E4D"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sz w:val="20"/>
                <w:szCs w:val="20"/>
              </w:rPr>
            </w:pPr>
            <w:r w:rsidRPr="008069A3">
              <w:rPr>
                <w:rFonts w:ascii="Cambria" w:hAnsi="Cambria"/>
                <w:sz w:val="20"/>
                <w:szCs w:val="20"/>
              </w:rPr>
              <w:t>Caging and harvesting in farms: 100%.</w:t>
            </w:r>
          </w:p>
          <w:p w14:paraId="3C767A74" w14:textId="77777777" w:rsidR="00E574DB" w:rsidRPr="008069A3" w:rsidRDefault="00E574DB" w:rsidP="00B23FC0">
            <w:pPr>
              <w:numPr>
                <w:ilvl w:val="0"/>
                <w:numId w:val="30"/>
              </w:numPr>
              <w:autoSpaceDE w:val="0"/>
              <w:spacing w:line="240" w:lineRule="auto"/>
              <w:ind w:left="313" w:hanging="142"/>
              <w:contextualSpacing/>
              <w:jc w:val="both"/>
              <w:rPr>
                <w:rFonts w:ascii="Cambria" w:hAnsi="Cambria"/>
                <w:sz w:val="20"/>
                <w:szCs w:val="20"/>
              </w:rPr>
            </w:pPr>
            <w:r w:rsidRPr="008069A3">
              <w:rPr>
                <w:rFonts w:ascii="Cambria" w:hAnsi="Cambria"/>
                <w:sz w:val="20"/>
                <w:szCs w:val="20"/>
              </w:rPr>
              <w:t>Tuna purse seiners: 100%.</w:t>
            </w:r>
          </w:p>
        </w:tc>
        <w:tc>
          <w:tcPr>
            <w:tcW w:w="2932" w:type="dxa"/>
          </w:tcPr>
          <w:p w14:paraId="28447CBF" w14:textId="77777777" w:rsidR="00E574DB" w:rsidRPr="008069A3" w:rsidRDefault="00E574DB" w:rsidP="0005672F">
            <w:pPr>
              <w:spacing w:line="240" w:lineRule="auto"/>
              <w:jc w:val="both"/>
              <w:rPr>
                <w:rFonts w:ascii="Cambria" w:hAnsi="Cambria"/>
                <w:sz w:val="20"/>
                <w:szCs w:val="20"/>
              </w:rPr>
            </w:pPr>
          </w:p>
          <w:p w14:paraId="66728599" w14:textId="77777777" w:rsidR="00E574DB" w:rsidRPr="008069A3" w:rsidRDefault="00E574DB" w:rsidP="0005672F">
            <w:pPr>
              <w:spacing w:line="240" w:lineRule="auto"/>
              <w:jc w:val="both"/>
              <w:rPr>
                <w:rFonts w:ascii="Cambria" w:hAnsi="Cambria"/>
                <w:sz w:val="20"/>
                <w:szCs w:val="20"/>
              </w:rPr>
            </w:pPr>
          </w:p>
        </w:tc>
        <w:tc>
          <w:tcPr>
            <w:tcW w:w="1701" w:type="dxa"/>
          </w:tcPr>
          <w:p w14:paraId="527C3318" w14:textId="77777777" w:rsidR="00E574DB" w:rsidRPr="008069A3" w:rsidRDefault="00E574DB" w:rsidP="00E574DB">
            <w:pPr>
              <w:spacing w:line="240" w:lineRule="auto"/>
              <w:rPr>
                <w:rFonts w:ascii="Cambria" w:hAnsi="Cambria"/>
                <w:sz w:val="18"/>
                <w:szCs w:val="18"/>
              </w:rPr>
            </w:pPr>
          </w:p>
        </w:tc>
      </w:tr>
      <w:tr w:rsidR="00E574DB" w:rsidRPr="008069A3" w14:paraId="41F834A4" w14:textId="77777777" w:rsidTr="00BF1FEE">
        <w:trPr>
          <w:trHeight w:val="507"/>
        </w:trPr>
        <w:tc>
          <w:tcPr>
            <w:tcW w:w="406" w:type="dxa"/>
          </w:tcPr>
          <w:p w14:paraId="65CAB6BF"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10</w:t>
            </w:r>
          </w:p>
        </w:tc>
        <w:tc>
          <w:tcPr>
            <w:tcW w:w="1968" w:type="dxa"/>
          </w:tcPr>
          <w:p w14:paraId="2CD19DE6" w14:textId="77777777" w:rsidR="00E574DB" w:rsidRPr="008069A3" w:rsidRDefault="00E574DB" w:rsidP="00E574DB">
            <w:pPr>
              <w:spacing w:line="240" w:lineRule="auto"/>
              <w:rPr>
                <w:rFonts w:ascii="Cambria" w:hAnsi="Cambria"/>
                <w:sz w:val="20"/>
                <w:szCs w:val="20"/>
              </w:rPr>
            </w:pPr>
            <w:r w:rsidRPr="008069A3">
              <w:rPr>
                <w:rFonts w:ascii="Cambria" w:hAnsi="Cambria"/>
                <w:sz w:val="20"/>
                <w:szCs w:val="20"/>
              </w:rPr>
              <w:t>Domestic legislation</w:t>
            </w:r>
          </w:p>
        </w:tc>
        <w:tc>
          <w:tcPr>
            <w:tcW w:w="2491" w:type="dxa"/>
            <w:tcBorders>
              <w:top w:val="single" w:sz="4" w:space="0" w:color="000000"/>
              <w:left w:val="single" w:sz="4" w:space="0" w:color="000000"/>
              <w:bottom w:val="single" w:sz="4" w:space="0" w:color="000000"/>
            </w:tcBorders>
          </w:tcPr>
          <w:p w14:paraId="00A3493D" w14:textId="77777777" w:rsidR="00E574DB" w:rsidRPr="008069A3" w:rsidRDefault="00E574DB" w:rsidP="0005672F">
            <w:pPr>
              <w:spacing w:line="240" w:lineRule="auto"/>
              <w:jc w:val="both"/>
              <w:rPr>
                <w:rFonts w:ascii="Cambria" w:hAnsi="Cambria"/>
                <w:sz w:val="20"/>
                <w:szCs w:val="20"/>
              </w:rPr>
            </w:pPr>
          </w:p>
        </w:tc>
        <w:tc>
          <w:tcPr>
            <w:tcW w:w="2932" w:type="dxa"/>
          </w:tcPr>
          <w:p w14:paraId="133D63FB" w14:textId="77777777" w:rsidR="00E574DB" w:rsidRPr="008069A3" w:rsidRDefault="00E574DB" w:rsidP="0005672F">
            <w:pPr>
              <w:spacing w:line="240" w:lineRule="auto"/>
              <w:jc w:val="both"/>
              <w:rPr>
                <w:rFonts w:ascii="Cambria" w:hAnsi="Cambria"/>
                <w:sz w:val="20"/>
                <w:szCs w:val="20"/>
              </w:rPr>
            </w:pPr>
            <w:r w:rsidRPr="008069A3">
              <w:rPr>
                <w:rFonts w:ascii="Cambria" w:hAnsi="Cambria"/>
                <w:sz w:val="20"/>
                <w:szCs w:val="20"/>
              </w:rPr>
              <w:t>Decree of the Secretary of State to the Ministry of Agriculture, Maritime Fisheries, Rural Development, Water, and Forests, responsible for maritime fisheries, No. 2648-24 of 5 Joumada 1446 (8 November 2024) relating to the plan for the development and management of bluefin tuna (</w:t>
            </w:r>
            <w:r w:rsidRPr="008069A3">
              <w:rPr>
                <w:rFonts w:ascii="Cambria" w:hAnsi="Cambria"/>
                <w:i/>
                <w:iCs/>
                <w:sz w:val="20"/>
                <w:szCs w:val="20"/>
              </w:rPr>
              <w:t>Thunnus thynnus</w:t>
            </w:r>
            <w:r w:rsidRPr="008069A3">
              <w:rPr>
                <w:rFonts w:ascii="Cambria" w:hAnsi="Cambria"/>
                <w:sz w:val="20"/>
                <w:szCs w:val="20"/>
              </w:rPr>
              <w:t>) fisheries in Moroccan maritime waters.</w:t>
            </w:r>
          </w:p>
        </w:tc>
        <w:tc>
          <w:tcPr>
            <w:tcW w:w="1701" w:type="dxa"/>
          </w:tcPr>
          <w:p w14:paraId="35315E37" w14:textId="77777777" w:rsidR="00E574DB" w:rsidRPr="008069A3" w:rsidRDefault="00E574DB" w:rsidP="00E574DB">
            <w:pPr>
              <w:spacing w:line="240" w:lineRule="auto"/>
              <w:rPr>
                <w:rFonts w:ascii="Cambria" w:hAnsi="Cambria"/>
                <w:sz w:val="18"/>
                <w:szCs w:val="18"/>
              </w:rPr>
            </w:pPr>
          </w:p>
        </w:tc>
      </w:tr>
    </w:tbl>
    <w:p w14:paraId="5107ADC5" w14:textId="77777777" w:rsidR="00D2258E" w:rsidRPr="008069A3" w:rsidRDefault="00D2258E" w:rsidP="00D2258E">
      <w:pPr>
        <w:spacing w:after="0" w:line="240" w:lineRule="auto"/>
        <w:rPr>
          <w:rFonts w:ascii="Cambria" w:eastAsia="MS Gothic" w:hAnsi="Cambria" w:cs="Times New Roman"/>
          <w:b/>
          <w:bCs/>
          <w:i/>
          <w:iCs/>
          <w:color w:val="000000"/>
          <w:sz w:val="20"/>
          <w:szCs w:val="20"/>
          <w:lang w:eastAsia="ja-JP" w:bidi="fr-FR"/>
        </w:rPr>
      </w:pPr>
    </w:p>
    <w:p w14:paraId="6A0852CD" w14:textId="40748463" w:rsidR="00E574DB" w:rsidRPr="008069A3" w:rsidRDefault="00E574DB" w:rsidP="00D2258E">
      <w:pPr>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bCs/>
          <w:i/>
          <w:iCs/>
          <w:color w:val="000000"/>
          <w:sz w:val="20"/>
          <w:szCs w:val="20"/>
          <w:lang w:eastAsia="ja-JP" w:bidi="fr-FR"/>
        </w:rPr>
        <w:t xml:space="preserve">1 e) Designated ports </w:t>
      </w:r>
      <w:r w:rsidRPr="008069A3">
        <w:rPr>
          <w:rFonts w:ascii="Cambria" w:eastAsia="MS Gothic" w:hAnsi="Cambria" w:cs="Times New Roman"/>
          <w:b/>
          <w:i/>
          <w:iCs/>
          <w:sz w:val="20"/>
          <w:szCs w:val="20"/>
          <w:lang w:eastAsia="ja-JP" w:bidi="fr-FR"/>
        </w:rPr>
        <w:t xml:space="preserve">(para 80) </w:t>
      </w:r>
    </w:p>
    <w:p w14:paraId="3A2E668D" w14:textId="77777777" w:rsidR="00D2258E" w:rsidRPr="008069A3" w:rsidRDefault="00D2258E" w:rsidP="00D2258E">
      <w:pPr>
        <w:spacing w:after="0" w:line="240" w:lineRule="auto"/>
        <w:rPr>
          <w:rFonts w:ascii="Cambria" w:eastAsia="MS Gothic" w:hAnsi="Cambria" w:cs="Times New Roman"/>
          <w:b/>
          <w:i/>
          <w:iCs/>
          <w:sz w:val="20"/>
          <w:szCs w:val="20"/>
          <w:lang w:eastAsia="ja-JP" w:bidi="fr-FR"/>
        </w:rPr>
      </w:pPr>
    </w:p>
    <w:p w14:paraId="5C5D751D" w14:textId="77777777" w:rsidR="00E574DB" w:rsidRPr="008069A3" w:rsidRDefault="00E574DB" w:rsidP="00D2258E">
      <w:pPr>
        <w:spacing w:after="0" w:line="240" w:lineRule="auto"/>
        <w:contextualSpacing/>
        <w:jc w:val="both"/>
        <w:rPr>
          <w:rFonts w:ascii="Cambria" w:eastAsia="MS Gothic" w:hAnsi="Cambria" w:cs="Times New Roman"/>
          <w:color w:val="000000"/>
          <w:sz w:val="20"/>
          <w:szCs w:val="20"/>
          <w:lang w:eastAsia="ja-JP" w:bidi="fr-FR"/>
        </w:rPr>
      </w:pPr>
      <w:r w:rsidRPr="008069A3">
        <w:rPr>
          <w:rFonts w:ascii="Cambria" w:eastAsia="MS Gothic" w:hAnsi="Cambria" w:cs="Times New Roman"/>
          <w:color w:val="000000"/>
          <w:sz w:val="20"/>
          <w:szCs w:val="20"/>
          <w:lang w:eastAsia="ja-JP" w:bidi="fr-FR"/>
        </w:rPr>
        <w:t>List of designated port for landing and transhipment of bluefin tuna for the 2026 season: Agadir, Casablanca, Dakhla, Kenitra, Laayoune, Larache and Tanger Ville.</w:t>
      </w:r>
    </w:p>
    <w:p w14:paraId="0862AFEE" w14:textId="77777777" w:rsidR="00E574DB" w:rsidRPr="008069A3" w:rsidRDefault="00E574DB" w:rsidP="00D2258E">
      <w:pPr>
        <w:widowControl w:val="0"/>
        <w:spacing w:after="0" w:line="240" w:lineRule="auto"/>
        <w:contextualSpacing/>
        <w:jc w:val="both"/>
        <w:rPr>
          <w:rFonts w:ascii="Cambria" w:eastAsia="MS Gothic" w:hAnsi="Cambria" w:cs="Times New Roman"/>
          <w:b/>
          <w:sz w:val="20"/>
          <w:szCs w:val="20"/>
          <w:lang w:eastAsia="fr-FR" w:bidi="fr-FR"/>
        </w:rPr>
      </w:pPr>
      <w:r w:rsidRPr="008069A3">
        <w:rPr>
          <w:rFonts w:ascii="Cambria" w:eastAsia="MS Gothic" w:hAnsi="Cambria" w:cs="Times New Roman"/>
          <w:color w:val="000000"/>
          <w:sz w:val="20"/>
          <w:szCs w:val="20"/>
          <w:lang w:eastAsia="ja-JP" w:bidi="fr-FR"/>
        </w:rPr>
        <w:t xml:space="preserve"> </w:t>
      </w:r>
    </w:p>
    <w:p w14:paraId="4D04017F" w14:textId="77777777" w:rsidR="00E574DB" w:rsidRPr="008069A3" w:rsidRDefault="00E574DB" w:rsidP="00E574DB">
      <w:pPr>
        <w:widowControl w:val="0"/>
        <w:spacing w:after="0" w:line="240" w:lineRule="auto"/>
        <w:contextualSpacing/>
        <w:jc w:val="both"/>
        <w:rPr>
          <w:rFonts w:ascii="Cambria" w:eastAsia="MS Gothic" w:hAnsi="Cambria" w:cs="Times New Roman"/>
          <w:color w:val="000000"/>
          <w:sz w:val="20"/>
          <w:szCs w:val="20"/>
          <w:lang w:eastAsia="ja-JP" w:bidi="fr-FR"/>
        </w:rPr>
      </w:pPr>
      <w:r w:rsidRPr="008069A3">
        <w:rPr>
          <w:rFonts w:ascii="Cambria" w:eastAsia="MS Gothic" w:hAnsi="Cambria" w:cs="Times New Roman"/>
          <w:color w:val="000000"/>
          <w:sz w:val="20"/>
          <w:szCs w:val="20"/>
          <w:lang w:eastAsia="ja-JP" w:bidi="fr-FR"/>
        </w:rPr>
        <w:t>List of ports designated only for landing bluefin tuna for the 2026 season: Al Hoceima, Asilah, Boujdour, El jadida, Essaouira, Jebha, Jorf Lasfar, Ksar Sghir, Mdiq, Mohammedia, Nador, Safi, Sidi Ifni, Tarfaya, Ras kebdana and TanTan.</w:t>
      </w:r>
    </w:p>
    <w:p w14:paraId="2DBA3C48" w14:textId="77777777" w:rsidR="00E574DB" w:rsidRPr="008069A3" w:rsidRDefault="00E574DB" w:rsidP="00E574DB">
      <w:pPr>
        <w:widowControl w:val="0"/>
        <w:spacing w:after="0" w:line="240" w:lineRule="auto"/>
        <w:contextualSpacing/>
        <w:jc w:val="both"/>
        <w:rPr>
          <w:rFonts w:ascii="Cambria" w:eastAsia="MS Gothic" w:hAnsi="Cambria" w:cs="Times New Roman"/>
          <w:color w:val="000000"/>
          <w:sz w:val="20"/>
          <w:szCs w:val="20"/>
          <w:lang w:eastAsia="ja-JP" w:bidi="fr-FR"/>
        </w:rPr>
      </w:pPr>
    </w:p>
    <w:p w14:paraId="5CA75325" w14:textId="77777777" w:rsidR="00E574DB" w:rsidRPr="008069A3" w:rsidRDefault="00E574DB" w:rsidP="00E574DB">
      <w:pPr>
        <w:widowControl w:val="0"/>
        <w:spacing w:after="0" w:line="240" w:lineRule="auto"/>
        <w:contextualSpacing/>
        <w:jc w:val="both"/>
        <w:rPr>
          <w:rFonts w:ascii="Cambria" w:eastAsia="MS Gothic" w:hAnsi="Cambria" w:cs="Times New Roman"/>
          <w:color w:val="000000"/>
          <w:sz w:val="20"/>
          <w:szCs w:val="20"/>
          <w:lang w:eastAsia="ja-JP" w:bidi="fr-FR"/>
        </w:rPr>
      </w:pPr>
      <w:r w:rsidRPr="008069A3">
        <w:rPr>
          <w:rFonts w:ascii="Cambria" w:eastAsia="MS Gothic" w:hAnsi="Cambria" w:cs="Times New Roman"/>
          <w:color w:val="000000"/>
          <w:sz w:val="20"/>
          <w:szCs w:val="20"/>
          <w:lang w:eastAsia="ja-JP" w:bidi="fr-FR"/>
        </w:rPr>
        <w:t>List of ports designated only for transhipment of bluefin tuna for the 2026 season: Tanger-Med.</w:t>
      </w:r>
    </w:p>
    <w:p w14:paraId="1A2DAD1A" w14:textId="77777777" w:rsidR="00E574DB" w:rsidRPr="008069A3" w:rsidRDefault="00E574DB" w:rsidP="00E574DB">
      <w:pPr>
        <w:widowControl w:val="0"/>
        <w:spacing w:after="0" w:line="240" w:lineRule="auto"/>
        <w:contextualSpacing/>
        <w:jc w:val="both"/>
        <w:rPr>
          <w:rFonts w:ascii="Cambria" w:eastAsia="MS Gothic" w:hAnsi="Cambria" w:cs="Times New Roman"/>
          <w:color w:val="000000"/>
          <w:sz w:val="20"/>
          <w:szCs w:val="20"/>
          <w:lang w:eastAsia="ja-JP" w:bidi="fr-FR"/>
        </w:rPr>
      </w:pPr>
    </w:p>
    <w:p w14:paraId="425A0584" w14:textId="77777777" w:rsidR="00E574DB" w:rsidRPr="008069A3" w:rsidRDefault="00E574DB" w:rsidP="00E574DB">
      <w:pPr>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2. </w:t>
      </w:r>
      <w:r w:rsidRPr="008069A3">
        <w:rPr>
          <w:rFonts w:ascii="Cambria" w:eastAsia="MS Gothic" w:hAnsi="Cambria" w:cs="Times New Roman"/>
          <w:b/>
          <w:sz w:val="20"/>
          <w:szCs w:val="20"/>
          <w:lang w:eastAsia="fr-FR" w:bidi="fr-FR"/>
        </w:rPr>
        <w:tab/>
        <w:t>Annual fishing capacity management plan (paras 14-21)</w:t>
      </w:r>
    </w:p>
    <w:p w14:paraId="129271D2" w14:textId="77777777" w:rsidR="00E574DB" w:rsidRPr="008069A3" w:rsidRDefault="00E574DB" w:rsidP="00E574DB">
      <w:pPr>
        <w:widowControl w:val="0"/>
        <w:spacing w:after="0" w:line="240" w:lineRule="auto"/>
        <w:rPr>
          <w:rFonts w:ascii="Cambria" w:eastAsia="MS Gothic" w:hAnsi="Cambria" w:cs="Times New Roman"/>
          <w:bCs/>
          <w:sz w:val="16"/>
          <w:szCs w:val="16"/>
          <w:lang w:eastAsia="fr-FR" w:bidi="fr-FR"/>
        </w:rPr>
      </w:pPr>
    </w:p>
    <w:p w14:paraId="1725491A" w14:textId="77777777" w:rsidR="00E574DB" w:rsidRPr="008069A3" w:rsidRDefault="00E574DB" w:rsidP="00E574DB">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The number of fishing vessels and the corresponding fishing capacity are reported in the attached table.</w:t>
      </w:r>
    </w:p>
    <w:p w14:paraId="0C722CAF" w14:textId="77777777" w:rsidR="00E574DB" w:rsidRPr="008069A3" w:rsidRDefault="00E574DB" w:rsidP="00E574DB">
      <w:pPr>
        <w:widowControl w:val="0"/>
        <w:spacing w:after="0" w:line="240" w:lineRule="auto"/>
        <w:jc w:val="both"/>
        <w:rPr>
          <w:rFonts w:ascii="Cambria" w:eastAsia="MS Gothic" w:hAnsi="Cambria" w:cs="Times New Roman"/>
          <w:bCs/>
          <w:sz w:val="12"/>
          <w:szCs w:val="12"/>
          <w:lang w:eastAsia="fr-FR" w:bidi="fr-FR"/>
        </w:rPr>
      </w:pPr>
    </w:p>
    <w:p w14:paraId="1328FEEF" w14:textId="77777777" w:rsidR="00E574DB" w:rsidRPr="008069A3" w:rsidRDefault="00E574DB" w:rsidP="00E574DB">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Given that Morocco has registered an under capacity for several years (-177.6 in 2025), three new tuna vessels (two tuna seiners and one tuna longliner) will be authorized during the 2026 bluefin tuna fishing season.</w:t>
      </w:r>
    </w:p>
    <w:p w14:paraId="26C8C3A2" w14:textId="77777777" w:rsidR="00E574DB" w:rsidRPr="008069A3" w:rsidRDefault="00E574DB" w:rsidP="00E574DB">
      <w:pPr>
        <w:widowControl w:val="0"/>
        <w:spacing w:after="0" w:line="240" w:lineRule="auto"/>
        <w:jc w:val="both"/>
        <w:rPr>
          <w:rFonts w:ascii="Cambria" w:eastAsia="MS Gothic" w:hAnsi="Cambria" w:cs="Times New Roman"/>
          <w:bCs/>
          <w:sz w:val="12"/>
          <w:szCs w:val="12"/>
          <w:lang w:eastAsia="fr-FR" w:bidi="fr-FR"/>
        </w:rPr>
      </w:pPr>
    </w:p>
    <w:p w14:paraId="7F05E927" w14:textId="77777777" w:rsidR="00E574DB" w:rsidRPr="008069A3" w:rsidRDefault="00E574DB" w:rsidP="00E574DB">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This fishing capacity management plan may be revised and communicated to the ICCAT Secretariat at least one working day before the activity corresponding to that modification is carried out, in accordance with the provisions of para 13 of Rec. 25-04.</w:t>
      </w:r>
    </w:p>
    <w:p w14:paraId="20CE6C10" w14:textId="77777777" w:rsidR="00E574DB" w:rsidRPr="008069A3" w:rsidRDefault="00E574DB" w:rsidP="00E574DB">
      <w:pPr>
        <w:widowControl w:val="0"/>
        <w:spacing w:after="0" w:line="240" w:lineRule="auto"/>
        <w:jc w:val="both"/>
        <w:rPr>
          <w:rFonts w:ascii="Cambria" w:eastAsia="MS Gothic" w:hAnsi="Cambria" w:cs="Times New Roman"/>
          <w:bCs/>
          <w:sz w:val="20"/>
          <w:szCs w:val="20"/>
          <w:lang w:eastAsia="fr-FR" w:bidi="fr-FR"/>
        </w:rPr>
      </w:pPr>
    </w:p>
    <w:p w14:paraId="2A14750F" w14:textId="77777777" w:rsidR="00E574DB" w:rsidRPr="008069A3" w:rsidRDefault="00E574DB" w:rsidP="00E574DB">
      <w:pPr>
        <w:widowControl w:val="0"/>
        <w:spacing w:after="0" w:line="240" w:lineRule="auto"/>
        <w:jc w:val="both"/>
        <w:rPr>
          <w:rFonts w:ascii="Cambria" w:eastAsia="MS Gothic" w:hAnsi="Cambria" w:cs="Times New Roman"/>
          <w:bCs/>
          <w:sz w:val="20"/>
          <w:szCs w:val="20"/>
          <w:lang w:eastAsia="fr-FR" w:bidi="fr-FR"/>
        </w:rPr>
      </w:pPr>
    </w:p>
    <w:p w14:paraId="6DDB92B8" w14:textId="77777777" w:rsidR="00E574DB" w:rsidRPr="008069A3" w:rsidRDefault="00E574DB" w:rsidP="00E574DB">
      <w:pPr>
        <w:widowControl w:val="0"/>
        <w:spacing w:after="0" w:line="240" w:lineRule="auto"/>
        <w:ind w:left="426" w:hanging="426"/>
        <w:jc w:val="both"/>
        <w:rPr>
          <w:rFonts w:ascii="Cambria" w:eastAsia="MS Gothic" w:hAnsi="Cambria" w:cs="Times New Roman"/>
          <w:b/>
          <w:sz w:val="20"/>
          <w:szCs w:val="20"/>
          <w:lang w:eastAsia="fr-FR" w:bidi="fr-FR"/>
        </w:rPr>
      </w:pPr>
      <w:bookmarkStart w:id="26" w:name="_Hlk189306"/>
      <w:r w:rsidRPr="008069A3">
        <w:rPr>
          <w:rFonts w:ascii="Cambria" w:eastAsia="MS Gothic" w:hAnsi="Cambria" w:cs="Times New Roman"/>
          <w:b/>
          <w:sz w:val="20"/>
          <w:szCs w:val="20"/>
          <w:lang w:eastAsia="fr-FR" w:bidi="fr-FR"/>
        </w:rPr>
        <w:t xml:space="preserve">3. </w:t>
      </w:r>
      <w:r w:rsidRPr="008069A3">
        <w:rPr>
          <w:rFonts w:ascii="Cambria" w:eastAsia="MS Gothic" w:hAnsi="Cambria" w:cs="Times New Roman"/>
          <w:b/>
          <w:sz w:val="20"/>
          <w:szCs w:val="20"/>
          <w:lang w:eastAsia="fr-FR" w:bidi="fr-FR"/>
        </w:rPr>
        <w:tab/>
        <w:t>Annual farming management plan (para 22 and 23), as applicable</w:t>
      </w:r>
    </w:p>
    <w:bookmarkEnd w:id="26"/>
    <w:p w14:paraId="1B98879E" w14:textId="77777777" w:rsidR="00E574DB" w:rsidRPr="008069A3" w:rsidRDefault="00E574DB" w:rsidP="00E574DB">
      <w:pPr>
        <w:widowControl w:val="0"/>
        <w:spacing w:after="0" w:line="240" w:lineRule="auto"/>
        <w:jc w:val="both"/>
        <w:rPr>
          <w:rFonts w:ascii="Cambria" w:eastAsia="MS Gothic" w:hAnsi="Cambria" w:cs="Times New Roman"/>
          <w:b/>
          <w:sz w:val="16"/>
          <w:szCs w:val="16"/>
          <w:lang w:eastAsia="fr-FR" w:bidi="fr-FR"/>
        </w:rPr>
      </w:pPr>
    </w:p>
    <w:p w14:paraId="45978C18" w14:textId="77777777" w:rsidR="00E574DB" w:rsidRPr="008069A3" w:rsidRDefault="00E574DB" w:rsidP="00E574DB">
      <w:pPr>
        <w:widowControl w:val="0"/>
        <w:autoSpaceDE w:val="0"/>
        <w:autoSpaceDN w:val="0"/>
        <w:adjustRightInd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Morocco hereby reserves the right to submit, if applicable, revised farming management plans to the Secretariat by 1 June 2026, in accordance with paragraph 22 of the ICCAT Recommendation 25-04 establishing a multi-annual management plan for bluefin tuna in the eastern Atlantic and the Mediterranean.</w:t>
      </w:r>
    </w:p>
    <w:p w14:paraId="61E64A6F" w14:textId="77777777" w:rsidR="00E574DB" w:rsidRPr="008069A3" w:rsidRDefault="00E574DB" w:rsidP="00E574DB">
      <w:pPr>
        <w:widowControl w:val="0"/>
        <w:autoSpaceDE w:val="0"/>
        <w:autoSpaceDN w:val="0"/>
        <w:adjustRightInd w:val="0"/>
        <w:spacing w:after="0" w:line="240" w:lineRule="auto"/>
        <w:jc w:val="both"/>
        <w:rPr>
          <w:rFonts w:ascii="Cambria" w:eastAsia="MS Gothic" w:hAnsi="Cambria" w:cs="Times New Roman"/>
          <w:sz w:val="12"/>
          <w:szCs w:val="12"/>
          <w:lang w:eastAsia="fr-FR" w:bidi="fr-FR"/>
        </w:rPr>
      </w:pPr>
    </w:p>
    <w:p w14:paraId="5AC27CBC"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addition, it should be signalled that no carryover of caged live bluefin tuna is authorised.</w:t>
      </w:r>
    </w:p>
    <w:p w14:paraId="72380E29"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iCs/>
          <w:sz w:val="12"/>
          <w:szCs w:val="12"/>
          <w:lang w:eastAsia="fr-FR" w:bidi="fr-FR"/>
        </w:rPr>
      </w:pPr>
    </w:p>
    <w:p w14:paraId="6B84413D"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Morocco’s farming capacity management plan for 2026 is as follows:</w:t>
      </w:r>
    </w:p>
    <w:p w14:paraId="4BC7B539"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iCs/>
          <w:sz w:val="8"/>
          <w:szCs w:val="8"/>
          <w:lang w:eastAsia="fr-FR" w:bidi="fr-FR"/>
        </w:rPr>
      </w:pPr>
    </w:p>
    <w:p w14:paraId="4780337C" w14:textId="77777777" w:rsidR="00E574DB" w:rsidRPr="008069A3" w:rsidRDefault="00E574DB" w:rsidP="00E574DB">
      <w:pPr>
        <w:widowControl w:val="0"/>
        <w:autoSpaceDE w:val="0"/>
        <w:autoSpaceDN w:val="0"/>
        <w:adjustRightInd w:val="0"/>
        <w:spacing w:after="0" w:line="240" w:lineRule="auto"/>
        <w:ind w:left="850" w:hanging="425"/>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 </w:t>
      </w:r>
      <w:r w:rsidRPr="008069A3">
        <w:rPr>
          <w:rFonts w:ascii="Cambria" w:eastAsia="MS Gothic" w:hAnsi="Cambria" w:cs="Times New Roman"/>
          <w:iCs/>
          <w:sz w:val="20"/>
          <w:szCs w:val="20"/>
          <w:lang w:eastAsia="fr-FR" w:bidi="fr-FR"/>
        </w:rPr>
        <w:tab/>
        <w:t>Farming facilities authorized to be operational: 4 farms;</w:t>
      </w:r>
    </w:p>
    <w:p w14:paraId="73C75375" w14:textId="77777777" w:rsidR="00E574DB" w:rsidRPr="008069A3" w:rsidRDefault="00E574DB" w:rsidP="00E574DB">
      <w:pPr>
        <w:widowControl w:val="0"/>
        <w:autoSpaceDE w:val="0"/>
        <w:autoSpaceDN w:val="0"/>
        <w:adjustRightInd w:val="0"/>
        <w:spacing w:after="0" w:line="240" w:lineRule="auto"/>
        <w:ind w:left="850" w:hanging="425"/>
        <w:jc w:val="both"/>
        <w:rPr>
          <w:rFonts w:ascii="Cambria" w:eastAsia="MS Gothic" w:hAnsi="Cambria" w:cs="Times New Roman"/>
          <w:iCs/>
          <w:color w:val="000000"/>
          <w:sz w:val="20"/>
          <w:szCs w:val="20"/>
          <w:lang w:eastAsia="fr-FR" w:bidi="fr-FR"/>
        </w:rPr>
      </w:pPr>
      <w:r w:rsidRPr="008069A3">
        <w:rPr>
          <w:rFonts w:ascii="Cambria" w:eastAsia="MS Gothic" w:hAnsi="Cambria" w:cs="Times New Roman"/>
          <w:iCs/>
          <w:color w:val="000000"/>
          <w:sz w:val="20"/>
          <w:szCs w:val="20"/>
          <w:lang w:eastAsia="fr-FR" w:bidi="fr-FR"/>
        </w:rPr>
        <w:t xml:space="preserve">-   </w:t>
      </w:r>
      <w:r w:rsidRPr="008069A3">
        <w:rPr>
          <w:rFonts w:ascii="Cambria" w:eastAsia="MS Gothic" w:hAnsi="Cambria" w:cs="Times New Roman"/>
          <w:iCs/>
          <w:color w:val="000000"/>
          <w:sz w:val="20"/>
          <w:szCs w:val="20"/>
          <w:lang w:eastAsia="fr-FR" w:bidi="fr-FR"/>
        </w:rPr>
        <w:tab/>
        <w:t>These four farms are associated to traps and authorised vessels (as indicated in the first page).</w:t>
      </w:r>
    </w:p>
    <w:p w14:paraId="6EEBF9BC" w14:textId="77777777" w:rsidR="00B26CDE" w:rsidRPr="008069A3" w:rsidRDefault="00B26CDE" w:rsidP="00E574DB">
      <w:pPr>
        <w:widowControl w:val="0"/>
        <w:autoSpaceDE w:val="0"/>
        <w:autoSpaceDN w:val="0"/>
        <w:adjustRightInd w:val="0"/>
        <w:spacing w:after="0" w:line="240" w:lineRule="auto"/>
        <w:ind w:left="850" w:hanging="425"/>
        <w:jc w:val="both"/>
        <w:rPr>
          <w:rFonts w:ascii="Cambria" w:eastAsia="MS Gothic" w:hAnsi="Cambria" w:cs="Times New Roman"/>
          <w:iCs/>
          <w:color w:val="000000"/>
          <w:sz w:val="8"/>
          <w:szCs w:val="8"/>
          <w:lang w:eastAsia="fr-FR" w:bidi="fr-FR"/>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843"/>
        <w:gridCol w:w="2976"/>
        <w:gridCol w:w="1843"/>
        <w:gridCol w:w="1418"/>
      </w:tblGrid>
      <w:tr w:rsidR="00E574DB" w:rsidRPr="008069A3" w14:paraId="2449FA63" w14:textId="77777777" w:rsidTr="00E33A9F">
        <w:trPr>
          <w:trHeight w:val="139"/>
        </w:trPr>
        <w:tc>
          <w:tcPr>
            <w:tcW w:w="1418" w:type="dxa"/>
            <w:tcBorders>
              <w:top w:val="single" w:sz="4" w:space="0" w:color="auto"/>
              <w:left w:val="single" w:sz="4" w:space="0" w:color="auto"/>
              <w:bottom w:val="single" w:sz="4" w:space="0" w:color="auto"/>
              <w:right w:val="single" w:sz="4" w:space="0" w:color="auto"/>
            </w:tcBorders>
            <w:hideMark/>
          </w:tcPr>
          <w:p w14:paraId="40D99D0D" w14:textId="77777777" w:rsidR="00E574DB" w:rsidRPr="008069A3" w:rsidRDefault="00E574DB" w:rsidP="00E574DB">
            <w:pPr>
              <w:widowControl w:val="0"/>
              <w:spacing w:after="0" w:line="240" w:lineRule="auto"/>
              <w:jc w:val="both"/>
              <w:rPr>
                <w:rFonts w:ascii="Cambria" w:eastAsia="MS Gothic" w:hAnsi="Cambria" w:cs="Times New Roman"/>
                <w:bCs/>
                <w:i/>
                <w:iCs/>
                <w:sz w:val="20"/>
                <w:szCs w:val="20"/>
                <w:lang w:eastAsia="fr-FR" w:bidi="fr-FR"/>
              </w:rPr>
            </w:pPr>
            <w:r w:rsidRPr="008069A3">
              <w:rPr>
                <w:rFonts w:ascii="Cambria" w:eastAsia="MS Gothic" w:hAnsi="Cambria" w:cs="Times New Roman"/>
                <w:bCs/>
                <w:i/>
                <w:iCs/>
                <w:sz w:val="20"/>
                <w:szCs w:val="20"/>
                <w:lang w:eastAsia="fr-FR" w:bidi="fr-FR"/>
              </w:rPr>
              <w:t>Farm name</w:t>
            </w:r>
          </w:p>
        </w:tc>
        <w:tc>
          <w:tcPr>
            <w:tcW w:w="1843" w:type="dxa"/>
            <w:tcBorders>
              <w:top w:val="single" w:sz="4" w:space="0" w:color="auto"/>
              <w:left w:val="single" w:sz="4" w:space="0" w:color="auto"/>
              <w:bottom w:val="single" w:sz="4" w:space="0" w:color="auto"/>
              <w:right w:val="single" w:sz="4" w:space="0" w:color="auto"/>
            </w:tcBorders>
            <w:hideMark/>
          </w:tcPr>
          <w:p w14:paraId="776AC4C6" w14:textId="77777777" w:rsidR="00E574DB" w:rsidRPr="008069A3" w:rsidRDefault="00E574DB" w:rsidP="00E574DB">
            <w:pPr>
              <w:widowControl w:val="0"/>
              <w:spacing w:after="0" w:line="240" w:lineRule="auto"/>
              <w:jc w:val="center"/>
              <w:rPr>
                <w:rFonts w:ascii="Cambria" w:eastAsia="MS Gothic" w:hAnsi="Cambria" w:cs="Times New Roman"/>
                <w:bCs/>
                <w:i/>
                <w:iCs/>
                <w:sz w:val="20"/>
                <w:szCs w:val="20"/>
                <w:lang w:eastAsia="fr-FR" w:bidi="fr-FR"/>
              </w:rPr>
            </w:pPr>
            <w:r w:rsidRPr="008069A3">
              <w:rPr>
                <w:rFonts w:ascii="Cambria" w:eastAsia="MS Gothic" w:hAnsi="Cambria" w:cs="Times New Roman"/>
                <w:bCs/>
                <w:i/>
                <w:iCs/>
                <w:sz w:val="20"/>
                <w:szCs w:val="20"/>
                <w:lang w:eastAsia="fr-FR" w:bidi="fr-FR"/>
              </w:rPr>
              <w:t>No. FFB ICCAT</w:t>
            </w:r>
          </w:p>
        </w:tc>
        <w:tc>
          <w:tcPr>
            <w:tcW w:w="2976" w:type="dxa"/>
            <w:tcBorders>
              <w:top w:val="single" w:sz="4" w:space="0" w:color="auto"/>
              <w:left w:val="single" w:sz="4" w:space="0" w:color="auto"/>
              <w:bottom w:val="single" w:sz="4" w:space="0" w:color="auto"/>
              <w:right w:val="single" w:sz="4" w:space="0" w:color="auto"/>
            </w:tcBorders>
          </w:tcPr>
          <w:p w14:paraId="560BE3F4" w14:textId="77777777" w:rsidR="00E574DB" w:rsidRPr="008069A3" w:rsidRDefault="00E574DB" w:rsidP="00E574DB">
            <w:pPr>
              <w:widowControl w:val="0"/>
              <w:spacing w:after="0" w:line="240" w:lineRule="auto"/>
              <w:jc w:val="center"/>
              <w:rPr>
                <w:rFonts w:ascii="Cambria" w:eastAsia="MS Gothic" w:hAnsi="Cambria" w:cs="Times New Roman"/>
                <w:bCs/>
                <w:i/>
                <w:iCs/>
                <w:sz w:val="20"/>
                <w:szCs w:val="20"/>
                <w:lang w:eastAsia="fr-FR" w:bidi="fr-FR"/>
              </w:rPr>
            </w:pPr>
            <w:r w:rsidRPr="008069A3">
              <w:rPr>
                <w:rFonts w:ascii="Cambria" w:eastAsia="MS Gothic" w:hAnsi="Cambria" w:cs="Times New Roman"/>
                <w:bCs/>
                <w:i/>
                <w:iCs/>
                <w:sz w:val="20"/>
                <w:szCs w:val="20"/>
                <w:lang w:eastAsia="fr-FR" w:bidi="fr-FR"/>
              </w:rPr>
              <w:t>Geographic coordinates</w:t>
            </w:r>
          </w:p>
        </w:tc>
        <w:tc>
          <w:tcPr>
            <w:tcW w:w="1843" w:type="dxa"/>
            <w:tcBorders>
              <w:top w:val="single" w:sz="4" w:space="0" w:color="auto"/>
              <w:left w:val="single" w:sz="4" w:space="0" w:color="auto"/>
              <w:bottom w:val="single" w:sz="4" w:space="0" w:color="auto"/>
              <w:right w:val="single" w:sz="4" w:space="0" w:color="auto"/>
            </w:tcBorders>
            <w:hideMark/>
          </w:tcPr>
          <w:p w14:paraId="2134E394" w14:textId="77777777" w:rsidR="00E574DB" w:rsidRPr="008069A3" w:rsidRDefault="00E574DB" w:rsidP="00E574DB">
            <w:pPr>
              <w:widowControl w:val="0"/>
              <w:spacing w:after="0" w:line="240" w:lineRule="auto"/>
              <w:jc w:val="center"/>
              <w:rPr>
                <w:rFonts w:ascii="Cambria" w:eastAsia="MS Gothic" w:hAnsi="Cambria" w:cs="Times New Roman"/>
                <w:bCs/>
                <w:i/>
                <w:iCs/>
                <w:sz w:val="20"/>
                <w:szCs w:val="20"/>
                <w:lang w:eastAsia="fr-FR" w:bidi="fr-FR"/>
              </w:rPr>
            </w:pPr>
            <w:r w:rsidRPr="008069A3">
              <w:rPr>
                <w:rFonts w:ascii="Cambria" w:eastAsia="MS Gothic" w:hAnsi="Cambria" w:cs="Times New Roman"/>
                <w:bCs/>
                <w:i/>
                <w:iCs/>
                <w:sz w:val="20"/>
                <w:szCs w:val="20"/>
                <w:lang w:eastAsia="fr-FR" w:bidi="fr-FR"/>
              </w:rPr>
              <w:t>Wild input (t) *</w:t>
            </w:r>
          </w:p>
        </w:tc>
        <w:tc>
          <w:tcPr>
            <w:tcW w:w="1418" w:type="dxa"/>
            <w:tcBorders>
              <w:top w:val="single" w:sz="4" w:space="0" w:color="auto"/>
              <w:left w:val="single" w:sz="4" w:space="0" w:color="auto"/>
              <w:bottom w:val="single" w:sz="4" w:space="0" w:color="auto"/>
              <w:right w:val="single" w:sz="4" w:space="0" w:color="auto"/>
            </w:tcBorders>
            <w:hideMark/>
          </w:tcPr>
          <w:p w14:paraId="050B79BD" w14:textId="77777777" w:rsidR="00E574DB" w:rsidRPr="008069A3" w:rsidRDefault="00E574DB" w:rsidP="00E574DB">
            <w:pPr>
              <w:widowControl w:val="0"/>
              <w:spacing w:after="0" w:line="240" w:lineRule="auto"/>
              <w:jc w:val="center"/>
              <w:rPr>
                <w:rFonts w:ascii="Cambria" w:eastAsia="MS Gothic" w:hAnsi="Cambria" w:cs="Times New Roman"/>
                <w:bCs/>
                <w:i/>
                <w:iCs/>
                <w:sz w:val="20"/>
                <w:szCs w:val="20"/>
                <w:lang w:eastAsia="fr-FR" w:bidi="fr-FR"/>
              </w:rPr>
            </w:pPr>
            <w:r w:rsidRPr="008069A3">
              <w:rPr>
                <w:rFonts w:ascii="Cambria" w:eastAsia="MS Gothic" w:hAnsi="Cambria" w:cs="Times New Roman"/>
                <w:bCs/>
                <w:i/>
                <w:iCs/>
                <w:sz w:val="20"/>
                <w:szCs w:val="20"/>
                <w:lang w:eastAsia="fr-FR" w:bidi="fr-FR"/>
              </w:rPr>
              <w:t>Capacity (t)*</w:t>
            </w:r>
          </w:p>
        </w:tc>
      </w:tr>
      <w:tr w:rsidR="00E574DB" w:rsidRPr="008069A3" w14:paraId="610513ED" w14:textId="77777777" w:rsidTr="00BF1FEE">
        <w:trPr>
          <w:trHeight w:val="324"/>
        </w:trPr>
        <w:tc>
          <w:tcPr>
            <w:tcW w:w="1418" w:type="dxa"/>
            <w:tcBorders>
              <w:top w:val="single" w:sz="4" w:space="0" w:color="auto"/>
              <w:left w:val="single" w:sz="4" w:space="0" w:color="auto"/>
              <w:bottom w:val="single" w:sz="4" w:space="0" w:color="auto"/>
              <w:right w:val="single" w:sz="4" w:space="0" w:color="auto"/>
            </w:tcBorders>
          </w:tcPr>
          <w:p w14:paraId="451780AE"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BLUE FARM</w:t>
            </w:r>
          </w:p>
        </w:tc>
        <w:tc>
          <w:tcPr>
            <w:tcW w:w="1843" w:type="dxa"/>
            <w:tcBorders>
              <w:top w:val="single" w:sz="4" w:space="0" w:color="auto"/>
              <w:left w:val="single" w:sz="4" w:space="0" w:color="auto"/>
              <w:bottom w:val="single" w:sz="4" w:space="0" w:color="auto"/>
              <w:right w:val="single" w:sz="4" w:space="0" w:color="auto"/>
            </w:tcBorders>
          </w:tcPr>
          <w:p w14:paraId="31B06F73"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AT001MAR00002</w:t>
            </w:r>
          </w:p>
        </w:tc>
        <w:tc>
          <w:tcPr>
            <w:tcW w:w="2976" w:type="dxa"/>
            <w:tcBorders>
              <w:top w:val="single" w:sz="4" w:space="0" w:color="auto"/>
              <w:left w:val="single" w:sz="4" w:space="0" w:color="auto"/>
              <w:bottom w:val="single" w:sz="4" w:space="0" w:color="auto"/>
              <w:right w:val="single" w:sz="4" w:space="0" w:color="auto"/>
            </w:tcBorders>
          </w:tcPr>
          <w:p w14:paraId="58B05941"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A: Lat: 35°18'17,00"N</w:t>
            </w:r>
          </w:p>
          <w:p w14:paraId="005D0196"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006°11'19,00"W</w:t>
            </w:r>
          </w:p>
          <w:p w14:paraId="0B128B59"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B: Lat: 35°19'17,00"N</w:t>
            </w:r>
          </w:p>
          <w:p w14:paraId="61787D1E"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006°11'19,00"W</w:t>
            </w:r>
          </w:p>
          <w:p w14:paraId="6664E16C"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C: Lat: 35°19'17,00"N</w:t>
            </w:r>
          </w:p>
          <w:p w14:paraId="4728CE9D"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006°10'47,20"W</w:t>
            </w:r>
          </w:p>
          <w:p w14:paraId="038B49D6"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D: Lat: 35°18'17,00"N</w:t>
            </w:r>
          </w:p>
          <w:p w14:paraId="119C4055"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006°10'47,20"W</w:t>
            </w:r>
          </w:p>
        </w:tc>
        <w:tc>
          <w:tcPr>
            <w:tcW w:w="1843" w:type="dxa"/>
            <w:tcBorders>
              <w:top w:val="single" w:sz="4" w:space="0" w:color="auto"/>
              <w:left w:val="single" w:sz="4" w:space="0" w:color="auto"/>
              <w:bottom w:val="single" w:sz="4" w:space="0" w:color="auto"/>
              <w:right w:val="single" w:sz="4" w:space="0" w:color="auto"/>
            </w:tcBorders>
            <w:vAlign w:val="center"/>
          </w:tcPr>
          <w:p w14:paraId="325CA916"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1,057</w:t>
            </w:r>
          </w:p>
        </w:tc>
        <w:tc>
          <w:tcPr>
            <w:tcW w:w="1418" w:type="dxa"/>
            <w:tcBorders>
              <w:top w:val="single" w:sz="4" w:space="0" w:color="auto"/>
              <w:left w:val="single" w:sz="4" w:space="0" w:color="auto"/>
              <w:bottom w:val="single" w:sz="4" w:space="0" w:color="auto"/>
              <w:right w:val="single" w:sz="4" w:space="0" w:color="auto"/>
            </w:tcBorders>
            <w:vAlign w:val="center"/>
          </w:tcPr>
          <w:p w14:paraId="27CF9147"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2,500</w:t>
            </w:r>
          </w:p>
        </w:tc>
      </w:tr>
      <w:tr w:rsidR="00E574DB" w:rsidRPr="008069A3" w14:paraId="2FA89992" w14:textId="77777777" w:rsidTr="00BF1FEE">
        <w:trPr>
          <w:trHeight w:val="131"/>
        </w:trPr>
        <w:tc>
          <w:tcPr>
            <w:tcW w:w="1418" w:type="dxa"/>
            <w:tcBorders>
              <w:top w:val="single" w:sz="4" w:space="0" w:color="auto"/>
              <w:left w:val="single" w:sz="4" w:space="0" w:color="auto"/>
              <w:bottom w:val="single" w:sz="4" w:space="0" w:color="auto"/>
              <w:right w:val="single" w:sz="4" w:space="0" w:color="auto"/>
            </w:tcBorders>
          </w:tcPr>
          <w:p w14:paraId="1ADA61B6"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LA LEVANTADA</w:t>
            </w:r>
          </w:p>
        </w:tc>
        <w:tc>
          <w:tcPr>
            <w:tcW w:w="1843" w:type="dxa"/>
            <w:tcBorders>
              <w:top w:val="single" w:sz="4" w:space="0" w:color="auto"/>
              <w:left w:val="single" w:sz="4" w:space="0" w:color="auto"/>
              <w:bottom w:val="single" w:sz="4" w:space="0" w:color="auto"/>
              <w:right w:val="single" w:sz="4" w:space="0" w:color="auto"/>
            </w:tcBorders>
          </w:tcPr>
          <w:p w14:paraId="46E34B33"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x-none" w:bidi="fr-FR"/>
              </w:rPr>
            </w:pPr>
            <w:r w:rsidRPr="008069A3">
              <w:rPr>
                <w:rFonts w:ascii="Cambria" w:eastAsia="MS Gothic" w:hAnsi="Cambria" w:cs="Times New Roman"/>
                <w:sz w:val="20"/>
                <w:szCs w:val="20"/>
                <w:lang w:eastAsia="fr-FR" w:bidi="fr-FR"/>
              </w:rPr>
              <w:t>AT001MAR00003</w:t>
            </w:r>
          </w:p>
        </w:tc>
        <w:tc>
          <w:tcPr>
            <w:tcW w:w="2976" w:type="dxa"/>
            <w:tcBorders>
              <w:top w:val="single" w:sz="4" w:space="0" w:color="auto"/>
              <w:left w:val="single" w:sz="4" w:space="0" w:color="auto"/>
              <w:bottom w:val="single" w:sz="4" w:space="0" w:color="auto"/>
              <w:right w:val="single" w:sz="4" w:space="0" w:color="auto"/>
            </w:tcBorders>
          </w:tcPr>
          <w:p w14:paraId="18C8B354"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A: Lat: 35°18'10,00"N</w:t>
            </w:r>
          </w:p>
          <w:p w14:paraId="66946226"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006°10'31,00"W</w:t>
            </w:r>
          </w:p>
          <w:p w14:paraId="65863454"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B: Lat: 35°19'10,00"N</w:t>
            </w:r>
          </w:p>
          <w:p w14:paraId="68926343"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006°10'31,00"W</w:t>
            </w:r>
          </w:p>
          <w:p w14:paraId="52F6FEFE"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C: Lat: 35°19'10,00"N</w:t>
            </w:r>
          </w:p>
          <w:p w14:paraId="68A14790"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006°10'01,50"W</w:t>
            </w:r>
          </w:p>
          <w:p w14:paraId="0E4351BB"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D: Lat: 35°18'10,00"N</w:t>
            </w:r>
          </w:p>
          <w:p w14:paraId="47A3346C"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006°10'01,50"W</w:t>
            </w:r>
          </w:p>
        </w:tc>
        <w:tc>
          <w:tcPr>
            <w:tcW w:w="1843" w:type="dxa"/>
            <w:tcBorders>
              <w:top w:val="single" w:sz="4" w:space="0" w:color="auto"/>
              <w:left w:val="single" w:sz="4" w:space="0" w:color="auto"/>
              <w:bottom w:val="single" w:sz="4" w:space="0" w:color="auto"/>
              <w:right w:val="single" w:sz="4" w:space="0" w:color="auto"/>
            </w:tcBorders>
            <w:vAlign w:val="center"/>
          </w:tcPr>
          <w:p w14:paraId="5B1EE3A2"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1,128</w:t>
            </w:r>
          </w:p>
        </w:tc>
        <w:tc>
          <w:tcPr>
            <w:tcW w:w="1418" w:type="dxa"/>
            <w:tcBorders>
              <w:top w:val="single" w:sz="4" w:space="0" w:color="auto"/>
              <w:left w:val="single" w:sz="4" w:space="0" w:color="auto"/>
              <w:bottom w:val="single" w:sz="4" w:space="0" w:color="auto"/>
              <w:right w:val="single" w:sz="4" w:space="0" w:color="auto"/>
            </w:tcBorders>
            <w:vAlign w:val="center"/>
          </w:tcPr>
          <w:p w14:paraId="4B0F93DE"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1500</w:t>
            </w:r>
          </w:p>
        </w:tc>
      </w:tr>
      <w:tr w:rsidR="00E574DB" w:rsidRPr="008069A3" w14:paraId="18A6138B" w14:textId="77777777" w:rsidTr="00BF1FEE">
        <w:trPr>
          <w:trHeight w:val="643"/>
        </w:trPr>
        <w:tc>
          <w:tcPr>
            <w:tcW w:w="1418" w:type="dxa"/>
            <w:tcBorders>
              <w:top w:val="single" w:sz="4" w:space="0" w:color="auto"/>
              <w:left w:val="single" w:sz="4" w:space="0" w:color="auto"/>
              <w:bottom w:val="single" w:sz="4" w:space="0" w:color="auto"/>
              <w:right w:val="single" w:sz="4" w:space="0" w:color="auto"/>
            </w:tcBorders>
          </w:tcPr>
          <w:p w14:paraId="72183B6C"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PESBAK FISH</w:t>
            </w:r>
          </w:p>
        </w:tc>
        <w:tc>
          <w:tcPr>
            <w:tcW w:w="1843" w:type="dxa"/>
            <w:tcBorders>
              <w:top w:val="single" w:sz="4" w:space="0" w:color="auto"/>
              <w:left w:val="single" w:sz="4" w:space="0" w:color="auto"/>
              <w:bottom w:val="single" w:sz="4" w:space="0" w:color="auto"/>
              <w:right w:val="single" w:sz="4" w:space="0" w:color="auto"/>
            </w:tcBorders>
          </w:tcPr>
          <w:p w14:paraId="26AC7FB8"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AT001MAR00004</w:t>
            </w:r>
          </w:p>
        </w:tc>
        <w:tc>
          <w:tcPr>
            <w:tcW w:w="2976" w:type="dxa"/>
            <w:tcBorders>
              <w:top w:val="single" w:sz="4" w:space="0" w:color="auto"/>
              <w:left w:val="single" w:sz="4" w:space="0" w:color="auto"/>
              <w:bottom w:val="single" w:sz="4" w:space="0" w:color="auto"/>
              <w:right w:val="single" w:sz="4" w:space="0" w:color="auto"/>
            </w:tcBorders>
          </w:tcPr>
          <w:p w14:paraId="42AC7575"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A: Lat: 35°19’23’’N</w:t>
            </w:r>
          </w:p>
          <w:p w14:paraId="6D22EB82" w14:textId="77777777" w:rsidR="00E574DB" w:rsidRPr="008069A3" w:rsidRDefault="00E574DB" w:rsidP="00E574DB">
            <w:pPr>
              <w:widowControl w:val="0"/>
              <w:spacing w:after="0" w:line="240" w:lineRule="auto"/>
              <w:ind w:left="747"/>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Long: 06°10’35’’W</w:t>
            </w:r>
          </w:p>
          <w:p w14:paraId="6FB1CA8B"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B: Lat: 35°20’27’’ N</w:t>
            </w:r>
          </w:p>
          <w:p w14:paraId="12B41B21" w14:textId="77777777" w:rsidR="00E574DB" w:rsidRPr="008069A3" w:rsidRDefault="00E574DB" w:rsidP="00E574DB">
            <w:pPr>
              <w:widowControl w:val="0"/>
              <w:spacing w:after="0" w:line="240" w:lineRule="auto"/>
              <w:ind w:left="747"/>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Long: 06°10’30’’W</w:t>
            </w:r>
          </w:p>
          <w:p w14:paraId="2281725E"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C: Lat: 35°20’24’’ N</w:t>
            </w:r>
          </w:p>
          <w:p w14:paraId="5B0D4E86" w14:textId="77777777" w:rsidR="00E574DB" w:rsidRPr="008069A3" w:rsidRDefault="00E574DB" w:rsidP="00E574DB">
            <w:pPr>
              <w:widowControl w:val="0"/>
              <w:spacing w:after="0" w:line="240" w:lineRule="auto"/>
              <w:ind w:left="747"/>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Long: 06°09’28’’W</w:t>
            </w:r>
          </w:p>
          <w:p w14:paraId="288A445F"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Point D: Lat: 35°19’21’’ N</w:t>
            </w:r>
          </w:p>
          <w:p w14:paraId="5B6DB43F"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Long: 06°09’33’’W</w:t>
            </w:r>
          </w:p>
        </w:tc>
        <w:tc>
          <w:tcPr>
            <w:tcW w:w="1843" w:type="dxa"/>
            <w:tcBorders>
              <w:top w:val="single" w:sz="4" w:space="0" w:color="auto"/>
              <w:left w:val="single" w:sz="4" w:space="0" w:color="auto"/>
              <w:bottom w:val="single" w:sz="4" w:space="0" w:color="auto"/>
              <w:right w:val="single" w:sz="4" w:space="0" w:color="auto"/>
            </w:tcBorders>
            <w:vAlign w:val="center"/>
          </w:tcPr>
          <w:p w14:paraId="1AA8B685"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1,138</w:t>
            </w:r>
          </w:p>
        </w:tc>
        <w:tc>
          <w:tcPr>
            <w:tcW w:w="1418" w:type="dxa"/>
            <w:tcBorders>
              <w:top w:val="single" w:sz="4" w:space="0" w:color="auto"/>
              <w:left w:val="single" w:sz="4" w:space="0" w:color="auto"/>
              <w:bottom w:val="single" w:sz="4" w:space="0" w:color="auto"/>
              <w:right w:val="single" w:sz="4" w:space="0" w:color="auto"/>
            </w:tcBorders>
            <w:vAlign w:val="center"/>
          </w:tcPr>
          <w:p w14:paraId="556ED9CB"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1,500</w:t>
            </w:r>
          </w:p>
        </w:tc>
      </w:tr>
      <w:tr w:rsidR="00E574DB" w:rsidRPr="008069A3" w14:paraId="7849F924" w14:textId="77777777" w:rsidTr="00BF1FEE">
        <w:trPr>
          <w:trHeight w:val="643"/>
        </w:trPr>
        <w:tc>
          <w:tcPr>
            <w:tcW w:w="1418" w:type="dxa"/>
            <w:tcBorders>
              <w:top w:val="single" w:sz="4" w:space="0" w:color="auto"/>
              <w:left w:val="single" w:sz="4" w:space="0" w:color="auto"/>
              <w:bottom w:val="single" w:sz="4" w:space="0" w:color="auto"/>
              <w:right w:val="single" w:sz="4" w:space="0" w:color="auto"/>
            </w:tcBorders>
          </w:tcPr>
          <w:p w14:paraId="36488A52" w14:textId="77777777" w:rsidR="00E574DB" w:rsidRPr="008069A3" w:rsidRDefault="00E574DB" w:rsidP="00E574DB">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ATLANTIQUE TUNA FARM</w:t>
            </w:r>
          </w:p>
        </w:tc>
        <w:tc>
          <w:tcPr>
            <w:tcW w:w="1843" w:type="dxa"/>
            <w:tcBorders>
              <w:top w:val="single" w:sz="4" w:space="0" w:color="auto"/>
              <w:left w:val="single" w:sz="4" w:space="0" w:color="auto"/>
              <w:bottom w:val="single" w:sz="4" w:space="0" w:color="auto"/>
              <w:right w:val="single" w:sz="4" w:space="0" w:color="auto"/>
            </w:tcBorders>
          </w:tcPr>
          <w:p w14:paraId="17EF48ED"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AT001MAR00005</w:t>
            </w:r>
          </w:p>
        </w:tc>
        <w:tc>
          <w:tcPr>
            <w:tcW w:w="2976" w:type="dxa"/>
            <w:tcBorders>
              <w:top w:val="single" w:sz="4" w:space="0" w:color="auto"/>
              <w:left w:val="single" w:sz="4" w:space="0" w:color="auto"/>
              <w:bottom w:val="single" w:sz="4" w:space="0" w:color="auto"/>
              <w:right w:val="single" w:sz="4" w:space="0" w:color="auto"/>
            </w:tcBorders>
          </w:tcPr>
          <w:p w14:paraId="51CD7D78" w14:textId="77777777" w:rsidR="00E574DB" w:rsidRPr="008069A3" w:rsidRDefault="00E574DB" w:rsidP="00E574DB">
            <w:pPr>
              <w:spacing w:after="0" w:line="240" w:lineRule="auto"/>
              <w:rPr>
                <w:rFonts w:ascii="Cambria" w:eastAsiaTheme="minorHAnsi" w:hAnsi="Cambria"/>
                <w:sz w:val="20"/>
                <w:szCs w:val="20"/>
                <w:lang w:val="en-US"/>
              </w:rPr>
            </w:pPr>
            <w:r w:rsidRPr="008069A3">
              <w:rPr>
                <w:rFonts w:ascii="Cambria" w:eastAsiaTheme="minorHAnsi" w:hAnsi="Cambria"/>
                <w:sz w:val="20"/>
                <w:szCs w:val="20"/>
                <w:lang w:val="en-US"/>
              </w:rPr>
              <w:t>Point A: Lat: 34°24’00’’ N</w:t>
            </w:r>
          </w:p>
          <w:p w14:paraId="53534879" w14:textId="77777777" w:rsidR="00E574DB" w:rsidRPr="008069A3" w:rsidRDefault="00E574DB" w:rsidP="00E574DB">
            <w:pPr>
              <w:spacing w:after="0" w:line="240" w:lineRule="auto"/>
              <w:rPr>
                <w:rFonts w:ascii="Cambria" w:eastAsiaTheme="minorHAnsi" w:hAnsi="Cambria"/>
                <w:sz w:val="20"/>
                <w:szCs w:val="20"/>
                <w:lang w:val="en-US"/>
              </w:rPr>
            </w:pPr>
            <w:r w:rsidRPr="008069A3">
              <w:rPr>
                <w:rFonts w:ascii="Cambria" w:eastAsiaTheme="minorHAnsi" w:hAnsi="Cambria"/>
                <w:sz w:val="20"/>
                <w:szCs w:val="20"/>
                <w:lang w:val="en-US"/>
              </w:rPr>
              <w:t xml:space="preserve">                 Long: 06°39’25” W</w:t>
            </w:r>
          </w:p>
          <w:p w14:paraId="3D1028AB" w14:textId="77777777" w:rsidR="00E574DB" w:rsidRPr="008069A3" w:rsidRDefault="00E574DB" w:rsidP="00E574DB">
            <w:pPr>
              <w:spacing w:after="0" w:line="240" w:lineRule="auto"/>
              <w:rPr>
                <w:rFonts w:ascii="Cambria" w:eastAsiaTheme="minorHAnsi" w:hAnsi="Cambria"/>
                <w:sz w:val="20"/>
                <w:szCs w:val="20"/>
                <w:lang w:val="en-US"/>
              </w:rPr>
            </w:pPr>
            <w:r w:rsidRPr="008069A3">
              <w:rPr>
                <w:rFonts w:ascii="Cambria" w:eastAsiaTheme="minorHAnsi" w:hAnsi="Cambria"/>
                <w:sz w:val="20"/>
                <w:szCs w:val="20"/>
                <w:lang w:val="en-US"/>
              </w:rPr>
              <w:t>Point B: Lat: 34°25’14’’ N</w:t>
            </w:r>
          </w:p>
          <w:p w14:paraId="2FF4F260" w14:textId="77777777" w:rsidR="00E574DB" w:rsidRPr="008069A3" w:rsidRDefault="00E574DB" w:rsidP="00E574DB">
            <w:pPr>
              <w:spacing w:after="0" w:line="240" w:lineRule="auto"/>
              <w:rPr>
                <w:rFonts w:ascii="Cambria" w:eastAsiaTheme="minorHAnsi" w:hAnsi="Cambria"/>
                <w:sz w:val="20"/>
                <w:szCs w:val="20"/>
                <w:lang w:val="en-US"/>
              </w:rPr>
            </w:pPr>
            <w:r w:rsidRPr="008069A3">
              <w:rPr>
                <w:rFonts w:ascii="Cambria" w:eastAsiaTheme="minorHAnsi" w:hAnsi="Cambria"/>
                <w:sz w:val="20"/>
                <w:szCs w:val="20"/>
                <w:lang w:val="en-US"/>
              </w:rPr>
              <w:t xml:space="preserve">                Long: 06°38’40’’ W</w:t>
            </w:r>
          </w:p>
          <w:p w14:paraId="630326F0" w14:textId="77777777" w:rsidR="00E574DB" w:rsidRPr="008069A3" w:rsidRDefault="00E574DB" w:rsidP="00E574DB">
            <w:pPr>
              <w:spacing w:after="0" w:line="240" w:lineRule="auto"/>
              <w:ind w:left="741" w:hanging="741"/>
              <w:rPr>
                <w:rFonts w:ascii="Cambria" w:eastAsiaTheme="minorHAnsi" w:hAnsi="Cambria"/>
                <w:sz w:val="20"/>
                <w:szCs w:val="20"/>
                <w:lang w:val="en-US"/>
              </w:rPr>
            </w:pPr>
            <w:r w:rsidRPr="008069A3">
              <w:rPr>
                <w:rFonts w:ascii="Cambria" w:eastAsiaTheme="minorHAnsi" w:hAnsi="Cambria"/>
                <w:sz w:val="20"/>
                <w:szCs w:val="20"/>
                <w:lang w:val="en-US"/>
              </w:rPr>
              <w:t>Point C: Lat: 34°25’00’’ N                                               Long: 06°36’50’’ W</w:t>
            </w:r>
          </w:p>
          <w:p w14:paraId="0AF9ABC5" w14:textId="77777777" w:rsidR="00E574DB" w:rsidRPr="008069A3" w:rsidRDefault="00E574DB" w:rsidP="00E574DB">
            <w:pPr>
              <w:spacing w:after="0" w:line="240" w:lineRule="auto"/>
              <w:rPr>
                <w:rFonts w:ascii="Cambria" w:eastAsiaTheme="minorHAnsi" w:hAnsi="Cambria"/>
                <w:sz w:val="20"/>
                <w:szCs w:val="20"/>
                <w:lang w:val="en-US"/>
              </w:rPr>
            </w:pPr>
            <w:r w:rsidRPr="008069A3">
              <w:rPr>
                <w:rFonts w:ascii="Cambria" w:eastAsiaTheme="minorHAnsi" w:hAnsi="Cambria"/>
                <w:sz w:val="20"/>
                <w:szCs w:val="20"/>
                <w:lang w:val="en-US"/>
              </w:rPr>
              <w:t>Point D: Lat: 34°23’41’’ N</w:t>
            </w:r>
          </w:p>
          <w:p w14:paraId="273F4B3B" w14:textId="77777777" w:rsidR="00E574DB" w:rsidRPr="008069A3" w:rsidRDefault="00E574DB" w:rsidP="00E574DB">
            <w:pPr>
              <w:spacing w:after="0" w:line="240" w:lineRule="auto"/>
              <w:ind w:left="741" w:hanging="741"/>
              <w:rPr>
                <w:rFonts w:ascii="Cambria" w:eastAsia="MS Gothic" w:hAnsi="Cambria" w:cs="Times New Roman"/>
                <w:sz w:val="20"/>
                <w:szCs w:val="20"/>
                <w:lang w:eastAsia="fr-FR" w:bidi="fr-FR"/>
              </w:rPr>
            </w:pPr>
            <w:r w:rsidRPr="008069A3">
              <w:rPr>
                <w:rFonts w:ascii="Cambria" w:eastAsiaTheme="minorHAnsi" w:hAnsi="Cambria"/>
                <w:sz w:val="20"/>
                <w:szCs w:val="20"/>
                <w:lang w:val="en-US"/>
              </w:rPr>
              <w:t xml:space="preserve">                 Long: 06°37’46’’ W</w:t>
            </w:r>
          </w:p>
        </w:tc>
        <w:tc>
          <w:tcPr>
            <w:tcW w:w="1843" w:type="dxa"/>
            <w:tcBorders>
              <w:top w:val="single" w:sz="4" w:space="0" w:color="auto"/>
              <w:left w:val="single" w:sz="4" w:space="0" w:color="auto"/>
              <w:bottom w:val="single" w:sz="4" w:space="0" w:color="auto"/>
              <w:right w:val="single" w:sz="4" w:space="0" w:color="auto"/>
            </w:tcBorders>
            <w:vAlign w:val="center"/>
          </w:tcPr>
          <w:p w14:paraId="4235E5C8"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608</w:t>
            </w:r>
          </w:p>
        </w:tc>
        <w:tc>
          <w:tcPr>
            <w:tcW w:w="1418" w:type="dxa"/>
            <w:tcBorders>
              <w:top w:val="single" w:sz="4" w:space="0" w:color="auto"/>
              <w:left w:val="single" w:sz="4" w:space="0" w:color="auto"/>
              <w:bottom w:val="single" w:sz="4" w:space="0" w:color="auto"/>
              <w:right w:val="single" w:sz="4" w:space="0" w:color="auto"/>
            </w:tcBorders>
            <w:vAlign w:val="center"/>
          </w:tcPr>
          <w:p w14:paraId="28BD1135" w14:textId="77777777" w:rsidR="00E574DB" w:rsidRPr="008069A3" w:rsidRDefault="00E574DB" w:rsidP="00E574DB">
            <w:pPr>
              <w:widowControl w:val="0"/>
              <w:spacing w:after="0" w:line="240" w:lineRule="auto"/>
              <w:jc w:val="center"/>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1,500</w:t>
            </w:r>
          </w:p>
        </w:tc>
      </w:tr>
      <w:tr w:rsidR="00E574DB" w:rsidRPr="008069A3" w14:paraId="20C71889" w14:textId="77777777" w:rsidTr="00E33A9F">
        <w:trPr>
          <w:trHeight w:val="140"/>
        </w:trPr>
        <w:tc>
          <w:tcPr>
            <w:tcW w:w="1418" w:type="dxa"/>
            <w:tcBorders>
              <w:top w:val="single" w:sz="4" w:space="0" w:color="auto"/>
              <w:left w:val="single" w:sz="4" w:space="0" w:color="auto"/>
              <w:bottom w:val="single" w:sz="4" w:space="0" w:color="auto"/>
              <w:right w:val="single" w:sz="4" w:space="0" w:color="auto"/>
            </w:tcBorders>
          </w:tcPr>
          <w:p w14:paraId="48E7C094" w14:textId="77777777" w:rsidR="00E574DB" w:rsidRPr="008069A3" w:rsidRDefault="00E574DB" w:rsidP="00E574DB">
            <w:pPr>
              <w:widowControl w:val="0"/>
              <w:spacing w:after="0" w:line="240" w:lineRule="auto"/>
              <w:jc w:val="both"/>
              <w:rPr>
                <w:rFonts w:ascii="Cambria" w:eastAsia="MS Gothic" w:hAnsi="Cambria" w:cs="Times New Roman"/>
                <w:b/>
                <w:bCs/>
                <w:sz w:val="20"/>
                <w:szCs w:val="20"/>
                <w:lang w:eastAsia="x-none" w:bidi="fr-FR"/>
              </w:rPr>
            </w:pPr>
            <w:r w:rsidRPr="008069A3">
              <w:rPr>
                <w:rFonts w:ascii="Cambria" w:eastAsia="MS Gothic" w:hAnsi="Cambria" w:cs="Times New Roman"/>
                <w:b/>
                <w:bCs/>
                <w:sz w:val="20"/>
                <w:szCs w:val="20"/>
                <w:lang w:eastAsia="x-none" w:bidi="fr-FR"/>
              </w:rPr>
              <w:t>TOTAL</w:t>
            </w:r>
          </w:p>
        </w:tc>
        <w:tc>
          <w:tcPr>
            <w:tcW w:w="1843" w:type="dxa"/>
            <w:tcBorders>
              <w:top w:val="single" w:sz="4" w:space="0" w:color="auto"/>
              <w:left w:val="single" w:sz="4" w:space="0" w:color="auto"/>
              <w:bottom w:val="single" w:sz="4" w:space="0" w:color="auto"/>
              <w:right w:val="single" w:sz="4" w:space="0" w:color="auto"/>
            </w:tcBorders>
          </w:tcPr>
          <w:p w14:paraId="7DD3DA2F" w14:textId="77777777" w:rsidR="00E574DB" w:rsidRPr="008069A3" w:rsidRDefault="00E574DB" w:rsidP="00E574DB">
            <w:pPr>
              <w:widowControl w:val="0"/>
              <w:spacing w:after="0" w:line="240" w:lineRule="auto"/>
              <w:jc w:val="center"/>
              <w:rPr>
                <w:rFonts w:ascii="Cambria" w:eastAsia="MS Gothic" w:hAnsi="Cambria" w:cs="Times New Roman"/>
                <w:b/>
                <w:bCs/>
                <w:sz w:val="20"/>
                <w:szCs w:val="20"/>
                <w:lang w:eastAsia="x-none" w:bidi="fr-FR"/>
              </w:rPr>
            </w:pPr>
          </w:p>
        </w:tc>
        <w:tc>
          <w:tcPr>
            <w:tcW w:w="2976" w:type="dxa"/>
            <w:tcBorders>
              <w:top w:val="single" w:sz="4" w:space="0" w:color="auto"/>
              <w:left w:val="single" w:sz="4" w:space="0" w:color="auto"/>
              <w:bottom w:val="single" w:sz="4" w:space="0" w:color="auto"/>
              <w:right w:val="single" w:sz="4" w:space="0" w:color="auto"/>
            </w:tcBorders>
          </w:tcPr>
          <w:p w14:paraId="436636E8" w14:textId="77777777" w:rsidR="00E574DB" w:rsidRPr="008069A3" w:rsidRDefault="00E574DB" w:rsidP="00E574DB">
            <w:pPr>
              <w:widowControl w:val="0"/>
              <w:spacing w:after="0" w:line="240" w:lineRule="auto"/>
              <w:jc w:val="center"/>
              <w:rPr>
                <w:rFonts w:ascii="Cambria" w:eastAsia="MS Gothic" w:hAnsi="Cambria" w:cs="Times New Roman"/>
                <w:b/>
                <w:bCs/>
                <w:sz w:val="20"/>
                <w:szCs w:val="20"/>
                <w:lang w:eastAsia="fr-FR" w:bidi="fr-FR"/>
              </w:rPr>
            </w:pPr>
          </w:p>
        </w:tc>
        <w:tc>
          <w:tcPr>
            <w:tcW w:w="1843" w:type="dxa"/>
            <w:tcBorders>
              <w:top w:val="single" w:sz="4" w:space="0" w:color="auto"/>
              <w:left w:val="single" w:sz="4" w:space="0" w:color="auto"/>
              <w:bottom w:val="single" w:sz="4" w:space="0" w:color="auto"/>
              <w:right w:val="single" w:sz="4" w:space="0" w:color="auto"/>
            </w:tcBorders>
            <w:vAlign w:val="center"/>
          </w:tcPr>
          <w:p w14:paraId="4355499C" w14:textId="77777777" w:rsidR="00E574DB" w:rsidRPr="008069A3" w:rsidRDefault="00E574DB" w:rsidP="00E574DB">
            <w:pPr>
              <w:widowControl w:val="0"/>
              <w:spacing w:after="0" w:line="240" w:lineRule="auto"/>
              <w:jc w:val="center"/>
              <w:rPr>
                <w:rFonts w:ascii="Cambria" w:eastAsia="MS Gothic" w:hAnsi="Cambria" w:cs="Times New Roman"/>
                <w:b/>
                <w:bCs/>
                <w:sz w:val="20"/>
                <w:szCs w:val="20"/>
                <w:lang w:eastAsia="fr-FR" w:bidi="fr-FR"/>
              </w:rPr>
            </w:pPr>
            <w:r w:rsidRPr="008069A3">
              <w:rPr>
                <w:rFonts w:ascii="Cambria" w:eastAsia="MS Gothic" w:hAnsi="Cambria" w:cs="Times New Roman"/>
                <w:b/>
                <w:bCs/>
                <w:sz w:val="20"/>
                <w:szCs w:val="20"/>
                <w:lang w:eastAsia="fr-FR" w:bidi="fr-FR"/>
              </w:rPr>
              <w:t>3,931</w:t>
            </w:r>
          </w:p>
        </w:tc>
        <w:tc>
          <w:tcPr>
            <w:tcW w:w="1418" w:type="dxa"/>
            <w:tcBorders>
              <w:top w:val="single" w:sz="4" w:space="0" w:color="auto"/>
              <w:left w:val="single" w:sz="4" w:space="0" w:color="auto"/>
              <w:bottom w:val="single" w:sz="4" w:space="0" w:color="auto"/>
              <w:right w:val="single" w:sz="4" w:space="0" w:color="auto"/>
            </w:tcBorders>
            <w:vAlign w:val="center"/>
          </w:tcPr>
          <w:p w14:paraId="39F5ABA8" w14:textId="77777777" w:rsidR="00E574DB" w:rsidRPr="008069A3" w:rsidRDefault="00E574DB" w:rsidP="00E574DB">
            <w:pPr>
              <w:widowControl w:val="0"/>
              <w:spacing w:after="0" w:line="240" w:lineRule="auto"/>
              <w:jc w:val="center"/>
              <w:rPr>
                <w:rFonts w:ascii="Cambria" w:eastAsia="MS Gothic" w:hAnsi="Cambria" w:cs="Times New Roman"/>
                <w:b/>
                <w:bCs/>
                <w:sz w:val="20"/>
                <w:szCs w:val="20"/>
                <w:lang w:eastAsia="fr-FR" w:bidi="fr-FR"/>
              </w:rPr>
            </w:pPr>
            <w:r w:rsidRPr="008069A3">
              <w:rPr>
                <w:rFonts w:ascii="Cambria" w:eastAsia="MS Gothic" w:hAnsi="Cambria" w:cs="Times New Roman"/>
                <w:b/>
                <w:bCs/>
                <w:sz w:val="20"/>
                <w:szCs w:val="20"/>
                <w:lang w:eastAsia="fr-FR" w:bidi="fr-FR"/>
              </w:rPr>
              <w:t>7,000</w:t>
            </w:r>
          </w:p>
        </w:tc>
      </w:tr>
    </w:tbl>
    <w:p w14:paraId="110504B5" w14:textId="77777777" w:rsidR="00E574DB" w:rsidRPr="008069A3" w:rsidRDefault="00E574DB" w:rsidP="00E574DB">
      <w:pPr>
        <w:widowControl w:val="0"/>
        <w:autoSpaceDE w:val="0"/>
        <w:autoSpaceDN w:val="0"/>
        <w:adjustRightInd w:val="0"/>
        <w:spacing w:after="0" w:line="240" w:lineRule="auto"/>
        <w:ind w:left="850" w:hanging="425"/>
        <w:jc w:val="both"/>
        <w:rPr>
          <w:rFonts w:ascii="Cambria" w:eastAsia="MS Gothic" w:hAnsi="Cambria" w:cs="Times New Roman"/>
          <w:iCs/>
          <w:color w:val="000000"/>
          <w:sz w:val="14"/>
          <w:szCs w:val="14"/>
          <w:lang w:eastAsia="fr-FR" w:bidi="fr-FR"/>
        </w:rPr>
      </w:pPr>
      <w:r w:rsidRPr="008069A3">
        <w:rPr>
          <w:rFonts w:ascii="Cambria" w:eastAsia="MS Gothic" w:hAnsi="Cambria" w:cs="Times New Roman"/>
          <w:iCs/>
          <w:color w:val="000000"/>
          <w:sz w:val="14"/>
          <w:szCs w:val="14"/>
          <w:lang w:eastAsia="fr-FR" w:bidi="fr-FR"/>
        </w:rPr>
        <w:sym w:font="Symbol" w:char="F02A"/>
      </w:r>
      <w:r w:rsidRPr="008069A3">
        <w:rPr>
          <w:rFonts w:ascii="Cambria" w:eastAsia="MS Gothic" w:hAnsi="Cambria" w:cs="Times New Roman"/>
          <w:iCs/>
          <w:color w:val="000000"/>
          <w:sz w:val="14"/>
          <w:szCs w:val="14"/>
          <w:lang w:eastAsia="fr-FR" w:bidi="fr-FR"/>
        </w:rPr>
        <w:t>Approximate and provisional estimation.</w:t>
      </w:r>
    </w:p>
    <w:p w14:paraId="08924B6E" w14:textId="77777777" w:rsidR="00E574DB" w:rsidRPr="008069A3" w:rsidRDefault="00E574DB" w:rsidP="00E574DB">
      <w:pPr>
        <w:widowControl w:val="0"/>
        <w:autoSpaceDE w:val="0"/>
        <w:autoSpaceDN w:val="0"/>
        <w:adjustRightInd w:val="0"/>
        <w:spacing w:after="0" w:line="240" w:lineRule="auto"/>
        <w:ind w:left="567" w:hanging="141"/>
        <w:jc w:val="both"/>
        <w:rPr>
          <w:rFonts w:ascii="Cambria" w:eastAsia="MS Gothic" w:hAnsi="Cambria" w:cs="Times New Roman"/>
          <w:iCs/>
          <w:sz w:val="14"/>
          <w:szCs w:val="14"/>
          <w:lang w:eastAsia="fr-FR" w:bidi="fr-FR"/>
        </w:rPr>
      </w:pPr>
      <w:r w:rsidRPr="008069A3">
        <w:rPr>
          <w:rFonts w:ascii="Cambria" w:eastAsia="MS Gothic" w:hAnsi="Cambria" w:cs="Times New Roman"/>
          <w:iCs/>
          <w:sz w:val="14"/>
          <w:szCs w:val="14"/>
          <w:lang w:eastAsia="fr-FR" w:bidi="fr-FR"/>
        </w:rPr>
        <w:t xml:space="preserve">- </w:t>
      </w:r>
      <w:r w:rsidRPr="008069A3">
        <w:rPr>
          <w:rFonts w:ascii="Cambria" w:eastAsia="MS Gothic" w:hAnsi="Cambria" w:cs="Times New Roman"/>
          <w:iCs/>
          <w:sz w:val="14"/>
          <w:szCs w:val="14"/>
          <w:lang w:eastAsia="fr-FR" w:bidi="fr-FR"/>
        </w:rPr>
        <w:tab/>
        <w:t xml:space="preserve">Total amount per farm carried over from previous year: 0 </w:t>
      </w:r>
    </w:p>
    <w:p w14:paraId="7AB13312"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Surveillance and control of bluefin tuna caging operations</w:t>
      </w:r>
    </w:p>
    <w:p w14:paraId="7B01432E"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7A7B2F79" w14:textId="77777777" w:rsidR="00E574DB" w:rsidRPr="008069A3" w:rsidRDefault="00E574DB" w:rsidP="00E574DB">
      <w:pPr>
        <w:widowControl w:val="0"/>
        <w:autoSpaceDE w:val="0"/>
        <w:autoSpaceDN w:val="0"/>
        <w:adjustRightInd w:val="0"/>
        <w:spacing w:after="0" w:line="240" w:lineRule="auto"/>
        <w:ind w:left="851" w:hanging="425"/>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w:t>
      </w:r>
      <w:r w:rsidRPr="008069A3">
        <w:rPr>
          <w:rFonts w:ascii="Cambria" w:eastAsia="MS Gothic" w:hAnsi="Cambria" w:cs="Times New Roman"/>
          <w:sz w:val="20"/>
          <w:szCs w:val="20"/>
          <w:lang w:eastAsia="fr-FR" w:bidi="fr-FR"/>
        </w:rPr>
        <w:tab/>
        <w:t>Surveillance and control of caging operations in farming facilities are supported, in particular, by the presence of authorised control officers, regional observers and national observers and video recording by using conventional cameras and stereoscopic cameras, in accordance with the conditions established in Recommendation 25-04.</w:t>
      </w:r>
    </w:p>
    <w:p w14:paraId="62D92739"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3FC28FB2" w14:textId="77777777" w:rsidR="00E574DB" w:rsidRPr="008069A3" w:rsidRDefault="00E574DB" w:rsidP="00E574DB">
      <w:pPr>
        <w:autoSpaceDE w:val="0"/>
        <w:spacing w:after="0" w:line="240" w:lineRule="auto"/>
        <w:contextualSpacing/>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Random controls in farming facilities</w:t>
      </w:r>
    </w:p>
    <w:p w14:paraId="260F7F46"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p>
    <w:p w14:paraId="3B927194"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Random control of at least 10% of number of cages on each farm after the conclusion of caging operations. These controls are carried out on the internal traceability system implemented by the fattening farm and also by transfer operation followed by a control camera for verification of the number of bluefin tuna transferred;</w:t>
      </w:r>
    </w:p>
    <w:p w14:paraId="7C1C09BD"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5AAE82BB"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73DA2F80" w14:textId="77777777" w:rsidR="00E574DB" w:rsidRPr="008069A3" w:rsidRDefault="00E574DB" w:rsidP="00E574DB">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ab/>
        <w:t xml:space="preserve">Annual aquaculture plan (para 10 e in </w:t>
      </w:r>
      <w:hyperlink r:id="rId149"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50"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145D2D1A"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5597EBA0"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Morocco does not intend to engage in bluefin tuna fry aquaculture in 2026.</w:t>
      </w:r>
    </w:p>
    <w:p w14:paraId="23B5FC5B"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179F042E" w14:textId="77777777" w:rsidR="00E574DB" w:rsidRPr="008069A3" w:rsidRDefault="00E574DB" w:rsidP="00E574DB">
      <w:pPr>
        <w:widowControl w:val="0"/>
        <w:tabs>
          <w:tab w:val="left" w:pos="1056"/>
        </w:tabs>
        <w:autoSpaceDE w:val="0"/>
        <w:autoSpaceDN w:val="0"/>
        <w:adjustRightInd w:val="0"/>
        <w:spacing w:after="0" w:line="240" w:lineRule="auto"/>
        <w:jc w:val="both"/>
        <w:rPr>
          <w:rFonts w:ascii="Cambria" w:eastAsia="MS Gothic" w:hAnsi="Cambria" w:cs="Times New Roman"/>
          <w:sz w:val="20"/>
          <w:szCs w:val="20"/>
          <w:lang w:eastAsia="fr-FR" w:bidi="fr-FR"/>
        </w:rPr>
      </w:pPr>
    </w:p>
    <w:p w14:paraId="4A701960" w14:textId="77777777" w:rsidR="00E574DB" w:rsidRPr="008069A3" w:rsidRDefault="00E574DB" w:rsidP="00E574DB">
      <w:pPr>
        <w:widowControl w:val="0"/>
        <w:spacing w:after="0" w:line="240" w:lineRule="auto"/>
        <w:ind w:left="426" w:hanging="426"/>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5.</w:t>
      </w:r>
      <w:r w:rsidRPr="008069A3">
        <w:rPr>
          <w:rFonts w:ascii="Cambria" w:eastAsia="MS Gothic" w:hAnsi="Cambria" w:cs="Times New Roman"/>
          <w:b/>
          <w:sz w:val="20"/>
          <w:szCs w:val="20"/>
          <w:lang w:eastAsia="fr-FR" w:bidi="fr-FR"/>
        </w:rPr>
        <w:tab/>
        <w:t>Monitoring, control and inspection plan</w:t>
      </w:r>
    </w:p>
    <w:p w14:paraId="498A4859" w14:textId="77777777" w:rsidR="00E574DB" w:rsidRPr="008069A3" w:rsidRDefault="00E574DB" w:rsidP="00E574DB">
      <w:pPr>
        <w:widowControl w:val="0"/>
        <w:spacing w:after="0" w:line="240" w:lineRule="auto"/>
        <w:rPr>
          <w:rFonts w:ascii="Cambria" w:eastAsia="MS Gothic" w:hAnsi="Cambria" w:cs="Times New Roman"/>
          <w:b/>
          <w:sz w:val="20"/>
          <w:szCs w:val="20"/>
          <w:lang w:eastAsia="fr-FR" w:bidi="fr-FR"/>
        </w:rPr>
      </w:pPr>
    </w:p>
    <w:p w14:paraId="59065B51" w14:textId="77777777" w:rsidR="00E574DB" w:rsidRPr="008069A3" w:rsidRDefault="00E574DB" w:rsidP="00E574DB">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10c)</w:t>
      </w:r>
    </w:p>
    <w:p w14:paraId="63EA1C39" w14:textId="77777777" w:rsidR="00E574DB" w:rsidRPr="008069A3" w:rsidRDefault="00E574DB" w:rsidP="00E574DB">
      <w:pPr>
        <w:widowControl w:val="0"/>
        <w:spacing w:after="0" w:line="240" w:lineRule="auto"/>
        <w:contextualSpacing/>
        <w:rPr>
          <w:rFonts w:ascii="Cambria" w:eastAsia="MS Gothic" w:hAnsi="Cambria" w:cs="Times New Roman"/>
          <w:b/>
          <w:sz w:val="20"/>
          <w:szCs w:val="20"/>
          <w:lang w:eastAsia="fr-FR" w:bidi="fr-FR"/>
        </w:rPr>
      </w:pPr>
    </w:p>
    <w:tbl>
      <w:tblPr>
        <w:tblStyle w:val="TableGrid194"/>
        <w:tblW w:w="0" w:type="auto"/>
        <w:tblInd w:w="-5" w:type="dxa"/>
        <w:tblLook w:val="04A0" w:firstRow="1" w:lastRow="0" w:firstColumn="1" w:lastColumn="0" w:noHBand="0" w:noVBand="1"/>
      </w:tblPr>
      <w:tblGrid>
        <w:gridCol w:w="3738"/>
        <w:gridCol w:w="5327"/>
      </w:tblGrid>
      <w:tr w:rsidR="00E574DB" w:rsidRPr="008069A3" w14:paraId="4EF87CFA" w14:textId="77777777" w:rsidTr="00BF1FEE">
        <w:tc>
          <w:tcPr>
            <w:tcW w:w="9079" w:type="dxa"/>
            <w:gridSpan w:val="2"/>
          </w:tcPr>
          <w:p w14:paraId="2749A2D5" w14:textId="77777777" w:rsidR="00E574DB" w:rsidRPr="008069A3" w:rsidRDefault="00E574DB" w:rsidP="00E574DB">
            <w:pPr>
              <w:widowControl w:val="0"/>
              <w:spacing w:line="240" w:lineRule="auto"/>
              <w:contextualSpacing/>
              <w:jc w:val="center"/>
              <w:rPr>
                <w:rFonts w:ascii="Cambria" w:hAnsi="Cambria"/>
                <w:sz w:val="20"/>
                <w:szCs w:val="20"/>
              </w:rPr>
            </w:pPr>
            <w:r w:rsidRPr="008069A3">
              <w:rPr>
                <w:rFonts w:ascii="Cambria" w:hAnsi="Cambria"/>
                <w:b/>
                <w:bCs/>
                <w:sz w:val="20"/>
                <w:szCs w:val="20"/>
              </w:rPr>
              <w:t>Competent control authority of Morocco, depending on the Secretary of State for Maritime Fisheries, responsible for implementation of this monitoring, control and inspection plan</w:t>
            </w:r>
          </w:p>
        </w:tc>
      </w:tr>
      <w:tr w:rsidR="00E574DB" w:rsidRPr="008069A3" w14:paraId="6BAADFCF" w14:textId="77777777" w:rsidTr="00BF1FEE">
        <w:tc>
          <w:tcPr>
            <w:tcW w:w="9079" w:type="dxa"/>
            <w:gridSpan w:val="2"/>
          </w:tcPr>
          <w:p w14:paraId="2DDF541E" w14:textId="77777777" w:rsidR="00E574DB" w:rsidRPr="008069A3" w:rsidRDefault="00E574DB" w:rsidP="00E574DB">
            <w:pPr>
              <w:autoSpaceDE w:val="0"/>
              <w:spacing w:line="240" w:lineRule="auto"/>
              <w:jc w:val="center"/>
              <w:rPr>
                <w:rFonts w:ascii="Cambria" w:hAnsi="Cambria" w:cs="Calibri"/>
                <w:sz w:val="20"/>
                <w:szCs w:val="20"/>
                <w:lang w:eastAsia="ar-SA"/>
              </w:rPr>
            </w:pPr>
            <w:r w:rsidRPr="008069A3">
              <w:rPr>
                <w:rFonts w:ascii="Cambria" w:hAnsi="Cambria" w:cs="Calibri"/>
                <w:sz w:val="20"/>
                <w:szCs w:val="20"/>
                <w:lang w:eastAsia="ar-SA"/>
              </w:rPr>
              <w:t>Directorate of Control of Maritime Fisheries Activities</w:t>
            </w:r>
          </w:p>
        </w:tc>
      </w:tr>
      <w:tr w:rsidR="00E574DB" w:rsidRPr="008069A3" w14:paraId="0F3D5BDD" w14:textId="77777777" w:rsidTr="00BF1FEE">
        <w:tc>
          <w:tcPr>
            <w:tcW w:w="9079" w:type="dxa"/>
            <w:gridSpan w:val="2"/>
          </w:tcPr>
          <w:p w14:paraId="1558EB08" w14:textId="77777777" w:rsidR="00E574DB" w:rsidRPr="008069A3" w:rsidRDefault="00E574DB" w:rsidP="00E574DB">
            <w:pPr>
              <w:widowControl w:val="0"/>
              <w:spacing w:line="240" w:lineRule="auto"/>
              <w:contextualSpacing/>
              <w:jc w:val="center"/>
              <w:rPr>
                <w:rFonts w:ascii="Cambria" w:hAnsi="Cambria"/>
                <w:b/>
                <w:bCs/>
                <w:sz w:val="20"/>
                <w:szCs w:val="20"/>
              </w:rPr>
            </w:pPr>
            <w:r w:rsidRPr="008069A3">
              <w:rPr>
                <w:rFonts w:ascii="Cambria" w:hAnsi="Cambria"/>
                <w:b/>
                <w:bCs/>
                <w:sz w:val="20"/>
                <w:szCs w:val="20"/>
              </w:rPr>
              <w:t>List of contacts</w:t>
            </w:r>
          </w:p>
        </w:tc>
      </w:tr>
      <w:tr w:rsidR="00E574DB" w:rsidRPr="008069A3" w14:paraId="25C82359" w14:textId="77777777" w:rsidTr="00BF1FEE">
        <w:tc>
          <w:tcPr>
            <w:tcW w:w="3745" w:type="dxa"/>
          </w:tcPr>
          <w:p w14:paraId="3FF9EB7A" w14:textId="77777777" w:rsidR="00E574DB" w:rsidRPr="008069A3" w:rsidRDefault="00E574DB" w:rsidP="00E574DB">
            <w:pPr>
              <w:widowControl w:val="0"/>
              <w:spacing w:line="240" w:lineRule="auto"/>
              <w:contextualSpacing/>
              <w:jc w:val="center"/>
              <w:rPr>
                <w:rFonts w:ascii="Cambria" w:hAnsi="Cambria"/>
                <w:sz w:val="20"/>
                <w:szCs w:val="20"/>
              </w:rPr>
            </w:pPr>
            <w:r w:rsidRPr="008069A3">
              <w:rPr>
                <w:rFonts w:ascii="Cambria" w:hAnsi="Cambria"/>
                <w:sz w:val="20"/>
                <w:szCs w:val="20"/>
              </w:rPr>
              <w:t>Surname and first name</w:t>
            </w:r>
          </w:p>
        </w:tc>
        <w:tc>
          <w:tcPr>
            <w:tcW w:w="5334" w:type="dxa"/>
          </w:tcPr>
          <w:p w14:paraId="71CB7804" w14:textId="77777777" w:rsidR="00E574DB" w:rsidRPr="008069A3" w:rsidRDefault="00E574DB" w:rsidP="00E574DB">
            <w:pPr>
              <w:widowControl w:val="0"/>
              <w:spacing w:line="240" w:lineRule="auto"/>
              <w:contextualSpacing/>
              <w:jc w:val="center"/>
              <w:rPr>
                <w:rFonts w:ascii="Cambria" w:hAnsi="Cambria"/>
                <w:sz w:val="20"/>
                <w:szCs w:val="20"/>
              </w:rPr>
            </w:pPr>
            <w:r w:rsidRPr="008069A3">
              <w:rPr>
                <w:rFonts w:ascii="Cambria" w:hAnsi="Cambria"/>
                <w:sz w:val="20"/>
                <w:szCs w:val="20"/>
              </w:rPr>
              <w:t>E-mail address</w:t>
            </w:r>
          </w:p>
        </w:tc>
      </w:tr>
      <w:tr w:rsidR="00E574DB" w:rsidRPr="008069A3" w14:paraId="51699D27" w14:textId="77777777" w:rsidTr="00BF1FEE">
        <w:tc>
          <w:tcPr>
            <w:tcW w:w="3745" w:type="dxa"/>
          </w:tcPr>
          <w:p w14:paraId="0A00C468" w14:textId="77777777" w:rsidR="00E574DB" w:rsidRPr="008069A3" w:rsidRDefault="00E574DB" w:rsidP="00E574DB">
            <w:pPr>
              <w:autoSpaceDE w:val="0"/>
              <w:spacing w:line="240" w:lineRule="auto"/>
              <w:jc w:val="center"/>
              <w:rPr>
                <w:rFonts w:ascii="Cambria" w:hAnsi="Cambria" w:cs="Calibri"/>
                <w:sz w:val="20"/>
                <w:szCs w:val="20"/>
                <w:lang w:eastAsia="ar-SA"/>
              </w:rPr>
            </w:pPr>
            <w:r w:rsidRPr="008069A3">
              <w:rPr>
                <w:rFonts w:ascii="Cambria" w:hAnsi="Cambria" w:cs="Calibri"/>
                <w:sz w:val="20"/>
                <w:szCs w:val="20"/>
                <w:lang w:eastAsia="ar-SA"/>
              </w:rPr>
              <w:t>Abdellatif HMIDANE</w:t>
            </w:r>
          </w:p>
        </w:tc>
        <w:tc>
          <w:tcPr>
            <w:tcW w:w="5334" w:type="dxa"/>
          </w:tcPr>
          <w:p w14:paraId="5A7B90AA" w14:textId="77777777" w:rsidR="00E574DB" w:rsidRPr="008069A3" w:rsidRDefault="00E574DB" w:rsidP="00E574DB">
            <w:pPr>
              <w:autoSpaceDE w:val="0"/>
              <w:spacing w:line="240" w:lineRule="auto"/>
              <w:jc w:val="center"/>
              <w:rPr>
                <w:rFonts w:ascii="Cambria" w:hAnsi="Cambria" w:cs="Calibri"/>
                <w:sz w:val="20"/>
                <w:szCs w:val="20"/>
                <w:lang w:eastAsia="ar-SA"/>
              </w:rPr>
            </w:pPr>
            <w:r w:rsidRPr="008069A3">
              <w:rPr>
                <w:rFonts w:ascii="Cambria" w:hAnsi="Cambria" w:cs="Calibri"/>
                <w:sz w:val="20"/>
                <w:szCs w:val="20"/>
                <w:lang w:eastAsia="ar-SA"/>
              </w:rPr>
              <w:t>hmidane@mpm.gov.ma</w:t>
            </w:r>
          </w:p>
        </w:tc>
      </w:tr>
      <w:tr w:rsidR="00E574DB" w:rsidRPr="008069A3" w14:paraId="5C850426" w14:textId="77777777" w:rsidTr="00BF1FEE">
        <w:tc>
          <w:tcPr>
            <w:tcW w:w="3745" w:type="dxa"/>
          </w:tcPr>
          <w:p w14:paraId="5BBEC160" w14:textId="77777777" w:rsidR="00E574DB" w:rsidRPr="008069A3" w:rsidRDefault="00E574DB" w:rsidP="00E574DB">
            <w:pPr>
              <w:autoSpaceDE w:val="0"/>
              <w:spacing w:line="240" w:lineRule="auto"/>
              <w:jc w:val="center"/>
              <w:rPr>
                <w:rFonts w:ascii="Cambria" w:hAnsi="Cambria" w:cs="Calibri"/>
                <w:sz w:val="20"/>
                <w:szCs w:val="20"/>
                <w:lang w:eastAsia="ar-SA"/>
              </w:rPr>
            </w:pPr>
            <w:r w:rsidRPr="008069A3">
              <w:rPr>
                <w:rFonts w:ascii="Cambria" w:hAnsi="Cambria" w:cs="Calibri"/>
                <w:sz w:val="20"/>
                <w:szCs w:val="20"/>
                <w:lang w:eastAsia="ar-SA"/>
              </w:rPr>
              <w:t>BOUAAMRI MOUNIR</w:t>
            </w:r>
          </w:p>
        </w:tc>
        <w:tc>
          <w:tcPr>
            <w:tcW w:w="5334" w:type="dxa"/>
          </w:tcPr>
          <w:p w14:paraId="400D6268" w14:textId="77777777" w:rsidR="00E574DB" w:rsidRPr="008069A3" w:rsidRDefault="00E574DB" w:rsidP="00E574DB">
            <w:pPr>
              <w:autoSpaceDE w:val="0"/>
              <w:spacing w:line="240" w:lineRule="auto"/>
              <w:jc w:val="center"/>
              <w:rPr>
                <w:rFonts w:ascii="Cambria" w:hAnsi="Cambria" w:cs="Calibri"/>
                <w:sz w:val="20"/>
                <w:szCs w:val="20"/>
                <w:lang w:eastAsia="ar-SA"/>
              </w:rPr>
            </w:pPr>
            <w:hyperlink r:id="rId151" w:history="1">
              <w:r w:rsidRPr="008069A3">
                <w:rPr>
                  <w:rFonts w:ascii="Cambria" w:hAnsi="Cambria" w:cs="Calibri"/>
                  <w:sz w:val="20"/>
                  <w:szCs w:val="20"/>
                  <w:lang w:eastAsia="ar-SA"/>
                </w:rPr>
                <w:t>bouaamri@mpm.gov.ma</w:t>
              </w:r>
            </w:hyperlink>
          </w:p>
        </w:tc>
      </w:tr>
      <w:tr w:rsidR="00E574DB" w:rsidRPr="008069A3" w14:paraId="0594C4E8" w14:textId="77777777" w:rsidTr="00BF1FEE">
        <w:trPr>
          <w:trHeight w:val="39"/>
        </w:trPr>
        <w:tc>
          <w:tcPr>
            <w:tcW w:w="3745" w:type="dxa"/>
          </w:tcPr>
          <w:p w14:paraId="75FD13DF" w14:textId="77777777" w:rsidR="00E574DB" w:rsidRPr="008069A3" w:rsidRDefault="00E574DB" w:rsidP="00E574DB">
            <w:pPr>
              <w:autoSpaceDE w:val="0"/>
              <w:spacing w:line="240" w:lineRule="auto"/>
              <w:jc w:val="center"/>
              <w:rPr>
                <w:rFonts w:ascii="Cambria" w:hAnsi="Cambria" w:cs="Calibri"/>
                <w:sz w:val="20"/>
                <w:szCs w:val="20"/>
                <w:lang w:eastAsia="ar-SA"/>
              </w:rPr>
            </w:pPr>
            <w:r w:rsidRPr="008069A3">
              <w:rPr>
                <w:rFonts w:ascii="Cambria" w:hAnsi="Cambria" w:cs="Calibri"/>
                <w:sz w:val="20"/>
                <w:szCs w:val="20"/>
                <w:lang w:eastAsia="ar-SA"/>
              </w:rPr>
              <w:t>KECHA YOUSSEF</w:t>
            </w:r>
          </w:p>
        </w:tc>
        <w:tc>
          <w:tcPr>
            <w:tcW w:w="5334" w:type="dxa"/>
          </w:tcPr>
          <w:p w14:paraId="08F04BB3" w14:textId="77777777" w:rsidR="00E574DB" w:rsidRPr="008069A3" w:rsidRDefault="00E574DB" w:rsidP="00E574DB">
            <w:pPr>
              <w:autoSpaceDE w:val="0"/>
              <w:spacing w:line="240" w:lineRule="auto"/>
              <w:jc w:val="center"/>
              <w:rPr>
                <w:rFonts w:ascii="Cambria" w:hAnsi="Cambria" w:cs="Calibri"/>
                <w:sz w:val="20"/>
                <w:szCs w:val="20"/>
                <w:lang w:eastAsia="ar-SA"/>
              </w:rPr>
            </w:pPr>
            <w:r w:rsidRPr="008069A3">
              <w:rPr>
                <w:rFonts w:ascii="Cambria" w:hAnsi="Cambria" w:cs="Calibri"/>
                <w:sz w:val="20"/>
                <w:szCs w:val="20"/>
                <w:lang w:eastAsia="ar-SA"/>
              </w:rPr>
              <w:t>youssef.kecha@mpm.gov.ma</w:t>
            </w:r>
          </w:p>
        </w:tc>
      </w:tr>
    </w:tbl>
    <w:p w14:paraId="3752B892" w14:textId="77777777" w:rsidR="00E574DB" w:rsidRPr="008069A3" w:rsidRDefault="00E574DB" w:rsidP="00E574DB">
      <w:pPr>
        <w:autoSpaceDE w:val="0"/>
        <w:spacing w:after="0" w:line="240" w:lineRule="auto"/>
        <w:contextualSpacing/>
        <w:jc w:val="both"/>
        <w:rPr>
          <w:rFonts w:ascii="Cambria" w:eastAsia="MS Gothic" w:hAnsi="Cambria" w:cs="Times New Roman"/>
          <w:sz w:val="20"/>
          <w:szCs w:val="20"/>
          <w:lang w:eastAsia="fr-FR" w:bidi="fr-FR"/>
        </w:rPr>
      </w:pPr>
    </w:p>
    <w:p w14:paraId="7B7F8D08" w14:textId="77777777" w:rsidR="00E574DB" w:rsidRPr="008069A3" w:rsidRDefault="00E574DB" w:rsidP="00E574DB">
      <w:pPr>
        <w:autoSpaceDE w:val="0"/>
        <w:spacing w:after="0" w:line="240" w:lineRule="auto"/>
        <w:contextualSpacing/>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Fishery monitoring, control and observation will be carried out in accordance with the national regulation and ICCAT Recommendations in force through the use of the control and surveillance methodology for bluefin tuna fishing and fattening activities in 2026.</w:t>
      </w:r>
    </w:p>
    <w:p w14:paraId="67525D7F" w14:textId="77777777" w:rsidR="00E574DB" w:rsidRPr="008069A3" w:rsidRDefault="00E574DB" w:rsidP="00E574DB">
      <w:pPr>
        <w:autoSpaceDE w:val="0"/>
        <w:spacing w:after="0" w:line="240" w:lineRule="auto"/>
        <w:contextualSpacing/>
        <w:jc w:val="both"/>
        <w:rPr>
          <w:rFonts w:ascii="Cambria" w:eastAsia="MS Gothic" w:hAnsi="Cambria" w:cs="Cambria"/>
          <w:sz w:val="20"/>
          <w:szCs w:val="20"/>
          <w:lang w:eastAsia="ar-SA"/>
        </w:rPr>
      </w:pPr>
    </w:p>
    <w:p w14:paraId="5DD9B910" w14:textId="77777777" w:rsidR="00E574DB" w:rsidRPr="008069A3" w:rsidRDefault="00E574DB" w:rsidP="00E574DB">
      <w:pPr>
        <w:autoSpaceDE w:val="0"/>
        <w:spacing w:after="0" w:line="240" w:lineRule="auto"/>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This methodology is part of the framework for implementation of national maritime fishery control activities. It includes measures for compliance with ICCAT provisions on control and inspection, in particular, those of Rec. 25-04. This methodology therefore includes measures related to the following actions:</w:t>
      </w:r>
    </w:p>
    <w:p w14:paraId="049D722F" w14:textId="77777777" w:rsidR="00E574DB" w:rsidRPr="008069A3" w:rsidRDefault="00E574DB" w:rsidP="00E574DB">
      <w:pPr>
        <w:autoSpaceDE w:val="0"/>
        <w:spacing w:after="0" w:line="240" w:lineRule="auto"/>
        <w:contextualSpacing/>
        <w:jc w:val="both"/>
        <w:rPr>
          <w:rFonts w:ascii="Cambria" w:eastAsia="MS Gothic" w:hAnsi="Cambria" w:cs="Times New Roman"/>
          <w:sz w:val="20"/>
          <w:szCs w:val="20"/>
          <w:lang w:eastAsia="fr-FR" w:bidi="fr-FR"/>
        </w:rPr>
      </w:pPr>
    </w:p>
    <w:p w14:paraId="2732209C"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Prior notification of landings</w:t>
      </w:r>
    </w:p>
    <w:p w14:paraId="4919C89A" w14:textId="77777777" w:rsidR="00E574DB" w:rsidRPr="008069A3" w:rsidRDefault="00E574DB" w:rsidP="00E574DB">
      <w:pPr>
        <w:autoSpaceDE w:val="0"/>
        <w:spacing w:after="0" w:line="240" w:lineRule="auto"/>
        <w:contextualSpacing/>
        <w:jc w:val="both"/>
        <w:rPr>
          <w:rFonts w:ascii="Cambria" w:eastAsia="MS Gothic" w:hAnsi="Cambria" w:cs="Times New Roman"/>
          <w:sz w:val="20"/>
          <w:szCs w:val="20"/>
          <w:lang w:eastAsia="fr-FR" w:bidi="fr-FR"/>
        </w:rPr>
      </w:pPr>
    </w:p>
    <w:p w14:paraId="7D31A42B" w14:textId="77777777" w:rsidR="00E574DB" w:rsidRPr="008069A3" w:rsidRDefault="00E574DB" w:rsidP="00B23FC0">
      <w:pPr>
        <w:widowControl w:val="0"/>
        <w:numPr>
          <w:ilvl w:val="0"/>
          <w:numId w:val="30"/>
        </w:numPr>
        <w:tabs>
          <w:tab w:val="num" w:pos="-360"/>
          <w:tab w:val="num" w:pos="66"/>
        </w:tabs>
        <w:suppressAutoHyphens/>
        <w:autoSpaceDE w:val="0"/>
        <w:spacing w:after="120" w:line="240" w:lineRule="auto"/>
        <w:ind w:left="360"/>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Maintain records for monitoring prior notifications to port entry transmitted by all catch, transformation and support vessels that carry onboard catches equivalent or superior to three fishes or a ton;</w:t>
      </w:r>
    </w:p>
    <w:p w14:paraId="7473F8DC" w14:textId="77777777" w:rsidR="00E574DB" w:rsidRPr="008069A3" w:rsidRDefault="00E574DB" w:rsidP="00E574DB">
      <w:pPr>
        <w:widowControl w:val="0"/>
        <w:tabs>
          <w:tab w:val="num" w:pos="66"/>
        </w:tabs>
        <w:suppressAutoHyphens/>
        <w:autoSpaceDE w:val="0"/>
        <w:spacing w:after="120" w:line="240" w:lineRule="auto"/>
        <w:ind w:left="360"/>
        <w:contextualSpacing/>
        <w:jc w:val="both"/>
        <w:rPr>
          <w:rFonts w:ascii="Cambria" w:eastAsia="MS Gothic" w:hAnsi="Cambria" w:cs="Times New Roman"/>
          <w:sz w:val="20"/>
          <w:szCs w:val="20"/>
          <w:lang w:eastAsia="fr-FR" w:bidi="fr-FR"/>
        </w:rPr>
      </w:pPr>
    </w:p>
    <w:p w14:paraId="201EF7DA"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 xml:space="preserve">Monitoring and control of landings </w:t>
      </w:r>
    </w:p>
    <w:p w14:paraId="5F171746" w14:textId="77777777" w:rsidR="00E574DB" w:rsidRPr="008069A3" w:rsidRDefault="00E574DB" w:rsidP="00E574DB">
      <w:pPr>
        <w:widowControl w:val="0"/>
        <w:tabs>
          <w:tab w:val="num" w:pos="66"/>
        </w:tabs>
        <w:suppressAutoHyphens/>
        <w:autoSpaceDE w:val="0"/>
        <w:spacing w:after="0" w:line="240" w:lineRule="auto"/>
        <w:jc w:val="both"/>
        <w:rPr>
          <w:rFonts w:ascii="Cambria" w:eastAsia="MS Gothic" w:hAnsi="Cambria" w:cs="Cambria"/>
          <w:sz w:val="20"/>
          <w:szCs w:val="20"/>
          <w:lang w:eastAsia="fr-FR" w:bidi="fr-FR"/>
        </w:rPr>
      </w:pPr>
    </w:p>
    <w:p w14:paraId="13E4B14C"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Systematic monitoring and control of landings of the coastal and artisanal fleet which must be effectively weighed before first sale. Compliance with the catch documentation system, which is implemented nationally, is also mandatory. This national documentation system enables control through direct systematic cross-checking between the catch declaration on landing and data from first sale, and acts as an additional tool for verifying validation of documents of the eBCD process;</w:t>
      </w:r>
    </w:p>
    <w:p w14:paraId="4772746B"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Times New Roman"/>
          <w:sz w:val="20"/>
          <w:szCs w:val="20"/>
          <w:lang w:eastAsia="fr-FR" w:bidi="fr-FR"/>
        </w:rPr>
      </w:pPr>
    </w:p>
    <w:p w14:paraId="1801DBFD" w14:textId="77777777" w:rsidR="00E12B92" w:rsidRPr="008069A3" w:rsidRDefault="00E12B92" w:rsidP="00E574DB">
      <w:pPr>
        <w:widowControl w:val="0"/>
        <w:tabs>
          <w:tab w:val="num" w:pos="66"/>
        </w:tabs>
        <w:suppressAutoHyphens/>
        <w:autoSpaceDE w:val="0"/>
        <w:spacing w:after="0" w:line="240" w:lineRule="auto"/>
        <w:ind w:left="360"/>
        <w:contextualSpacing/>
        <w:jc w:val="both"/>
        <w:rPr>
          <w:rFonts w:ascii="Cambria" w:eastAsia="MS Gothic" w:hAnsi="Cambria" w:cs="Times New Roman"/>
          <w:sz w:val="20"/>
          <w:szCs w:val="20"/>
          <w:lang w:eastAsia="fr-FR" w:bidi="fr-FR"/>
        </w:rPr>
      </w:pPr>
    </w:p>
    <w:p w14:paraId="16D17647" w14:textId="77777777" w:rsidR="00CD4833" w:rsidRPr="008069A3" w:rsidRDefault="00CD4833" w:rsidP="00E574DB">
      <w:pPr>
        <w:widowControl w:val="0"/>
        <w:tabs>
          <w:tab w:val="num" w:pos="66"/>
        </w:tabs>
        <w:suppressAutoHyphens/>
        <w:autoSpaceDE w:val="0"/>
        <w:spacing w:after="0" w:line="240" w:lineRule="auto"/>
        <w:ind w:left="360"/>
        <w:contextualSpacing/>
        <w:jc w:val="both"/>
        <w:rPr>
          <w:rFonts w:ascii="Cambria" w:eastAsia="MS Gothic" w:hAnsi="Cambria" w:cs="Times New Roman"/>
          <w:sz w:val="20"/>
          <w:szCs w:val="20"/>
          <w:lang w:eastAsia="fr-FR" w:bidi="fr-FR"/>
        </w:rPr>
      </w:pPr>
    </w:p>
    <w:p w14:paraId="1E18B652" w14:textId="77777777" w:rsidR="00E12B92" w:rsidRPr="008069A3" w:rsidRDefault="00E12B92" w:rsidP="00E574DB">
      <w:pPr>
        <w:widowControl w:val="0"/>
        <w:tabs>
          <w:tab w:val="num" w:pos="66"/>
        </w:tabs>
        <w:suppressAutoHyphens/>
        <w:autoSpaceDE w:val="0"/>
        <w:spacing w:after="0" w:line="240" w:lineRule="auto"/>
        <w:ind w:left="360"/>
        <w:contextualSpacing/>
        <w:jc w:val="both"/>
        <w:rPr>
          <w:rFonts w:ascii="Cambria" w:eastAsia="MS Gothic" w:hAnsi="Cambria" w:cs="Times New Roman"/>
          <w:sz w:val="20"/>
          <w:szCs w:val="20"/>
          <w:lang w:eastAsia="fr-FR" w:bidi="fr-FR"/>
        </w:rPr>
      </w:pPr>
    </w:p>
    <w:p w14:paraId="0CE91579"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 xml:space="preserve">Monitoring and control of harvesting operations in traps and farming facilities </w:t>
      </w:r>
    </w:p>
    <w:p w14:paraId="64E98C4F"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Cambria"/>
          <w:sz w:val="12"/>
          <w:szCs w:val="12"/>
          <w:lang w:eastAsia="fr-FR" w:bidi="fr-FR"/>
        </w:rPr>
      </w:pPr>
    </w:p>
    <w:p w14:paraId="6EB8AC3B" w14:textId="77777777" w:rsidR="00E574DB" w:rsidRPr="008069A3" w:rsidRDefault="00E574DB" w:rsidP="00B23FC0">
      <w:pPr>
        <w:widowControl w:val="0"/>
        <w:numPr>
          <w:ilvl w:val="0"/>
          <w:numId w:val="31"/>
        </w:numPr>
        <w:spacing w:after="0" w:line="240" w:lineRule="auto"/>
        <w:ind w:left="357" w:hanging="357"/>
        <w:jc w:val="both"/>
        <w:rPr>
          <w:rFonts w:ascii="Cambria" w:eastAsia="MS Gothic" w:hAnsi="Cambria" w:cs="Calibri"/>
          <w:iCs/>
          <w:sz w:val="20"/>
          <w:szCs w:val="20"/>
          <w:lang w:eastAsia="fr-FR" w:bidi="fr-FR"/>
        </w:rPr>
      </w:pPr>
      <w:r w:rsidRPr="008069A3">
        <w:rPr>
          <w:rFonts w:ascii="Cambria" w:eastAsia="MS Gothic" w:hAnsi="Cambria" w:cs="Calibri"/>
          <w:iCs/>
          <w:sz w:val="20"/>
          <w:szCs w:val="20"/>
          <w:lang w:eastAsia="fr-FR" w:bidi="fr-FR"/>
        </w:rPr>
        <w:t>Monitoring and control of harvesting operations in traps and farming facilities, in particular in the presence of authorised control officers, regional observers and/or national observers in accordance with the provisions of Rec. 25-04;</w:t>
      </w:r>
    </w:p>
    <w:p w14:paraId="3DB4451A"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p>
    <w:p w14:paraId="47CBBF0D"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Monitoring and control of live bluefin tuna transfer operations</w:t>
      </w:r>
    </w:p>
    <w:p w14:paraId="6E6D2FEF"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Cambria"/>
          <w:sz w:val="12"/>
          <w:szCs w:val="12"/>
          <w:lang w:eastAsia="fr-FR" w:bidi="fr-FR"/>
        </w:rPr>
      </w:pPr>
    </w:p>
    <w:p w14:paraId="6DD4D856"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 xml:space="preserve">Monitoring and control of bluefin tuna transfer operations </w:t>
      </w:r>
      <w:r w:rsidRPr="008069A3">
        <w:rPr>
          <w:rFonts w:ascii="Cambria" w:eastAsia="MS Gothic" w:hAnsi="Cambria" w:cs="Times New Roman"/>
          <w:sz w:val="20"/>
          <w:szCs w:val="20"/>
          <w:shd w:val="clear" w:color="auto" w:fill="FFFFFF"/>
          <w:lang w:eastAsia="fr-FR" w:bidi="fr-FR"/>
        </w:rPr>
        <w:t>are supported</w:t>
      </w:r>
      <w:r w:rsidRPr="008069A3">
        <w:rPr>
          <w:rFonts w:ascii="Cambria" w:eastAsia="MS Gothic" w:hAnsi="Cambria" w:cs="Times New Roman"/>
          <w:sz w:val="20"/>
          <w:szCs w:val="20"/>
          <w:lang w:eastAsia="fr-FR" w:bidi="fr-FR"/>
        </w:rPr>
        <w:t xml:space="preserve"> in particular by the presence of </w:t>
      </w:r>
      <w:r w:rsidRPr="008069A3">
        <w:rPr>
          <w:rFonts w:ascii="Cambria" w:eastAsia="MS Gothic" w:hAnsi="Cambria" w:cs="Calibri"/>
          <w:iCs/>
          <w:sz w:val="20"/>
          <w:szCs w:val="20"/>
          <w:lang w:eastAsia="fr-FR" w:bidi="fr-FR"/>
        </w:rPr>
        <w:t>authorised control officers,</w:t>
      </w:r>
      <w:r w:rsidRPr="008069A3">
        <w:rPr>
          <w:rFonts w:ascii="Cambria" w:eastAsia="MS Gothic" w:hAnsi="Cambria" w:cs="Times New Roman"/>
          <w:sz w:val="20"/>
          <w:szCs w:val="20"/>
          <w:lang w:eastAsia="fr-FR" w:bidi="fr-FR"/>
        </w:rPr>
        <w:t xml:space="preserve"> regional observers and/or national observers and video recording using conventional cameras in accordance with the conditions established in Rec. 25-04;</w:t>
      </w:r>
    </w:p>
    <w:p w14:paraId="197C4678"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p>
    <w:p w14:paraId="4FA81A5F"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VMS</w:t>
      </w:r>
    </w:p>
    <w:p w14:paraId="7F0891DD"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Times New Roman"/>
          <w:sz w:val="12"/>
          <w:szCs w:val="12"/>
          <w:lang w:eastAsia="fr-FR" w:bidi="fr-FR"/>
        </w:rPr>
      </w:pPr>
    </w:p>
    <w:p w14:paraId="06D0C5F2"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VMS surveillance of relevant fishing vessels carried out by the FMC of the Secretary of State responsible for Maritime Fisheries with online real time availability of position data for the regional maritime fisheries administration (Maritime Fisheries Delegations);</w:t>
      </w:r>
    </w:p>
    <w:p w14:paraId="124695BB"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p>
    <w:p w14:paraId="38EADEFB"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Bluefin tuna catch documentation</w:t>
      </w:r>
    </w:p>
    <w:p w14:paraId="257917EE" w14:textId="77777777" w:rsidR="00E574DB" w:rsidRPr="008069A3" w:rsidRDefault="00E574DB" w:rsidP="00E574DB">
      <w:pPr>
        <w:autoSpaceDE w:val="0"/>
        <w:spacing w:after="0" w:line="240" w:lineRule="auto"/>
        <w:contextualSpacing/>
        <w:jc w:val="both"/>
        <w:rPr>
          <w:rFonts w:ascii="Cambria" w:eastAsia="MS Gothic" w:hAnsi="Cambria" w:cs="Times New Roman"/>
          <w:i/>
          <w:iCs/>
          <w:sz w:val="12"/>
          <w:szCs w:val="12"/>
          <w:lang w:eastAsia="fr-FR" w:bidi="fr-FR"/>
        </w:rPr>
      </w:pPr>
    </w:p>
    <w:p w14:paraId="3197C9A6"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Establishment of a procedure to report and record information regarding catch, transfer, caging, harvesting, in particular, through implementation of the catch documentation programme (eBCD);</w:t>
      </w:r>
    </w:p>
    <w:p w14:paraId="271FA406"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p>
    <w:p w14:paraId="03E42EEF"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 xml:space="preserve">Port inspection </w:t>
      </w:r>
    </w:p>
    <w:p w14:paraId="63E93581" w14:textId="77777777" w:rsidR="00E574DB" w:rsidRPr="008069A3" w:rsidRDefault="00E574DB" w:rsidP="00E574DB">
      <w:pPr>
        <w:widowControl w:val="0"/>
        <w:tabs>
          <w:tab w:val="num" w:pos="66"/>
        </w:tabs>
        <w:suppressAutoHyphens/>
        <w:autoSpaceDE w:val="0"/>
        <w:spacing w:after="0" w:line="240" w:lineRule="auto"/>
        <w:ind w:left="360"/>
        <w:contextualSpacing/>
        <w:jc w:val="both"/>
        <w:rPr>
          <w:rFonts w:ascii="Cambria" w:eastAsia="MS Gothic" w:hAnsi="Cambria" w:cs="Cambria"/>
          <w:sz w:val="20"/>
          <w:szCs w:val="20"/>
          <w:lang w:eastAsia="fr-FR" w:bidi="fr-FR"/>
        </w:rPr>
      </w:pPr>
    </w:p>
    <w:p w14:paraId="04B675ED"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20" w:lineRule="exact"/>
        <w:ind w:left="360"/>
        <w:contextualSpacing/>
        <w:jc w:val="both"/>
        <w:rPr>
          <w:rFonts w:ascii="Cambria" w:eastAsia="MS Gothic" w:hAnsi="Cambria" w:cs="Cambria"/>
          <w:sz w:val="20"/>
          <w:szCs w:val="20"/>
          <w:lang w:eastAsia="fr-FR" w:bidi="fr-FR"/>
        </w:rPr>
      </w:pPr>
      <w:r w:rsidRPr="008069A3">
        <w:rPr>
          <w:rFonts w:ascii="Cambria" w:eastAsia="MS Gothic" w:hAnsi="Cambria" w:cs="Times New Roman"/>
          <w:sz w:val="20"/>
          <w:szCs w:val="20"/>
          <w:lang w:eastAsia="fr-FR" w:bidi="fr-FR"/>
        </w:rPr>
        <w:t xml:space="preserve">Compliance with provisions on port inspection measures for foreign vessels, and fulfilment of international commitments by the Kingdom of Morocco with the International Commission for the Conservation of Atlantic Tunas (ICCAT). </w:t>
      </w:r>
    </w:p>
    <w:p w14:paraId="66D6B354"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p>
    <w:p w14:paraId="55AA7A20" w14:textId="77777777" w:rsidR="00E574DB" w:rsidRPr="008069A3" w:rsidRDefault="00E574DB" w:rsidP="00E574DB">
      <w:pPr>
        <w:autoSpaceDE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At-sea surveillance</w:t>
      </w:r>
    </w:p>
    <w:p w14:paraId="081C0AF3" w14:textId="77777777" w:rsidR="00E574DB" w:rsidRPr="008069A3" w:rsidRDefault="00E574DB" w:rsidP="00E574DB">
      <w:pPr>
        <w:widowControl w:val="0"/>
        <w:spacing w:after="0" w:line="220" w:lineRule="exact"/>
        <w:contextualSpacing/>
        <w:jc w:val="both"/>
        <w:rPr>
          <w:rFonts w:ascii="Cambria" w:eastAsia="MS Gothic" w:hAnsi="Cambria" w:cs="Cambria"/>
          <w:sz w:val="20"/>
          <w:szCs w:val="20"/>
          <w:lang w:eastAsia="ar-SA"/>
        </w:rPr>
      </w:pPr>
    </w:p>
    <w:p w14:paraId="36DCC047"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360"/>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At-sea surveillance is also performed by other authorities to which powers have been conferred by the national regulation.</w:t>
      </w:r>
    </w:p>
    <w:p w14:paraId="4DC93FE1" w14:textId="77777777" w:rsidR="00E574DB" w:rsidRPr="008069A3" w:rsidRDefault="00E574DB" w:rsidP="00E574DB">
      <w:pPr>
        <w:widowControl w:val="0"/>
        <w:spacing w:after="0" w:line="240" w:lineRule="auto"/>
        <w:contextualSpacing/>
        <w:jc w:val="both"/>
        <w:rPr>
          <w:rFonts w:ascii="Cambria" w:eastAsia="MS Gothic" w:hAnsi="Cambria" w:cs="Times New Roman"/>
          <w:sz w:val="20"/>
          <w:szCs w:val="20"/>
          <w:lang w:eastAsia="fr-FR" w:bidi="fr-FR"/>
        </w:rPr>
      </w:pPr>
    </w:p>
    <w:p w14:paraId="3CA47DA5" w14:textId="77777777" w:rsidR="00E574DB" w:rsidRPr="008069A3" w:rsidRDefault="00E574DB" w:rsidP="00E574DB">
      <w:pPr>
        <w:widowControl w:val="0"/>
        <w:spacing w:after="0" w:line="240" w:lineRule="auto"/>
        <w:contextualSpacing/>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Measures for sealing cages</w:t>
      </w:r>
    </w:p>
    <w:p w14:paraId="0D74F3CB" w14:textId="77777777" w:rsidR="00E574DB" w:rsidRPr="008069A3" w:rsidRDefault="00E574DB" w:rsidP="00E574DB">
      <w:pPr>
        <w:widowControl w:val="0"/>
        <w:spacing w:after="0" w:line="240" w:lineRule="auto"/>
        <w:contextualSpacing/>
        <w:jc w:val="both"/>
        <w:rPr>
          <w:rFonts w:ascii="Cambria" w:eastAsia="MS Gothic" w:hAnsi="Cambria" w:cs="Times New Roman"/>
          <w:i/>
          <w:iCs/>
          <w:sz w:val="20"/>
          <w:szCs w:val="20"/>
          <w:lang w:eastAsia="fr-FR" w:bidi="fr-FR"/>
        </w:rPr>
      </w:pPr>
    </w:p>
    <w:p w14:paraId="5AB965D9" w14:textId="77777777" w:rsidR="00E574DB" w:rsidRPr="008069A3" w:rsidRDefault="00E574DB" w:rsidP="00B23FC0">
      <w:pPr>
        <w:widowControl w:val="0"/>
        <w:numPr>
          <w:ilvl w:val="0"/>
          <w:numId w:val="30"/>
        </w:numPr>
        <w:tabs>
          <w:tab w:val="num" w:pos="-360"/>
          <w:tab w:val="left" w:pos="0"/>
          <w:tab w:val="num" w:pos="66"/>
        </w:tabs>
        <w:suppressAutoHyphens/>
        <w:autoSpaceDE w:val="0"/>
        <w:spacing w:after="0" w:line="240" w:lineRule="auto"/>
        <w:ind w:left="360"/>
        <w:contextualSpacing/>
        <w:jc w:val="both"/>
        <w:rPr>
          <w:rFonts w:ascii="Cambria" w:eastAsia="MS Gothic" w:hAnsi="Cambria" w:cs="Calibri"/>
          <w:iCs/>
          <w:sz w:val="20"/>
          <w:szCs w:val="20"/>
          <w:lang w:eastAsia="fr-FR" w:bidi="fr-FR"/>
        </w:rPr>
      </w:pPr>
      <w:r w:rsidRPr="008069A3">
        <w:rPr>
          <w:rFonts w:ascii="Cambria" w:eastAsia="MS Gothic" w:hAnsi="Cambria" w:cs="Calibri"/>
          <w:iCs/>
          <w:sz w:val="20"/>
          <w:szCs w:val="20"/>
          <w:lang w:eastAsia="fr-FR" w:bidi="fr-FR"/>
        </w:rPr>
        <w:t xml:space="preserve">Morocco will implement the measures for sealing bluefin tuna cages in accordance with Recommendation 25-04. </w:t>
      </w:r>
    </w:p>
    <w:p w14:paraId="7816CD1B" w14:textId="77777777" w:rsidR="00BE2090" w:rsidRPr="008069A3" w:rsidRDefault="00BE2090" w:rsidP="00E574DB">
      <w:pPr>
        <w:widowControl w:val="0"/>
        <w:spacing w:after="0" w:line="240" w:lineRule="auto"/>
        <w:contextualSpacing/>
        <w:jc w:val="both"/>
        <w:rPr>
          <w:rFonts w:ascii="Cambria" w:eastAsia="MS Gothic" w:hAnsi="Cambria" w:cs="Times New Roman"/>
          <w:sz w:val="20"/>
          <w:szCs w:val="20"/>
          <w:lang w:eastAsia="fr-FR" w:bidi="fr-FR"/>
        </w:rPr>
      </w:pPr>
    </w:p>
    <w:p w14:paraId="2C04D32D" w14:textId="77777777" w:rsidR="00E574DB" w:rsidRPr="008069A3" w:rsidRDefault="00E574DB" w:rsidP="00E83A64">
      <w:pPr>
        <w:spacing w:after="0" w:line="240" w:lineRule="auto"/>
        <w:ind w:left="426" w:hanging="426"/>
        <w:jc w:val="both"/>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02F195EA" w14:textId="77777777" w:rsidR="00E83A64" w:rsidRPr="008069A3" w:rsidRDefault="00E83A64" w:rsidP="00E83A64">
      <w:pPr>
        <w:spacing w:after="0" w:line="240" w:lineRule="auto"/>
        <w:ind w:left="426" w:hanging="426"/>
        <w:jc w:val="both"/>
        <w:rPr>
          <w:rFonts w:ascii="Cambria" w:eastAsia="MS Gothic" w:hAnsi="Cambria" w:cs="Times New Roman"/>
          <w:b/>
          <w:i/>
          <w:iCs/>
          <w:sz w:val="20"/>
          <w:szCs w:val="20"/>
          <w:lang w:eastAsia="fr-FR" w:bidi="fr-FR"/>
        </w:rPr>
      </w:pPr>
    </w:p>
    <w:p w14:paraId="502631B3" w14:textId="77777777" w:rsidR="00E574DB" w:rsidRPr="008069A3" w:rsidRDefault="00E574DB" w:rsidP="00E83A64">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 xml:space="preserve">The Kingdom of Morocco has eight vessels that could operate outside the national EEZ. There will not be an inspection vessel. </w:t>
      </w:r>
    </w:p>
    <w:p w14:paraId="644D7D63" w14:textId="77777777" w:rsidR="00E574DB" w:rsidRPr="008069A3" w:rsidRDefault="00E574DB" w:rsidP="00E83A64">
      <w:pPr>
        <w:widowControl w:val="0"/>
        <w:spacing w:after="0" w:line="240" w:lineRule="auto"/>
        <w:jc w:val="both"/>
        <w:rPr>
          <w:rFonts w:ascii="Cambria" w:eastAsia="MS Gothic" w:hAnsi="Cambria" w:cs="Times New Roman"/>
          <w:bCs/>
          <w:sz w:val="20"/>
          <w:szCs w:val="20"/>
          <w:lang w:eastAsia="fr-FR" w:bidi="fr-FR"/>
        </w:rPr>
      </w:pPr>
    </w:p>
    <w:p w14:paraId="0BD0253F" w14:textId="77777777" w:rsidR="00E574DB" w:rsidRPr="008069A3" w:rsidRDefault="00E574DB" w:rsidP="00E83A64">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It should be noted that these eight vessels will embark ICCAT regional observers, in accordance with the provisions of ICCAT recommendations.</w:t>
      </w:r>
    </w:p>
    <w:p w14:paraId="4B31930A" w14:textId="77777777" w:rsidR="00E574DB" w:rsidRPr="008069A3" w:rsidRDefault="00E574DB" w:rsidP="00E83A64">
      <w:pPr>
        <w:widowControl w:val="0"/>
        <w:spacing w:after="0" w:line="240" w:lineRule="auto"/>
        <w:jc w:val="both"/>
        <w:rPr>
          <w:rFonts w:ascii="Cambria" w:eastAsia="MS Gothic" w:hAnsi="Cambria" w:cs="Times New Roman"/>
          <w:bCs/>
          <w:sz w:val="20"/>
          <w:szCs w:val="20"/>
          <w:lang w:eastAsia="fr-FR" w:bidi="fr-FR"/>
        </w:rPr>
      </w:pPr>
    </w:p>
    <w:p w14:paraId="47E2C677" w14:textId="77777777" w:rsidR="00E574DB" w:rsidRPr="008069A3" w:rsidRDefault="00E574DB" w:rsidP="00E83A64">
      <w:pPr>
        <w:widowControl w:val="0"/>
        <w:spacing w:after="0" w:line="240" w:lineRule="auto"/>
        <w:jc w:val="both"/>
        <w:rPr>
          <w:rFonts w:ascii="Cambria" w:eastAsia="MS Gothic" w:hAnsi="Cambria" w:cs="Times New Roman"/>
          <w:bCs/>
          <w:sz w:val="20"/>
          <w:szCs w:val="20"/>
          <w:lang w:eastAsia="fr-FR" w:bidi="fr-FR"/>
        </w:rPr>
      </w:pPr>
    </w:p>
    <w:p w14:paraId="61E4A948" w14:textId="77777777" w:rsidR="00E574DB" w:rsidRPr="008069A3" w:rsidRDefault="00E574DB" w:rsidP="00E574DB">
      <w:pPr>
        <w:widowControl w:val="0"/>
        <w:spacing w:after="0" w:line="240" w:lineRule="auto"/>
        <w:ind w:left="426" w:hanging="426"/>
        <w:rPr>
          <w:rFonts w:ascii="Cambria" w:eastAsia="MS Gothic" w:hAnsi="Cambria" w:cs="Times New Roman"/>
          <w:b/>
          <w:bCs/>
          <w:color w:val="000000"/>
          <w:sz w:val="20"/>
          <w:szCs w:val="20"/>
          <w:lang w:eastAsia="fr-FR" w:bidi="fr-FR"/>
        </w:rPr>
      </w:pPr>
      <w:r w:rsidRPr="008069A3">
        <w:rPr>
          <w:rFonts w:ascii="Cambria" w:eastAsia="MS Gothic" w:hAnsi="Cambria" w:cs="Times New Roman"/>
          <w:b/>
          <w:bCs/>
          <w:color w:val="000000"/>
          <w:sz w:val="20"/>
          <w:szCs w:val="20"/>
          <w:lang w:eastAsia="fr-FR" w:bidi="fr-FR"/>
        </w:rPr>
        <w:t>6.</w:t>
      </w:r>
      <w:r w:rsidRPr="008069A3">
        <w:rPr>
          <w:rFonts w:ascii="Cambria" w:eastAsia="MS Gothic" w:hAnsi="Cambria" w:cs="Times New Roman"/>
          <w:b/>
          <w:bCs/>
          <w:color w:val="000000"/>
          <w:sz w:val="20"/>
          <w:szCs w:val="20"/>
          <w:lang w:eastAsia="fr-FR" w:bidi="fr-FR"/>
        </w:rPr>
        <w:tab/>
        <w:t>Others</w:t>
      </w:r>
    </w:p>
    <w:p w14:paraId="1C3F1822" w14:textId="77777777" w:rsidR="00E574DB" w:rsidRPr="008069A3" w:rsidRDefault="00E574DB" w:rsidP="00E574DB">
      <w:pPr>
        <w:widowControl w:val="0"/>
        <w:spacing w:after="0" w:line="240" w:lineRule="auto"/>
        <w:jc w:val="both"/>
        <w:rPr>
          <w:rFonts w:ascii="Cambria" w:eastAsia="MS Gothic" w:hAnsi="Cambria" w:cs="Times New Roman"/>
          <w:color w:val="000000"/>
          <w:sz w:val="12"/>
          <w:szCs w:val="12"/>
          <w:lang w:eastAsia="fr-FR" w:bidi="fr-FR"/>
        </w:rPr>
      </w:pPr>
    </w:p>
    <w:p w14:paraId="3B8D962F" w14:textId="77777777" w:rsidR="00E574DB" w:rsidRPr="008069A3" w:rsidRDefault="00E574DB" w:rsidP="00E574DB">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Regarding scientific research and in accordance with paragraph 26 of ICCAT Rec. 25-04, Morocco intends to update in 2026 its study on growth rate of fattened bluefin tuna, based on measures of stereoscopic cameras and size sampling both at caging and during the harvesting period at the end of the fattening season. The results of this study will be presented at the 2026 Bluefin tuna Species Group meeting.</w:t>
      </w:r>
    </w:p>
    <w:p w14:paraId="41C76E01" w14:textId="77777777" w:rsidR="00E574DB" w:rsidRPr="008069A3" w:rsidRDefault="00E574DB" w:rsidP="00E574DB">
      <w:pPr>
        <w:tabs>
          <w:tab w:val="left" w:pos="0"/>
        </w:tabs>
        <w:autoSpaceDE w:val="0"/>
        <w:spacing w:after="0" w:line="240" w:lineRule="auto"/>
        <w:jc w:val="both"/>
        <w:rPr>
          <w:rFonts w:ascii="Cambria" w:eastAsia="MS Gothic" w:hAnsi="Cambria" w:cs="Times New Roman"/>
          <w:b/>
          <w:sz w:val="20"/>
          <w:szCs w:val="20"/>
          <w:lang w:eastAsia="fr-FR" w:bidi="fr-FR"/>
        </w:rPr>
      </w:pPr>
    </w:p>
    <w:p w14:paraId="1AD3E98B" w14:textId="77777777" w:rsidR="00E574DB" w:rsidRPr="008069A3" w:rsidRDefault="00E574DB" w:rsidP="00E574DB">
      <w:pPr>
        <w:tabs>
          <w:tab w:val="left" w:pos="0"/>
        </w:tabs>
        <w:autoSpaceDE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 xml:space="preserve">Furthermore, in accordance with paragraph 167 of the same Recommendation, Morocco is willing to update during 2026, if necessary, the pilot study carried out in 2024. This study aimed at estimating the length of bluefin tuna specimens using artificial intelligence (AI), in collaboration with a specialised Japanese company, will require financial support of the ICCAT/JCAP project. </w:t>
      </w:r>
    </w:p>
    <w:p w14:paraId="04BBD957" w14:textId="77777777" w:rsidR="00E83A64" w:rsidRPr="008069A3" w:rsidRDefault="00E83A64" w:rsidP="00E574DB">
      <w:pPr>
        <w:tabs>
          <w:tab w:val="left" w:pos="0"/>
        </w:tabs>
        <w:autoSpaceDE w:val="0"/>
        <w:spacing w:after="0" w:line="240" w:lineRule="auto"/>
        <w:jc w:val="both"/>
        <w:rPr>
          <w:rFonts w:ascii="Cambria" w:eastAsia="MS Gothic" w:hAnsi="Cambria" w:cs="Times New Roman"/>
          <w:bCs/>
          <w:sz w:val="12"/>
          <w:szCs w:val="12"/>
          <w:lang w:eastAsia="fr-FR" w:bidi="fr-FR"/>
        </w:rPr>
      </w:pPr>
    </w:p>
    <w:p w14:paraId="4B55582E" w14:textId="77777777" w:rsidR="00E574DB" w:rsidRPr="008069A3" w:rsidRDefault="00E574DB" w:rsidP="00E574DB">
      <w:pPr>
        <w:tabs>
          <w:tab w:val="left" w:pos="0"/>
        </w:tabs>
        <w:autoSpaceDE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This project will be coordinated jointly by the National Institute of Fisheries Research and ICCAT/JCAP project.</w:t>
      </w:r>
    </w:p>
    <w:p w14:paraId="2424B85A" w14:textId="77777777" w:rsidR="00E574DB" w:rsidRPr="008069A3" w:rsidRDefault="00E574DB" w:rsidP="00E574DB">
      <w:pPr>
        <w:tabs>
          <w:tab w:val="left" w:pos="0"/>
        </w:tabs>
        <w:autoSpaceDE w:val="0"/>
        <w:spacing w:after="0" w:line="240" w:lineRule="auto"/>
        <w:jc w:val="both"/>
        <w:rPr>
          <w:rFonts w:ascii="Cambria" w:eastAsia="MS Gothic" w:hAnsi="Cambria" w:cs="Times New Roman"/>
          <w:bCs/>
          <w:sz w:val="20"/>
          <w:szCs w:val="20"/>
          <w:lang w:eastAsia="fr-FR" w:bidi="fr-FR"/>
        </w:rPr>
        <w:sectPr w:rsidR="00E574DB" w:rsidRPr="008069A3" w:rsidSect="00E574DB">
          <w:headerReference w:type="default" r:id="rId152"/>
          <w:footerReference w:type="default" r:id="rId153"/>
          <w:pgSz w:w="11906" w:h="16838" w:code="9"/>
          <w:pgMar w:top="1418" w:right="1418" w:bottom="1418" w:left="1418" w:header="851" w:footer="1134" w:gutter="0"/>
          <w:cols w:space="425"/>
          <w:docGrid w:linePitch="360"/>
        </w:sectPr>
      </w:pPr>
    </w:p>
    <w:p w14:paraId="2FC10DCB" w14:textId="0793F142" w:rsidR="00E574DB" w:rsidRPr="008069A3" w:rsidRDefault="00E574DB" w:rsidP="00E574DB">
      <w:pPr>
        <w:tabs>
          <w:tab w:val="left" w:pos="0"/>
        </w:tabs>
        <w:autoSpaceDE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Capacity </w:t>
      </w:r>
      <w:r w:rsidR="00EF4801" w:rsidRPr="008069A3">
        <w:rPr>
          <w:rFonts w:ascii="Cambria" w:eastAsia="MS Gothic" w:hAnsi="Cambria" w:cs="Times New Roman"/>
          <w:b/>
          <w:sz w:val="20"/>
          <w:szCs w:val="20"/>
          <w:lang w:eastAsia="fr-FR" w:bidi="fr-FR"/>
        </w:rPr>
        <w:t>T</w:t>
      </w:r>
      <w:r w:rsidRPr="008069A3">
        <w:rPr>
          <w:rFonts w:ascii="Cambria" w:eastAsia="MS Gothic" w:hAnsi="Cambria" w:cs="Times New Roman"/>
          <w:b/>
          <w:sz w:val="20"/>
          <w:szCs w:val="20"/>
          <w:lang w:eastAsia="fr-FR" w:bidi="fr-FR"/>
        </w:rPr>
        <w:t>able</w:t>
      </w:r>
    </w:p>
    <w:p w14:paraId="39AFCA87" w14:textId="77777777" w:rsidR="00206924" w:rsidRPr="008069A3" w:rsidRDefault="00206924" w:rsidP="00E574DB">
      <w:pPr>
        <w:tabs>
          <w:tab w:val="left" w:pos="0"/>
        </w:tabs>
        <w:autoSpaceDE w:val="0"/>
        <w:spacing w:after="0" w:line="240" w:lineRule="auto"/>
        <w:jc w:val="both"/>
        <w:rPr>
          <w:rFonts w:ascii="Cambria" w:eastAsia="MS Gothic" w:hAnsi="Cambria" w:cs="Times New Roman"/>
          <w:b/>
          <w:sz w:val="20"/>
          <w:szCs w:val="20"/>
          <w:lang w:eastAsia="fr-FR" w:bidi="fr-FR"/>
        </w:rPr>
      </w:pPr>
    </w:p>
    <w:tbl>
      <w:tblPr>
        <w:tblW w:w="4763" w:type="pct"/>
        <w:tblInd w:w="-152" w:type="dxa"/>
        <w:tblLook w:val="04A0" w:firstRow="1" w:lastRow="0" w:firstColumn="1" w:lastColumn="0" w:noHBand="0" w:noVBand="1"/>
      </w:tblPr>
      <w:tblGrid>
        <w:gridCol w:w="2073"/>
        <w:gridCol w:w="829"/>
        <w:gridCol w:w="659"/>
        <w:gridCol w:w="659"/>
        <w:gridCol w:w="659"/>
        <w:gridCol w:w="659"/>
        <w:gridCol w:w="659"/>
        <w:gridCol w:w="659"/>
        <w:gridCol w:w="659"/>
        <w:gridCol w:w="222"/>
        <w:gridCol w:w="811"/>
        <w:gridCol w:w="700"/>
        <w:gridCol w:w="855"/>
        <w:gridCol w:w="811"/>
        <w:gridCol w:w="855"/>
        <w:gridCol w:w="974"/>
        <w:gridCol w:w="974"/>
      </w:tblGrid>
      <w:tr w:rsidR="00E574DB" w:rsidRPr="008069A3" w14:paraId="121FC4D4" w14:textId="77777777" w:rsidTr="004A5D60">
        <w:trPr>
          <w:trHeight w:val="189"/>
        </w:trPr>
        <w:tc>
          <w:tcPr>
            <w:tcW w:w="708" w:type="pct"/>
            <w:tcBorders>
              <w:top w:val="single" w:sz="8" w:space="0" w:color="auto"/>
              <w:left w:val="single" w:sz="8" w:space="0" w:color="auto"/>
              <w:bottom w:val="single" w:sz="4" w:space="0" w:color="auto"/>
              <w:right w:val="single" w:sz="8" w:space="0" w:color="auto"/>
            </w:tcBorders>
            <w:vAlign w:val="center"/>
            <w:hideMark/>
          </w:tcPr>
          <w:p w14:paraId="1C3AE7F6" w14:textId="77777777" w:rsidR="00E574DB" w:rsidRPr="008069A3" w:rsidRDefault="00E574DB" w:rsidP="00E574DB">
            <w:pPr>
              <w:spacing w:after="0" w:line="240" w:lineRule="auto"/>
              <w:jc w:val="center"/>
              <w:rPr>
                <w:rFonts w:ascii="Cambria" w:eastAsia="Times New Roman" w:hAnsi="Cambria" w:cs="Calibri"/>
                <w:i/>
                <w:iCs/>
                <w:sz w:val="20"/>
                <w:szCs w:val="20"/>
              </w:rPr>
            </w:pPr>
            <w:r w:rsidRPr="008069A3">
              <w:rPr>
                <w:rFonts w:ascii="Cambria" w:eastAsia="Times New Roman" w:hAnsi="Cambria" w:cs="Calibri"/>
                <w:i/>
                <w:iCs/>
                <w:sz w:val="20"/>
                <w:szCs w:val="20"/>
              </w:rPr>
              <w:t>Tuna vessel type</w:t>
            </w:r>
          </w:p>
        </w:tc>
        <w:tc>
          <w:tcPr>
            <w:tcW w:w="288" w:type="pct"/>
            <w:tcBorders>
              <w:top w:val="single" w:sz="8" w:space="0" w:color="auto"/>
              <w:left w:val="nil"/>
              <w:bottom w:val="single" w:sz="8" w:space="0" w:color="auto"/>
              <w:right w:val="single" w:sz="4" w:space="0" w:color="auto"/>
            </w:tcBorders>
            <w:vAlign w:val="center"/>
            <w:hideMark/>
          </w:tcPr>
          <w:p w14:paraId="1AE17939" w14:textId="77777777" w:rsidR="00E574DB" w:rsidRPr="008069A3" w:rsidRDefault="00E574DB" w:rsidP="00E574DB">
            <w:pPr>
              <w:spacing w:after="0" w:line="240" w:lineRule="auto"/>
              <w:jc w:val="center"/>
              <w:rPr>
                <w:rFonts w:ascii="Cambria" w:eastAsia="Times New Roman" w:hAnsi="Cambria" w:cs="Calibri"/>
                <w:i/>
                <w:iCs/>
                <w:sz w:val="20"/>
                <w:szCs w:val="20"/>
              </w:rPr>
            </w:pPr>
          </w:p>
        </w:tc>
        <w:tc>
          <w:tcPr>
            <w:tcW w:w="692" w:type="pct"/>
            <w:gridSpan w:val="3"/>
            <w:tcBorders>
              <w:top w:val="single" w:sz="8" w:space="0" w:color="auto"/>
              <w:left w:val="nil"/>
              <w:bottom w:val="single" w:sz="8" w:space="0" w:color="auto"/>
              <w:right w:val="single" w:sz="4" w:space="0" w:color="auto"/>
            </w:tcBorders>
            <w:vAlign w:val="center"/>
          </w:tcPr>
          <w:p w14:paraId="56F443AA" w14:textId="77777777" w:rsidR="00E574DB" w:rsidRPr="008069A3" w:rsidRDefault="00E574DB" w:rsidP="00E574DB">
            <w:pPr>
              <w:spacing w:after="0" w:line="240" w:lineRule="auto"/>
              <w:jc w:val="center"/>
              <w:rPr>
                <w:rFonts w:ascii="Cambria" w:eastAsia="Times New Roman" w:hAnsi="Cambria" w:cs="Calibri"/>
                <w:i/>
                <w:iCs/>
                <w:sz w:val="20"/>
                <w:szCs w:val="20"/>
              </w:rPr>
            </w:pPr>
            <w:r w:rsidRPr="008069A3">
              <w:rPr>
                <w:rFonts w:ascii="Cambria" w:eastAsia="Times New Roman" w:hAnsi="Cambria" w:cs="Calibri"/>
                <w:i/>
                <w:iCs/>
                <w:sz w:val="20"/>
                <w:szCs w:val="20"/>
              </w:rPr>
              <w:t>Ref year</w:t>
            </w:r>
          </w:p>
        </w:tc>
        <w:tc>
          <w:tcPr>
            <w:tcW w:w="931" w:type="pct"/>
            <w:gridSpan w:val="4"/>
            <w:tcBorders>
              <w:top w:val="single" w:sz="8" w:space="0" w:color="auto"/>
              <w:left w:val="nil"/>
              <w:bottom w:val="single" w:sz="8" w:space="0" w:color="auto"/>
              <w:right w:val="single" w:sz="4" w:space="0" w:color="auto"/>
            </w:tcBorders>
            <w:vAlign w:val="center"/>
          </w:tcPr>
          <w:p w14:paraId="73D4C74B" w14:textId="77777777" w:rsidR="00E574DB" w:rsidRPr="008069A3" w:rsidRDefault="00E574DB" w:rsidP="00E574DB">
            <w:pPr>
              <w:spacing w:after="0" w:line="240" w:lineRule="auto"/>
              <w:jc w:val="center"/>
              <w:rPr>
                <w:rFonts w:ascii="Cambria" w:eastAsia="Times New Roman" w:hAnsi="Cambria" w:cs="Calibri"/>
                <w:i/>
                <w:iCs/>
                <w:sz w:val="20"/>
                <w:szCs w:val="20"/>
              </w:rPr>
            </w:pPr>
            <w:r w:rsidRPr="008069A3">
              <w:rPr>
                <w:rFonts w:ascii="Cambria" w:eastAsia="Times New Roman" w:hAnsi="Cambria" w:cs="Calibri"/>
                <w:i/>
                <w:iCs/>
                <w:sz w:val="20"/>
                <w:szCs w:val="20"/>
              </w:rPr>
              <w:t>Number of vessels</w:t>
            </w:r>
          </w:p>
        </w:tc>
        <w:tc>
          <w:tcPr>
            <w:tcW w:w="99" w:type="pct"/>
            <w:tcBorders>
              <w:top w:val="single" w:sz="4" w:space="0" w:color="auto"/>
              <w:left w:val="single" w:sz="4" w:space="0" w:color="auto"/>
              <w:bottom w:val="single" w:sz="4" w:space="0" w:color="auto"/>
              <w:right w:val="single" w:sz="4" w:space="0" w:color="auto"/>
            </w:tcBorders>
          </w:tcPr>
          <w:p w14:paraId="44EE6FB9" w14:textId="77777777" w:rsidR="00E574DB" w:rsidRPr="008069A3" w:rsidRDefault="00E574DB" w:rsidP="00E574DB">
            <w:pPr>
              <w:spacing w:after="0" w:line="240" w:lineRule="auto"/>
              <w:jc w:val="center"/>
              <w:rPr>
                <w:rFonts w:ascii="Cambria" w:eastAsia="Times New Roman" w:hAnsi="Cambria" w:cs="Calibri"/>
                <w:i/>
                <w:iCs/>
                <w:sz w:val="20"/>
                <w:szCs w:val="20"/>
              </w:rPr>
            </w:pPr>
          </w:p>
        </w:tc>
        <w:tc>
          <w:tcPr>
            <w:tcW w:w="1005" w:type="pct"/>
            <w:gridSpan w:val="3"/>
            <w:tcBorders>
              <w:top w:val="single" w:sz="4" w:space="0" w:color="auto"/>
              <w:left w:val="single" w:sz="4" w:space="0" w:color="auto"/>
              <w:bottom w:val="single" w:sz="4" w:space="0" w:color="auto"/>
              <w:right w:val="single" w:sz="4" w:space="0" w:color="auto"/>
            </w:tcBorders>
            <w:vAlign w:val="center"/>
          </w:tcPr>
          <w:p w14:paraId="0A40E035" w14:textId="77777777" w:rsidR="00E574DB" w:rsidRPr="008069A3" w:rsidRDefault="00E574DB" w:rsidP="00E574DB">
            <w:pPr>
              <w:spacing w:after="0" w:line="240" w:lineRule="auto"/>
              <w:jc w:val="center"/>
              <w:rPr>
                <w:rFonts w:ascii="Cambria" w:eastAsia="Times New Roman" w:hAnsi="Cambria" w:cs="Calibri"/>
                <w:i/>
                <w:iCs/>
                <w:sz w:val="20"/>
                <w:szCs w:val="20"/>
              </w:rPr>
            </w:pPr>
            <w:r w:rsidRPr="008069A3">
              <w:rPr>
                <w:rFonts w:ascii="Cambria" w:eastAsia="Times New Roman" w:hAnsi="Cambria" w:cs="Calibri"/>
                <w:i/>
                <w:iCs/>
                <w:sz w:val="20"/>
                <w:szCs w:val="20"/>
              </w:rPr>
              <w:t>Ref Year</w:t>
            </w:r>
          </w:p>
        </w:tc>
        <w:tc>
          <w:tcPr>
            <w:tcW w:w="1277" w:type="pct"/>
            <w:gridSpan w:val="4"/>
            <w:tcBorders>
              <w:top w:val="single" w:sz="4" w:space="0" w:color="auto"/>
              <w:left w:val="single" w:sz="4" w:space="0" w:color="auto"/>
              <w:bottom w:val="single" w:sz="4" w:space="0" w:color="auto"/>
              <w:right w:val="single" w:sz="4" w:space="0" w:color="auto"/>
            </w:tcBorders>
            <w:vAlign w:val="center"/>
          </w:tcPr>
          <w:p w14:paraId="75E5F61E" w14:textId="77777777" w:rsidR="00E574DB" w:rsidRPr="008069A3" w:rsidRDefault="00E574DB" w:rsidP="00E574DB">
            <w:pPr>
              <w:spacing w:after="0" w:line="240" w:lineRule="auto"/>
              <w:jc w:val="center"/>
              <w:rPr>
                <w:rFonts w:ascii="Cambria" w:eastAsia="Times New Roman" w:hAnsi="Cambria" w:cs="Calibri"/>
                <w:i/>
                <w:iCs/>
                <w:sz w:val="20"/>
                <w:szCs w:val="20"/>
              </w:rPr>
            </w:pPr>
            <w:r w:rsidRPr="008069A3">
              <w:rPr>
                <w:rFonts w:ascii="Cambria" w:eastAsia="Times New Roman" w:hAnsi="Cambria" w:cs="Calibri"/>
                <w:i/>
                <w:iCs/>
                <w:sz w:val="20"/>
                <w:szCs w:val="20"/>
              </w:rPr>
              <w:t>Fishing capacity</w:t>
            </w:r>
          </w:p>
        </w:tc>
      </w:tr>
      <w:tr w:rsidR="00E574DB" w:rsidRPr="008069A3" w14:paraId="0632B907" w14:textId="77777777" w:rsidTr="004A5D60">
        <w:trPr>
          <w:trHeight w:val="679"/>
        </w:trPr>
        <w:tc>
          <w:tcPr>
            <w:tcW w:w="708" w:type="pct"/>
            <w:tcBorders>
              <w:top w:val="single" w:sz="4" w:space="0" w:color="auto"/>
              <w:left w:val="single" w:sz="4" w:space="0" w:color="auto"/>
              <w:bottom w:val="single" w:sz="4" w:space="0" w:color="auto"/>
              <w:right w:val="single" w:sz="4" w:space="0" w:color="auto"/>
            </w:tcBorders>
            <w:vAlign w:val="center"/>
            <w:hideMark/>
          </w:tcPr>
          <w:p w14:paraId="67CEAA17"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Type</w:t>
            </w:r>
          </w:p>
        </w:tc>
        <w:tc>
          <w:tcPr>
            <w:tcW w:w="288" w:type="pct"/>
            <w:tcBorders>
              <w:top w:val="nil"/>
              <w:left w:val="single" w:sz="4" w:space="0" w:color="auto"/>
              <w:bottom w:val="single" w:sz="8" w:space="0" w:color="auto"/>
              <w:right w:val="single" w:sz="8" w:space="0" w:color="auto"/>
            </w:tcBorders>
            <w:vAlign w:val="center"/>
          </w:tcPr>
          <w:p w14:paraId="7E603395"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i/>
                <w:iCs/>
                <w:sz w:val="20"/>
                <w:szCs w:val="20"/>
              </w:rPr>
              <w:t>Best catch rates defined by the SCRS in 2009 (t)</w:t>
            </w:r>
          </w:p>
        </w:tc>
        <w:tc>
          <w:tcPr>
            <w:tcW w:w="231" w:type="pct"/>
            <w:tcBorders>
              <w:top w:val="nil"/>
              <w:left w:val="nil"/>
              <w:bottom w:val="single" w:sz="8" w:space="0" w:color="auto"/>
              <w:right w:val="single" w:sz="4" w:space="0" w:color="auto"/>
            </w:tcBorders>
            <w:vAlign w:val="center"/>
          </w:tcPr>
          <w:p w14:paraId="4BA7C54D"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2006</w:t>
            </w:r>
          </w:p>
        </w:tc>
        <w:tc>
          <w:tcPr>
            <w:tcW w:w="231" w:type="pct"/>
            <w:tcBorders>
              <w:top w:val="nil"/>
              <w:left w:val="single" w:sz="4" w:space="0" w:color="auto"/>
              <w:bottom w:val="single" w:sz="8" w:space="0" w:color="auto"/>
              <w:right w:val="single" w:sz="8" w:space="0" w:color="auto"/>
            </w:tcBorders>
            <w:vAlign w:val="center"/>
            <w:hideMark/>
          </w:tcPr>
          <w:p w14:paraId="7E4903A5"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2008</w:t>
            </w:r>
          </w:p>
        </w:tc>
        <w:tc>
          <w:tcPr>
            <w:tcW w:w="231" w:type="pct"/>
            <w:tcBorders>
              <w:top w:val="nil"/>
              <w:left w:val="nil"/>
              <w:bottom w:val="single" w:sz="8" w:space="0" w:color="auto"/>
              <w:right w:val="single" w:sz="4" w:space="0" w:color="auto"/>
            </w:tcBorders>
            <w:vAlign w:val="center"/>
          </w:tcPr>
          <w:p w14:paraId="521DC7A1"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2018</w:t>
            </w:r>
          </w:p>
        </w:tc>
        <w:tc>
          <w:tcPr>
            <w:tcW w:w="231" w:type="pct"/>
            <w:tcBorders>
              <w:top w:val="nil"/>
              <w:left w:val="single" w:sz="4" w:space="0" w:color="auto"/>
              <w:bottom w:val="single" w:sz="8" w:space="0" w:color="auto"/>
              <w:right w:val="single" w:sz="8" w:space="0" w:color="auto"/>
            </w:tcBorders>
            <w:vAlign w:val="center"/>
            <w:hideMark/>
          </w:tcPr>
          <w:p w14:paraId="5B803A8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2023</w:t>
            </w:r>
          </w:p>
        </w:tc>
        <w:tc>
          <w:tcPr>
            <w:tcW w:w="231" w:type="pct"/>
            <w:tcBorders>
              <w:top w:val="single" w:sz="4" w:space="0" w:color="auto"/>
              <w:left w:val="nil"/>
              <w:bottom w:val="single" w:sz="8" w:space="0" w:color="auto"/>
              <w:right w:val="single" w:sz="4" w:space="0" w:color="auto"/>
            </w:tcBorders>
            <w:vAlign w:val="center"/>
          </w:tcPr>
          <w:p w14:paraId="61528BCF"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2024</w:t>
            </w:r>
          </w:p>
        </w:tc>
        <w:tc>
          <w:tcPr>
            <w:tcW w:w="231" w:type="pct"/>
            <w:tcBorders>
              <w:top w:val="single" w:sz="4" w:space="0" w:color="auto"/>
              <w:left w:val="single" w:sz="4" w:space="0" w:color="auto"/>
              <w:bottom w:val="single" w:sz="8" w:space="0" w:color="auto"/>
              <w:right w:val="single" w:sz="4" w:space="0" w:color="auto"/>
            </w:tcBorders>
            <w:vAlign w:val="center"/>
          </w:tcPr>
          <w:p w14:paraId="36CA6F93"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2025</w:t>
            </w:r>
          </w:p>
        </w:tc>
        <w:tc>
          <w:tcPr>
            <w:tcW w:w="238" w:type="pct"/>
            <w:tcBorders>
              <w:top w:val="single" w:sz="4" w:space="0" w:color="auto"/>
              <w:left w:val="single" w:sz="4" w:space="0" w:color="auto"/>
              <w:bottom w:val="single" w:sz="8" w:space="0" w:color="auto"/>
              <w:right w:val="single" w:sz="4" w:space="0" w:color="auto"/>
            </w:tcBorders>
            <w:vAlign w:val="center"/>
          </w:tcPr>
          <w:p w14:paraId="0F27190C"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2026</w:t>
            </w:r>
          </w:p>
        </w:tc>
        <w:tc>
          <w:tcPr>
            <w:tcW w:w="99" w:type="pct"/>
            <w:tcBorders>
              <w:top w:val="single" w:sz="4" w:space="0" w:color="auto"/>
              <w:left w:val="single" w:sz="4" w:space="0" w:color="auto"/>
              <w:bottom w:val="single" w:sz="8" w:space="0" w:color="auto"/>
              <w:right w:val="single" w:sz="4" w:space="0" w:color="auto"/>
            </w:tcBorders>
          </w:tcPr>
          <w:p w14:paraId="69F88F23"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370" w:type="pct"/>
            <w:tcBorders>
              <w:top w:val="single" w:sz="4" w:space="0" w:color="auto"/>
              <w:left w:val="single" w:sz="4" w:space="0" w:color="auto"/>
              <w:bottom w:val="single" w:sz="8" w:space="0" w:color="auto"/>
              <w:right w:val="single" w:sz="8" w:space="0" w:color="auto"/>
            </w:tcBorders>
            <w:vAlign w:val="center"/>
            <w:hideMark/>
          </w:tcPr>
          <w:p w14:paraId="7F98313D"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2006</w:t>
            </w:r>
          </w:p>
        </w:tc>
        <w:tc>
          <w:tcPr>
            <w:tcW w:w="316" w:type="pct"/>
            <w:tcBorders>
              <w:top w:val="single" w:sz="4" w:space="0" w:color="auto"/>
              <w:left w:val="nil"/>
              <w:bottom w:val="single" w:sz="8" w:space="0" w:color="auto"/>
              <w:right w:val="single" w:sz="4" w:space="0" w:color="auto"/>
            </w:tcBorders>
            <w:vAlign w:val="center"/>
          </w:tcPr>
          <w:p w14:paraId="0CA5F736"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2008</w:t>
            </w:r>
          </w:p>
        </w:tc>
        <w:tc>
          <w:tcPr>
            <w:tcW w:w="319" w:type="pct"/>
            <w:tcBorders>
              <w:top w:val="single" w:sz="4" w:space="0" w:color="auto"/>
              <w:left w:val="single" w:sz="4" w:space="0" w:color="auto"/>
              <w:bottom w:val="single" w:sz="8" w:space="0" w:color="auto"/>
              <w:right w:val="single" w:sz="8" w:space="0" w:color="auto"/>
            </w:tcBorders>
            <w:vAlign w:val="center"/>
          </w:tcPr>
          <w:p w14:paraId="56098472"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2018</w:t>
            </w:r>
          </w:p>
        </w:tc>
        <w:tc>
          <w:tcPr>
            <w:tcW w:w="282" w:type="pct"/>
            <w:tcBorders>
              <w:top w:val="single" w:sz="4" w:space="0" w:color="auto"/>
              <w:left w:val="nil"/>
              <w:bottom w:val="single" w:sz="8" w:space="0" w:color="auto"/>
              <w:right w:val="single" w:sz="8" w:space="0" w:color="auto"/>
            </w:tcBorders>
            <w:vAlign w:val="center"/>
            <w:hideMark/>
          </w:tcPr>
          <w:p w14:paraId="462ADB3C"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2023</w:t>
            </w:r>
          </w:p>
        </w:tc>
        <w:tc>
          <w:tcPr>
            <w:tcW w:w="302" w:type="pct"/>
            <w:tcBorders>
              <w:top w:val="single" w:sz="4" w:space="0" w:color="auto"/>
              <w:left w:val="nil"/>
              <w:bottom w:val="single" w:sz="8" w:space="0" w:color="auto"/>
              <w:right w:val="single" w:sz="8" w:space="0" w:color="auto"/>
            </w:tcBorders>
            <w:vAlign w:val="center"/>
          </w:tcPr>
          <w:p w14:paraId="7529741F"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2024</w:t>
            </w:r>
          </w:p>
        </w:tc>
        <w:tc>
          <w:tcPr>
            <w:tcW w:w="373" w:type="pct"/>
            <w:tcBorders>
              <w:top w:val="single" w:sz="4" w:space="0" w:color="auto"/>
              <w:left w:val="nil"/>
              <w:bottom w:val="single" w:sz="8" w:space="0" w:color="auto"/>
              <w:right w:val="single" w:sz="8" w:space="0" w:color="auto"/>
            </w:tcBorders>
            <w:vAlign w:val="center"/>
          </w:tcPr>
          <w:p w14:paraId="5258B59B"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2025</w:t>
            </w:r>
          </w:p>
        </w:tc>
        <w:tc>
          <w:tcPr>
            <w:tcW w:w="319" w:type="pct"/>
            <w:tcBorders>
              <w:top w:val="single" w:sz="4" w:space="0" w:color="auto"/>
              <w:left w:val="nil"/>
              <w:bottom w:val="single" w:sz="8" w:space="0" w:color="auto"/>
              <w:right w:val="single" w:sz="8" w:space="0" w:color="auto"/>
            </w:tcBorders>
            <w:vAlign w:val="center"/>
          </w:tcPr>
          <w:p w14:paraId="303BEE53"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2026</w:t>
            </w:r>
          </w:p>
        </w:tc>
      </w:tr>
      <w:tr w:rsidR="00E574DB" w:rsidRPr="008069A3" w14:paraId="0B0D2E2D" w14:textId="77777777" w:rsidTr="004A5D60">
        <w:trPr>
          <w:trHeight w:val="240"/>
        </w:trPr>
        <w:tc>
          <w:tcPr>
            <w:tcW w:w="708" w:type="pct"/>
            <w:tcBorders>
              <w:top w:val="single" w:sz="4" w:space="0" w:color="auto"/>
              <w:left w:val="single" w:sz="8" w:space="0" w:color="auto"/>
              <w:bottom w:val="single" w:sz="8" w:space="0" w:color="auto"/>
              <w:right w:val="single" w:sz="8" w:space="0" w:color="auto"/>
            </w:tcBorders>
            <w:vAlign w:val="center"/>
            <w:hideMark/>
          </w:tcPr>
          <w:p w14:paraId="62F0F0F9"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Purse seiner over 40 m</w:t>
            </w:r>
          </w:p>
        </w:tc>
        <w:tc>
          <w:tcPr>
            <w:tcW w:w="288" w:type="pct"/>
            <w:tcBorders>
              <w:top w:val="nil"/>
              <w:left w:val="nil"/>
              <w:bottom w:val="single" w:sz="8" w:space="0" w:color="auto"/>
              <w:right w:val="single" w:sz="8" w:space="0" w:color="auto"/>
            </w:tcBorders>
            <w:vAlign w:val="center"/>
            <w:hideMark/>
          </w:tcPr>
          <w:p w14:paraId="5059597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70.66</w:t>
            </w:r>
          </w:p>
        </w:tc>
        <w:tc>
          <w:tcPr>
            <w:tcW w:w="231" w:type="pct"/>
            <w:tcBorders>
              <w:top w:val="single" w:sz="8" w:space="0" w:color="auto"/>
              <w:left w:val="nil"/>
              <w:bottom w:val="single" w:sz="8" w:space="0" w:color="auto"/>
              <w:right w:val="single" w:sz="4" w:space="0" w:color="auto"/>
            </w:tcBorders>
            <w:vAlign w:val="center"/>
          </w:tcPr>
          <w:p w14:paraId="0ECA48B5"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1</w:t>
            </w:r>
          </w:p>
        </w:tc>
        <w:tc>
          <w:tcPr>
            <w:tcW w:w="231" w:type="pct"/>
            <w:tcBorders>
              <w:top w:val="nil"/>
              <w:left w:val="single" w:sz="4" w:space="0" w:color="auto"/>
              <w:bottom w:val="single" w:sz="8" w:space="0" w:color="auto"/>
              <w:right w:val="single" w:sz="8" w:space="0" w:color="auto"/>
            </w:tcBorders>
            <w:vAlign w:val="center"/>
            <w:hideMark/>
          </w:tcPr>
          <w:p w14:paraId="015401C1"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1</w:t>
            </w:r>
          </w:p>
        </w:tc>
        <w:tc>
          <w:tcPr>
            <w:tcW w:w="231" w:type="pct"/>
            <w:tcBorders>
              <w:top w:val="single" w:sz="8" w:space="0" w:color="auto"/>
              <w:left w:val="nil"/>
              <w:bottom w:val="single" w:sz="8" w:space="0" w:color="auto"/>
              <w:right w:val="single" w:sz="4" w:space="0" w:color="auto"/>
            </w:tcBorders>
            <w:vAlign w:val="center"/>
          </w:tcPr>
          <w:p w14:paraId="0ED3ECDB"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2</w:t>
            </w:r>
          </w:p>
        </w:tc>
        <w:tc>
          <w:tcPr>
            <w:tcW w:w="231" w:type="pct"/>
            <w:tcBorders>
              <w:top w:val="nil"/>
              <w:left w:val="single" w:sz="4" w:space="0" w:color="auto"/>
              <w:bottom w:val="single" w:sz="8" w:space="0" w:color="auto"/>
              <w:right w:val="single" w:sz="4" w:space="0" w:color="auto"/>
            </w:tcBorders>
            <w:vAlign w:val="center"/>
          </w:tcPr>
          <w:p w14:paraId="733259AF"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4</w:t>
            </w:r>
          </w:p>
        </w:tc>
        <w:tc>
          <w:tcPr>
            <w:tcW w:w="231" w:type="pct"/>
            <w:tcBorders>
              <w:top w:val="single" w:sz="8" w:space="0" w:color="auto"/>
              <w:left w:val="single" w:sz="4" w:space="0" w:color="auto"/>
              <w:bottom w:val="single" w:sz="8" w:space="0" w:color="auto"/>
              <w:right w:val="single" w:sz="4" w:space="0" w:color="auto"/>
            </w:tcBorders>
            <w:vAlign w:val="center"/>
          </w:tcPr>
          <w:p w14:paraId="6DA788E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4</w:t>
            </w:r>
          </w:p>
        </w:tc>
        <w:tc>
          <w:tcPr>
            <w:tcW w:w="231" w:type="pct"/>
            <w:tcBorders>
              <w:top w:val="nil"/>
              <w:left w:val="single" w:sz="4" w:space="0" w:color="auto"/>
              <w:bottom w:val="single" w:sz="8" w:space="0" w:color="auto"/>
              <w:right w:val="single" w:sz="4" w:space="0" w:color="auto"/>
            </w:tcBorders>
            <w:vAlign w:val="center"/>
          </w:tcPr>
          <w:p w14:paraId="4F3B943B"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4</w:t>
            </w:r>
          </w:p>
        </w:tc>
        <w:tc>
          <w:tcPr>
            <w:tcW w:w="238" w:type="pct"/>
            <w:tcBorders>
              <w:top w:val="nil"/>
              <w:left w:val="single" w:sz="4" w:space="0" w:color="auto"/>
              <w:bottom w:val="single" w:sz="8" w:space="0" w:color="auto"/>
              <w:right w:val="single" w:sz="4" w:space="0" w:color="auto"/>
            </w:tcBorders>
            <w:vAlign w:val="center"/>
          </w:tcPr>
          <w:p w14:paraId="3BB26996"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4</w:t>
            </w:r>
          </w:p>
        </w:tc>
        <w:tc>
          <w:tcPr>
            <w:tcW w:w="99" w:type="pct"/>
            <w:tcBorders>
              <w:top w:val="nil"/>
              <w:left w:val="single" w:sz="4" w:space="0" w:color="auto"/>
              <w:bottom w:val="single" w:sz="8" w:space="0" w:color="auto"/>
              <w:right w:val="single" w:sz="4" w:space="0" w:color="auto"/>
            </w:tcBorders>
          </w:tcPr>
          <w:p w14:paraId="46896447"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1FD8C7E5"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70.66</w:t>
            </w:r>
          </w:p>
        </w:tc>
        <w:tc>
          <w:tcPr>
            <w:tcW w:w="316" w:type="pct"/>
            <w:tcBorders>
              <w:top w:val="single" w:sz="8" w:space="0" w:color="auto"/>
              <w:left w:val="nil"/>
              <w:bottom w:val="single" w:sz="8" w:space="0" w:color="auto"/>
              <w:right w:val="single" w:sz="4" w:space="0" w:color="auto"/>
            </w:tcBorders>
            <w:vAlign w:val="center"/>
          </w:tcPr>
          <w:p w14:paraId="5A795656"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70.66</w:t>
            </w:r>
          </w:p>
        </w:tc>
        <w:tc>
          <w:tcPr>
            <w:tcW w:w="319" w:type="pct"/>
            <w:tcBorders>
              <w:top w:val="nil"/>
              <w:left w:val="single" w:sz="4" w:space="0" w:color="auto"/>
              <w:bottom w:val="single" w:sz="8" w:space="0" w:color="auto"/>
              <w:right w:val="single" w:sz="8" w:space="0" w:color="auto"/>
            </w:tcBorders>
            <w:vAlign w:val="center"/>
          </w:tcPr>
          <w:p w14:paraId="7BF1F948"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141.32</w:t>
            </w:r>
          </w:p>
        </w:tc>
        <w:tc>
          <w:tcPr>
            <w:tcW w:w="282" w:type="pct"/>
            <w:tcBorders>
              <w:top w:val="nil"/>
              <w:left w:val="nil"/>
              <w:bottom w:val="single" w:sz="8" w:space="0" w:color="auto"/>
              <w:right w:val="single" w:sz="8" w:space="0" w:color="auto"/>
            </w:tcBorders>
            <w:vAlign w:val="center"/>
            <w:hideMark/>
          </w:tcPr>
          <w:p w14:paraId="0CF52968"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282.64</w:t>
            </w:r>
          </w:p>
        </w:tc>
        <w:tc>
          <w:tcPr>
            <w:tcW w:w="302" w:type="pct"/>
            <w:tcBorders>
              <w:top w:val="nil"/>
              <w:left w:val="nil"/>
              <w:bottom w:val="single" w:sz="8" w:space="0" w:color="auto"/>
              <w:right w:val="single" w:sz="8" w:space="0" w:color="auto"/>
            </w:tcBorders>
            <w:vAlign w:val="center"/>
          </w:tcPr>
          <w:p w14:paraId="34424423"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imes New Roman" w:hAnsi="Cambria" w:cs="Calibri"/>
                <w:bCs/>
                <w:sz w:val="20"/>
                <w:szCs w:val="20"/>
              </w:rPr>
              <w:t>282.64</w:t>
            </w:r>
          </w:p>
        </w:tc>
        <w:tc>
          <w:tcPr>
            <w:tcW w:w="373" w:type="pct"/>
            <w:tcBorders>
              <w:top w:val="nil"/>
              <w:left w:val="nil"/>
              <w:bottom w:val="single" w:sz="8" w:space="0" w:color="auto"/>
              <w:right w:val="single" w:sz="8" w:space="0" w:color="auto"/>
            </w:tcBorders>
            <w:vAlign w:val="center"/>
          </w:tcPr>
          <w:p w14:paraId="6D3CC5E2"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282.64</w:t>
            </w:r>
          </w:p>
        </w:tc>
        <w:tc>
          <w:tcPr>
            <w:tcW w:w="319" w:type="pct"/>
            <w:tcBorders>
              <w:top w:val="nil"/>
              <w:left w:val="nil"/>
              <w:bottom w:val="single" w:sz="8" w:space="0" w:color="auto"/>
              <w:right w:val="single" w:sz="8" w:space="0" w:color="auto"/>
            </w:tcBorders>
            <w:vAlign w:val="center"/>
          </w:tcPr>
          <w:p w14:paraId="4F8060C4"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282.64</w:t>
            </w:r>
          </w:p>
        </w:tc>
      </w:tr>
      <w:tr w:rsidR="00E574DB" w:rsidRPr="008069A3" w14:paraId="49869CCD"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13B12833"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Purse seiner between 24 and 40 m</w:t>
            </w:r>
          </w:p>
        </w:tc>
        <w:tc>
          <w:tcPr>
            <w:tcW w:w="288" w:type="pct"/>
            <w:tcBorders>
              <w:top w:val="nil"/>
              <w:left w:val="nil"/>
              <w:bottom w:val="single" w:sz="8" w:space="0" w:color="auto"/>
              <w:right w:val="single" w:sz="8" w:space="0" w:color="auto"/>
            </w:tcBorders>
            <w:vAlign w:val="center"/>
            <w:hideMark/>
          </w:tcPr>
          <w:p w14:paraId="0E5FFAAE"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49.78</w:t>
            </w:r>
          </w:p>
        </w:tc>
        <w:tc>
          <w:tcPr>
            <w:tcW w:w="231" w:type="pct"/>
            <w:tcBorders>
              <w:top w:val="single" w:sz="8" w:space="0" w:color="auto"/>
              <w:left w:val="nil"/>
              <w:bottom w:val="single" w:sz="8" w:space="0" w:color="auto"/>
              <w:right w:val="single" w:sz="4" w:space="0" w:color="auto"/>
            </w:tcBorders>
            <w:vAlign w:val="center"/>
          </w:tcPr>
          <w:p w14:paraId="1320AA00"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3</w:t>
            </w:r>
          </w:p>
        </w:tc>
        <w:tc>
          <w:tcPr>
            <w:tcW w:w="231" w:type="pct"/>
            <w:tcBorders>
              <w:top w:val="nil"/>
              <w:left w:val="single" w:sz="4" w:space="0" w:color="auto"/>
              <w:bottom w:val="single" w:sz="8" w:space="0" w:color="auto"/>
              <w:right w:val="single" w:sz="8" w:space="0" w:color="auto"/>
            </w:tcBorders>
            <w:vAlign w:val="center"/>
            <w:hideMark/>
          </w:tcPr>
          <w:p w14:paraId="67266BBC"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3</w:t>
            </w:r>
          </w:p>
        </w:tc>
        <w:tc>
          <w:tcPr>
            <w:tcW w:w="231" w:type="pct"/>
            <w:tcBorders>
              <w:top w:val="single" w:sz="8" w:space="0" w:color="auto"/>
              <w:left w:val="nil"/>
              <w:bottom w:val="single" w:sz="8" w:space="0" w:color="auto"/>
              <w:right w:val="single" w:sz="4" w:space="0" w:color="auto"/>
            </w:tcBorders>
            <w:vAlign w:val="center"/>
          </w:tcPr>
          <w:p w14:paraId="47FFEBCE"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400615E1"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44821CA0"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1</w:t>
            </w:r>
          </w:p>
        </w:tc>
        <w:tc>
          <w:tcPr>
            <w:tcW w:w="231" w:type="pct"/>
            <w:tcBorders>
              <w:top w:val="nil"/>
              <w:left w:val="single" w:sz="4" w:space="0" w:color="auto"/>
              <w:bottom w:val="single" w:sz="8" w:space="0" w:color="auto"/>
              <w:right w:val="single" w:sz="4" w:space="0" w:color="auto"/>
            </w:tcBorders>
            <w:vAlign w:val="center"/>
          </w:tcPr>
          <w:p w14:paraId="4E90EF5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1</w:t>
            </w:r>
          </w:p>
        </w:tc>
        <w:tc>
          <w:tcPr>
            <w:tcW w:w="238" w:type="pct"/>
            <w:tcBorders>
              <w:top w:val="nil"/>
              <w:left w:val="single" w:sz="4" w:space="0" w:color="auto"/>
              <w:bottom w:val="single" w:sz="8" w:space="0" w:color="auto"/>
              <w:right w:val="single" w:sz="4" w:space="0" w:color="auto"/>
            </w:tcBorders>
            <w:vAlign w:val="center"/>
          </w:tcPr>
          <w:p w14:paraId="293A551D"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3</w:t>
            </w:r>
          </w:p>
        </w:tc>
        <w:tc>
          <w:tcPr>
            <w:tcW w:w="99" w:type="pct"/>
            <w:tcBorders>
              <w:top w:val="nil"/>
              <w:left w:val="single" w:sz="4" w:space="0" w:color="auto"/>
              <w:bottom w:val="single" w:sz="8" w:space="0" w:color="auto"/>
              <w:right w:val="single" w:sz="4" w:space="0" w:color="auto"/>
            </w:tcBorders>
          </w:tcPr>
          <w:p w14:paraId="3DE00D15"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5762A66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149.34</w:t>
            </w:r>
          </w:p>
        </w:tc>
        <w:tc>
          <w:tcPr>
            <w:tcW w:w="316" w:type="pct"/>
            <w:tcBorders>
              <w:top w:val="single" w:sz="8" w:space="0" w:color="auto"/>
              <w:left w:val="nil"/>
              <w:bottom w:val="single" w:sz="8" w:space="0" w:color="auto"/>
              <w:right w:val="single" w:sz="4" w:space="0" w:color="auto"/>
            </w:tcBorders>
            <w:vAlign w:val="center"/>
          </w:tcPr>
          <w:p w14:paraId="7E96E46E"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149.3</w:t>
            </w:r>
          </w:p>
        </w:tc>
        <w:tc>
          <w:tcPr>
            <w:tcW w:w="319" w:type="pct"/>
            <w:tcBorders>
              <w:top w:val="nil"/>
              <w:left w:val="single" w:sz="4" w:space="0" w:color="auto"/>
              <w:bottom w:val="single" w:sz="8" w:space="0" w:color="auto"/>
              <w:right w:val="single" w:sz="8" w:space="0" w:color="auto"/>
            </w:tcBorders>
            <w:vAlign w:val="center"/>
          </w:tcPr>
          <w:p w14:paraId="7DC64B70"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3B491514"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7DBA70CF"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49.78</w:t>
            </w:r>
          </w:p>
        </w:tc>
        <w:tc>
          <w:tcPr>
            <w:tcW w:w="373" w:type="pct"/>
            <w:tcBorders>
              <w:top w:val="nil"/>
              <w:left w:val="nil"/>
              <w:bottom w:val="single" w:sz="8" w:space="0" w:color="auto"/>
              <w:right w:val="single" w:sz="8" w:space="0" w:color="auto"/>
            </w:tcBorders>
            <w:vAlign w:val="center"/>
          </w:tcPr>
          <w:p w14:paraId="7486BF84"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49.78</w:t>
            </w:r>
          </w:p>
        </w:tc>
        <w:tc>
          <w:tcPr>
            <w:tcW w:w="319" w:type="pct"/>
            <w:tcBorders>
              <w:top w:val="nil"/>
              <w:left w:val="nil"/>
              <w:bottom w:val="single" w:sz="8" w:space="0" w:color="auto"/>
              <w:right w:val="single" w:sz="8" w:space="0" w:color="auto"/>
            </w:tcBorders>
            <w:vAlign w:val="center"/>
          </w:tcPr>
          <w:p w14:paraId="706E10C7"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149.34</w:t>
            </w:r>
          </w:p>
        </w:tc>
      </w:tr>
      <w:tr w:rsidR="00E574DB" w:rsidRPr="008069A3" w14:paraId="1B6B0E6E"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4C3A3DB6"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Purse seiner less than 24 m</w:t>
            </w:r>
          </w:p>
        </w:tc>
        <w:tc>
          <w:tcPr>
            <w:tcW w:w="288" w:type="pct"/>
            <w:tcBorders>
              <w:top w:val="nil"/>
              <w:left w:val="nil"/>
              <w:bottom w:val="single" w:sz="8" w:space="0" w:color="auto"/>
              <w:right w:val="single" w:sz="8" w:space="0" w:color="auto"/>
            </w:tcBorders>
            <w:vAlign w:val="center"/>
            <w:hideMark/>
          </w:tcPr>
          <w:p w14:paraId="715E55C4"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33.68</w:t>
            </w:r>
          </w:p>
        </w:tc>
        <w:tc>
          <w:tcPr>
            <w:tcW w:w="231" w:type="pct"/>
            <w:tcBorders>
              <w:top w:val="single" w:sz="8" w:space="0" w:color="auto"/>
              <w:left w:val="nil"/>
              <w:bottom w:val="single" w:sz="8" w:space="0" w:color="auto"/>
              <w:right w:val="single" w:sz="4" w:space="0" w:color="auto"/>
            </w:tcBorders>
            <w:vAlign w:val="center"/>
          </w:tcPr>
          <w:p w14:paraId="4B0D3A90"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558C719D"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07EF82EF"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0A7EB7B6"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3A5A6D07"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3A1569F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8" w:type="pct"/>
            <w:tcBorders>
              <w:top w:val="nil"/>
              <w:left w:val="single" w:sz="4" w:space="0" w:color="auto"/>
              <w:bottom w:val="single" w:sz="8" w:space="0" w:color="auto"/>
              <w:right w:val="single" w:sz="4" w:space="0" w:color="auto"/>
            </w:tcBorders>
            <w:vAlign w:val="center"/>
          </w:tcPr>
          <w:p w14:paraId="628E8942"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99" w:type="pct"/>
            <w:tcBorders>
              <w:top w:val="nil"/>
              <w:left w:val="single" w:sz="4" w:space="0" w:color="auto"/>
              <w:bottom w:val="single" w:sz="8" w:space="0" w:color="auto"/>
              <w:right w:val="single" w:sz="4" w:space="0" w:color="auto"/>
            </w:tcBorders>
          </w:tcPr>
          <w:p w14:paraId="11349E18"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2AA1AE86"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17B1202D"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012C1B7E"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14276CA5"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477FAE70"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imes New Roman" w:hAnsi="Cambria" w:cs="Calibri"/>
                <w:bCs/>
                <w:sz w:val="20"/>
                <w:szCs w:val="20"/>
              </w:rPr>
              <w:t>0</w:t>
            </w:r>
          </w:p>
        </w:tc>
        <w:tc>
          <w:tcPr>
            <w:tcW w:w="373" w:type="pct"/>
            <w:tcBorders>
              <w:top w:val="nil"/>
              <w:left w:val="nil"/>
              <w:bottom w:val="single" w:sz="8" w:space="0" w:color="auto"/>
              <w:right w:val="single" w:sz="8" w:space="0" w:color="auto"/>
            </w:tcBorders>
            <w:vAlign w:val="center"/>
          </w:tcPr>
          <w:p w14:paraId="0853E262"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152083C0"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19F06AB9"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751555D8"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Total purse seine fleet</w:t>
            </w:r>
          </w:p>
        </w:tc>
        <w:tc>
          <w:tcPr>
            <w:tcW w:w="288" w:type="pct"/>
            <w:tcBorders>
              <w:top w:val="nil"/>
              <w:left w:val="nil"/>
              <w:bottom w:val="single" w:sz="8" w:space="0" w:color="auto"/>
              <w:right w:val="single" w:sz="8" w:space="0" w:color="auto"/>
            </w:tcBorders>
            <w:vAlign w:val="center"/>
            <w:hideMark/>
          </w:tcPr>
          <w:p w14:paraId="4E8B2F09"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8" w:space="0" w:color="auto"/>
              <w:right w:val="single" w:sz="4" w:space="0" w:color="auto"/>
            </w:tcBorders>
            <w:vAlign w:val="center"/>
          </w:tcPr>
          <w:p w14:paraId="4C9857F1"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p>
        </w:tc>
        <w:tc>
          <w:tcPr>
            <w:tcW w:w="231" w:type="pct"/>
            <w:tcBorders>
              <w:top w:val="nil"/>
              <w:left w:val="single" w:sz="4" w:space="0" w:color="auto"/>
              <w:bottom w:val="single" w:sz="8" w:space="0" w:color="auto"/>
              <w:right w:val="single" w:sz="8" w:space="0" w:color="auto"/>
            </w:tcBorders>
            <w:vAlign w:val="center"/>
            <w:hideMark/>
          </w:tcPr>
          <w:p w14:paraId="0B729311"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bCs/>
                <w:sz w:val="20"/>
                <w:szCs w:val="20"/>
                <w:lang w:eastAsia="fr-FR" w:bidi="fr-FR"/>
              </w:rPr>
              <w:t>4</w:t>
            </w:r>
          </w:p>
        </w:tc>
        <w:tc>
          <w:tcPr>
            <w:tcW w:w="231" w:type="pct"/>
            <w:tcBorders>
              <w:top w:val="single" w:sz="8" w:space="0" w:color="auto"/>
              <w:left w:val="nil"/>
              <w:bottom w:val="single" w:sz="8" w:space="0" w:color="auto"/>
              <w:right w:val="single" w:sz="4" w:space="0" w:color="auto"/>
            </w:tcBorders>
            <w:vAlign w:val="center"/>
          </w:tcPr>
          <w:p w14:paraId="4580B6D6"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2</w:t>
            </w:r>
          </w:p>
        </w:tc>
        <w:tc>
          <w:tcPr>
            <w:tcW w:w="231" w:type="pct"/>
            <w:tcBorders>
              <w:top w:val="nil"/>
              <w:left w:val="single" w:sz="4" w:space="0" w:color="auto"/>
              <w:bottom w:val="single" w:sz="8" w:space="0" w:color="auto"/>
              <w:right w:val="single" w:sz="4" w:space="0" w:color="auto"/>
            </w:tcBorders>
            <w:vAlign w:val="center"/>
          </w:tcPr>
          <w:p w14:paraId="75F30A67"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bCs/>
                <w:sz w:val="20"/>
                <w:szCs w:val="20"/>
                <w:lang w:eastAsia="fr-FR" w:bidi="fr-FR"/>
              </w:rPr>
              <w:t>4</w:t>
            </w:r>
          </w:p>
        </w:tc>
        <w:tc>
          <w:tcPr>
            <w:tcW w:w="231" w:type="pct"/>
            <w:tcBorders>
              <w:top w:val="single" w:sz="8" w:space="0" w:color="auto"/>
              <w:left w:val="single" w:sz="4" w:space="0" w:color="auto"/>
              <w:bottom w:val="single" w:sz="8" w:space="0" w:color="auto"/>
              <w:right w:val="single" w:sz="4" w:space="0" w:color="auto"/>
            </w:tcBorders>
            <w:vAlign w:val="center"/>
          </w:tcPr>
          <w:p w14:paraId="07E30962"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5</w:t>
            </w:r>
          </w:p>
        </w:tc>
        <w:tc>
          <w:tcPr>
            <w:tcW w:w="231" w:type="pct"/>
            <w:tcBorders>
              <w:top w:val="nil"/>
              <w:left w:val="single" w:sz="4" w:space="0" w:color="auto"/>
              <w:bottom w:val="single" w:sz="8" w:space="0" w:color="auto"/>
              <w:right w:val="single" w:sz="4" w:space="0" w:color="auto"/>
            </w:tcBorders>
            <w:vAlign w:val="center"/>
          </w:tcPr>
          <w:p w14:paraId="2BEBA0BC"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5</w:t>
            </w:r>
          </w:p>
        </w:tc>
        <w:tc>
          <w:tcPr>
            <w:tcW w:w="238" w:type="pct"/>
            <w:tcBorders>
              <w:top w:val="nil"/>
              <w:left w:val="single" w:sz="4" w:space="0" w:color="auto"/>
              <w:bottom w:val="single" w:sz="8" w:space="0" w:color="auto"/>
              <w:right w:val="single" w:sz="4" w:space="0" w:color="auto"/>
            </w:tcBorders>
            <w:vAlign w:val="center"/>
          </w:tcPr>
          <w:p w14:paraId="0982259D"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 xml:space="preserve"> 7</w:t>
            </w:r>
          </w:p>
        </w:tc>
        <w:tc>
          <w:tcPr>
            <w:tcW w:w="99" w:type="pct"/>
            <w:tcBorders>
              <w:top w:val="nil"/>
              <w:left w:val="single" w:sz="4" w:space="0" w:color="auto"/>
              <w:bottom w:val="single" w:sz="8" w:space="0" w:color="auto"/>
              <w:right w:val="single" w:sz="4" w:space="0" w:color="auto"/>
            </w:tcBorders>
          </w:tcPr>
          <w:p w14:paraId="60E9BF4A"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025C7020"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bCs/>
                <w:sz w:val="20"/>
                <w:szCs w:val="20"/>
                <w:lang w:eastAsia="fr-FR" w:bidi="fr-FR"/>
              </w:rPr>
              <w:t>220</w:t>
            </w:r>
          </w:p>
        </w:tc>
        <w:tc>
          <w:tcPr>
            <w:tcW w:w="316" w:type="pct"/>
            <w:tcBorders>
              <w:top w:val="single" w:sz="8" w:space="0" w:color="auto"/>
              <w:left w:val="nil"/>
              <w:bottom w:val="single" w:sz="8" w:space="0" w:color="auto"/>
              <w:right w:val="single" w:sz="4" w:space="0" w:color="auto"/>
            </w:tcBorders>
            <w:vAlign w:val="center"/>
          </w:tcPr>
          <w:p w14:paraId="2F4620DE"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220</w:t>
            </w:r>
          </w:p>
        </w:tc>
        <w:tc>
          <w:tcPr>
            <w:tcW w:w="319" w:type="pct"/>
            <w:tcBorders>
              <w:top w:val="nil"/>
              <w:left w:val="single" w:sz="4" w:space="0" w:color="auto"/>
              <w:bottom w:val="single" w:sz="8" w:space="0" w:color="auto"/>
              <w:right w:val="single" w:sz="8" w:space="0" w:color="auto"/>
            </w:tcBorders>
            <w:vAlign w:val="center"/>
          </w:tcPr>
          <w:p w14:paraId="3067A2B1"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heme="minorHAnsi" w:hAnsi="Cambria"/>
                <w:b/>
                <w:bCs/>
                <w:sz w:val="20"/>
                <w:szCs w:val="20"/>
              </w:rPr>
              <w:t>141.32</w:t>
            </w:r>
          </w:p>
        </w:tc>
        <w:tc>
          <w:tcPr>
            <w:tcW w:w="282" w:type="pct"/>
            <w:tcBorders>
              <w:top w:val="nil"/>
              <w:left w:val="nil"/>
              <w:bottom w:val="single" w:sz="8" w:space="0" w:color="auto"/>
              <w:right w:val="single" w:sz="8" w:space="0" w:color="auto"/>
            </w:tcBorders>
            <w:vAlign w:val="center"/>
            <w:hideMark/>
          </w:tcPr>
          <w:p w14:paraId="12D93A11"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bCs/>
                <w:sz w:val="20"/>
                <w:szCs w:val="20"/>
                <w:lang w:eastAsia="fr-FR" w:bidi="fr-FR"/>
              </w:rPr>
              <w:t>282.6</w:t>
            </w:r>
          </w:p>
        </w:tc>
        <w:tc>
          <w:tcPr>
            <w:tcW w:w="302" w:type="pct"/>
            <w:tcBorders>
              <w:top w:val="nil"/>
              <w:left w:val="nil"/>
              <w:bottom w:val="single" w:sz="8" w:space="0" w:color="auto"/>
              <w:right w:val="single" w:sz="8" w:space="0" w:color="auto"/>
            </w:tcBorders>
            <w:vAlign w:val="center"/>
          </w:tcPr>
          <w:p w14:paraId="329568E1"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332.42</w:t>
            </w:r>
          </w:p>
        </w:tc>
        <w:tc>
          <w:tcPr>
            <w:tcW w:w="373" w:type="pct"/>
            <w:tcBorders>
              <w:top w:val="nil"/>
              <w:left w:val="nil"/>
              <w:bottom w:val="single" w:sz="8" w:space="0" w:color="auto"/>
              <w:right w:val="single" w:sz="8" w:space="0" w:color="auto"/>
            </w:tcBorders>
            <w:vAlign w:val="center"/>
          </w:tcPr>
          <w:p w14:paraId="28E55D40"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heme="minorHAnsi" w:hAnsi="Cambria"/>
                <w:b/>
                <w:bCs/>
                <w:sz w:val="20"/>
                <w:szCs w:val="20"/>
              </w:rPr>
              <w:t>332.42</w:t>
            </w:r>
          </w:p>
        </w:tc>
        <w:tc>
          <w:tcPr>
            <w:tcW w:w="319" w:type="pct"/>
            <w:tcBorders>
              <w:top w:val="nil"/>
              <w:left w:val="nil"/>
              <w:bottom w:val="single" w:sz="8" w:space="0" w:color="auto"/>
              <w:right w:val="single" w:sz="8" w:space="0" w:color="auto"/>
            </w:tcBorders>
            <w:vAlign w:val="center"/>
          </w:tcPr>
          <w:p w14:paraId="02372E1B"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431.98</w:t>
            </w:r>
          </w:p>
        </w:tc>
      </w:tr>
      <w:tr w:rsidR="00E574DB" w:rsidRPr="008069A3" w14:paraId="087C15D1"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373AF56E"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Longliner over 40 m</w:t>
            </w:r>
          </w:p>
        </w:tc>
        <w:tc>
          <w:tcPr>
            <w:tcW w:w="288" w:type="pct"/>
            <w:tcBorders>
              <w:top w:val="nil"/>
              <w:left w:val="nil"/>
              <w:bottom w:val="single" w:sz="8" w:space="0" w:color="auto"/>
              <w:right w:val="single" w:sz="8" w:space="0" w:color="auto"/>
            </w:tcBorders>
            <w:vAlign w:val="center"/>
            <w:hideMark/>
          </w:tcPr>
          <w:p w14:paraId="6BE64C9B"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25</w:t>
            </w:r>
          </w:p>
        </w:tc>
        <w:tc>
          <w:tcPr>
            <w:tcW w:w="231" w:type="pct"/>
            <w:tcBorders>
              <w:top w:val="single" w:sz="8" w:space="0" w:color="auto"/>
              <w:left w:val="nil"/>
              <w:bottom w:val="single" w:sz="8" w:space="0" w:color="auto"/>
              <w:right w:val="single" w:sz="4" w:space="0" w:color="auto"/>
            </w:tcBorders>
            <w:vAlign w:val="center"/>
          </w:tcPr>
          <w:p w14:paraId="7D15D9BB"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4A4ECBDA"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4BEF39D8"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338AF088"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743A5BCF"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7DE0FC32"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8" w:type="pct"/>
            <w:tcBorders>
              <w:top w:val="nil"/>
              <w:left w:val="single" w:sz="4" w:space="0" w:color="auto"/>
              <w:bottom w:val="single" w:sz="8" w:space="0" w:color="auto"/>
              <w:right w:val="single" w:sz="4" w:space="0" w:color="auto"/>
            </w:tcBorders>
          </w:tcPr>
          <w:p w14:paraId="3B380EDD"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0</w:t>
            </w:r>
          </w:p>
        </w:tc>
        <w:tc>
          <w:tcPr>
            <w:tcW w:w="99" w:type="pct"/>
            <w:tcBorders>
              <w:top w:val="nil"/>
              <w:left w:val="single" w:sz="4" w:space="0" w:color="auto"/>
              <w:bottom w:val="single" w:sz="8" w:space="0" w:color="auto"/>
              <w:right w:val="single" w:sz="4" w:space="0" w:color="auto"/>
            </w:tcBorders>
          </w:tcPr>
          <w:p w14:paraId="709F0222"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1F21C7FE"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6E0215A4"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61052186"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1CE3EFB8"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6F7017BE"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3A4BD32D"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09F148A2"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1303A310"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1B5DB7CA"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Longliner between 24 and 40 m</w:t>
            </w:r>
          </w:p>
        </w:tc>
        <w:tc>
          <w:tcPr>
            <w:tcW w:w="288" w:type="pct"/>
            <w:tcBorders>
              <w:top w:val="nil"/>
              <w:left w:val="nil"/>
              <w:bottom w:val="single" w:sz="8" w:space="0" w:color="auto"/>
              <w:right w:val="single" w:sz="8" w:space="0" w:color="auto"/>
            </w:tcBorders>
            <w:vAlign w:val="center"/>
            <w:hideMark/>
          </w:tcPr>
          <w:p w14:paraId="75607115"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5.68</w:t>
            </w:r>
          </w:p>
        </w:tc>
        <w:tc>
          <w:tcPr>
            <w:tcW w:w="231" w:type="pct"/>
            <w:tcBorders>
              <w:top w:val="single" w:sz="8" w:space="0" w:color="auto"/>
              <w:left w:val="nil"/>
              <w:bottom w:val="single" w:sz="8" w:space="0" w:color="auto"/>
              <w:right w:val="single" w:sz="4" w:space="0" w:color="auto"/>
            </w:tcBorders>
            <w:vAlign w:val="center"/>
          </w:tcPr>
          <w:p w14:paraId="0FDF3562"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010FA2BC"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4FE2A744"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4537B28C"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04C977CF"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4005F699"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8" w:type="pct"/>
            <w:tcBorders>
              <w:top w:val="nil"/>
              <w:left w:val="single" w:sz="4" w:space="0" w:color="auto"/>
              <w:bottom w:val="single" w:sz="8" w:space="0" w:color="auto"/>
              <w:right w:val="single" w:sz="4" w:space="0" w:color="auto"/>
            </w:tcBorders>
            <w:vAlign w:val="center"/>
          </w:tcPr>
          <w:p w14:paraId="3FD2207A"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1</w:t>
            </w:r>
          </w:p>
        </w:tc>
        <w:tc>
          <w:tcPr>
            <w:tcW w:w="99" w:type="pct"/>
            <w:tcBorders>
              <w:top w:val="nil"/>
              <w:left w:val="single" w:sz="4" w:space="0" w:color="auto"/>
              <w:bottom w:val="single" w:sz="8" w:space="0" w:color="auto"/>
              <w:right w:val="single" w:sz="4" w:space="0" w:color="auto"/>
            </w:tcBorders>
          </w:tcPr>
          <w:p w14:paraId="7B34BA70"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30E15DE3"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50DBA967"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15FEA964"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65B5140D"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6ECF35CC"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1E4FD5B6"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77C671AB"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5.68</w:t>
            </w:r>
          </w:p>
        </w:tc>
      </w:tr>
      <w:tr w:rsidR="00E574DB" w:rsidRPr="008069A3" w14:paraId="0FA4A0EE"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0D934CB2"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Longliner less than 24 m</w:t>
            </w:r>
          </w:p>
        </w:tc>
        <w:tc>
          <w:tcPr>
            <w:tcW w:w="288" w:type="pct"/>
            <w:tcBorders>
              <w:top w:val="nil"/>
              <w:left w:val="nil"/>
              <w:bottom w:val="single" w:sz="8" w:space="0" w:color="auto"/>
              <w:right w:val="single" w:sz="8" w:space="0" w:color="auto"/>
            </w:tcBorders>
            <w:vAlign w:val="center"/>
            <w:hideMark/>
          </w:tcPr>
          <w:p w14:paraId="66F1FEC3"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5</w:t>
            </w:r>
          </w:p>
        </w:tc>
        <w:tc>
          <w:tcPr>
            <w:tcW w:w="231" w:type="pct"/>
            <w:tcBorders>
              <w:top w:val="single" w:sz="8" w:space="0" w:color="auto"/>
              <w:left w:val="nil"/>
              <w:bottom w:val="single" w:sz="8" w:space="0" w:color="auto"/>
              <w:right w:val="single" w:sz="4" w:space="0" w:color="auto"/>
            </w:tcBorders>
            <w:vAlign w:val="center"/>
          </w:tcPr>
          <w:p w14:paraId="6CC75E39"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37769350"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5AFE3F66"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66D31600"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4AFFF80F"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58DC2D2A"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8" w:type="pct"/>
            <w:tcBorders>
              <w:top w:val="nil"/>
              <w:left w:val="single" w:sz="4" w:space="0" w:color="auto"/>
              <w:bottom w:val="single" w:sz="8" w:space="0" w:color="auto"/>
              <w:right w:val="single" w:sz="4" w:space="0" w:color="auto"/>
            </w:tcBorders>
          </w:tcPr>
          <w:p w14:paraId="11BD9CAC"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0</w:t>
            </w:r>
          </w:p>
        </w:tc>
        <w:tc>
          <w:tcPr>
            <w:tcW w:w="99" w:type="pct"/>
            <w:tcBorders>
              <w:top w:val="nil"/>
              <w:left w:val="single" w:sz="4" w:space="0" w:color="auto"/>
              <w:bottom w:val="single" w:sz="8" w:space="0" w:color="auto"/>
              <w:right w:val="single" w:sz="4" w:space="0" w:color="auto"/>
            </w:tcBorders>
          </w:tcPr>
          <w:p w14:paraId="323021FD"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7B94C6E4"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159F0CD2"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11BB8EA9"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635CAFFA"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75D7E7B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76E0D51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2A5B67AA"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2A462A35" w14:textId="77777777" w:rsidTr="004A5D60">
        <w:trPr>
          <w:trHeight w:val="218"/>
        </w:trPr>
        <w:tc>
          <w:tcPr>
            <w:tcW w:w="708" w:type="pct"/>
            <w:tcBorders>
              <w:top w:val="nil"/>
              <w:left w:val="single" w:sz="8" w:space="0" w:color="auto"/>
              <w:bottom w:val="single" w:sz="8" w:space="0" w:color="auto"/>
              <w:right w:val="single" w:sz="8" w:space="0" w:color="auto"/>
            </w:tcBorders>
            <w:vAlign w:val="center"/>
            <w:hideMark/>
          </w:tcPr>
          <w:p w14:paraId="39BE7878"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Total longline fleet</w:t>
            </w:r>
          </w:p>
        </w:tc>
        <w:tc>
          <w:tcPr>
            <w:tcW w:w="288" w:type="pct"/>
            <w:tcBorders>
              <w:top w:val="nil"/>
              <w:left w:val="nil"/>
              <w:bottom w:val="single" w:sz="8" w:space="0" w:color="auto"/>
              <w:right w:val="single" w:sz="8" w:space="0" w:color="auto"/>
            </w:tcBorders>
            <w:vAlign w:val="center"/>
            <w:hideMark/>
          </w:tcPr>
          <w:p w14:paraId="5B205B4C"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1" w:type="pct"/>
            <w:tcBorders>
              <w:top w:val="single" w:sz="8" w:space="0" w:color="auto"/>
              <w:left w:val="nil"/>
              <w:bottom w:val="single" w:sz="8" w:space="0" w:color="auto"/>
              <w:right w:val="single" w:sz="4" w:space="0" w:color="auto"/>
            </w:tcBorders>
            <w:vAlign w:val="center"/>
          </w:tcPr>
          <w:p w14:paraId="035B6C4C"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6556527C"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bCs/>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3BA745B3"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1B29B806"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bCs/>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2A858969"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5FF542B5"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0</w:t>
            </w:r>
          </w:p>
        </w:tc>
        <w:tc>
          <w:tcPr>
            <w:tcW w:w="238" w:type="pct"/>
            <w:tcBorders>
              <w:top w:val="nil"/>
              <w:left w:val="single" w:sz="4" w:space="0" w:color="auto"/>
              <w:bottom w:val="single" w:sz="8" w:space="0" w:color="auto"/>
              <w:right w:val="single" w:sz="4" w:space="0" w:color="auto"/>
            </w:tcBorders>
          </w:tcPr>
          <w:p w14:paraId="5F0CF11E"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1</w:t>
            </w:r>
          </w:p>
        </w:tc>
        <w:tc>
          <w:tcPr>
            <w:tcW w:w="99" w:type="pct"/>
            <w:tcBorders>
              <w:top w:val="nil"/>
              <w:left w:val="single" w:sz="4" w:space="0" w:color="auto"/>
              <w:bottom w:val="single" w:sz="8" w:space="0" w:color="auto"/>
              <w:right w:val="single" w:sz="4" w:space="0" w:color="auto"/>
            </w:tcBorders>
          </w:tcPr>
          <w:p w14:paraId="0E8B0429"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062B60D4"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492E66E1"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0</w:t>
            </w:r>
          </w:p>
        </w:tc>
        <w:tc>
          <w:tcPr>
            <w:tcW w:w="319" w:type="pct"/>
            <w:tcBorders>
              <w:top w:val="nil"/>
              <w:left w:val="single" w:sz="4" w:space="0" w:color="auto"/>
              <w:bottom w:val="single" w:sz="8" w:space="0" w:color="auto"/>
              <w:right w:val="single" w:sz="8" w:space="0" w:color="auto"/>
            </w:tcBorders>
            <w:vAlign w:val="center"/>
          </w:tcPr>
          <w:p w14:paraId="142D929E"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b/>
                <w:bCs/>
                <w:sz w:val="20"/>
                <w:szCs w:val="20"/>
              </w:rPr>
              <w:t>0</w:t>
            </w:r>
          </w:p>
        </w:tc>
        <w:tc>
          <w:tcPr>
            <w:tcW w:w="282" w:type="pct"/>
            <w:tcBorders>
              <w:top w:val="nil"/>
              <w:left w:val="nil"/>
              <w:bottom w:val="single" w:sz="8" w:space="0" w:color="auto"/>
              <w:right w:val="single" w:sz="8" w:space="0" w:color="auto"/>
            </w:tcBorders>
            <w:vAlign w:val="center"/>
            <w:hideMark/>
          </w:tcPr>
          <w:p w14:paraId="335E78D0"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MS Gothic" w:hAnsi="Cambria" w:cs="Century"/>
                <w:b/>
                <w:sz w:val="20"/>
                <w:szCs w:val="20"/>
                <w:lang w:eastAsia="fr-FR" w:bidi="fr-FR"/>
              </w:rPr>
              <w:t>0</w:t>
            </w:r>
          </w:p>
        </w:tc>
        <w:tc>
          <w:tcPr>
            <w:tcW w:w="302" w:type="pct"/>
            <w:tcBorders>
              <w:top w:val="nil"/>
              <w:left w:val="nil"/>
              <w:bottom w:val="single" w:sz="8" w:space="0" w:color="auto"/>
              <w:right w:val="single" w:sz="8" w:space="0" w:color="auto"/>
            </w:tcBorders>
            <w:vAlign w:val="center"/>
          </w:tcPr>
          <w:p w14:paraId="4A4D8CFE"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0</w:t>
            </w:r>
          </w:p>
        </w:tc>
        <w:tc>
          <w:tcPr>
            <w:tcW w:w="373" w:type="pct"/>
            <w:tcBorders>
              <w:top w:val="nil"/>
              <w:left w:val="nil"/>
              <w:bottom w:val="single" w:sz="8" w:space="0" w:color="auto"/>
              <w:right w:val="single" w:sz="8" w:space="0" w:color="auto"/>
            </w:tcBorders>
            <w:vAlign w:val="center"/>
          </w:tcPr>
          <w:p w14:paraId="1C26C66A"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Theme="minorHAnsi" w:hAnsi="Cambria"/>
                <w:b/>
                <w:sz w:val="20"/>
                <w:szCs w:val="20"/>
              </w:rPr>
              <w:t>0</w:t>
            </w:r>
          </w:p>
        </w:tc>
        <w:tc>
          <w:tcPr>
            <w:tcW w:w="319" w:type="pct"/>
            <w:tcBorders>
              <w:top w:val="nil"/>
              <w:left w:val="nil"/>
              <w:bottom w:val="single" w:sz="8" w:space="0" w:color="auto"/>
              <w:right w:val="single" w:sz="8" w:space="0" w:color="auto"/>
            </w:tcBorders>
            <w:vAlign w:val="center"/>
          </w:tcPr>
          <w:p w14:paraId="169697B1" w14:textId="77777777" w:rsidR="00E574DB" w:rsidRPr="008069A3" w:rsidRDefault="00E574DB" w:rsidP="00E574DB">
            <w:pPr>
              <w:spacing w:after="0" w:line="240" w:lineRule="auto"/>
              <w:jc w:val="center"/>
              <w:rPr>
                <w:rFonts w:ascii="Cambria" w:eastAsiaTheme="minorHAnsi" w:hAnsi="Cambria"/>
                <w:b/>
                <w:sz w:val="20"/>
                <w:szCs w:val="20"/>
              </w:rPr>
            </w:pPr>
            <w:r w:rsidRPr="008069A3">
              <w:rPr>
                <w:rFonts w:ascii="Cambria" w:eastAsiaTheme="minorHAnsi" w:hAnsi="Cambria"/>
                <w:b/>
                <w:sz w:val="20"/>
                <w:szCs w:val="20"/>
              </w:rPr>
              <w:t>5.68</w:t>
            </w:r>
          </w:p>
        </w:tc>
      </w:tr>
      <w:tr w:rsidR="00E574DB" w:rsidRPr="008069A3" w14:paraId="642A5BE9"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60CE02FA"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Baitboat</w:t>
            </w:r>
          </w:p>
        </w:tc>
        <w:tc>
          <w:tcPr>
            <w:tcW w:w="288" w:type="pct"/>
            <w:tcBorders>
              <w:top w:val="nil"/>
              <w:left w:val="nil"/>
              <w:bottom w:val="single" w:sz="8" w:space="0" w:color="auto"/>
              <w:right w:val="single" w:sz="8" w:space="0" w:color="auto"/>
            </w:tcBorders>
            <w:vAlign w:val="center"/>
            <w:hideMark/>
          </w:tcPr>
          <w:p w14:paraId="5A5514D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19.75</w:t>
            </w:r>
          </w:p>
        </w:tc>
        <w:tc>
          <w:tcPr>
            <w:tcW w:w="231" w:type="pct"/>
            <w:tcBorders>
              <w:top w:val="single" w:sz="8" w:space="0" w:color="auto"/>
              <w:left w:val="nil"/>
              <w:bottom w:val="single" w:sz="8" w:space="0" w:color="auto"/>
              <w:right w:val="single" w:sz="4" w:space="0" w:color="auto"/>
            </w:tcBorders>
            <w:vAlign w:val="center"/>
          </w:tcPr>
          <w:p w14:paraId="0D0DB57B"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61F7F1B2"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0000147B"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1E1E6BDB"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101C7ABE"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2F9D858B"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8" w:type="pct"/>
            <w:tcBorders>
              <w:top w:val="nil"/>
              <w:left w:val="single" w:sz="4" w:space="0" w:color="auto"/>
              <w:bottom w:val="single" w:sz="8" w:space="0" w:color="auto"/>
              <w:right w:val="single" w:sz="4" w:space="0" w:color="auto"/>
            </w:tcBorders>
          </w:tcPr>
          <w:p w14:paraId="4918FA04"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0</w:t>
            </w:r>
          </w:p>
        </w:tc>
        <w:tc>
          <w:tcPr>
            <w:tcW w:w="99" w:type="pct"/>
            <w:tcBorders>
              <w:top w:val="nil"/>
              <w:left w:val="single" w:sz="4" w:space="0" w:color="auto"/>
              <w:bottom w:val="single" w:sz="8" w:space="0" w:color="auto"/>
              <w:right w:val="single" w:sz="4" w:space="0" w:color="auto"/>
            </w:tcBorders>
          </w:tcPr>
          <w:p w14:paraId="5E3C4118"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489A2729"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5CDD29E2"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2B9CA2B6"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331AF144"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2BA68CAE"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2F6FB3EC"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6B562DDD"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43C12D0D"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4814F7C0"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Handline</w:t>
            </w:r>
          </w:p>
        </w:tc>
        <w:tc>
          <w:tcPr>
            <w:tcW w:w="288" w:type="pct"/>
            <w:tcBorders>
              <w:top w:val="nil"/>
              <w:left w:val="nil"/>
              <w:bottom w:val="single" w:sz="8" w:space="0" w:color="auto"/>
              <w:right w:val="single" w:sz="8" w:space="0" w:color="auto"/>
            </w:tcBorders>
            <w:vAlign w:val="center"/>
            <w:hideMark/>
          </w:tcPr>
          <w:p w14:paraId="67714F1F"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5</w:t>
            </w:r>
          </w:p>
        </w:tc>
        <w:tc>
          <w:tcPr>
            <w:tcW w:w="231" w:type="pct"/>
            <w:tcBorders>
              <w:top w:val="single" w:sz="8" w:space="0" w:color="auto"/>
              <w:left w:val="nil"/>
              <w:bottom w:val="single" w:sz="8" w:space="0" w:color="auto"/>
              <w:right w:val="single" w:sz="4" w:space="0" w:color="auto"/>
            </w:tcBorders>
            <w:vAlign w:val="center"/>
          </w:tcPr>
          <w:p w14:paraId="00F55851"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5F49DF2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30030987"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7F9158FB"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060F865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1CA102C9"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8" w:type="pct"/>
            <w:tcBorders>
              <w:top w:val="nil"/>
              <w:left w:val="single" w:sz="4" w:space="0" w:color="auto"/>
              <w:bottom w:val="single" w:sz="8" w:space="0" w:color="auto"/>
              <w:right w:val="single" w:sz="4" w:space="0" w:color="auto"/>
            </w:tcBorders>
          </w:tcPr>
          <w:p w14:paraId="67F48A52"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0</w:t>
            </w:r>
          </w:p>
        </w:tc>
        <w:tc>
          <w:tcPr>
            <w:tcW w:w="99" w:type="pct"/>
            <w:tcBorders>
              <w:top w:val="nil"/>
              <w:left w:val="single" w:sz="4" w:space="0" w:color="auto"/>
              <w:bottom w:val="single" w:sz="8" w:space="0" w:color="auto"/>
              <w:right w:val="single" w:sz="4" w:space="0" w:color="auto"/>
            </w:tcBorders>
          </w:tcPr>
          <w:p w14:paraId="2B6B5990"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5057A0C2"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4CBF1C33"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5AA9B5AE"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3BABB64B"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457D2C2B"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6E144E0D"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1C034029"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2D7DD034"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64EA227D"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Trawler</w:t>
            </w:r>
          </w:p>
        </w:tc>
        <w:tc>
          <w:tcPr>
            <w:tcW w:w="288" w:type="pct"/>
            <w:tcBorders>
              <w:top w:val="nil"/>
              <w:left w:val="nil"/>
              <w:bottom w:val="single" w:sz="8" w:space="0" w:color="auto"/>
              <w:right w:val="single" w:sz="8" w:space="0" w:color="auto"/>
            </w:tcBorders>
            <w:vAlign w:val="center"/>
            <w:hideMark/>
          </w:tcPr>
          <w:p w14:paraId="0539FC4A"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10</w:t>
            </w:r>
          </w:p>
        </w:tc>
        <w:tc>
          <w:tcPr>
            <w:tcW w:w="231" w:type="pct"/>
            <w:tcBorders>
              <w:top w:val="single" w:sz="8" w:space="0" w:color="auto"/>
              <w:left w:val="nil"/>
              <w:bottom w:val="single" w:sz="8" w:space="0" w:color="auto"/>
              <w:right w:val="single" w:sz="4" w:space="0" w:color="auto"/>
            </w:tcBorders>
            <w:vAlign w:val="center"/>
          </w:tcPr>
          <w:p w14:paraId="1C90656C"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8" w:space="0" w:color="auto"/>
            </w:tcBorders>
            <w:vAlign w:val="center"/>
            <w:hideMark/>
          </w:tcPr>
          <w:p w14:paraId="6A8F9F1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nil"/>
              <w:bottom w:val="single" w:sz="8" w:space="0" w:color="auto"/>
              <w:right w:val="single" w:sz="4" w:space="0" w:color="auto"/>
            </w:tcBorders>
            <w:vAlign w:val="center"/>
          </w:tcPr>
          <w:p w14:paraId="22D76B22"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3D35C427"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52B2ECF9"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353A005F"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8" w:type="pct"/>
            <w:tcBorders>
              <w:top w:val="nil"/>
              <w:left w:val="single" w:sz="4" w:space="0" w:color="auto"/>
              <w:bottom w:val="single" w:sz="8" w:space="0" w:color="auto"/>
              <w:right w:val="single" w:sz="4" w:space="0" w:color="auto"/>
            </w:tcBorders>
          </w:tcPr>
          <w:p w14:paraId="0D2D1647"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0</w:t>
            </w:r>
          </w:p>
        </w:tc>
        <w:tc>
          <w:tcPr>
            <w:tcW w:w="99" w:type="pct"/>
            <w:tcBorders>
              <w:top w:val="nil"/>
              <w:left w:val="single" w:sz="4" w:space="0" w:color="auto"/>
              <w:bottom w:val="single" w:sz="8" w:space="0" w:color="auto"/>
              <w:right w:val="single" w:sz="4" w:space="0" w:color="auto"/>
            </w:tcBorders>
          </w:tcPr>
          <w:p w14:paraId="15BC6C80"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789B21A5"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7266AB27"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c>
          <w:tcPr>
            <w:tcW w:w="319" w:type="pct"/>
            <w:tcBorders>
              <w:top w:val="nil"/>
              <w:left w:val="single" w:sz="4" w:space="0" w:color="auto"/>
              <w:bottom w:val="single" w:sz="8" w:space="0" w:color="auto"/>
              <w:right w:val="single" w:sz="8" w:space="0" w:color="auto"/>
            </w:tcBorders>
            <w:vAlign w:val="center"/>
          </w:tcPr>
          <w:p w14:paraId="67C0ECE1"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Theme="minorHAnsi" w:hAnsi="Cambria"/>
                <w:sz w:val="20"/>
                <w:szCs w:val="20"/>
              </w:rPr>
              <w:t>0</w:t>
            </w:r>
          </w:p>
        </w:tc>
        <w:tc>
          <w:tcPr>
            <w:tcW w:w="282" w:type="pct"/>
            <w:tcBorders>
              <w:top w:val="nil"/>
              <w:left w:val="nil"/>
              <w:bottom w:val="single" w:sz="8" w:space="0" w:color="auto"/>
              <w:right w:val="single" w:sz="8" w:space="0" w:color="auto"/>
            </w:tcBorders>
            <w:vAlign w:val="center"/>
            <w:hideMark/>
          </w:tcPr>
          <w:p w14:paraId="6F4C5B5D"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5F59E0A4"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160BD61D"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Theme="minorHAnsi" w:hAnsi="Cambria"/>
                <w:sz w:val="20"/>
                <w:szCs w:val="20"/>
              </w:rPr>
              <w:t>0</w:t>
            </w:r>
          </w:p>
        </w:tc>
        <w:tc>
          <w:tcPr>
            <w:tcW w:w="319" w:type="pct"/>
            <w:tcBorders>
              <w:top w:val="nil"/>
              <w:left w:val="nil"/>
              <w:bottom w:val="single" w:sz="8" w:space="0" w:color="auto"/>
              <w:right w:val="single" w:sz="8" w:space="0" w:color="auto"/>
            </w:tcBorders>
            <w:vAlign w:val="center"/>
          </w:tcPr>
          <w:p w14:paraId="5F21C48A"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3CDC4BF9" w14:textId="77777777" w:rsidTr="004A5D60">
        <w:trPr>
          <w:trHeight w:val="240"/>
        </w:trPr>
        <w:tc>
          <w:tcPr>
            <w:tcW w:w="708" w:type="pct"/>
            <w:tcBorders>
              <w:top w:val="nil"/>
              <w:left w:val="single" w:sz="8" w:space="0" w:color="auto"/>
              <w:bottom w:val="single" w:sz="8" w:space="0" w:color="auto"/>
              <w:right w:val="single" w:sz="8" w:space="0" w:color="auto"/>
            </w:tcBorders>
            <w:vAlign w:val="center"/>
            <w:hideMark/>
          </w:tcPr>
          <w:p w14:paraId="4EA92E36"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Times New Roman" w:hAnsi="Cambria" w:cs="Calibri"/>
                <w:sz w:val="20"/>
                <w:szCs w:val="20"/>
              </w:rPr>
              <w:t>Trap</w:t>
            </w:r>
          </w:p>
        </w:tc>
        <w:tc>
          <w:tcPr>
            <w:tcW w:w="288" w:type="pct"/>
            <w:tcBorders>
              <w:top w:val="nil"/>
              <w:left w:val="nil"/>
              <w:bottom w:val="single" w:sz="8" w:space="0" w:color="auto"/>
              <w:right w:val="single" w:sz="8" w:space="0" w:color="auto"/>
            </w:tcBorders>
            <w:vAlign w:val="center"/>
            <w:hideMark/>
          </w:tcPr>
          <w:p w14:paraId="4B5EA6DB"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130</w:t>
            </w:r>
          </w:p>
        </w:tc>
        <w:tc>
          <w:tcPr>
            <w:tcW w:w="231" w:type="pct"/>
            <w:tcBorders>
              <w:top w:val="single" w:sz="8" w:space="0" w:color="auto"/>
              <w:left w:val="nil"/>
              <w:bottom w:val="single" w:sz="8" w:space="0" w:color="auto"/>
              <w:right w:val="single" w:sz="4" w:space="0" w:color="auto"/>
            </w:tcBorders>
            <w:vAlign w:val="center"/>
          </w:tcPr>
          <w:p w14:paraId="09340637"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15</w:t>
            </w:r>
          </w:p>
        </w:tc>
        <w:tc>
          <w:tcPr>
            <w:tcW w:w="231" w:type="pct"/>
            <w:tcBorders>
              <w:top w:val="nil"/>
              <w:left w:val="single" w:sz="4" w:space="0" w:color="auto"/>
              <w:bottom w:val="single" w:sz="8" w:space="0" w:color="auto"/>
              <w:right w:val="single" w:sz="8" w:space="0" w:color="auto"/>
            </w:tcBorders>
            <w:vAlign w:val="center"/>
            <w:hideMark/>
          </w:tcPr>
          <w:p w14:paraId="2BDF199D"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15</w:t>
            </w:r>
          </w:p>
        </w:tc>
        <w:tc>
          <w:tcPr>
            <w:tcW w:w="231" w:type="pct"/>
            <w:tcBorders>
              <w:top w:val="single" w:sz="8" w:space="0" w:color="auto"/>
              <w:left w:val="nil"/>
              <w:bottom w:val="single" w:sz="8" w:space="0" w:color="auto"/>
              <w:right w:val="single" w:sz="4" w:space="0" w:color="auto"/>
            </w:tcBorders>
            <w:vAlign w:val="center"/>
          </w:tcPr>
          <w:p w14:paraId="28E66744"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15</w:t>
            </w:r>
          </w:p>
        </w:tc>
        <w:tc>
          <w:tcPr>
            <w:tcW w:w="231" w:type="pct"/>
            <w:tcBorders>
              <w:top w:val="nil"/>
              <w:left w:val="single" w:sz="4" w:space="0" w:color="auto"/>
              <w:bottom w:val="single" w:sz="8" w:space="0" w:color="auto"/>
              <w:right w:val="single" w:sz="4" w:space="0" w:color="auto"/>
            </w:tcBorders>
            <w:vAlign w:val="center"/>
          </w:tcPr>
          <w:p w14:paraId="2A145D44"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18</w:t>
            </w:r>
          </w:p>
        </w:tc>
        <w:tc>
          <w:tcPr>
            <w:tcW w:w="231" w:type="pct"/>
            <w:tcBorders>
              <w:top w:val="single" w:sz="8" w:space="0" w:color="auto"/>
              <w:left w:val="single" w:sz="4" w:space="0" w:color="auto"/>
              <w:bottom w:val="single" w:sz="8" w:space="0" w:color="auto"/>
              <w:right w:val="single" w:sz="4" w:space="0" w:color="auto"/>
            </w:tcBorders>
            <w:vAlign w:val="center"/>
          </w:tcPr>
          <w:p w14:paraId="6A4AD111"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18</w:t>
            </w:r>
          </w:p>
        </w:tc>
        <w:tc>
          <w:tcPr>
            <w:tcW w:w="231" w:type="pct"/>
            <w:tcBorders>
              <w:top w:val="nil"/>
              <w:left w:val="single" w:sz="4" w:space="0" w:color="auto"/>
              <w:bottom w:val="single" w:sz="8" w:space="0" w:color="auto"/>
              <w:right w:val="single" w:sz="4" w:space="0" w:color="auto"/>
            </w:tcBorders>
          </w:tcPr>
          <w:p w14:paraId="5343716F"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18</w:t>
            </w:r>
          </w:p>
        </w:tc>
        <w:tc>
          <w:tcPr>
            <w:tcW w:w="238" w:type="pct"/>
            <w:tcBorders>
              <w:top w:val="nil"/>
              <w:left w:val="single" w:sz="4" w:space="0" w:color="auto"/>
              <w:bottom w:val="single" w:sz="8" w:space="0" w:color="auto"/>
              <w:right w:val="single" w:sz="4" w:space="0" w:color="auto"/>
            </w:tcBorders>
          </w:tcPr>
          <w:p w14:paraId="5D639D9E"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 xml:space="preserve"> 18</w:t>
            </w:r>
          </w:p>
        </w:tc>
        <w:tc>
          <w:tcPr>
            <w:tcW w:w="99" w:type="pct"/>
            <w:tcBorders>
              <w:top w:val="nil"/>
              <w:left w:val="single" w:sz="4" w:space="0" w:color="auto"/>
              <w:bottom w:val="single" w:sz="8" w:space="0" w:color="auto"/>
              <w:right w:val="single" w:sz="4" w:space="0" w:color="auto"/>
            </w:tcBorders>
          </w:tcPr>
          <w:p w14:paraId="51A29E9F"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66AC2D00"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1950</w:t>
            </w:r>
          </w:p>
        </w:tc>
        <w:tc>
          <w:tcPr>
            <w:tcW w:w="316" w:type="pct"/>
            <w:tcBorders>
              <w:top w:val="single" w:sz="8" w:space="0" w:color="auto"/>
              <w:left w:val="nil"/>
              <w:bottom w:val="single" w:sz="8" w:space="0" w:color="auto"/>
              <w:right w:val="single" w:sz="4" w:space="0" w:color="auto"/>
            </w:tcBorders>
            <w:vAlign w:val="center"/>
          </w:tcPr>
          <w:p w14:paraId="764740C6" w14:textId="77777777" w:rsidR="00E574DB" w:rsidRPr="008069A3" w:rsidRDefault="00E574DB" w:rsidP="00E574DB">
            <w:pPr>
              <w:spacing w:after="0" w:line="240" w:lineRule="auto"/>
              <w:jc w:val="center"/>
              <w:rPr>
                <w:rFonts w:ascii="Cambria" w:eastAsia="Times New Roman" w:hAnsi="Cambria" w:cs="Century"/>
                <w:sz w:val="20"/>
                <w:szCs w:val="20"/>
                <w:lang w:eastAsia="fr-FR" w:bidi="fr-FR"/>
              </w:rPr>
            </w:pPr>
            <w:r w:rsidRPr="008069A3">
              <w:rPr>
                <w:rFonts w:ascii="Cambria" w:eastAsia="Times New Roman" w:hAnsi="Cambria" w:cs="Century"/>
                <w:sz w:val="20"/>
                <w:szCs w:val="20"/>
                <w:lang w:eastAsia="fr-FR" w:bidi="fr-FR"/>
              </w:rPr>
              <w:t>1950</w:t>
            </w:r>
          </w:p>
        </w:tc>
        <w:tc>
          <w:tcPr>
            <w:tcW w:w="319" w:type="pct"/>
            <w:tcBorders>
              <w:top w:val="nil"/>
              <w:left w:val="single" w:sz="4" w:space="0" w:color="auto"/>
              <w:bottom w:val="single" w:sz="8" w:space="0" w:color="auto"/>
              <w:right w:val="single" w:sz="8" w:space="0" w:color="auto"/>
            </w:tcBorders>
            <w:vAlign w:val="center"/>
          </w:tcPr>
          <w:p w14:paraId="268CDBB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entury"/>
                <w:sz w:val="20"/>
                <w:szCs w:val="20"/>
                <w:lang w:eastAsia="fr-FR" w:bidi="fr-FR"/>
              </w:rPr>
              <w:t>1950</w:t>
            </w:r>
          </w:p>
        </w:tc>
        <w:tc>
          <w:tcPr>
            <w:tcW w:w="282" w:type="pct"/>
            <w:tcBorders>
              <w:top w:val="nil"/>
              <w:left w:val="nil"/>
              <w:bottom w:val="single" w:sz="8" w:space="0" w:color="auto"/>
              <w:right w:val="single" w:sz="8" w:space="0" w:color="auto"/>
            </w:tcBorders>
            <w:vAlign w:val="center"/>
            <w:hideMark/>
          </w:tcPr>
          <w:p w14:paraId="04D6225A"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sz w:val="20"/>
                <w:szCs w:val="20"/>
                <w:lang w:eastAsia="fr-FR" w:bidi="fr-FR"/>
              </w:rPr>
              <w:t>2340</w:t>
            </w:r>
          </w:p>
        </w:tc>
        <w:tc>
          <w:tcPr>
            <w:tcW w:w="302" w:type="pct"/>
            <w:tcBorders>
              <w:top w:val="nil"/>
              <w:left w:val="nil"/>
              <w:bottom w:val="single" w:sz="8" w:space="0" w:color="auto"/>
              <w:right w:val="single" w:sz="8" w:space="0" w:color="auto"/>
            </w:tcBorders>
            <w:vAlign w:val="center"/>
          </w:tcPr>
          <w:p w14:paraId="25F07784"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2340</w:t>
            </w:r>
          </w:p>
        </w:tc>
        <w:tc>
          <w:tcPr>
            <w:tcW w:w="373" w:type="pct"/>
            <w:tcBorders>
              <w:top w:val="nil"/>
              <w:left w:val="nil"/>
              <w:bottom w:val="single" w:sz="8" w:space="0" w:color="auto"/>
              <w:right w:val="single" w:sz="8" w:space="0" w:color="auto"/>
            </w:tcBorders>
            <w:vAlign w:val="center"/>
          </w:tcPr>
          <w:p w14:paraId="1525CBDC"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heme="minorHAnsi" w:hAnsi="Cambria"/>
                <w:sz w:val="20"/>
                <w:szCs w:val="20"/>
              </w:rPr>
              <w:t>2340</w:t>
            </w:r>
          </w:p>
        </w:tc>
        <w:tc>
          <w:tcPr>
            <w:tcW w:w="319" w:type="pct"/>
            <w:tcBorders>
              <w:top w:val="nil"/>
              <w:left w:val="nil"/>
              <w:bottom w:val="single" w:sz="8" w:space="0" w:color="auto"/>
              <w:right w:val="single" w:sz="8" w:space="0" w:color="auto"/>
            </w:tcBorders>
            <w:vAlign w:val="center"/>
          </w:tcPr>
          <w:p w14:paraId="660A86A5"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2340</w:t>
            </w:r>
          </w:p>
        </w:tc>
      </w:tr>
      <w:tr w:rsidR="00E574DB" w:rsidRPr="008069A3" w14:paraId="2CDB54A8" w14:textId="77777777" w:rsidTr="004A5D60">
        <w:trPr>
          <w:trHeight w:val="336"/>
        </w:trPr>
        <w:tc>
          <w:tcPr>
            <w:tcW w:w="708" w:type="pct"/>
            <w:tcBorders>
              <w:top w:val="nil"/>
              <w:left w:val="single" w:sz="8" w:space="0" w:color="auto"/>
              <w:bottom w:val="single" w:sz="8" w:space="0" w:color="auto"/>
              <w:right w:val="single" w:sz="8" w:space="0" w:color="auto"/>
            </w:tcBorders>
            <w:vAlign w:val="center"/>
            <w:hideMark/>
          </w:tcPr>
          <w:p w14:paraId="6A5B55BD" w14:textId="77777777" w:rsidR="00E574DB" w:rsidRPr="008069A3" w:rsidRDefault="00E574DB" w:rsidP="00E574DB">
            <w:pPr>
              <w:spacing w:after="0" w:line="240" w:lineRule="auto"/>
              <w:rPr>
                <w:rFonts w:ascii="Cambria" w:eastAsia="Times New Roman" w:hAnsi="Cambria" w:cs="Calibri"/>
                <w:sz w:val="20"/>
                <w:szCs w:val="20"/>
              </w:rPr>
            </w:pPr>
            <w:r w:rsidRPr="008069A3">
              <w:rPr>
                <w:rFonts w:ascii="Cambria" w:eastAsia="MS Gothic" w:hAnsi="Cambria" w:cs="Century"/>
                <w:sz w:val="20"/>
                <w:szCs w:val="20"/>
                <w:lang w:eastAsia="fr-FR" w:bidi="fr-FR"/>
              </w:rPr>
              <w:t xml:space="preserve">Small coastal vessels and baitboats </w:t>
            </w:r>
          </w:p>
        </w:tc>
        <w:tc>
          <w:tcPr>
            <w:tcW w:w="288" w:type="pct"/>
            <w:tcBorders>
              <w:top w:val="nil"/>
              <w:left w:val="nil"/>
              <w:bottom w:val="single" w:sz="8" w:space="0" w:color="auto"/>
              <w:right w:val="single" w:sz="8" w:space="0" w:color="auto"/>
            </w:tcBorders>
            <w:vAlign w:val="center"/>
            <w:hideMark/>
          </w:tcPr>
          <w:p w14:paraId="4CF51C0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N/A</w:t>
            </w:r>
          </w:p>
        </w:tc>
        <w:tc>
          <w:tcPr>
            <w:tcW w:w="231" w:type="pct"/>
            <w:tcBorders>
              <w:top w:val="single" w:sz="8" w:space="0" w:color="auto"/>
              <w:left w:val="nil"/>
              <w:bottom w:val="single" w:sz="8" w:space="0" w:color="auto"/>
              <w:right w:val="single" w:sz="4" w:space="0" w:color="auto"/>
            </w:tcBorders>
            <w:vAlign w:val="center"/>
          </w:tcPr>
          <w:p w14:paraId="72416014"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0</w:t>
            </w:r>
          </w:p>
        </w:tc>
        <w:tc>
          <w:tcPr>
            <w:tcW w:w="231" w:type="pct"/>
            <w:tcBorders>
              <w:top w:val="nil"/>
              <w:left w:val="single" w:sz="4" w:space="0" w:color="auto"/>
              <w:bottom w:val="single" w:sz="8" w:space="0" w:color="auto"/>
              <w:right w:val="single" w:sz="8" w:space="0" w:color="auto"/>
            </w:tcBorders>
            <w:vAlign w:val="center"/>
            <w:hideMark/>
          </w:tcPr>
          <w:p w14:paraId="510FE52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0</w:t>
            </w:r>
          </w:p>
        </w:tc>
        <w:tc>
          <w:tcPr>
            <w:tcW w:w="231" w:type="pct"/>
            <w:tcBorders>
              <w:top w:val="single" w:sz="8" w:space="0" w:color="auto"/>
              <w:left w:val="nil"/>
              <w:bottom w:val="single" w:sz="8" w:space="0" w:color="auto"/>
              <w:right w:val="single" w:sz="4" w:space="0" w:color="auto"/>
            </w:tcBorders>
            <w:vAlign w:val="center"/>
          </w:tcPr>
          <w:p w14:paraId="69D74682"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02B8E9A8"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31" w:type="pct"/>
            <w:tcBorders>
              <w:top w:val="single" w:sz="8" w:space="0" w:color="auto"/>
              <w:left w:val="single" w:sz="4" w:space="0" w:color="auto"/>
              <w:bottom w:val="single" w:sz="8" w:space="0" w:color="auto"/>
              <w:right w:val="single" w:sz="4" w:space="0" w:color="auto"/>
            </w:tcBorders>
            <w:vAlign w:val="center"/>
          </w:tcPr>
          <w:p w14:paraId="0AE89240"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231" w:type="pct"/>
            <w:tcBorders>
              <w:top w:val="nil"/>
              <w:left w:val="single" w:sz="4" w:space="0" w:color="auto"/>
              <w:bottom w:val="single" w:sz="8" w:space="0" w:color="auto"/>
              <w:right w:val="single" w:sz="4" w:space="0" w:color="auto"/>
            </w:tcBorders>
            <w:vAlign w:val="center"/>
          </w:tcPr>
          <w:p w14:paraId="173F47EB"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0</w:t>
            </w:r>
          </w:p>
        </w:tc>
        <w:tc>
          <w:tcPr>
            <w:tcW w:w="238" w:type="pct"/>
            <w:tcBorders>
              <w:top w:val="nil"/>
              <w:left w:val="single" w:sz="4" w:space="0" w:color="auto"/>
              <w:bottom w:val="single" w:sz="8" w:space="0" w:color="auto"/>
              <w:right w:val="single" w:sz="4" w:space="0" w:color="auto"/>
            </w:tcBorders>
            <w:vAlign w:val="center"/>
          </w:tcPr>
          <w:p w14:paraId="71B6C259"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99" w:type="pct"/>
            <w:tcBorders>
              <w:top w:val="nil"/>
              <w:left w:val="single" w:sz="4" w:space="0" w:color="auto"/>
              <w:bottom w:val="single" w:sz="8" w:space="0" w:color="auto"/>
              <w:right w:val="single" w:sz="4" w:space="0" w:color="auto"/>
            </w:tcBorders>
          </w:tcPr>
          <w:p w14:paraId="0B4AC5EF"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4E982BC7"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sz w:val="20"/>
                <w:szCs w:val="20"/>
                <w:lang w:eastAsia="fr-FR" w:bidi="fr-FR"/>
              </w:rPr>
              <w:t>0</w:t>
            </w:r>
          </w:p>
        </w:tc>
        <w:tc>
          <w:tcPr>
            <w:tcW w:w="316" w:type="pct"/>
            <w:tcBorders>
              <w:top w:val="single" w:sz="8" w:space="0" w:color="auto"/>
              <w:left w:val="nil"/>
              <w:bottom w:val="single" w:sz="8" w:space="0" w:color="auto"/>
              <w:right w:val="single" w:sz="4" w:space="0" w:color="auto"/>
            </w:tcBorders>
            <w:vAlign w:val="center"/>
          </w:tcPr>
          <w:p w14:paraId="3ED455D9"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0</w:t>
            </w:r>
          </w:p>
        </w:tc>
        <w:tc>
          <w:tcPr>
            <w:tcW w:w="319" w:type="pct"/>
            <w:tcBorders>
              <w:top w:val="nil"/>
              <w:left w:val="single" w:sz="4" w:space="0" w:color="auto"/>
              <w:bottom w:val="single" w:sz="8" w:space="0" w:color="auto"/>
              <w:right w:val="single" w:sz="8" w:space="0" w:color="auto"/>
            </w:tcBorders>
            <w:vAlign w:val="center"/>
          </w:tcPr>
          <w:p w14:paraId="72EE3687"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sz w:val="20"/>
                <w:szCs w:val="20"/>
                <w:lang w:eastAsia="fr-FR" w:bidi="fr-FR"/>
              </w:rPr>
              <w:t>0</w:t>
            </w:r>
          </w:p>
        </w:tc>
        <w:tc>
          <w:tcPr>
            <w:tcW w:w="282" w:type="pct"/>
            <w:tcBorders>
              <w:top w:val="nil"/>
              <w:left w:val="nil"/>
              <w:bottom w:val="single" w:sz="8" w:space="0" w:color="auto"/>
              <w:right w:val="single" w:sz="8" w:space="0" w:color="auto"/>
            </w:tcBorders>
            <w:vAlign w:val="center"/>
            <w:hideMark/>
          </w:tcPr>
          <w:p w14:paraId="37AECAEF" w14:textId="77777777" w:rsidR="00E574DB" w:rsidRPr="008069A3" w:rsidRDefault="00E574DB" w:rsidP="00E574DB">
            <w:pPr>
              <w:spacing w:after="0" w:line="240" w:lineRule="auto"/>
              <w:jc w:val="center"/>
              <w:rPr>
                <w:rFonts w:ascii="Cambria" w:eastAsia="Times New Roman" w:hAnsi="Cambria" w:cs="Calibri"/>
                <w:bCs/>
                <w:sz w:val="20"/>
                <w:szCs w:val="20"/>
              </w:rPr>
            </w:pPr>
            <w:r w:rsidRPr="008069A3">
              <w:rPr>
                <w:rFonts w:ascii="Cambria" w:eastAsia="MS Gothic" w:hAnsi="Cambria" w:cs="Century"/>
                <w:bCs/>
                <w:sz w:val="20"/>
                <w:szCs w:val="20"/>
                <w:lang w:eastAsia="fr-FR" w:bidi="fr-FR"/>
              </w:rPr>
              <w:t>0</w:t>
            </w:r>
          </w:p>
        </w:tc>
        <w:tc>
          <w:tcPr>
            <w:tcW w:w="302" w:type="pct"/>
            <w:tcBorders>
              <w:top w:val="nil"/>
              <w:left w:val="nil"/>
              <w:bottom w:val="single" w:sz="8" w:space="0" w:color="auto"/>
              <w:right w:val="single" w:sz="8" w:space="0" w:color="auto"/>
            </w:tcBorders>
            <w:vAlign w:val="center"/>
          </w:tcPr>
          <w:p w14:paraId="47AC1042"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r w:rsidRPr="008069A3">
              <w:rPr>
                <w:rFonts w:ascii="Cambria" w:eastAsia="MS Gothic" w:hAnsi="Cambria" w:cs="Century"/>
                <w:bCs/>
                <w:sz w:val="20"/>
                <w:szCs w:val="20"/>
                <w:lang w:eastAsia="fr-FR" w:bidi="fr-FR"/>
              </w:rPr>
              <w:t>0</w:t>
            </w:r>
          </w:p>
        </w:tc>
        <w:tc>
          <w:tcPr>
            <w:tcW w:w="373" w:type="pct"/>
            <w:tcBorders>
              <w:top w:val="nil"/>
              <w:left w:val="nil"/>
              <w:bottom w:val="single" w:sz="8" w:space="0" w:color="auto"/>
              <w:right w:val="single" w:sz="8" w:space="0" w:color="auto"/>
            </w:tcBorders>
            <w:vAlign w:val="center"/>
          </w:tcPr>
          <w:p w14:paraId="2EF8A139"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Theme="minorHAnsi" w:hAnsi="Cambria"/>
                <w:b/>
                <w:bCs/>
                <w:sz w:val="20"/>
                <w:szCs w:val="20"/>
              </w:rPr>
              <w:t>0</w:t>
            </w:r>
          </w:p>
        </w:tc>
        <w:tc>
          <w:tcPr>
            <w:tcW w:w="319" w:type="pct"/>
            <w:tcBorders>
              <w:top w:val="nil"/>
              <w:left w:val="nil"/>
              <w:bottom w:val="single" w:sz="8" w:space="0" w:color="auto"/>
              <w:right w:val="single" w:sz="8" w:space="0" w:color="auto"/>
            </w:tcBorders>
            <w:vAlign w:val="center"/>
          </w:tcPr>
          <w:p w14:paraId="134DDB1B"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0</w:t>
            </w:r>
          </w:p>
        </w:tc>
      </w:tr>
      <w:tr w:rsidR="00E574DB" w:rsidRPr="008069A3" w14:paraId="67A7870D" w14:textId="77777777" w:rsidTr="004A5D60">
        <w:trPr>
          <w:trHeight w:val="160"/>
        </w:trPr>
        <w:tc>
          <w:tcPr>
            <w:tcW w:w="708" w:type="pct"/>
            <w:tcBorders>
              <w:top w:val="nil"/>
              <w:left w:val="single" w:sz="8" w:space="0" w:color="auto"/>
              <w:bottom w:val="single" w:sz="8" w:space="0" w:color="auto"/>
              <w:right w:val="single" w:sz="8" w:space="0" w:color="auto"/>
            </w:tcBorders>
            <w:vAlign w:val="center"/>
            <w:hideMark/>
          </w:tcPr>
          <w:p w14:paraId="754B6D32" w14:textId="77777777" w:rsidR="00E574DB" w:rsidRPr="008069A3" w:rsidRDefault="00E574DB" w:rsidP="00E574DB">
            <w:pPr>
              <w:spacing w:after="0" w:line="240" w:lineRule="auto"/>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Other (specify)</w:t>
            </w:r>
          </w:p>
        </w:tc>
        <w:tc>
          <w:tcPr>
            <w:tcW w:w="288" w:type="pct"/>
            <w:tcBorders>
              <w:top w:val="nil"/>
              <w:left w:val="nil"/>
              <w:bottom w:val="single" w:sz="8" w:space="0" w:color="auto"/>
              <w:right w:val="single" w:sz="8" w:space="0" w:color="auto"/>
            </w:tcBorders>
            <w:vAlign w:val="center"/>
            <w:hideMark/>
          </w:tcPr>
          <w:p w14:paraId="69A911E5"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5</w:t>
            </w:r>
          </w:p>
        </w:tc>
        <w:tc>
          <w:tcPr>
            <w:tcW w:w="231" w:type="pct"/>
            <w:tcBorders>
              <w:top w:val="single" w:sz="8" w:space="0" w:color="auto"/>
              <w:left w:val="nil"/>
              <w:bottom w:val="single" w:sz="8" w:space="0" w:color="auto"/>
              <w:right w:val="single" w:sz="4" w:space="0" w:color="auto"/>
            </w:tcBorders>
            <w:vAlign w:val="center"/>
          </w:tcPr>
          <w:p w14:paraId="16206C6A"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231" w:type="pct"/>
            <w:tcBorders>
              <w:top w:val="nil"/>
              <w:left w:val="single" w:sz="4" w:space="0" w:color="auto"/>
              <w:bottom w:val="single" w:sz="8" w:space="0" w:color="auto"/>
              <w:right w:val="single" w:sz="8" w:space="0" w:color="auto"/>
            </w:tcBorders>
            <w:vAlign w:val="center"/>
          </w:tcPr>
          <w:p w14:paraId="74EBD966"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1" w:type="pct"/>
            <w:tcBorders>
              <w:top w:val="single" w:sz="8" w:space="0" w:color="auto"/>
              <w:left w:val="nil"/>
              <w:bottom w:val="single" w:sz="8" w:space="0" w:color="auto"/>
              <w:right w:val="single" w:sz="4" w:space="0" w:color="auto"/>
            </w:tcBorders>
            <w:vAlign w:val="center"/>
          </w:tcPr>
          <w:p w14:paraId="1700156B"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79426AFB"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1" w:type="pct"/>
            <w:tcBorders>
              <w:top w:val="single" w:sz="8" w:space="0" w:color="auto"/>
              <w:left w:val="single" w:sz="4" w:space="0" w:color="auto"/>
              <w:bottom w:val="single" w:sz="8" w:space="0" w:color="auto"/>
              <w:right w:val="single" w:sz="4" w:space="0" w:color="auto"/>
            </w:tcBorders>
            <w:vAlign w:val="center"/>
          </w:tcPr>
          <w:p w14:paraId="040F1978"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5250D4DA"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238" w:type="pct"/>
            <w:tcBorders>
              <w:top w:val="nil"/>
              <w:left w:val="single" w:sz="4" w:space="0" w:color="auto"/>
              <w:bottom w:val="single" w:sz="8" w:space="0" w:color="auto"/>
              <w:right w:val="single" w:sz="4" w:space="0" w:color="auto"/>
            </w:tcBorders>
          </w:tcPr>
          <w:p w14:paraId="02029B3F"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99" w:type="pct"/>
            <w:tcBorders>
              <w:top w:val="nil"/>
              <w:left w:val="single" w:sz="4" w:space="0" w:color="auto"/>
              <w:bottom w:val="single" w:sz="8" w:space="0" w:color="auto"/>
              <w:right w:val="single" w:sz="4" w:space="0" w:color="auto"/>
            </w:tcBorders>
          </w:tcPr>
          <w:p w14:paraId="390A7084"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608B4D5F"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sz w:val="20"/>
                <w:szCs w:val="20"/>
                <w:lang w:eastAsia="fr-FR" w:bidi="fr-FR"/>
              </w:rPr>
              <w:t>80</w:t>
            </w:r>
          </w:p>
        </w:tc>
        <w:tc>
          <w:tcPr>
            <w:tcW w:w="316" w:type="pct"/>
            <w:tcBorders>
              <w:top w:val="single" w:sz="8" w:space="0" w:color="auto"/>
              <w:left w:val="nil"/>
              <w:bottom w:val="single" w:sz="8" w:space="0" w:color="auto"/>
              <w:right w:val="single" w:sz="4" w:space="0" w:color="auto"/>
            </w:tcBorders>
            <w:vAlign w:val="center"/>
          </w:tcPr>
          <w:p w14:paraId="5B24290D" w14:textId="77777777" w:rsidR="00E574DB" w:rsidRPr="008069A3" w:rsidRDefault="00E574DB" w:rsidP="00E574DB">
            <w:pPr>
              <w:spacing w:after="0" w:line="240" w:lineRule="auto"/>
              <w:jc w:val="center"/>
              <w:rPr>
                <w:rFonts w:ascii="Cambria" w:eastAsia="MS Gothic" w:hAnsi="Cambria" w:cs="Century"/>
                <w:sz w:val="20"/>
                <w:szCs w:val="20"/>
                <w:lang w:eastAsia="fr-FR" w:bidi="fr-FR"/>
              </w:rPr>
            </w:pPr>
            <w:r w:rsidRPr="008069A3">
              <w:rPr>
                <w:rFonts w:ascii="Cambria" w:eastAsia="MS Gothic" w:hAnsi="Cambria" w:cs="Century"/>
                <w:sz w:val="20"/>
                <w:szCs w:val="20"/>
                <w:lang w:eastAsia="fr-FR" w:bidi="fr-FR"/>
              </w:rPr>
              <w:t>80</w:t>
            </w:r>
          </w:p>
        </w:tc>
        <w:tc>
          <w:tcPr>
            <w:tcW w:w="319" w:type="pct"/>
            <w:tcBorders>
              <w:top w:val="nil"/>
              <w:left w:val="single" w:sz="4" w:space="0" w:color="auto"/>
              <w:bottom w:val="single" w:sz="8" w:space="0" w:color="auto"/>
              <w:right w:val="single" w:sz="8" w:space="0" w:color="auto"/>
            </w:tcBorders>
            <w:vAlign w:val="center"/>
          </w:tcPr>
          <w:p w14:paraId="1547B503"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sz w:val="20"/>
                <w:szCs w:val="20"/>
                <w:lang w:eastAsia="fr-FR" w:bidi="fr-FR"/>
              </w:rPr>
              <w:t>309</w:t>
            </w:r>
          </w:p>
        </w:tc>
        <w:tc>
          <w:tcPr>
            <w:tcW w:w="282" w:type="pct"/>
            <w:tcBorders>
              <w:top w:val="nil"/>
              <w:left w:val="nil"/>
              <w:bottom w:val="single" w:sz="8" w:space="0" w:color="auto"/>
              <w:right w:val="single" w:sz="8" w:space="0" w:color="auto"/>
            </w:tcBorders>
            <w:vAlign w:val="center"/>
            <w:hideMark/>
          </w:tcPr>
          <w:p w14:paraId="7AF7ED08"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524</w:t>
            </w:r>
          </w:p>
        </w:tc>
        <w:tc>
          <w:tcPr>
            <w:tcW w:w="302" w:type="pct"/>
            <w:tcBorders>
              <w:top w:val="nil"/>
              <w:left w:val="nil"/>
              <w:bottom w:val="single" w:sz="8" w:space="0" w:color="auto"/>
              <w:right w:val="single" w:sz="8" w:space="0" w:color="auto"/>
            </w:tcBorders>
            <w:vAlign w:val="center"/>
          </w:tcPr>
          <w:p w14:paraId="144D4DE9"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sz w:val="20"/>
                <w:szCs w:val="20"/>
              </w:rPr>
              <w:t>490</w:t>
            </w:r>
          </w:p>
        </w:tc>
        <w:tc>
          <w:tcPr>
            <w:tcW w:w="373" w:type="pct"/>
            <w:tcBorders>
              <w:top w:val="nil"/>
              <w:left w:val="nil"/>
              <w:bottom w:val="single" w:sz="8" w:space="0" w:color="auto"/>
              <w:right w:val="single" w:sz="8" w:space="0" w:color="auto"/>
            </w:tcBorders>
            <w:vAlign w:val="center"/>
          </w:tcPr>
          <w:p w14:paraId="74B29CD0"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heme="minorHAnsi" w:hAnsi="Cambria"/>
                <w:sz w:val="20"/>
                <w:szCs w:val="20"/>
              </w:rPr>
              <w:t>510</w:t>
            </w:r>
          </w:p>
        </w:tc>
        <w:tc>
          <w:tcPr>
            <w:tcW w:w="319" w:type="pct"/>
            <w:tcBorders>
              <w:top w:val="nil"/>
              <w:left w:val="nil"/>
              <w:bottom w:val="single" w:sz="8" w:space="0" w:color="auto"/>
              <w:right w:val="single" w:sz="8" w:space="0" w:color="auto"/>
            </w:tcBorders>
            <w:vAlign w:val="center"/>
          </w:tcPr>
          <w:p w14:paraId="0336C81C" w14:textId="77777777" w:rsidR="00E574DB" w:rsidRPr="008069A3" w:rsidRDefault="00E574DB" w:rsidP="00E574DB">
            <w:pPr>
              <w:spacing w:after="0" w:line="240" w:lineRule="auto"/>
              <w:jc w:val="center"/>
              <w:rPr>
                <w:rFonts w:ascii="Cambria" w:eastAsiaTheme="minorHAnsi" w:hAnsi="Cambria"/>
                <w:sz w:val="20"/>
                <w:szCs w:val="20"/>
              </w:rPr>
            </w:pPr>
            <w:r w:rsidRPr="008069A3">
              <w:rPr>
                <w:rFonts w:ascii="Cambria" w:eastAsiaTheme="minorHAnsi" w:hAnsi="Cambria"/>
                <w:sz w:val="20"/>
                <w:szCs w:val="20"/>
              </w:rPr>
              <w:t>632.09</w:t>
            </w:r>
          </w:p>
        </w:tc>
      </w:tr>
      <w:tr w:rsidR="00E574DB" w:rsidRPr="008069A3" w14:paraId="519C9D40" w14:textId="77777777" w:rsidTr="004A5D60">
        <w:trPr>
          <w:trHeight w:val="188"/>
        </w:trPr>
        <w:tc>
          <w:tcPr>
            <w:tcW w:w="708" w:type="pct"/>
            <w:tcBorders>
              <w:top w:val="nil"/>
              <w:left w:val="single" w:sz="8" w:space="0" w:color="auto"/>
              <w:bottom w:val="single" w:sz="8" w:space="0" w:color="auto"/>
              <w:right w:val="single" w:sz="8" w:space="0" w:color="auto"/>
            </w:tcBorders>
            <w:vAlign w:val="center"/>
            <w:hideMark/>
          </w:tcPr>
          <w:p w14:paraId="20F4F65D"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Total fleet / fishing capacity</w:t>
            </w:r>
          </w:p>
        </w:tc>
        <w:tc>
          <w:tcPr>
            <w:tcW w:w="288" w:type="pct"/>
            <w:tcBorders>
              <w:top w:val="nil"/>
              <w:left w:val="nil"/>
              <w:bottom w:val="single" w:sz="8" w:space="0" w:color="auto"/>
              <w:right w:val="single" w:sz="8" w:space="0" w:color="auto"/>
            </w:tcBorders>
            <w:vAlign w:val="center"/>
            <w:hideMark/>
          </w:tcPr>
          <w:p w14:paraId="709C02D5"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8" w:space="0" w:color="auto"/>
              <w:right w:val="single" w:sz="4" w:space="0" w:color="auto"/>
            </w:tcBorders>
            <w:vAlign w:val="center"/>
          </w:tcPr>
          <w:p w14:paraId="2C25964C"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19</w:t>
            </w:r>
          </w:p>
        </w:tc>
        <w:tc>
          <w:tcPr>
            <w:tcW w:w="231" w:type="pct"/>
            <w:tcBorders>
              <w:top w:val="nil"/>
              <w:left w:val="single" w:sz="4" w:space="0" w:color="auto"/>
              <w:bottom w:val="single" w:sz="8" w:space="0" w:color="auto"/>
              <w:right w:val="single" w:sz="8" w:space="0" w:color="auto"/>
            </w:tcBorders>
            <w:vAlign w:val="center"/>
            <w:hideMark/>
          </w:tcPr>
          <w:p w14:paraId="3903B142"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MS Gothic" w:hAnsi="Cambria" w:cs="Century"/>
                <w:b/>
                <w:sz w:val="20"/>
                <w:szCs w:val="20"/>
                <w:lang w:eastAsia="fr-FR" w:bidi="fr-FR"/>
              </w:rPr>
              <w:t>19</w:t>
            </w:r>
          </w:p>
        </w:tc>
        <w:tc>
          <w:tcPr>
            <w:tcW w:w="231" w:type="pct"/>
            <w:tcBorders>
              <w:top w:val="single" w:sz="8" w:space="0" w:color="auto"/>
              <w:left w:val="nil"/>
              <w:bottom w:val="single" w:sz="8" w:space="0" w:color="auto"/>
              <w:right w:val="single" w:sz="4" w:space="0" w:color="auto"/>
            </w:tcBorders>
            <w:vAlign w:val="center"/>
          </w:tcPr>
          <w:p w14:paraId="5DB40E09"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17</w:t>
            </w:r>
          </w:p>
        </w:tc>
        <w:tc>
          <w:tcPr>
            <w:tcW w:w="231" w:type="pct"/>
            <w:tcBorders>
              <w:top w:val="nil"/>
              <w:left w:val="single" w:sz="4" w:space="0" w:color="auto"/>
              <w:bottom w:val="single" w:sz="8" w:space="0" w:color="auto"/>
              <w:right w:val="single" w:sz="4" w:space="0" w:color="auto"/>
            </w:tcBorders>
            <w:vAlign w:val="center"/>
          </w:tcPr>
          <w:p w14:paraId="5F8B6009"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sz w:val="20"/>
                <w:szCs w:val="20"/>
                <w:lang w:eastAsia="fr-FR" w:bidi="fr-FR"/>
              </w:rPr>
              <w:t>22</w:t>
            </w:r>
          </w:p>
        </w:tc>
        <w:tc>
          <w:tcPr>
            <w:tcW w:w="231" w:type="pct"/>
            <w:tcBorders>
              <w:top w:val="single" w:sz="8" w:space="0" w:color="auto"/>
              <w:left w:val="single" w:sz="4" w:space="0" w:color="auto"/>
              <w:bottom w:val="single" w:sz="8" w:space="0" w:color="auto"/>
              <w:right w:val="single" w:sz="4" w:space="0" w:color="auto"/>
            </w:tcBorders>
            <w:vAlign w:val="center"/>
          </w:tcPr>
          <w:p w14:paraId="00F02146"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23</w:t>
            </w:r>
          </w:p>
        </w:tc>
        <w:tc>
          <w:tcPr>
            <w:tcW w:w="231" w:type="pct"/>
            <w:tcBorders>
              <w:top w:val="nil"/>
              <w:left w:val="single" w:sz="4" w:space="0" w:color="auto"/>
              <w:bottom w:val="single" w:sz="8" w:space="0" w:color="auto"/>
              <w:right w:val="single" w:sz="4" w:space="0" w:color="auto"/>
            </w:tcBorders>
            <w:vAlign w:val="center"/>
          </w:tcPr>
          <w:p w14:paraId="17393267"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23</w:t>
            </w:r>
          </w:p>
        </w:tc>
        <w:tc>
          <w:tcPr>
            <w:tcW w:w="238" w:type="pct"/>
            <w:tcBorders>
              <w:top w:val="nil"/>
              <w:left w:val="single" w:sz="4" w:space="0" w:color="auto"/>
              <w:bottom w:val="single" w:sz="8" w:space="0" w:color="auto"/>
              <w:right w:val="single" w:sz="4" w:space="0" w:color="auto"/>
            </w:tcBorders>
            <w:vAlign w:val="center"/>
          </w:tcPr>
          <w:p w14:paraId="084F6733"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MS Gothic" w:hAnsi="Cambria" w:cs="Century"/>
                <w:b/>
                <w:bCs/>
                <w:sz w:val="20"/>
                <w:szCs w:val="20"/>
                <w:lang w:eastAsia="fr-FR" w:bidi="fr-FR"/>
              </w:rPr>
              <w:t>26</w:t>
            </w:r>
          </w:p>
        </w:tc>
        <w:tc>
          <w:tcPr>
            <w:tcW w:w="99" w:type="pct"/>
            <w:tcBorders>
              <w:top w:val="nil"/>
              <w:left w:val="single" w:sz="4" w:space="0" w:color="auto"/>
              <w:bottom w:val="single" w:sz="8" w:space="0" w:color="auto"/>
              <w:right w:val="single" w:sz="4" w:space="0" w:color="auto"/>
            </w:tcBorders>
          </w:tcPr>
          <w:p w14:paraId="6936BCF8"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370" w:type="pct"/>
            <w:tcBorders>
              <w:top w:val="nil"/>
              <w:left w:val="single" w:sz="4" w:space="0" w:color="auto"/>
              <w:bottom w:val="single" w:sz="8" w:space="0" w:color="auto"/>
              <w:right w:val="single" w:sz="8" w:space="0" w:color="auto"/>
            </w:tcBorders>
            <w:vAlign w:val="center"/>
            <w:hideMark/>
          </w:tcPr>
          <w:p w14:paraId="73FC6971"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sz w:val="20"/>
                <w:szCs w:val="20"/>
                <w:lang w:eastAsia="fr-FR" w:bidi="fr-FR"/>
              </w:rPr>
              <w:t>2250</w:t>
            </w:r>
          </w:p>
        </w:tc>
        <w:tc>
          <w:tcPr>
            <w:tcW w:w="316" w:type="pct"/>
            <w:tcBorders>
              <w:top w:val="single" w:sz="8" w:space="0" w:color="auto"/>
              <w:left w:val="nil"/>
              <w:bottom w:val="single" w:sz="8" w:space="0" w:color="auto"/>
              <w:right w:val="single" w:sz="4" w:space="0" w:color="auto"/>
            </w:tcBorders>
            <w:vAlign w:val="center"/>
          </w:tcPr>
          <w:p w14:paraId="3566196D" w14:textId="77777777" w:rsidR="00E574DB" w:rsidRPr="008069A3" w:rsidRDefault="00E574DB" w:rsidP="00E574DB">
            <w:pPr>
              <w:spacing w:after="0" w:line="240" w:lineRule="auto"/>
              <w:jc w:val="center"/>
              <w:rPr>
                <w:rFonts w:ascii="Cambria" w:eastAsia="Times New Roman" w:hAnsi="Cambria" w:cs="Century"/>
                <w:b/>
                <w:bCs/>
                <w:sz w:val="20"/>
                <w:szCs w:val="20"/>
                <w:lang w:eastAsia="fr-FR" w:bidi="fr-FR"/>
              </w:rPr>
            </w:pPr>
            <w:r w:rsidRPr="008069A3">
              <w:rPr>
                <w:rFonts w:ascii="Cambria" w:eastAsia="Times New Roman" w:hAnsi="Cambria" w:cs="Century"/>
                <w:b/>
                <w:bCs/>
                <w:sz w:val="20"/>
                <w:szCs w:val="20"/>
                <w:lang w:eastAsia="fr-FR" w:bidi="fr-FR"/>
              </w:rPr>
              <w:t>2250</w:t>
            </w:r>
          </w:p>
        </w:tc>
        <w:tc>
          <w:tcPr>
            <w:tcW w:w="319" w:type="pct"/>
            <w:tcBorders>
              <w:top w:val="nil"/>
              <w:left w:val="single" w:sz="4" w:space="0" w:color="auto"/>
              <w:bottom w:val="single" w:sz="8" w:space="0" w:color="auto"/>
              <w:right w:val="single" w:sz="8" w:space="0" w:color="auto"/>
            </w:tcBorders>
            <w:vAlign w:val="center"/>
          </w:tcPr>
          <w:p w14:paraId="28EA2A5D"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entury"/>
                <w:b/>
                <w:bCs/>
                <w:sz w:val="20"/>
                <w:szCs w:val="20"/>
                <w:lang w:eastAsia="fr-FR" w:bidi="fr-FR"/>
              </w:rPr>
              <w:t>2400.3</w:t>
            </w:r>
          </w:p>
        </w:tc>
        <w:tc>
          <w:tcPr>
            <w:tcW w:w="282" w:type="pct"/>
            <w:tcBorders>
              <w:top w:val="nil"/>
              <w:left w:val="nil"/>
              <w:bottom w:val="single" w:sz="8" w:space="0" w:color="auto"/>
              <w:right w:val="single" w:sz="8" w:space="0" w:color="auto"/>
            </w:tcBorders>
            <w:vAlign w:val="center"/>
            <w:hideMark/>
          </w:tcPr>
          <w:p w14:paraId="3A67FB5E"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3147</w:t>
            </w:r>
          </w:p>
        </w:tc>
        <w:tc>
          <w:tcPr>
            <w:tcW w:w="302" w:type="pct"/>
            <w:tcBorders>
              <w:top w:val="nil"/>
              <w:left w:val="nil"/>
              <w:bottom w:val="single" w:sz="8" w:space="0" w:color="auto"/>
              <w:right w:val="single" w:sz="8" w:space="0" w:color="auto"/>
            </w:tcBorders>
            <w:vAlign w:val="center"/>
          </w:tcPr>
          <w:p w14:paraId="422306DC"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heme="minorHAnsi" w:hAnsi="Cambria"/>
                <w:b/>
                <w:bCs/>
                <w:sz w:val="20"/>
                <w:szCs w:val="20"/>
              </w:rPr>
              <w:t>3162.4</w:t>
            </w:r>
          </w:p>
        </w:tc>
        <w:tc>
          <w:tcPr>
            <w:tcW w:w="373" w:type="pct"/>
            <w:tcBorders>
              <w:top w:val="nil"/>
              <w:left w:val="nil"/>
              <w:bottom w:val="single" w:sz="8" w:space="0" w:color="auto"/>
              <w:right w:val="single" w:sz="8" w:space="0" w:color="auto"/>
            </w:tcBorders>
            <w:vAlign w:val="center"/>
          </w:tcPr>
          <w:p w14:paraId="54CB0B39"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3182.42</w:t>
            </w:r>
          </w:p>
        </w:tc>
        <w:tc>
          <w:tcPr>
            <w:tcW w:w="319" w:type="pct"/>
            <w:tcBorders>
              <w:top w:val="nil"/>
              <w:left w:val="nil"/>
              <w:bottom w:val="single" w:sz="8" w:space="0" w:color="auto"/>
              <w:right w:val="single" w:sz="8" w:space="0" w:color="auto"/>
            </w:tcBorders>
            <w:vAlign w:val="center"/>
          </w:tcPr>
          <w:p w14:paraId="0C7A79BA"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3409.75</w:t>
            </w:r>
          </w:p>
        </w:tc>
      </w:tr>
      <w:tr w:rsidR="00206924" w:rsidRPr="008069A3" w14:paraId="790FB546" w14:textId="77777777" w:rsidTr="00206924">
        <w:trPr>
          <w:trHeight w:val="191"/>
        </w:trPr>
        <w:tc>
          <w:tcPr>
            <w:tcW w:w="708" w:type="pct"/>
            <w:tcBorders>
              <w:top w:val="nil"/>
              <w:left w:val="single" w:sz="8" w:space="0" w:color="auto"/>
              <w:bottom w:val="single" w:sz="4" w:space="0" w:color="auto"/>
              <w:right w:val="single" w:sz="8" w:space="0" w:color="auto"/>
            </w:tcBorders>
            <w:vAlign w:val="center"/>
            <w:hideMark/>
          </w:tcPr>
          <w:p w14:paraId="00498170" w14:textId="53F43E56"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 xml:space="preserve">Initial </w:t>
            </w:r>
            <w:r w:rsidR="00313C63" w:rsidRPr="008069A3">
              <w:rPr>
                <w:rFonts w:ascii="Cambria" w:eastAsia="Times New Roman" w:hAnsi="Cambria" w:cs="Calibri"/>
                <w:b/>
                <w:bCs/>
                <w:sz w:val="20"/>
                <w:szCs w:val="20"/>
              </w:rPr>
              <w:t>q</w:t>
            </w:r>
            <w:r w:rsidRPr="008069A3">
              <w:rPr>
                <w:rFonts w:ascii="Cambria" w:eastAsia="Times New Roman" w:hAnsi="Cambria" w:cs="Calibri"/>
                <w:b/>
                <w:bCs/>
                <w:sz w:val="20"/>
                <w:szCs w:val="20"/>
              </w:rPr>
              <w:t xml:space="preserve">uota </w:t>
            </w:r>
          </w:p>
        </w:tc>
        <w:tc>
          <w:tcPr>
            <w:tcW w:w="288" w:type="pct"/>
            <w:tcBorders>
              <w:top w:val="nil"/>
              <w:left w:val="nil"/>
              <w:bottom w:val="single" w:sz="4" w:space="0" w:color="auto"/>
              <w:right w:val="single" w:sz="8" w:space="0" w:color="auto"/>
            </w:tcBorders>
            <w:vAlign w:val="center"/>
            <w:hideMark/>
          </w:tcPr>
          <w:p w14:paraId="1EF7495B"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4" w:space="0" w:color="auto"/>
              <w:right w:val="single" w:sz="4" w:space="0" w:color="auto"/>
            </w:tcBorders>
            <w:vAlign w:val="center"/>
          </w:tcPr>
          <w:p w14:paraId="0FC5ED39"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4" w:space="0" w:color="auto"/>
              <w:right w:val="single" w:sz="8" w:space="0" w:color="auto"/>
            </w:tcBorders>
            <w:vAlign w:val="center"/>
          </w:tcPr>
          <w:p w14:paraId="372A584F"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nil"/>
              <w:bottom w:val="single" w:sz="4" w:space="0" w:color="auto"/>
              <w:right w:val="single" w:sz="4" w:space="0" w:color="auto"/>
            </w:tcBorders>
            <w:vAlign w:val="center"/>
          </w:tcPr>
          <w:p w14:paraId="6E8A95CE"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4" w:space="0" w:color="auto"/>
              <w:right w:val="single" w:sz="4" w:space="0" w:color="auto"/>
            </w:tcBorders>
            <w:vAlign w:val="center"/>
          </w:tcPr>
          <w:p w14:paraId="55A1E823"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single" w:sz="4" w:space="0" w:color="auto"/>
              <w:bottom w:val="single" w:sz="4" w:space="0" w:color="auto"/>
              <w:right w:val="single" w:sz="4" w:space="0" w:color="auto"/>
            </w:tcBorders>
            <w:vAlign w:val="center"/>
          </w:tcPr>
          <w:p w14:paraId="3F535A8F"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4" w:space="0" w:color="auto"/>
              <w:right w:val="single" w:sz="4" w:space="0" w:color="auto"/>
            </w:tcBorders>
            <w:vAlign w:val="center"/>
          </w:tcPr>
          <w:p w14:paraId="7BC6039A"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8" w:type="pct"/>
            <w:tcBorders>
              <w:top w:val="nil"/>
              <w:left w:val="single" w:sz="4" w:space="0" w:color="auto"/>
              <w:bottom w:val="single" w:sz="4" w:space="0" w:color="auto"/>
              <w:right w:val="single" w:sz="4" w:space="0" w:color="auto"/>
            </w:tcBorders>
            <w:vAlign w:val="center"/>
          </w:tcPr>
          <w:p w14:paraId="76851B1C" w14:textId="77777777" w:rsidR="00E574DB" w:rsidRPr="008069A3" w:rsidRDefault="00E574DB" w:rsidP="00E574DB">
            <w:pPr>
              <w:spacing w:after="0" w:line="240" w:lineRule="auto"/>
              <w:jc w:val="center"/>
              <w:rPr>
                <w:rFonts w:ascii="Cambria" w:eastAsia="Times New Roman" w:hAnsi="Cambria" w:cs="Century"/>
                <w:b/>
                <w:bCs/>
                <w:sz w:val="20"/>
                <w:szCs w:val="20"/>
                <w:lang w:eastAsia="es-ES" w:bidi="fr-FR"/>
              </w:rPr>
            </w:pPr>
          </w:p>
        </w:tc>
        <w:tc>
          <w:tcPr>
            <w:tcW w:w="99" w:type="pct"/>
            <w:tcBorders>
              <w:top w:val="nil"/>
              <w:left w:val="single" w:sz="4" w:space="0" w:color="auto"/>
              <w:bottom w:val="single" w:sz="4" w:space="0" w:color="auto"/>
              <w:right w:val="single" w:sz="4" w:space="0" w:color="auto"/>
            </w:tcBorders>
          </w:tcPr>
          <w:p w14:paraId="6B6DFE3A"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370" w:type="pct"/>
            <w:tcBorders>
              <w:top w:val="nil"/>
              <w:left w:val="single" w:sz="4" w:space="0" w:color="auto"/>
              <w:bottom w:val="single" w:sz="4" w:space="0" w:color="auto"/>
              <w:right w:val="single" w:sz="8" w:space="0" w:color="auto"/>
            </w:tcBorders>
            <w:vAlign w:val="center"/>
            <w:hideMark/>
          </w:tcPr>
          <w:p w14:paraId="75BED70D"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b/>
                <w:sz w:val="20"/>
                <w:szCs w:val="20"/>
                <w:lang w:eastAsia="fr-FR" w:bidi="fr-FR"/>
              </w:rPr>
              <w:t>3177</w:t>
            </w:r>
          </w:p>
        </w:tc>
        <w:tc>
          <w:tcPr>
            <w:tcW w:w="316" w:type="pct"/>
            <w:tcBorders>
              <w:top w:val="single" w:sz="8" w:space="0" w:color="auto"/>
              <w:left w:val="nil"/>
              <w:bottom w:val="single" w:sz="4" w:space="0" w:color="auto"/>
              <w:right w:val="single" w:sz="4" w:space="0" w:color="auto"/>
            </w:tcBorders>
            <w:vAlign w:val="center"/>
          </w:tcPr>
          <w:p w14:paraId="354D01CA" w14:textId="77777777" w:rsidR="00E574DB" w:rsidRPr="008069A3" w:rsidRDefault="00E574DB" w:rsidP="00E574DB">
            <w:pPr>
              <w:spacing w:after="0" w:line="240" w:lineRule="auto"/>
              <w:jc w:val="center"/>
              <w:rPr>
                <w:rFonts w:ascii="Cambria" w:eastAsia="Times New Roman" w:hAnsi="Cambria" w:cs="Century"/>
                <w:b/>
                <w:bCs/>
                <w:sz w:val="20"/>
                <w:szCs w:val="20"/>
                <w:lang w:eastAsia="fr-FR" w:bidi="fr-FR"/>
              </w:rPr>
            </w:pPr>
            <w:r w:rsidRPr="008069A3">
              <w:rPr>
                <w:rFonts w:ascii="Cambria" w:eastAsia="Times New Roman" w:hAnsi="Cambria" w:cs="Century"/>
                <w:b/>
                <w:bCs/>
                <w:sz w:val="20"/>
                <w:szCs w:val="20"/>
                <w:lang w:eastAsia="fr-FR" w:bidi="fr-FR"/>
              </w:rPr>
              <w:t>2729</w:t>
            </w:r>
          </w:p>
        </w:tc>
        <w:tc>
          <w:tcPr>
            <w:tcW w:w="319" w:type="pct"/>
            <w:tcBorders>
              <w:top w:val="nil"/>
              <w:left w:val="single" w:sz="4" w:space="0" w:color="auto"/>
              <w:bottom w:val="single" w:sz="4" w:space="0" w:color="auto"/>
              <w:right w:val="single" w:sz="8" w:space="0" w:color="auto"/>
            </w:tcBorders>
            <w:vAlign w:val="center"/>
          </w:tcPr>
          <w:p w14:paraId="664A63CB"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entury"/>
                <w:b/>
                <w:bCs/>
                <w:sz w:val="20"/>
                <w:szCs w:val="20"/>
                <w:lang w:eastAsia="fr-FR" w:bidi="fr-FR"/>
              </w:rPr>
              <w:t>2578</w:t>
            </w:r>
          </w:p>
        </w:tc>
        <w:tc>
          <w:tcPr>
            <w:tcW w:w="282" w:type="pct"/>
            <w:tcBorders>
              <w:top w:val="nil"/>
              <w:left w:val="nil"/>
              <w:bottom w:val="single" w:sz="4" w:space="0" w:color="auto"/>
              <w:right w:val="single" w:sz="8" w:space="0" w:color="auto"/>
            </w:tcBorders>
            <w:vAlign w:val="center"/>
            <w:hideMark/>
          </w:tcPr>
          <w:p w14:paraId="4EE3528A"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MS Gothic" w:hAnsi="Cambria" w:cs="Century"/>
                <w:b/>
                <w:sz w:val="20"/>
                <w:szCs w:val="20"/>
                <w:lang w:eastAsia="fr-FR" w:bidi="fr-FR"/>
              </w:rPr>
              <w:t>3700</w:t>
            </w:r>
          </w:p>
        </w:tc>
        <w:tc>
          <w:tcPr>
            <w:tcW w:w="302" w:type="pct"/>
            <w:tcBorders>
              <w:top w:val="nil"/>
              <w:left w:val="nil"/>
              <w:bottom w:val="single" w:sz="4" w:space="0" w:color="auto"/>
              <w:right w:val="single" w:sz="8" w:space="0" w:color="auto"/>
            </w:tcBorders>
            <w:vAlign w:val="center"/>
          </w:tcPr>
          <w:p w14:paraId="01E25247" w14:textId="77777777" w:rsidR="00E574DB" w:rsidRPr="008069A3" w:rsidRDefault="00E574DB" w:rsidP="00E574DB">
            <w:pPr>
              <w:spacing w:after="0" w:line="240" w:lineRule="auto"/>
              <w:jc w:val="center"/>
              <w:rPr>
                <w:rFonts w:ascii="Cambria" w:eastAsia="MS Gothic" w:hAnsi="Cambria" w:cs="Century"/>
                <w:b/>
                <w:bCs/>
                <w:sz w:val="20"/>
                <w:szCs w:val="20"/>
                <w:lang w:eastAsia="fr-FR" w:bidi="fr-FR"/>
              </w:rPr>
            </w:pPr>
            <w:r w:rsidRPr="008069A3">
              <w:rPr>
                <w:rFonts w:ascii="Cambria" w:eastAsiaTheme="minorHAnsi" w:hAnsi="Cambria"/>
                <w:b/>
                <w:bCs/>
                <w:sz w:val="20"/>
                <w:szCs w:val="20"/>
              </w:rPr>
              <w:t>3700</w:t>
            </w:r>
          </w:p>
        </w:tc>
        <w:tc>
          <w:tcPr>
            <w:tcW w:w="373" w:type="pct"/>
            <w:tcBorders>
              <w:top w:val="nil"/>
              <w:left w:val="nil"/>
              <w:bottom w:val="single" w:sz="4" w:space="0" w:color="auto"/>
              <w:right w:val="single" w:sz="8" w:space="0" w:color="auto"/>
            </w:tcBorders>
            <w:vAlign w:val="center"/>
          </w:tcPr>
          <w:p w14:paraId="627B0E9C"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3700</w:t>
            </w:r>
          </w:p>
        </w:tc>
        <w:tc>
          <w:tcPr>
            <w:tcW w:w="319" w:type="pct"/>
            <w:tcBorders>
              <w:top w:val="nil"/>
              <w:left w:val="nil"/>
              <w:bottom w:val="single" w:sz="4" w:space="0" w:color="auto"/>
              <w:right w:val="single" w:sz="8" w:space="0" w:color="auto"/>
            </w:tcBorders>
            <w:vAlign w:val="center"/>
          </w:tcPr>
          <w:p w14:paraId="25EC65F2"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4379.47</w:t>
            </w:r>
          </w:p>
        </w:tc>
      </w:tr>
      <w:tr w:rsidR="00206924" w:rsidRPr="008069A3" w14:paraId="246BA3CD" w14:textId="77777777" w:rsidTr="00206924">
        <w:trPr>
          <w:trHeight w:val="191"/>
        </w:trPr>
        <w:tc>
          <w:tcPr>
            <w:tcW w:w="708" w:type="pct"/>
            <w:tcBorders>
              <w:top w:val="single" w:sz="4" w:space="0" w:color="auto"/>
              <w:left w:val="single" w:sz="8" w:space="0" w:color="auto"/>
              <w:bottom w:val="single" w:sz="8" w:space="0" w:color="auto"/>
              <w:right w:val="single" w:sz="8" w:space="0" w:color="auto"/>
            </w:tcBorders>
            <w:vAlign w:val="center"/>
          </w:tcPr>
          <w:p w14:paraId="6AAA3FC1"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Adjusted quota (if applicable)</w:t>
            </w:r>
          </w:p>
        </w:tc>
        <w:tc>
          <w:tcPr>
            <w:tcW w:w="288" w:type="pct"/>
            <w:tcBorders>
              <w:top w:val="single" w:sz="4" w:space="0" w:color="auto"/>
              <w:left w:val="nil"/>
              <w:bottom w:val="single" w:sz="8" w:space="0" w:color="auto"/>
              <w:right w:val="single" w:sz="8" w:space="0" w:color="auto"/>
            </w:tcBorders>
            <w:vAlign w:val="center"/>
          </w:tcPr>
          <w:p w14:paraId="205CBCBC"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4" w:space="0" w:color="auto"/>
              <w:left w:val="nil"/>
              <w:bottom w:val="single" w:sz="8" w:space="0" w:color="auto"/>
              <w:right w:val="single" w:sz="4" w:space="0" w:color="auto"/>
            </w:tcBorders>
            <w:vAlign w:val="center"/>
          </w:tcPr>
          <w:p w14:paraId="20C1482C"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single" w:sz="4" w:space="0" w:color="auto"/>
              <w:left w:val="single" w:sz="4" w:space="0" w:color="auto"/>
              <w:bottom w:val="single" w:sz="8" w:space="0" w:color="auto"/>
              <w:right w:val="single" w:sz="8" w:space="0" w:color="auto"/>
            </w:tcBorders>
            <w:vAlign w:val="center"/>
          </w:tcPr>
          <w:p w14:paraId="31FA8B97"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4" w:space="0" w:color="auto"/>
              <w:left w:val="nil"/>
              <w:bottom w:val="single" w:sz="8" w:space="0" w:color="auto"/>
              <w:right w:val="single" w:sz="4" w:space="0" w:color="auto"/>
            </w:tcBorders>
            <w:vAlign w:val="center"/>
          </w:tcPr>
          <w:p w14:paraId="73C9DDE5"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single" w:sz="4" w:space="0" w:color="auto"/>
              <w:left w:val="single" w:sz="4" w:space="0" w:color="auto"/>
              <w:bottom w:val="single" w:sz="8" w:space="0" w:color="auto"/>
              <w:right w:val="single" w:sz="4" w:space="0" w:color="auto"/>
            </w:tcBorders>
            <w:vAlign w:val="center"/>
          </w:tcPr>
          <w:p w14:paraId="22528351"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4" w:space="0" w:color="auto"/>
              <w:left w:val="single" w:sz="4" w:space="0" w:color="auto"/>
              <w:bottom w:val="single" w:sz="8" w:space="0" w:color="auto"/>
              <w:right w:val="single" w:sz="4" w:space="0" w:color="auto"/>
            </w:tcBorders>
            <w:vAlign w:val="center"/>
          </w:tcPr>
          <w:p w14:paraId="52848E45"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single" w:sz="4" w:space="0" w:color="auto"/>
              <w:left w:val="single" w:sz="4" w:space="0" w:color="auto"/>
              <w:bottom w:val="single" w:sz="8" w:space="0" w:color="auto"/>
              <w:right w:val="single" w:sz="4" w:space="0" w:color="auto"/>
            </w:tcBorders>
            <w:vAlign w:val="center"/>
          </w:tcPr>
          <w:p w14:paraId="4252D0B9"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8" w:type="pct"/>
            <w:tcBorders>
              <w:top w:val="single" w:sz="4" w:space="0" w:color="auto"/>
              <w:left w:val="single" w:sz="4" w:space="0" w:color="auto"/>
              <w:bottom w:val="single" w:sz="8" w:space="0" w:color="auto"/>
              <w:right w:val="single" w:sz="4" w:space="0" w:color="auto"/>
            </w:tcBorders>
            <w:vAlign w:val="center"/>
          </w:tcPr>
          <w:p w14:paraId="7E1E1302" w14:textId="77777777" w:rsidR="00E574DB" w:rsidRPr="008069A3" w:rsidRDefault="00E574DB" w:rsidP="00E574DB">
            <w:pPr>
              <w:spacing w:after="0" w:line="240" w:lineRule="auto"/>
              <w:jc w:val="center"/>
              <w:rPr>
                <w:rFonts w:ascii="Cambria" w:eastAsia="Times New Roman" w:hAnsi="Cambria" w:cs="Century"/>
                <w:b/>
                <w:bCs/>
                <w:sz w:val="20"/>
                <w:szCs w:val="20"/>
                <w:lang w:eastAsia="es-ES" w:bidi="fr-FR"/>
              </w:rPr>
            </w:pPr>
          </w:p>
        </w:tc>
        <w:tc>
          <w:tcPr>
            <w:tcW w:w="99" w:type="pct"/>
            <w:tcBorders>
              <w:top w:val="single" w:sz="4" w:space="0" w:color="auto"/>
              <w:left w:val="single" w:sz="4" w:space="0" w:color="auto"/>
              <w:bottom w:val="single" w:sz="8" w:space="0" w:color="auto"/>
              <w:right w:val="single" w:sz="4" w:space="0" w:color="auto"/>
            </w:tcBorders>
          </w:tcPr>
          <w:p w14:paraId="62CC30B5"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370" w:type="pct"/>
            <w:tcBorders>
              <w:top w:val="single" w:sz="4" w:space="0" w:color="auto"/>
              <w:left w:val="single" w:sz="4" w:space="0" w:color="auto"/>
              <w:bottom w:val="single" w:sz="8" w:space="0" w:color="auto"/>
              <w:right w:val="single" w:sz="8" w:space="0" w:color="auto"/>
            </w:tcBorders>
            <w:vAlign w:val="center"/>
          </w:tcPr>
          <w:p w14:paraId="4E7568B1"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3177</w:t>
            </w:r>
          </w:p>
        </w:tc>
        <w:tc>
          <w:tcPr>
            <w:tcW w:w="316" w:type="pct"/>
            <w:tcBorders>
              <w:top w:val="single" w:sz="4" w:space="0" w:color="auto"/>
              <w:left w:val="nil"/>
              <w:bottom w:val="single" w:sz="8" w:space="0" w:color="auto"/>
              <w:right w:val="single" w:sz="4" w:space="0" w:color="auto"/>
            </w:tcBorders>
            <w:vAlign w:val="center"/>
          </w:tcPr>
          <w:p w14:paraId="093E3F72" w14:textId="77777777" w:rsidR="00E574DB" w:rsidRPr="008069A3" w:rsidRDefault="00E574DB" w:rsidP="00E574DB">
            <w:pPr>
              <w:spacing w:after="0" w:line="240" w:lineRule="auto"/>
              <w:jc w:val="center"/>
              <w:rPr>
                <w:rFonts w:ascii="Cambria" w:eastAsia="Times New Roman" w:hAnsi="Cambria" w:cs="Century"/>
                <w:b/>
                <w:bCs/>
                <w:sz w:val="20"/>
                <w:szCs w:val="20"/>
                <w:lang w:eastAsia="fr-FR" w:bidi="fr-FR"/>
              </w:rPr>
            </w:pPr>
            <w:r w:rsidRPr="008069A3">
              <w:rPr>
                <w:rFonts w:ascii="Cambria" w:eastAsia="Times New Roman" w:hAnsi="Cambria" w:cs="Century"/>
                <w:b/>
                <w:bCs/>
                <w:sz w:val="20"/>
                <w:szCs w:val="20"/>
                <w:lang w:eastAsia="fr-FR" w:bidi="fr-FR"/>
              </w:rPr>
              <w:t>2729</w:t>
            </w:r>
          </w:p>
        </w:tc>
        <w:tc>
          <w:tcPr>
            <w:tcW w:w="319" w:type="pct"/>
            <w:tcBorders>
              <w:top w:val="single" w:sz="4" w:space="0" w:color="auto"/>
              <w:left w:val="single" w:sz="4" w:space="0" w:color="auto"/>
              <w:bottom w:val="single" w:sz="8" w:space="0" w:color="auto"/>
              <w:right w:val="single" w:sz="8" w:space="0" w:color="auto"/>
            </w:tcBorders>
            <w:vAlign w:val="center"/>
          </w:tcPr>
          <w:p w14:paraId="3414B688" w14:textId="77777777" w:rsidR="00E574DB" w:rsidRPr="008069A3" w:rsidRDefault="00E574DB" w:rsidP="00E574DB">
            <w:pPr>
              <w:spacing w:after="0" w:line="240" w:lineRule="auto"/>
              <w:jc w:val="center"/>
              <w:rPr>
                <w:rFonts w:ascii="Cambria" w:eastAsia="Times New Roman" w:hAnsi="Cambria" w:cs="Century"/>
                <w:b/>
                <w:bCs/>
                <w:sz w:val="20"/>
                <w:szCs w:val="20"/>
                <w:lang w:eastAsia="fr-FR" w:bidi="fr-FR"/>
              </w:rPr>
            </w:pPr>
            <w:r w:rsidRPr="008069A3">
              <w:rPr>
                <w:rFonts w:ascii="Cambria" w:eastAsia="Times New Roman" w:hAnsi="Cambria" w:cs="Century"/>
                <w:b/>
                <w:bCs/>
                <w:sz w:val="20"/>
                <w:szCs w:val="20"/>
                <w:lang w:eastAsia="fr-FR" w:bidi="fr-FR"/>
              </w:rPr>
              <w:t>2578</w:t>
            </w:r>
          </w:p>
        </w:tc>
        <w:tc>
          <w:tcPr>
            <w:tcW w:w="282" w:type="pct"/>
            <w:tcBorders>
              <w:top w:val="single" w:sz="4" w:space="0" w:color="auto"/>
              <w:left w:val="nil"/>
              <w:bottom w:val="single" w:sz="8" w:space="0" w:color="auto"/>
              <w:right w:val="single" w:sz="8" w:space="0" w:color="auto"/>
            </w:tcBorders>
            <w:vAlign w:val="center"/>
          </w:tcPr>
          <w:p w14:paraId="19AB4923"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3703</w:t>
            </w:r>
          </w:p>
        </w:tc>
        <w:tc>
          <w:tcPr>
            <w:tcW w:w="302" w:type="pct"/>
            <w:tcBorders>
              <w:top w:val="single" w:sz="4" w:space="0" w:color="auto"/>
              <w:left w:val="nil"/>
              <w:bottom w:val="single" w:sz="8" w:space="0" w:color="auto"/>
              <w:right w:val="single" w:sz="8" w:space="0" w:color="auto"/>
            </w:tcBorders>
            <w:vAlign w:val="center"/>
          </w:tcPr>
          <w:p w14:paraId="5B21935D"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3739</w:t>
            </w:r>
          </w:p>
        </w:tc>
        <w:tc>
          <w:tcPr>
            <w:tcW w:w="373" w:type="pct"/>
            <w:tcBorders>
              <w:top w:val="single" w:sz="4" w:space="0" w:color="auto"/>
              <w:left w:val="nil"/>
              <w:bottom w:val="single" w:sz="8" w:space="0" w:color="auto"/>
              <w:right w:val="single" w:sz="8" w:space="0" w:color="auto"/>
            </w:tcBorders>
            <w:vAlign w:val="center"/>
          </w:tcPr>
          <w:p w14:paraId="321F33D9"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3870</w:t>
            </w:r>
          </w:p>
        </w:tc>
        <w:tc>
          <w:tcPr>
            <w:tcW w:w="319" w:type="pct"/>
            <w:tcBorders>
              <w:top w:val="single" w:sz="4" w:space="0" w:color="auto"/>
              <w:left w:val="nil"/>
              <w:bottom w:val="single" w:sz="8" w:space="0" w:color="auto"/>
              <w:right w:val="single" w:sz="8" w:space="0" w:color="auto"/>
            </w:tcBorders>
            <w:vAlign w:val="center"/>
          </w:tcPr>
          <w:p w14:paraId="7214D63C"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4633.09</w:t>
            </w:r>
          </w:p>
        </w:tc>
      </w:tr>
      <w:tr w:rsidR="00E574DB" w:rsidRPr="008069A3" w14:paraId="3C504AEC" w14:textId="77777777" w:rsidTr="004A5D60">
        <w:trPr>
          <w:trHeight w:val="195"/>
        </w:trPr>
        <w:tc>
          <w:tcPr>
            <w:tcW w:w="708" w:type="pct"/>
            <w:tcBorders>
              <w:top w:val="nil"/>
              <w:left w:val="single" w:sz="8" w:space="0" w:color="auto"/>
              <w:bottom w:val="single" w:sz="8" w:space="0" w:color="auto"/>
              <w:right w:val="single" w:sz="8" w:space="0" w:color="auto"/>
            </w:tcBorders>
            <w:vAlign w:val="center"/>
            <w:hideMark/>
          </w:tcPr>
          <w:p w14:paraId="5077A772"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Percentage allocated to bycatch</w:t>
            </w:r>
          </w:p>
        </w:tc>
        <w:tc>
          <w:tcPr>
            <w:tcW w:w="288" w:type="pct"/>
            <w:tcBorders>
              <w:top w:val="nil"/>
              <w:left w:val="nil"/>
              <w:bottom w:val="single" w:sz="8" w:space="0" w:color="auto"/>
              <w:right w:val="single" w:sz="8" w:space="0" w:color="auto"/>
            </w:tcBorders>
            <w:vAlign w:val="center"/>
            <w:hideMark/>
          </w:tcPr>
          <w:p w14:paraId="195F8E31"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8" w:space="0" w:color="auto"/>
              <w:right w:val="single" w:sz="4" w:space="0" w:color="auto"/>
            </w:tcBorders>
            <w:vAlign w:val="center"/>
          </w:tcPr>
          <w:p w14:paraId="01DEB61C"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8" w:space="0" w:color="auto"/>
            </w:tcBorders>
            <w:vAlign w:val="center"/>
          </w:tcPr>
          <w:p w14:paraId="57FD0E83"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nil"/>
              <w:bottom w:val="single" w:sz="8" w:space="0" w:color="auto"/>
              <w:right w:val="single" w:sz="4" w:space="0" w:color="auto"/>
            </w:tcBorders>
            <w:vAlign w:val="center"/>
          </w:tcPr>
          <w:p w14:paraId="2222963B"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4" w:space="0" w:color="auto"/>
            </w:tcBorders>
            <w:vAlign w:val="center"/>
          </w:tcPr>
          <w:p w14:paraId="23EA095C"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single" w:sz="4" w:space="0" w:color="auto"/>
              <w:bottom w:val="single" w:sz="8" w:space="0" w:color="auto"/>
              <w:right w:val="single" w:sz="4" w:space="0" w:color="auto"/>
            </w:tcBorders>
            <w:vAlign w:val="center"/>
          </w:tcPr>
          <w:p w14:paraId="6475E38A"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19A70C29"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8" w:type="pct"/>
            <w:tcBorders>
              <w:top w:val="nil"/>
              <w:left w:val="single" w:sz="4" w:space="0" w:color="auto"/>
              <w:bottom w:val="single" w:sz="8" w:space="0" w:color="auto"/>
              <w:right w:val="single" w:sz="4" w:space="0" w:color="auto"/>
            </w:tcBorders>
            <w:vAlign w:val="center"/>
          </w:tcPr>
          <w:p w14:paraId="388A515E" w14:textId="77777777" w:rsidR="00E574DB" w:rsidRPr="008069A3" w:rsidRDefault="00E574DB" w:rsidP="00E574DB">
            <w:pPr>
              <w:spacing w:after="0" w:line="240" w:lineRule="auto"/>
              <w:jc w:val="center"/>
              <w:rPr>
                <w:rFonts w:ascii="Cambria" w:eastAsia="Times New Roman" w:hAnsi="Cambria" w:cs="Century"/>
                <w:b/>
                <w:bCs/>
                <w:sz w:val="20"/>
                <w:szCs w:val="20"/>
                <w:lang w:eastAsia="es-ES" w:bidi="fr-FR"/>
              </w:rPr>
            </w:pPr>
          </w:p>
        </w:tc>
        <w:tc>
          <w:tcPr>
            <w:tcW w:w="99" w:type="pct"/>
            <w:tcBorders>
              <w:top w:val="nil"/>
              <w:left w:val="single" w:sz="4" w:space="0" w:color="auto"/>
              <w:bottom w:val="single" w:sz="8" w:space="0" w:color="auto"/>
              <w:right w:val="single" w:sz="4" w:space="0" w:color="auto"/>
            </w:tcBorders>
          </w:tcPr>
          <w:p w14:paraId="2D606023"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370" w:type="pct"/>
            <w:tcBorders>
              <w:top w:val="nil"/>
              <w:left w:val="single" w:sz="4" w:space="0" w:color="auto"/>
              <w:bottom w:val="single" w:sz="8" w:space="0" w:color="auto"/>
              <w:right w:val="single" w:sz="8" w:space="0" w:color="auto"/>
            </w:tcBorders>
            <w:vAlign w:val="center"/>
          </w:tcPr>
          <w:p w14:paraId="6554E226"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alibri"/>
                <w:b/>
                <w:bCs/>
                <w:sz w:val="20"/>
                <w:szCs w:val="20"/>
              </w:rPr>
              <w:t>2.99</w:t>
            </w:r>
          </w:p>
        </w:tc>
        <w:tc>
          <w:tcPr>
            <w:tcW w:w="316" w:type="pct"/>
            <w:tcBorders>
              <w:top w:val="single" w:sz="8" w:space="0" w:color="auto"/>
              <w:left w:val="nil"/>
              <w:bottom w:val="single" w:sz="8" w:space="0" w:color="auto"/>
              <w:right w:val="single" w:sz="4" w:space="0" w:color="auto"/>
            </w:tcBorders>
            <w:vAlign w:val="center"/>
          </w:tcPr>
          <w:p w14:paraId="0474B7EE"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3.00</w:t>
            </w:r>
          </w:p>
        </w:tc>
        <w:tc>
          <w:tcPr>
            <w:tcW w:w="319" w:type="pct"/>
            <w:tcBorders>
              <w:top w:val="nil"/>
              <w:left w:val="single" w:sz="4" w:space="0" w:color="auto"/>
              <w:bottom w:val="single" w:sz="8" w:space="0" w:color="auto"/>
              <w:right w:val="single" w:sz="8" w:space="0" w:color="auto"/>
            </w:tcBorders>
            <w:vAlign w:val="center"/>
          </w:tcPr>
          <w:p w14:paraId="0CC0DD10"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11.99</w:t>
            </w:r>
          </w:p>
        </w:tc>
        <w:tc>
          <w:tcPr>
            <w:tcW w:w="282" w:type="pct"/>
            <w:tcBorders>
              <w:top w:val="nil"/>
              <w:left w:val="nil"/>
              <w:bottom w:val="single" w:sz="8" w:space="0" w:color="auto"/>
              <w:right w:val="single" w:sz="8" w:space="0" w:color="auto"/>
            </w:tcBorders>
            <w:vAlign w:val="center"/>
            <w:hideMark/>
          </w:tcPr>
          <w:p w14:paraId="5DED59BF"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14.15</w:t>
            </w:r>
          </w:p>
        </w:tc>
        <w:tc>
          <w:tcPr>
            <w:tcW w:w="302" w:type="pct"/>
            <w:tcBorders>
              <w:top w:val="nil"/>
              <w:left w:val="nil"/>
              <w:bottom w:val="single" w:sz="8" w:space="0" w:color="auto"/>
              <w:right w:val="single" w:sz="8" w:space="0" w:color="auto"/>
            </w:tcBorders>
            <w:vAlign w:val="center"/>
          </w:tcPr>
          <w:p w14:paraId="7598D14B"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heme="minorHAnsi" w:hAnsi="Cambria"/>
                <w:b/>
                <w:bCs/>
                <w:sz w:val="20"/>
                <w:szCs w:val="20"/>
              </w:rPr>
              <w:t>13.11</w:t>
            </w:r>
          </w:p>
        </w:tc>
        <w:tc>
          <w:tcPr>
            <w:tcW w:w="373" w:type="pct"/>
            <w:tcBorders>
              <w:top w:val="nil"/>
              <w:left w:val="nil"/>
              <w:bottom w:val="single" w:sz="8" w:space="0" w:color="auto"/>
              <w:right w:val="single" w:sz="8" w:space="0" w:color="auto"/>
            </w:tcBorders>
            <w:vAlign w:val="center"/>
          </w:tcPr>
          <w:p w14:paraId="02A23372"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13.18</w:t>
            </w:r>
          </w:p>
        </w:tc>
        <w:tc>
          <w:tcPr>
            <w:tcW w:w="319" w:type="pct"/>
            <w:tcBorders>
              <w:top w:val="nil"/>
              <w:left w:val="nil"/>
              <w:bottom w:val="single" w:sz="8" w:space="0" w:color="auto"/>
              <w:right w:val="single" w:sz="8" w:space="0" w:color="auto"/>
            </w:tcBorders>
            <w:vAlign w:val="center"/>
          </w:tcPr>
          <w:p w14:paraId="239C4002"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13.64</w:t>
            </w:r>
          </w:p>
        </w:tc>
      </w:tr>
      <w:tr w:rsidR="00E574DB" w:rsidRPr="008069A3" w14:paraId="17CDB09A" w14:textId="77777777" w:rsidTr="004A5D60">
        <w:trPr>
          <w:trHeight w:val="195"/>
        </w:trPr>
        <w:tc>
          <w:tcPr>
            <w:tcW w:w="708" w:type="pct"/>
            <w:tcBorders>
              <w:top w:val="nil"/>
              <w:left w:val="single" w:sz="8" w:space="0" w:color="auto"/>
              <w:bottom w:val="single" w:sz="8" w:space="0" w:color="auto"/>
              <w:right w:val="single" w:sz="8" w:space="0" w:color="auto"/>
            </w:tcBorders>
            <w:vAlign w:val="center"/>
          </w:tcPr>
          <w:p w14:paraId="6F570112"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Bycatch allocation</w:t>
            </w:r>
          </w:p>
        </w:tc>
        <w:tc>
          <w:tcPr>
            <w:tcW w:w="288" w:type="pct"/>
            <w:tcBorders>
              <w:top w:val="nil"/>
              <w:left w:val="nil"/>
              <w:bottom w:val="single" w:sz="8" w:space="0" w:color="auto"/>
              <w:right w:val="single" w:sz="8" w:space="0" w:color="auto"/>
            </w:tcBorders>
            <w:vAlign w:val="center"/>
          </w:tcPr>
          <w:p w14:paraId="77D0F85C"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8" w:space="0" w:color="auto"/>
              <w:right w:val="single" w:sz="4" w:space="0" w:color="auto"/>
            </w:tcBorders>
            <w:vAlign w:val="center"/>
          </w:tcPr>
          <w:p w14:paraId="26D4E61F"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8" w:space="0" w:color="auto"/>
            </w:tcBorders>
            <w:vAlign w:val="center"/>
          </w:tcPr>
          <w:p w14:paraId="508D011D"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nil"/>
              <w:bottom w:val="single" w:sz="8" w:space="0" w:color="auto"/>
              <w:right w:val="single" w:sz="4" w:space="0" w:color="auto"/>
            </w:tcBorders>
            <w:vAlign w:val="center"/>
          </w:tcPr>
          <w:p w14:paraId="4C7084CF"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4" w:space="0" w:color="auto"/>
            </w:tcBorders>
            <w:vAlign w:val="center"/>
          </w:tcPr>
          <w:p w14:paraId="13A3D9C9"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single" w:sz="4" w:space="0" w:color="auto"/>
              <w:bottom w:val="single" w:sz="8" w:space="0" w:color="auto"/>
              <w:right w:val="single" w:sz="4" w:space="0" w:color="auto"/>
            </w:tcBorders>
            <w:vAlign w:val="center"/>
          </w:tcPr>
          <w:p w14:paraId="0FE6ACAB" w14:textId="77777777" w:rsidR="00E574DB" w:rsidRPr="008069A3" w:rsidRDefault="00E574DB" w:rsidP="00E574DB">
            <w:pPr>
              <w:spacing w:after="0" w:line="240" w:lineRule="auto"/>
              <w:jc w:val="center"/>
              <w:rPr>
                <w:rFonts w:ascii="Cambria" w:eastAsia="MS Gothic" w:hAnsi="Cambria" w:cs="Century"/>
                <w:bCs/>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1F7ADBE3"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8" w:type="pct"/>
            <w:tcBorders>
              <w:top w:val="nil"/>
              <w:left w:val="single" w:sz="4" w:space="0" w:color="auto"/>
              <w:bottom w:val="single" w:sz="8" w:space="0" w:color="auto"/>
              <w:right w:val="single" w:sz="4" w:space="0" w:color="auto"/>
            </w:tcBorders>
            <w:vAlign w:val="center"/>
          </w:tcPr>
          <w:p w14:paraId="47525D0B" w14:textId="77777777" w:rsidR="00E574DB" w:rsidRPr="008069A3" w:rsidRDefault="00E574DB" w:rsidP="00E574DB">
            <w:pPr>
              <w:spacing w:after="0" w:line="240" w:lineRule="auto"/>
              <w:jc w:val="center"/>
              <w:rPr>
                <w:rFonts w:ascii="Cambria" w:eastAsia="Times New Roman" w:hAnsi="Cambria" w:cs="Century"/>
                <w:b/>
                <w:bCs/>
                <w:sz w:val="20"/>
                <w:szCs w:val="20"/>
                <w:lang w:eastAsia="es-ES" w:bidi="fr-FR"/>
              </w:rPr>
            </w:pPr>
          </w:p>
        </w:tc>
        <w:tc>
          <w:tcPr>
            <w:tcW w:w="99" w:type="pct"/>
            <w:tcBorders>
              <w:top w:val="nil"/>
              <w:left w:val="single" w:sz="4" w:space="0" w:color="auto"/>
              <w:bottom w:val="single" w:sz="8" w:space="0" w:color="auto"/>
              <w:right w:val="single" w:sz="4" w:space="0" w:color="auto"/>
            </w:tcBorders>
          </w:tcPr>
          <w:p w14:paraId="3DC85712"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370" w:type="pct"/>
            <w:tcBorders>
              <w:top w:val="nil"/>
              <w:left w:val="single" w:sz="4" w:space="0" w:color="auto"/>
              <w:bottom w:val="single" w:sz="8" w:space="0" w:color="auto"/>
              <w:right w:val="single" w:sz="8" w:space="0" w:color="auto"/>
            </w:tcBorders>
            <w:vAlign w:val="center"/>
          </w:tcPr>
          <w:p w14:paraId="49C132D8"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95</w:t>
            </w:r>
          </w:p>
        </w:tc>
        <w:tc>
          <w:tcPr>
            <w:tcW w:w="316" w:type="pct"/>
            <w:tcBorders>
              <w:top w:val="single" w:sz="8" w:space="0" w:color="auto"/>
              <w:left w:val="nil"/>
              <w:bottom w:val="single" w:sz="8" w:space="0" w:color="auto"/>
              <w:right w:val="single" w:sz="4" w:space="0" w:color="auto"/>
            </w:tcBorders>
            <w:vAlign w:val="center"/>
          </w:tcPr>
          <w:p w14:paraId="13C85220"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82</w:t>
            </w:r>
          </w:p>
        </w:tc>
        <w:tc>
          <w:tcPr>
            <w:tcW w:w="319" w:type="pct"/>
            <w:tcBorders>
              <w:top w:val="nil"/>
              <w:left w:val="single" w:sz="4" w:space="0" w:color="auto"/>
              <w:bottom w:val="single" w:sz="8" w:space="0" w:color="auto"/>
              <w:right w:val="single" w:sz="8" w:space="0" w:color="auto"/>
            </w:tcBorders>
            <w:vAlign w:val="center"/>
          </w:tcPr>
          <w:p w14:paraId="07035E4F"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309</w:t>
            </w:r>
          </w:p>
        </w:tc>
        <w:tc>
          <w:tcPr>
            <w:tcW w:w="282" w:type="pct"/>
            <w:tcBorders>
              <w:top w:val="nil"/>
              <w:left w:val="nil"/>
              <w:bottom w:val="single" w:sz="8" w:space="0" w:color="auto"/>
              <w:right w:val="single" w:sz="8" w:space="0" w:color="auto"/>
            </w:tcBorders>
            <w:vAlign w:val="center"/>
          </w:tcPr>
          <w:p w14:paraId="2745B785"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524</w:t>
            </w:r>
          </w:p>
        </w:tc>
        <w:tc>
          <w:tcPr>
            <w:tcW w:w="302" w:type="pct"/>
            <w:tcBorders>
              <w:top w:val="nil"/>
              <w:left w:val="nil"/>
              <w:bottom w:val="single" w:sz="8" w:space="0" w:color="auto"/>
              <w:right w:val="single" w:sz="8" w:space="0" w:color="auto"/>
            </w:tcBorders>
            <w:vAlign w:val="center"/>
          </w:tcPr>
          <w:p w14:paraId="389E3359"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490</w:t>
            </w:r>
          </w:p>
        </w:tc>
        <w:tc>
          <w:tcPr>
            <w:tcW w:w="373" w:type="pct"/>
            <w:tcBorders>
              <w:top w:val="nil"/>
              <w:left w:val="nil"/>
              <w:bottom w:val="single" w:sz="8" w:space="0" w:color="auto"/>
              <w:right w:val="single" w:sz="8" w:space="0" w:color="auto"/>
            </w:tcBorders>
            <w:vAlign w:val="center"/>
          </w:tcPr>
          <w:p w14:paraId="2824A27E"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510</w:t>
            </w:r>
          </w:p>
        </w:tc>
        <w:tc>
          <w:tcPr>
            <w:tcW w:w="319" w:type="pct"/>
            <w:tcBorders>
              <w:top w:val="nil"/>
              <w:left w:val="nil"/>
              <w:bottom w:val="single" w:sz="8" w:space="0" w:color="auto"/>
              <w:right w:val="single" w:sz="8" w:space="0" w:color="auto"/>
            </w:tcBorders>
            <w:vAlign w:val="center"/>
          </w:tcPr>
          <w:p w14:paraId="207A885A"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632.09</w:t>
            </w:r>
          </w:p>
        </w:tc>
      </w:tr>
      <w:tr w:rsidR="00E574DB" w:rsidRPr="008069A3" w14:paraId="083D1225" w14:textId="77777777" w:rsidTr="004A5D60">
        <w:trPr>
          <w:trHeight w:val="144"/>
        </w:trPr>
        <w:tc>
          <w:tcPr>
            <w:tcW w:w="708" w:type="pct"/>
            <w:tcBorders>
              <w:top w:val="nil"/>
              <w:left w:val="single" w:sz="8" w:space="0" w:color="auto"/>
              <w:bottom w:val="single" w:sz="8" w:space="0" w:color="auto"/>
              <w:right w:val="single" w:sz="8" w:space="0" w:color="auto"/>
            </w:tcBorders>
            <w:vAlign w:val="center"/>
            <w:hideMark/>
          </w:tcPr>
          <w:p w14:paraId="48FCB77F"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Quota for scientific research (if necessary)</w:t>
            </w:r>
          </w:p>
        </w:tc>
        <w:tc>
          <w:tcPr>
            <w:tcW w:w="288" w:type="pct"/>
            <w:tcBorders>
              <w:top w:val="nil"/>
              <w:left w:val="nil"/>
              <w:bottom w:val="single" w:sz="8" w:space="0" w:color="auto"/>
              <w:right w:val="single" w:sz="8" w:space="0" w:color="auto"/>
            </w:tcBorders>
            <w:vAlign w:val="center"/>
            <w:hideMark/>
          </w:tcPr>
          <w:p w14:paraId="22185BC7"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8" w:space="0" w:color="auto"/>
              <w:right w:val="single" w:sz="4" w:space="0" w:color="auto"/>
            </w:tcBorders>
            <w:vAlign w:val="center"/>
          </w:tcPr>
          <w:p w14:paraId="1B85B690"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8" w:space="0" w:color="auto"/>
              <w:right w:val="single" w:sz="8" w:space="0" w:color="auto"/>
            </w:tcBorders>
            <w:vAlign w:val="center"/>
          </w:tcPr>
          <w:p w14:paraId="73B980E9"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nil"/>
              <w:bottom w:val="single" w:sz="8" w:space="0" w:color="auto"/>
              <w:right w:val="single" w:sz="4" w:space="0" w:color="auto"/>
            </w:tcBorders>
            <w:vAlign w:val="center"/>
          </w:tcPr>
          <w:p w14:paraId="2E93593D"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65D356E5"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1" w:type="pct"/>
            <w:tcBorders>
              <w:top w:val="single" w:sz="8" w:space="0" w:color="auto"/>
              <w:left w:val="single" w:sz="4" w:space="0" w:color="auto"/>
              <w:bottom w:val="single" w:sz="8" w:space="0" w:color="auto"/>
              <w:right w:val="single" w:sz="4" w:space="0" w:color="auto"/>
            </w:tcBorders>
            <w:vAlign w:val="center"/>
          </w:tcPr>
          <w:p w14:paraId="77B971F2"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1" w:type="pct"/>
            <w:tcBorders>
              <w:top w:val="nil"/>
              <w:left w:val="single" w:sz="4" w:space="0" w:color="auto"/>
              <w:bottom w:val="single" w:sz="8" w:space="0" w:color="auto"/>
              <w:right w:val="single" w:sz="4" w:space="0" w:color="auto"/>
            </w:tcBorders>
            <w:vAlign w:val="center"/>
          </w:tcPr>
          <w:p w14:paraId="20553A31" w14:textId="77777777" w:rsidR="00E574DB" w:rsidRPr="008069A3" w:rsidRDefault="00E574DB" w:rsidP="00E574DB">
            <w:pPr>
              <w:spacing w:after="0" w:line="240" w:lineRule="auto"/>
              <w:jc w:val="center"/>
              <w:rPr>
                <w:rFonts w:ascii="Cambria" w:eastAsia="Times New Roman" w:hAnsi="Cambria" w:cs="Century"/>
                <w:b/>
                <w:bCs/>
                <w:sz w:val="20"/>
                <w:szCs w:val="20"/>
                <w:lang w:eastAsia="es-ES" w:bidi="fr-FR"/>
              </w:rPr>
            </w:pPr>
          </w:p>
        </w:tc>
        <w:tc>
          <w:tcPr>
            <w:tcW w:w="238" w:type="pct"/>
            <w:tcBorders>
              <w:top w:val="nil"/>
              <w:left w:val="single" w:sz="4" w:space="0" w:color="auto"/>
              <w:bottom w:val="single" w:sz="8" w:space="0" w:color="auto"/>
              <w:right w:val="single" w:sz="4" w:space="0" w:color="auto"/>
            </w:tcBorders>
            <w:vAlign w:val="center"/>
          </w:tcPr>
          <w:p w14:paraId="00A62539" w14:textId="77777777" w:rsidR="00E574DB" w:rsidRPr="008069A3" w:rsidRDefault="00E574DB" w:rsidP="00E574DB">
            <w:pPr>
              <w:spacing w:after="0" w:line="240" w:lineRule="auto"/>
              <w:jc w:val="center"/>
              <w:rPr>
                <w:rFonts w:ascii="Cambria" w:eastAsia="Times New Roman" w:hAnsi="Cambria" w:cs="Century"/>
                <w:b/>
                <w:bCs/>
                <w:sz w:val="20"/>
                <w:szCs w:val="20"/>
                <w:lang w:eastAsia="es-ES" w:bidi="fr-FR"/>
              </w:rPr>
            </w:pPr>
          </w:p>
        </w:tc>
        <w:tc>
          <w:tcPr>
            <w:tcW w:w="99" w:type="pct"/>
            <w:tcBorders>
              <w:top w:val="nil"/>
              <w:left w:val="single" w:sz="4" w:space="0" w:color="auto"/>
              <w:bottom w:val="single" w:sz="8" w:space="0" w:color="auto"/>
              <w:right w:val="single" w:sz="4" w:space="0" w:color="auto"/>
            </w:tcBorders>
          </w:tcPr>
          <w:p w14:paraId="00EEB0C3"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370" w:type="pct"/>
            <w:tcBorders>
              <w:top w:val="nil"/>
              <w:left w:val="single" w:sz="4" w:space="0" w:color="auto"/>
              <w:bottom w:val="single" w:sz="8" w:space="0" w:color="auto"/>
              <w:right w:val="single" w:sz="8" w:space="0" w:color="auto"/>
            </w:tcBorders>
            <w:vAlign w:val="center"/>
          </w:tcPr>
          <w:p w14:paraId="5FFFCD08"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316" w:type="pct"/>
            <w:tcBorders>
              <w:top w:val="single" w:sz="8" w:space="0" w:color="auto"/>
              <w:left w:val="nil"/>
              <w:bottom w:val="single" w:sz="8" w:space="0" w:color="auto"/>
              <w:right w:val="single" w:sz="4" w:space="0" w:color="auto"/>
            </w:tcBorders>
            <w:vAlign w:val="center"/>
          </w:tcPr>
          <w:p w14:paraId="736986FA" w14:textId="77777777" w:rsidR="00E574DB" w:rsidRPr="008069A3" w:rsidRDefault="00E574DB" w:rsidP="00E574DB">
            <w:pPr>
              <w:spacing w:after="0" w:line="240" w:lineRule="auto"/>
              <w:jc w:val="center"/>
              <w:rPr>
                <w:rFonts w:ascii="Cambria" w:eastAsia="Times New Roman" w:hAnsi="Cambria" w:cs="Century"/>
                <w:b/>
                <w:bCs/>
                <w:sz w:val="20"/>
                <w:szCs w:val="20"/>
                <w:lang w:eastAsia="fr-FR" w:bidi="fr-FR"/>
              </w:rPr>
            </w:pPr>
          </w:p>
        </w:tc>
        <w:tc>
          <w:tcPr>
            <w:tcW w:w="319" w:type="pct"/>
            <w:tcBorders>
              <w:top w:val="nil"/>
              <w:left w:val="single" w:sz="4" w:space="0" w:color="auto"/>
              <w:bottom w:val="single" w:sz="8" w:space="0" w:color="auto"/>
              <w:right w:val="single" w:sz="8" w:space="0" w:color="auto"/>
            </w:tcBorders>
            <w:vAlign w:val="center"/>
          </w:tcPr>
          <w:p w14:paraId="326C18F6"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82" w:type="pct"/>
            <w:tcBorders>
              <w:top w:val="nil"/>
              <w:left w:val="nil"/>
              <w:bottom w:val="single" w:sz="8" w:space="0" w:color="auto"/>
              <w:right w:val="single" w:sz="8" w:space="0" w:color="auto"/>
            </w:tcBorders>
            <w:vAlign w:val="center"/>
          </w:tcPr>
          <w:p w14:paraId="78065DD2"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302" w:type="pct"/>
            <w:tcBorders>
              <w:top w:val="nil"/>
              <w:left w:val="nil"/>
              <w:bottom w:val="single" w:sz="8" w:space="0" w:color="auto"/>
              <w:right w:val="single" w:sz="8" w:space="0" w:color="auto"/>
            </w:tcBorders>
            <w:vAlign w:val="center"/>
          </w:tcPr>
          <w:p w14:paraId="274A33EE"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373" w:type="pct"/>
            <w:tcBorders>
              <w:top w:val="nil"/>
              <w:left w:val="nil"/>
              <w:bottom w:val="single" w:sz="8" w:space="0" w:color="auto"/>
              <w:right w:val="single" w:sz="8" w:space="0" w:color="auto"/>
            </w:tcBorders>
            <w:vAlign w:val="center"/>
          </w:tcPr>
          <w:p w14:paraId="64B70800" w14:textId="77777777" w:rsidR="00E574DB" w:rsidRPr="008069A3" w:rsidRDefault="00E574DB" w:rsidP="00E574DB">
            <w:pPr>
              <w:spacing w:after="0" w:line="240" w:lineRule="auto"/>
              <w:jc w:val="center"/>
              <w:rPr>
                <w:rFonts w:ascii="Cambria" w:eastAsiaTheme="minorHAnsi" w:hAnsi="Cambria"/>
                <w:b/>
                <w:bCs/>
                <w:sz w:val="20"/>
                <w:szCs w:val="20"/>
              </w:rPr>
            </w:pPr>
          </w:p>
        </w:tc>
        <w:tc>
          <w:tcPr>
            <w:tcW w:w="319" w:type="pct"/>
            <w:tcBorders>
              <w:top w:val="nil"/>
              <w:left w:val="nil"/>
              <w:bottom w:val="single" w:sz="8" w:space="0" w:color="auto"/>
              <w:right w:val="single" w:sz="8" w:space="0" w:color="auto"/>
            </w:tcBorders>
            <w:vAlign w:val="center"/>
          </w:tcPr>
          <w:p w14:paraId="5CBAE055" w14:textId="77777777" w:rsidR="00E574DB" w:rsidRPr="008069A3" w:rsidRDefault="00E574DB" w:rsidP="00E574DB">
            <w:pPr>
              <w:spacing w:after="0" w:line="240" w:lineRule="auto"/>
              <w:jc w:val="center"/>
              <w:rPr>
                <w:rFonts w:ascii="Cambria" w:eastAsiaTheme="minorHAnsi" w:hAnsi="Cambria"/>
                <w:b/>
                <w:bCs/>
                <w:sz w:val="20"/>
                <w:szCs w:val="20"/>
              </w:rPr>
            </w:pPr>
          </w:p>
        </w:tc>
      </w:tr>
      <w:tr w:rsidR="00E574DB" w:rsidRPr="008069A3" w14:paraId="7171770E" w14:textId="77777777" w:rsidTr="004A5D60">
        <w:trPr>
          <w:trHeight w:val="289"/>
        </w:trPr>
        <w:tc>
          <w:tcPr>
            <w:tcW w:w="708" w:type="pct"/>
            <w:tcBorders>
              <w:top w:val="nil"/>
              <w:left w:val="single" w:sz="8" w:space="0" w:color="auto"/>
              <w:bottom w:val="single" w:sz="8" w:space="0" w:color="auto"/>
              <w:right w:val="single" w:sz="8" w:space="0" w:color="auto"/>
            </w:tcBorders>
            <w:vAlign w:val="center"/>
            <w:hideMark/>
          </w:tcPr>
          <w:p w14:paraId="29EDD32F"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 xml:space="preserve">Allowance for sports/recreational </w:t>
            </w:r>
          </w:p>
          <w:p w14:paraId="23CB7F54"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(if applicable)</w:t>
            </w:r>
          </w:p>
        </w:tc>
        <w:tc>
          <w:tcPr>
            <w:tcW w:w="288" w:type="pct"/>
            <w:tcBorders>
              <w:top w:val="nil"/>
              <w:left w:val="nil"/>
              <w:bottom w:val="single" w:sz="8" w:space="0" w:color="auto"/>
              <w:right w:val="single" w:sz="8" w:space="0" w:color="auto"/>
            </w:tcBorders>
            <w:vAlign w:val="center"/>
            <w:hideMark/>
          </w:tcPr>
          <w:p w14:paraId="50E07768" w14:textId="77777777" w:rsidR="00E574DB" w:rsidRPr="008069A3" w:rsidRDefault="00E574DB" w:rsidP="00E574DB">
            <w:pPr>
              <w:spacing w:after="0" w:line="240" w:lineRule="auto"/>
              <w:jc w:val="right"/>
              <w:rPr>
                <w:rFonts w:ascii="Cambria" w:eastAsia="Times New Roman" w:hAnsi="Cambria" w:cs="Calibri"/>
                <w:b/>
                <w:bCs/>
                <w:sz w:val="20"/>
                <w:szCs w:val="20"/>
              </w:rPr>
            </w:pPr>
            <w:r w:rsidRPr="008069A3">
              <w:rPr>
                <w:rFonts w:ascii="Cambria" w:eastAsia="Times New Roman" w:hAnsi="Cambria" w:cs="Calibri"/>
                <w:b/>
                <w:bCs/>
                <w:sz w:val="20"/>
                <w:szCs w:val="20"/>
              </w:rPr>
              <w:t> </w:t>
            </w:r>
          </w:p>
        </w:tc>
        <w:tc>
          <w:tcPr>
            <w:tcW w:w="231" w:type="pct"/>
            <w:tcBorders>
              <w:top w:val="single" w:sz="8" w:space="0" w:color="auto"/>
              <w:left w:val="nil"/>
              <w:bottom w:val="single" w:sz="8" w:space="0" w:color="auto"/>
              <w:right w:val="single" w:sz="4" w:space="0" w:color="auto"/>
            </w:tcBorders>
            <w:vAlign w:val="center"/>
          </w:tcPr>
          <w:p w14:paraId="4E51ABF8"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8" w:space="0" w:color="auto"/>
            </w:tcBorders>
            <w:vAlign w:val="center"/>
          </w:tcPr>
          <w:p w14:paraId="2E3F251B"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nil"/>
              <w:bottom w:val="single" w:sz="8" w:space="0" w:color="auto"/>
              <w:right w:val="single" w:sz="4" w:space="0" w:color="auto"/>
            </w:tcBorders>
            <w:vAlign w:val="center"/>
          </w:tcPr>
          <w:p w14:paraId="477F58BF"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4" w:space="0" w:color="auto"/>
            </w:tcBorders>
            <w:vAlign w:val="center"/>
          </w:tcPr>
          <w:p w14:paraId="7B7C6C5A"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single" w:sz="4" w:space="0" w:color="auto"/>
              <w:bottom w:val="single" w:sz="8" w:space="0" w:color="auto"/>
              <w:right w:val="single" w:sz="4" w:space="0" w:color="auto"/>
            </w:tcBorders>
            <w:vAlign w:val="center"/>
          </w:tcPr>
          <w:p w14:paraId="6F55B825"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46866298"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8" w:type="pct"/>
            <w:tcBorders>
              <w:top w:val="nil"/>
              <w:left w:val="single" w:sz="4" w:space="0" w:color="auto"/>
              <w:bottom w:val="single" w:sz="8" w:space="0" w:color="auto"/>
              <w:right w:val="single" w:sz="4" w:space="0" w:color="auto"/>
            </w:tcBorders>
            <w:vAlign w:val="center"/>
          </w:tcPr>
          <w:p w14:paraId="2C814480" w14:textId="77777777" w:rsidR="00E574DB" w:rsidRPr="008069A3" w:rsidRDefault="00E574DB" w:rsidP="00E574DB">
            <w:pPr>
              <w:spacing w:after="0" w:line="240" w:lineRule="auto"/>
              <w:jc w:val="center"/>
              <w:rPr>
                <w:rFonts w:ascii="Cambria" w:eastAsia="Times New Roman" w:hAnsi="Cambria" w:cs="Century"/>
                <w:b/>
                <w:sz w:val="20"/>
                <w:szCs w:val="20"/>
                <w:lang w:eastAsia="es-ES" w:bidi="fr-FR"/>
              </w:rPr>
            </w:pPr>
          </w:p>
        </w:tc>
        <w:tc>
          <w:tcPr>
            <w:tcW w:w="99" w:type="pct"/>
            <w:tcBorders>
              <w:top w:val="nil"/>
              <w:left w:val="single" w:sz="4" w:space="0" w:color="auto"/>
              <w:bottom w:val="single" w:sz="8" w:space="0" w:color="auto"/>
              <w:right w:val="single" w:sz="4" w:space="0" w:color="auto"/>
            </w:tcBorders>
          </w:tcPr>
          <w:p w14:paraId="762DAFD3"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370" w:type="pct"/>
            <w:tcBorders>
              <w:top w:val="nil"/>
              <w:left w:val="single" w:sz="4" w:space="0" w:color="auto"/>
              <w:bottom w:val="single" w:sz="8" w:space="0" w:color="auto"/>
              <w:right w:val="single" w:sz="8" w:space="0" w:color="auto"/>
            </w:tcBorders>
            <w:vAlign w:val="center"/>
            <w:hideMark/>
          </w:tcPr>
          <w:p w14:paraId="51BF1CE0"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0</w:t>
            </w:r>
          </w:p>
        </w:tc>
        <w:tc>
          <w:tcPr>
            <w:tcW w:w="316" w:type="pct"/>
            <w:tcBorders>
              <w:top w:val="single" w:sz="8" w:space="0" w:color="auto"/>
              <w:left w:val="nil"/>
              <w:bottom w:val="single" w:sz="8" w:space="0" w:color="auto"/>
              <w:right w:val="single" w:sz="4" w:space="0" w:color="auto"/>
            </w:tcBorders>
            <w:vAlign w:val="center"/>
          </w:tcPr>
          <w:p w14:paraId="2BC39485"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0</w:t>
            </w:r>
          </w:p>
        </w:tc>
        <w:tc>
          <w:tcPr>
            <w:tcW w:w="319" w:type="pct"/>
            <w:tcBorders>
              <w:top w:val="nil"/>
              <w:left w:val="single" w:sz="4" w:space="0" w:color="auto"/>
              <w:bottom w:val="single" w:sz="8" w:space="0" w:color="auto"/>
              <w:right w:val="single" w:sz="8" w:space="0" w:color="auto"/>
            </w:tcBorders>
            <w:vAlign w:val="center"/>
          </w:tcPr>
          <w:p w14:paraId="09256F50"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0</w:t>
            </w:r>
          </w:p>
        </w:tc>
        <w:tc>
          <w:tcPr>
            <w:tcW w:w="282" w:type="pct"/>
            <w:tcBorders>
              <w:top w:val="nil"/>
              <w:left w:val="nil"/>
              <w:bottom w:val="single" w:sz="8" w:space="0" w:color="auto"/>
              <w:right w:val="single" w:sz="8" w:space="0" w:color="auto"/>
            </w:tcBorders>
            <w:vAlign w:val="center"/>
            <w:hideMark/>
          </w:tcPr>
          <w:p w14:paraId="7C2BFDFD"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0</w:t>
            </w:r>
          </w:p>
        </w:tc>
        <w:tc>
          <w:tcPr>
            <w:tcW w:w="302" w:type="pct"/>
            <w:tcBorders>
              <w:top w:val="nil"/>
              <w:left w:val="nil"/>
              <w:bottom w:val="single" w:sz="8" w:space="0" w:color="auto"/>
              <w:right w:val="single" w:sz="8" w:space="0" w:color="auto"/>
            </w:tcBorders>
            <w:vAlign w:val="center"/>
          </w:tcPr>
          <w:p w14:paraId="3EBBE060"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heme="minorHAnsi" w:hAnsi="Cambria"/>
                <w:b/>
                <w:sz w:val="20"/>
                <w:szCs w:val="20"/>
              </w:rPr>
              <w:t>0</w:t>
            </w:r>
          </w:p>
        </w:tc>
        <w:tc>
          <w:tcPr>
            <w:tcW w:w="373" w:type="pct"/>
            <w:tcBorders>
              <w:top w:val="nil"/>
              <w:left w:val="nil"/>
              <w:bottom w:val="single" w:sz="8" w:space="0" w:color="auto"/>
              <w:right w:val="single" w:sz="8" w:space="0" w:color="auto"/>
            </w:tcBorders>
            <w:vAlign w:val="center"/>
          </w:tcPr>
          <w:p w14:paraId="489B9A51" w14:textId="77777777" w:rsidR="00E574DB" w:rsidRPr="008069A3" w:rsidRDefault="00E574DB" w:rsidP="00E574DB">
            <w:pPr>
              <w:spacing w:after="0" w:line="240" w:lineRule="auto"/>
              <w:jc w:val="center"/>
              <w:rPr>
                <w:rFonts w:ascii="Cambria" w:eastAsiaTheme="minorHAnsi" w:hAnsi="Cambria"/>
                <w:b/>
                <w:sz w:val="20"/>
                <w:szCs w:val="20"/>
              </w:rPr>
            </w:pPr>
            <w:r w:rsidRPr="008069A3">
              <w:rPr>
                <w:rFonts w:ascii="Cambria" w:eastAsiaTheme="minorHAnsi" w:hAnsi="Cambria"/>
                <w:b/>
                <w:sz w:val="20"/>
                <w:szCs w:val="20"/>
              </w:rPr>
              <w:t>0</w:t>
            </w:r>
          </w:p>
        </w:tc>
        <w:tc>
          <w:tcPr>
            <w:tcW w:w="319" w:type="pct"/>
            <w:tcBorders>
              <w:top w:val="nil"/>
              <w:left w:val="nil"/>
              <w:bottom w:val="single" w:sz="8" w:space="0" w:color="auto"/>
              <w:right w:val="single" w:sz="8" w:space="0" w:color="auto"/>
            </w:tcBorders>
            <w:vAlign w:val="center"/>
          </w:tcPr>
          <w:p w14:paraId="147BEE4B" w14:textId="77777777" w:rsidR="00E574DB" w:rsidRPr="008069A3" w:rsidRDefault="00E574DB" w:rsidP="00E574DB">
            <w:pPr>
              <w:spacing w:after="0" w:line="240" w:lineRule="auto"/>
              <w:jc w:val="center"/>
              <w:rPr>
                <w:rFonts w:ascii="Cambria" w:eastAsiaTheme="minorHAnsi" w:hAnsi="Cambria"/>
                <w:b/>
                <w:sz w:val="20"/>
                <w:szCs w:val="20"/>
              </w:rPr>
            </w:pPr>
            <w:r w:rsidRPr="008069A3">
              <w:rPr>
                <w:rFonts w:ascii="Cambria" w:eastAsiaTheme="minorHAnsi" w:hAnsi="Cambria"/>
                <w:b/>
                <w:sz w:val="20"/>
                <w:szCs w:val="20"/>
              </w:rPr>
              <w:t>0</w:t>
            </w:r>
          </w:p>
        </w:tc>
      </w:tr>
      <w:tr w:rsidR="00E574DB" w:rsidRPr="008069A3" w14:paraId="23D3CC9C" w14:textId="77777777" w:rsidTr="004A5D60">
        <w:trPr>
          <w:trHeight w:val="289"/>
        </w:trPr>
        <w:tc>
          <w:tcPr>
            <w:tcW w:w="708" w:type="pct"/>
            <w:tcBorders>
              <w:top w:val="nil"/>
              <w:left w:val="single" w:sz="8" w:space="0" w:color="auto"/>
              <w:bottom w:val="single" w:sz="8" w:space="0" w:color="auto"/>
              <w:right w:val="single" w:sz="8" w:space="0" w:color="auto"/>
            </w:tcBorders>
            <w:vAlign w:val="center"/>
          </w:tcPr>
          <w:p w14:paraId="28F13CB0"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Available quota</w:t>
            </w:r>
          </w:p>
        </w:tc>
        <w:tc>
          <w:tcPr>
            <w:tcW w:w="288" w:type="pct"/>
            <w:tcBorders>
              <w:top w:val="nil"/>
              <w:left w:val="nil"/>
              <w:bottom w:val="single" w:sz="8" w:space="0" w:color="auto"/>
              <w:right w:val="single" w:sz="8" w:space="0" w:color="auto"/>
            </w:tcBorders>
            <w:vAlign w:val="center"/>
          </w:tcPr>
          <w:p w14:paraId="49B1F54B" w14:textId="77777777" w:rsidR="00E574DB" w:rsidRPr="008069A3" w:rsidRDefault="00E574DB" w:rsidP="00E574DB">
            <w:pPr>
              <w:spacing w:after="0" w:line="240" w:lineRule="auto"/>
              <w:jc w:val="right"/>
              <w:rPr>
                <w:rFonts w:ascii="Cambria" w:eastAsia="Times New Roman" w:hAnsi="Cambria" w:cs="Calibri"/>
                <w:b/>
                <w:bCs/>
                <w:sz w:val="20"/>
                <w:szCs w:val="20"/>
              </w:rPr>
            </w:pPr>
          </w:p>
        </w:tc>
        <w:tc>
          <w:tcPr>
            <w:tcW w:w="231" w:type="pct"/>
            <w:tcBorders>
              <w:top w:val="single" w:sz="8" w:space="0" w:color="auto"/>
              <w:left w:val="nil"/>
              <w:bottom w:val="single" w:sz="8" w:space="0" w:color="auto"/>
              <w:right w:val="single" w:sz="4" w:space="0" w:color="auto"/>
            </w:tcBorders>
            <w:vAlign w:val="center"/>
          </w:tcPr>
          <w:p w14:paraId="4B1C116B"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8" w:space="0" w:color="auto"/>
            </w:tcBorders>
            <w:vAlign w:val="center"/>
          </w:tcPr>
          <w:p w14:paraId="0ED5012D"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nil"/>
              <w:bottom w:val="single" w:sz="8" w:space="0" w:color="auto"/>
              <w:right w:val="single" w:sz="4" w:space="0" w:color="auto"/>
            </w:tcBorders>
            <w:vAlign w:val="center"/>
          </w:tcPr>
          <w:p w14:paraId="1C9AE3E1"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nil"/>
              <w:left w:val="single" w:sz="4" w:space="0" w:color="auto"/>
              <w:bottom w:val="single" w:sz="8" w:space="0" w:color="auto"/>
              <w:right w:val="single" w:sz="4" w:space="0" w:color="auto"/>
            </w:tcBorders>
            <w:vAlign w:val="center"/>
          </w:tcPr>
          <w:p w14:paraId="7D2501FB"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1" w:type="pct"/>
            <w:tcBorders>
              <w:top w:val="single" w:sz="8" w:space="0" w:color="auto"/>
              <w:left w:val="single" w:sz="4" w:space="0" w:color="auto"/>
              <w:bottom w:val="single" w:sz="8" w:space="0" w:color="auto"/>
              <w:right w:val="single" w:sz="4" w:space="0" w:color="auto"/>
            </w:tcBorders>
            <w:vAlign w:val="center"/>
          </w:tcPr>
          <w:p w14:paraId="0FC9F2D2"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p>
        </w:tc>
        <w:tc>
          <w:tcPr>
            <w:tcW w:w="231" w:type="pct"/>
            <w:tcBorders>
              <w:top w:val="nil"/>
              <w:left w:val="single" w:sz="4" w:space="0" w:color="auto"/>
              <w:bottom w:val="single" w:sz="8" w:space="0" w:color="auto"/>
              <w:right w:val="single" w:sz="4" w:space="0" w:color="auto"/>
            </w:tcBorders>
            <w:vAlign w:val="center"/>
          </w:tcPr>
          <w:p w14:paraId="517526D9"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238" w:type="pct"/>
            <w:tcBorders>
              <w:top w:val="nil"/>
              <w:left w:val="single" w:sz="4" w:space="0" w:color="auto"/>
              <w:bottom w:val="single" w:sz="8" w:space="0" w:color="auto"/>
              <w:right w:val="single" w:sz="4" w:space="0" w:color="auto"/>
            </w:tcBorders>
            <w:vAlign w:val="center"/>
          </w:tcPr>
          <w:p w14:paraId="16603464" w14:textId="77777777" w:rsidR="00E574DB" w:rsidRPr="008069A3" w:rsidRDefault="00E574DB" w:rsidP="00E574DB">
            <w:pPr>
              <w:spacing w:after="0" w:line="240" w:lineRule="auto"/>
              <w:jc w:val="center"/>
              <w:rPr>
                <w:rFonts w:ascii="Cambria" w:eastAsia="Times New Roman" w:hAnsi="Cambria" w:cs="Century"/>
                <w:b/>
                <w:sz w:val="20"/>
                <w:szCs w:val="20"/>
                <w:lang w:eastAsia="es-ES" w:bidi="fr-FR"/>
              </w:rPr>
            </w:pPr>
          </w:p>
        </w:tc>
        <w:tc>
          <w:tcPr>
            <w:tcW w:w="99" w:type="pct"/>
            <w:tcBorders>
              <w:top w:val="nil"/>
              <w:left w:val="single" w:sz="4" w:space="0" w:color="auto"/>
              <w:bottom w:val="single" w:sz="8" w:space="0" w:color="auto"/>
              <w:right w:val="single" w:sz="4" w:space="0" w:color="auto"/>
            </w:tcBorders>
          </w:tcPr>
          <w:p w14:paraId="03C6A6D7" w14:textId="77777777" w:rsidR="00E574DB" w:rsidRPr="008069A3" w:rsidRDefault="00E574DB" w:rsidP="00E574DB">
            <w:pPr>
              <w:spacing w:after="0" w:line="240" w:lineRule="auto"/>
              <w:jc w:val="center"/>
              <w:rPr>
                <w:rFonts w:ascii="Cambria" w:eastAsia="Times New Roman" w:hAnsi="Cambria" w:cs="Calibri"/>
                <w:b/>
                <w:sz w:val="20"/>
                <w:szCs w:val="20"/>
              </w:rPr>
            </w:pPr>
          </w:p>
        </w:tc>
        <w:tc>
          <w:tcPr>
            <w:tcW w:w="370" w:type="pct"/>
            <w:tcBorders>
              <w:top w:val="nil"/>
              <w:left w:val="single" w:sz="4" w:space="0" w:color="auto"/>
              <w:bottom w:val="single" w:sz="8" w:space="0" w:color="auto"/>
              <w:right w:val="single" w:sz="8" w:space="0" w:color="auto"/>
            </w:tcBorders>
            <w:vAlign w:val="center"/>
          </w:tcPr>
          <w:p w14:paraId="76FB36A8"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3082</w:t>
            </w:r>
          </w:p>
        </w:tc>
        <w:tc>
          <w:tcPr>
            <w:tcW w:w="316" w:type="pct"/>
            <w:tcBorders>
              <w:top w:val="single" w:sz="8" w:space="0" w:color="auto"/>
              <w:left w:val="nil"/>
              <w:bottom w:val="single" w:sz="8" w:space="0" w:color="auto"/>
              <w:right w:val="single" w:sz="4" w:space="0" w:color="auto"/>
            </w:tcBorders>
            <w:vAlign w:val="center"/>
          </w:tcPr>
          <w:p w14:paraId="1E6CBFD9"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2647</w:t>
            </w:r>
          </w:p>
        </w:tc>
        <w:tc>
          <w:tcPr>
            <w:tcW w:w="319" w:type="pct"/>
            <w:tcBorders>
              <w:top w:val="nil"/>
              <w:left w:val="single" w:sz="4" w:space="0" w:color="auto"/>
              <w:bottom w:val="single" w:sz="8" w:space="0" w:color="auto"/>
              <w:right w:val="single" w:sz="8" w:space="0" w:color="auto"/>
            </w:tcBorders>
            <w:vAlign w:val="center"/>
          </w:tcPr>
          <w:p w14:paraId="4D08A233"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2269</w:t>
            </w:r>
          </w:p>
        </w:tc>
        <w:tc>
          <w:tcPr>
            <w:tcW w:w="282" w:type="pct"/>
            <w:tcBorders>
              <w:top w:val="nil"/>
              <w:left w:val="nil"/>
              <w:bottom w:val="single" w:sz="8" w:space="0" w:color="auto"/>
              <w:right w:val="single" w:sz="8" w:space="0" w:color="auto"/>
            </w:tcBorders>
            <w:vAlign w:val="center"/>
          </w:tcPr>
          <w:p w14:paraId="5F436B79" w14:textId="77777777" w:rsidR="00E574DB" w:rsidRPr="008069A3" w:rsidRDefault="00E574DB" w:rsidP="00E574DB">
            <w:pPr>
              <w:spacing w:after="0" w:line="240" w:lineRule="auto"/>
              <w:jc w:val="center"/>
              <w:rPr>
                <w:rFonts w:ascii="Cambria" w:eastAsia="Times New Roman" w:hAnsi="Cambria" w:cs="Calibri"/>
                <w:b/>
                <w:sz w:val="20"/>
                <w:szCs w:val="20"/>
              </w:rPr>
            </w:pPr>
            <w:r w:rsidRPr="008069A3">
              <w:rPr>
                <w:rFonts w:ascii="Cambria" w:eastAsia="Times New Roman" w:hAnsi="Cambria" w:cs="Calibri"/>
                <w:b/>
                <w:sz w:val="20"/>
                <w:szCs w:val="20"/>
              </w:rPr>
              <w:t>3179</w:t>
            </w:r>
          </w:p>
        </w:tc>
        <w:tc>
          <w:tcPr>
            <w:tcW w:w="302" w:type="pct"/>
            <w:tcBorders>
              <w:top w:val="nil"/>
              <w:left w:val="nil"/>
              <w:bottom w:val="single" w:sz="8" w:space="0" w:color="auto"/>
              <w:right w:val="single" w:sz="8" w:space="0" w:color="auto"/>
            </w:tcBorders>
            <w:vAlign w:val="center"/>
          </w:tcPr>
          <w:p w14:paraId="387EDED8" w14:textId="77777777" w:rsidR="00E574DB" w:rsidRPr="008069A3" w:rsidRDefault="00E574DB" w:rsidP="00E574DB">
            <w:pPr>
              <w:spacing w:after="0" w:line="240" w:lineRule="auto"/>
              <w:jc w:val="center"/>
              <w:rPr>
                <w:rFonts w:ascii="Cambria" w:eastAsiaTheme="minorHAnsi" w:hAnsi="Cambria"/>
                <w:b/>
                <w:sz w:val="20"/>
                <w:szCs w:val="20"/>
              </w:rPr>
            </w:pPr>
            <w:r w:rsidRPr="008069A3">
              <w:rPr>
                <w:rFonts w:ascii="Cambria" w:eastAsiaTheme="minorHAnsi" w:hAnsi="Cambria"/>
                <w:b/>
                <w:sz w:val="20"/>
                <w:szCs w:val="20"/>
              </w:rPr>
              <w:t>3249</w:t>
            </w:r>
          </w:p>
        </w:tc>
        <w:tc>
          <w:tcPr>
            <w:tcW w:w="373" w:type="pct"/>
            <w:tcBorders>
              <w:top w:val="nil"/>
              <w:left w:val="nil"/>
              <w:bottom w:val="single" w:sz="8" w:space="0" w:color="auto"/>
              <w:right w:val="single" w:sz="8" w:space="0" w:color="auto"/>
            </w:tcBorders>
            <w:vAlign w:val="center"/>
          </w:tcPr>
          <w:p w14:paraId="7637CECB" w14:textId="77777777" w:rsidR="00E574DB" w:rsidRPr="008069A3" w:rsidRDefault="00E574DB" w:rsidP="00E574DB">
            <w:pPr>
              <w:spacing w:after="0" w:line="240" w:lineRule="auto"/>
              <w:jc w:val="center"/>
              <w:rPr>
                <w:rFonts w:ascii="Cambria" w:eastAsiaTheme="minorHAnsi" w:hAnsi="Cambria"/>
                <w:b/>
                <w:sz w:val="20"/>
                <w:szCs w:val="20"/>
              </w:rPr>
            </w:pPr>
            <w:r w:rsidRPr="008069A3">
              <w:rPr>
                <w:rFonts w:ascii="Cambria" w:eastAsiaTheme="minorHAnsi" w:hAnsi="Cambria"/>
                <w:b/>
                <w:sz w:val="20"/>
                <w:szCs w:val="20"/>
              </w:rPr>
              <w:t>3360</w:t>
            </w:r>
          </w:p>
        </w:tc>
        <w:tc>
          <w:tcPr>
            <w:tcW w:w="319" w:type="pct"/>
            <w:tcBorders>
              <w:top w:val="nil"/>
              <w:left w:val="nil"/>
              <w:bottom w:val="single" w:sz="8" w:space="0" w:color="auto"/>
              <w:right w:val="single" w:sz="8" w:space="0" w:color="auto"/>
            </w:tcBorders>
            <w:vAlign w:val="center"/>
          </w:tcPr>
          <w:p w14:paraId="56054924" w14:textId="77777777" w:rsidR="00E574DB" w:rsidRPr="008069A3" w:rsidRDefault="00E574DB" w:rsidP="00E574DB">
            <w:pPr>
              <w:spacing w:after="0" w:line="240" w:lineRule="auto"/>
              <w:jc w:val="center"/>
              <w:rPr>
                <w:rFonts w:ascii="Cambria" w:eastAsiaTheme="minorHAnsi" w:hAnsi="Cambria"/>
                <w:b/>
                <w:sz w:val="20"/>
                <w:szCs w:val="20"/>
              </w:rPr>
            </w:pPr>
            <w:r w:rsidRPr="008069A3">
              <w:rPr>
                <w:rFonts w:ascii="Cambria" w:eastAsiaTheme="minorHAnsi" w:hAnsi="Cambria"/>
                <w:b/>
                <w:sz w:val="20"/>
                <w:szCs w:val="20"/>
              </w:rPr>
              <w:t>4001</w:t>
            </w:r>
          </w:p>
        </w:tc>
      </w:tr>
      <w:tr w:rsidR="00E574DB" w:rsidRPr="008069A3" w14:paraId="02CD4D5F" w14:textId="77777777" w:rsidTr="004A5D60">
        <w:trPr>
          <w:trHeight w:val="41"/>
        </w:trPr>
        <w:tc>
          <w:tcPr>
            <w:tcW w:w="708" w:type="pct"/>
            <w:tcBorders>
              <w:top w:val="nil"/>
              <w:left w:val="single" w:sz="8" w:space="0" w:color="auto"/>
              <w:bottom w:val="single" w:sz="8" w:space="0" w:color="auto"/>
              <w:right w:val="single" w:sz="8" w:space="0" w:color="auto"/>
            </w:tcBorders>
            <w:vAlign w:val="center"/>
            <w:hideMark/>
          </w:tcPr>
          <w:p w14:paraId="0F5D510B" w14:textId="77777777" w:rsidR="00E574DB" w:rsidRPr="008069A3" w:rsidRDefault="00E574DB" w:rsidP="00E574DB">
            <w:pPr>
              <w:spacing w:after="0" w:line="240" w:lineRule="auto"/>
              <w:rPr>
                <w:rFonts w:ascii="Cambria" w:eastAsia="Times New Roman" w:hAnsi="Cambria" w:cs="Calibri"/>
                <w:b/>
                <w:bCs/>
                <w:sz w:val="20"/>
                <w:szCs w:val="20"/>
              </w:rPr>
            </w:pPr>
            <w:r w:rsidRPr="008069A3">
              <w:rPr>
                <w:rFonts w:ascii="Cambria" w:eastAsia="Times New Roman" w:hAnsi="Cambria" w:cs="Calibri"/>
                <w:b/>
                <w:bCs/>
                <w:sz w:val="20"/>
                <w:szCs w:val="20"/>
              </w:rPr>
              <w:t>Under/overcapacity</w:t>
            </w:r>
          </w:p>
        </w:tc>
        <w:tc>
          <w:tcPr>
            <w:tcW w:w="288" w:type="pct"/>
            <w:tcBorders>
              <w:top w:val="nil"/>
              <w:left w:val="nil"/>
              <w:bottom w:val="single" w:sz="8" w:space="0" w:color="auto"/>
              <w:right w:val="single" w:sz="8" w:space="0" w:color="auto"/>
            </w:tcBorders>
            <w:vAlign w:val="center"/>
            <w:hideMark/>
          </w:tcPr>
          <w:p w14:paraId="09FADAB5" w14:textId="77777777" w:rsidR="00E574DB" w:rsidRPr="008069A3" w:rsidRDefault="00E574DB" w:rsidP="00E574DB">
            <w:pPr>
              <w:spacing w:after="0" w:line="240" w:lineRule="auto"/>
              <w:jc w:val="right"/>
              <w:rPr>
                <w:rFonts w:ascii="Cambria" w:eastAsia="Times New Roman" w:hAnsi="Cambria" w:cs="Calibri"/>
                <w:sz w:val="20"/>
                <w:szCs w:val="20"/>
              </w:rPr>
            </w:pPr>
            <w:r w:rsidRPr="008069A3">
              <w:rPr>
                <w:rFonts w:ascii="Cambria" w:eastAsia="Times New Roman" w:hAnsi="Cambria" w:cs="Calibri"/>
                <w:sz w:val="20"/>
                <w:szCs w:val="20"/>
              </w:rPr>
              <w:t> </w:t>
            </w:r>
          </w:p>
        </w:tc>
        <w:tc>
          <w:tcPr>
            <w:tcW w:w="231" w:type="pct"/>
            <w:tcBorders>
              <w:top w:val="single" w:sz="8" w:space="0" w:color="auto"/>
              <w:left w:val="nil"/>
              <w:bottom w:val="single" w:sz="8" w:space="0" w:color="auto"/>
              <w:right w:val="single" w:sz="4" w:space="0" w:color="auto"/>
            </w:tcBorders>
          </w:tcPr>
          <w:p w14:paraId="77A4FEB5"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nil"/>
              <w:left w:val="single" w:sz="4" w:space="0" w:color="auto"/>
              <w:bottom w:val="single" w:sz="8" w:space="0" w:color="auto"/>
              <w:right w:val="single" w:sz="8" w:space="0" w:color="auto"/>
            </w:tcBorders>
            <w:vAlign w:val="center"/>
            <w:hideMark/>
          </w:tcPr>
          <w:p w14:paraId="0FCC655C"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nil"/>
              <w:bottom w:val="single" w:sz="8" w:space="0" w:color="auto"/>
              <w:right w:val="single" w:sz="4" w:space="0" w:color="auto"/>
            </w:tcBorders>
          </w:tcPr>
          <w:p w14:paraId="2F593AC9"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nil"/>
              <w:left w:val="single" w:sz="4" w:space="0" w:color="auto"/>
              <w:bottom w:val="single" w:sz="8" w:space="0" w:color="auto"/>
              <w:right w:val="single" w:sz="4" w:space="0" w:color="auto"/>
            </w:tcBorders>
            <w:vAlign w:val="center"/>
            <w:hideMark/>
          </w:tcPr>
          <w:p w14:paraId="0D310BFC" w14:textId="77777777" w:rsidR="00E574DB" w:rsidRPr="008069A3" w:rsidRDefault="00E574DB" w:rsidP="00E574DB">
            <w:pPr>
              <w:spacing w:after="0" w:line="240" w:lineRule="auto"/>
              <w:jc w:val="center"/>
              <w:rPr>
                <w:rFonts w:ascii="Cambria" w:eastAsia="Times New Roman" w:hAnsi="Cambria" w:cs="Calibri"/>
                <w:sz w:val="20"/>
                <w:szCs w:val="20"/>
              </w:rPr>
            </w:pPr>
          </w:p>
        </w:tc>
        <w:tc>
          <w:tcPr>
            <w:tcW w:w="231" w:type="pct"/>
            <w:tcBorders>
              <w:top w:val="single" w:sz="8" w:space="0" w:color="auto"/>
              <w:left w:val="single" w:sz="4" w:space="0" w:color="auto"/>
              <w:bottom w:val="single" w:sz="8" w:space="0" w:color="auto"/>
              <w:right w:val="single" w:sz="4" w:space="0" w:color="auto"/>
            </w:tcBorders>
          </w:tcPr>
          <w:p w14:paraId="2DA589A8"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1" w:type="pct"/>
            <w:tcBorders>
              <w:top w:val="nil"/>
              <w:left w:val="single" w:sz="4" w:space="0" w:color="auto"/>
              <w:bottom w:val="single" w:sz="8" w:space="0" w:color="auto"/>
              <w:right w:val="single" w:sz="4" w:space="0" w:color="auto"/>
            </w:tcBorders>
          </w:tcPr>
          <w:p w14:paraId="429EB3F8"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238" w:type="pct"/>
            <w:tcBorders>
              <w:top w:val="nil"/>
              <w:left w:val="single" w:sz="4" w:space="0" w:color="auto"/>
              <w:bottom w:val="single" w:sz="8" w:space="0" w:color="auto"/>
              <w:right w:val="single" w:sz="4" w:space="0" w:color="auto"/>
            </w:tcBorders>
          </w:tcPr>
          <w:p w14:paraId="5D6B04F0"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99" w:type="pct"/>
            <w:tcBorders>
              <w:top w:val="nil"/>
              <w:left w:val="single" w:sz="4" w:space="0" w:color="auto"/>
              <w:bottom w:val="single" w:sz="8" w:space="0" w:color="auto"/>
              <w:right w:val="single" w:sz="4" w:space="0" w:color="auto"/>
            </w:tcBorders>
          </w:tcPr>
          <w:p w14:paraId="6DA94ED7" w14:textId="77777777" w:rsidR="00E574DB" w:rsidRPr="008069A3" w:rsidRDefault="00E574DB" w:rsidP="00E574DB">
            <w:pPr>
              <w:spacing w:after="0" w:line="240" w:lineRule="auto"/>
              <w:jc w:val="center"/>
              <w:rPr>
                <w:rFonts w:ascii="Cambria" w:eastAsia="Times New Roman" w:hAnsi="Cambria" w:cs="Calibri"/>
                <w:b/>
                <w:bCs/>
                <w:sz w:val="20"/>
                <w:szCs w:val="20"/>
              </w:rPr>
            </w:pPr>
          </w:p>
        </w:tc>
        <w:tc>
          <w:tcPr>
            <w:tcW w:w="370" w:type="pct"/>
            <w:tcBorders>
              <w:top w:val="nil"/>
              <w:left w:val="single" w:sz="4" w:space="0" w:color="auto"/>
              <w:bottom w:val="single" w:sz="8" w:space="0" w:color="auto"/>
              <w:right w:val="single" w:sz="8" w:space="0" w:color="auto"/>
            </w:tcBorders>
            <w:vAlign w:val="center"/>
            <w:hideMark/>
          </w:tcPr>
          <w:p w14:paraId="13427E47"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Times New Roman" w:hAnsi="Cambria" w:cs="Calibri"/>
                <w:b/>
                <w:bCs/>
                <w:sz w:val="20"/>
                <w:szCs w:val="20"/>
              </w:rPr>
              <w:t>-832</w:t>
            </w:r>
          </w:p>
        </w:tc>
        <w:tc>
          <w:tcPr>
            <w:tcW w:w="316" w:type="pct"/>
            <w:tcBorders>
              <w:top w:val="single" w:sz="8" w:space="0" w:color="auto"/>
              <w:left w:val="nil"/>
              <w:bottom w:val="single" w:sz="8" w:space="0" w:color="auto"/>
              <w:right w:val="single" w:sz="4" w:space="0" w:color="auto"/>
            </w:tcBorders>
            <w:vAlign w:val="center"/>
          </w:tcPr>
          <w:p w14:paraId="78F31A1E" w14:textId="77777777" w:rsidR="00E574DB" w:rsidRPr="008069A3" w:rsidRDefault="00E574DB" w:rsidP="00E574DB">
            <w:pPr>
              <w:spacing w:after="0" w:line="240" w:lineRule="auto"/>
              <w:jc w:val="center"/>
              <w:rPr>
                <w:rFonts w:ascii="Cambria" w:eastAsia="MS Gothic" w:hAnsi="Cambria" w:cs="Century"/>
                <w:b/>
                <w:sz w:val="20"/>
                <w:szCs w:val="20"/>
                <w:lang w:eastAsia="fr-FR" w:bidi="fr-FR"/>
              </w:rPr>
            </w:pPr>
            <w:r w:rsidRPr="008069A3">
              <w:rPr>
                <w:rFonts w:ascii="Cambria" w:eastAsia="MS Gothic" w:hAnsi="Cambria" w:cs="Century"/>
                <w:b/>
                <w:sz w:val="20"/>
                <w:szCs w:val="20"/>
                <w:lang w:eastAsia="fr-FR" w:bidi="fr-FR"/>
              </w:rPr>
              <w:t>-397</w:t>
            </w:r>
          </w:p>
        </w:tc>
        <w:tc>
          <w:tcPr>
            <w:tcW w:w="319" w:type="pct"/>
            <w:tcBorders>
              <w:top w:val="nil"/>
              <w:left w:val="single" w:sz="4" w:space="0" w:color="auto"/>
              <w:bottom w:val="single" w:sz="8" w:space="0" w:color="auto"/>
              <w:right w:val="single" w:sz="8" w:space="0" w:color="auto"/>
            </w:tcBorders>
            <w:vAlign w:val="center"/>
          </w:tcPr>
          <w:p w14:paraId="213DF72C" w14:textId="77777777" w:rsidR="00E574DB" w:rsidRPr="008069A3" w:rsidRDefault="00E574DB" w:rsidP="00E574DB">
            <w:pPr>
              <w:spacing w:after="0" w:line="240" w:lineRule="auto"/>
              <w:jc w:val="center"/>
              <w:rPr>
                <w:rFonts w:ascii="Cambria" w:eastAsia="Times New Roman" w:hAnsi="Cambria" w:cs="Calibri"/>
                <w:b/>
                <w:bCs/>
                <w:sz w:val="20"/>
                <w:szCs w:val="20"/>
              </w:rPr>
            </w:pPr>
            <w:r w:rsidRPr="008069A3">
              <w:rPr>
                <w:rFonts w:ascii="Cambria" w:eastAsia="MS Gothic" w:hAnsi="Cambria" w:cs="Century"/>
                <w:b/>
                <w:sz w:val="20"/>
                <w:szCs w:val="20"/>
                <w:lang w:eastAsia="fr-FR" w:bidi="fr-FR"/>
              </w:rPr>
              <w:t>131.32</w:t>
            </w:r>
          </w:p>
        </w:tc>
        <w:tc>
          <w:tcPr>
            <w:tcW w:w="282" w:type="pct"/>
            <w:tcBorders>
              <w:top w:val="nil"/>
              <w:left w:val="nil"/>
              <w:bottom w:val="single" w:sz="8" w:space="0" w:color="auto"/>
              <w:right w:val="single" w:sz="8" w:space="0" w:color="auto"/>
            </w:tcBorders>
            <w:vAlign w:val="center"/>
            <w:hideMark/>
          </w:tcPr>
          <w:p w14:paraId="614019A4" w14:textId="77777777" w:rsidR="00E574DB" w:rsidRPr="008069A3" w:rsidRDefault="00E574DB" w:rsidP="00E574DB">
            <w:pPr>
              <w:spacing w:after="0" w:line="240" w:lineRule="auto"/>
              <w:jc w:val="center"/>
              <w:rPr>
                <w:rFonts w:ascii="Cambria" w:eastAsia="Times New Roman" w:hAnsi="Cambria" w:cs="Calibri"/>
                <w:sz w:val="20"/>
                <w:szCs w:val="20"/>
              </w:rPr>
            </w:pPr>
            <w:r w:rsidRPr="008069A3">
              <w:rPr>
                <w:rFonts w:ascii="Cambria" w:eastAsia="Times New Roman" w:hAnsi="Cambria" w:cs="Century"/>
                <w:b/>
                <w:bCs/>
                <w:sz w:val="20"/>
                <w:szCs w:val="20"/>
                <w:lang w:eastAsia="fr-FR" w:bidi="fr-FR"/>
              </w:rPr>
              <w:t>-32.4</w:t>
            </w:r>
          </w:p>
        </w:tc>
        <w:tc>
          <w:tcPr>
            <w:tcW w:w="302" w:type="pct"/>
            <w:tcBorders>
              <w:top w:val="nil"/>
              <w:left w:val="nil"/>
              <w:bottom w:val="single" w:sz="8" w:space="0" w:color="auto"/>
              <w:right w:val="single" w:sz="8" w:space="0" w:color="auto"/>
            </w:tcBorders>
            <w:vAlign w:val="center"/>
          </w:tcPr>
          <w:p w14:paraId="73248D6E" w14:textId="77777777" w:rsidR="00E574DB" w:rsidRPr="008069A3" w:rsidRDefault="00E574DB" w:rsidP="00E574DB">
            <w:pPr>
              <w:spacing w:after="0" w:line="240" w:lineRule="auto"/>
              <w:jc w:val="center"/>
              <w:rPr>
                <w:rFonts w:ascii="Cambria" w:eastAsia="Times New Roman" w:hAnsi="Cambria" w:cs="Century"/>
                <w:b/>
                <w:bCs/>
                <w:sz w:val="20"/>
                <w:szCs w:val="20"/>
                <w:lang w:eastAsia="fr-FR" w:bidi="fr-FR"/>
              </w:rPr>
            </w:pPr>
            <w:r w:rsidRPr="008069A3">
              <w:rPr>
                <w:rFonts w:ascii="Cambria" w:eastAsiaTheme="minorHAnsi" w:hAnsi="Cambria"/>
                <w:b/>
                <w:bCs/>
                <w:sz w:val="20"/>
                <w:szCs w:val="20"/>
              </w:rPr>
              <w:t>-86.58</w:t>
            </w:r>
          </w:p>
        </w:tc>
        <w:tc>
          <w:tcPr>
            <w:tcW w:w="373" w:type="pct"/>
            <w:tcBorders>
              <w:top w:val="nil"/>
              <w:left w:val="nil"/>
              <w:bottom w:val="single" w:sz="8" w:space="0" w:color="auto"/>
              <w:right w:val="single" w:sz="8" w:space="0" w:color="auto"/>
            </w:tcBorders>
          </w:tcPr>
          <w:p w14:paraId="5C52A188"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-177.6</w:t>
            </w:r>
          </w:p>
        </w:tc>
        <w:tc>
          <w:tcPr>
            <w:tcW w:w="319" w:type="pct"/>
            <w:tcBorders>
              <w:top w:val="nil"/>
              <w:left w:val="nil"/>
              <w:bottom w:val="single" w:sz="8" w:space="0" w:color="auto"/>
              <w:right w:val="single" w:sz="8" w:space="0" w:color="auto"/>
            </w:tcBorders>
            <w:vAlign w:val="center"/>
          </w:tcPr>
          <w:p w14:paraId="690BBFE3" w14:textId="77777777" w:rsidR="00E574DB" w:rsidRPr="008069A3" w:rsidRDefault="00E574DB" w:rsidP="00E574DB">
            <w:pPr>
              <w:spacing w:after="0" w:line="240" w:lineRule="auto"/>
              <w:jc w:val="center"/>
              <w:rPr>
                <w:rFonts w:ascii="Cambria" w:eastAsiaTheme="minorHAnsi" w:hAnsi="Cambria"/>
                <w:b/>
                <w:bCs/>
                <w:sz w:val="20"/>
                <w:szCs w:val="20"/>
              </w:rPr>
            </w:pPr>
            <w:r w:rsidRPr="008069A3">
              <w:rPr>
                <w:rFonts w:ascii="Cambria" w:eastAsiaTheme="minorHAnsi" w:hAnsi="Cambria"/>
                <w:b/>
                <w:bCs/>
                <w:sz w:val="20"/>
                <w:szCs w:val="20"/>
              </w:rPr>
              <w:t>-591.25</w:t>
            </w:r>
          </w:p>
        </w:tc>
      </w:tr>
    </w:tbl>
    <w:p w14:paraId="191DEA30" w14:textId="77777777" w:rsidR="00E574DB" w:rsidRPr="008069A3" w:rsidRDefault="00E574DB" w:rsidP="00E574DB">
      <w:pPr>
        <w:widowControl w:val="0"/>
        <w:spacing w:after="0" w:line="240" w:lineRule="auto"/>
        <w:jc w:val="both"/>
        <w:rPr>
          <w:rFonts w:ascii="Cambria" w:eastAsia="MS Gothic" w:hAnsi="Cambria" w:cs="Times New Roman"/>
          <w:sz w:val="20"/>
          <w:szCs w:val="20"/>
          <w:lang w:val="en-US" w:eastAsia="fr-FR" w:bidi="fr-FR"/>
        </w:rPr>
      </w:pPr>
    </w:p>
    <w:p w14:paraId="3D16E28A" w14:textId="2D5BD35C" w:rsidR="003808A7" w:rsidRPr="008069A3" w:rsidRDefault="003808A7">
      <w:pPr>
        <w:spacing w:line="259" w:lineRule="auto"/>
        <w:rPr>
          <w:rFonts w:ascii="Cambria" w:eastAsia="Aptos" w:hAnsi="Cambria" w:cs="Aptos"/>
          <w:sz w:val="20"/>
          <w:szCs w:val="20"/>
          <w:lang w:val="en-US" w:eastAsia="en-GB"/>
        </w:rPr>
        <w:sectPr w:rsidR="003808A7" w:rsidRPr="008069A3" w:rsidSect="004A5D60">
          <w:headerReference w:type="default" r:id="rId154"/>
          <w:footerReference w:type="default" r:id="rId155"/>
          <w:pgSz w:w="16838" w:h="11906" w:orient="landscape" w:code="9"/>
          <w:pgMar w:top="1418" w:right="1418" w:bottom="1418" w:left="1418" w:header="851" w:footer="1134" w:gutter="0"/>
          <w:cols w:space="425"/>
          <w:docGrid w:linePitch="360"/>
        </w:sectPr>
      </w:pPr>
    </w:p>
    <w:p w14:paraId="452E7D9B" w14:textId="11C9DD0E" w:rsidR="00902013" w:rsidRPr="008069A3" w:rsidRDefault="00902013" w:rsidP="00902013">
      <w:pPr>
        <w:spacing w:after="0" w:line="240" w:lineRule="auto"/>
        <w:rPr>
          <w:rFonts w:ascii="Cambria" w:eastAsia="Aptos" w:hAnsi="Cambria" w:cs="Aptos"/>
          <w:sz w:val="20"/>
          <w:szCs w:val="20"/>
          <w:lang w:val="en-US" w:eastAsia="en-GB"/>
        </w:rPr>
      </w:pPr>
      <w:r w:rsidRPr="008069A3">
        <w:rPr>
          <w:rFonts w:ascii="Cambria" w:eastAsia="MS Gothic" w:hAnsi="Cambria" w:cs="Times New Roman"/>
          <w:b/>
          <w:bCs/>
          <w:sz w:val="20"/>
          <w:szCs w:val="20"/>
          <w:lang w:eastAsia="fr-FR" w:bidi="fr-FR"/>
        </w:rPr>
        <w:t xml:space="preserve">Norway </w:t>
      </w:r>
    </w:p>
    <w:p w14:paraId="2EE22F7D" w14:textId="77777777" w:rsidR="00902013" w:rsidRPr="008069A3" w:rsidRDefault="00902013" w:rsidP="00902013">
      <w:pPr>
        <w:widowControl w:val="0"/>
        <w:spacing w:after="0" w:line="240" w:lineRule="auto"/>
        <w:jc w:val="both"/>
        <w:rPr>
          <w:rFonts w:ascii="Cambria" w:eastAsia="MS Gothic" w:hAnsi="Cambria" w:cs="Times New Roman"/>
          <w:sz w:val="20"/>
          <w:szCs w:val="20"/>
          <w:lang w:val="en-US" w:eastAsia="fr-FR" w:bidi="fr-FR"/>
        </w:rPr>
      </w:pPr>
    </w:p>
    <w:p w14:paraId="36449E23" w14:textId="0BCC2D27" w:rsidR="00902013" w:rsidRPr="008069A3" w:rsidRDefault="00902013" w:rsidP="00902013">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E66E6F" w:rsidRPr="008069A3">
        <w:rPr>
          <w:rFonts w:ascii="Cambria" w:eastAsia="MS Gothic" w:hAnsi="Cambria" w:cs="Times New Roman"/>
          <w:b/>
          <w:sz w:val="20"/>
          <w:szCs w:val="20"/>
          <w:lang w:eastAsia="fr-FR" w:bidi="fr-FR"/>
        </w:rPr>
        <w:t>6</w:t>
      </w:r>
    </w:p>
    <w:p w14:paraId="01736263" w14:textId="77777777" w:rsidR="00902013" w:rsidRPr="008069A3" w:rsidRDefault="00902013" w:rsidP="00902013">
      <w:pPr>
        <w:widowControl w:val="0"/>
        <w:spacing w:after="0" w:line="240" w:lineRule="auto"/>
        <w:jc w:val="both"/>
        <w:rPr>
          <w:rFonts w:ascii="Cambria" w:eastAsia="MS Gothic" w:hAnsi="Cambria" w:cs="Times New Roman"/>
          <w:sz w:val="20"/>
          <w:szCs w:val="20"/>
          <w:lang w:eastAsia="fr-FR" w:bidi="fr-FR"/>
        </w:rPr>
      </w:pPr>
    </w:p>
    <w:p w14:paraId="30C77665" w14:textId="77777777" w:rsidR="007D3B3A" w:rsidRPr="008069A3" w:rsidRDefault="007D3B3A" w:rsidP="007D3B3A">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6F15D762"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p>
    <w:p w14:paraId="33F4AA83" w14:textId="77777777" w:rsidR="007D3B3A" w:rsidRPr="008069A3" w:rsidRDefault="007D3B3A" w:rsidP="007D3B3A">
      <w:pPr>
        <w:widowControl w:val="0"/>
        <w:suppressAutoHyphens/>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4C3E2A3F"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07E797BE"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According to Recommendation 25-04 paragraph 4, Norway is allocated a quota of 461.38 t in 2026. Regarding Recommendation 25-04 paragraph 6, Norway requests to transfer 20% of its 2025 quota to 2026. A total of 99.7 t of the Norwegian catch quota was utilized in 2025, and 73.6 t (20% of 368 t) may, according to paragraph 6, be transferred to 2026. If the request is endorsed, the adjusted quota for 2026 will be 534.98 t. </w:t>
      </w:r>
    </w:p>
    <w:p w14:paraId="5AB51A3B"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70BC2AD6" w14:textId="199F9436"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Norway has set aside a group quota of 440 t for purse seiners and longline vessels, and a group quota of 40</w:t>
      </w:r>
      <w:r w:rsidR="00126B93" w:rsidRPr="008069A3">
        <w:rPr>
          <w:rFonts w:ascii="Cambria" w:eastAsia="Cambria" w:hAnsi="Cambria" w:cs="Cambria"/>
          <w:sz w:val="20"/>
          <w:szCs w:val="20"/>
          <w:lang w:eastAsia="fr-FR" w:bidi="fr-FR"/>
        </w:rPr>
        <w:t> </w:t>
      </w:r>
      <w:r w:rsidRPr="008069A3">
        <w:rPr>
          <w:rFonts w:ascii="Cambria" w:eastAsia="Cambria" w:hAnsi="Cambria" w:cs="Cambria"/>
          <w:sz w:val="20"/>
          <w:szCs w:val="20"/>
          <w:lang w:eastAsia="fr-FR" w:bidi="fr-FR"/>
        </w:rPr>
        <w:t xml:space="preserve">t for small-scale coastal vessels. Furthermore, we have allocated a group quota of 8 t for the recreational fishery, and in addition 2 t will be set aside for the purpose of catch and release. Norway will also allocate a quota of 10 t for bycatch, and 34.98 t for research activities. Out of the research quota 30 t will be allocated to the pilot project of short-term live storage of bluefin tuna in accordance with Res. 22-07/25-03. </w:t>
      </w:r>
    </w:p>
    <w:p w14:paraId="7DC45909"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7098B3DD"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The Norwegian fishery for bluefin tuna will be regulated through the national Regulations on Fisheries for Bluefin Tuna in 2026, which will enter into force when the Norwegian fishing, farming, inspection and capacity management plan has been approved by ICCAT. In addition to national requirements, these Regulations will cover the requirements specified in ICCAT Recommendation 25-04 and include a general requirement to comply with the relevant ICCAT recommendations. </w:t>
      </w:r>
    </w:p>
    <w:p w14:paraId="2D392065"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039C86F5"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Norway will authorize ten purse seiners to fish for bluefin tuna in 2026, four of these vessels have an overall length exceeding 40 m. The purse seiners will be given maximum quotas. In addition, Norway will authorize 20 longline vessels that will participate with the same individually allocated quota as the purse seiners. The exact maximum quotas may be adjusted throughout the fishing season, but at no time will the total Norwegian quota be exceeded. </w:t>
      </w:r>
    </w:p>
    <w:p w14:paraId="26F20453"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2D9CBB25"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A limited number of vessels will get access to participate in the small-scale coastal fishery in 2026. In 2025, 30 small-scale coastal vessels were authorized to participate in the Norwegian bluefin tuna fishery. For 2026 we will authorize 40 small-scale coastal vessels to participate in this fishery. </w:t>
      </w:r>
    </w:p>
    <w:p w14:paraId="70C44FDB"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36388776"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Norway will authorize a number of vessels for a recreational fishery. A few of these vessels will also get a permit to participate in tag and release fishery of bluefin tuna. Further details are specified in Section 2 below. </w:t>
      </w:r>
    </w:p>
    <w:p w14:paraId="31B179EF"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009F84EB"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10 t of the Norwegian quota are set aside for unintentional bycatch of bluefin tuna. Bycatch of bluefin tuna in the Norwegian fishery is taking place in relation to non-ICCAT regulated fisheries, such as the mackerel and blue whiting fishery. Annual variations in these fisheries are reflected in the number of bycatch. The highest level of bycatch of bluefin tuna registered in the Norwegian economic zone in the past few years is 8.4 t in 2015, and in 2025 the total bycatch was 3.4 t. Therefore, 10 t set aside for bycatch should be more than sufficient to cover bycatch in 2026.</w:t>
      </w:r>
    </w:p>
    <w:p w14:paraId="02BADC9A" w14:textId="77777777" w:rsidR="007D3B3A" w:rsidRPr="008069A3" w:rsidRDefault="007D3B3A" w:rsidP="007D3B3A">
      <w:pPr>
        <w:widowControl w:val="0"/>
        <w:suppressAutoHyphens/>
        <w:spacing w:after="0" w:line="240" w:lineRule="auto"/>
        <w:jc w:val="both"/>
        <w:rPr>
          <w:rFonts w:ascii="Cambria" w:eastAsia="MS Gothic" w:hAnsi="Cambria" w:cs="Times New Roman"/>
          <w:i/>
          <w:iCs/>
          <w:sz w:val="20"/>
          <w:szCs w:val="20"/>
          <w:lang w:eastAsia="fr-FR" w:bidi="fr-FR"/>
        </w:rPr>
      </w:pPr>
    </w:p>
    <w:p w14:paraId="55ADC062"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All bycatch of bluefin tuna shall immediately be reported to the Norwegian FMC. The FMC will alert inspectors from the Directorate of Fisheries who will initiate appropriate follow-up action. The FMC is open 24 hours a day, 7 days a week, and any interruption in the transmission of the electronic logbooks will immediately be followed up by the FMC. The Norwegian Coastguard also has access to the electronic logbooks in real time. </w:t>
      </w:r>
    </w:p>
    <w:p w14:paraId="598FDCF0"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7F1BC5A4"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The purse seiners, longline vessels and small-scale coastal vessels will be required to communicate information from their electronic logbook to the Norwegian FMC on a daily basis, including information on date, time, location (latitude and longitude) and weight and number of bluefin tuna taken. </w:t>
      </w:r>
    </w:p>
    <w:p w14:paraId="677A1857"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55E6181A" w14:textId="77777777" w:rsidR="00126B93" w:rsidRPr="008069A3" w:rsidRDefault="00126B93" w:rsidP="007D3B3A">
      <w:pPr>
        <w:widowControl w:val="0"/>
        <w:suppressAutoHyphens/>
        <w:spacing w:after="0" w:line="240" w:lineRule="auto"/>
        <w:jc w:val="both"/>
        <w:rPr>
          <w:rFonts w:ascii="Cambria" w:eastAsia="Cambria" w:hAnsi="Cambria" w:cs="Cambria"/>
          <w:sz w:val="20"/>
          <w:szCs w:val="20"/>
          <w:lang w:eastAsia="fr-FR" w:bidi="fr-FR"/>
        </w:rPr>
      </w:pPr>
    </w:p>
    <w:p w14:paraId="2575025E" w14:textId="77777777" w:rsidR="00126B93" w:rsidRPr="008069A3" w:rsidRDefault="00126B93" w:rsidP="007D3B3A">
      <w:pPr>
        <w:widowControl w:val="0"/>
        <w:suppressAutoHyphens/>
        <w:spacing w:after="0" w:line="240" w:lineRule="auto"/>
        <w:jc w:val="both"/>
        <w:rPr>
          <w:rFonts w:ascii="Cambria" w:eastAsia="Cambria" w:hAnsi="Cambria" w:cs="Cambria"/>
          <w:sz w:val="20"/>
          <w:szCs w:val="20"/>
          <w:lang w:eastAsia="fr-FR" w:bidi="fr-FR"/>
        </w:rPr>
      </w:pPr>
    </w:p>
    <w:p w14:paraId="5204B3DF"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The vessels participating in the recreational fishery and in the tag and release fishery are required to communicate the same information as the commercial vessels. They also have to stay in close contact with the Institute of Marine Research. </w:t>
      </w:r>
    </w:p>
    <w:p w14:paraId="19754BEE" w14:textId="77777777" w:rsidR="007D3B3A" w:rsidRPr="008069A3" w:rsidRDefault="007D3B3A" w:rsidP="007D3B3A">
      <w:pPr>
        <w:widowControl w:val="0"/>
        <w:suppressAutoHyphens/>
        <w:spacing w:after="0" w:line="240" w:lineRule="auto"/>
        <w:jc w:val="both"/>
        <w:rPr>
          <w:rFonts w:ascii="Cambria" w:eastAsia="MS Gothic" w:hAnsi="Cambria" w:cs="Times New Roman"/>
          <w:i/>
          <w:iCs/>
          <w:sz w:val="20"/>
          <w:szCs w:val="20"/>
          <w:lang w:eastAsia="fr-FR" w:bidi="fr-FR"/>
        </w:rPr>
      </w:pPr>
    </w:p>
    <w:p w14:paraId="43EE9BBD"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All Norwegian catching vessels with an overall length exceeding 8 meters are required to send position reports (VMS) and daily catch reports to the FMC. </w:t>
      </w:r>
    </w:p>
    <w:p w14:paraId="33D976EE"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24"/>
          <w:szCs w:val="24"/>
          <w:lang w:eastAsia="fr-FR" w:bidi="fr-FR"/>
        </w:rPr>
      </w:pPr>
    </w:p>
    <w:p w14:paraId="38B45710"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Further information regarding the monitoring and control of the Norwegian quota is included in the table below.</w:t>
      </w:r>
    </w:p>
    <w:p w14:paraId="797CC90A"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p>
    <w:p w14:paraId="433988BB" w14:textId="77777777" w:rsidR="007D3B3A" w:rsidRPr="008069A3" w:rsidRDefault="007D3B3A" w:rsidP="007D3B3A">
      <w:pPr>
        <w:widowControl w:val="0"/>
        <w:suppressAutoHyphens/>
        <w:spacing w:after="0" w:line="240" w:lineRule="auto"/>
        <w:jc w:val="both"/>
        <w:rPr>
          <w:rFonts w:ascii="Cambria" w:eastAsia="Cambria" w:hAnsi="Cambria" w:cs="Cambria"/>
          <w:sz w:val="20"/>
          <w:szCs w:val="20"/>
          <w:lang w:eastAsia="fr-FR" w:bidi="fr-FR"/>
        </w:rPr>
      </w:pPr>
      <w:r w:rsidRPr="008069A3">
        <w:rPr>
          <w:rFonts w:ascii="Cambria" w:eastAsia="Cambria" w:hAnsi="Cambria" w:cs="Cambria"/>
          <w:sz w:val="20"/>
          <w:szCs w:val="20"/>
          <w:lang w:eastAsia="fr-FR" w:bidi="fr-FR"/>
        </w:rPr>
        <w:t xml:space="preserve">In accordance with ICCAT Recommendation 25-04 paragraph 52, Norway will submit information concerning the vessels authorised to conduct this fishery to the ICCAT Executive Secretary at the latest 15 days before the beginning of the fishing activity. Any subsequent modification to the annual fishing plan will be transmitted to the ICCAT Executive Secretary in accordance with ICCAT Recommendation 25-04 paragraph 15. </w:t>
      </w:r>
    </w:p>
    <w:p w14:paraId="113F50C4" w14:textId="77777777" w:rsidR="007D3B3A" w:rsidRPr="008069A3" w:rsidRDefault="007D3B3A" w:rsidP="007D3B3A">
      <w:pPr>
        <w:widowControl w:val="0"/>
        <w:suppressAutoHyphens/>
        <w:spacing w:after="0" w:line="240" w:lineRule="auto"/>
        <w:jc w:val="both"/>
        <w:rPr>
          <w:rFonts w:ascii="Cambria" w:eastAsia="MS Gothic" w:hAnsi="Cambria" w:cs="Times New Roman"/>
          <w:sz w:val="20"/>
          <w:szCs w:val="20"/>
          <w:lang w:eastAsia="fr-FR" w:bidi="fr-FR"/>
        </w:rPr>
      </w:pPr>
    </w:p>
    <w:p w14:paraId="450A3915" w14:textId="77777777" w:rsidR="007D3B3A" w:rsidRPr="008069A3" w:rsidRDefault="007D3B3A" w:rsidP="007D3B3A">
      <w:pPr>
        <w:widowControl w:val="0"/>
        <w:suppressAutoHyphens/>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343CB837" w14:textId="77777777" w:rsidR="007D3B3A" w:rsidRPr="008069A3" w:rsidRDefault="007D3B3A" w:rsidP="007D3B3A">
      <w:pPr>
        <w:widowControl w:val="0"/>
        <w:suppressAutoHyphens/>
        <w:spacing w:after="0" w:line="240" w:lineRule="auto"/>
        <w:jc w:val="both"/>
        <w:rPr>
          <w:rFonts w:ascii="Cambria" w:eastAsia="MS Gothic" w:hAnsi="Cambria" w:cs="Times New Roman"/>
          <w:sz w:val="20"/>
          <w:szCs w:val="20"/>
          <w:lang w:eastAsia="fr-FR" w:bidi="fr-FR"/>
        </w:rPr>
      </w:pPr>
    </w:p>
    <w:p w14:paraId="1873EACD"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Norway requests a transfer of 73,6 t from 2025 to 2026.</w:t>
      </w:r>
    </w:p>
    <w:p w14:paraId="320385A0"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p>
    <w:p w14:paraId="4C2A2C15" w14:textId="77777777" w:rsidR="007D3B3A" w:rsidRPr="008069A3" w:rsidRDefault="007D3B3A" w:rsidP="007D3B3A">
      <w:pPr>
        <w:widowControl w:val="0"/>
        <w:suppressAutoHyphens/>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08E9FD1F" w14:textId="77777777" w:rsidR="007D3B3A" w:rsidRPr="008069A3" w:rsidRDefault="007D3B3A" w:rsidP="007D3B3A">
      <w:pPr>
        <w:widowControl w:val="0"/>
        <w:suppressAutoHyphens/>
        <w:spacing w:after="0" w:line="240" w:lineRule="auto"/>
        <w:jc w:val="both"/>
        <w:rPr>
          <w:rFonts w:ascii="Cambria" w:eastAsia="MS Gothic" w:hAnsi="Cambria" w:cs="Times New Roman"/>
          <w:iCs/>
          <w:sz w:val="20"/>
          <w:szCs w:val="20"/>
          <w:lang w:eastAsia="fr-FR" w:bidi="fr-FR"/>
        </w:rPr>
      </w:pPr>
    </w:p>
    <w:p w14:paraId="13A0396C" w14:textId="77777777" w:rsidR="007D3B3A" w:rsidRPr="008069A3" w:rsidRDefault="007D3B3A" w:rsidP="007D3B3A">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All bluefin tuna caught by Norwegian vessels will be landed, except for those used for the pilot study on short-term live storage. They will be stored for a limited period of time before they are prepared for sale. </w:t>
      </w:r>
    </w:p>
    <w:p w14:paraId="04C7AFB1"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p>
    <w:p w14:paraId="7BABC967"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085A65CA"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p>
    <w:tbl>
      <w:tblPr>
        <w:tblStyle w:val="TableGrid30"/>
        <w:tblW w:w="9060" w:type="dxa"/>
        <w:tblLayout w:type="fixed"/>
        <w:tblLook w:val="04A0" w:firstRow="1" w:lastRow="0" w:firstColumn="1" w:lastColumn="0" w:noHBand="0" w:noVBand="1"/>
      </w:tblPr>
      <w:tblGrid>
        <w:gridCol w:w="453"/>
        <w:gridCol w:w="2506"/>
        <w:gridCol w:w="2563"/>
        <w:gridCol w:w="2128"/>
        <w:gridCol w:w="1410"/>
      </w:tblGrid>
      <w:tr w:rsidR="007D3B3A" w:rsidRPr="008069A3" w14:paraId="5B9D3BD6" w14:textId="77777777" w:rsidTr="00BF1FEE">
        <w:trPr>
          <w:tblHeader/>
        </w:trPr>
        <w:tc>
          <w:tcPr>
            <w:tcW w:w="453" w:type="dxa"/>
          </w:tcPr>
          <w:p w14:paraId="0EFFA31E" w14:textId="77777777" w:rsidR="007D3B3A" w:rsidRPr="008069A3" w:rsidRDefault="007D3B3A" w:rsidP="007D3B3A">
            <w:pPr>
              <w:widowControl w:val="0"/>
              <w:spacing w:line="240" w:lineRule="auto"/>
              <w:rPr>
                <w:rFonts w:ascii="Cambria" w:hAnsi="Cambria"/>
                <w:sz w:val="20"/>
                <w:szCs w:val="20"/>
              </w:rPr>
            </w:pPr>
          </w:p>
        </w:tc>
        <w:tc>
          <w:tcPr>
            <w:tcW w:w="2506" w:type="dxa"/>
            <w:vAlign w:val="center"/>
          </w:tcPr>
          <w:p w14:paraId="00217A3D" w14:textId="77777777" w:rsidR="007D3B3A" w:rsidRPr="008069A3" w:rsidRDefault="007D3B3A" w:rsidP="007D3B3A">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1F5B1C73" w14:textId="77777777" w:rsidR="007D3B3A" w:rsidRPr="008069A3" w:rsidRDefault="007D3B3A" w:rsidP="007D3B3A">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56">
              <w:r w:rsidRPr="008069A3">
                <w:rPr>
                  <w:rFonts w:ascii="Cambria" w:hAnsi="Cambria"/>
                  <w:i/>
                  <w:color w:val="0563C1"/>
                  <w:sz w:val="20"/>
                  <w:szCs w:val="20"/>
                </w:rPr>
                <w:t>Rec. 25-04</w:t>
              </w:r>
            </w:hyperlink>
            <w:r w:rsidRPr="008069A3">
              <w:rPr>
                <w:rFonts w:ascii="Cambria" w:hAnsi="Cambria"/>
                <w:i/>
                <w:sz w:val="20"/>
                <w:szCs w:val="20"/>
              </w:rPr>
              <w:t xml:space="preserve">) </w:t>
            </w:r>
          </w:p>
        </w:tc>
        <w:tc>
          <w:tcPr>
            <w:tcW w:w="2563" w:type="dxa"/>
            <w:vAlign w:val="center"/>
          </w:tcPr>
          <w:p w14:paraId="055F3AA7" w14:textId="77777777" w:rsidR="007D3B3A" w:rsidRPr="008069A3" w:rsidRDefault="007D3B3A" w:rsidP="007D3B3A">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2128" w:type="dxa"/>
            <w:vAlign w:val="center"/>
          </w:tcPr>
          <w:p w14:paraId="3159D67C" w14:textId="77777777" w:rsidR="007D3B3A" w:rsidRPr="008069A3" w:rsidRDefault="007D3B3A" w:rsidP="007D3B3A">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1410" w:type="dxa"/>
            <w:vAlign w:val="center"/>
          </w:tcPr>
          <w:p w14:paraId="5E862744" w14:textId="77777777" w:rsidR="007D3B3A" w:rsidRPr="008069A3" w:rsidRDefault="007D3B3A" w:rsidP="007D3B3A">
            <w:pPr>
              <w:widowControl w:val="0"/>
              <w:spacing w:line="240" w:lineRule="auto"/>
              <w:jc w:val="center"/>
              <w:rPr>
                <w:rFonts w:ascii="Cambria" w:hAnsi="Cambria"/>
                <w:i/>
                <w:sz w:val="20"/>
                <w:szCs w:val="20"/>
              </w:rPr>
            </w:pPr>
            <w:r w:rsidRPr="008069A3">
              <w:rPr>
                <w:rFonts w:ascii="Cambria" w:hAnsi="Cambria"/>
                <w:i/>
                <w:sz w:val="20"/>
                <w:szCs w:val="20"/>
              </w:rPr>
              <w:t>Note</w:t>
            </w:r>
          </w:p>
        </w:tc>
      </w:tr>
      <w:tr w:rsidR="007D3B3A" w:rsidRPr="008069A3" w14:paraId="34B849CB" w14:textId="77777777" w:rsidTr="00BF1FEE">
        <w:tc>
          <w:tcPr>
            <w:tcW w:w="453" w:type="dxa"/>
          </w:tcPr>
          <w:p w14:paraId="3A0D5C4E"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1</w:t>
            </w:r>
          </w:p>
        </w:tc>
        <w:tc>
          <w:tcPr>
            <w:tcW w:w="2506" w:type="dxa"/>
          </w:tcPr>
          <w:p w14:paraId="2D9AF4D4"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2CAF3059"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(paras 74-88)</w:t>
            </w:r>
          </w:p>
        </w:tc>
        <w:tc>
          <w:tcPr>
            <w:tcW w:w="2563" w:type="dxa"/>
          </w:tcPr>
          <w:p w14:paraId="57DE9D2C"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74. The vessels authorised to target bluefin tuna will be required to keep an electronic logbook.</w:t>
            </w:r>
          </w:p>
          <w:p w14:paraId="12408ED5" w14:textId="77777777" w:rsidR="007D3B3A" w:rsidRPr="008069A3" w:rsidRDefault="007D3B3A" w:rsidP="007D3B3A">
            <w:pPr>
              <w:widowControl w:val="0"/>
              <w:spacing w:line="240" w:lineRule="auto"/>
              <w:jc w:val="both"/>
              <w:rPr>
                <w:rFonts w:ascii="Cambria" w:hAnsi="Cambria"/>
                <w:sz w:val="20"/>
                <w:szCs w:val="20"/>
              </w:rPr>
            </w:pPr>
          </w:p>
          <w:p w14:paraId="51B43FCB"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75. Not applicable. There are no Norwegian towing, auxiliary or processing vessels participating in the BFT fishery. </w:t>
            </w:r>
          </w:p>
          <w:p w14:paraId="0B00345A" w14:textId="77777777" w:rsidR="007D3B3A" w:rsidRPr="008069A3" w:rsidRDefault="007D3B3A" w:rsidP="007D3B3A">
            <w:pPr>
              <w:widowControl w:val="0"/>
              <w:spacing w:line="240" w:lineRule="auto"/>
              <w:jc w:val="both"/>
              <w:rPr>
                <w:rFonts w:ascii="Cambria" w:eastAsia="Cambria" w:hAnsi="Cambria" w:cs="Cambria"/>
                <w:sz w:val="20"/>
                <w:szCs w:val="20"/>
              </w:rPr>
            </w:pPr>
          </w:p>
          <w:p w14:paraId="21E51FDD"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However, under the pilot project on live storage, the towing operation will be carried out by the same purse seine vessel that catches the fish. This vessel will then report the required information via its electronic logbook.</w:t>
            </w:r>
          </w:p>
          <w:p w14:paraId="67BF2108" w14:textId="77777777" w:rsidR="007D3B3A" w:rsidRPr="008069A3" w:rsidRDefault="007D3B3A" w:rsidP="007D3B3A">
            <w:pPr>
              <w:widowControl w:val="0"/>
              <w:spacing w:line="240" w:lineRule="auto"/>
              <w:jc w:val="both"/>
              <w:rPr>
                <w:rFonts w:ascii="Cambria" w:eastAsia="Cambria" w:hAnsi="Cambria" w:cs="Cambria"/>
                <w:sz w:val="20"/>
                <w:szCs w:val="20"/>
                <w:lang w:val="en-US"/>
              </w:rPr>
            </w:pPr>
          </w:p>
          <w:p w14:paraId="2A6328D8"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76. The Norwegian vessels fishing for bluefin tuna will be required to communicate information from their electronic logbook to the Norwegian FMC on a daily basis, including information on date, time, location (latitude and longitude) and weight and number of bluefin tuna taken.</w:t>
            </w:r>
          </w:p>
          <w:p w14:paraId="3922A064" w14:textId="77777777" w:rsidR="007D3B3A" w:rsidRPr="008069A3" w:rsidRDefault="007D3B3A" w:rsidP="007D3B3A">
            <w:pPr>
              <w:widowControl w:val="0"/>
              <w:spacing w:line="240" w:lineRule="auto"/>
              <w:jc w:val="both"/>
              <w:rPr>
                <w:rFonts w:ascii="Cambria" w:eastAsia="Cambria" w:hAnsi="Cambria" w:cs="Cambria"/>
                <w:sz w:val="20"/>
                <w:szCs w:val="20"/>
                <w:lang w:val="en-US"/>
              </w:rPr>
            </w:pPr>
          </w:p>
          <w:p w14:paraId="006FDF78"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 xml:space="preserve">The Norwegian legislation requires that all dead fish, including fish under the minimum size, shall be landed and deducted from the vessel quota.  </w:t>
            </w:r>
          </w:p>
          <w:p w14:paraId="5EDCA87A"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lang w:val="en-US"/>
              </w:rPr>
              <w:t xml:space="preserve"> </w:t>
            </w:r>
          </w:p>
          <w:p w14:paraId="52383EC4"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 xml:space="preserve">The FMC is open 24 hours a day, 7 days a week, and any interruption in the transmission of the electronic logbooks will immediately be followed up by the FMC. </w:t>
            </w:r>
          </w:p>
          <w:p w14:paraId="52CCC077" w14:textId="77777777" w:rsidR="007D3B3A" w:rsidRPr="008069A3" w:rsidRDefault="007D3B3A" w:rsidP="007D3B3A">
            <w:pPr>
              <w:widowControl w:val="0"/>
              <w:spacing w:line="240" w:lineRule="auto"/>
              <w:jc w:val="both"/>
              <w:rPr>
                <w:rFonts w:ascii="Cambria" w:eastAsia="Cambria" w:hAnsi="Cambria" w:cs="Cambria"/>
                <w:sz w:val="20"/>
                <w:szCs w:val="20"/>
              </w:rPr>
            </w:pPr>
          </w:p>
          <w:p w14:paraId="14007837"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The Norwegian Coastguard will have access to the electronic logbooks in real time.</w:t>
            </w:r>
          </w:p>
          <w:p w14:paraId="7110876E" w14:textId="77777777" w:rsidR="007D3B3A" w:rsidRPr="008069A3" w:rsidRDefault="007D3B3A" w:rsidP="007D3B3A">
            <w:pPr>
              <w:widowControl w:val="0"/>
              <w:spacing w:line="240" w:lineRule="auto"/>
              <w:jc w:val="both"/>
              <w:rPr>
                <w:rFonts w:ascii="Cambria" w:eastAsia="Cambria" w:hAnsi="Cambria" w:cs="Cambria"/>
                <w:sz w:val="20"/>
                <w:szCs w:val="20"/>
                <w:lang w:val="en-US"/>
              </w:rPr>
            </w:pPr>
          </w:p>
          <w:p w14:paraId="222882AB"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77. The purse seiners will be required to communicate the daily reports on a fishing operation by fishing operation basis, including when the catch is zero. The reports shall be transmitted by the operator to the Norwegian FMC by 9.00 GMT for the preceding day. </w:t>
            </w:r>
          </w:p>
          <w:p w14:paraId="0729AFC5" w14:textId="77777777" w:rsidR="007D3B3A" w:rsidRPr="008069A3" w:rsidRDefault="007D3B3A" w:rsidP="007D3B3A">
            <w:pPr>
              <w:widowControl w:val="0"/>
              <w:spacing w:line="240" w:lineRule="auto"/>
              <w:jc w:val="both"/>
              <w:rPr>
                <w:rFonts w:ascii="Cambria" w:eastAsia="Cambria" w:hAnsi="Cambria" w:cs="Cambria"/>
                <w:sz w:val="8"/>
                <w:szCs w:val="8"/>
                <w:lang w:val="en-US"/>
              </w:rPr>
            </w:pPr>
          </w:p>
          <w:p w14:paraId="6548BD48"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78. Not applicable. There are no Norwegian traps fishing for bluefin tuna. </w:t>
            </w:r>
          </w:p>
          <w:p w14:paraId="32924D25" w14:textId="77777777" w:rsidR="007D3B3A" w:rsidRPr="008069A3" w:rsidRDefault="007D3B3A" w:rsidP="007D3B3A">
            <w:pPr>
              <w:widowControl w:val="0"/>
              <w:spacing w:line="240" w:lineRule="auto"/>
              <w:jc w:val="both"/>
              <w:rPr>
                <w:rFonts w:ascii="Cambria" w:eastAsia="Cambria" w:hAnsi="Cambria" w:cs="Cambria"/>
                <w:sz w:val="8"/>
                <w:szCs w:val="8"/>
                <w:lang w:val="en-US"/>
              </w:rPr>
            </w:pPr>
          </w:p>
          <w:p w14:paraId="31A6640D"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79. Catching vessels other than purse seiners will be required to transmit to the Norwegian FMC by the latest Tuesday at noon for the preceding week ending Sunday.</w:t>
            </w:r>
          </w:p>
          <w:p w14:paraId="575917DE" w14:textId="77777777" w:rsidR="007D3B3A" w:rsidRPr="008069A3" w:rsidRDefault="007D3B3A" w:rsidP="007D3B3A">
            <w:pPr>
              <w:widowControl w:val="0"/>
              <w:spacing w:line="240" w:lineRule="auto"/>
              <w:jc w:val="both"/>
              <w:rPr>
                <w:rFonts w:ascii="Cambria" w:eastAsia="Cambria" w:hAnsi="Cambria" w:cs="Cambria"/>
                <w:sz w:val="20"/>
                <w:szCs w:val="20"/>
              </w:rPr>
            </w:pPr>
          </w:p>
          <w:p w14:paraId="0FF594FD" w14:textId="77777777" w:rsidR="007D3B3A" w:rsidRPr="008069A3" w:rsidRDefault="007D3B3A" w:rsidP="007D3B3A">
            <w:pPr>
              <w:widowControl w:val="0"/>
              <w:spacing w:line="240" w:lineRule="auto"/>
              <w:jc w:val="both"/>
              <w:rPr>
                <w:rFonts w:ascii="Cambria" w:hAnsi="Cambria"/>
                <w:sz w:val="19"/>
                <w:szCs w:val="19"/>
                <w:lang w:val="en-US"/>
              </w:rPr>
            </w:pPr>
            <w:r w:rsidRPr="008069A3">
              <w:rPr>
                <w:rFonts w:ascii="Cambria" w:hAnsi="Cambria"/>
                <w:sz w:val="20"/>
                <w:szCs w:val="20"/>
                <w:lang w:val="en-US"/>
              </w:rPr>
              <w:t xml:space="preserve">From </w:t>
            </w:r>
            <w:r w:rsidRPr="008069A3">
              <w:rPr>
                <w:rFonts w:ascii="Cambria" w:eastAsia="Cambria" w:hAnsi="Cambria" w:cs="Cambria"/>
                <w:sz w:val="20"/>
                <w:szCs w:val="20"/>
                <w:lang w:val="en-US"/>
              </w:rPr>
              <w:t xml:space="preserve">1 January 2026, </w:t>
            </w:r>
            <w:r w:rsidRPr="008069A3">
              <w:rPr>
                <w:rFonts w:ascii="Cambria" w:hAnsi="Cambria"/>
                <w:sz w:val="20"/>
                <w:szCs w:val="20"/>
                <w:lang w:val="en-US"/>
              </w:rPr>
              <w:t xml:space="preserve">all Norwegian catching vessels with an overall length exceeding </w:t>
            </w:r>
            <w:r w:rsidRPr="008069A3">
              <w:rPr>
                <w:rFonts w:ascii="Cambria" w:eastAsia="Cambria" w:hAnsi="Cambria" w:cs="Cambria"/>
                <w:sz w:val="20"/>
                <w:szCs w:val="20"/>
                <w:lang w:val="en-US"/>
              </w:rPr>
              <w:t>8</w:t>
            </w:r>
            <w:r w:rsidRPr="008069A3">
              <w:rPr>
                <w:rFonts w:ascii="Cambria" w:hAnsi="Cambria"/>
                <w:sz w:val="20"/>
                <w:szCs w:val="20"/>
                <w:lang w:val="en-US"/>
              </w:rPr>
              <w:t xml:space="preserve"> meters are required to send position reports (VMS) and daily catch reports to the FMC. </w:t>
            </w:r>
          </w:p>
          <w:p w14:paraId="5B61729E"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lang w:val="en-US"/>
              </w:rPr>
              <w:t>All catching vessels are required to submit a landing or sales note at the time of landing.</w:t>
            </w:r>
          </w:p>
        </w:tc>
        <w:tc>
          <w:tcPr>
            <w:tcW w:w="2128" w:type="dxa"/>
          </w:tcPr>
          <w:p w14:paraId="447706E4"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Regulations on Fishery for Bluefin Tuna in 2026 § 17</w:t>
            </w:r>
            <w:r w:rsidRPr="008069A3">
              <w:rPr>
                <w:rFonts w:ascii="Cambria" w:eastAsia="Cambria" w:hAnsi="Cambria" w:cs="Cambria"/>
                <w:color w:val="FF0000"/>
                <w:sz w:val="20"/>
                <w:szCs w:val="20"/>
              </w:rPr>
              <w:t xml:space="preserve"> </w:t>
            </w:r>
            <w:r w:rsidRPr="008069A3">
              <w:rPr>
                <w:rFonts w:ascii="Cambria" w:eastAsia="Cambria" w:hAnsi="Cambria" w:cs="Cambria"/>
                <w:sz w:val="20"/>
                <w:szCs w:val="20"/>
              </w:rPr>
              <w:t>and Regulations on an Electronic Reporting System (logbook requirements).</w:t>
            </w:r>
          </w:p>
          <w:p w14:paraId="5A31EE23" w14:textId="77777777" w:rsidR="007D3B3A" w:rsidRPr="008069A3" w:rsidRDefault="007D3B3A" w:rsidP="007D3B3A">
            <w:pPr>
              <w:widowControl w:val="0"/>
              <w:spacing w:line="240" w:lineRule="auto"/>
              <w:jc w:val="both"/>
              <w:rPr>
                <w:rFonts w:ascii="Cambria" w:hAnsi="Cambria"/>
                <w:sz w:val="20"/>
                <w:szCs w:val="20"/>
              </w:rPr>
            </w:pPr>
          </w:p>
          <w:p w14:paraId="48899E7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w:t>
            </w:r>
            <w:r w:rsidRPr="008069A3">
              <w:rPr>
                <w:rFonts w:ascii="Cambria" w:eastAsia="Cambria" w:hAnsi="Cambria" w:cs="Cambria"/>
                <w:sz w:val="20"/>
                <w:szCs w:val="20"/>
              </w:rPr>
              <w:t>17</w:t>
            </w:r>
            <w:r w:rsidRPr="008069A3">
              <w:rPr>
                <w:rFonts w:ascii="Cambria" w:hAnsi="Cambria"/>
                <w:color w:val="FF0000"/>
                <w:sz w:val="20"/>
                <w:szCs w:val="20"/>
              </w:rPr>
              <w:t xml:space="preserve"> </w:t>
            </w:r>
            <w:r w:rsidRPr="008069A3">
              <w:rPr>
                <w:rFonts w:ascii="Cambria" w:hAnsi="Cambria"/>
                <w:sz w:val="20"/>
                <w:szCs w:val="20"/>
              </w:rPr>
              <w:t>and Regulations on an Electronic Reporting System (logbook requirements</w:t>
            </w:r>
            <w:r w:rsidRPr="008069A3">
              <w:rPr>
                <w:rFonts w:ascii="Cambria" w:eastAsia="Cambria" w:hAnsi="Cambria" w:cs="Cambria"/>
                <w:sz w:val="20"/>
                <w:szCs w:val="20"/>
              </w:rPr>
              <w:t>).</w:t>
            </w:r>
          </w:p>
          <w:p w14:paraId="1A785F5D" w14:textId="31F99B3A"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0B2468BE"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The Marine Resources Act and Regulation relating to harvesting of wild living marine resources.</w:t>
            </w:r>
          </w:p>
          <w:p w14:paraId="46D7EFD2" w14:textId="77777777" w:rsidR="00BB61F4" w:rsidRPr="008069A3" w:rsidRDefault="00BB61F4" w:rsidP="007D3B3A">
            <w:pPr>
              <w:widowControl w:val="0"/>
              <w:spacing w:line="240" w:lineRule="auto"/>
              <w:jc w:val="both"/>
              <w:rPr>
                <w:rFonts w:ascii="Cambria" w:hAnsi="Cambria"/>
                <w:sz w:val="20"/>
                <w:szCs w:val="20"/>
              </w:rPr>
            </w:pPr>
          </w:p>
          <w:p w14:paraId="4F819295"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Regulations on an Electronic Reporting System (logbook requirements).</w:t>
            </w:r>
          </w:p>
          <w:p w14:paraId="38E14681" w14:textId="77777777" w:rsidR="007D3B3A" w:rsidRPr="008069A3" w:rsidRDefault="007D3B3A" w:rsidP="007D3B3A">
            <w:pPr>
              <w:widowControl w:val="0"/>
              <w:spacing w:line="240" w:lineRule="auto"/>
              <w:jc w:val="both"/>
              <w:rPr>
                <w:rFonts w:ascii="Cambria" w:hAnsi="Cambria"/>
                <w:sz w:val="20"/>
                <w:szCs w:val="20"/>
                <w:lang w:val="en-US"/>
              </w:rPr>
            </w:pPr>
          </w:p>
          <w:p w14:paraId="355A9DAD" w14:textId="77777777" w:rsidR="007D3B3A" w:rsidRPr="008069A3" w:rsidRDefault="007D3B3A" w:rsidP="007D3B3A">
            <w:pPr>
              <w:widowControl w:val="0"/>
              <w:spacing w:line="240" w:lineRule="auto"/>
              <w:jc w:val="both"/>
              <w:rPr>
                <w:rFonts w:ascii="Cambria" w:hAnsi="Cambria"/>
                <w:sz w:val="20"/>
                <w:szCs w:val="20"/>
                <w:lang w:val="en-US"/>
              </w:rPr>
            </w:pPr>
          </w:p>
          <w:p w14:paraId="705FD561" w14:textId="77777777" w:rsidR="007D3B3A" w:rsidRPr="008069A3" w:rsidRDefault="007D3B3A" w:rsidP="007D3B3A">
            <w:pPr>
              <w:widowControl w:val="0"/>
              <w:spacing w:line="240" w:lineRule="auto"/>
              <w:jc w:val="both"/>
              <w:rPr>
                <w:rFonts w:ascii="Cambria" w:hAnsi="Cambria"/>
                <w:sz w:val="20"/>
                <w:szCs w:val="20"/>
                <w:lang w:val="en-US"/>
              </w:rPr>
            </w:pPr>
          </w:p>
          <w:p w14:paraId="2789DAC8"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Regulations on an Electronic Reporting System (logbook requirements).</w:t>
            </w:r>
          </w:p>
          <w:p w14:paraId="0D69715D" w14:textId="77777777" w:rsidR="007D3B3A" w:rsidRPr="008069A3" w:rsidRDefault="007D3B3A" w:rsidP="007D3B3A">
            <w:pPr>
              <w:widowControl w:val="0"/>
              <w:spacing w:line="240" w:lineRule="auto"/>
              <w:jc w:val="both"/>
              <w:rPr>
                <w:rFonts w:ascii="Cambria" w:hAnsi="Cambria"/>
                <w:sz w:val="20"/>
                <w:szCs w:val="20"/>
              </w:rPr>
            </w:pPr>
          </w:p>
          <w:p w14:paraId="212EB7FB"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Regulations on Coastal fisheries phone application.</w:t>
            </w:r>
          </w:p>
          <w:p w14:paraId="1854DEB2"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Regulations on landing of catch.</w:t>
            </w:r>
          </w:p>
        </w:tc>
        <w:tc>
          <w:tcPr>
            <w:tcW w:w="1410" w:type="dxa"/>
          </w:tcPr>
          <w:p w14:paraId="0AF00339"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0F99C6E8" w14:textId="77777777" w:rsidTr="00BF1FEE">
        <w:tc>
          <w:tcPr>
            <w:tcW w:w="453" w:type="dxa"/>
          </w:tcPr>
          <w:p w14:paraId="1CF3D168"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2</w:t>
            </w:r>
          </w:p>
        </w:tc>
        <w:tc>
          <w:tcPr>
            <w:tcW w:w="2506" w:type="dxa"/>
          </w:tcPr>
          <w:p w14:paraId="50B54265"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54C0FEB2"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(paras 28-32)</w:t>
            </w:r>
          </w:p>
        </w:tc>
        <w:tc>
          <w:tcPr>
            <w:tcW w:w="2563" w:type="dxa"/>
          </w:tcPr>
          <w:p w14:paraId="0AF7E2FC"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lang w:val="en-US"/>
              </w:rPr>
              <w:t xml:space="preserve">Purse seine fishing for bluefin tuna </w:t>
            </w:r>
            <w:r w:rsidRPr="008069A3">
              <w:rPr>
                <w:rFonts w:ascii="Cambria" w:hAnsi="Cambria"/>
                <w:sz w:val="20"/>
                <w:szCs w:val="20"/>
              </w:rPr>
              <w:t>is permitted in the Norwegian Economic Zone from 25 June to 15 November, in accordance with Rec. </w:t>
            </w:r>
            <w:r w:rsidRPr="008069A3">
              <w:rPr>
                <w:rFonts w:ascii="Cambria" w:eastAsia="Cambria" w:hAnsi="Cambria" w:cs="Cambria"/>
                <w:sz w:val="20"/>
                <w:szCs w:val="20"/>
              </w:rPr>
              <w:t>25-04</w:t>
            </w:r>
            <w:r w:rsidRPr="008069A3">
              <w:rPr>
                <w:rFonts w:ascii="Cambria" w:hAnsi="Cambria"/>
                <w:sz w:val="20"/>
                <w:szCs w:val="20"/>
              </w:rPr>
              <w:t xml:space="preserve"> paragraph 28.</w:t>
            </w:r>
          </w:p>
          <w:p w14:paraId="62CB9BBC" w14:textId="77777777" w:rsidR="007D3B3A" w:rsidRPr="008069A3" w:rsidRDefault="007D3B3A" w:rsidP="007D3B3A">
            <w:pPr>
              <w:widowControl w:val="0"/>
              <w:spacing w:line="240" w:lineRule="auto"/>
              <w:jc w:val="both"/>
              <w:rPr>
                <w:rFonts w:ascii="Cambria" w:hAnsi="Cambria"/>
                <w:sz w:val="12"/>
                <w:szCs w:val="12"/>
              </w:rPr>
            </w:pPr>
          </w:p>
          <w:p w14:paraId="3822725C"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Fishing with longline vessels will be permitted in the Norwegian Economic Zone from 1 August to 31 December.  </w:t>
            </w:r>
          </w:p>
          <w:p w14:paraId="1C89FEF4" w14:textId="77777777" w:rsidR="007D3B3A" w:rsidRPr="008069A3" w:rsidRDefault="007D3B3A" w:rsidP="007D3B3A">
            <w:pPr>
              <w:widowControl w:val="0"/>
              <w:spacing w:line="240" w:lineRule="auto"/>
              <w:jc w:val="both"/>
              <w:rPr>
                <w:rFonts w:ascii="Cambria" w:hAnsi="Cambria"/>
                <w:sz w:val="20"/>
                <w:szCs w:val="20"/>
              </w:rPr>
            </w:pPr>
          </w:p>
          <w:p w14:paraId="75068DB6"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If weather conditions prevent purse seine fishing operations during the authorised fishing period, Norway may, in accordance with Rec. </w:t>
            </w:r>
            <w:r w:rsidRPr="008069A3">
              <w:rPr>
                <w:rFonts w:ascii="Cambria" w:eastAsia="Cambria" w:hAnsi="Cambria" w:cs="Cambria"/>
                <w:sz w:val="20"/>
                <w:szCs w:val="20"/>
              </w:rPr>
              <w:t>25-04</w:t>
            </w:r>
            <w:r w:rsidRPr="008069A3">
              <w:rPr>
                <w:rFonts w:ascii="Cambria" w:hAnsi="Cambria"/>
                <w:sz w:val="20"/>
                <w:szCs w:val="20"/>
              </w:rPr>
              <w:t xml:space="preserve"> paragraph 29, extend the fishing period for the affected vessels for the equivalent number of lost days up to a maximum of ten days. Weather conditions which may lead to an extension of the fishing period shall correspond to wind speeds reaching 4 or more on the Beaufort scale.</w:t>
            </w:r>
          </w:p>
          <w:p w14:paraId="17776C5E" w14:textId="77777777" w:rsidR="007D3B3A" w:rsidRPr="008069A3" w:rsidRDefault="007D3B3A" w:rsidP="007D3B3A">
            <w:pPr>
              <w:widowControl w:val="0"/>
              <w:spacing w:line="240" w:lineRule="auto"/>
              <w:jc w:val="both"/>
              <w:rPr>
                <w:rFonts w:ascii="Cambria" w:hAnsi="Cambria"/>
                <w:sz w:val="20"/>
                <w:szCs w:val="20"/>
              </w:rPr>
            </w:pPr>
          </w:p>
          <w:p w14:paraId="5B84FF54"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Norway has established</w:t>
            </w:r>
          </w:p>
          <w:p w14:paraId="184427AA"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a fishing season for small-scale coastal vessels in the Norwegian Economic Zone from 13 May to 31 December </w:t>
            </w:r>
            <w:r w:rsidRPr="008069A3">
              <w:rPr>
                <w:rFonts w:ascii="Cambria" w:eastAsia="Cambria" w:hAnsi="Cambria" w:cs="Cambria"/>
                <w:sz w:val="20"/>
                <w:szCs w:val="20"/>
              </w:rPr>
              <w:t>2026</w:t>
            </w:r>
            <w:r w:rsidRPr="008069A3">
              <w:rPr>
                <w:rFonts w:ascii="Cambria" w:hAnsi="Cambria"/>
                <w:sz w:val="20"/>
                <w:szCs w:val="20"/>
              </w:rPr>
              <w:t>.</w:t>
            </w:r>
          </w:p>
          <w:p w14:paraId="09B258B0" w14:textId="77777777" w:rsidR="007D3B3A" w:rsidRPr="008069A3" w:rsidRDefault="007D3B3A" w:rsidP="007D3B3A">
            <w:pPr>
              <w:widowControl w:val="0"/>
              <w:spacing w:line="240" w:lineRule="auto"/>
              <w:jc w:val="both"/>
              <w:rPr>
                <w:rFonts w:ascii="Cambria" w:hAnsi="Cambria"/>
                <w:sz w:val="20"/>
                <w:szCs w:val="20"/>
                <w:lang w:val="en-US"/>
              </w:rPr>
            </w:pPr>
          </w:p>
          <w:p w14:paraId="78D5B5FC" w14:textId="0D8240AD" w:rsidR="007D3B3A" w:rsidRPr="008069A3" w:rsidRDefault="007D3B3A" w:rsidP="000F5A82">
            <w:pPr>
              <w:widowControl w:val="0"/>
              <w:spacing w:line="240" w:lineRule="auto"/>
              <w:jc w:val="both"/>
              <w:rPr>
                <w:rFonts w:ascii="Cambria" w:hAnsi="Cambria"/>
                <w:sz w:val="20"/>
                <w:szCs w:val="20"/>
              </w:rPr>
            </w:pPr>
            <w:r w:rsidRPr="008069A3">
              <w:rPr>
                <w:rFonts w:ascii="Cambria" w:hAnsi="Cambria"/>
                <w:sz w:val="20"/>
                <w:szCs w:val="20"/>
              </w:rPr>
              <w:t xml:space="preserve">The fishing season for the recreational fishery will be from 13 May to 31 December </w:t>
            </w:r>
            <w:r w:rsidRPr="008069A3">
              <w:rPr>
                <w:rFonts w:ascii="Cambria" w:eastAsia="Cambria" w:hAnsi="Cambria" w:cs="Cambria"/>
                <w:sz w:val="20"/>
                <w:szCs w:val="20"/>
              </w:rPr>
              <w:t xml:space="preserve">2026. </w:t>
            </w:r>
          </w:p>
        </w:tc>
        <w:tc>
          <w:tcPr>
            <w:tcW w:w="2128" w:type="dxa"/>
          </w:tcPr>
          <w:p w14:paraId="39B387E6"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3.</w:t>
            </w:r>
          </w:p>
        </w:tc>
        <w:tc>
          <w:tcPr>
            <w:tcW w:w="1410" w:type="dxa"/>
          </w:tcPr>
          <w:p w14:paraId="37714611"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711C4E4B" w14:textId="77777777" w:rsidTr="00BF1FEE">
        <w:tc>
          <w:tcPr>
            <w:tcW w:w="453" w:type="dxa"/>
          </w:tcPr>
          <w:p w14:paraId="197065C2"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3</w:t>
            </w:r>
          </w:p>
        </w:tc>
        <w:tc>
          <w:tcPr>
            <w:tcW w:w="2506" w:type="dxa"/>
          </w:tcPr>
          <w:p w14:paraId="07FC9527"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Minimum size</w:t>
            </w:r>
          </w:p>
          <w:p w14:paraId="7FF2AC31"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(paras 33-35)</w:t>
            </w:r>
          </w:p>
        </w:tc>
        <w:tc>
          <w:tcPr>
            <w:tcW w:w="2563" w:type="dxa"/>
          </w:tcPr>
          <w:p w14:paraId="1BC4C864"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The Norwegian vessels authorised to fish for bluefin tuna will only be authorised to fish in Norwegian waters. No bluefin tuna at such low individual size has been registered in Norwegian fisheries. Nevertheless, a minimum size of 30 kilos or 115 cm applies. </w:t>
            </w:r>
          </w:p>
          <w:p w14:paraId="67487014" w14:textId="77777777" w:rsidR="007D3B3A" w:rsidRPr="008069A3" w:rsidRDefault="007D3B3A" w:rsidP="007D3B3A">
            <w:pPr>
              <w:widowControl w:val="0"/>
              <w:spacing w:line="240" w:lineRule="auto"/>
              <w:jc w:val="both"/>
              <w:rPr>
                <w:rFonts w:ascii="Cambria" w:hAnsi="Cambria"/>
                <w:sz w:val="20"/>
                <w:szCs w:val="20"/>
              </w:rPr>
            </w:pPr>
          </w:p>
          <w:p w14:paraId="6100A19B"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For catching vessels fishing actively for bluefin tuna an incidental catch of maximum 5% of bluefin tuna weighing between 8 and 30 kg or with fork length between 75-115 cm may be authorised according to Rec. </w:t>
            </w:r>
            <w:r w:rsidRPr="008069A3">
              <w:rPr>
                <w:rFonts w:ascii="Cambria" w:eastAsia="Cambria" w:hAnsi="Cambria" w:cs="Cambria"/>
                <w:sz w:val="20"/>
                <w:szCs w:val="20"/>
              </w:rPr>
              <w:t>25</w:t>
            </w:r>
            <w:r w:rsidRPr="008069A3">
              <w:rPr>
                <w:rFonts w:ascii="Cambria" w:eastAsia="Cambria" w:hAnsi="Cambria" w:cs="Cambria"/>
                <w:sz w:val="20"/>
                <w:szCs w:val="20"/>
              </w:rPr>
              <w:noBreakHyphen/>
            </w:r>
            <w:r w:rsidRPr="008069A3">
              <w:rPr>
                <w:rFonts w:ascii="Cambria" w:hAnsi="Cambria"/>
                <w:sz w:val="20"/>
                <w:szCs w:val="20"/>
              </w:rPr>
              <w:t>04 paragraph 36.</w:t>
            </w:r>
          </w:p>
          <w:p w14:paraId="70449830" w14:textId="77777777" w:rsidR="007D3B3A" w:rsidRPr="008069A3" w:rsidRDefault="007D3B3A" w:rsidP="007D3B3A">
            <w:pPr>
              <w:widowControl w:val="0"/>
              <w:spacing w:line="240" w:lineRule="auto"/>
              <w:jc w:val="both"/>
              <w:rPr>
                <w:rFonts w:ascii="Cambria" w:hAnsi="Cambria"/>
                <w:sz w:val="20"/>
                <w:szCs w:val="20"/>
              </w:rPr>
            </w:pPr>
          </w:p>
          <w:p w14:paraId="128F6453"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Not applicable. There are no Norwegian baitboats</w:t>
            </w:r>
            <w:r w:rsidRPr="008069A3">
              <w:rPr>
                <w:rFonts w:ascii="Cambria" w:hAnsi="Cambria"/>
                <w:color w:val="FF0000"/>
                <w:sz w:val="20"/>
                <w:szCs w:val="20"/>
              </w:rPr>
              <w:t xml:space="preserve"> </w:t>
            </w:r>
            <w:r w:rsidRPr="008069A3">
              <w:rPr>
                <w:rFonts w:ascii="Cambria" w:hAnsi="Cambria"/>
                <w:sz w:val="20"/>
                <w:szCs w:val="20"/>
              </w:rPr>
              <w:t>or trolling boats authorised to fish for bluefin tuna in the eastern Atlantic and no Norwegian vessels are authorised to fish for bluefin tuna in the Mediterranean Sea or the Adriatic Sea.</w:t>
            </w:r>
          </w:p>
          <w:p w14:paraId="2208736F"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39413467"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Not applicable. Reference is made to paragraph 34 above.</w:t>
            </w:r>
          </w:p>
        </w:tc>
        <w:tc>
          <w:tcPr>
            <w:tcW w:w="2128" w:type="dxa"/>
          </w:tcPr>
          <w:p w14:paraId="15842D69"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Regulation relating to harvesting of wild living marine resources § 47.</w:t>
            </w:r>
          </w:p>
          <w:p w14:paraId="0ACECE65"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2.</w:t>
            </w:r>
          </w:p>
        </w:tc>
        <w:tc>
          <w:tcPr>
            <w:tcW w:w="1410" w:type="dxa"/>
          </w:tcPr>
          <w:p w14:paraId="3AD0A37A"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0FD96936" w14:textId="77777777" w:rsidTr="00BF1FEE">
        <w:tc>
          <w:tcPr>
            <w:tcW w:w="453" w:type="dxa"/>
          </w:tcPr>
          <w:p w14:paraId="65F47E51"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4</w:t>
            </w:r>
          </w:p>
        </w:tc>
        <w:tc>
          <w:tcPr>
            <w:tcW w:w="2506" w:type="dxa"/>
          </w:tcPr>
          <w:p w14:paraId="6F9ED8FE"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 xml:space="preserve">Bycatch </w:t>
            </w:r>
          </w:p>
          <w:p w14:paraId="3BF773DF"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including % to be set aside) </w:t>
            </w:r>
          </w:p>
        </w:tc>
        <w:tc>
          <w:tcPr>
            <w:tcW w:w="2563" w:type="dxa"/>
          </w:tcPr>
          <w:p w14:paraId="1F25058F" w14:textId="77777777" w:rsidR="007D3B3A" w:rsidRPr="008069A3" w:rsidRDefault="007D3B3A" w:rsidP="007D3B3A">
            <w:pPr>
              <w:widowControl w:val="0"/>
              <w:spacing w:line="240" w:lineRule="auto"/>
              <w:jc w:val="both"/>
              <w:rPr>
                <w:rFonts w:ascii="Cambria" w:hAnsi="Cambria"/>
                <w:sz w:val="20"/>
              </w:rPr>
            </w:pPr>
            <w:r w:rsidRPr="008069A3">
              <w:rPr>
                <w:rFonts w:ascii="Cambria" w:hAnsi="Cambria"/>
                <w:sz w:val="20"/>
                <w:szCs w:val="20"/>
              </w:rPr>
              <w:t>Norway has allocated a quota of 10</w:t>
            </w:r>
            <w:r w:rsidRPr="008069A3">
              <w:rPr>
                <w:rFonts w:ascii="Cambria" w:eastAsia="Cambria" w:hAnsi="Cambria" w:cs="Cambria"/>
                <w:sz w:val="20"/>
                <w:szCs w:val="20"/>
              </w:rPr>
              <w:t xml:space="preserve"> </w:t>
            </w:r>
            <w:r w:rsidRPr="008069A3">
              <w:rPr>
                <w:rFonts w:ascii="Cambria" w:hAnsi="Cambria"/>
                <w:sz w:val="20"/>
                <w:szCs w:val="20"/>
              </w:rPr>
              <w:t xml:space="preserve">t for bycatch of bluefin tuna in other fisheries in </w:t>
            </w:r>
            <w:r w:rsidRPr="008069A3">
              <w:rPr>
                <w:rFonts w:ascii="Cambria" w:eastAsia="Cambria" w:hAnsi="Cambria" w:cs="Cambria"/>
                <w:sz w:val="20"/>
                <w:szCs w:val="20"/>
              </w:rPr>
              <w:t>2026. By comparison, the bycatch in 2025 was 3.4 t.</w:t>
            </w:r>
            <w:r w:rsidRPr="008069A3">
              <w:rPr>
                <w:rFonts w:ascii="Cambria" w:hAnsi="Cambria"/>
                <w:sz w:val="20"/>
              </w:rPr>
              <w:t xml:space="preserve"> </w:t>
            </w:r>
          </w:p>
          <w:p w14:paraId="6A5306BA" w14:textId="77777777" w:rsidR="007D3B3A" w:rsidRPr="008069A3" w:rsidRDefault="007D3B3A" w:rsidP="007D3B3A">
            <w:pPr>
              <w:widowControl w:val="0"/>
              <w:spacing w:line="240" w:lineRule="auto"/>
              <w:jc w:val="both"/>
              <w:rPr>
                <w:rFonts w:ascii="Cambria" w:hAnsi="Cambria"/>
                <w:sz w:val="20"/>
                <w:szCs w:val="20"/>
                <w:lang w:val="en-US"/>
              </w:rPr>
            </w:pPr>
          </w:p>
          <w:p w14:paraId="0E360E3A"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Bycatch of bluefin tuna in the Norwegian fishery is taking place in relation to non-</w:t>
            </w:r>
            <w:r w:rsidRPr="008069A3">
              <w:rPr>
                <w:rFonts w:ascii="Cambria" w:hAnsi="Cambria"/>
                <w:sz w:val="20"/>
                <w:szCs w:val="20"/>
              </w:rPr>
              <w:noBreakHyphen/>
              <w:t xml:space="preserve">ICCAT regulated fisheries, such as the mackerel and blue whiting fishery, in addition to the BFT swimming into farms.  Annual variations in these fisheries are reflected in the number of bycatch. </w:t>
            </w:r>
          </w:p>
          <w:p w14:paraId="4ACC75D3"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20D106A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All bycatches of dead bluefin tuna shall be landed and deducted from the Norwegian quota and reported on an annual basis to ICCAT. </w:t>
            </w:r>
          </w:p>
          <w:p w14:paraId="0DFA11B0" w14:textId="77777777" w:rsidR="007D3B3A" w:rsidRPr="008069A3" w:rsidRDefault="007D3B3A" w:rsidP="007D3B3A">
            <w:pPr>
              <w:widowControl w:val="0"/>
              <w:spacing w:line="240" w:lineRule="auto"/>
              <w:jc w:val="both"/>
              <w:rPr>
                <w:rFonts w:ascii="Cambria" w:hAnsi="Cambria"/>
                <w:sz w:val="20"/>
                <w:szCs w:val="20"/>
                <w:lang w:val="en-US"/>
              </w:rPr>
            </w:pPr>
          </w:p>
          <w:p w14:paraId="1F0238D8" w14:textId="77777777" w:rsidR="0034525C" w:rsidRPr="008069A3" w:rsidRDefault="0034525C" w:rsidP="007D3B3A">
            <w:pPr>
              <w:widowControl w:val="0"/>
              <w:spacing w:line="240" w:lineRule="auto"/>
              <w:jc w:val="both"/>
              <w:rPr>
                <w:rFonts w:ascii="Cambria" w:hAnsi="Cambria"/>
                <w:sz w:val="20"/>
                <w:szCs w:val="20"/>
                <w:lang w:val="en-US"/>
              </w:rPr>
            </w:pPr>
          </w:p>
          <w:p w14:paraId="4D85438F"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If no quota has been allocated to the fishing vessel concerned, or if the quota has already been exhausted, the catching vessel shall take the necessary measures to ensure the release of live bluefin tuna. If the bluefin tuna is dead, it shall be landed and the appropriate follow-up action shall be taken in accordance with domestic law. </w:t>
            </w:r>
          </w:p>
          <w:p w14:paraId="0C7DAEC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4CA5C182"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For vessels not actively fishing for bluefin tuna, any quantity of bluefin tuna kept on board shall be clearly separated from other fish species to allow control authorities to monitor the respect of this rule.</w:t>
            </w:r>
          </w:p>
        </w:tc>
        <w:tc>
          <w:tcPr>
            <w:tcW w:w="2128" w:type="dxa"/>
          </w:tcPr>
          <w:p w14:paraId="0DFD7631"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Regulation on Fishery for Bluefin Tuna in </w:t>
            </w:r>
            <w:r w:rsidRPr="008069A3">
              <w:rPr>
                <w:rFonts w:ascii="Cambria" w:eastAsia="Cambria" w:hAnsi="Cambria" w:cs="Cambria"/>
                <w:sz w:val="20"/>
                <w:szCs w:val="20"/>
              </w:rPr>
              <w:t>2026</w:t>
            </w:r>
            <w:r w:rsidRPr="008069A3">
              <w:rPr>
                <w:rFonts w:ascii="Cambria" w:hAnsi="Cambria"/>
                <w:sz w:val="20"/>
                <w:szCs w:val="20"/>
              </w:rPr>
              <w:t xml:space="preserve"> §§ 2 and 7.</w:t>
            </w:r>
          </w:p>
        </w:tc>
        <w:tc>
          <w:tcPr>
            <w:tcW w:w="1410" w:type="dxa"/>
          </w:tcPr>
          <w:p w14:paraId="4FABE0BC"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0A8F7662" w14:textId="77777777" w:rsidTr="00BF1FEE">
        <w:tc>
          <w:tcPr>
            <w:tcW w:w="453" w:type="dxa"/>
          </w:tcPr>
          <w:p w14:paraId="22A5F916"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5</w:t>
            </w:r>
          </w:p>
        </w:tc>
        <w:tc>
          <w:tcPr>
            <w:tcW w:w="2506" w:type="dxa"/>
          </w:tcPr>
          <w:p w14:paraId="54518ADF"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 xml:space="preserve">Recreational and sports fisheries </w:t>
            </w:r>
          </w:p>
          <w:p w14:paraId="57496A99"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(paras 38-46)</w:t>
            </w:r>
          </w:p>
        </w:tc>
        <w:tc>
          <w:tcPr>
            <w:tcW w:w="2563" w:type="dxa"/>
          </w:tcPr>
          <w:p w14:paraId="368B4467" w14:textId="77777777" w:rsidR="007D3B3A" w:rsidRPr="008069A3" w:rsidRDefault="007D3B3A" w:rsidP="007D3B3A">
            <w:pPr>
              <w:widowControl w:val="0"/>
              <w:spacing w:line="259" w:lineRule="auto"/>
              <w:jc w:val="both"/>
              <w:rPr>
                <w:rFonts w:ascii="Cambria" w:hAnsi="Cambria"/>
                <w:sz w:val="20"/>
                <w:szCs w:val="20"/>
              </w:rPr>
            </w:pPr>
            <w:r w:rsidRPr="008069A3">
              <w:rPr>
                <w:rFonts w:ascii="Cambria" w:eastAsia="Cambria" w:hAnsi="Cambria" w:cs="Cambria"/>
                <w:sz w:val="20"/>
                <w:szCs w:val="20"/>
              </w:rPr>
              <w:t xml:space="preserve">In 2025, </w:t>
            </w:r>
            <w:r w:rsidRPr="008069A3">
              <w:rPr>
                <w:rFonts w:ascii="Cambria" w:hAnsi="Cambria"/>
                <w:sz w:val="20"/>
                <w:szCs w:val="20"/>
              </w:rPr>
              <w:t xml:space="preserve">Norway issued fishing authorisations to 94 teams participating in a recreational fishery. 43 of these teams </w:t>
            </w:r>
            <w:r w:rsidRPr="008069A3">
              <w:rPr>
                <w:rFonts w:ascii="Cambria" w:eastAsia="Cambria" w:hAnsi="Cambria" w:cs="Cambria"/>
                <w:sz w:val="20"/>
                <w:szCs w:val="20"/>
              </w:rPr>
              <w:t>were</w:t>
            </w:r>
            <w:r w:rsidRPr="008069A3">
              <w:rPr>
                <w:rFonts w:ascii="Cambria" w:hAnsi="Cambria"/>
                <w:sz w:val="20"/>
                <w:szCs w:val="20"/>
              </w:rPr>
              <w:t xml:space="preserve"> also authorised to participate in a tag and release fishery</w:t>
            </w:r>
            <w:r w:rsidRPr="008069A3">
              <w:rPr>
                <w:rFonts w:ascii="Cambria" w:eastAsia="Cambria" w:hAnsi="Cambria" w:cs="Cambria"/>
                <w:sz w:val="20"/>
                <w:szCs w:val="20"/>
              </w:rPr>
              <w:t>. We expect the number of vessels in 2026 to increase slightly.</w:t>
            </w:r>
          </w:p>
          <w:p w14:paraId="17CBEE93"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The tag and release fisheries follow the requirements in Rec. </w:t>
            </w:r>
            <w:r w:rsidRPr="008069A3">
              <w:rPr>
                <w:rFonts w:ascii="Cambria" w:eastAsia="Cambria" w:hAnsi="Cambria" w:cs="Cambria"/>
                <w:sz w:val="20"/>
                <w:szCs w:val="20"/>
              </w:rPr>
              <w:t>25-04</w:t>
            </w:r>
            <w:r w:rsidRPr="008069A3">
              <w:rPr>
                <w:rFonts w:ascii="Cambria" w:hAnsi="Cambria"/>
                <w:sz w:val="20"/>
                <w:szCs w:val="20"/>
              </w:rPr>
              <w:t xml:space="preserve"> paragraph 44.</w:t>
            </w:r>
          </w:p>
          <w:p w14:paraId="058C380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6F4D0D1F"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The Norwegian legislation requires that all dead fish, including those caught by recreational and tag and release fishery, shall be landed. The Norwegian Regulation on Fishery for Bluefin Tuna contains measures which prohibit recreational and tag and release vessels to land more than one bluefin tuna per vessel per day.</w:t>
            </w:r>
          </w:p>
          <w:p w14:paraId="79FD5625"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 </w:t>
            </w:r>
          </w:p>
          <w:p w14:paraId="73EF03C0" w14:textId="77777777" w:rsidR="0034525C" w:rsidRPr="008069A3" w:rsidRDefault="0034525C" w:rsidP="007D3B3A">
            <w:pPr>
              <w:widowControl w:val="0"/>
              <w:spacing w:line="240" w:lineRule="auto"/>
              <w:jc w:val="both"/>
              <w:rPr>
                <w:rFonts w:ascii="Cambria" w:eastAsia="Cambria" w:hAnsi="Cambria" w:cs="Cambria"/>
                <w:sz w:val="20"/>
                <w:szCs w:val="20"/>
              </w:rPr>
            </w:pPr>
          </w:p>
          <w:p w14:paraId="6246335F" w14:textId="77777777" w:rsidR="0034525C" w:rsidRPr="008069A3" w:rsidRDefault="0034525C" w:rsidP="007D3B3A">
            <w:pPr>
              <w:widowControl w:val="0"/>
              <w:spacing w:line="240" w:lineRule="auto"/>
              <w:jc w:val="both"/>
              <w:rPr>
                <w:rFonts w:ascii="Cambria" w:eastAsia="Cambria" w:hAnsi="Cambria" w:cs="Cambria"/>
                <w:sz w:val="20"/>
                <w:szCs w:val="20"/>
              </w:rPr>
            </w:pPr>
          </w:p>
          <w:p w14:paraId="06DEBB43"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Norway has prohibited the marketing of bluefin tuna caught in recreational and tag and release fishery.</w:t>
            </w:r>
          </w:p>
          <w:p w14:paraId="29C2A985" w14:textId="77777777" w:rsidR="007D3B3A" w:rsidRPr="008069A3" w:rsidRDefault="007D3B3A" w:rsidP="007D3B3A">
            <w:pPr>
              <w:widowControl w:val="0"/>
              <w:spacing w:line="240" w:lineRule="auto"/>
              <w:jc w:val="both"/>
              <w:rPr>
                <w:rFonts w:ascii="Cambria" w:eastAsia="Cambria" w:hAnsi="Cambria" w:cs="Cambria"/>
                <w:sz w:val="20"/>
                <w:szCs w:val="20"/>
                <w:lang w:val="en-US"/>
              </w:rPr>
            </w:pPr>
          </w:p>
          <w:p w14:paraId="2BEE254A"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Data, including weight of each bluefin tuna caught during recreational and tag and release fishery, will be communicated to the ICCAT Secretariat for the preceding year by 31 July each year. </w:t>
            </w:r>
          </w:p>
          <w:p w14:paraId="6A1956C8" w14:textId="77777777" w:rsidR="007D3B3A" w:rsidRPr="008069A3" w:rsidRDefault="007D3B3A" w:rsidP="007D3B3A">
            <w:pPr>
              <w:widowControl w:val="0"/>
              <w:spacing w:line="240" w:lineRule="auto"/>
              <w:jc w:val="both"/>
              <w:rPr>
                <w:rFonts w:ascii="Cambria" w:hAnsi="Cambria"/>
                <w:sz w:val="20"/>
                <w:szCs w:val="20"/>
                <w:lang w:val="en-US"/>
              </w:rPr>
            </w:pPr>
          </w:p>
          <w:p w14:paraId="69231AC2"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Dead catches from recreational and tag and release fishery will be counted against the Norwegian quota. </w:t>
            </w:r>
            <w:r w:rsidRPr="008069A3">
              <w:rPr>
                <w:rFonts w:ascii="Cambria" w:eastAsia="Cambria" w:hAnsi="Cambria" w:cs="Cambria"/>
                <w:sz w:val="20"/>
                <w:szCs w:val="20"/>
              </w:rPr>
              <w:t>8</w:t>
            </w:r>
            <w:r w:rsidRPr="008069A3">
              <w:rPr>
                <w:rFonts w:ascii="Cambria" w:hAnsi="Cambria"/>
                <w:sz w:val="20"/>
                <w:szCs w:val="20"/>
              </w:rPr>
              <w:t xml:space="preserve"> t of the Norwegian quota is set aside to cover catches from a recreational fishery, and </w:t>
            </w:r>
            <w:r w:rsidRPr="008069A3">
              <w:rPr>
                <w:rFonts w:ascii="Cambria" w:eastAsia="Cambria" w:hAnsi="Cambria" w:cs="Cambria"/>
                <w:sz w:val="20"/>
                <w:szCs w:val="20"/>
              </w:rPr>
              <w:t>2</w:t>
            </w:r>
            <w:r w:rsidRPr="008069A3">
              <w:rPr>
                <w:rFonts w:ascii="Cambria" w:hAnsi="Cambria"/>
                <w:sz w:val="20"/>
                <w:szCs w:val="20"/>
              </w:rPr>
              <w:t xml:space="preserve"> t of the Norwegian quota is set aside to cover any bluefin tuna which might die during the tag and release fishery.</w:t>
            </w:r>
          </w:p>
          <w:p w14:paraId="02C67818"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 </w:t>
            </w:r>
          </w:p>
          <w:p w14:paraId="12F9EE9D"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Norway will take measures to ensure, to the greatest extent possible, the release of bluefin tuna caught alive in recreational fisheries if no quota has been allocated to the vessel or if the quota has been exhausted.  </w:t>
            </w:r>
          </w:p>
          <w:p w14:paraId="1943B1DD"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r w:rsidRPr="008069A3">
              <w:rPr>
                <w:rFonts w:ascii="Cambria" w:hAnsi="Cambria"/>
                <w:sz w:val="20"/>
                <w:szCs w:val="20"/>
              </w:rPr>
              <w:t xml:space="preserve"> </w:t>
            </w:r>
          </w:p>
          <w:p w14:paraId="550B37F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Only vessels with a license issued by the Norwegian Directorate of Fisheries are allowed to participate in the tag and release fishery. The vessels must also be authorised by the competent authorities to perform the tagging process. The license to participate in the tag and release fishery, and the authorisation to perform the tagging process, will be withdrawn if the vessel does not comply with the terms of the license/authorisation. </w:t>
            </w:r>
          </w:p>
          <w:p w14:paraId="2A6DC50F"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 </w:t>
            </w:r>
          </w:p>
          <w:p w14:paraId="502DA63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All vessels participating in the tag and release fishery will be closely monitored by the Directorate of Fisheries. </w:t>
            </w:r>
          </w:p>
          <w:p w14:paraId="024F718B"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3CC38CE1"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Norway will report on tag and release activities in accordance with Rec. 11-06.</w:t>
            </w:r>
          </w:p>
          <w:p w14:paraId="35007419"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 </w:t>
            </w:r>
          </w:p>
          <w:p w14:paraId="6D72C43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Any bluefin tuna that die during tag and release activities will be reported and deducted from the Norwegian quota.</w:t>
            </w:r>
          </w:p>
          <w:p w14:paraId="66DD4EDC" w14:textId="77777777" w:rsidR="007D3B3A" w:rsidRPr="008069A3" w:rsidRDefault="007D3B3A" w:rsidP="007D3B3A">
            <w:pPr>
              <w:widowControl w:val="0"/>
              <w:spacing w:line="240" w:lineRule="auto"/>
              <w:jc w:val="both"/>
              <w:rPr>
                <w:rFonts w:ascii="Cambria" w:eastAsia="Cambria" w:hAnsi="Cambria" w:cs="Cambria"/>
                <w:sz w:val="20"/>
                <w:szCs w:val="20"/>
                <w:lang w:val="en-US"/>
              </w:rPr>
            </w:pPr>
          </w:p>
          <w:p w14:paraId="53273DA4"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Norway will, upon request from ICCAT, make available the list of sport and recreational vessels which have received an authorisation.</w:t>
            </w:r>
          </w:p>
          <w:p w14:paraId="23748FC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49BB840D"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The list of sport and recreational vessels will include the information specified in Rec. </w:t>
            </w:r>
            <w:r w:rsidRPr="008069A3">
              <w:rPr>
                <w:rFonts w:ascii="Cambria" w:eastAsia="Cambria" w:hAnsi="Cambria" w:cs="Cambria"/>
                <w:sz w:val="20"/>
                <w:szCs w:val="20"/>
              </w:rPr>
              <w:t>25-04</w:t>
            </w:r>
            <w:r w:rsidRPr="008069A3">
              <w:rPr>
                <w:rFonts w:ascii="Cambria" w:hAnsi="Cambria"/>
                <w:sz w:val="20"/>
                <w:szCs w:val="20"/>
              </w:rPr>
              <w:t xml:space="preserve"> paragraph 46</w:t>
            </w:r>
            <w:r w:rsidRPr="008069A3">
              <w:rPr>
                <w:rFonts w:ascii="Cambria" w:eastAsia="Cambria" w:hAnsi="Cambria" w:cs="Cambria"/>
                <w:sz w:val="20"/>
                <w:szCs w:val="20"/>
              </w:rPr>
              <w:t>.</w:t>
            </w:r>
          </w:p>
        </w:tc>
        <w:tc>
          <w:tcPr>
            <w:tcW w:w="2128" w:type="dxa"/>
          </w:tcPr>
          <w:p w14:paraId="39C5D59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 on Fishery for Bluefin Tuna in </w:t>
            </w:r>
            <w:r w:rsidRPr="008069A3">
              <w:rPr>
                <w:rFonts w:ascii="Cambria" w:eastAsia="Cambria" w:hAnsi="Cambria" w:cs="Cambria"/>
                <w:sz w:val="20"/>
                <w:szCs w:val="20"/>
              </w:rPr>
              <w:t>2026</w:t>
            </w:r>
            <w:r w:rsidRPr="008069A3">
              <w:rPr>
                <w:rFonts w:ascii="Cambria" w:hAnsi="Cambria"/>
                <w:sz w:val="20"/>
                <w:szCs w:val="20"/>
              </w:rPr>
              <w:t xml:space="preserve"> § 5.</w:t>
            </w:r>
          </w:p>
          <w:p w14:paraId="75A0E1A4" w14:textId="77777777" w:rsidR="007D3B3A" w:rsidRPr="008069A3" w:rsidRDefault="007D3B3A" w:rsidP="007D3B3A">
            <w:pPr>
              <w:widowControl w:val="0"/>
              <w:spacing w:line="240" w:lineRule="auto"/>
              <w:jc w:val="both"/>
              <w:rPr>
                <w:rFonts w:ascii="Cambria" w:hAnsi="Cambria"/>
                <w:sz w:val="20"/>
                <w:szCs w:val="20"/>
                <w:lang w:val="en-US"/>
              </w:rPr>
            </w:pPr>
          </w:p>
          <w:p w14:paraId="37FD4937" w14:textId="77777777" w:rsidR="007D3B3A" w:rsidRPr="008069A3" w:rsidRDefault="007D3B3A" w:rsidP="007D3B3A">
            <w:pPr>
              <w:widowControl w:val="0"/>
              <w:spacing w:line="240" w:lineRule="auto"/>
              <w:jc w:val="both"/>
              <w:rPr>
                <w:rFonts w:ascii="Cambria" w:hAnsi="Cambria"/>
                <w:sz w:val="20"/>
                <w:szCs w:val="20"/>
                <w:lang w:val="en-US"/>
              </w:rPr>
            </w:pPr>
          </w:p>
          <w:p w14:paraId="0AEE878B" w14:textId="77777777" w:rsidR="007D3B3A" w:rsidRPr="008069A3" w:rsidRDefault="007D3B3A" w:rsidP="007D3B3A">
            <w:pPr>
              <w:widowControl w:val="0"/>
              <w:spacing w:line="240" w:lineRule="auto"/>
              <w:jc w:val="both"/>
              <w:rPr>
                <w:rFonts w:ascii="Cambria" w:hAnsi="Cambria"/>
                <w:sz w:val="20"/>
                <w:szCs w:val="20"/>
                <w:lang w:val="en-US"/>
              </w:rPr>
            </w:pPr>
          </w:p>
          <w:p w14:paraId="7BD29AB0" w14:textId="77777777" w:rsidR="007D3B3A" w:rsidRPr="008069A3" w:rsidRDefault="007D3B3A" w:rsidP="007D3B3A">
            <w:pPr>
              <w:widowControl w:val="0"/>
              <w:spacing w:line="240" w:lineRule="auto"/>
              <w:jc w:val="both"/>
              <w:rPr>
                <w:rFonts w:ascii="Cambria" w:hAnsi="Cambria"/>
                <w:sz w:val="20"/>
                <w:szCs w:val="20"/>
                <w:lang w:val="en-US"/>
              </w:rPr>
            </w:pPr>
          </w:p>
          <w:p w14:paraId="59853ECF" w14:textId="77777777" w:rsidR="007D3B3A" w:rsidRPr="008069A3" w:rsidRDefault="007D3B3A" w:rsidP="007D3B3A">
            <w:pPr>
              <w:widowControl w:val="0"/>
              <w:spacing w:line="240" w:lineRule="auto"/>
              <w:jc w:val="both"/>
              <w:rPr>
                <w:rFonts w:ascii="Cambria" w:hAnsi="Cambria"/>
                <w:sz w:val="20"/>
                <w:szCs w:val="20"/>
                <w:lang w:val="en-US"/>
              </w:rPr>
            </w:pPr>
          </w:p>
          <w:p w14:paraId="67C76230" w14:textId="77777777" w:rsidR="007D3B3A" w:rsidRPr="008069A3" w:rsidRDefault="007D3B3A" w:rsidP="007D3B3A">
            <w:pPr>
              <w:widowControl w:val="0"/>
              <w:spacing w:line="240" w:lineRule="auto"/>
              <w:jc w:val="both"/>
              <w:rPr>
                <w:rFonts w:ascii="Cambria" w:hAnsi="Cambria"/>
                <w:sz w:val="20"/>
                <w:szCs w:val="20"/>
                <w:lang w:val="en-US"/>
              </w:rPr>
            </w:pPr>
          </w:p>
          <w:p w14:paraId="670EC738" w14:textId="77777777" w:rsidR="007D3B3A" w:rsidRPr="008069A3" w:rsidRDefault="007D3B3A" w:rsidP="007D3B3A">
            <w:pPr>
              <w:widowControl w:val="0"/>
              <w:spacing w:line="240" w:lineRule="auto"/>
              <w:jc w:val="both"/>
              <w:rPr>
                <w:rFonts w:ascii="Cambria" w:hAnsi="Cambria"/>
                <w:sz w:val="20"/>
                <w:szCs w:val="20"/>
                <w:lang w:val="en-US"/>
              </w:rPr>
            </w:pPr>
          </w:p>
          <w:p w14:paraId="3CFD8BE1" w14:textId="77777777" w:rsidR="007D3B3A" w:rsidRPr="008069A3" w:rsidRDefault="007D3B3A" w:rsidP="007D3B3A">
            <w:pPr>
              <w:widowControl w:val="0"/>
              <w:spacing w:line="240" w:lineRule="auto"/>
              <w:jc w:val="both"/>
              <w:rPr>
                <w:rFonts w:ascii="Cambria" w:hAnsi="Cambria"/>
                <w:sz w:val="20"/>
                <w:szCs w:val="20"/>
                <w:lang w:val="en-US"/>
              </w:rPr>
            </w:pPr>
          </w:p>
          <w:p w14:paraId="65EC1D17" w14:textId="77777777" w:rsidR="007D3B3A" w:rsidRPr="008069A3" w:rsidRDefault="007D3B3A" w:rsidP="007D3B3A">
            <w:pPr>
              <w:widowControl w:val="0"/>
              <w:spacing w:line="240" w:lineRule="auto"/>
              <w:jc w:val="both"/>
              <w:rPr>
                <w:rFonts w:ascii="Cambria" w:hAnsi="Cambria"/>
                <w:sz w:val="20"/>
                <w:szCs w:val="20"/>
                <w:lang w:val="en-US"/>
              </w:rPr>
            </w:pPr>
          </w:p>
          <w:p w14:paraId="2E24D9D7" w14:textId="77777777" w:rsidR="007D3B3A" w:rsidRPr="008069A3" w:rsidRDefault="007D3B3A" w:rsidP="007D3B3A">
            <w:pPr>
              <w:widowControl w:val="0"/>
              <w:spacing w:line="240" w:lineRule="auto"/>
              <w:jc w:val="both"/>
              <w:rPr>
                <w:rFonts w:ascii="Cambria" w:hAnsi="Cambria"/>
                <w:sz w:val="20"/>
                <w:szCs w:val="20"/>
                <w:lang w:val="en-US"/>
              </w:rPr>
            </w:pPr>
          </w:p>
          <w:p w14:paraId="56C5E8D1" w14:textId="77777777" w:rsidR="007D3B3A" w:rsidRPr="008069A3" w:rsidRDefault="007D3B3A" w:rsidP="007D3B3A">
            <w:pPr>
              <w:widowControl w:val="0"/>
              <w:spacing w:line="240" w:lineRule="auto"/>
              <w:jc w:val="both"/>
              <w:rPr>
                <w:rFonts w:ascii="Cambria" w:hAnsi="Cambria"/>
                <w:sz w:val="20"/>
                <w:szCs w:val="20"/>
                <w:lang w:val="en-US"/>
              </w:rPr>
            </w:pPr>
          </w:p>
          <w:p w14:paraId="0181805B" w14:textId="77777777" w:rsidR="007D3B3A" w:rsidRPr="008069A3" w:rsidRDefault="007D3B3A" w:rsidP="007D3B3A">
            <w:pPr>
              <w:widowControl w:val="0"/>
              <w:spacing w:line="240" w:lineRule="auto"/>
              <w:jc w:val="both"/>
              <w:rPr>
                <w:rFonts w:ascii="Cambria" w:hAnsi="Cambria"/>
                <w:sz w:val="20"/>
                <w:szCs w:val="20"/>
                <w:lang w:val="en-US"/>
              </w:rPr>
            </w:pPr>
          </w:p>
          <w:p w14:paraId="6025E226" w14:textId="77777777" w:rsidR="007D3B3A" w:rsidRPr="008069A3" w:rsidRDefault="007D3B3A" w:rsidP="007D3B3A">
            <w:pPr>
              <w:widowControl w:val="0"/>
              <w:spacing w:line="240" w:lineRule="auto"/>
              <w:jc w:val="both"/>
              <w:rPr>
                <w:rFonts w:ascii="Cambria" w:hAnsi="Cambria"/>
                <w:sz w:val="20"/>
                <w:szCs w:val="20"/>
              </w:rPr>
            </w:pPr>
          </w:p>
          <w:p w14:paraId="2861A366" w14:textId="77777777" w:rsidR="007D3B3A" w:rsidRPr="008069A3" w:rsidRDefault="007D3B3A" w:rsidP="007D3B3A">
            <w:pPr>
              <w:widowControl w:val="0"/>
              <w:spacing w:line="240" w:lineRule="auto"/>
              <w:jc w:val="both"/>
            </w:pPr>
            <w:r w:rsidRPr="008069A3">
              <w:rPr>
                <w:rFonts w:ascii="Cambria" w:hAnsi="Cambria"/>
                <w:sz w:val="20"/>
                <w:szCs w:val="20"/>
              </w:rPr>
              <w:t>Regulation relating to harvesting of wild living marine resources § 47.</w:t>
            </w:r>
          </w:p>
          <w:p w14:paraId="44C64BF5" w14:textId="77777777" w:rsidR="007D3B3A" w:rsidRPr="008069A3" w:rsidRDefault="007D3B3A" w:rsidP="007D3B3A">
            <w:pPr>
              <w:widowControl w:val="0"/>
              <w:spacing w:line="240" w:lineRule="auto"/>
              <w:jc w:val="both"/>
              <w:rPr>
                <w:rFonts w:ascii="Cambria" w:hAnsi="Cambria"/>
                <w:sz w:val="20"/>
                <w:szCs w:val="20"/>
              </w:rPr>
            </w:pPr>
          </w:p>
          <w:p w14:paraId="065CCFEC"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13.</w:t>
            </w:r>
          </w:p>
          <w:p w14:paraId="31A14303"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12949F5D" w14:textId="77777777" w:rsidR="007D3B3A" w:rsidRPr="008069A3" w:rsidRDefault="007D3B3A" w:rsidP="007D3B3A">
            <w:pPr>
              <w:widowControl w:val="0"/>
              <w:spacing w:line="240" w:lineRule="auto"/>
              <w:jc w:val="both"/>
              <w:rPr>
                <w:rFonts w:ascii="Cambria" w:hAnsi="Cambria"/>
                <w:sz w:val="20"/>
                <w:szCs w:val="20"/>
                <w:lang w:val="en-US"/>
              </w:rPr>
            </w:pPr>
          </w:p>
          <w:p w14:paraId="6AB25B05" w14:textId="77777777" w:rsidR="007D3B3A" w:rsidRPr="008069A3" w:rsidRDefault="007D3B3A" w:rsidP="007D3B3A">
            <w:pPr>
              <w:widowControl w:val="0"/>
              <w:spacing w:line="240" w:lineRule="auto"/>
              <w:jc w:val="both"/>
              <w:rPr>
                <w:rFonts w:ascii="Cambria" w:hAnsi="Cambria"/>
                <w:sz w:val="20"/>
                <w:szCs w:val="20"/>
                <w:lang w:val="en-US"/>
              </w:rPr>
            </w:pPr>
          </w:p>
          <w:p w14:paraId="575ABD69" w14:textId="77777777" w:rsidR="007D3B3A" w:rsidRPr="008069A3" w:rsidRDefault="007D3B3A" w:rsidP="007D3B3A">
            <w:pPr>
              <w:widowControl w:val="0"/>
              <w:spacing w:line="240" w:lineRule="auto"/>
              <w:jc w:val="both"/>
              <w:rPr>
                <w:rFonts w:ascii="Cambria" w:hAnsi="Cambria"/>
                <w:sz w:val="20"/>
                <w:szCs w:val="20"/>
                <w:lang w:val="en-US"/>
              </w:rPr>
            </w:pPr>
          </w:p>
          <w:p w14:paraId="4F2142E1" w14:textId="77777777" w:rsidR="007D3B3A" w:rsidRPr="008069A3" w:rsidRDefault="007D3B3A" w:rsidP="007D3B3A">
            <w:pPr>
              <w:widowControl w:val="0"/>
              <w:spacing w:line="240" w:lineRule="auto"/>
              <w:jc w:val="both"/>
              <w:rPr>
                <w:rFonts w:ascii="Cambria" w:hAnsi="Cambria"/>
                <w:sz w:val="20"/>
                <w:szCs w:val="20"/>
                <w:lang w:val="en-US"/>
              </w:rPr>
            </w:pPr>
          </w:p>
          <w:p w14:paraId="4A0F947E" w14:textId="77777777" w:rsidR="007D3B3A" w:rsidRPr="008069A3" w:rsidRDefault="007D3B3A" w:rsidP="007D3B3A">
            <w:pPr>
              <w:widowControl w:val="0"/>
              <w:spacing w:line="240" w:lineRule="auto"/>
              <w:jc w:val="both"/>
              <w:rPr>
                <w:rFonts w:ascii="Cambria" w:hAnsi="Cambria"/>
                <w:sz w:val="20"/>
                <w:szCs w:val="20"/>
              </w:rPr>
            </w:pPr>
          </w:p>
          <w:p w14:paraId="52C08F0C" w14:textId="77777777" w:rsidR="007D3B3A" w:rsidRPr="008069A3" w:rsidRDefault="007D3B3A" w:rsidP="007D3B3A">
            <w:pPr>
              <w:widowControl w:val="0"/>
              <w:spacing w:line="240" w:lineRule="auto"/>
              <w:jc w:val="both"/>
              <w:rPr>
                <w:rFonts w:ascii="Cambria" w:hAnsi="Cambria"/>
                <w:sz w:val="20"/>
                <w:szCs w:val="20"/>
              </w:rPr>
            </w:pPr>
          </w:p>
          <w:p w14:paraId="403CA111" w14:textId="77777777" w:rsidR="007D3B3A" w:rsidRPr="008069A3" w:rsidRDefault="007D3B3A" w:rsidP="007D3B3A">
            <w:pPr>
              <w:widowControl w:val="0"/>
              <w:spacing w:line="240" w:lineRule="auto"/>
              <w:jc w:val="both"/>
              <w:rPr>
                <w:rFonts w:ascii="Cambria" w:hAnsi="Cambria"/>
                <w:sz w:val="20"/>
                <w:szCs w:val="20"/>
              </w:rPr>
            </w:pPr>
          </w:p>
          <w:p w14:paraId="334EFBD2"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13.</w:t>
            </w:r>
          </w:p>
          <w:p w14:paraId="781F8253" w14:textId="77777777" w:rsidR="007D3B3A" w:rsidRPr="008069A3" w:rsidRDefault="007D3B3A" w:rsidP="007D3B3A">
            <w:pPr>
              <w:widowControl w:val="0"/>
              <w:spacing w:line="240" w:lineRule="auto"/>
              <w:jc w:val="both"/>
              <w:rPr>
                <w:rFonts w:ascii="Cambria" w:hAnsi="Cambria"/>
                <w:sz w:val="20"/>
                <w:szCs w:val="20"/>
                <w:lang w:val="en-US"/>
              </w:rPr>
            </w:pPr>
          </w:p>
          <w:p w14:paraId="6BD79E97" w14:textId="77777777" w:rsidR="007D3B3A" w:rsidRPr="008069A3" w:rsidRDefault="007D3B3A" w:rsidP="007D3B3A">
            <w:pPr>
              <w:widowControl w:val="0"/>
              <w:spacing w:line="240" w:lineRule="auto"/>
              <w:jc w:val="both"/>
              <w:rPr>
                <w:rFonts w:ascii="Cambria" w:hAnsi="Cambria"/>
                <w:sz w:val="20"/>
                <w:szCs w:val="20"/>
                <w:lang w:val="en-US"/>
              </w:rPr>
            </w:pPr>
          </w:p>
          <w:p w14:paraId="23D635B3"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13.</w:t>
            </w:r>
          </w:p>
          <w:p w14:paraId="6BD6D3B7" w14:textId="77777777" w:rsidR="007D3B3A" w:rsidRPr="008069A3" w:rsidRDefault="007D3B3A" w:rsidP="007D3B3A">
            <w:pPr>
              <w:widowControl w:val="0"/>
              <w:spacing w:line="240" w:lineRule="auto"/>
              <w:jc w:val="both"/>
              <w:rPr>
                <w:rFonts w:ascii="Cambria" w:hAnsi="Cambria"/>
                <w:sz w:val="20"/>
                <w:szCs w:val="20"/>
                <w:lang w:val="en-US"/>
              </w:rPr>
            </w:pPr>
          </w:p>
          <w:p w14:paraId="2B84FC75" w14:textId="77777777" w:rsidR="007D3B3A" w:rsidRPr="008069A3" w:rsidRDefault="007D3B3A" w:rsidP="007D3B3A">
            <w:pPr>
              <w:widowControl w:val="0"/>
              <w:spacing w:line="240" w:lineRule="auto"/>
              <w:jc w:val="both"/>
              <w:rPr>
                <w:rFonts w:ascii="Cambria" w:hAnsi="Cambria"/>
                <w:sz w:val="20"/>
                <w:szCs w:val="20"/>
              </w:rPr>
            </w:pPr>
          </w:p>
          <w:p w14:paraId="27D5DA6A" w14:textId="77777777" w:rsidR="007D3B3A" w:rsidRPr="008069A3" w:rsidRDefault="007D3B3A" w:rsidP="007D3B3A">
            <w:pPr>
              <w:widowControl w:val="0"/>
              <w:spacing w:line="240" w:lineRule="auto"/>
              <w:jc w:val="both"/>
              <w:rPr>
                <w:rFonts w:ascii="Cambria" w:hAnsi="Cambria"/>
                <w:sz w:val="20"/>
                <w:szCs w:val="20"/>
              </w:rPr>
            </w:pPr>
          </w:p>
          <w:p w14:paraId="5228DA0A" w14:textId="77777777" w:rsidR="007D3B3A" w:rsidRPr="008069A3" w:rsidRDefault="007D3B3A" w:rsidP="007D3B3A">
            <w:pPr>
              <w:widowControl w:val="0"/>
              <w:spacing w:line="240" w:lineRule="auto"/>
              <w:jc w:val="both"/>
              <w:rPr>
                <w:rFonts w:ascii="Cambria" w:hAnsi="Cambria"/>
                <w:sz w:val="20"/>
                <w:szCs w:val="20"/>
              </w:rPr>
            </w:pPr>
          </w:p>
          <w:p w14:paraId="0441A10E" w14:textId="77777777" w:rsidR="007D3B3A" w:rsidRPr="008069A3" w:rsidRDefault="007D3B3A" w:rsidP="007D3B3A">
            <w:pPr>
              <w:widowControl w:val="0"/>
              <w:spacing w:line="240" w:lineRule="auto"/>
              <w:jc w:val="both"/>
              <w:rPr>
                <w:rFonts w:ascii="Cambria" w:hAnsi="Cambria"/>
                <w:sz w:val="20"/>
                <w:szCs w:val="20"/>
              </w:rPr>
            </w:pPr>
          </w:p>
          <w:p w14:paraId="64CC4D62" w14:textId="77777777" w:rsidR="007D3B3A" w:rsidRPr="008069A3" w:rsidRDefault="007D3B3A" w:rsidP="007D3B3A">
            <w:pPr>
              <w:widowControl w:val="0"/>
              <w:spacing w:line="240" w:lineRule="auto"/>
              <w:jc w:val="both"/>
              <w:rPr>
                <w:rFonts w:ascii="Cambria" w:hAnsi="Cambria"/>
                <w:sz w:val="20"/>
                <w:szCs w:val="20"/>
              </w:rPr>
            </w:pPr>
          </w:p>
          <w:p w14:paraId="6AC6C8F2"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2.</w:t>
            </w:r>
          </w:p>
          <w:p w14:paraId="6717D363" w14:textId="77777777" w:rsidR="007D3B3A" w:rsidRPr="008069A3" w:rsidRDefault="007D3B3A" w:rsidP="007D3B3A">
            <w:pPr>
              <w:widowControl w:val="0"/>
              <w:spacing w:line="240" w:lineRule="auto"/>
              <w:jc w:val="both"/>
              <w:rPr>
                <w:rFonts w:ascii="Cambria" w:hAnsi="Cambria"/>
                <w:sz w:val="20"/>
                <w:szCs w:val="20"/>
              </w:rPr>
            </w:pPr>
          </w:p>
        </w:tc>
        <w:tc>
          <w:tcPr>
            <w:tcW w:w="1410" w:type="dxa"/>
          </w:tcPr>
          <w:p w14:paraId="18157753"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01CFC03E" w14:textId="77777777" w:rsidTr="00BF1FEE">
        <w:tc>
          <w:tcPr>
            <w:tcW w:w="453" w:type="dxa"/>
          </w:tcPr>
          <w:p w14:paraId="3CBD4F2A"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6</w:t>
            </w:r>
          </w:p>
        </w:tc>
        <w:tc>
          <w:tcPr>
            <w:tcW w:w="2506" w:type="dxa"/>
          </w:tcPr>
          <w:p w14:paraId="4592D5A0"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Transhipment</w:t>
            </w:r>
          </w:p>
          <w:p w14:paraId="2D1A2D06"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563" w:type="dxa"/>
          </w:tcPr>
          <w:p w14:paraId="603E071C"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Not applicable. All transhipment of bluefin tuna at sea is prohibited.</w:t>
            </w:r>
          </w:p>
        </w:tc>
        <w:tc>
          <w:tcPr>
            <w:tcW w:w="2128" w:type="dxa"/>
          </w:tcPr>
          <w:p w14:paraId="46A3A566"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18.</w:t>
            </w:r>
          </w:p>
        </w:tc>
        <w:tc>
          <w:tcPr>
            <w:tcW w:w="1410" w:type="dxa"/>
          </w:tcPr>
          <w:p w14:paraId="0F0D06EF"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4138E854" w14:textId="77777777" w:rsidTr="00BF1FEE">
        <w:tc>
          <w:tcPr>
            <w:tcW w:w="453" w:type="dxa"/>
          </w:tcPr>
          <w:p w14:paraId="1A0EAD98"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7</w:t>
            </w:r>
          </w:p>
        </w:tc>
        <w:tc>
          <w:tcPr>
            <w:tcW w:w="2506" w:type="dxa"/>
          </w:tcPr>
          <w:p w14:paraId="402653FF"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 xml:space="preserve">VMS </w:t>
            </w:r>
          </w:p>
          <w:p w14:paraId="19713BD3"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 xml:space="preserve">(paras 219-225 / </w:t>
            </w:r>
          </w:p>
          <w:p w14:paraId="2810CD7E"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paras 222-228)</w:t>
            </w:r>
          </w:p>
        </w:tc>
        <w:tc>
          <w:tcPr>
            <w:tcW w:w="2563" w:type="dxa"/>
          </w:tcPr>
          <w:p w14:paraId="2601119A" w14:textId="2CE84D9D"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The purse seiners, the longline vessels and the </w:t>
            </w:r>
            <w:r w:rsidRPr="008069A3">
              <w:rPr>
                <w:rFonts w:ascii="Cambria" w:eastAsia="Cambria" w:hAnsi="Cambria" w:cs="Cambria"/>
                <w:sz w:val="20"/>
                <w:szCs w:val="20"/>
              </w:rPr>
              <w:t>small-scale coastal</w:t>
            </w:r>
            <w:r w:rsidRPr="008069A3">
              <w:rPr>
                <w:rFonts w:ascii="Cambria" w:hAnsi="Cambria"/>
                <w:sz w:val="20"/>
                <w:szCs w:val="20"/>
              </w:rPr>
              <w:t xml:space="preserve"> vessels</w:t>
            </w:r>
            <w:r w:rsidRPr="008069A3">
              <w:rPr>
                <w:rFonts w:ascii="Cambria" w:eastAsia="Cambria" w:hAnsi="Cambria" w:cs="Cambria"/>
                <w:sz w:val="20"/>
                <w:szCs w:val="20"/>
              </w:rPr>
              <w:t xml:space="preserve"> over 8 m</w:t>
            </w:r>
            <w:r w:rsidRPr="008069A3">
              <w:rPr>
                <w:rFonts w:ascii="Cambria" w:hAnsi="Cambria"/>
                <w:sz w:val="20"/>
                <w:szCs w:val="20"/>
              </w:rPr>
              <w:t xml:space="preserve"> authorised to target bluefin tuna will be required to send position reports (VMS) every ten minutes to the FMC at the Directorate of Fisheries. The FMC is open 24 hours a day, 7 days a week, and any interruption in the transmission of VMS signals will immediately be followed up by the FMC.</w:t>
            </w:r>
          </w:p>
          <w:p w14:paraId="120CFBFE" w14:textId="77777777" w:rsidR="007D3B3A" w:rsidRPr="008069A3" w:rsidRDefault="007D3B3A" w:rsidP="007D3B3A">
            <w:pPr>
              <w:widowControl w:val="0"/>
              <w:spacing w:line="240" w:lineRule="auto"/>
              <w:jc w:val="both"/>
              <w:rPr>
                <w:rFonts w:ascii="Cambria" w:hAnsi="Cambria"/>
                <w:sz w:val="20"/>
                <w:szCs w:val="20"/>
                <w:lang w:val="en-US"/>
              </w:rPr>
            </w:pPr>
          </w:p>
          <w:p w14:paraId="172BF7D9"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VMS will be transmitted to the ICCAT Secretariat, every two hours for longline vessels, and every hour for purse seine vessels.</w:t>
            </w:r>
          </w:p>
          <w:p w14:paraId="0CCFF8A2"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 </w:t>
            </w:r>
          </w:p>
          <w:p w14:paraId="1295470D" w14:textId="77777777" w:rsidR="0034525C" w:rsidRPr="008069A3" w:rsidRDefault="0034525C" w:rsidP="007D3B3A">
            <w:pPr>
              <w:widowControl w:val="0"/>
              <w:spacing w:line="240" w:lineRule="auto"/>
              <w:jc w:val="both"/>
              <w:rPr>
                <w:rFonts w:ascii="Cambria" w:hAnsi="Cambria"/>
                <w:sz w:val="20"/>
                <w:szCs w:val="20"/>
                <w:lang w:val="en-US"/>
              </w:rPr>
            </w:pPr>
          </w:p>
          <w:p w14:paraId="21820631"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lang w:val="en-US"/>
              </w:rPr>
              <w:t xml:space="preserve">All Norwegian catching vessels with an overall length exceeding </w:t>
            </w:r>
            <w:r w:rsidRPr="008069A3">
              <w:rPr>
                <w:rFonts w:ascii="Cambria" w:eastAsia="Cambria" w:hAnsi="Cambria" w:cs="Cambria"/>
                <w:sz w:val="20"/>
                <w:szCs w:val="20"/>
                <w:lang w:val="en-US"/>
              </w:rPr>
              <w:t>8</w:t>
            </w:r>
            <w:r w:rsidRPr="008069A3">
              <w:rPr>
                <w:rFonts w:ascii="Cambria" w:hAnsi="Cambria"/>
                <w:sz w:val="20"/>
                <w:szCs w:val="20"/>
                <w:lang w:val="en-US"/>
              </w:rPr>
              <w:t xml:space="preserve"> meters are required to send position reports (VMS) and daily catch reports to the FMC. </w:t>
            </w:r>
          </w:p>
          <w:p w14:paraId="14344724" w14:textId="77777777" w:rsidR="007D3B3A" w:rsidRPr="008069A3" w:rsidRDefault="007D3B3A" w:rsidP="007D3B3A">
            <w:pPr>
              <w:widowControl w:val="0"/>
              <w:spacing w:line="240" w:lineRule="auto"/>
              <w:jc w:val="both"/>
              <w:rPr>
                <w:rFonts w:ascii="Cambria" w:hAnsi="Cambria"/>
                <w:sz w:val="20"/>
                <w:szCs w:val="20"/>
                <w:lang w:val="en-US"/>
              </w:rPr>
            </w:pPr>
          </w:p>
          <w:p w14:paraId="3499F28A"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lang w:val="en-US"/>
              </w:rPr>
              <w:t>All catching vessels are required to submit a landing or sales note at the time of landing.</w:t>
            </w:r>
          </w:p>
          <w:p w14:paraId="10FA7665"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lang w:val="en-US"/>
              </w:rPr>
              <w:t xml:space="preserve"> </w:t>
            </w:r>
          </w:p>
          <w:p w14:paraId="739CC77F"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lang w:val="en-US"/>
              </w:rPr>
              <w:t>Norway does not use towing vessels in the commercial fishery. Should it be necessary to use towing vessels during the research on short-term live storage of bluefin tuna, the towing vessel(s) will be required to install and operate a VMS in accordance with Rec. </w:t>
            </w:r>
            <w:r w:rsidRPr="008069A3">
              <w:rPr>
                <w:rFonts w:ascii="Cambria" w:eastAsia="Cambria" w:hAnsi="Cambria" w:cs="Cambria"/>
                <w:sz w:val="20"/>
                <w:szCs w:val="20"/>
                <w:lang w:val="en-US"/>
              </w:rPr>
              <w:t>18-10 and</w:t>
            </w:r>
            <w:r w:rsidRPr="008069A3">
              <w:rPr>
                <w:rFonts w:ascii="Cambria" w:hAnsi="Cambria"/>
                <w:sz w:val="20"/>
                <w:szCs w:val="20"/>
                <w:lang w:val="en-US"/>
              </w:rPr>
              <w:t xml:space="preserve"> transmit messages at least every 10 minutes.  </w:t>
            </w:r>
          </w:p>
          <w:p w14:paraId="609E45ED" w14:textId="77777777" w:rsidR="007D3B3A" w:rsidRPr="008069A3" w:rsidRDefault="007D3B3A" w:rsidP="007D3B3A">
            <w:pPr>
              <w:widowControl w:val="0"/>
              <w:spacing w:line="240" w:lineRule="auto"/>
              <w:jc w:val="both"/>
              <w:rPr>
                <w:rFonts w:ascii="Cambria" w:hAnsi="Cambria"/>
                <w:sz w:val="20"/>
                <w:szCs w:val="20"/>
                <w:lang w:val="en-US"/>
              </w:rPr>
            </w:pPr>
          </w:p>
          <w:p w14:paraId="32ED796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The Norwegian Coastguard will have access to both VMS signals and electronic logbooks in real time.</w:t>
            </w:r>
          </w:p>
          <w:p w14:paraId="5B582CC1"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 </w:t>
            </w:r>
          </w:p>
          <w:p w14:paraId="60B9C001"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The VMS signals will be forwarded to the ICCAT Secretariat at least 5 days before the vessel's period of authorisation and shall continue at least 5 days after its period of authorisation.</w:t>
            </w:r>
          </w:p>
        </w:tc>
        <w:tc>
          <w:tcPr>
            <w:tcW w:w="2128" w:type="dxa"/>
          </w:tcPr>
          <w:p w14:paraId="5107C2AD"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17. </w:t>
            </w:r>
          </w:p>
          <w:p w14:paraId="31C4384C" w14:textId="77777777" w:rsidR="007D3B3A" w:rsidRPr="008069A3" w:rsidRDefault="007D3B3A" w:rsidP="007D3B3A">
            <w:pPr>
              <w:widowControl w:val="0"/>
              <w:spacing w:line="240" w:lineRule="auto"/>
              <w:jc w:val="both"/>
              <w:rPr>
                <w:rFonts w:ascii="Cambria" w:hAnsi="Cambria"/>
                <w:sz w:val="20"/>
                <w:szCs w:val="20"/>
              </w:rPr>
            </w:pPr>
          </w:p>
          <w:p w14:paraId="4FB08018"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Regulations on an Electronic Reporting System (logbook requirements).</w:t>
            </w:r>
          </w:p>
        </w:tc>
        <w:tc>
          <w:tcPr>
            <w:tcW w:w="1410" w:type="dxa"/>
          </w:tcPr>
          <w:p w14:paraId="412EF34F"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4A482F56" w14:textId="77777777" w:rsidTr="00BF1FEE">
        <w:tc>
          <w:tcPr>
            <w:tcW w:w="453" w:type="dxa"/>
          </w:tcPr>
          <w:p w14:paraId="3F35B50F"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8</w:t>
            </w:r>
          </w:p>
        </w:tc>
        <w:tc>
          <w:tcPr>
            <w:tcW w:w="2506" w:type="dxa"/>
          </w:tcPr>
          <w:p w14:paraId="0A6FD26D" w14:textId="77777777" w:rsidR="007D3B3A" w:rsidRPr="008069A3" w:rsidRDefault="007D3B3A" w:rsidP="007D3B3A">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7EE84821"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(paras 95-100)</w:t>
            </w:r>
          </w:p>
        </w:tc>
        <w:tc>
          <w:tcPr>
            <w:tcW w:w="2563" w:type="dxa"/>
          </w:tcPr>
          <w:p w14:paraId="30242475"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In 2026, Norway will have 20 longline vessels over 15 meters participating in the fisheries. We do not have any pelagic trawlers or baitboats over 15 meters. </w:t>
            </w:r>
          </w:p>
          <w:p w14:paraId="4CC0F55E" w14:textId="77777777" w:rsidR="007D3B3A" w:rsidRPr="008069A3" w:rsidRDefault="007D3B3A" w:rsidP="007D3B3A">
            <w:pPr>
              <w:widowControl w:val="0"/>
              <w:spacing w:line="240" w:lineRule="auto"/>
              <w:jc w:val="both"/>
              <w:rPr>
                <w:rFonts w:ascii="Cambria" w:hAnsi="Cambria"/>
                <w:sz w:val="20"/>
                <w:szCs w:val="20"/>
              </w:rPr>
            </w:pPr>
          </w:p>
          <w:p w14:paraId="2191F27D"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The Institute of Marine Research will have an observer coverage of the authorised purse seine vessels of at least 5% measured in number of trips</w:t>
            </w:r>
            <w:r w:rsidRPr="008069A3">
              <w:rPr>
                <w:rFonts w:ascii="Cambria" w:eastAsia="Cambria" w:hAnsi="Cambria" w:cs="Cambria"/>
                <w:sz w:val="20"/>
                <w:szCs w:val="20"/>
              </w:rPr>
              <w:t xml:space="preserve"> as required in para 4a) in Recommendation 16-14</w:t>
            </w:r>
            <w:r w:rsidRPr="008069A3">
              <w:rPr>
                <w:rFonts w:ascii="Cambria" w:hAnsi="Cambria"/>
                <w:sz w:val="20"/>
                <w:szCs w:val="20"/>
              </w:rPr>
              <w:t>. Furthermore, the operative unit of the Directorate of Fisheries will provide an observer coverage on 20 percent on the longline vessels, in accordance with para 95-100 in Recommendation 25-04.</w:t>
            </w:r>
          </w:p>
          <w:p w14:paraId="771068F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color w:val="FF0000"/>
                <w:sz w:val="20"/>
                <w:szCs w:val="20"/>
              </w:rPr>
              <w:t xml:space="preserve"> </w:t>
            </w:r>
          </w:p>
          <w:p w14:paraId="4B98D255"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The longliners and the purse seine vessels will be provided with an information sheet where they will include information regarding the scheduled start-up date, area and period for the bluefin tuna fishery. Based on this plan, the Norwegian Surveillance Services and the Institute of Marine Research will organize their observer coverage ensuring representative temporal and spatial coverage to collect adequate and appropriate data and information on catch, effort and other scientific and management aspects, in line with Rec. </w:t>
            </w:r>
            <w:r w:rsidRPr="008069A3">
              <w:rPr>
                <w:rFonts w:ascii="Cambria" w:eastAsia="Cambria" w:hAnsi="Cambria" w:cs="Cambria"/>
                <w:sz w:val="20"/>
                <w:szCs w:val="20"/>
              </w:rPr>
              <w:t>25-04</w:t>
            </w:r>
            <w:r w:rsidRPr="008069A3">
              <w:rPr>
                <w:rFonts w:ascii="Cambria" w:hAnsi="Cambria"/>
                <w:sz w:val="20"/>
                <w:szCs w:val="20"/>
              </w:rPr>
              <w:t xml:space="preserve"> and Rec. 16-14.</w:t>
            </w:r>
          </w:p>
          <w:p w14:paraId="40C9DCAC" w14:textId="77777777" w:rsidR="007D3B3A" w:rsidRPr="008069A3" w:rsidRDefault="007D3B3A" w:rsidP="007D3B3A">
            <w:pPr>
              <w:widowControl w:val="0"/>
              <w:spacing w:line="240" w:lineRule="auto"/>
              <w:jc w:val="both"/>
              <w:rPr>
                <w:rFonts w:ascii="Cambria" w:hAnsi="Cambria"/>
                <w:sz w:val="20"/>
                <w:szCs w:val="20"/>
                <w:lang w:val="en-US"/>
              </w:rPr>
            </w:pPr>
          </w:p>
          <w:p w14:paraId="1B238B80"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All Norwegian vessels will be required to keep close contact with the Norwegian Surveillance Services when fishing for bluefin tuna to ensure that the requirements relating to observer coverage are fulfilled.</w:t>
            </w:r>
          </w:p>
          <w:p w14:paraId="3DAB7F3F"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773D743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The vessels authorised to target bluefin tuna will be required to send position reports (VMS) at least every ten minutes as well as daily reports from the electronic logbooks to the FMC at the Directorate of Fisheries. The Surveillance Services have access to this information in real time.</w:t>
            </w:r>
          </w:p>
          <w:p w14:paraId="0BA15EFF"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48C6027A"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The Institute of Marine Research will provide the Norwegian Surveillance Services with relevant training and inform them of which sampling methods that must be used to collect biological data in accordance with Rec.</w:t>
            </w:r>
            <w:r w:rsidRPr="008069A3">
              <w:rPr>
                <w:rFonts w:ascii="Cambria" w:eastAsia="Cambria" w:hAnsi="Cambria" w:cs="Cambria"/>
                <w:sz w:val="20"/>
                <w:szCs w:val="20"/>
              </w:rPr>
              <w:t xml:space="preserve"> 25-04</w:t>
            </w:r>
          </w:p>
        </w:tc>
        <w:tc>
          <w:tcPr>
            <w:tcW w:w="2128" w:type="dxa"/>
          </w:tcPr>
          <w:p w14:paraId="6F59D1BE"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w:t>
            </w:r>
            <w:r w:rsidRPr="008069A3">
              <w:rPr>
                <w:rFonts w:ascii="Cambria" w:hAnsi="Cambria"/>
                <w:sz w:val="20"/>
                <w:szCs w:val="20"/>
              </w:rPr>
              <w:t xml:space="preserve"> § 14.</w:t>
            </w:r>
          </w:p>
        </w:tc>
        <w:tc>
          <w:tcPr>
            <w:tcW w:w="1410" w:type="dxa"/>
          </w:tcPr>
          <w:p w14:paraId="63D0548A"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7BC1FB19" w14:textId="77777777" w:rsidTr="00BF1FEE">
        <w:tc>
          <w:tcPr>
            <w:tcW w:w="453" w:type="dxa"/>
          </w:tcPr>
          <w:p w14:paraId="4E4CE416"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9</w:t>
            </w:r>
          </w:p>
        </w:tc>
        <w:tc>
          <w:tcPr>
            <w:tcW w:w="2506" w:type="dxa"/>
          </w:tcPr>
          <w:p w14:paraId="76D704C5"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 xml:space="preserve">Regional observers programme </w:t>
            </w:r>
          </w:p>
          <w:p w14:paraId="31DEDF2C" w14:textId="77777777" w:rsidR="007D3B3A" w:rsidRPr="008069A3" w:rsidRDefault="007D3B3A" w:rsidP="007D3B3A">
            <w:pPr>
              <w:widowControl w:val="0"/>
              <w:spacing w:line="240" w:lineRule="auto"/>
              <w:jc w:val="both"/>
              <w:rPr>
                <w:rFonts w:ascii="Cambria" w:hAnsi="Cambria"/>
                <w:b/>
                <w:sz w:val="20"/>
                <w:szCs w:val="20"/>
              </w:rPr>
            </w:pPr>
            <w:r w:rsidRPr="008069A3">
              <w:rPr>
                <w:rFonts w:ascii="Cambria" w:hAnsi="Cambria"/>
                <w:b/>
                <w:sz w:val="20"/>
                <w:szCs w:val="20"/>
              </w:rPr>
              <w:t>(paras 101-107)</w:t>
            </w:r>
          </w:p>
        </w:tc>
        <w:tc>
          <w:tcPr>
            <w:tcW w:w="2563" w:type="dxa"/>
          </w:tcPr>
          <w:p w14:paraId="4E245A26"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The purse seine vessels will be required to have 100% observer coverage under the Regional Observer Programme (ROP).</w:t>
            </w:r>
          </w:p>
          <w:p w14:paraId="63A3425D" w14:textId="77777777" w:rsidR="007D3B3A" w:rsidRPr="008069A3" w:rsidRDefault="007D3B3A" w:rsidP="007D3B3A">
            <w:pPr>
              <w:widowControl w:val="0"/>
              <w:spacing w:line="240" w:lineRule="auto"/>
              <w:jc w:val="both"/>
              <w:rPr>
                <w:rFonts w:ascii="Cambria" w:hAnsi="Cambria"/>
                <w:sz w:val="20"/>
                <w:szCs w:val="20"/>
                <w:lang w:val="en-US"/>
              </w:rPr>
            </w:pPr>
          </w:p>
          <w:p w14:paraId="0935CC78"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hAnsi="Cambria"/>
                <w:sz w:val="20"/>
                <w:szCs w:val="20"/>
              </w:rPr>
              <w:t>The vessels will be closely monitored by the FMC, and the Directorate of Fisheries will carry out landing inspections. The Institute of Marine Research will, if the situation allows it, have scientists on board several of the vessels.</w:t>
            </w:r>
            <w:r w:rsidRPr="008069A3">
              <w:rPr>
                <w:rFonts w:ascii="Cambria" w:eastAsia="Cambria" w:hAnsi="Cambria" w:cs="Cambria"/>
                <w:sz w:val="20"/>
                <w:szCs w:val="20"/>
              </w:rPr>
              <w:t xml:space="preserve"> </w:t>
            </w:r>
          </w:p>
        </w:tc>
        <w:tc>
          <w:tcPr>
            <w:tcW w:w="2128" w:type="dxa"/>
          </w:tcPr>
          <w:p w14:paraId="6FF1D389"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Regulations on Fishery for Bluefin Tuna in </w:t>
            </w:r>
            <w:r w:rsidRPr="008069A3">
              <w:rPr>
                <w:rFonts w:ascii="Cambria" w:eastAsia="Cambria" w:hAnsi="Cambria" w:cs="Cambria"/>
                <w:sz w:val="20"/>
                <w:szCs w:val="20"/>
              </w:rPr>
              <w:t>2026 § 16</w:t>
            </w:r>
            <w:r w:rsidRPr="008069A3">
              <w:rPr>
                <w:rFonts w:ascii="Cambria" w:hAnsi="Cambria"/>
                <w:sz w:val="20"/>
                <w:szCs w:val="20"/>
              </w:rPr>
              <w:t>.</w:t>
            </w:r>
          </w:p>
          <w:p w14:paraId="2B4D1499" w14:textId="77777777" w:rsidR="007D3B3A" w:rsidRPr="008069A3" w:rsidRDefault="007D3B3A" w:rsidP="007D3B3A">
            <w:pPr>
              <w:widowControl w:val="0"/>
              <w:spacing w:line="240" w:lineRule="auto"/>
              <w:jc w:val="both"/>
              <w:rPr>
                <w:rFonts w:ascii="Cambria" w:hAnsi="Cambria"/>
                <w:sz w:val="20"/>
                <w:szCs w:val="20"/>
                <w:lang w:val="en-US"/>
              </w:rPr>
            </w:pPr>
          </w:p>
          <w:p w14:paraId="471C05BA" w14:textId="77777777" w:rsidR="007D3B3A" w:rsidRPr="008069A3" w:rsidRDefault="007D3B3A" w:rsidP="007D3B3A">
            <w:pPr>
              <w:widowControl w:val="0"/>
              <w:spacing w:line="240" w:lineRule="auto"/>
              <w:jc w:val="both"/>
              <w:rPr>
                <w:rFonts w:ascii="Cambria" w:hAnsi="Cambria"/>
                <w:sz w:val="20"/>
                <w:szCs w:val="20"/>
              </w:rPr>
            </w:pPr>
          </w:p>
          <w:p w14:paraId="191489BD" w14:textId="77777777" w:rsidR="007D3B3A" w:rsidRPr="008069A3" w:rsidRDefault="007D3B3A" w:rsidP="007D3B3A">
            <w:pPr>
              <w:widowControl w:val="0"/>
              <w:spacing w:line="240" w:lineRule="auto"/>
              <w:jc w:val="both"/>
              <w:rPr>
                <w:rFonts w:ascii="Cambria" w:eastAsia="Cambria" w:hAnsi="Cambria" w:cs="Cambria"/>
                <w:sz w:val="20"/>
                <w:szCs w:val="20"/>
              </w:rPr>
            </w:pPr>
          </w:p>
          <w:p w14:paraId="43F4D0FB"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Regulations on Fishery for Bluefin Tuna in 2026 § 17.</w:t>
            </w:r>
          </w:p>
          <w:p w14:paraId="2202054D" w14:textId="77777777" w:rsidR="007D3B3A" w:rsidRPr="008069A3" w:rsidRDefault="007D3B3A" w:rsidP="007D3B3A">
            <w:pPr>
              <w:widowControl w:val="0"/>
              <w:spacing w:line="240" w:lineRule="auto"/>
              <w:jc w:val="both"/>
              <w:rPr>
                <w:rFonts w:ascii="Cambria" w:hAnsi="Cambria"/>
                <w:sz w:val="20"/>
                <w:szCs w:val="20"/>
              </w:rPr>
            </w:pPr>
          </w:p>
        </w:tc>
        <w:tc>
          <w:tcPr>
            <w:tcW w:w="1410" w:type="dxa"/>
          </w:tcPr>
          <w:p w14:paraId="429225D4"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14C161C6" w14:textId="77777777" w:rsidTr="00BF1FEE">
        <w:tc>
          <w:tcPr>
            <w:tcW w:w="453" w:type="dxa"/>
          </w:tcPr>
          <w:p w14:paraId="5BCADA0D" w14:textId="77777777" w:rsidR="007D3B3A" w:rsidRPr="008069A3" w:rsidRDefault="007D3B3A" w:rsidP="007D3B3A">
            <w:pPr>
              <w:widowControl w:val="0"/>
              <w:spacing w:line="240" w:lineRule="auto"/>
              <w:jc w:val="both"/>
              <w:rPr>
                <w:rFonts w:ascii="Cambria" w:hAnsi="Cambria"/>
                <w:b/>
                <w:bCs/>
                <w:iCs/>
                <w:sz w:val="20"/>
                <w:szCs w:val="20"/>
              </w:rPr>
            </w:pPr>
            <w:r w:rsidRPr="008069A3">
              <w:rPr>
                <w:rFonts w:ascii="Cambria" w:hAnsi="Cambria"/>
                <w:b/>
                <w:bCs/>
                <w:iCs/>
                <w:sz w:val="20"/>
                <w:szCs w:val="20"/>
              </w:rPr>
              <w:t>10</w:t>
            </w:r>
          </w:p>
        </w:tc>
        <w:tc>
          <w:tcPr>
            <w:tcW w:w="2506" w:type="dxa"/>
          </w:tcPr>
          <w:p w14:paraId="101C1B30" w14:textId="77777777" w:rsidR="007D3B3A" w:rsidRPr="008069A3" w:rsidRDefault="007D3B3A" w:rsidP="007D3B3A">
            <w:pPr>
              <w:widowControl w:val="0"/>
              <w:spacing w:line="240" w:lineRule="auto"/>
              <w:jc w:val="both"/>
              <w:rPr>
                <w:rFonts w:ascii="Cambria" w:hAnsi="Cambria"/>
                <w:b/>
                <w:bCs/>
                <w:iCs/>
                <w:sz w:val="20"/>
                <w:szCs w:val="20"/>
              </w:rPr>
            </w:pPr>
            <w:r w:rsidRPr="008069A3">
              <w:rPr>
                <w:rFonts w:ascii="Cambria" w:hAnsi="Cambria"/>
                <w:b/>
                <w:bCs/>
                <w:iCs/>
                <w:sz w:val="20"/>
                <w:szCs w:val="20"/>
              </w:rPr>
              <w:t>Domestic legislation</w:t>
            </w:r>
          </w:p>
        </w:tc>
        <w:tc>
          <w:tcPr>
            <w:tcW w:w="2563" w:type="dxa"/>
          </w:tcPr>
          <w:p w14:paraId="214BBA96"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The Norwegian fishery for bluefin tuna will be regulated through the Regulations on Fisheries for Bluefin Tuna in 2026, which will be adopted when the Norwegian fishing, farming, inspection and capacity management plan has been approved by ICCAT. </w:t>
            </w:r>
          </w:p>
          <w:p w14:paraId="7141BE2B" w14:textId="77777777" w:rsidR="007D3B3A" w:rsidRPr="008069A3" w:rsidRDefault="007D3B3A" w:rsidP="007D3B3A">
            <w:pPr>
              <w:widowControl w:val="0"/>
              <w:spacing w:line="240" w:lineRule="auto"/>
              <w:jc w:val="both"/>
              <w:rPr>
                <w:rFonts w:ascii="Cambria" w:eastAsia="Cambria" w:hAnsi="Cambria" w:cs="Cambria"/>
                <w:sz w:val="20"/>
                <w:szCs w:val="20"/>
              </w:rPr>
            </w:pPr>
          </w:p>
          <w:p w14:paraId="022961E0"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 xml:space="preserve">In addition to national requirements, these Regulations will cover the requirements specified in ICCAT Recommendation 25-04 and include a general requirement to comply with the relevant ICCAT recommendations. </w:t>
            </w:r>
          </w:p>
          <w:p w14:paraId="03B78A17" w14:textId="77777777" w:rsidR="007D3B3A" w:rsidRPr="008069A3" w:rsidRDefault="007D3B3A" w:rsidP="007D3B3A">
            <w:pPr>
              <w:widowControl w:val="0"/>
              <w:spacing w:line="240" w:lineRule="auto"/>
              <w:jc w:val="both"/>
              <w:rPr>
                <w:rFonts w:ascii="Cambria" w:eastAsia="Cambria" w:hAnsi="Cambria" w:cs="Cambria"/>
                <w:sz w:val="20"/>
                <w:szCs w:val="20"/>
              </w:rPr>
            </w:pPr>
          </w:p>
          <w:p w14:paraId="701FAD0D"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The requirements regarding catch reporting and VMS are already in place in the regulations on an Electronic Reporting System.</w:t>
            </w:r>
          </w:p>
          <w:p w14:paraId="244AAA0E" w14:textId="77777777" w:rsidR="0073452B" w:rsidRPr="008069A3" w:rsidRDefault="0073452B" w:rsidP="007D3B3A">
            <w:pPr>
              <w:widowControl w:val="0"/>
              <w:spacing w:line="240" w:lineRule="auto"/>
              <w:jc w:val="both"/>
              <w:rPr>
                <w:rFonts w:ascii="Cambria" w:eastAsia="Cambria" w:hAnsi="Cambria" w:cs="Cambria"/>
                <w:sz w:val="20"/>
                <w:szCs w:val="20"/>
              </w:rPr>
            </w:pPr>
          </w:p>
          <w:p w14:paraId="1A7267DE" w14:textId="77777777" w:rsidR="0073452B" w:rsidRPr="008069A3" w:rsidRDefault="0073452B" w:rsidP="007D3B3A">
            <w:pPr>
              <w:widowControl w:val="0"/>
              <w:spacing w:line="240" w:lineRule="auto"/>
              <w:jc w:val="both"/>
              <w:rPr>
                <w:rFonts w:ascii="Cambria" w:eastAsia="Cambria" w:hAnsi="Cambria" w:cs="Cambria"/>
                <w:sz w:val="20"/>
                <w:szCs w:val="20"/>
              </w:rPr>
            </w:pPr>
          </w:p>
          <w:p w14:paraId="6474C620" w14:textId="77777777" w:rsidR="0073452B" w:rsidRPr="008069A3" w:rsidRDefault="0073452B" w:rsidP="007D3B3A">
            <w:pPr>
              <w:widowControl w:val="0"/>
              <w:spacing w:line="240" w:lineRule="auto"/>
              <w:jc w:val="both"/>
              <w:rPr>
                <w:rFonts w:ascii="Cambria" w:eastAsia="Cambria" w:hAnsi="Cambria" w:cs="Cambria"/>
                <w:sz w:val="20"/>
                <w:szCs w:val="20"/>
              </w:rPr>
            </w:pPr>
          </w:p>
          <w:p w14:paraId="333944AF" w14:textId="77777777" w:rsidR="0073452B" w:rsidRPr="008069A3" w:rsidRDefault="0073452B" w:rsidP="007D3B3A">
            <w:pPr>
              <w:widowControl w:val="0"/>
              <w:spacing w:line="240" w:lineRule="auto"/>
              <w:jc w:val="both"/>
              <w:rPr>
                <w:rFonts w:ascii="Cambria" w:hAnsi="Cambria"/>
                <w:sz w:val="20"/>
                <w:szCs w:val="20"/>
              </w:rPr>
            </w:pPr>
          </w:p>
        </w:tc>
        <w:tc>
          <w:tcPr>
            <w:tcW w:w="2128" w:type="dxa"/>
          </w:tcPr>
          <w:p w14:paraId="370CCD7C"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Regulations on Fishery for Bluefin Tuna in 2026.</w:t>
            </w:r>
          </w:p>
          <w:p w14:paraId="0133D4B5" w14:textId="77777777" w:rsidR="007D3B3A" w:rsidRPr="008069A3" w:rsidRDefault="007D3B3A" w:rsidP="007D3B3A">
            <w:pPr>
              <w:widowControl w:val="0"/>
              <w:spacing w:line="240" w:lineRule="auto"/>
              <w:jc w:val="both"/>
              <w:rPr>
                <w:rFonts w:ascii="Cambria" w:eastAsia="Cambria" w:hAnsi="Cambria" w:cs="Cambria"/>
                <w:sz w:val="20"/>
                <w:szCs w:val="20"/>
              </w:rPr>
            </w:pPr>
          </w:p>
          <w:p w14:paraId="3C73E23F"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Regulations on an Electronic Reporting System (logbook requirements).</w:t>
            </w:r>
          </w:p>
          <w:p w14:paraId="44BB5119" w14:textId="77777777" w:rsidR="007D3B3A" w:rsidRPr="008069A3" w:rsidRDefault="007D3B3A" w:rsidP="007D3B3A">
            <w:pPr>
              <w:widowControl w:val="0"/>
              <w:spacing w:line="240" w:lineRule="auto"/>
              <w:jc w:val="both"/>
              <w:rPr>
                <w:rFonts w:ascii="Cambria" w:hAnsi="Cambria"/>
                <w:sz w:val="20"/>
                <w:szCs w:val="20"/>
              </w:rPr>
            </w:pPr>
          </w:p>
        </w:tc>
        <w:tc>
          <w:tcPr>
            <w:tcW w:w="1410" w:type="dxa"/>
          </w:tcPr>
          <w:p w14:paraId="6122F296" w14:textId="77777777" w:rsidR="007D3B3A" w:rsidRPr="008069A3" w:rsidRDefault="007D3B3A" w:rsidP="007D3B3A">
            <w:pPr>
              <w:widowControl w:val="0"/>
              <w:spacing w:line="240" w:lineRule="auto"/>
              <w:jc w:val="both"/>
              <w:rPr>
                <w:rFonts w:ascii="Cambria" w:hAnsi="Cambria"/>
                <w:sz w:val="20"/>
                <w:szCs w:val="20"/>
              </w:rPr>
            </w:pPr>
          </w:p>
        </w:tc>
      </w:tr>
      <w:tr w:rsidR="007D3B3A" w:rsidRPr="008069A3" w14:paraId="40C6111C" w14:textId="77777777" w:rsidTr="00BF1FEE">
        <w:tc>
          <w:tcPr>
            <w:tcW w:w="453" w:type="dxa"/>
          </w:tcPr>
          <w:p w14:paraId="59D0B761" w14:textId="77777777" w:rsidR="007D3B3A" w:rsidRPr="008069A3" w:rsidRDefault="007D3B3A" w:rsidP="007D3B3A">
            <w:pPr>
              <w:widowControl w:val="0"/>
              <w:spacing w:line="240" w:lineRule="auto"/>
              <w:jc w:val="both"/>
              <w:rPr>
                <w:rFonts w:ascii="Cambria" w:hAnsi="Cambria"/>
                <w:i/>
                <w:sz w:val="20"/>
                <w:szCs w:val="20"/>
              </w:rPr>
            </w:pPr>
          </w:p>
        </w:tc>
        <w:tc>
          <w:tcPr>
            <w:tcW w:w="2506" w:type="dxa"/>
          </w:tcPr>
          <w:p w14:paraId="3717E4E6" w14:textId="77777777" w:rsidR="007D3B3A" w:rsidRPr="008069A3" w:rsidRDefault="007D3B3A" w:rsidP="007D3B3A">
            <w:pPr>
              <w:widowControl w:val="0"/>
              <w:spacing w:line="240" w:lineRule="auto"/>
              <w:jc w:val="both"/>
              <w:rPr>
                <w:rFonts w:ascii="Cambria" w:hAnsi="Cambria"/>
                <w:i/>
                <w:sz w:val="20"/>
                <w:szCs w:val="20"/>
              </w:rPr>
            </w:pPr>
            <w:r w:rsidRPr="008069A3">
              <w:rPr>
                <w:rFonts w:ascii="Cambria" w:hAnsi="Cambria"/>
                <w:i/>
                <w:sz w:val="20"/>
                <w:szCs w:val="20"/>
              </w:rPr>
              <w:t>Other requirements, such as:</w:t>
            </w:r>
          </w:p>
          <w:p w14:paraId="2AB50B2C" w14:textId="77777777" w:rsidR="007D3B3A" w:rsidRPr="008069A3" w:rsidRDefault="007D3B3A" w:rsidP="007D3B3A">
            <w:pPr>
              <w:widowControl w:val="0"/>
              <w:spacing w:line="240" w:lineRule="auto"/>
              <w:jc w:val="both"/>
              <w:rPr>
                <w:rFonts w:ascii="Cambria" w:hAnsi="Cambria"/>
                <w:i/>
                <w:sz w:val="20"/>
                <w:szCs w:val="20"/>
              </w:rPr>
            </w:pPr>
            <w:r w:rsidRPr="008069A3">
              <w:rPr>
                <w:rFonts w:ascii="Cambria" w:hAnsi="Cambria"/>
                <w:i/>
                <w:sz w:val="20"/>
                <w:szCs w:val="20"/>
              </w:rPr>
              <w:t xml:space="preserve">tagging programme </w:t>
            </w:r>
          </w:p>
          <w:p w14:paraId="7E7A52A0" w14:textId="77777777" w:rsidR="007D3B3A" w:rsidRPr="008069A3" w:rsidRDefault="007D3B3A" w:rsidP="007D3B3A">
            <w:pPr>
              <w:widowControl w:val="0"/>
              <w:spacing w:line="240" w:lineRule="auto"/>
              <w:jc w:val="both"/>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563" w:type="dxa"/>
          </w:tcPr>
          <w:p w14:paraId="35C0B472"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hAnsi="Cambria"/>
                <w:sz w:val="20"/>
                <w:szCs w:val="20"/>
              </w:rPr>
              <w:t xml:space="preserve">Norway conducts a tag and release fishery in accordance with </w:t>
            </w:r>
            <w:r w:rsidRPr="008069A3">
              <w:rPr>
                <w:rFonts w:ascii="Cambria" w:eastAsia="Cambria" w:hAnsi="Cambria" w:cs="Cambria"/>
                <w:sz w:val="20"/>
                <w:szCs w:val="20"/>
              </w:rPr>
              <w:t>requirements</w:t>
            </w:r>
            <w:r w:rsidRPr="008069A3">
              <w:rPr>
                <w:rFonts w:ascii="Cambria" w:hAnsi="Cambria"/>
                <w:sz w:val="20"/>
                <w:szCs w:val="20"/>
              </w:rPr>
              <w:t xml:space="preserve"> in Rec. </w:t>
            </w:r>
            <w:r w:rsidRPr="008069A3">
              <w:rPr>
                <w:rFonts w:ascii="Cambria" w:eastAsia="Cambria" w:hAnsi="Cambria" w:cs="Cambria"/>
                <w:sz w:val="20"/>
                <w:szCs w:val="20"/>
              </w:rPr>
              <w:t>25-04</w:t>
            </w:r>
            <w:r w:rsidRPr="008069A3">
              <w:rPr>
                <w:rFonts w:ascii="Cambria" w:hAnsi="Cambria"/>
                <w:sz w:val="20"/>
                <w:szCs w:val="20"/>
              </w:rPr>
              <w:t xml:space="preserve"> paragraph 44. </w:t>
            </w:r>
          </w:p>
          <w:p w14:paraId="3CD737AE"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277FE5E1" w14:textId="77777777" w:rsidR="007D3B3A" w:rsidRPr="008069A3" w:rsidRDefault="007D3B3A" w:rsidP="007D3B3A">
            <w:pPr>
              <w:widowControl w:val="0"/>
              <w:spacing w:line="240" w:lineRule="auto"/>
              <w:jc w:val="both"/>
              <w:rPr>
                <w:rFonts w:ascii="Cambria" w:eastAsia="Cambria" w:hAnsi="Cambria" w:cs="Cambria"/>
                <w:sz w:val="20"/>
                <w:szCs w:val="20"/>
              </w:rPr>
            </w:pPr>
            <w:r w:rsidRPr="008069A3">
              <w:rPr>
                <w:rFonts w:ascii="Cambria" w:eastAsia="Cambria" w:hAnsi="Cambria" w:cs="Cambria"/>
                <w:sz w:val="20"/>
                <w:szCs w:val="20"/>
              </w:rPr>
              <w:t>Only vessels with a license issued by the Norwegian Directorate of Fisheries are allowed to participate in the tag and release fishery. The vessels must also be authorised by the competent authorities to perform the tagging process. The license to participate in the tag and release fishery, and the authorisation to perform the tagging process, will be withdrawn if the vessel does not comply with the terms of the license/authorisation.</w:t>
            </w:r>
          </w:p>
          <w:p w14:paraId="70A2B024" w14:textId="77777777" w:rsidR="007D3B3A" w:rsidRPr="008069A3" w:rsidRDefault="007D3B3A" w:rsidP="007D3B3A">
            <w:pPr>
              <w:widowControl w:val="0"/>
              <w:spacing w:line="240" w:lineRule="auto"/>
              <w:jc w:val="both"/>
              <w:rPr>
                <w:rFonts w:ascii="Cambria" w:hAnsi="Cambria"/>
                <w:sz w:val="20"/>
                <w:szCs w:val="20"/>
                <w:lang w:val="en-US"/>
              </w:rPr>
            </w:pPr>
          </w:p>
          <w:p w14:paraId="2C4C5941"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Any bluefin tuna that die during tag and release activities will be reported and deducted from the Norwegian quota.</w:t>
            </w:r>
          </w:p>
          <w:p w14:paraId="0808D5FA"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5605969C"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Norway will, upon request from ICCAT, make available the list of sport and recreational vessels which have received an authorisation.</w:t>
            </w:r>
          </w:p>
          <w:p w14:paraId="2F6FC0C1" w14:textId="77777777" w:rsidR="007D3B3A" w:rsidRPr="008069A3" w:rsidRDefault="007D3B3A" w:rsidP="007D3B3A">
            <w:pPr>
              <w:widowControl w:val="0"/>
              <w:spacing w:line="240" w:lineRule="auto"/>
              <w:jc w:val="both"/>
              <w:rPr>
                <w:rFonts w:ascii="Cambria" w:hAnsi="Cambria"/>
                <w:sz w:val="20"/>
                <w:szCs w:val="20"/>
                <w:lang w:val="en-US"/>
              </w:rPr>
            </w:pPr>
            <w:r w:rsidRPr="008069A3">
              <w:rPr>
                <w:rFonts w:ascii="Cambria" w:eastAsia="Cambria" w:hAnsi="Cambria" w:cs="Cambria"/>
                <w:sz w:val="20"/>
                <w:szCs w:val="20"/>
              </w:rPr>
              <w:t xml:space="preserve"> </w:t>
            </w:r>
          </w:p>
          <w:p w14:paraId="6D427D09" w14:textId="77777777" w:rsidR="007D3B3A" w:rsidRPr="008069A3" w:rsidRDefault="007D3B3A" w:rsidP="007D3B3A">
            <w:pPr>
              <w:widowControl w:val="0"/>
              <w:spacing w:line="240" w:lineRule="auto"/>
              <w:jc w:val="both"/>
              <w:rPr>
                <w:rFonts w:ascii="Cambria" w:hAnsi="Cambria"/>
                <w:sz w:val="20"/>
                <w:szCs w:val="20"/>
              </w:rPr>
            </w:pPr>
            <w:r w:rsidRPr="008069A3">
              <w:rPr>
                <w:rFonts w:ascii="Cambria" w:eastAsia="Cambria" w:hAnsi="Cambria" w:cs="Cambria"/>
                <w:sz w:val="20"/>
                <w:szCs w:val="20"/>
              </w:rPr>
              <w:t>The list of sport and recreational vessels will include the information specified in Rec. 25-04 paragraph 46.</w:t>
            </w:r>
          </w:p>
        </w:tc>
        <w:tc>
          <w:tcPr>
            <w:tcW w:w="2128" w:type="dxa"/>
          </w:tcPr>
          <w:p w14:paraId="2AC3A2B4" w14:textId="77777777" w:rsidR="007D3B3A" w:rsidRPr="008069A3" w:rsidRDefault="007D3B3A" w:rsidP="007D3B3A">
            <w:pPr>
              <w:widowControl w:val="0"/>
              <w:spacing w:line="240" w:lineRule="auto"/>
              <w:jc w:val="both"/>
              <w:rPr>
                <w:rFonts w:ascii="Cambria" w:hAnsi="Cambria"/>
                <w:sz w:val="20"/>
                <w:szCs w:val="20"/>
              </w:rPr>
            </w:pPr>
          </w:p>
        </w:tc>
        <w:tc>
          <w:tcPr>
            <w:tcW w:w="1410" w:type="dxa"/>
          </w:tcPr>
          <w:p w14:paraId="2E45A48A" w14:textId="77777777" w:rsidR="007D3B3A" w:rsidRPr="008069A3" w:rsidRDefault="007D3B3A" w:rsidP="007D3B3A">
            <w:pPr>
              <w:widowControl w:val="0"/>
              <w:spacing w:line="240" w:lineRule="auto"/>
              <w:jc w:val="both"/>
              <w:rPr>
                <w:rFonts w:ascii="Cambria" w:hAnsi="Cambria"/>
                <w:sz w:val="20"/>
                <w:szCs w:val="20"/>
              </w:rPr>
            </w:pPr>
          </w:p>
        </w:tc>
      </w:tr>
    </w:tbl>
    <w:p w14:paraId="098B23E3" w14:textId="77777777" w:rsidR="007D3B3A" w:rsidRPr="008069A3" w:rsidRDefault="007D3B3A" w:rsidP="007D3B3A">
      <w:pPr>
        <w:widowControl w:val="0"/>
        <w:suppressAutoHyphens/>
        <w:spacing w:after="0" w:line="240" w:lineRule="auto"/>
        <w:jc w:val="both"/>
        <w:rPr>
          <w:rFonts w:ascii="Cambria" w:eastAsia="MS Gothic" w:hAnsi="Cambria" w:cs="Times New Roman"/>
          <w:sz w:val="20"/>
          <w:szCs w:val="20"/>
          <w:lang w:eastAsia="fr-FR" w:bidi="fr-FR"/>
        </w:rPr>
      </w:pPr>
    </w:p>
    <w:p w14:paraId="39EC5E3B" w14:textId="77777777" w:rsidR="007D3B3A" w:rsidRPr="008069A3" w:rsidRDefault="007D3B3A" w:rsidP="007D3B3A">
      <w:pPr>
        <w:widowControl w:val="0"/>
        <w:suppressAutoHyphens/>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3BE7E210" w14:textId="77777777" w:rsidR="007D3B3A" w:rsidRPr="008069A3" w:rsidRDefault="007D3B3A" w:rsidP="007D3B3A">
      <w:pPr>
        <w:widowControl w:val="0"/>
        <w:suppressAutoHyphens/>
        <w:spacing w:after="0" w:line="240" w:lineRule="auto"/>
        <w:rPr>
          <w:rFonts w:ascii="Cambria" w:eastAsia="MS Gothic" w:hAnsi="Cambria" w:cs="Times New Roman"/>
          <w:b/>
          <w:i/>
          <w:iCs/>
          <w:sz w:val="20"/>
          <w:szCs w:val="20"/>
          <w:lang w:eastAsia="ja-JP" w:bidi="fr-FR"/>
        </w:rPr>
      </w:pPr>
    </w:p>
    <w:p w14:paraId="49D8577A" w14:textId="77777777" w:rsidR="007D3B3A" w:rsidRPr="008069A3" w:rsidRDefault="007D3B3A" w:rsidP="007D3B3A">
      <w:pPr>
        <w:widowControl w:val="0"/>
        <w:suppressAutoHyphens/>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color w:val="000000"/>
          <w:sz w:val="20"/>
          <w:szCs w:val="24"/>
          <w:lang w:eastAsia="fr-FR" w:bidi="fr-FR"/>
        </w:rPr>
        <w:t xml:space="preserve">A list of designated ports for landing and transhipment through form CP24 are attached to the fishing plan. The list is also attached on the last page of this plan. </w:t>
      </w:r>
    </w:p>
    <w:p w14:paraId="0BA0D118" w14:textId="77777777" w:rsidR="007D3B3A" w:rsidRPr="008069A3" w:rsidRDefault="007D3B3A" w:rsidP="007D3B3A">
      <w:pPr>
        <w:widowControl w:val="0"/>
        <w:suppressAutoHyphens/>
        <w:spacing w:after="0" w:line="240" w:lineRule="auto"/>
        <w:rPr>
          <w:rFonts w:ascii="Cambria" w:eastAsia="MS Gothic" w:hAnsi="Cambria" w:cs="Times New Roman"/>
          <w:b/>
          <w:sz w:val="20"/>
          <w:szCs w:val="20"/>
          <w:lang w:eastAsia="ja-JP" w:bidi="fr-FR"/>
        </w:rPr>
      </w:pPr>
    </w:p>
    <w:p w14:paraId="33823D2B" w14:textId="77777777" w:rsidR="007D3B3A" w:rsidRPr="008069A3" w:rsidRDefault="007D3B3A" w:rsidP="007D3B3A">
      <w:pPr>
        <w:widowControl w:val="0"/>
        <w:suppressAutoHyphens/>
        <w:spacing w:after="0" w:line="240" w:lineRule="auto"/>
        <w:rPr>
          <w:rFonts w:ascii="Cambria" w:eastAsia="MS Gothic" w:hAnsi="Cambria" w:cs="Times New Roman"/>
          <w:b/>
          <w:sz w:val="20"/>
          <w:szCs w:val="20"/>
          <w:lang w:eastAsia="ja-JP" w:bidi="fr-FR"/>
        </w:rPr>
      </w:pPr>
    </w:p>
    <w:p w14:paraId="26715DFC" w14:textId="77777777" w:rsidR="007D3B3A" w:rsidRPr="008069A3" w:rsidRDefault="007D3B3A" w:rsidP="007D3B3A">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662F4B56" w14:textId="77777777" w:rsidR="007D3B3A" w:rsidRPr="008069A3" w:rsidRDefault="007D3B3A" w:rsidP="007D3B3A">
      <w:pPr>
        <w:widowControl w:val="0"/>
        <w:suppressAutoHyphens/>
        <w:spacing w:after="0" w:line="240" w:lineRule="auto"/>
        <w:rPr>
          <w:rFonts w:ascii="Cambria" w:eastAsia="MS Gothic" w:hAnsi="Cambria" w:cs="Times New Roman"/>
          <w:b/>
          <w:sz w:val="20"/>
          <w:szCs w:val="20"/>
          <w:lang w:eastAsia="fr-FR" w:bidi="fr-FR"/>
        </w:rPr>
      </w:pPr>
    </w:p>
    <w:p w14:paraId="3F6A0453"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The best catch rates defined by the SCRS in 2009 are based on catches from the Mediterranean Sea. These catch rates do not reflect the catch rates in the feeding areas in Norwegian waters. When bluefin tunas are feeding in Norwegian waters, they are much less aggregated than when they are spawning in the Mediterranean Sea. In addition to this, the weather along the Norwegian coast in September and October often prevents the fishermen from going out to fish for bluefin tuna. As requested by the Chair of Panel 2 at the Commission annual meeting in 2019, Norway provided a paper to the SCRS in 2020 on catch rates for the Norwegian purse seine vessels fishing in the Norwegian Economic Zone. Norway also presented this paper in the Intersessional Meeting of Panel 2 in 2020. For further detail see SCRS/2020/017. </w:t>
      </w:r>
    </w:p>
    <w:p w14:paraId="6134B513"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3E137A5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In accordance with Recommendation </w:t>
      </w:r>
      <w:r w:rsidRPr="008069A3">
        <w:rPr>
          <w:rFonts w:ascii="Cambria" w:eastAsia="Cambria" w:hAnsi="Cambria" w:cs="Cambria"/>
          <w:color w:val="000000"/>
          <w:sz w:val="20"/>
          <w:szCs w:val="20"/>
          <w:lang w:eastAsia="fr-FR" w:bidi="fr-FR"/>
        </w:rPr>
        <w:t>25-04</w:t>
      </w:r>
      <w:r w:rsidRPr="008069A3">
        <w:rPr>
          <w:rFonts w:ascii="Cambria" w:eastAsia="MS Gothic" w:hAnsi="Cambria" w:cs="Times New Roman"/>
          <w:color w:val="000000"/>
          <w:sz w:val="20"/>
          <w:szCs w:val="24"/>
          <w:lang w:eastAsia="fr-FR" w:bidi="fr-FR"/>
        </w:rPr>
        <w:t xml:space="preserve"> paragraph </w:t>
      </w:r>
      <w:r w:rsidRPr="008069A3">
        <w:rPr>
          <w:rFonts w:ascii="Cambria" w:eastAsia="Cambria" w:hAnsi="Cambria" w:cs="Cambria"/>
          <w:color w:val="000000"/>
          <w:sz w:val="20"/>
          <w:szCs w:val="20"/>
          <w:lang w:eastAsia="fr-FR" w:bidi="fr-FR"/>
        </w:rPr>
        <w:t>20</w:t>
      </w:r>
      <w:r w:rsidRPr="008069A3">
        <w:rPr>
          <w:rFonts w:ascii="Cambria" w:eastAsia="MS Gothic" w:hAnsi="Cambria" w:cs="Times New Roman"/>
          <w:color w:val="000000"/>
          <w:sz w:val="20"/>
          <w:szCs w:val="24"/>
          <w:lang w:eastAsia="fr-FR" w:bidi="fr-FR"/>
        </w:rPr>
        <w:t xml:space="preserve"> b) the adjustment of fishing capacity in paragraphs </w:t>
      </w:r>
      <w:r w:rsidRPr="008069A3">
        <w:rPr>
          <w:rFonts w:ascii="Cambria" w:eastAsia="Cambria" w:hAnsi="Cambria" w:cs="Cambria"/>
          <w:color w:val="000000"/>
          <w:sz w:val="20"/>
          <w:szCs w:val="20"/>
          <w:lang w:eastAsia="fr-FR" w:bidi="fr-FR"/>
        </w:rPr>
        <w:t>15, 16 and 19</w:t>
      </w:r>
      <w:r w:rsidRPr="008069A3">
        <w:rPr>
          <w:rFonts w:ascii="Cambria" w:eastAsia="MS Gothic" w:hAnsi="Cambria" w:cs="Times New Roman"/>
          <w:color w:val="000000"/>
          <w:sz w:val="20"/>
          <w:szCs w:val="24"/>
          <w:lang w:eastAsia="fr-FR" w:bidi="fr-FR"/>
        </w:rPr>
        <w:t xml:space="preserve"> does not apply to Norway. </w:t>
      </w:r>
    </w:p>
    <w:p w14:paraId="0C490651"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6884196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As the vessels have not been selected, information on their length is not yet available. The purse seine vessels and the longline vessels will be allocated equal individual vessel quotas </w:t>
      </w:r>
      <w:r w:rsidRPr="008069A3">
        <w:rPr>
          <w:rFonts w:ascii="Cambria" w:eastAsia="MS Gothic" w:hAnsi="Cambria" w:cs="Times New Roman"/>
          <w:color w:val="000000"/>
          <w:sz w:val="20"/>
          <w:szCs w:val="24"/>
          <w:lang w:val="en-US" w:eastAsia="fr-FR" w:bidi="fr-FR"/>
        </w:rPr>
        <w:t>within the group quota of 440 t</w:t>
      </w:r>
      <w:r w:rsidRPr="008069A3">
        <w:rPr>
          <w:rFonts w:ascii="Cambria" w:eastAsia="MS Gothic" w:hAnsi="Cambria" w:cs="Times New Roman"/>
          <w:color w:val="000000"/>
          <w:sz w:val="20"/>
          <w:szCs w:val="24"/>
          <w:lang w:eastAsia="fr-FR" w:bidi="fr-FR"/>
        </w:rPr>
        <w:t>, regardless of the size of the vessel.</w:t>
      </w:r>
      <w:r w:rsidRPr="008069A3">
        <w:rPr>
          <w:rFonts w:ascii="Cambria" w:eastAsia="MS Gothic" w:hAnsi="Cambria" w:cs="Times New Roman"/>
          <w:color w:val="000000"/>
          <w:sz w:val="20"/>
          <w:szCs w:val="24"/>
          <w:lang w:val="en-US" w:eastAsia="fr-FR" w:bidi="fr-FR"/>
        </w:rPr>
        <w:t xml:space="preserve"> </w:t>
      </w:r>
      <w:r w:rsidRPr="008069A3">
        <w:rPr>
          <w:rFonts w:ascii="Cambria" w:eastAsia="Cambria" w:hAnsi="Cambria" w:cs="Cambria"/>
          <w:color w:val="000000"/>
          <w:sz w:val="20"/>
          <w:szCs w:val="20"/>
          <w:lang w:eastAsia="fr-FR" w:bidi="fr-FR"/>
        </w:rPr>
        <w:t>In addition,</w:t>
      </w:r>
      <w:r w:rsidRPr="008069A3">
        <w:rPr>
          <w:rFonts w:ascii="Cambria" w:eastAsia="MS Gothic" w:hAnsi="Cambria" w:cs="Times New Roman"/>
          <w:color w:val="000000"/>
          <w:sz w:val="20"/>
          <w:szCs w:val="24"/>
          <w:lang w:eastAsia="fr-FR" w:bidi="fr-FR"/>
        </w:rPr>
        <w:t xml:space="preserve"> the vessels</w:t>
      </w:r>
      <w:r w:rsidRPr="008069A3">
        <w:rPr>
          <w:rFonts w:ascii="Cambria" w:eastAsia="MS Gothic" w:hAnsi="Cambria" w:cs="Times New Roman"/>
          <w:color w:val="000000"/>
          <w:sz w:val="20"/>
          <w:szCs w:val="24"/>
          <w:lang w:val="en-US" w:eastAsia="fr-FR" w:bidi="fr-FR"/>
        </w:rPr>
        <w:t xml:space="preserve"> will be given </w:t>
      </w:r>
      <w:r w:rsidRPr="008069A3">
        <w:rPr>
          <w:rFonts w:ascii="Cambria" w:eastAsia="MS Gothic" w:hAnsi="Cambria" w:cs="Times New Roman"/>
          <w:i/>
          <w:color w:val="000000"/>
          <w:sz w:val="20"/>
          <w:szCs w:val="24"/>
          <w:lang w:val="en-US" w:eastAsia="fr-FR" w:bidi="fr-FR"/>
        </w:rPr>
        <w:t xml:space="preserve">maximum </w:t>
      </w:r>
      <w:r w:rsidRPr="008069A3">
        <w:rPr>
          <w:rFonts w:ascii="Cambria" w:eastAsia="MS Gothic" w:hAnsi="Cambria" w:cs="Times New Roman"/>
          <w:color w:val="000000"/>
          <w:sz w:val="20"/>
          <w:szCs w:val="24"/>
          <w:lang w:val="en-US" w:eastAsia="fr-FR" w:bidi="fr-FR"/>
        </w:rPr>
        <w:t xml:space="preserve">quotas. </w:t>
      </w:r>
      <w:r w:rsidRPr="008069A3">
        <w:rPr>
          <w:rFonts w:ascii="Cambria" w:eastAsia="MS Gothic" w:hAnsi="Cambria" w:cs="Times New Roman"/>
          <w:color w:val="000000"/>
          <w:sz w:val="20"/>
          <w:szCs w:val="24"/>
          <w:lang w:eastAsia="fr-FR" w:bidi="fr-FR"/>
        </w:rPr>
        <w:t xml:space="preserve">The exact maximum quotas may be adjusted throughout the fishing season, but at no time will the total </w:t>
      </w:r>
      <w:r w:rsidRPr="008069A3">
        <w:rPr>
          <w:rFonts w:ascii="Cambria" w:eastAsia="MS Gothic" w:hAnsi="Cambria" w:cs="Times New Roman"/>
          <w:color w:val="000000"/>
          <w:sz w:val="20"/>
          <w:szCs w:val="24"/>
          <w:lang w:val="en-US" w:eastAsia="fr-FR" w:bidi="fr-FR"/>
        </w:rPr>
        <w:t>Norwegian quota be exceeded.</w:t>
      </w:r>
      <w:r w:rsidRPr="008069A3">
        <w:rPr>
          <w:rFonts w:ascii="Cambria" w:eastAsia="Cambria" w:hAnsi="Cambria" w:cs="Cambria"/>
          <w:color w:val="000000"/>
          <w:sz w:val="20"/>
          <w:szCs w:val="20"/>
          <w:lang w:eastAsia="fr-FR" w:bidi="fr-FR"/>
        </w:rPr>
        <w:t xml:space="preserve"> </w:t>
      </w:r>
    </w:p>
    <w:p w14:paraId="2ED0802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0FD1474A"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24"/>
          <w:szCs w:val="24"/>
          <w:lang w:val="en-US" w:eastAsia="fr-FR" w:bidi="fr-FR"/>
        </w:rPr>
      </w:pPr>
      <w:r w:rsidRPr="008069A3">
        <w:rPr>
          <w:rFonts w:ascii="Cambria" w:eastAsia="MS Gothic" w:hAnsi="Cambria" w:cs="Times New Roman"/>
          <w:color w:val="000000"/>
          <w:sz w:val="20"/>
          <w:szCs w:val="24"/>
          <w:lang w:eastAsia="fr-FR" w:bidi="fr-FR"/>
        </w:rPr>
        <w:t xml:space="preserve">The small-scale coastal vessels will be allocated a specific sectorial quota of </w:t>
      </w:r>
      <w:r w:rsidRPr="008069A3">
        <w:rPr>
          <w:rFonts w:ascii="Cambria" w:eastAsia="Cambria" w:hAnsi="Cambria" w:cs="Cambria"/>
          <w:color w:val="000000"/>
          <w:sz w:val="20"/>
          <w:szCs w:val="20"/>
          <w:lang w:eastAsia="fr-FR" w:bidi="fr-FR"/>
        </w:rPr>
        <w:t>40</w:t>
      </w:r>
      <w:r w:rsidRPr="008069A3">
        <w:rPr>
          <w:rFonts w:ascii="Cambria" w:eastAsia="MS Gothic" w:hAnsi="Cambria" w:cs="Times New Roman"/>
          <w:color w:val="000000"/>
          <w:sz w:val="20"/>
          <w:szCs w:val="24"/>
          <w:lang w:eastAsia="fr-FR" w:bidi="fr-FR"/>
        </w:rPr>
        <w:t xml:space="preserve"> t. 10 t of bluefin tuna will be set aside to cover incidental bycatches in fisheries not targeting bluefin tuna, 34.98 t will be set aside for research, </w:t>
      </w:r>
      <w:r w:rsidRPr="008069A3">
        <w:rPr>
          <w:rFonts w:ascii="Cambria" w:eastAsia="MS Gothic" w:hAnsi="Cambria" w:cs="Times New Roman"/>
          <w:color w:val="000000"/>
          <w:sz w:val="20"/>
          <w:szCs w:val="24"/>
          <w:lang w:val="en-US" w:eastAsia="fr-FR" w:bidi="fr-FR"/>
        </w:rPr>
        <w:t xml:space="preserve">2 t will be set aside for tag and release fishery, and 8 t will be set aside for the recreational fishery. </w:t>
      </w:r>
    </w:p>
    <w:p w14:paraId="6AA8A3AB"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val="en-US" w:eastAsia="ja-JP" w:bidi="fr-FR"/>
        </w:rPr>
      </w:pPr>
    </w:p>
    <w:p w14:paraId="629BC364"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val="en-US" w:eastAsia="ja-JP" w:bidi="fr-FR"/>
        </w:rPr>
      </w:pPr>
    </w:p>
    <w:p w14:paraId="0CA3BF3A" w14:textId="77777777" w:rsidR="007D3B3A" w:rsidRPr="008069A3" w:rsidRDefault="007D3B3A" w:rsidP="007D3B3A">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w:t>
      </w:r>
      <w:r w:rsidRPr="008069A3">
        <w:rPr>
          <w:rFonts w:ascii="Cambria" w:eastAsia="MS Gothic" w:hAnsi="Cambria" w:cs="Times New Roman"/>
          <w:b/>
          <w:color w:val="000000"/>
          <w:sz w:val="20"/>
          <w:szCs w:val="20"/>
          <w:lang w:eastAsia="fr-FR" w:bidi="fr-FR"/>
        </w:rPr>
        <w:t>paras</w:t>
      </w:r>
      <w:r w:rsidRPr="008069A3">
        <w:rPr>
          <w:rFonts w:ascii="Cambria" w:eastAsia="MS Gothic" w:hAnsi="Cambria" w:cs="Times New Roman"/>
          <w:b/>
          <w:sz w:val="20"/>
          <w:szCs w:val="20"/>
          <w:lang w:eastAsia="fr-FR" w:bidi="fr-FR"/>
        </w:rPr>
        <w:t xml:space="preserve"> 22-23)</w:t>
      </w:r>
      <w:r w:rsidRPr="008069A3">
        <w:rPr>
          <w:rFonts w:ascii="Cambria" w:eastAsia="MS Gothic" w:hAnsi="Cambria" w:cs="Times New Roman"/>
          <w:b/>
          <w:sz w:val="20"/>
          <w:szCs w:val="20"/>
          <w:lang w:eastAsia="ja-JP" w:bidi="fr-FR"/>
        </w:rPr>
        <w:t>, as applicable</w:t>
      </w:r>
    </w:p>
    <w:p w14:paraId="00EBDD21" w14:textId="77777777" w:rsidR="007D3B3A" w:rsidRPr="008069A3" w:rsidRDefault="007D3B3A" w:rsidP="007D3B3A">
      <w:pPr>
        <w:widowControl w:val="0"/>
        <w:suppressAutoHyphens/>
        <w:spacing w:after="0" w:line="240" w:lineRule="auto"/>
        <w:jc w:val="both"/>
        <w:rPr>
          <w:rFonts w:ascii="Cambria" w:eastAsia="MS Gothic" w:hAnsi="Cambria" w:cs="Times New Roman"/>
          <w:b/>
          <w:sz w:val="20"/>
          <w:szCs w:val="20"/>
          <w:lang w:eastAsia="fr-FR" w:bidi="fr-FR"/>
        </w:rPr>
      </w:pPr>
    </w:p>
    <w:p w14:paraId="738EF24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Not applicable. Norway does not have any bluefin tuna farms.</w:t>
      </w:r>
    </w:p>
    <w:p w14:paraId="4DF1B64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4CEBC758" w14:textId="77777777" w:rsidR="007D3B3A" w:rsidRPr="008069A3" w:rsidRDefault="007D3B3A" w:rsidP="007D3B3A">
      <w:pPr>
        <w:widowControl w:val="0"/>
        <w:suppressAutoHyphens/>
        <w:spacing w:after="0" w:line="240" w:lineRule="auto"/>
        <w:jc w:val="both"/>
        <w:rPr>
          <w:rFonts w:ascii="Cambria" w:eastAsia="MS Gothic" w:hAnsi="Cambria" w:cs="Times New Roman"/>
          <w:sz w:val="20"/>
          <w:szCs w:val="20"/>
          <w:lang w:eastAsia="fr-FR" w:bidi="fr-FR"/>
        </w:rPr>
      </w:pPr>
    </w:p>
    <w:p w14:paraId="0C4B6239" w14:textId="77777777" w:rsidR="007D3B3A" w:rsidRPr="008069A3" w:rsidRDefault="007D3B3A" w:rsidP="007D3B3A">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Annual aquaculture plan (para 10 e in </w:t>
      </w:r>
      <w:hyperlink r:id="rId157">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58">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4303E3B9" w14:textId="77777777" w:rsidR="007D3B3A" w:rsidRPr="008069A3" w:rsidRDefault="007D3B3A" w:rsidP="007D3B3A">
      <w:pPr>
        <w:widowControl w:val="0"/>
        <w:suppressAutoHyphens/>
        <w:spacing w:after="0" w:line="240" w:lineRule="auto"/>
        <w:jc w:val="both"/>
        <w:rPr>
          <w:rFonts w:ascii="Cambria" w:eastAsia="MS Gothic" w:hAnsi="Cambria" w:cs="Times New Roman"/>
          <w:b/>
          <w:sz w:val="20"/>
          <w:szCs w:val="20"/>
          <w:lang w:eastAsia="fr-FR" w:bidi="fr-FR"/>
        </w:rPr>
      </w:pPr>
    </w:p>
    <w:p w14:paraId="074400D5" w14:textId="77777777" w:rsidR="007D3B3A" w:rsidRPr="008069A3" w:rsidRDefault="007D3B3A" w:rsidP="007D3B3A">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color w:val="000000"/>
          <w:sz w:val="20"/>
          <w:szCs w:val="24"/>
          <w:lang w:eastAsia="fr-FR" w:bidi="fr-FR"/>
        </w:rPr>
        <w:t xml:space="preserve">Not applicable. Norway does not conduct any aquaculture related to bluefin tuna. </w:t>
      </w:r>
    </w:p>
    <w:p w14:paraId="56E0AFF0" w14:textId="77777777" w:rsidR="007D3B3A" w:rsidRPr="008069A3" w:rsidRDefault="007D3B3A" w:rsidP="007D3B3A">
      <w:pPr>
        <w:widowControl w:val="0"/>
        <w:suppressAutoHyphens/>
        <w:spacing w:after="0" w:line="240" w:lineRule="auto"/>
        <w:jc w:val="both"/>
        <w:rPr>
          <w:rFonts w:ascii="Cambria" w:eastAsia="MS Gothic" w:hAnsi="Cambria" w:cs="Times New Roman"/>
          <w:i/>
          <w:iCs/>
          <w:sz w:val="20"/>
          <w:szCs w:val="20"/>
          <w:lang w:eastAsia="fr-FR" w:bidi="fr-FR"/>
        </w:rPr>
      </w:pPr>
    </w:p>
    <w:p w14:paraId="04CA6BC0" w14:textId="77777777" w:rsidR="007D3B3A" w:rsidRPr="008069A3" w:rsidRDefault="007D3B3A" w:rsidP="007D3B3A">
      <w:pPr>
        <w:widowControl w:val="0"/>
        <w:suppressAutoHyphens/>
        <w:spacing w:after="0" w:line="240" w:lineRule="auto"/>
        <w:jc w:val="both"/>
        <w:rPr>
          <w:rFonts w:ascii="Cambria" w:eastAsia="MS Gothic" w:hAnsi="Cambria" w:cs="Times New Roman"/>
          <w:i/>
          <w:iCs/>
          <w:sz w:val="20"/>
          <w:szCs w:val="20"/>
          <w:lang w:eastAsia="fr-FR" w:bidi="fr-FR"/>
        </w:rPr>
      </w:pPr>
    </w:p>
    <w:p w14:paraId="649444E4" w14:textId="77777777" w:rsidR="007D3B3A" w:rsidRPr="008069A3" w:rsidRDefault="007D3B3A" w:rsidP="007D3B3A">
      <w:pPr>
        <w:widowControl w:val="0"/>
        <w:tabs>
          <w:tab w:val="left" w:pos="426"/>
        </w:tabs>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2723DC1C" w14:textId="77777777" w:rsidR="007D3B3A" w:rsidRPr="008069A3" w:rsidRDefault="007D3B3A" w:rsidP="007D3B3A">
      <w:pPr>
        <w:widowControl w:val="0"/>
        <w:suppressAutoHyphens/>
        <w:spacing w:after="0" w:line="240" w:lineRule="auto"/>
        <w:rPr>
          <w:rFonts w:ascii="Cambria" w:eastAsia="MS Gothic" w:hAnsi="Cambria" w:cs="Times New Roman"/>
          <w:b/>
          <w:sz w:val="20"/>
          <w:szCs w:val="20"/>
          <w:lang w:eastAsia="fr-FR" w:bidi="fr-FR"/>
        </w:rPr>
      </w:pPr>
    </w:p>
    <w:p w14:paraId="25BFECA0" w14:textId="77777777" w:rsidR="007D3B3A" w:rsidRPr="008069A3" w:rsidRDefault="007D3B3A" w:rsidP="007D3B3A">
      <w:pPr>
        <w:widowControl w:val="0"/>
        <w:suppressAutoHyphens/>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4EE5706B" w14:textId="77777777" w:rsidR="007D3B3A" w:rsidRPr="008069A3" w:rsidRDefault="007D3B3A" w:rsidP="007D3B3A">
      <w:pPr>
        <w:widowControl w:val="0"/>
        <w:suppressAutoHyphens/>
        <w:spacing w:after="0" w:line="240" w:lineRule="auto"/>
        <w:rPr>
          <w:rFonts w:ascii="Cambria" w:eastAsia="MS Gothic" w:hAnsi="Cambria" w:cs="Times New Roman"/>
          <w:sz w:val="20"/>
          <w:szCs w:val="20"/>
          <w:lang w:eastAsia="fr-FR" w:bidi="fr-FR"/>
        </w:rPr>
      </w:pPr>
    </w:p>
    <w:p w14:paraId="53169ED9"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Norway has established a system of real-time monitoring of all its fisheries and is committed to taking the measures necessary to ensure full compliance with ICCAT Recommendation </w:t>
      </w:r>
      <w:r w:rsidRPr="008069A3">
        <w:rPr>
          <w:rFonts w:ascii="Cambria" w:eastAsia="Cambria" w:hAnsi="Cambria" w:cs="Cambria"/>
          <w:color w:val="000000"/>
          <w:sz w:val="20"/>
          <w:szCs w:val="20"/>
          <w:lang w:eastAsia="fr-FR" w:bidi="fr-FR"/>
        </w:rPr>
        <w:t>25-04</w:t>
      </w:r>
      <w:r w:rsidRPr="008069A3">
        <w:rPr>
          <w:rFonts w:ascii="Cambria" w:eastAsia="MS Gothic" w:hAnsi="Cambria" w:cs="Times New Roman"/>
          <w:color w:val="000000"/>
          <w:sz w:val="20"/>
          <w:szCs w:val="24"/>
          <w:lang w:eastAsia="fr-FR" w:bidi="fr-FR"/>
        </w:rPr>
        <w:t xml:space="preserve">. The purse seine vessels will be required to have 100% observer coverage under the Regional Observer Programme (ROP). Furthermore, the operative unit of the Directorate of Fisheries will provide an observer coverage of at least 20 percent on the longline vessel, in accordance with para 95-100 in Recommendation 25-04. </w:t>
      </w:r>
    </w:p>
    <w:p w14:paraId="25D8CCD7"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24"/>
          <w:szCs w:val="24"/>
          <w:lang w:val="en-US" w:eastAsia="fr-FR" w:bidi="fr-FR"/>
        </w:rPr>
      </w:pPr>
    </w:p>
    <w:p w14:paraId="09371E1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Small-scale coastal vessels will be monitored closely. The vessels will be monitored by the FMC, and the Directorate of Fisheries will carry out landing inspections. The Institute of Marine Research will, if the situation allows it, have scientists on board several of the vessels.</w:t>
      </w:r>
    </w:p>
    <w:p w14:paraId="22890A01"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7E51990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All Norwegian vessels having catches of bluefin tuna, including as bycatch, are required to inform the Norwegian FMC. Furthermore, a minimum of 5% of the landings of bluefin tuna by the vessels targeting this species will be inspected by inspectors from the Norwegian Directorate of Fisheries. These inspections will be carried out as full inspections, i.e. the inspectors will monitor the entire landing. This includes monitoring the entire weighing of the fish, cross-checking this against the prior notice of port entry, the VMS, the electronic logbook as well as the landing and sales notes. Furthermore, the inspectors shall ensure that there is no fish left on board once the landing is completed and the landing or sales notes are signed. </w:t>
      </w:r>
    </w:p>
    <w:p w14:paraId="1B69C658"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24"/>
          <w:szCs w:val="24"/>
          <w:lang w:val="en-US" w:eastAsia="fr-FR" w:bidi="fr-FR"/>
        </w:rPr>
      </w:pPr>
    </w:p>
    <w:p w14:paraId="43EAD50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The Norwegian fishery for bluefin tuna is limited to the Norwegian fisheries jurisdiction, and the requirement of an inspection vessel in paragraph </w:t>
      </w:r>
      <w:r w:rsidRPr="008069A3">
        <w:rPr>
          <w:rFonts w:ascii="Cambria" w:eastAsia="Cambria" w:hAnsi="Cambria" w:cs="Cambria"/>
          <w:color w:val="000000"/>
          <w:sz w:val="20"/>
          <w:szCs w:val="20"/>
          <w:lang w:eastAsia="fr-FR" w:bidi="fr-FR"/>
        </w:rPr>
        <w:t>232</w:t>
      </w:r>
      <w:r w:rsidRPr="008069A3">
        <w:rPr>
          <w:rFonts w:ascii="Cambria" w:eastAsia="MS Gothic" w:hAnsi="Cambria" w:cs="Times New Roman"/>
          <w:color w:val="000000"/>
          <w:sz w:val="20"/>
          <w:szCs w:val="24"/>
          <w:lang w:eastAsia="fr-FR" w:bidi="fr-FR"/>
        </w:rPr>
        <w:t xml:space="preserve"> does not apply. </w:t>
      </w:r>
    </w:p>
    <w:p w14:paraId="22753B95" w14:textId="77777777" w:rsidR="001443D1" w:rsidRPr="008069A3" w:rsidRDefault="001443D1"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22FBCDE1"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24"/>
          <w:szCs w:val="24"/>
          <w:lang w:val="en-US" w:eastAsia="fr-FR" w:bidi="fr-FR"/>
        </w:rPr>
      </w:pPr>
      <w:r w:rsidRPr="008069A3">
        <w:rPr>
          <w:rFonts w:ascii="Cambria" w:eastAsia="MS Gothic" w:hAnsi="Cambria" w:cs="Times New Roman"/>
          <w:color w:val="000000"/>
          <w:sz w:val="20"/>
          <w:szCs w:val="24"/>
          <w:lang w:eastAsia="fr-FR" w:bidi="fr-FR"/>
        </w:rPr>
        <w:t>The vessels authorised to target bluefin tuna and the vessels with incidental bycatch of dead bluefin tuna can be instructed to collect biological samples for the Norwegian Institute of Marine Research.</w:t>
      </w:r>
    </w:p>
    <w:p w14:paraId="31160422"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6"/>
          <w:szCs w:val="16"/>
          <w:lang w:eastAsia="fr-FR" w:bidi="fr-FR"/>
        </w:rPr>
      </w:pPr>
    </w:p>
    <w:p w14:paraId="34A96C8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In accordance with ICCAT Recommendation </w:t>
      </w:r>
      <w:r w:rsidRPr="008069A3">
        <w:rPr>
          <w:rFonts w:ascii="Cambria" w:eastAsia="Cambria" w:hAnsi="Cambria" w:cs="Cambria"/>
          <w:color w:val="000000"/>
          <w:sz w:val="20"/>
          <w:szCs w:val="20"/>
          <w:lang w:eastAsia="fr-FR" w:bidi="fr-FR"/>
        </w:rPr>
        <w:t>25-04</w:t>
      </w:r>
      <w:r w:rsidRPr="008069A3">
        <w:rPr>
          <w:rFonts w:ascii="Cambria" w:eastAsia="MS Gothic" w:hAnsi="Cambria" w:cs="Times New Roman"/>
          <w:color w:val="000000"/>
          <w:sz w:val="20"/>
          <w:szCs w:val="24"/>
          <w:lang w:eastAsia="fr-FR" w:bidi="fr-FR"/>
        </w:rPr>
        <w:t xml:space="preserve"> paragraph 47, searching for bluefin tuna with airplanes, helicopters or any type of unmanned aerial vehicles will be prohibited. </w:t>
      </w:r>
    </w:p>
    <w:p w14:paraId="10381F0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Furthermore, Bluefin Tuna Catch Documents will be issued in accordance with </w:t>
      </w:r>
      <w:r w:rsidRPr="008069A3">
        <w:rPr>
          <w:rFonts w:ascii="Cambria" w:eastAsia="MS Gothic" w:hAnsi="Cambria" w:cs="Times New Roman"/>
          <w:i/>
          <w:iCs/>
          <w:color w:val="000000"/>
          <w:sz w:val="20"/>
          <w:szCs w:val="24"/>
          <w:lang w:eastAsia="fr-FR" w:bidi="fr-FR"/>
        </w:rPr>
        <w:t xml:space="preserve">Recommendation by ICCAT amending and replacing Recommendation 18-13 on an ICCAT Bluefin Tuna Catch Documentation Programme </w:t>
      </w:r>
      <w:r w:rsidRPr="008069A3">
        <w:rPr>
          <w:rFonts w:ascii="Cambria" w:eastAsia="MS Gothic" w:hAnsi="Cambria" w:cs="Times New Roman"/>
          <w:color w:val="000000"/>
          <w:sz w:val="20"/>
          <w:szCs w:val="24"/>
          <w:lang w:eastAsia="fr-FR" w:bidi="fr-FR"/>
        </w:rPr>
        <w:t xml:space="preserve">(Rec. 23-21) and </w:t>
      </w:r>
      <w:r w:rsidRPr="008069A3">
        <w:rPr>
          <w:rFonts w:ascii="Cambria" w:eastAsia="MS Gothic" w:hAnsi="Cambria" w:cs="Times New Roman"/>
          <w:i/>
          <w:iCs/>
          <w:color w:val="000000"/>
          <w:sz w:val="20"/>
          <w:szCs w:val="24"/>
          <w:lang w:eastAsia="fr-FR" w:bidi="fr-FR"/>
        </w:rPr>
        <w:t xml:space="preserve">Recommendation by ICCAT amending Rec. 21-18 on the application of the eBCD System </w:t>
      </w:r>
      <w:r w:rsidRPr="008069A3">
        <w:rPr>
          <w:rFonts w:ascii="Cambria" w:eastAsia="MS Gothic" w:hAnsi="Cambria" w:cs="Times New Roman"/>
          <w:color w:val="000000"/>
          <w:sz w:val="20"/>
          <w:szCs w:val="24"/>
          <w:lang w:eastAsia="fr-FR" w:bidi="fr-FR"/>
        </w:rPr>
        <w:t xml:space="preserve">(Rec. 22-16), as well as other relevant recommendations. Norway has issued electronic Bluefin Tuna Catch Documents in the eBCD system since 2015 and intends to continue this practice in </w:t>
      </w:r>
      <w:r w:rsidRPr="008069A3">
        <w:rPr>
          <w:rFonts w:ascii="Cambria" w:eastAsia="Cambria" w:hAnsi="Cambria" w:cs="Cambria"/>
          <w:color w:val="000000"/>
          <w:sz w:val="20"/>
          <w:szCs w:val="20"/>
          <w:lang w:eastAsia="fr-FR" w:bidi="fr-FR"/>
        </w:rPr>
        <w:t>2026</w:t>
      </w:r>
      <w:r w:rsidRPr="008069A3">
        <w:rPr>
          <w:rFonts w:ascii="Cambria" w:eastAsia="MS Gothic" w:hAnsi="Cambria" w:cs="Times New Roman"/>
          <w:color w:val="000000"/>
          <w:sz w:val="20"/>
          <w:szCs w:val="24"/>
          <w:lang w:eastAsia="fr-FR" w:bidi="fr-FR"/>
        </w:rPr>
        <w:t xml:space="preserve"> in accordance with the recommendations mentioned above.</w:t>
      </w:r>
    </w:p>
    <w:p w14:paraId="540C23C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70C5F61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 xml:space="preserve">List of contact points: </w:t>
      </w:r>
    </w:p>
    <w:p w14:paraId="757DC36A"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eastAsia="fr-FR" w:bidi="fr-FR"/>
        </w:rPr>
      </w:pPr>
    </w:p>
    <w:p w14:paraId="74BEA03B" w14:textId="77777777" w:rsidR="007D3B3A" w:rsidRPr="008069A3" w:rsidRDefault="007D3B3A" w:rsidP="00B23FC0">
      <w:pPr>
        <w:widowControl w:val="0"/>
        <w:numPr>
          <w:ilvl w:val="0"/>
          <w:numId w:val="53"/>
        </w:numPr>
        <w:suppressAutoHyphens/>
        <w:spacing w:after="0" w:line="240" w:lineRule="auto"/>
        <w:ind w:left="851" w:hanging="425"/>
        <w:contextualSpacing/>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Sofie Munch Ellingsen, Adviser at the Ministry of Industry and Fisheries (</w:t>
      </w:r>
      <w:hyperlink r:id="rId159">
        <w:r w:rsidRPr="008069A3">
          <w:rPr>
            <w:rFonts w:ascii="Cambria" w:eastAsia="MS Gothic" w:hAnsi="Cambria" w:cs="Times New Roman"/>
            <w:color w:val="0563C1"/>
            <w:sz w:val="20"/>
            <w:szCs w:val="24"/>
            <w:lang w:eastAsia="fr-FR" w:bidi="fr-FR"/>
          </w:rPr>
          <w:t>sofie.munch-ellingsen@nfd.dep.no</w:t>
        </w:r>
      </w:hyperlink>
      <w:r w:rsidRPr="008069A3">
        <w:rPr>
          <w:rFonts w:ascii="Cambria" w:eastAsia="MS Gothic" w:hAnsi="Cambria" w:cs="Times New Roman"/>
          <w:color w:val="000000"/>
          <w:sz w:val="20"/>
          <w:szCs w:val="24"/>
          <w:lang w:eastAsia="fr-FR" w:bidi="fr-FR"/>
        </w:rPr>
        <w:t>)</w:t>
      </w:r>
    </w:p>
    <w:p w14:paraId="5015F8D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8"/>
          <w:szCs w:val="8"/>
          <w:lang w:eastAsia="fr-FR" w:bidi="fr-FR"/>
        </w:rPr>
      </w:pPr>
    </w:p>
    <w:p w14:paraId="75F7F7E4" w14:textId="77777777" w:rsidR="007D3B3A" w:rsidRPr="008069A3" w:rsidRDefault="007D3B3A" w:rsidP="00B23FC0">
      <w:pPr>
        <w:widowControl w:val="0"/>
        <w:numPr>
          <w:ilvl w:val="0"/>
          <w:numId w:val="53"/>
        </w:numPr>
        <w:suppressAutoHyphens/>
        <w:spacing w:after="0" w:line="240" w:lineRule="auto"/>
        <w:ind w:left="851" w:hanging="425"/>
        <w:contextualSpacing/>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Rune Baug Mjørlund, Senior Adviser at the Directorate of Fisheries (</w:t>
      </w:r>
      <w:hyperlink r:id="rId160">
        <w:r w:rsidRPr="008069A3">
          <w:rPr>
            <w:rFonts w:ascii="Cambria" w:eastAsia="MS Gothic" w:hAnsi="Cambria" w:cs="Times New Roman"/>
            <w:color w:val="2E74B5"/>
            <w:sz w:val="20"/>
            <w:szCs w:val="24"/>
            <w:lang w:eastAsia="fr-FR" w:bidi="fr-FR"/>
          </w:rPr>
          <w:t>rune.mjorlund@fiskeridir.no</w:t>
        </w:r>
      </w:hyperlink>
      <w:r w:rsidRPr="008069A3">
        <w:rPr>
          <w:rFonts w:ascii="Cambria" w:eastAsia="MS Gothic" w:hAnsi="Cambria" w:cs="Times New Roman"/>
          <w:color w:val="000000"/>
          <w:sz w:val="20"/>
          <w:szCs w:val="24"/>
          <w:lang w:eastAsia="fr-FR" w:bidi="fr-FR"/>
        </w:rPr>
        <w:t>);</w:t>
      </w:r>
    </w:p>
    <w:p w14:paraId="44EDD0FA"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8"/>
          <w:szCs w:val="8"/>
          <w:lang w:eastAsia="fr-FR" w:bidi="fr-FR"/>
        </w:rPr>
      </w:pPr>
    </w:p>
    <w:p w14:paraId="7276D711" w14:textId="77777777" w:rsidR="007D3B3A" w:rsidRPr="008069A3" w:rsidRDefault="007D3B3A" w:rsidP="00B23FC0">
      <w:pPr>
        <w:widowControl w:val="0"/>
        <w:numPr>
          <w:ilvl w:val="0"/>
          <w:numId w:val="53"/>
        </w:numPr>
        <w:suppressAutoHyphens/>
        <w:spacing w:after="0" w:line="240" w:lineRule="auto"/>
        <w:ind w:left="851" w:hanging="425"/>
        <w:contextualSpacing/>
        <w:jc w:val="both"/>
        <w:rPr>
          <w:rFonts w:ascii="Cambria" w:eastAsia="MS Gothic" w:hAnsi="Cambria" w:cs="Times New Roman"/>
          <w:color w:val="000000"/>
          <w:sz w:val="20"/>
          <w:szCs w:val="24"/>
          <w:lang w:val="en-US" w:eastAsia="fr-FR" w:bidi="fr-FR"/>
        </w:rPr>
      </w:pPr>
      <w:r w:rsidRPr="008069A3">
        <w:rPr>
          <w:rFonts w:ascii="Cambria" w:eastAsia="MS Gothic" w:hAnsi="Cambria" w:cs="Times New Roman"/>
          <w:color w:val="000000"/>
          <w:sz w:val="20"/>
          <w:szCs w:val="24"/>
          <w:lang w:val="en-US" w:eastAsia="fr-FR" w:bidi="fr-FR"/>
        </w:rPr>
        <w:t>Victor Fuglaas Holte-Nilssen, Adviser at the Directorate of Fisheries (</w:t>
      </w:r>
      <w:hyperlink r:id="rId161">
        <w:r w:rsidRPr="008069A3">
          <w:rPr>
            <w:rFonts w:ascii="Cambria" w:eastAsia="MS Gothic" w:hAnsi="Cambria" w:cs="Times New Roman"/>
            <w:color w:val="0563C1"/>
            <w:sz w:val="20"/>
            <w:szCs w:val="24"/>
            <w:lang w:val="en-US" w:eastAsia="fr-FR" w:bidi="fr-FR"/>
          </w:rPr>
          <w:t>vihni@fiskeridir.no</w:t>
        </w:r>
      </w:hyperlink>
      <w:r w:rsidRPr="008069A3">
        <w:rPr>
          <w:rFonts w:ascii="Cambria" w:eastAsia="MS Gothic" w:hAnsi="Cambria" w:cs="Times New Roman"/>
          <w:color w:val="000000"/>
          <w:sz w:val="20"/>
          <w:szCs w:val="24"/>
          <w:lang w:val="en-US" w:eastAsia="fr-FR" w:bidi="fr-FR"/>
        </w:rPr>
        <w:t>).</w:t>
      </w:r>
    </w:p>
    <w:p w14:paraId="5425959F" w14:textId="77777777" w:rsidR="007D3B3A" w:rsidRPr="008069A3" w:rsidRDefault="007D3B3A" w:rsidP="007D3B3A">
      <w:pPr>
        <w:widowControl w:val="0"/>
        <w:suppressAutoHyphens/>
        <w:spacing w:after="0" w:line="240" w:lineRule="auto"/>
        <w:rPr>
          <w:rFonts w:ascii="Cambria" w:eastAsia="MS Gothic" w:hAnsi="Cambria" w:cs="Times New Roman"/>
          <w:sz w:val="20"/>
          <w:szCs w:val="20"/>
          <w:lang w:val="en-US" w:eastAsia="fr-FR" w:bidi="fr-FR"/>
        </w:rPr>
      </w:pPr>
    </w:p>
    <w:p w14:paraId="40E9C4B6" w14:textId="77777777" w:rsidR="007D3B3A" w:rsidRPr="008069A3" w:rsidRDefault="007D3B3A" w:rsidP="007D3B3A">
      <w:pPr>
        <w:widowControl w:val="0"/>
        <w:suppressAutoHyphens/>
        <w:spacing w:after="0" w:line="240" w:lineRule="auto"/>
        <w:ind w:left="426" w:hanging="426"/>
        <w:jc w:val="both"/>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w:t>
      </w:r>
      <w:r w:rsidRPr="008069A3">
        <w:rPr>
          <w:rFonts w:ascii="Cambria" w:eastAsia="MS Gothic" w:hAnsi="Cambria" w:cs="Times New Roman"/>
          <w:b/>
          <w:i/>
          <w:iCs/>
          <w:color w:val="000000"/>
          <w:sz w:val="20"/>
          <w:szCs w:val="20"/>
          <w:lang w:eastAsia="fr-FR" w:bidi="fr-FR"/>
        </w:rPr>
        <w:t>paras</w:t>
      </w:r>
      <w:r w:rsidRPr="008069A3">
        <w:rPr>
          <w:rFonts w:ascii="Times New Roman" w:eastAsia="MS Gothic" w:hAnsi="Times New Roman" w:cs="Times New Roman"/>
          <w:sz w:val="24"/>
          <w:szCs w:val="24"/>
          <w:lang w:eastAsia="fr-FR" w:bidi="fr-FR"/>
        </w:rPr>
        <w:t xml:space="preserve"> </w:t>
      </w:r>
      <w:r w:rsidRPr="008069A3">
        <w:rPr>
          <w:rFonts w:ascii="Cambria" w:eastAsia="MS Gothic" w:hAnsi="Cambria" w:cs="Times New Roman"/>
          <w:b/>
          <w:i/>
          <w:iCs/>
          <w:sz w:val="20"/>
          <w:szCs w:val="20"/>
          <w:lang w:eastAsia="fr-FR" w:bidi="fr-FR"/>
        </w:rPr>
        <w:t>232-235)</w:t>
      </w:r>
    </w:p>
    <w:p w14:paraId="632C4CB0" w14:textId="77777777" w:rsidR="007D3B3A" w:rsidRPr="008069A3" w:rsidRDefault="007D3B3A" w:rsidP="007D3B3A">
      <w:pPr>
        <w:widowControl w:val="0"/>
        <w:suppressAutoHyphens/>
        <w:spacing w:after="0" w:line="240" w:lineRule="auto"/>
        <w:rPr>
          <w:rFonts w:ascii="Cambria" w:eastAsia="MS Gothic" w:hAnsi="Cambria" w:cs="Times New Roman"/>
          <w:b/>
          <w:i/>
          <w:iCs/>
          <w:sz w:val="16"/>
          <w:szCs w:val="16"/>
          <w:lang w:eastAsia="fr-FR" w:bidi="fr-FR"/>
        </w:rPr>
      </w:pPr>
    </w:p>
    <w:p w14:paraId="3586DC39" w14:textId="77777777" w:rsidR="007D3B3A" w:rsidRPr="008069A3" w:rsidRDefault="007D3B3A" w:rsidP="007D3B3A">
      <w:pPr>
        <w:widowControl w:val="0"/>
        <w:suppressAutoHyphens/>
        <w:spacing w:after="0" w:line="259" w:lineRule="auto"/>
        <w:jc w:val="both"/>
        <w:rPr>
          <w:rFonts w:ascii="Times New Roman" w:eastAsia="MS Gothic" w:hAnsi="Times New Roman" w:cs="Times New Roman"/>
          <w:color w:val="000000"/>
          <w:sz w:val="24"/>
          <w:szCs w:val="24"/>
          <w:lang w:val="en-US" w:eastAsia="fr-FR" w:bidi="fr-FR"/>
        </w:rPr>
      </w:pPr>
      <w:r w:rsidRPr="008069A3">
        <w:rPr>
          <w:rFonts w:ascii="Cambria" w:eastAsia="MS Gothic" w:hAnsi="Cambria" w:cs="Times New Roman"/>
          <w:color w:val="000000"/>
          <w:sz w:val="20"/>
          <w:szCs w:val="20"/>
          <w:lang w:eastAsia="fr-FR" w:bidi="fr-FR"/>
        </w:rPr>
        <w:t>Not applicable. Norway does not participate in any international inspections in accordance with paragraphs </w:t>
      </w:r>
      <w:r w:rsidRPr="008069A3">
        <w:rPr>
          <w:rFonts w:ascii="Cambria" w:eastAsia="Cambria" w:hAnsi="Cambria" w:cs="Cambria"/>
          <w:color w:val="000000"/>
          <w:sz w:val="20"/>
          <w:szCs w:val="20"/>
          <w:lang w:eastAsia="fr-FR" w:bidi="fr-FR"/>
        </w:rPr>
        <w:t>232-235</w:t>
      </w:r>
      <w:r w:rsidRPr="008069A3">
        <w:rPr>
          <w:rFonts w:ascii="Cambria" w:eastAsia="MS Gothic" w:hAnsi="Cambria" w:cs="Times New Roman"/>
          <w:color w:val="000000"/>
          <w:sz w:val="20"/>
          <w:szCs w:val="20"/>
          <w:lang w:eastAsia="fr-FR" w:bidi="fr-FR"/>
        </w:rPr>
        <w:t xml:space="preserve"> of Rec. </w:t>
      </w:r>
      <w:r w:rsidRPr="008069A3">
        <w:rPr>
          <w:rFonts w:ascii="Cambria" w:eastAsia="Cambria" w:hAnsi="Cambria" w:cs="Cambria"/>
          <w:color w:val="000000"/>
          <w:sz w:val="20"/>
          <w:szCs w:val="20"/>
          <w:lang w:eastAsia="fr-FR" w:bidi="fr-FR"/>
        </w:rPr>
        <w:t>25-0</w:t>
      </w:r>
      <w:r w:rsidRPr="008069A3">
        <w:rPr>
          <w:rFonts w:ascii="Cambria" w:eastAsia="MS Gothic" w:hAnsi="Cambria" w:cs="Times New Roman"/>
          <w:color w:val="000000"/>
          <w:sz w:val="20"/>
          <w:szCs w:val="20"/>
          <w:lang w:eastAsia="fr-FR" w:bidi="fr-FR"/>
        </w:rPr>
        <w:t>4 and Annex 7</w:t>
      </w:r>
      <w:r w:rsidRPr="008069A3">
        <w:rPr>
          <w:rFonts w:ascii="Times New Roman" w:eastAsia="MS Gothic" w:hAnsi="Times New Roman" w:cs="Times New Roman"/>
          <w:color w:val="000000"/>
          <w:sz w:val="24"/>
          <w:szCs w:val="24"/>
          <w:lang w:val="en-US" w:eastAsia="fr-FR" w:bidi="fr-FR"/>
        </w:rPr>
        <w:t xml:space="preserve">. </w:t>
      </w:r>
      <w:r w:rsidRPr="008069A3">
        <w:rPr>
          <w:rFonts w:ascii="Cambria" w:eastAsia="MS Gothic" w:hAnsi="Cambria" w:cs="Times New Roman"/>
          <w:color w:val="000000"/>
          <w:sz w:val="20"/>
          <w:szCs w:val="20"/>
          <w:lang w:eastAsia="fr-FR" w:bidi="fr-FR"/>
        </w:rPr>
        <w:t>Norwegian fishing vessels participating in the BFT-fishery are only allowed to fish within the Norwegian fishery jurisdiction.</w:t>
      </w:r>
      <w:r w:rsidRPr="008069A3">
        <w:rPr>
          <w:rFonts w:ascii="Cambria" w:eastAsia="MS Gothic" w:hAnsi="Cambria" w:cs="Times New Roman"/>
          <w:color w:val="000000"/>
          <w:sz w:val="20"/>
          <w:szCs w:val="24"/>
          <w:lang w:eastAsia="fr-FR" w:bidi="fr-FR"/>
        </w:rPr>
        <w:t xml:space="preserve"> </w:t>
      </w:r>
    </w:p>
    <w:p w14:paraId="11BB39D9"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p>
    <w:p w14:paraId="56A6E3B7" w14:textId="77777777" w:rsidR="007D3B3A" w:rsidRPr="008069A3" w:rsidRDefault="007D3B3A" w:rsidP="007D3B3A">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p>
    <w:p w14:paraId="5B7AD1EC" w14:textId="77777777" w:rsidR="007D3B3A" w:rsidRPr="008069A3" w:rsidRDefault="007D3B3A" w:rsidP="007D3B3A">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11D440E6" w14:textId="77777777" w:rsidR="007D3B3A" w:rsidRPr="008069A3" w:rsidRDefault="007D3B3A" w:rsidP="007D3B3A">
      <w:pPr>
        <w:widowControl w:val="0"/>
        <w:suppressAutoHyphens/>
        <w:spacing w:after="0" w:line="240" w:lineRule="auto"/>
        <w:jc w:val="both"/>
        <w:rPr>
          <w:rFonts w:ascii="Cambria" w:eastAsia="MS Gothic" w:hAnsi="Cambria" w:cs="Times New Roman"/>
          <w:b/>
          <w:sz w:val="20"/>
          <w:szCs w:val="20"/>
          <w:lang w:eastAsia="fr-FR" w:bidi="fr-FR"/>
        </w:rPr>
      </w:pPr>
    </w:p>
    <w:p w14:paraId="16CA7C31"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iCs/>
          <w:sz w:val="20"/>
          <w:szCs w:val="20"/>
          <w:lang w:eastAsia="fr-FR" w:bidi="fr-FR"/>
        </w:rPr>
        <w:t xml:space="preserve">In the fall of 2026, Norway will continue with the pilot project of short-term live storage of bluefin tuna. We have allocated 30 t of our quota for this purpose. The quota will be designated to one single vessel. </w:t>
      </w:r>
      <w:r w:rsidRPr="008069A3">
        <w:rPr>
          <w:rFonts w:ascii="Cambria" w:eastAsia="Cambria" w:hAnsi="Cambria" w:cs="Cambria"/>
          <w:color w:val="000000"/>
          <w:sz w:val="20"/>
          <w:szCs w:val="20"/>
          <w:lang w:eastAsia="fr-FR" w:bidi="fr-FR"/>
        </w:rPr>
        <w:t>All activity carried out in relation to the pilot study will enjoy full control coverage, as both inspectors from the Directorate of Fisheries and personnel from the Institute of Marine Research will be on board the vessel at all times.</w:t>
      </w:r>
    </w:p>
    <w:p w14:paraId="710B25F6" w14:textId="77777777" w:rsidR="007D3B3A" w:rsidRPr="008069A3" w:rsidRDefault="007D3B3A" w:rsidP="007D3B3A">
      <w:pPr>
        <w:widowControl w:val="0"/>
        <w:suppressAutoHyphens/>
        <w:spacing w:after="0" w:line="240" w:lineRule="auto"/>
        <w:jc w:val="both"/>
        <w:rPr>
          <w:rFonts w:ascii="Cambria" w:eastAsia="MS Gothic" w:hAnsi="Cambria" w:cs="Times New Roman"/>
          <w:i/>
          <w:sz w:val="20"/>
          <w:szCs w:val="20"/>
          <w:lang w:eastAsia="fr-FR" w:bidi="fr-FR"/>
        </w:rPr>
      </w:pPr>
    </w:p>
    <w:p w14:paraId="53BC371E" w14:textId="77777777" w:rsidR="007D3B3A" w:rsidRPr="008069A3" w:rsidRDefault="007D3B3A" w:rsidP="007D3B3A">
      <w:pPr>
        <w:widowControl w:val="0"/>
        <w:suppressAutoHyphens/>
        <w:spacing w:after="0" w:line="240" w:lineRule="auto"/>
        <w:jc w:val="both"/>
        <w:rPr>
          <w:rFonts w:ascii="Cambria" w:eastAsia="Times New Roman" w:hAnsi="Cambria" w:cs="Century"/>
          <w:color w:val="000000"/>
          <w:sz w:val="20"/>
          <w:szCs w:val="20"/>
          <w:lang w:val="en-US" w:eastAsia="fr-FR" w:bidi="fr-FR"/>
        </w:rPr>
      </w:pPr>
      <w:r w:rsidRPr="008069A3">
        <w:rPr>
          <w:rFonts w:ascii="Cambria" w:eastAsia="Cambria" w:hAnsi="Cambria" w:cs="Cambria"/>
          <w:color w:val="000000"/>
          <w:sz w:val="20"/>
          <w:szCs w:val="20"/>
          <w:lang w:eastAsia="fr-FR" w:bidi="fr-FR"/>
        </w:rPr>
        <w:t xml:space="preserve">According to Rec. 25-04 para 211-218 the requirement of random controls embodied in Appendix 1 para 16 Res. 25-03, confirms that at least 10 percent of the number of cages utilized shall be subject to random controls. </w:t>
      </w:r>
      <w:r w:rsidRPr="008069A3">
        <w:rPr>
          <w:rFonts w:ascii="Cambria" w:eastAsia="Times New Roman" w:hAnsi="Cambria" w:cs="Century"/>
          <w:color w:val="000000"/>
          <w:sz w:val="20"/>
          <w:szCs w:val="20"/>
          <w:lang w:val="en-US" w:eastAsia="fr-FR" w:bidi="fr-FR"/>
        </w:rPr>
        <w:t xml:space="preserve">We can ensure that if the pilot project in 2026 is successful in capturing bluefin tuna, the cages will be under close supervision from the Directorate of Fisheries and possibly also from the Norwegian food safety authority, naturally the requirement of random control will be accommodated. </w:t>
      </w:r>
    </w:p>
    <w:p w14:paraId="769B5156" w14:textId="77777777" w:rsidR="007D3B3A" w:rsidRPr="008069A3" w:rsidRDefault="007D3B3A" w:rsidP="007D3B3A">
      <w:pPr>
        <w:widowControl w:val="0"/>
        <w:suppressAutoHyphens/>
        <w:spacing w:after="0" w:line="240" w:lineRule="auto"/>
        <w:jc w:val="both"/>
        <w:rPr>
          <w:rFonts w:ascii="Cambria" w:eastAsia="Times New Roman" w:hAnsi="Cambria" w:cs="Century"/>
          <w:color w:val="000000"/>
          <w:sz w:val="20"/>
          <w:szCs w:val="20"/>
          <w:lang w:val="en-US" w:eastAsia="fr-FR" w:bidi="fr-FR"/>
        </w:rPr>
      </w:pPr>
    </w:p>
    <w:p w14:paraId="3F8C4F79" w14:textId="77777777" w:rsidR="007D3B3A" w:rsidRPr="008069A3" w:rsidRDefault="007D3B3A" w:rsidP="007D3B3A">
      <w:pPr>
        <w:widowControl w:val="0"/>
        <w:suppressAutoHyphens/>
        <w:spacing w:after="0" w:line="240" w:lineRule="auto"/>
        <w:jc w:val="both"/>
        <w:rPr>
          <w:rFonts w:ascii="Cambria" w:eastAsia="MS Gothic" w:hAnsi="Cambria" w:cs="Century"/>
          <w:color w:val="000000"/>
          <w:sz w:val="20"/>
          <w:szCs w:val="20"/>
          <w:lang w:val="en-US" w:eastAsia="fr-FR" w:bidi="fr-FR"/>
        </w:rPr>
      </w:pPr>
      <w:r w:rsidRPr="008069A3">
        <w:rPr>
          <w:rFonts w:ascii="Cambria" w:eastAsia="Times New Roman" w:hAnsi="Cambria" w:cs="Century"/>
          <w:color w:val="000000"/>
          <w:sz w:val="20"/>
          <w:szCs w:val="20"/>
          <w:lang w:val="en-US" w:eastAsia="fr-FR" w:bidi="fr-FR"/>
        </w:rPr>
        <w:t xml:space="preserve">Norway will ensure that the project is conducted in line with Res. 25-03. The vessel will have 100% observer coverage from the ICCAT Regional Observer Programme. This observer will be able to monitor transfers from the purse seine to the transport cage. </w:t>
      </w:r>
      <w:r w:rsidRPr="008069A3">
        <w:rPr>
          <w:rFonts w:ascii="Cambria" w:eastAsia="MS Gothic" w:hAnsi="Cambria" w:cs="Century"/>
          <w:color w:val="000000"/>
          <w:sz w:val="20"/>
          <w:szCs w:val="20"/>
          <w:lang w:val="en-US" w:eastAsia="fr-FR" w:bidi="fr-FR"/>
        </w:rPr>
        <w:t xml:space="preserve">The catch of bluefin tuna, as well as the transfer and storage operations, will be closely monitored, and dead or dying bluefin tuna will be removed from the purse seine/transfer/storage cage, taken to land and deducted from the vessel quota. In addition to an ROP observer being present for all the phases of the operation, the CPC will inform ICCAT on the results of the short-term live storage in the annual report. </w:t>
      </w:r>
    </w:p>
    <w:p w14:paraId="04D198EC" w14:textId="77777777" w:rsidR="007D3B3A" w:rsidRPr="008069A3" w:rsidRDefault="007D3B3A" w:rsidP="007D3B3A">
      <w:pPr>
        <w:widowControl w:val="0"/>
        <w:suppressAutoHyphens/>
        <w:spacing w:after="0" w:line="240" w:lineRule="auto"/>
        <w:jc w:val="both"/>
        <w:rPr>
          <w:rFonts w:ascii="Cambria" w:eastAsia="Times New Roman" w:hAnsi="Cambria" w:cs="Century"/>
          <w:color w:val="000000"/>
          <w:sz w:val="20"/>
          <w:szCs w:val="20"/>
          <w:lang w:val="en-US" w:eastAsia="fr-FR" w:bidi="fr-FR"/>
        </w:rPr>
      </w:pPr>
    </w:p>
    <w:p w14:paraId="77E43F8B" w14:textId="77777777" w:rsidR="007D3B3A" w:rsidRPr="008069A3" w:rsidRDefault="007D3B3A" w:rsidP="007D3B3A">
      <w:pPr>
        <w:widowControl w:val="0"/>
        <w:suppressAutoHyphens/>
        <w:spacing w:after="0" w:line="240" w:lineRule="auto"/>
        <w:jc w:val="both"/>
        <w:rPr>
          <w:rFonts w:ascii="Cambria" w:eastAsia="Times New Roman" w:hAnsi="Cambria" w:cs="Century"/>
          <w:color w:val="000000"/>
          <w:sz w:val="20"/>
          <w:szCs w:val="20"/>
          <w:lang w:val="en-US" w:eastAsia="fr-FR" w:bidi="fr-FR"/>
        </w:rPr>
      </w:pPr>
      <w:r w:rsidRPr="008069A3">
        <w:rPr>
          <w:rFonts w:ascii="Cambria" w:eastAsia="Times New Roman" w:hAnsi="Cambria" w:cs="Century"/>
          <w:color w:val="000000"/>
          <w:sz w:val="20"/>
          <w:szCs w:val="20"/>
          <w:lang w:val="en-US" w:eastAsia="fr-FR" w:bidi="fr-FR"/>
        </w:rPr>
        <w:t xml:space="preserve">We have successfully explored the use of cameras during transport operations. We will continue to refine the camera usage, making a few adjustments so that the camera monitoring can be optimized in relation to Norwegian conditions, while also accommodating the requirements of Res. 25-03. </w:t>
      </w:r>
    </w:p>
    <w:p w14:paraId="0A669EFA"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0"/>
          <w:lang w:val="en-US" w:eastAsia="fr-FR" w:bidi="fr-FR"/>
        </w:rPr>
      </w:pPr>
    </w:p>
    <w:p w14:paraId="1DED8A7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20"/>
          <w:szCs w:val="24"/>
          <w:lang w:val="en-US" w:eastAsia="fr-FR" w:bidi="fr-FR"/>
        </w:rPr>
        <w:sectPr w:rsidR="007D3B3A" w:rsidRPr="008069A3" w:rsidSect="007D3B3A">
          <w:headerReference w:type="default" r:id="rId162"/>
          <w:footerReference w:type="default" r:id="rId163"/>
          <w:pgSz w:w="11906" w:h="16838"/>
          <w:pgMar w:top="1418" w:right="1418" w:bottom="1418" w:left="1418" w:header="851" w:footer="1134" w:gutter="0"/>
          <w:cols w:space="708"/>
          <w:formProt w:val="0"/>
          <w:docGrid w:linePitch="360"/>
        </w:sectPr>
      </w:pPr>
      <w:r w:rsidRPr="008069A3">
        <w:rPr>
          <w:rFonts w:ascii="Cambria" w:eastAsia="MS Gothic" w:hAnsi="Cambria" w:cs="Times New Roman"/>
          <w:color w:val="000000"/>
          <w:sz w:val="20"/>
          <w:szCs w:val="24"/>
          <w:lang w:val="en-US" w:eastAsia="fr-FR" w:bidi="fr-FR"/>
        </w:rPr>
        <w:t xml:space="preserve">Norway will not allow commercial trade of bluefin tuna without an eBCD, thus following the regulation in Rec. 23-21. When the bluefin tuna is ready to be harvested from the storage cage, </w:t>
      </w:r>
      <w:r w:rsidRPr="008069A3">
        <w:rPr>
          <w:rFonts w:ascii="Cambria" w:eastAsia="Times New Roman" w:hAnsi="Cambria" w:cs="Times New Roman"/>
          <w:color w:val="000000"/>
          <w:sz w:val="20"/>
          <w:szCs w:val="20"/>
          <w:lang w:val="en-US" w:eastAsia="fr-FR" w:bidi="fr-FR"/>
        </w:rPr>
        <w:t>we will incorporate the catch in the eBCD system, and use the caging section in the system to issue and validate an electronic catch certificate as described in the discussion paper on the application of electronic bluefin catch documentation (eBCD) in the pilot project for the short-term live storage of bluefin tuna at the 16th Meeting of the Working Group on IMM in 2023.</w:t>
      </w:r>
    </w:p>
    <w:p w14:paraId="3CE54F5F" w14:textId="77777777" w:rsidR="007D3B3A" w:rsidRPr="008069A3" w:rsidRDefault="007D3B3A" w:rsidP="007D3B3A">
      <w:pPr>
        <w:suppressAutoHyphens/>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p w14:paraId="4232D3C1" w14:textId="77777777" w:rsidR="00CA0C71" w:rsidRPr="008069A3" w:rsidRDefault="00CA0C71" w:rsidP="007D3B3A">
      <w:pPr>
        <w:suppressAutoHyphens/>
        <w:spacing w:after="0" w:line="240" w:lineRule="auto"/>
        <w:rPr>
          <w:rFonts w:ascii="Cambria" w:eastAsia="MS Gothic" w:hAnsi="Cambria" w:cs="Times New Roman"/>
          <w:b/>
          <w:bCs/>
          <w:iCs/>
          <w:sz w:val="20"/>
          <w:szCs w:val="20"/>
          <w:lang w:eastAsia="fr-FR" w:bidi="fr-FR"/>
        </w:rPr>
      </w:pPr>
    </w:p>
    <w:tbl>
      <w:tblPr>
        <w:tblW w:w="14421" w:type="dxa"/>
        <w:tblLayout w:type="fixed"/>
        <w:tblLook w:val="04A0" w:firstRow="1" w:lastRow="0" w:firstColumn="1" w:lastColumn="0" w:noHBand="0" w:noVBand="1"/>
      </w:tblPr>
      <w:tblGrid>
        <w:gridCol w:w="2816"/>
        <w:gridCol w:w="2091"/>
        <w:gridCol w:w="610"/>
        <w:gridCol w:w="613"/>
        <w:gridCol w:w="610"/>
        <w:gridCol w:w="613"/>
        <w:gridCol w:w="611"/>
        <w:gridCol w:w="612"/>
        <w:gridCol w:w="611"/>
        <w:gridCol w:w="254"/>
        <w:gridCol w:w="613"/>
        <w:gridCol w:w="610"/>
        <w:gridCol w:w="751"/>
        <w:gridCol w:w="786"/>
        <w:gridCol w:w="681"/>
        <w:gridCol w:w="682"/>
        <w:gridCol w:w="857"/>
      </w:tblGrid>
      <w:tr w:rsidR="007D3B3A" w:rsidRPr="008069A3" w14:paraId="3BE71B28"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4422B113" w14:textId="77777777" w:rsidR="007D3B3A" w:rsidRPr="008069A3" w:rsidRDefault="007D3B3A" w:rsidP="007D3B3A">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Tuna vessel type</w:t>
            </w:r>
          </w:p>
        </w:tc>
        <w:tc>
          <w:tcPr>
            <w:tcW w:w="2091" w:type="dxa"/>
            <w:tcBorders>
              <w:top w:val="single" w:sz="4" w:space="0" w:color="000000"/>
              <w:left w:val="single" w:sz="4" w:space="0" w:color="000000"/>
              <w:bottom w:val="single" w:sz="4" w:space="0" w:color="000000"/>
              <w:right w:val="single" w:sz="4" w:space="0" w:color="000000"/>
            </w:tcBorders>
            <w:vAlign w:val="center"/>
          </w:tcPr>
          <w:p w14:paraId="01EFFD46" w14:textId="77777777" w:rsidR="007D3B3A" w:rsidRPr="008069A3" w:rsidRDefault="007D3B3A" w:rsidP="007D3B3A">
            <w:pPr>
              <w:widowControl w:val="0"/>
              <w:suppressAutoHyphens/>
              <w:spacing w:after="0" w:line="240" w:lineRule="auto"/>
              <w:jc w:val="center"/>
              <w:rPr>
                <w:rFonts w:ascii="Calibri" w:eastAsia="MS Gothic" w:hAnsi="Calibri" w:cs="Times New Roman"/>
                <w:color w:val="000000"/>
                <w:sz w:val="18"/>
                <w:szCs w:val="24"/>
                <w:lang w:eastAsia="fr-FR" w:bidi="fr-FR"/>
              </w:rPr>
            </w:pPr>
          </w:p>
        </w:tc>
        <w:tc>
          <w:tcPr>
            <w:tcW w:w="1833" w:type="dxa"/>
            <w:gridSpan w:val="3"/>
            <w:tcBorders>
              <w:top w:val="single" w:sz="4" w:space="0" w:color="000000"/>
              <w:left w:val="single" w:sz="4" w:space="0" w:color="000000"/>
              <w:bottom w:val="single" w:sz="4" w:space="0" w:color="000000"/>
              <w:right w:val="single" w:sz="4" w:space="0" w:color="000000"/>
            </w:tcBorders>
          </w:tcPr>
          <w:p w14:paraId="6ED411F6" w14:textId="77777777" w:rsidR="007D3B3A" w:rsidRPr="008069A3" w:rsidRDefault="007D3B3A" w:rsidP="007D3B3A">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Ref years</w:t>
            </w:r>
          </w:p>
        </w:tc>
        <w:tc>
          <w:tcPr>
            <w:tcW w:w="2447" w:type="dxa"/>
            <w:gridSpan w:val="4"/>
            <w:tcBorders>
              <w:top w:val="single" w:sz="4" w:space="0" w:color="000000"/>
              <w:left w:val="single" w:sz="4" w:space="0" w:color="000000"/>
              <w:bottom w:val="single" w:sz="4" w:space="0" w:color="000000"/>
              <w:right w:val="single" w:sz="4" w:space="0" w:color="000000"/>
            </w:tcBorders>
            <w:vAlign w:val="center"/>
          </w:tcPr>
          <w:p w14:paraId="58C1F8AA" w14:textId="77777777" w:rsidR="007D3B3A" w:rsidRPr="008069A3" w:rsidRDefault="007D3B3A" w:rsidP="007D3B3A">
            <w:pPr>
              <w:widowControl w:val="0"/>
              <w:suppressAutoHyphens/>
              <w:spacing w:after="0" w:line="240" w:lineRule="auto"/>
              <w:jc w:val="center"/>
              <w:rPr>
                <w:rFonts w:ascii="Times New Roman" w:eastAsia="MS Gothic" w:hAnsi="Times New Roman" w:cs="Times New Roman"/>
                <w:color w:val="000000"/>
                <w:sz w:val="18"/>
                <w:szCs w:val="24"/>
                <w:lang w:eastAsia="fr-FR" w:bidi="fr-FR"/>
              </w:rPr>
            </w:pPr>
            <w:r w:rsidRPr="008069A3">
              <w:rPr>
                <w:rFonts w:ascii="Cambria" w:eastAsia="MS Gothic" w:hAnsi="Cambria" w:cs="Times New Roman"/>
                <w:i/>
                <w:color w:val="000000"/>
                <w:sz w:val="18"/>
                <w:szCs w:val="24"/>
                <w:lang w:eastAsia="fr-FR" w:bidi="fr-FR"/>
              </w:rPr>
              <w:t>Number of vessels</w:t>
            </w:r>
          </w:p>
        </w:tc>
        <w:tc>
          <w:tcPr>
            <w:tcW w:w="2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6D6AB3" w14:textId="77777777" w:rsidR="007D3B3A" w:rsidRPr="008069A3" w:rsidRDefault="007D3B3A" w:rsidP="007D3B3A">
            <w:pPr>
              <w:widowControl w:val="0"/>
              <w:suppressAutoHyphens/>
              <w:spacing w:after="0" w:line="240" w:lineRule="auto"/>
              <w:jc w:val="center"/>
              <w:rPr>
                <w:rFonts w:ascii="Times New Roman" w:eastAsia="MS Gothic" w:hAnsi="Times New Roman" w:cs="Times New Roman"/>
                <w:color w:val="000000"/>
                <w:sz w:val="18"/>
                <w:szCs w:val="24"/>
                <w:lang w:eastAsia="fr-FR" w:bidi="fr-FR"/>
              </w:rPr>
            </w:pPr>
          </w:p>
        </w:tc>
        <w:tc>
          <w:tcPr>
            <w:tcW w:w="1974" w:type="dxa"/>
            <w:gridSpan w:val="3"/>
            <w:tcBorders>
              <w:top w:val="single" w:sz="4" w:space="0" w:color="000000"/>
              <w:left w:val="single" w:sz="4" w:space="0" w:color="000000"/>
              <w:bottom w:val="single" w:sz="4" w:space="0" w:color="000000"/>
              <w:right w:val="single" w:sz="4" w:space="0" w:color="000000"/>
            </w:tcBorders>
          </w:tcPr>
          <w:p w14:paraId="14A31FCF" w14:textId="77777777" w:rsidR="007D3B3A" w:rsidRPr="008069A3" w:rsidRDefault="007D3B3A" w:rsidP="007D3B3A">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Ref years</w:t>
            </w:r>
          </w:p>
        </w:tc>
        <w:tc>
          <w:tcPr>
            <w:tcW w:w="3006" w:type="dxa"/>
            <w:gridSpan w:val="4"/>
            <w:tcBorders>
              <w:top w:val="single" w:sz="4" w:space="0" w:color="000000"/>
              <w:left w:val="single" w:sz="4" w:space="0" w:color="000000"/>
              <w:bottom w:val="single" w:sz="4" w:space="0" w:color="000000"/>
              <w:right w:val="single" w:sz="4" w:space="0" w:color="000000"/>
            </w:tcBorders>
          </w:tcPr>
          <w:p w14:paraId="51080650" w14:textId="77777777" w:rsidR="007D3B3A" w:rsidRPr="008069A3" w:rsidRDefault="007D3B3A" w:rsidP="007D3B3A">
            <w:pPr>
              <w:widowControl w:val="0"/>
              <w:suppressAutoHyphens/>
              <w:spacing w:after="0" w:line="240" w:lineRule="auto"/>
              <w:jc w:val="center"/>
              <w:rPr>
                <w:rFonts w:ascii="Cambria" w:eastAsia="MS Gothic" w:hAnsi="Cambria" w:cs="Times New Roman"/>
                <w:i/>
                <w:color w:val="000000"/>
                <w:sz w:val="18"/>
                <w:szCs w:val="24"/>
                <w:lang w:eastAsia="fr-FR" w:bidi="fr-FR"/>
              </w:rPr>
            </w:pPr>
            <w:r w:rsidRPr="008069A3">
              <w:rPr>
                <w:rFonts w:ascii="Cambria" w:eastAsia="MS Gothic" w:hAnsi="Cambria" w:cs="Times New Roman"/>
                <w:i/>
                <w:color w:val="000000"/>
                <w:sz w:val="18"/>
                <w:szCs w:val="24"/>
                <w:lang w:eastAsia="fr-FR" w:bidi="fr-FR"/>
              </w:rPr>
              <w:t xml:space="preserve">Fishing </w:t>
            </w:r>
            <w:r w:rsidRPr="008069A3">
              <w:rPr>
                <w:rFonts w:ascii="Cambria" w:eastAsia="Times New Roman" w:hAnsi="Cambria" w:cs="Calibri"/>
                <w:i/>
                <w:iCs/>
                <w:color w:val="000000"/>
                <w:sz w:val="18"/>
                <w:szCs w:val="18"/>
                <w:lang w:eastAsia="ja-JP" w:bidi="fr-FR"/>
              </w:rPr>
              <w:t>capacity</w:t>
            </w:r>
          </w:p>
        </w:tc>
      </w:tr>
      <w:tr w:rsidR="007D3B3A" w:rsidRPr="008069A3" w14:paraId="2C96B4DD"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2C099D2E"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Type</w:t>
            </w:r>
          </w:p>
        </w:tc>
        <w:tc>
          <w:tcPr>
            <w:tcW w:w="2091" w:type="dxa"/>
            <w:tcBorders>
              <w:top w:val="single" w:sz="4" w:space="0" w:color="000000"/>
              <w:left w:val="single" w:sz="4" w:space="0" w:color="000000"/>
              <w:bottom w:val="single" w:sz="4" w:space="0" w:color="000000"/>
              <w:right w:val="single" w:sz="4" w:space="0" w:color="000000"/>
            </w:tcBorders>
            <w:vAlign w:val="center"/>
          </w:tcPr>
          <w:p w14:paraId="07DFCAC7"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xml:space="preserve">Best catch rates </w:t>
            </w:r>
          </w:p>
          <w:p w14:paraId="2F72D856"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24"/>
                <w:lang w:eastAsia="fr-FR" w:bidi="fr-FR"/>
              </w:rPr>
              <w:t xml:space="preserve">defined by the SCRS </w:t>
            </w:r>
          </w:p>
          <w:p w14:paraId="63E21CE1"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in 2009 (t)</w:t>
            </w:r>
          </w:p>
        </w:tc>
        <w:tc>
          <w:tcPr>
            <w:tcW w:w="610" w:type="dxa"/>
            <w:tcBorders>
              <w:top w:val="single" w:sz="4" w:space="0" w:color="000000"/>
              <w:left w:val="single" w:sz="4" w:space="0" w:color="000000"/>
              <w:bottom w:val="single" w:sz="4" w:space="0" w:color="000000"/>
              <w:right w:val="single" w:sz="4" w:space="0" w:color="000000"/>
            </w:tcBorders>
            <w:vAlign w:val="center"/>
          </w:tcPr>
          <w:p w14:paraId="747AC21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2006</w:t>
            </w:r>
          </w:p>
        </w:tc>
        <w:tc>
          <w:tcPr>
            <w:tcW w:w="613" w:type="dxa"/>
            <w:tcBorders>
              <w:top w:val="single" w:sz="4" w:space="0" w:color="000000"/>
              <w:left w:val="single" w:sz="4" w:space="0" w:color="000000"/>
              <w:bottom w:val="single" w:sz="4" w:space="0" w:color="000000"/>
              <w:right w:val="single" w:sz="4" w:space="0" w:color="000000"/>
            </w:tcBorders>
            <w:vAlign w:val="center"/>
          </w:tcPr>
          <w:p w14:paraId="247420A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2008</w:t>
            </w:r>
          </w:p>
        </w:tc>
        <w:tc>
          <w:tcPr>
            <w:tcW w:w="610" w:type="dxa"/>
            <w:tcBorders>
              <w:top w:val="single" w:sz="4" w:space="0" w:color="000000"/>
              <w:left w:val="single" w:sz="4" w:space="0" w:color="000000"/>
              <w:bottom w:val="single" w:sz="4" w:space="0" w:color="000000"/>
              <w:right w:val="single" w:sz="4" w:space="0" w:color="000000"/>
            </w:tcBorders>
            <w:vAlign w:val="center"/>
          </w:tcPr>
          <w:p w14:paraId="16167BA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2018</w:t>
            </w:r>
          </w:p>
        </w:tc>
        <w:tc>
          <w:tcPr>
            <w:tcW w:w="613" w:type="dxa"/>
            <w:tcBorders>
              <w:top w:val="single" w:sz="4" w:space="0" w:color="000000"/>
              <w:left w:val="single" w:sz="4" w:space="0" w:color="000000"/>
              <w:bottom w:val="single" w:sz="4" w:space="0" w:color="000000"/>
              <w:right w:val="single" w:sz="4" w:space="0" w:color="000000"/>
            </w:tcBorders>
            <w:vAlign w:val="center"/>
          </w:tcPr>
          <w:p w14:paraId="77931B6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2023</w:t>
            </w:r>
          </w:p>
        </w:tc>
        <w:tc>
          <w:tcPr>
            <w:tcW w:w="611" w:type="dxa"/>
            <w:tcBorders>
              <w:top w:val="single" w:sz="4" w:space="0" w:color="000000"/>
              <w:left w:val="single" w:sz="4" w:space="0" w:color="000000"/>
              <w:bottom w:val="single" w:sz="4" w:space="0" w:color="000000"/>
              <w:right w:val="single" w:sz="4" w:space="0" w:color="000000"/>
            </w:tcBorders>
            <w:vAlign w:val="center"/>
          </w:tcPr>
          <w:p w14:paraId="618EEE7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2024</w:t>
            </w:r>
          </w:p>
        </w:tc>
        <w:tc>
          <w:tcPr>
            <w:tcW w:w="612" w:type="dxa"/>
            <w:tcBorders>
              <w:top w:val="single" w:sz="4" w:space="0" w:color="000000"/>
              <w:left w:val="single" w:sz="4" w:space="0" w:color="000000"/>
              <w:bottom w:val="single" w:sz="4" w:space="0" w:color="000000"/>
              <w:right w:val="single" w:sz="4" w:space="0" w:color="000000"/>
            </w:tcBorders>
            <w:vAlign w:val="center"/>
          </w:tcPr>
          <w:p w14:paraId="435E75E3"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2025</w:t>
            </w:r>
          </w:p>
        </w:tc>
        <w:tc>
          <w:tcPr>
            <w:tcW w:w="611" w:type="dxa"/>
            <w:tcBorders>
              <w:top w:val="single" w:sz="4" w:space="0" w:color="000000"/>
              <w:left w:val="single" w:sz="4" w:space="0" w:color="000000"/>
              <w:bottom w:val="single" w:sz="4" w:space="0" w:color="000000"/>
              <w:right w:val="single" w:sz="4" w:space="0" w:color="000000"/>
            </w:tcBorders>
            <w:vAlign w:val="center"/>
          </w:tcPr>
          <w:p w14:paraId="19DD639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2026</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41DDA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42E08AE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2006</w:t>
            </w:r>
          </w:p>
        </w:tc>
        <w:tc>
          <w:tcPr>
            <w:tcW w:w="610" w:type="dxa"/>
            <w:tcBorders>
              <w:top w:val="single" w:sz="4" w:space="0" w:color="000000"/>
              <w:left w:val="single" w:sz="4" w:space="0" w:color="000000"/>
              <w:bottom w:val="single" w:sz="4" w:space="0" w:color="000000"/>
              <w:right w:val="single" w:sz="4" w:space="0" w:color="000000"/>
            </w:tcBorders>
            <w:vAlign w:val="center"/>
          </w:tcPr>
          <w:p w14:paraId="3B3CE3AF"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2008</w:t>
            </w:r>
          </w:p>
        </w:tc>
        <w:tc>
          <w:tcPr>
            <w:tcW w:w="751" w:type="dxa"/>
            <w:tcBorders>
              <w:top w:val="single" w:sz="4" w:space="0" w:color="000000"/>
              <w:left w:val="single" w:sz="4" w:space="0" w:color="000000"/>
              <w:bottom w:val="single" w:sz="4" w:space="0" w:color="000000"/>
              <w:right w:val="single" w:sz="4" w:space="0" w:color="000000"/>
            </w:tcBorders>
            <w:vAlign w:val="center"/>
          </w:tcPr>
          <w:p w14:paraId="29F7736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2018</w:t>
            </w:r>
          </w:p>
        </w:tc>
        <w:tc>
          <w:tcPr>
            <w:tcW w:w="786" w:type="dxa"/>
            <w:tcBorders>
              <w:top w:val="single" w:sz="4" w:space="0" w:color="000000"/>
              <w:left w:val="single" w:sz="4" w:space="0" w:color="000000"/>
              <w:bottom w:val="single" w:sz="4" w:space="0" w:color="000000"/>
              <w:right w:val="single" w:sz="4" w:space="0" w:color="000000"/>
            </w:tcBorders>
            <w:vAlign w:val="center"/>
          </w:tcPr>
          <w:p w14:paraId="15135DE3"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2023</w:t>
            </w:r>
          </w:p>
        </w:tc>
        <w:tc>
          <w:tcPr>
            <w:tcW w:w="681" w:type="dxa"/>
            <w:tcBorders>
              <w:top w:val="single" w:sz="4" w:space="0" w:color="000000"/>
              <w:left w:val="single" w:sz="4" w:space="0" w:color="000000"/>
              <w:bottom w:val="single" w:sz="4" w:space="0" w:color="000000"/>
              <w:right w:val="single" w:sz="4" w:space="0" w:color="000000"/>
            </w:tcBorders>
            <w:vAlign w:val="center"/>
          </w:tcPr>
          <w:p w14:paraId="23057FA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2024</w:t>
            </w:r>
          </w:p>
        </w:tc>
        <w:tc>
          <w:tcPr>
            <w:tcW w:w="682" w:type="dxa"/>
            <w:tcBorders>
              <w:top w:val="single" w:sz="4" w:space="0" w:color="000000"/>
              <w:left w:val="single" w:sz="4" w:space="0" w:color="000000"/>
              <w:bottom w:val="single" w:sz="4" w:space="0" w:color="000000"/>
              <w:right w:val="single" w:sz="4" w:space="0" w:color="000000"/>
            </w:tcBorders>
            <w:vAlign w:val="center"/>
          </w:tcPr>
          <w:p w14:paraId="24FF916C"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2025</w:t>
            </w:r>
          </w:p>
        </w:tc>
        <w:tc>
          <w:tcPr>
            <w:tcW w:w="857" w:type="dxa"/>
            <w:tcBorders>
              <w:top w:val="single" w:sz="4" w:space="0" w:color="000000"/>
              <w:left w:val="single" w:sz="4" w:space="0" w:color="000000"/>
              <w:bottom w:val="single" w:sz="4" w:space="0" w:color="000000"/>
              <w:right w:val="single" w:sz="4" w:space="0" w:color="000000"/>
            </w:tcBorders>
            <w:vAlign w:val="center"/>
          </w:tcPr>
          <w:p w14:paraId="7B7AAEF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2026</w:t>
            </w:r>
          </w:p>
        </w:tc>
      </w:tr>
      <w:tr w:rsidR="007D3B3A" w:rsidRPr="008069A3" w14:paraId="65F215DF"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2CA53D41"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over 40m</w:t>
            </w:r>
          </w:p>
        </w:tc>
        <w:tc>
          <w:tcPr>
            <w:tcW w:w="2091" w:type="dxa"/>
            <w:tcBorders>
              <w:top w:val="single" w:sz="4" w:space="0" w:color="000000"/>
              <w:left w:val="single" w:sz="4" w:space="0" w:color="000000"/>
              <w:bottom w:val="single" w:sz="4" w:space="0" w:color="000000"/>
              <w:right w:val="single" w:sz="4" w:space="0" w:color="000000"/>
            </w:tcBorders>
            <w:vAlign w:val="center"/>
          </w:tcPr>
          <w:p w14:paraId="5A2BBE9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70.</w:t>
            </w:r>
            <w:r w:rsidRPr="008069A3">
              <w:rPr>
                <w:rFonts w:ascii="Cambria" w:eastAsia="Times New Roman" w:hAnsi="Cambria" w:cs="Calibri"/>
                <w:color w:val="000000"/>
                <w:sz w:val="18"/>
                <w:szCs w:val="18"/>
                <w:lang w:eastAsia="ja-JP" w:bidi="fr-FR"/>
              </w:rPr>
              <w:t>66</w:t>
            </w:r>
          </w:p>
        </w:tc>
        <w:tc>
          <w:tcPr>
            <w:tcW w:w="610" w:type="dxa"/>
            <w:tcBorders>
              <w:top w:val="single" w:sz="4" w:space="0" w:color="000000"/>
              <w:left w:val="single" w:sz="4" w:space="0" w:color="000000"/>
              <w:bottom w:val="single" w:sz="4" w:space="0" w:color="000000"/>
              <w:right w:val="single" w:sz="4" w:space="0" w:color="000000"/>
            </w:tcBorders>
          </w:tcPr>
          <w:p w14:paraId="5B3B170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04EFF4B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048AC8C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5B46112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2</w:t>
            </w:r>
          </w:p>
        </w:tc>
        <w:tc>
          <w:tcPr>
            <w:tcW w:w="611" w:type="dxa"/>
            <w:tcBorders>
              <w:top w:val="single" w:sz="4" w:space="0" w:color="000000"/>
              <w:left w:val="single" w:sz="4" w:space="0" w:color="000000"/>
              <w:bottom w:val="single" w:sz="4" w:space="0" w:color="000000"/>
              <w:right w:val="single" w:sz="4" w:space="0" w:color="000000"/>
            </w:tcBorders>
            <w:vAlign w:val="center"/>
          </w:tcPr>
          <w:p w14:paraId="2A0DC7BC"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2</w:t>
            </w:r>
          </w:p>
        </w:tc>
        <w:tc>
          <w:tcPr>
            <w:tcW w:w="612" w:type="dxa"/>
            <w:tcBorders>
              <w:top w:val="single" w:sz="4" w:space="0" w:color="000000"/>
              <w:left w:val="single" w:sz="4" w:space="0" w:color="000000"/>
              <w:bottom w:val="single" w:sz="4" w:space="0" w:color="000000"/>
              <w:right w:val="single" w:sz="4" w:space="0" w:color="000000"/>
            </w:tcBorders>
            <w:vAlign w:val="center"/>
          </w:tcPr>
          <w:p w14:paraId="6DB44FB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2</w:t>
            </w:r>
          </w:p>
        </w:tc>
        <w:tc>
          <w:tcPr>
            <w:tcW w:w="611" w:type="dxa"/>
            <w:tcBorders>
              <w:top w:val="single" w:sz="4" w:space="0" w:color="000000"/>
              <w:left w:val="single" w:sz="4" w:space="0" w:color="000000"/>
              <w:bottom w:val="single" w:sz="4" w:space="0" w:color="000000"/>
              <w:right w:val="single" w:sz="4" w:space="0" w:color="000000"/>
            </w:tcBorders>
            <w:vAlign w:val="center"/>
          </w:tcPr>
          <w:p w14:paraId="3962DFD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eastAsia="fr-FR" w:bidi="fr-FR"/>
              </w:rPr>
              <w:t>4</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323C82"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1F48154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2B660F27"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05601F6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3A0F91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141.4</w:t>
            </w:r>
          </w:p>
        </w:tc>
        <w:tc>
          <w:tcPr>
            <w:tcW w:w="681" w:type="dxa"/>
            <w:tcBorders>
              <w:top w:val="single" w:sz="4" w:space="0" w:color="000000"/>
              <w:left w:val="single" w:sz="4" w:space="0" w:color="000000"/>
              <w:bottom w:val="single" w:sz="4" w:space="0" w:color="000000"/>
              <w:right w:val="single" w:sz="4" w:space="0" w:color="000000"/>
            </w:tcBorders>
            <w:vAlign w:val="center"/>
          </w:tcPr>
          <w:p w14:paraId="61810FA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141.4</w:t>
            </w:r>
          </w:p>
        </w:tc>
        <w:tc>
          <w:tcPr>
            <w:tcW w:w="682" w:type="dxa"/>
            <w:tcBorders>
              <w:top w:val="single" w:sz="4" w:space="0" w:color="000000"/>
              <w:left w:val="single" w:sz="4" w:space="0" w:color="000000"/>
              <w:bottom w:val="single" w:sz="4" w:space="0" w:color="000000"/>
              <w:right w:val="single" w:sz="4" w:space="0" w:color="000000"/>
            </w:tcBorders>
            <w:vAlign w:val="center"/>
          </w:tcPr>
          <w:p w14:paraId="2F42056F"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141.4</w:t>
            </w:r>
          </w:p>
        </w:tc>
        <w:tc>
          <w:tcPr>
            <w:tcW w:w="857" w:type="dxa"/>
            <w:tcBorders>
              <w:top w:val="single" w:sz="4" w:space="0" w:color="000000"/>
              <w:left w:val="single" w:sz="4" w:space="0" w:color="000000"/>
              <w:bottom w:val="single" w:sz="4" w:space="0" w:color="000000"/>
              <w:right w:val="single" w:sz="4" w:space="0" w:color="000000"/>
            </w:tcBorders>
            <w:vAlign w:val="center"/>
          </w:tcPr>
          <w:p w14:paraId="12D73AA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val="en-US" w:eastAsia="fr-FR" w:bidi="fr-FR"/>
              </w:rPr>
              <w:t>282,8</w:t>
            </w:r>
          </w:p>
        </w:tc>
      </w:tr>
      <w:tr w:rsidR="007D3B3A" w:rsidRPr="008069A3" w14:paraId="632D8506"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133DF9DC"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between 24 and 40m</w:t>
            </w:r>
          </w:p>
        </w:tc>
        <w:tc>
          <w:tcPr>
            <w:tcW w:w="2091" w:type="dxa"/>
            <w:tcBorders>
              <w:top w:val="single" w:sz="4" w:space="0" w:color="000000"/>
              <w:left w:val="single" w:sz="4" w:space="0" w:color="000000"/>
              <w:bottom w:val="single" w:sz="4" w:space="0" w:color="000000"/>
              <w:right w:val="single" w:sz="4" w:space="0" w:color="000000"/>
            </w:tcBorders>
            <w:vAlign w:val="center"/>
          </w:tcPr>
          <w:p w14:paraId="4BA72B5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49.78</w:t>
            </w:r>
          </w:p>
        </w:tc>
        <w:tc>
          <w:tcPr>
            <w:tcW w:w="610" w:type="dxa"/>
            <w:tcBorders>
              <w:top w:val="single" w:sz="4" w:space="0" w:color="000000"/>
              <w:left w:val="single" w:sz="4" w:space="0" w:color="000000"/>
              <w:bottom w:val="single" w:sz="4" w:space="0" w:color="000000"/>
              <w:right w:val="single" w:sz="4" w:space="0" w:color="000000"/>
            </w:tcBorders>
          </w:tcPr>
          <w:p w14:paraId="673667D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D3AAF0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3F584B3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2</w:t>
            </w:r>
          </w:p>
        </w:tc>
        <w:tc>
          <w:tcPr>
            <w:tcW w:w="613" w:type="dxa"/>
            <w:tcBorders>
              <w:top w:val="single" w:sz="4" w:space="0" w:color="000000"/>
              <w:left w:val="single" w:sz="4" w:space="0" w:color="000000"/>
              <w:bottom w:val="single" w:sz="4" w:space="0" w:color="000000"/>
              <w:right w:val="single" w:sz="4" w:space="0" w:color="000000"/>
            </w:tcBorders>
            <w:vAlign w:val="center"/>
          </w:tcPr>
          <w:p w14:paraId="39499FD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6</w:t>
            </w:r>
          </w:p>
        </w:tc>
        <w:tc>
          <w:tcPr>
            <w:tcW w:w="611" w:type="dxa"/>
            <w:tcBorders>
              <w:top w:val="single" w:sz="4" w:space="0" w:color="000000"/>
              <w:left w:val="single" w:sz="4" w:space="0" w:color="000000"/>
              <w:bottom w:val="single" w:sz="4" w:space="0" w:color="000000"/>
              <w:right w:val="single" w:sz="4" w:space="0" w:color="000000"/>
            </w:tcBorders>
            <w:vAlign w:val="center"/>
          </w:tcPr>
          <w:p w14:paraId="588603C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5</w:t>
            </w:r>
          </w:p>
        </w:tc>
        <w:tc>
          <w:tcPr>
            <w:tcW w:w="612" w:type="dxa"/>
            <w:tcBorders>
              <w:top w:val="single" w:sz="4" w:space="0" w:color="000000"/>
              <w:left w:val="single" w:sz="4" w:space="0" w:color="000000"/>
              <w:bottom w:val="single" w:sz="4" w:space="0" w:color="000000"/>
              <w:right w:val="single" w:sz="4" w:space="0" w:color="000000"/>
            </w:tcBorders>
            <w:vAlign w:val="center"/>
          </w:tcPr>
          <w:p w14:paraId="284BA8C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5</w:t>
            </w:r>
          </w:p>
        </w:tc>
        <w:tc>
          <w:tcPr>
            <w:tcW w:w="611" w:type="dxa"/>
            <w:tcBorders>
              <w:top w:val="single" w:sz="4" w:space="0" w:color="000000"/>
              <w:left w:val="single" w:sz="4" w:space="0" w:color="000000"/>
              <w:bottom w:val="single" w:sz="4" w:space="0" w:color="000000"/>
              <w:right w:val="single" w:sz="4" w:space="0" w:color="000000"/>
            </w:tcBorders>
            <w:vAlign w:val="center"/>
          </w:tcPr>
          <w:p w14:paraId="7995EE8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eastAsia="fr-FR" w:bidi="fr-FR"/>
              </w:rPr>
              <w:t>6</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ED430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343253F7"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09CC0972"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7392FE4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99.56</w:t>
            </w:r>
          </w:p>
        </w:tc>
        <w:tc>
          <w:tcPr>
            <w:tcW w:w="786" w:type="dxa"/>
            <w:tcBorders>
              <w:top w:val="single" w:sz="4" w:space="0" w:color="000000"/>
              <w:left w:val="single" w:sz="4" w:space="0" w:color="000000"/>
              <w:bottom w:val="single" w:sz="4" w:space="0" w:color="000000"/>
              <w:right w:val="single" w:sz="4" w:space="0" w:color="000000"/>
            </w:tcBorders>
            <w:vAlign w:val="center"/>
          </w:tcPr>
          <w:p w14:paraId="6932D06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18"/>
                <w:lang w:eastAsia="fr-FR" w:bidi="fr-FR"/>
              </w:rPr>
            </w:pPr>
            <w:r w:rsidRPr="008069A3">
              <w:rPr>
                <w:rFonts w:ascii="Cambria" w:eastAsia="Times New Roman" w:hAnsi="Cambria" w:cs="Calibri"/>
                <w:sz w:val="18"/>
                <w:szCs w:val="18"/>
                <w:lang w:val="en-US" w:eastAsia="ja-JP"/>
              </w:rPr>
              <w:t>298.68</w:t>
            </w:r>
          </w:p>
        </w:tc>
        <w:tc>
          <w:tcPr>
            <w:tcW w:w="681" w:type="dxa"/>
            <w:tcBorders>
              <w:top w:val="single" w:sz="4" w:space="0" w:color="000000"/>
              <w:left w:val="single" w:sz="4" w:space="0" w:color="000000"/>
              <w:bottom w:val="single" w:sz="4" w:space="0" w:color="000000"/>
              <w:right w:val="single" w:sz="4" w:space="0" w:color="000000"/>
            </w:tcBorders>
            <w:vAlign w:val="center"/>
          </w:tcPr>
          <w:p w14:paraId="5D71BFC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248.9</w:t>
            </w:r>
          </w:p>
        </w:tc>
        <w:tc>
          <w:tcPr>
            <w:tcW w:w="682" w:type="dxa"/>
            <w:tcBorders>
              <w:top w:val="single" w:sz="4" w:space="0" w:color="000000"/>
              <w:left w:val="single" w:sz="4" w:space="0" w:color="000000"/>
              <w:bottom w:val="single" w:sz="4" w:space="0" w:color="000000"/>
              <w:right w:val="single" w:sz="4" w:space="0" w:color="000000"/>
            </w:tcBorders>
            <w:vAlign w:val="center"/>
          </w:tcPr>
          <w:p w14:paraId="6FD7369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248.9</w:t>
            </w:r>
          </w:p>
        </w:tc>
        <w:tc>
          <w:tcPr>
            <w:tcW w:w="857" w:type="dxa"/>
            <w:tcBorders>
              <w:top w:val="single" w:sz="4" w:space="0" w:color="000000"/>
              <w:left w:val="single" w:sz="4" w:space="0" w:color="000000"/>
              <w:bottom w:val="single" w:sz="4" w:space="0" w:color="000000"/>
              <w:right w:val="single" w:sz="4" w:space="0" w:color="000000"/>
            </w:tcBorders>
            <w:vAlign w:val="center"/>
          </w:tcPr>
          <w:p w14:paraId="2E5738DF"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val="en-US" w:eastAsia="fr-FR" w:bidi="fr-FR"/>
              </w:rPr>
              <w:t>298.68</w:t>
            </w:r>
          </w:p>
        </w:tc>
      </w:tr>
      <w:tr w:rsidR="007D3B3A" w:rsidRPr="008069A3" w14:paraId="5B2F7A21"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645511F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Purse seiner less than 24m</w:t>
            </w:r>
          </w:p>
        </w:tc>
        <w:tc>
          <w:tcPr>
            <w:tcW w:w="2091" w:type="dxa"/>
            <w:tcBorders>
              <w:top w:val="single" w:sz="4" w:space="0" w:color="000000"/>
              <w:left w:val="single" w:sz="4" w:space="0" w:color="000000"/>
              <w:bottom w:val="single" w:sz="4" w:space="0" w:color="000000"/>
              <w:right w:val="single" w:sz="4" w:space="0" w:color="000000"/>
            </w:tcBorders>
            <w:vAlign w:val="center"/>
          </w:tcPr>
          <w:p w14:paraId="2EA01CCF"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33.68</w:t>
            </w:r>
          </w:p>
        </w:tc>
        <w:tc>
          <w:tcPr>
            <w:tcW w:w="610" w:type="dxa"/>
            <w:tcBorders>
              <w:top w:val="single" w:sz="4" w:space="0" w:color="000000"/>
              <w:left w:val="single" w:sz="4" w:space="0" w:color="000000"/>
              <w:bottom w:val="single" w:sz="4" w:space="0" w:color="000000"/>
              <w:right w:val="single" w:sz="4" w:space="0" w:color="000000"/>
            </w:tcBorders>
          </w:tcPr>
          <w:p w14:paraId="4F7DFB61"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F218B5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34EB269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3C33C86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99C83B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7476E5D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05B5BF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E2FE4D"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6E4289F7"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09B3B93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4ED4A5B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4EE6C65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6547F9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72AF278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448C734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r>
      <w:tr w:rsidR="007D3B3A" w:rsidRPr="008069A3" w14:paraId="365999F4"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476D302F"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Purse seine total fleet</w:t>
            </w:r>
          </w:p>
        </w:tc>
        <w:tc>
          <w:tcPr>
            <w:tcW w:w="2091" w:type="dxa"/>
            <w:tcBorders>
              <w:top w:val="single" w:sz="4" w:space="0" w:color="000000"/>
              <w:left w:val="single" w:sz="4" w:space="0" w:color="000000"/>
              <w:bottom w:val="single" w:sz="4" w:space="0" w:color="000000"/>
              <w:right w:val="single" w:sz="4" w:space="0" w:color="000000"/>
            </w:tcBorders>
            <w:vAlign w:val="center"/>
          </w:tcPr>
          <w:p w14:paraId="42DE6001"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18"/>
                <w:szCs w:val="24"/>
                <w:lang w:eastAsia="fr-FR" w:bidi="fr-FR"/>
              </w:rPr>
            </w:pPr>
            <w:r w:rsidRPr="008069A3">
              <w:rPr>
                <w:rFonts w:ascii="Times New Roman" w:eastAsia="MS Gothic" w:hAnsi="Times New Roman"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tcPr>
          <w:p w14:paraId="6815D38A"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861326C"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33D8122E"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eastAsia="ja-JP"/>
              </w:rPr>
              <w:t>2</w:t>
            </w:r>
          </w:p>
        </w:tc>
        <w:tc>
          <w:tcPr>
            <w:tcW w:w="613" w:type="dxa"/>
            <w:tcBorders>
              <w:top w:val="single" w:sz="4" w:space="0" w:color="000000"/>
              <w:left w:val="single" w:sz="4" w:space="0" w:color="000000"/>
              <w:bottom w:val="single" w:sz="4" w:space="0" w:color="000000"/>
              <w:right w:val="single" w:sz="4" w:space="0" w:color="000000"/>
            </w:tcBorders>
            <w:vAlign w:val="center"/>
          </w:tcPr>
          <w:p w14:paraId="033E4A5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8</w:t>
            </w:r>
          </w:p>
        </w:tc>
        <w:tc>
          <w:tcPr>
            <w:tcW w:w="611" w:type="dxa"/>
            <w:tcBorders>
              <w:top w:val="single" w:sz="4" w:space="0" w:color="000000"/>
              <w:left w:val="single" w:sz="4" w:space="0" w:color="000000"/>
              <w:bottom w:val="single" w:sz="4" w:space="0" w:color="000000"/>
              <w:right w:val="single" w:sz="4" w:space="0" w:color="000000"/>
            </w:tcBorders>
            <w:vAlign w:val="center"/>
          </w:tcPr>
          <w:p w14:paraId="07B717CB"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7</w:t>
            </w:r>
          </w:p>
        </w:tc>
        <w:tc>
          <w:tcPr>
            <w:tcW w:w="612" w:type="dxa"/>
            <w:tcBorders>
              <w:top w:val="single" w:sz="4" w:space="0" w:color="000000"/>
              <w:left w:val="single" w:sz="4" w:space="0" w:color="000000"/>
              <w:bottom w:val="single" w:sz="4" w:space="0" w:color="000000"/>
              <w:right w:val="single" w:sz="4" w:space="0" w:color="000000"/>
            </w:tcBorders>
            <w:vAlign w:val="center"/>
          </w:tcPr>
          <w:p w14:paraId="161889F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7</w:t>
            </w:r>
          </w:p>
        </w:tc>
        <w:tc>
          <w:tcPr>
            <w:tcW w:w="611" w:type="dxa"/>
            <w:tcBorders>
              <w:top w:val="single" w:sz="4" w:space="0" w:color="000000"/>
              <w:left w:val="single" w:sz="4" w:space="0" w:color="000000"/>
              <w:bottom w:val="single" w:sz="4" w:space="0" w:color="000000"/>
              <w:right w:val="single" w:sz="4" w:space="0" w:color="000000"/>
            </w:tcBorders>
            <w:vAlign w:val="center"/>
          </w:tcPr>
          <w:p w14:paraId="46716A37"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b/>
                <w:bCs/>
                <w:color w:val="000000"/>
                <w:sz w:val="18"/>
                <w:szCs w:val="18"/>
                <w:lang w:eastAsia="fr-FR" w:bidi="fr-FR"/>
              </w:rPr>
              <w:t>10</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0491FE"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tcPr>
          <w:p w14:paraId="32617C8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60F2931E"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18"/>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5502C475"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18"/>
                <w:lang w:eastAsia="fr-FR" w:bidi="fr-FR"/>
              </w:rPr>
            </w:pPr>
            <w:r w:rsidRPr="008069A3">
              <w:rPr>
                <w:rFonts w:ascii="Cambria" w:eastAsia="Times New Roman" w:hAnsi="Cambria" w:cs="Calibri"/>
                <w:b/>
                <w:bCs/>
                <w:sz w:val="18"/>
                <w:szCs w:val="18"/>
                <w:lang w:val="en-US" w:eastAsia="ja-JP"/>
              </w:rPr>
              <w:t>99.56</w:t>
            </w:r>
          </w:p>
        </w:tc>
        <w:tc>
          <w:tcPr>
            <w:tcW w:w="786" w:type="dxa"/>
            <w:tcBorders>
              <w:top w:val="single" w:sz="4" w:space="0" w:color="000000"/>
              <w:left w:val="single" w:sz="4" w:space="0" w:color="000000"/>
              <w:bottom w:val="single" w:sz="4" w:space="0" w:color="000000"/>
              <w:right w:val="single" w:sz="4" w:space="0" w:color="000000"/>
            </w:tcBorders>
            <w:vAlign w:val="center"/>
          </w:tcPr>
          <w:p w14:paraId="66379F2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Times New Roman" w:hAnsi="Cambria" w:cs="Calibri"/>
                <w:b/>
                <w:bCs/>
                <w:sz w:val="17"/>
                <w:szCs w:val="17"/>
                <w:lang w:val="en-US" w:eastAsia="ja-JP"/>
              </w:rPr>
              <w:t>440.08</w:t>
            </w:r>
          </w:p>
        </w:tc>
        <w:tc>
          <w:tcPr>
            <w:tcW w:w="681" w:type="dxa"/>
            <w:tcBorders>
              <w:top w:val="single" w:sz="4" w:space="0" w:color="000000"/>
              <w:left w:val="single" w:sz="4" w:space="0" w:color="000000"/>
              <w:bottom w:val="single" w:sz="4" w:space="0" w:color="000000"/>
              <w:right w:val="single" w:sz="4" w:space="0" w:color="000000"/>
            </w:tcBorders>
            <w:vAlign w:val="center"/>
          </w:tcPr>
          <w:p w14:paraId="7EE2B060"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Times New Roman" w:hAnsi="Cambria" w:cs="Calibri"/>
                <w:b/>
                <w:bCs/>
                <w:sz w:val="17"/>
                <w:szCs w:val="17"/>
                <w:lang w:val="en-US" w:eastAsia="ja-JP"/>
              </w:rPr>
              <w:t>390.3</w:t>
            </w:r>
          </w:p>
        </w:tc>
        <w:tc>
          <w:tcPr>
            <w:tcW w:w="682" w:type="dxa"/>
            <w:tcBorders>
              <w:top w:val="single" w:sz="4" w:space="0" w:color="000000"/>
              <w:left w:val="single" w:sz="4" w:space="0" w:color="000000"/>
              <w:bottom w:val="single" w:sz="4" w:space="0" w:color="000000"/>
              <w:right w:val="single" w:sz="4" w:space="0" w:color="000000"/>
            </w:tcBorders>
            <w:vAlign w:val="center"/>
          </w:tcPr>
          <w:p w14:paraId="59955F11"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Times New Roman" w:hAnsi="Cambria" w:cs="Calibri"/>
                <w:b/>
                <w:bCs/>
                <w:sz w:val="17"/>
                <w:szCs w:val="17"/>
                <w:lang w:val="en-US" w:eastAsia="ja-JP"/>
              </w:rPr>
              <w:t>390.3</w:t>
            </w:r>
          </w:p>
        </w:tc>
        <w:tc>
          <w:tcPr>
            <w:tcW w:w="857" w:type="dxa"/>
            <w:tcBorders>
              <w:top w:val="single" w:sz="4" w:space="0" w:color="000000"/>
              <w:left w:val="single" w:sz="4" w:space="0" w:color="000000"/>
              <w:bottom w:val="single" w:sz="4" w:space="0" w:color="000000"/>
              <w:right w:val="single" w:sz="4" w:space="0" w:color="000000"/>
            </w:tcBorders>
            <w:vAlign w:val="center"/>
          </w:tcPr>
          <w:p w14:paraId="526CE352"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MS Gothic" w:hAnsi="Cambria" w:cs="Times New Roman"/>
                <w:b/>
                <w:bCs/>
                <w:color w:val="000000"/>
                <w:sz w:val="17"/>
                <w:szCs w:val="17"/>
                <w:lang w:val="en-US" w:eastAsia="fr-FR" w:bidi="fr-FR"/>
              </w:rPr>
              <w:t>581.48</w:t>
            </w:r>
          </w:p>
        </w:tc>
      </w:tr>
      <w:tr w:rsidR="007D3B3A" w:rsidRPr="008069A3" w14:paraId="373E4183"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26740553"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over 40m</w:t>
            </w:r>
          </w:p>
        </w:tc>
        <w:tc>
          <w:tcPr>
            <w:tcW w:w="2091" w:type="dxa"/>
            <w:tcBorders>
              <w:top w:val="single" w:sz="4" w:space="0" w:color="000000"/>
              <w:left w:val="single" w:sz="4" w:space="0" w:color="000000"/>
              <w:bottom w:val="single" w:sz="4" w:space="0" w:color="000000"/>
              <w:right w:val="single" w:sz="4" w:space="0" w:color="000000"/>
            </w:tcBorders>
            <w:vAlign w:val="center"/>
          </w:tcPr>
          <w:p w14:paraId="4BFD194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25</w:t>
            </w:r>
          </w:p>
        </w:tc>
        <w:tc>
          <w:tcPr>
            <w:tcW w:w="610" w:type="dxa"/>
            <w:tcBorders>
              <w:top w:val="single" w:sz="4" w:space="0" w:color="000000"/>
              <w:left w:val="single" w:sz="4" w:space="0" w:color="000000"/>
              <w:bottom w:val="single" w:sz="4" w:space="0" w:color="000000"/>
              <w:right w:val="single" w:sz="4" w:space="0" w:color="000000"/>
            </w:tcBorders>
          </w:tcPr>
          <w:p w14:paraId="47BF36E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0DAAC0D2"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6AB3FDE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1620309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BF4774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1</w:t>
            </w:r>
          </w:p>
        </w:tc>
        <w:tc>
          <w:tcPr>
            <w:tcW w:w="612" w:type="dxa"/>
            <w:tcBorders>
              <w:top w:val="single" w:sz="4" w:space="0" w:color="000000"/>
              <w:left w:val="single" w:sz="4" w:space="0" w:color="000000"/>
              <w:bottom w:val="single" w:sz="4" w:space="0" w:color="000000"/>
              <w:right w:val="single" w:sz="4" w:space="0" w:color="000000"/>
            </w:tcBorders>
            <w:vAlign w:val="center"/>
          </w:tcPr>
          <w:p w14:paraId="1C91C78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4</w:t>
            </w:r>
          </w:p>
        </w:tc>
        <w:tc>
          <w:tcPr>
            <w:tcW w:w="611" w:type="dxa"/>
            <w:tcBorders>
              <w:top w:val="single" w:sz="4" w:space="0" w:color="000000"/>
              <w:left w:val="single" w:sz="4" w:space="0" w:color="000000"/>
              <w:bottom w:val="single" w:sz="4" w:space="0" w:color="000000"/>
              <w:right w:val="single" w:sz="4" w:space="0" w:color="000000"/>
            </w:tcBorders>
            <w:vAlign w:val="center"/>
          </w:tcPr>
          <w:p w14:paraId="1F9F3D2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eastAsia="fr-FR" w:bidi="fr-FR"/>
              </w:rPr>
              <w:t>10</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FA288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29F2C78C"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61DE1847"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20565481"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2AF4A43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64DAE07"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25</w:t>
            </w:r>
          </w:p>
        </w:tc>
        <w:tc>
          <w:tcPr>
            <w:tcW w:w="682" w:type="dxa"/>
            <w:tcBorders>
              <w:top w:val="single" w:sz="4" w:space="0" w:color="000000"/>
              <w:left w:val="single" w:sz="4" w:space="0" w:color="000000"/>
              <w:bottom w:val="single" w:sz="4" w:space="0" w:color="000000"/>
              <w:right w:val="single" w:sz="4" w:space="0" w:color="000000"/>
            </w:tcBorders>
            <w:vAlign w:val="center"/>
          </w:tcPr>
          <w:p w14:paraId="6D19EB4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100</w:t>
            </w:r>
          </w:p>
        </w:tc>
        <w:tc>
          <w:tcPr>
            <w:tcW w:w="857" w:type="dxa"/>
            <w:tcBorders>
              <w:top w:val="single" w:sz="4" w:space="0" w:color="000000"/>
              <w:left w:val="single" w:sz="4" w:space="0" w:color="000000"/>
              <w:bottom w:val="single" w:sz="4" w:space="0" w:color="000000"/>
              <w:right w:val="single" w:sz="4" w:space="0" w:color="000000"/>
            </w:tcBorders>
            <w:vAlign w:val="center"/>
          </w:tcPr>
          <w:p w14:paraId="1664E1FC"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val="en-US" w:eastAsia="fr-FR" w:bidi="fr-FR"/>
              </w:rPr>
              <w:t>250</w:t>
            </w:r>
          </w:p>
        </w:tc>
      </w:tr>
      <w:tr w:rsidR="007D3B3A" w:rsidRPr="008069A3" w14:paraId="6D1CA34C"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6A640492"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between 24 and 40m</w:t>
            </w:r>
          </w:p>
        </w:tc>
        <w:tc>
          <w:tcPr>
            <w:tcW w:w="2091" w:type="dxa"/>
            <w:tcBorders>
              <w:top w:val="single" w:sz="4" w:space="0" w:color="000000"/>
              <w:left w:val="single" w:sz="4" w:space="0" w:color="000000"/>
              <w:bottom w:val="single" w:sz="4" w:space="0" w:color="000000"/>
              <w:right w:val="single" w:sz="4" w:space="0" w:color="000000"/>
            </w:tcBorders>
            <w:vAlign w:val="center"/>
          </w:tcPr>
          <w:p w14:paraId="1A1047E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5.68</w:t>
            </w:r>
          </w:p>
        </w:tc>
        <w:tc>
          <w:tcPr>
            <w:tcW w:w="610" w:type="dxa"/>
            <w:tcBorders>
              <w:top w:val="single" w:sz="4" w:space="0" w:color="000000"/>
              <w:left w:val="single" w:sz="4" w:space="0" w:color="000000"/>
              <w:bottom w:val="single" w:sz="4" w:space="0" w:color="000000"/>
              <w:right w:val="single" w:sz="4" w:space="0" w:color="000000"/>
            </w:tcBorders>
          </w:tcPr>
          <w:p w14:paraId="7DA3543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DE2A003"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7A2191C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4E2F89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2672BE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0B0BB9D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BE58283"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eastAsia="fr-FR" w:bidi="fr-FR"/>
              </w:rPr>
              <w:t>10</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CCBCC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5F72C1F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5087BF8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02CB6AA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0C621A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C0650AC"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7951C62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512AAC31"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val="en-US" w:eastAsia="fr-FR" w:bidi="fr-FR"/>
              </w:rPr>
              <w:t>56,8</w:t>
            </w:r>
          </w:p>
        </w:tc>
      </w:tr>
      <w:tr w:rsidR="007D3B3A" w:rsidRPr="008069A3" w14:paraId="601D3DB5"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7EB1901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Longliner less than 24m</w:t>
            </w:r>
          </w:p>
        </w:tc>
        <w:tc>
          <w:tcPr>
            <w:tcW w:w="2091" w:type="dxa"/>
            <w:tcBorders>
              <w:top w:val="single" w:sz="4" w:space="0" w:color="000000"/>
              <w:left w:val="single" w:sz="4" w:space="0" w:color="000000"/>
              <w:bottom w:val="single" w:sz="4" w:space="0" w:color="000000"/>
              <w:right w:val="single" w:sz="4" w:space="0" w:color="000000"/>
            </w:tcBorders>
            <w:vAlign w:val="center"/>
          </w:tcPr>
          <w:p w14:paraId="7CF1E1B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0" w:type="dxa"/>
            <w:tcBorders>
              <w:top w:val="single" w:sz="4" w:space="0" w:color="000000"/>
              <w:left w:val="single" w:sz="4" w:space="0" w:color="000000"/>
              <w:bottom w:val="single" w:sz="4" w:space="0" w:color="000000"/>
              <w:right w:val="single" w:sz="4" w:space="0" w:color="000000"/>
            </w:tcBorders>
          </w:tcPr>
          <w:p w14:paraId="666D83E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1269D49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010E5E8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1F4C620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059F80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268D9E3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1FC836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498F7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7412610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0022749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44DE726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24D6EAA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3F5C53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669C9F8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21A2081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r>
      <w:tr w:rsidR="007D3B3A" w:rsidRPr="008069A3" w14:paraId="4A7E86F2"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5CD54369"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Total longline fleet</w:t>
            </w:r>
          </w:p>
        </w:tc>
        <w:tc>
          <w:tcPr>
            <w:tcW w:w="2091" w:type="dxa"/>
            <w:tcBorders>
              <w:top w:val="single" w:sz="4" w:space="0" w:color="000000"/>
              <w:left w:val="single" w:sz="4" w:space="0" w:color="000000"/>
              <w:bottom w:val="single" w:sz="4" w:space="0" w:color="000000"/>
              <w:right w:val="single" w:sz="4" w:space="0" w:color="000000"/>
            </w:tcBorders>
            <w:vAlign w:val="center"/>
          </w:tcPr>
          <w:p w14:paraId="7C87FA3E"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18"/>
                <w:szCs w:val="24"/>
                <w:lang w:eastAsia="fr-FR" w:bidi="fr-FR"/>
              </w:rPr>
            </w:pPr>
            <w:r w:rsidRPr="008069A3">
              <w:rPr>
                <w:rFonts w:ascii="Times New Roman" w:eastAsia="MS Gothic" w:hAnsi="Times New Roman"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tcPr>
          <w:p w14:paraId="07981A55"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136E17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6174104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3CA17EC9"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A89BCB0"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1</w:t>
            </w:r>
          </w:p>
        </w:tc>
        <w:tc>
          <w:tcPr>
            <w:tcW w:w="612" w:type="dxa"/>
            <w:tcBorders>
              <w:top w:val="single" w:sz="4" w:space="0" w:color="000000"/>
              <w:left w:val="single" w:sz="4" w:space="0" w:color="000000"/>
              <w:bottom w:val="single" w:sz="4" w:space="0" w:color="000000"/>
              <w:right w:val="single" w:sz="4" w:space="0" w:color="000000"/>
            </w:tcBorders>
            <w:vAlign w:val="center"/>
          </w:tcPr>
          <w:p w14:paraId="3118735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4</w:t>
            </w:r>
          </w:p>
        </w:tc>
        <w:tc>
          <w:tcPr>
            <w:tcW w:w="611" w:type="dxa"/>
            <w:tcBorders>
              <w:top w:val="single" w:sz="4" w:space="0" w:color="000000"/>
              <w:left w:val="single" w:sz="4" w:space="0" w:color="000000"/>
              <w:bottom w:val="single" w:sz="4" w:space="0" w:color="000000"/>
              <w:right w:val="single" w:sz="4" w:space="0" w:color="000000"/>
            </w:tcBorders>
            <w:vAlign w:val="center"/>
          </w:tcPr>
          <w:p w14:paraId="120DD4C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b/>
                <w:bCs/>
                <w:color w:val="000000"/>
                <w:sz w:val="18"/>
                <w:szCs w:val="18"/>
                <w:lang w:eastAsia="fr-FR" w:bidi="fr-FR"/>
              </w:rPr>
              <w:t>20</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7A8C005"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5FDB3E9B"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78FDA263"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354BA740"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325C22A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3AB64A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25</w:t>
            </w:r>
          </w:p>
        </w:tc>
        <w:tc>
          <w:tcPr>
            <w:tcW w:w="682" w:type="dxa"/>
            <w:tcBorders>
              <w:top w:val="single" w:sz="4" w:space="0" w:color="000000"/>
              <w:left w:val="single" w:sz="4" w:space="0" w:color="000000"/>
              <w:bottom w:val="single" w:sz="4" w:space="0" w:color="000000"/>
              <w:right w:val="single" w:sz="4" w:space="0" w:color="000000"/>
            </w:tcBorders>
            <w:vAlign w:val="center"/>
          </w:tcPr>
          <w:p w14:paraId="3140FC50"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100</w:t>
            </w:r>
          </w:p>
        </w:tc>
        <w:tc>
          <w:tcPr>
            <w:tcW w:w="857" w:type="dxa"/>
            <w:tcBorders>
              <w:top w:val="single" w:sz="4" w:space="0" w:color="000000"/>
              <w:left w:val="single" w:sz="4" w:space="0" w:color="000000"/>
              <w:bottom w:val="single" w:sz="4" w:space="0" w:color="000000"/>
              <w:right w:val="single" w:sz="4" w:space="0" w:color="000000"/>
            </w:tcBorders>
            <w:vAlign w:val="center"/>
          </w:tcPr>
          <w:p w14:paraId="251C51E5"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b/>
                <w:bCs/>
                <w:color w:val="000000"/>
                <w:sz w:val="18"/>
                <w:szCs w:val="18"/>
                <w:lang w:val="en-US" w:eastAsia="fr-FR" w:bidi="fr-FR"/>
              </w:rPr>
              <w:t>306.8</w:t>
            </w:r>
          </w:p>
        </w:tc>
      </w:tr>
      <w:tr w:rsidR="007D3B3A" w:rsidRPr="008069A3" w14:paraId="6A20B9A2"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730BDA1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color w:val="000000"/>
                <w:sz w:val="18"/>
                <w:szCs w:val="18"/>
                <w:lang w:eastAsia="ja-JP" w:bidi="fr-FR"/>
              </w:rPr>
              <w:t>Baitboat</w:t>
            </w:r>
          </w:p>
        </w:tc>
        <w:tc>
          <w:tcPr>
            <w:tcW w:w="2091" w:type="dxa"/>
            <w:tcBorders>
              <w:top w:val="single" w:sz="4" w:space="0" w:color="000000"/>
              <w:left w:val="single" w:sz="4" w:space="0" w:color="000000"/>
              <w:bottom w:val="single" w:sz="4" w:space="0" w:color="000000"/>
              <w:right w:val="single" w:sz="4" w:space="0" w:color="000000"/>
            </w:tcBorders>
            <w:vAlign w:val="center"/>
          </w:tcPr>
          <w:p w14:paraId="28B9841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19.</w:t>
            </w:r>
            <w:r w:rsidRPr="008069A3">
              <w:rPr>
                <w:rFonts w:ascii="Cambria" w:eastAsia="Times New Roman" w:hAnsi="Cambria" w:cs="Calibri"/>
                <w:color w:val="000000"/>
                <w:sz w:val="18"/>
                <w:szCs w:val="18"/>
                <w:lang w:eastAsia="ja-JP" w:bidi="fr-FR"/>
              </w:rPr>
              <w:t>75</w:t>
            </w:r>
          </w:p>
        </w:tc>
        <w:tc>
          <w:tcPr>
            <w:tcW w:w="610" w:type="dxa"/>
            <w:tcBorders>
              <w:top w:val="single" w:sz="4" w:space="0" w:color="000000"/>
              <w:left w:val="single" w:sz="4" w:space="0" w:color="000000"/>
              <w:bottom w:val="single" w:sz="4" w:space="0" w:color="000000"/>
              <w:right w:val="single" w:sz="4" w:space="0" w:color="000000"/>
            </w:tcBorders>
          </w:tcPr>
          <w:p w14:paraId="700D0599"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3E9CB4F8"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1CD767A3"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0EAF8E04"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FE7F2F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0060BA7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9DDF45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F3A5A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08266C57"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4516F08A"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1C16BB0C"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2F1277D4"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28BC9E4"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77CD33C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16482E31"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r>
      <w:tr w:rsidR="007D3B3A" w:rsidRPr="008069A3" w14:paraId="43000E09"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047E5FA9"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Handline</w:t>
            </w:r>
          </w:p>
        </w:tc>
        <w:tc>
          <w:tcPr>
            <w:tcW w:w="2091" w:type="dxa"/>
            <w:tcBorders>
              <w:top w:val="single" w:sz="4" w:space="0" w:color="000000"/>
              <w:left w:val="single" w:sz="4" w:space="0" w:color="000000"/>
              <w:bottom w:val="single" w:sz="4" w:space="0" w:color="000000"/>
              <w:right w:val="single" w:sz="4" w:space="0" w:color="000000"/>
            </w:tcBorders>
            <w:vAlign w:val="center"/>
          </w:tcPr>
          <w:p w14:paraId="7F2887C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0" w:type="dxa"/>
            <w:tcBorders>
              <w:top w:val="single" w:sz="4" w:space="0" w:color="000000"/>
              <w:left w:val="single" w:sz="4" w:space="0" w:color="000000"/>
              <w:bottom w:val="single" w:sz="4" w:space="0" w:color="000000"/>
              <w:right w:val="single" w:sz="4" w:space="0" w:color="000000"/>
            </w:tcBorders>
          </w:tcPr>
          <w:p w14:paraId="50ED854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431FDB2D"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38281F0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63ADC3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B1EAB7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72A5596F"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C64E9A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64FFCA"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7BB5CAD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08336783"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3716B221"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7CBC75E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503F78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643CFE4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12F458D1"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r>
      <w:tr w:rsidR="007D3B3A" w:rsidRPr="008069A3" w14:paraId="5D7B4B2A"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74274D6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Trawler</w:t>
            </w:r>
          </w:p>
        </w:tc>
        <w:tc>
          <w:tcPr>
            <w:tcW w:w="2091" w:type="dxa"/>
            <w:tcBorders>
              <w:top w:val="single" w:sz="4" w:space="0" w:color="000000"/>
              <w:left w:val="single" w:sz="4" w:space="0" w:color="000000"/>
              <w:bottom w:val="single" w:sz="4" w:space="0" w:color="000000"/>
              <w:right w:val="single" w:sz="4" w:space="0" w:color="000000"/>
            </w:tcBorders>
            <w:vAlign w:val="center"/>
          </w:tcPr>
          <w:p w14:paraId="22D0617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10</w:t>
            </w:r>
          </w:p>
        </w:tc>
        <w:tc>
          <w:tcPr>
            <w:tcW w:w="610" w:type="dxa"/>
            <w:tcBorders>
              <w:top w:val="single" w:sz="4" w:space="0" w:color="000000"/>
              <w:left w:val="single" w:sz="4" w:space="0" w:color="000000"/>
              <w:bottom w:val="single" w:sz="4" w:space="0" w:color="000000"/>
              <w:right w:val="single" w:sz="4" w:space="0" w:color="000000"/>
            </w:tcBorders>
          </w:tcPr>
          <w:p w14:paraId="2F3833B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1A24449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7C67A07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E8469CC"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8DB8C2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099C943B"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6EF49A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E9DB5F"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0A919279"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0DACDFF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3C189617"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1642D34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CAF8231"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142244E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01BA271E"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r>
      <w:tr w:rsidR="007D3B3A" w:rsidRPr="008069A3" w14:paraId="7ACF6A23"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5DFF7CF9"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Trap</w:t>
            </w:r>
          </w:p>
        </w:tc>
        <w:tc>
          <w:tcPr>
            <w:tcW w:w="2091" w:type="dxa"/>
            <w:tcBorders>
              <w:top w:val="single" w:sz="4" w:space="0" w:color="000000"/>
              <w:left w:val="single" w:sz="4" w:space="0" w:color="000000"/>
              <w:bottom w:val="single" w:sz="4" w:space="0" w:color="000000"/>
              <w:right w:val="single" w:sz="4" w:space="0" w:color="000000"/>
            </w:tcBorders>
            <w:vAlign w:val="center"/>
          </w:tcPr>
          <w:p w14:paraId="2D6A50D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130</w:t>
            </w:r>
          </w:p>
        </w:tc>
        <w:tc>
          <w:tcPr>
            <w:tcW w:w="610" w:type="dxa"/>
            <w:tcBorders>
              <w:top w:val="single" w:sz="4" w:space="0" w:color="000000"/>
              <w:left w:val="single" w:sz="4" w:space="0" w:color="000000"/>
              <w:bottom w:val="single" w:sz="4" w:space="0" w:color="000000"/>
              <w:right w:val="single" w:sz="4" w:space="0" w:color="000000"/>
            </w:tcBorders>
          </w:tcPr>
          <w:p w14:paraId="62AB6580"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6461B7D7"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13D692DE"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9CD075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9A08E3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5F7DCC5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815346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88CEA7"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7B6CB827"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14E1A80E"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2FF8EC8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7B974099"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4961EF2"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3E2E2360"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0B0FDE4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r>
      <w:tr w:rsidR="007D3B3A" w:rsidRPr="008069A3" w14:paraId="470706D5"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0227B5D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Small coastal vessels</w:t>
            </w:r>
            <w:r w:rsidRPr="008069A3">
              <w:rPr>
                <w:rFonts w:ascii="Cambria" w:eastAsia="Times New Roman" w:hAnsi="Cambria" w:cs="Calibri"/>
                <w:color w:val="000000"/>
                <w:sz w:val="18"/>
                <w:szCs w:val="18"/>
                <w:lang w:eastAsia="ja-JP" w:bidi="fr-FR"/>
              </w:rPr>
              <w:t xml:space="preserve"> </w:t>
            </w:r>
          </w:p>
        </w:tc>
        <w:tc>
          <w:tcPr>
            <w:tcW w:w="2091" w:type="dxa"/>
            <w:tcBorders>
              <w:top w:val="single" w:sz="4" w:space="0" w:color="000000"/>
              <w:left w:val="single" w:sz="4" w:space="0" w:color="000000"/>
              <w:bottom w:val="single" w:sz="4" w:space="0" w:color="000000"/>
              <w:right w:val="single" w:sz="4" w:space="0" w:color="000000"/>
            </w:tcBorders>
            <w:vAlign w:val="center"/>
          </w:tcPr>
          <w:p w14:paraId="48775C42"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N/A</w:t>
            </w:r>
          </w:p>
        </w:tc>
        <w:tc>
          <w:tcPr>
            <w:tcW w:w="610" w:type="dxa"/>
            <w:tcBorders>
              <w:top w:val="single" w:sz="4" w:space="0" w:color="000000"/>
              <w:left w:val="single" w:sz="4" w:space="0" w:color="000000"/>
              <w:bottom w:val="single" w:sz="4" w:space="0" w:color="000000"/>
              <w:right w:val="single" w:sz="4" w:space="0" w:color="000000"/>
            </w:tcBorders>
          </w:tcPr>
          <w:p w14:paraId="261B2C71"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B84BB12"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2E09A171"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4283484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30</w:t>
            </w:r>
          </w:p>
        </w:tc>
        <w:tc>
          <w:tcPr>
            <w:tcW w:w="611" w:type="dxa"/>
            <w:tcBorders>
              <w:top w:val="single" w:sz="4" w:space="0" w:color="000000"/>
              <w:left w:val="single" w:sz="4" w:space="0" w:color="000000"/>
              <w:bottom w:val="single" w:sz="4" w:space="0" w:color="000000"/>
              <w:right w:val="single" w:sz="4" w:space="0" w:color="000000"/>
            </w:tcBorders>
            <w:vAlign w:val="center"/>
          </w:tcPr>
          <w:p w14:paraId="4179095D"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30</w:t>
            </w:r>
          </w:p>
        </w:tc>
        <w:tc>
          <w:tcPr>
            <w:tcW w:w="612" w:type="dxa"/>
            <w:tcBorders>
              <w:top w:val="single" w:sz="4" w:space="0" w:color="000000"/>
              <w:left w:val="single" w:sz="4" w:space="0" w:color="000000"/>
              <w:bottom w:val="single" w:sz="4" w:space="0" w:color="000000"/>
              <w:right w:val="single" w:sz="4" w:space="0" w:color="000000"/>
            </w:tcBorders>
            <w:vAlign w:val="center"/>
          </w:tcPr>
          <w:p w14:paraId="5B68FD64"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30</w:t>
            </w:r>
          </w:p>
        </w:tc>
        <w:tc>
          <w:tcPr>
            <w:tcW w:w="611" w:type="dxa"/>
            <w:tcBorders>
              <w:top w:val="single" w:sz="4" w:space="0" w:color="000000"/>
              <w:left w:val="single" w:sz="4" w:space="0" w:color="000000"/>
              <w:bottom w:val="single" w:sz="4" w:space="0" w:color="000000"/>
              <w:right w:val="single" w:sz="4" w:space="0" w:color="000000"/>
            </w:tcBorders>
            <w:vAlign w:val="center"/>
          </w:tcPr>
          <w:p w14:paraId="65CDBF8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eastAsia="fr-FR" w:bidi="fr-FR"/>
              </w:rPr>
              <w:t>40</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3A05A6"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49F77617"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357A207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293BE2A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7972D25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40</w:t>
            </w:r>
          </w:p>
        </w:tc>
        <w:tc>
          <w:tcPr>
            <w:tcW w:w="681" w:type="dxa"/>
            <w:tcBorders>
              <w:top w:val="single" w:sz="4" w:space="0" w:color="000000"/>
              <w:left w:val="single" w:sz="4" w:space="0" w:color="000000"/>
              <w:bottom w:val="single" w:sz="4" w:space="0" w:color="000000"/>
              <w:right w:val="single" w:sz="4" w:space="0" w:color="000000"/>
            </w:tcBorders>
            <w:vAlign w:val="center"/>
          </w:tcPr>
          <w:p w14:paraId="44FC643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40</w:t>
            </w:r>
          </w:p>
        </w:tc>
        <w:tc>
          <w:tcPr>
            <w:tcW w:w="682" w:type="dxa"/>
            <w:tcBorders>
              <w:top w:val="single" w:sz="4" w:space="0" w:color="000000"/>
              <w:left w:val="single" w:sz="4" w:space="0" w:color="000000"/>
              <w:bottom w:val="single" w:sz="4" w:space="0" w:color="000000"/>
              <w:right w:val="single" w:sz="4" w:space="0" w:color="000000"/>
            </w:tcBorders>
            <w:vAlign w:val="center"/>
          </w:tcPr>
          <w:p w14:paraId="219D81B3"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40</w:t>
            </w:r>
          </w:p>
        </w:tc>
        <w:tc>
          <w:tcPr>
            <w:tcW w:w="857" w:type="dxa"/>
            <w:tcBorders>
              <w:top w:val="single" w:sz="4" w:space="0" w:color="000000"/>
              <w:left w:val="single" w:sz="4" w:space="0" w:color="000000"/>
              <w:bottom w:val="single" w:sz="4" w:space="0" w:color="000000"/>
              <w:right w:val="single" w:sz="4" w:space="0" w:color="000000"/>
            </w:tcBorders>
            <w:vAlign w:val="center"/>
          </w:tcPr>
          <w:p w14:paraId="32858333"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color w:val="000000"/>
                <w:sz w:val="18"/>
                <w:szCs w:val="24"/>
                <w:lang w:val="en-US" w:eastAsia="fr-FR" w:bidi="fr-FR"/>
              </w:rPr>
              <w:t>40</w:t>
            </w:r>
          </w:p>
        </w:tc>
      </w:tr>
      <w:tr w:rsidR="007D3B3A" w:rsidRPr="008069A3" w14:paraId="4EF96501"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739DE1E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Other (please specify)</w:t>
            </w:r>
          </w:p>
        </w:tc>
        <w:tc>
          <w:tcPr>
            <w:tcW w:w="2091" w:type="dxa"/>
            <w:tcBorders>
              <w:top w:val="single" w:sz="4" w:space="0" w:color="000000"/>
              <w:left w:val="single" w:sz="4" w:space="0" w:color="000000"/>
              <w:bottom w:val="single" w:sz="4" w:space="0" w:color="000000"/>
              <w:right w:val="single" w:sz="4" w:space="0" w:color="000000"/>
            </w:tcBorders>
            <w:vAlign w:val="center"/>
          </w:tcPr>
          <w:p w14:paraId="0AF07AE5"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5</w:t>
            </w:r>
          </w:p>
        </w:tc>
        <w:tc>
          <w:tcPr>
            <w:tcW w:w="610" w:type="dxa"/>
            <w:tcBorders>
              <w:top w:val="single" w:sz="4" w:space="0" w:color="000000"/>
              <w:left w:val="single" w:sz="4" w:space="0" w:color="000000"/>
              <w:bottom w:val="single" w:sz="4" w:space="0" w:color="000000"/>
              <w:right w:val="single" w:sz="4" w:space="0" w:color="000000"/>
            </w:tcBorders>
          </w:tcPr>
          <w:p w14:paraId="46A74F2D"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1B953CBA"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47477B12"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1C4930A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EDCBC67"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3534A2AC"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F515F8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C98220"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6091CA2F"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54064EA1"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1103635D"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4A079757"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045B30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682" w:type="dxa"/>
            <w:tcBorders>
              <w:top w:val="single" w:sz="4" w:space="0" w:color="000000"/>
              <w:left w:val="single" w:sz="4" w:space="0" w:color="000000"/>
              <w:bottom w:val="single" w:sz="4" w:space="0" w:color="000000"/>
              <w:right w:val="single" w:sz="4" w:space="0" w:color="000000"/>
            </w:tcBorders>
            <w:vAlign w:val="center"/>
          </w:tcPr>
          <w:p w14:paraId="2CF300B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01705F01"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r>
      <w:tr w:rsidR="007D3B3A" w:rsidRPr="008069A3" w14:paraId="330A69C1"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50A4C7AE"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Total fleet/fishing capacity</w:t>
            </w:r>
          </w:p>
        </w:tc>
        <w:tc>
          <w:tcPr>
            <w:tcW w:w="2091" w:type="dxa"/>
            <w:tcBorders>
              <w:top w:val="single" w:sz="4" w:space="0" w:color="000000"/>
              <w:left w:val="single" w:sz="4" w:space="0" w:color="000000"/>
              <w:bottom w:val="single" w:sz="4" w:space="0" w:color="000000"/>
              <w:right w:val="single" w:sz="4" w:space="0" w:color="000000"/>
            </w:tcBorders>
            <w:vAlign w:val="center"/>
          </w:tcPr>
          <w:p w14:paraId="5C8D4E3A" w14:textId="77777777" w:rsidR="007D3B3A" w:rsidRPr="008069A3" w:rsidRDefault="007D3B3A" w:rsidP="007D3B3A">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tcPr>
          <w:p w14:paraId="33FEF61D"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573497B7"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17AD37E0"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eastAsia="ja-JP"/>
              </w:rPr>
              <w:t>2</w:t>
            </w:r>
          </w:p>
        </w:tc>
        <w:tc>
          <w:tcPr>
            <w:tcW w:w="613" w:type="dxa"/>
            <w:tcBorders>
              <w:top w:val="single" w:sz="4" w:space="0" w:color="000000"/>
              <w:left w:val="single" w:sz="4" w:space="0" w:color="000000"/>
              <w:bottom w:val="single" w:sz="4" w:space="0" w:color="000000"/>
              <w:right w:val="single" w:sz="4" w:space="0" w:color="000000"/>
            </w:tcBorders>
            <w:vAlign w:val="center"/>
          </w:tcPr>
          <w:p w14:paraId="6B45518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38</w:t>
            </w:r>
          </w:p>
        </w:tc>
        <w:tc>
          <w:tcPr>
            <w:tcW w:w="611" w:type="dxa"/>
            <w:tcBorders>
              <w:top w:val="single" w:sz="4" w:space="0" w:color="000000"/>
              <w:left w:val="single" w:sz="4" w:space="0" w:color="000000"/>
              <w:bottom w:val="single" w:sz="4" w:space="0" w:color="000000"/>
              <w:right w:val="single" w:sz="4" w:space="0" w:color="000000"/>
            </w:tcBorders>
            <w:vAlign w:val="center"/>
          </w:tcPr>
          <w:p w14:paraId="5D55C15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38</w:t>
            </w:r>
          </w:p>
        </w:tc>
        <w:tc>
          <w:tcPr>
            <w:tcW w:w="612" w:type="dxa"/>
            <w:tcBorders>
              <w:top w:val="single" w:sz="4" w:space="0" w:color="000000"/>
              <w:left w:val="single" w:sz="4" w:space="0" w:color="000000"/>
              <w:bottom w:val="single" w:sz="4" w:space="0" w:color="000000"/>
              <w:right w:val="single" w:sz="4" w:space="0" w:color="000000"/>
            </w:tcBorders>
            <w:vAlign w:val="center"/>
          </w:tcPr>
          <w:p w14:paraId="3DE73F62"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val="en-US" w:eastAsia="ja-JP"/>
              </w:rPr>
              <w:t>41</w:t>
            </w:r>
          </w:p>
        </w:tc>
        <w:tc>
          <w:tcPr>
            <w:tcW w:w="611" w:type="dxa"/>
            <w:tcBorders>
              <w:top w:val="single" w:sz="4" w:space="0" w:color="000000"/>
              <w:left w:val="single" w:sz="4" w:space="0" w:color="000000"/>
              <w:bottom w:val="single" w:sz="4" w:space="0" w:color="000000"/>
              <w:right w:val="single" w:sz="4" w:space="0" w:color="000000"/>
            </w:tcBorders>
            <w:vAlign w:val="center"/>
          </w:tcPr>
          <w:p w14:paraId="6B777A73"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b/>
                <w:bCs/>
                <w:color w:val="000000"/>
                <w:sz w:val="18"/>
                <w:szCs w:val="18"/>
                <w:lang w:eastAsia="fr-FR" w:bidi="fr-FR"/>
              </w:rPr>
              <w:t>70</w:t>
            </w:r>
          </w:p>
        </w:tc>
        <w:tc>
          <w:tcPr>
            <w:tcW w:w="254" w:type="dxa"/>
            <w:tcBorders>
              <w:top w:val="single" w:sz="4" w:space="0" w:color="000000"/>
              <w:left w:val="single" w:sz="4" w:space="0" w:color="000000"/>
              <w:bottom w:val="single" w:sz="4" w:space="0" w:color="000000"/>
              <w:right w:val="single" w:sz="4" w:space="0" w:color="000000"/>
            </w:tcBorders>
            <w:shd w:val="clear" w:color="000000" w:fill="D9D9D9"/>
          </w:tcPr>
          <w:p w14:paraId="61A18489"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0C66783B"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eastAsia="ja-JP"/>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521F1798"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0DD909D9"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18"/>
                <w:lang w:eastAsia="fr-FR" w:bidi="fr-FR"/>
              </w:rPr>
            </w:pPr>
            <w:r w:rsidRPr="008069A3">
              <w:rPr>
                <w:rFonts w:ascii="Cambria" w:eastAsia="Times New Roman" w:hAnsi="Cambria" w:cs="Calibri"/>
                <w:b/>
                <w:bCs/>
                <w:sz w:val="18"/>
                <w:szCs w:val="18"/>
                <w:lang w:val="en-US" w:eastAsia="ja-JP"/>
              </w:rPr>
              <w:t>99.56</w:t>
            </w:r>
          </w:p>
        </w:tc>
        <w:tc>
          <w:tcPr>
            <w:tcW w:w="786" w:type="dxa"/>
            <w:tcBorders>
              <w:top w:val="single" w:sz="4" w:space="0" w:color="000000"/>
              <w:left w:val="single" w:sz="4" w:space="0" w:color="000000"/>
              <w:bottom w:val="single" w:sz="4" w:space="0" w:color="000000"/>
              <w:right w:val="single" w:sz="4" w:space="0" w:color="000000"/>
            </w:tcBorders>
            <w:vAlign w:val="center"/>
          </w:tcPr>
          <w:p w14:paraId="5A5B8553"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Times New Roman" w:hAnsi="Cambria" w:cs="Calibri"/>
                <w:b/>
                <w:bCs/>
                <w:sz w:val="17"/>
                <w:szCs w:val="17"/>
                <w:lang w:val="en-US" w:eastAsia="ja-JP"/>
              </w:rPr>
              <w:t>480.08</w:t>
            </w:r>
          </w:p>
        </w:tc>
        <w:tc>
          <w:tcPr>
            <w:tcW w:w="681" w:type="dxa"/>
            <w:tcBorders>
              <w:top w:val="single" w:sz="4" w:space="0" w:color="000000"/>
              <w:left w:val="single" w:sz="4" w:space="0" w:color="000000"/>
              <w:bottom w:val="single" w:sz="4" w:space="0" w:color="000000"/>
              <w:right w:val="single" w:sz="4" w:space="0" w:color="000000"/>
            </w:tcBorders>
            <w:vAlign w:val="center"/>
          </w:tcPr>
          <w:p w14:paraId="0416A38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Times New Roman" w:hAnsi="Cambria" w:cs="Calibri"/>
                <w:b/>
                <w:bCs/>
                <w:sz w:val="17"/>
                <w:szCs w:val="17"/>
                <w:lang w:val="en-US" w:eastAsia="ja-JP"/>
              </w:rPr>
              <w:t>455.3</w:t>
            </w:r>
          </w:p>
        </w:tc>
        <w:tc>
          <w:tcPr>
            <w:tcW w:w="682" w:type="dxa"/>
            <w:tcBorders>
              <w:top w:val="single" w:sz="4" w:space="0" w:color="000000"/>
              <w:left w:val="single" w:sz="4" w:space="0" w:color="000000"/>
              <w:bottom w:val="single" w:sz="4" w:space="0" w:color="000000"/>
              <w:right w:val="single" w:sz="4" w:space="0" w:color="000000"/>
            </w:tcBorders>
            <w:vAlign w:val="center"/>
          </w:tcPr>
          <w:p w14:paraId="738C8533"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7"/>
                <w:szCs w:val="17"/>
                <w:lang w:eastAsia="fr-FR" w:bidi="fr-FR"/>
              </w:rPr>
            </w:pPr>
            <w:r w:rsidRPr="008069A3">
              <w:rPr>
                <w:rFonts w:ascii="Cambria" w:eastAsia="Times New Roman" w:hAnsi="Cambria" w:cs="Calibri"/>
                <w:b/>
                <w:bCs/>
                <w:sz w:val="17"/>
                <w:szCs w:val="17"/>
                <w:lang w:val="en-US" w:eastAsia="ja-JP"/>
              </w:rPr>
              <w:t>530</w:t>
            </w:r>
            <w:r w:rsidRPr="008069A3">
              <w:rPr>
                <w:rFonts w:ascii="Cambria" w:eastAsia="MS Gothic" w:hAnsi="Cambria" w:cs="Times New Roman"/>
                <w:b/>
                <w:sz w:val="17"/>
                <w:szCs w:val="17"/>
                <w:lang w:val="en-US" w:eastAsia="fr-FR" w:bidi="fr-FR"/>
              </w:rPr>
              <w:t>.3</w:t>
            </w:r>
          </w:p>
        </w:tc>
        <w:tc>
          <w:tcPr>
            <w:tcW w:w="857" w:type="dxa"/>
            <w:tcBorders>
              <w:top w:val="single" w:sz="4" w:space="0" w:color="000000"/>
              <w:left w:val="single" w:sz="4" w:space="0" w:color="000000"/>
              <w:bottom w:val="single" w:sz="4" w:space="0" w:color="000000"/>
              <w:right w:val="single" w:sz="4" w:space="0" w:color="000000"/>
            </w:tcBorders>
            <w:vAlign w:val="center"/>
          </w:tcPr>
          <w:p w14:paraId="70DEEBD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18"/>
                <w:lang w:eastAsia="fr-FR" w:bidi="fr-FR"/>
              </w:rPr>
            </w:pPr>
            <w:r w:rsidRPr="008069A3">
              <w:rPr>
                <w:rFonts w:ascii="Cambria" w:eastAsia="MS Gothic" w:hAnsi="Cambria" w:cs="Times New Roman"/>
                <w:b/>
                <w:bCs/>
                <w:color w:val="000000"/>
                <w:sz w:val="18"/>
                <w:szCs w:val="18"/>
                <w:lang w:val="en-US" w:eastAsia="fr-FR" w:bidi="fr-FR"/>
              </w:rPr>
              <w:t>928.28</w:t>
            </w:r>
          </w:p>
        </w:tc>
      </w:tr>
      <w:tr w:rsidR="007D3B3A" w:rsidRPr="008069A3" w14:paraId="77278B33"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87D21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 xml:space="preserve">Initial </w:t>
            </w:r>
            <w:r w:rsidRPr="008069A3">
              <w:rPr>
                <w:rFonts w:ascii="Cambria" w:eastAsia="MS Gothic" w:hAnsi="Cambria" w:cs="Times New Roman"/>
                <w:b/>
                <w:color w:val="000000"/>
                <w:sz w:val="18"/>
                <w:szCs w:val="24"/>
                <w:lang w:eastAsia="fr-FR" w:bidi="fr-FR"/>
              </w:rPr>
              <w:t>Quota</w:t>
            </w:r>
          </w:p>
        </w:tc>
        <w:tc>
          <w:tcPr>
            <w:tcW w:w="20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930F40" w14:textId="77777777" w:rsidR="007D3B3A" w:rsidRPr="008069A3" w:rsidRDefault="007D3B3A" w:rsidP="007D3B3A">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shd w:val="clear" w:color="auto" w:fill="D9D9D9"/>
          </w:tcPr>
          <w:p w14:paraId="1EBCD6C1"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876F0C"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BBFD6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F4E3F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DA06C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437CF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1D62FF"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6BBFF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shd w:val="clear" w:color="auto" w:fill="D9D9D9"/>
          </w:tcPr>
          <w:p w14:paraId="47B0D6E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302F4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92CA2D"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104</w:t>
            </w:r>
          </w:p>
        </w:tc>
        <w:tc>
          <w:tcPr>
            <w:tcW w:w="7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630533"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368</w:t>
            </w:r>
          </w:p>
        </w:tc>
        <w:tc>
          <w:tcPr>
            <w:tcW w:w="6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CB621A"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368</w:t>
            </w:r>
          </w:p>
        </w:tc>
        <w:tc>
          <w:tcPr>
            <w:tcW w:w="6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7F3A7C"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368</w:t>
            </w:r>
          </w:p>
        </w:tc>
        <w:tc>
          <w:tcPr>
            <w:tcW w:w="8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F3AC58"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b/>
                <w:bCs/>
                <w:color w:val="000000"/>
                <w:sz w:val="18"/>
                <w:szCs w:val="18"/>
                <w:lang w:val="en-US" w:eastAsia="fr-FR" w:bidi="fr-FR"/>
              </w:rPr>
              <w:t>461.38</w:t>
            </w:r>
          </w:p>
        </w:tc>
      </w:tr>
      <w:tr w:rsidR="007D3B3A" w:rsidRPr="008069A3" w14:paraId="71A30CCC"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141E8F"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Adjusted Quota (if applicable) </w:t>
            </w:r>
          </w:p>
        </w:tc>
        <w:tc>
          <w:tcPr>
            <w:tcW w:w="20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E537AD" w14:textId="77777777" w:rsidR="007D3B3A" w:rsidRPr="008069A3" w:rsidRDefault="007D3B3A" w:rsidP="007D3B3A">
            <w:pPr>
              <w:widowControl w:val="0"/>
              <w:suppressAutoHyphens/>
              <w:spacing w:after="0" w:line="240" w:lineRule="auto"/>
              <w:jc w:val="right"/>
              <w:rPr>
                <w:rFonts w:ascii="Cambria" w:eastAsia="Times New Roman" w:hAnsi="Cambria" w:cs="Calibri"/>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cPr>
          <w:p w14:paraId="7595DEFB"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983C32"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4A0B2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sz w:val="18"/>
                <w:szCs w:val="18"/>
                <w:lang w:eastAsia="ja-JP"/>
              </w:rPr>
              <w:t> </w:t>
            </w:r>
          </w:p>
        </w:tc>
        <w:tc>
          <w:tcPr>
            <w:tcW w:w="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99B6F8"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0D3AF6"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sz w:val="18"/>
                <w:szCs w:val="18"/>
                <w:lang w:val="en-US" w:eastAsia="ja-JP"/>
              </w:rPr>
              <w:t> </w:t>
            </w:r>
          </w:p>
        </w:tc>
        <w:tc>
          <w:tcPr>
            <w:tcW w:w="6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9BB46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shd w:val="clear" w:color="auto" w:fill="D9D9D9"/>
          </w:tcPr>
          <w:p w14:paraId="4963ABE1"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2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C5C1E4"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shd w:val="clear" w:color="auto" w:fill="D9D9D9"/>
          </w:tcPr>
          <w:p w14:paraId="30ABF19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5F01D2"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7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D5AD55"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7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6759C4"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383</w:t>
            </w:r>
          </w:p>
        </w:tc>
        <w:tc>
          <w:tcPr>
            <w:tcW w:w="6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EB7D69"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386.4</w:t>
            </w:r>
          </w:p>
        </w:tc>
        <w:tc>
          <w:tcPr>
            <w:tcW w:w="6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36EA62"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386.4</w:t>
            </w:r>
          </w:p>
        </w:tc>
        <w:tc>
          <w:tcPr>
            <w:tcW w:w="8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CA5EC8"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534.98</w:t>
            </w:r>
          </w:p>
        </w:tc>
      </w:tr>
      <w:tr w:rsidR="007D3B3A" w:rsidRPr="008069A3" w14:paraId="4EF2705E"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172EEEC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Percentage allocated to bycatch</w:t>
            </w:r>
          </w:p>
        </w:tc>
        <w:tc>
          <w:tcPr>
            <w:tcW w:w="2091" w:type="dxa"/>
            <w:tcBorders>
              <w:top w:val="single" w:sz="4" w:space="0" w:color="000000"/>
              <w:left w:val="single" w:sz="4" w:space="0" w:color="000000"/>
              <w:bottom w:val="single" w:sz="4" w:space="0" w:color="000000"/>
              <w:right w:val="single" w:sz="4" w:space="0" w:color="000000"/>
            </w:tcBorders>
            <w:vAlign w:val="center"/>
          </w:tcPr>
          <w:p w14:paraId="7E8A8408" w14:textId="77777777" w:rsidR="007D3B3A" w:rsidRPr="008069A3" w:rsidRDefault="007D3B3A" w:rsidP="007D3B3A">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tcPr>
          <w:p w14:paraId="22F814E7"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246AE46"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vAlign w:val="center"/>
          </w:tcPr>
          <w:p w14:paraId="0C986A6E"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eastAsia="ja-JP"/>
              </w:rPr>
              <w:t> </w:t>
            </w:r>
          </w:p>
        </w:tc>
        <w:tc>
          <w:tcPr>
            <w:tcW w:w="613" w:type="dxa"/>
            <w:tcBorders>
              <w:top w:val="single" w:sz="4" w:space="0" w:color="000000"/>
              <w:left w:val="single" w:sz="4" w:space="0" w:color="000000"/>
              <w:bottom w:val="single" w:sz="4" w:space="0" w:color="000000"/>
              <w:right w:val="single" w:sz="4" w:space="0" w:color="000000"/>
            </w:tcBorders>
            <w:vAlign w:val="center"/>
          </w:tcPr>
          <w:p w14:paraId="4E37BDE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vAlign w:val="center"/>
          </w:tcPr>
          <w:p w14:paraId="4B7C11E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2" w:type="dxa"/>
            <w:tcBorders>
              <w:top w:val="single" w:sz="4" w:space="0" w:color="000000"/>
              <w:left w:val="single" w:sz="4" w:space="0" w:color="000000"/>
              <w:bottom w:val="single" w:sz="4" w:space="0" w:color="000000"/>
              <w:right w:val="single" w:sz="4" w:space="0" w:color="000000"/>
            </w:tcBorders>
            <w:vAlign w:val="center"/>
          </w:tcPr>
          <w:p w14:paraId="71C737A9"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tcPr>
          <w:p w14:paraId="02AF3473"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7BE28B"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29AE9BE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2A9FE09C"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52788588" w14:textId="77777777" w:rsidR="007D3B3A" w:rsidRPr="008069A3" w:rsidRDefault="007D3B3A" w:rsidP="007D3B3A">
            <w:pPr>
              <w:suppressAutoHyphens/>
              <w:spacing w:after="0" w:line="240" w:lineRule="auto"/>
              <w:jc w:val="center"/>
              <w:rPr>
                <w:rFonts w:ascii="Cambria" w:eastAsia="MS Gothic" w:hAnsi="Cambria" w:cs="Times New Roman"/>
                <w:color w:val="000000"/>
                <w:sz w:val="17"/>
                <w:szCs w:val="17"/>
                <w:lang w:eastAsia="fr-FR" w:bidi="fr-FR"/>
              </w:rPr>
            </w:pPr>
            <w:r w:rsidRPr="008069A3">
              <w:rPr>
                <w:rFonts w:ascii="Cambria" w:eastAsia="MS Gothic" w:hAnsi="Cambria" w:cs="Times New Roman"/>
                <w:b/>
                <w:sz w:val="17"/>
                <w:szCs w:val="17"/>
                <w:lang w:val="en-US" w:eastAsia="fr-FR" w:bidi="fr-FR"/>
              </w:rPr>
              <w:t>13.5%</w:t>
            </w:r>
          </w:p>
        </w:tc>
        <w:tc>
          <w:tcPr>
            <w:tcW w:w="786" w:type="dxa"/>
            <w:tcBorders>
              <w:top w:val="single" w:sz="4" w:space="0" w:color="000000"/>
              <w:left w:val="single" w:sz="4" w:space="0" w:color="000000"/>
              <w:bottom w:val="single" w:sz="4" w:space="0" w:color="000000"/>
              <w:right w:val="single" w:sz="4" w:space="0" w:color="000000"/>
            </w:tcBorders>
            <w:vAlign w:val="center"/>
          </w:tcPr>
          <w:p w14:paraId="74A78978" w14:textId="77777777" w:rsidR="007D3B3A" w:rsidRPr="008069A3" w:rsidRDefault="007D3B3A" w:rsidP="007D3B3A">
            <w:pPr>
              <w:suppressAutoHyphens/>
              <w:spacing w:after="0" w:line="240" w:lineRule="auto"/>
              <w:jc w:val="center"/>
              <w:rPr>
                <w:rFonts w:ascii="Cambria" w:eastAsia="Times New Roman" w:hAnsi="Cambria" w:cs="Calibri"/>
                <w:b/>
                <w:bCs/>
                <w:sz w:val="18"/>
                <w:szCs w:val="18"/>
                <w:lang w:val="en-US" w:eastAsia="ja-JP"/>
              </w:rPr>
            </w:pPr>
            <w:r w:rsidRPr="008069A3">
              <w:rPr>
                <w:rFonts w:ascii="Cambria" w:eastAsia="Times New Roman" w:hAnsi="Cambria" w:cs="Calibri"/>
                <w:b/>
                <w:bCs/>
                <w:sz w:val="18"/>
                <w:szCs w:val="18"/>
                <w:lang w:val="en-US" w:eastAsia="ja-JP"/>
              </w:rPr>
              <w:t>4.1%</w:t>
            </w:r>
          </w:p>
        </w:tc>
        <w:tc>
          <w:tcPr>
            <w:tcW w:w="681" w:type="dxa"/>
            <w:tcBorders>
              <w:top w:val="single" w:sz="4" w:space="0" w:color="000000"/>
              <w:left w:val="single" w:sz="4" w:space="0" w:color="000000"/>
              <w:bottom w:val="single" w:sz="4" w:space="0" w:color="000000"/>
              <w:right w:val="single" w:sz="4" w:space="0" w:color="000000"/>
            </w:tcBorders>
            <w:vAlign w:val="center"/>
          </w:tcPr>
          <w:p w14:paraId="5A51C358" w14:textId="77777777" w:rsidR="007D3B3A" w:rsidRPr="008069A3" w:rsidRDefault="007D3B3A" w:rsidP="007D3B3A">
            <w:pPr>
              <w:suppressAutoHyphens/>
              <w:spacing w:after="0" w:line="240" w:lineRule="auto"/>
              <w:jc w:val="center"/>
              <w:rPr>
                <w:rFonts w:ascii="Cambria" w:eastAsia="Times New Roman" w:hAnsi="Cambria" w:cs="Calibri"/>
                <w:b/>
                <w:bCs/>
                <w:sz w:val="18"/>
                <w:szCs w:val="18"/>
                <w:lang w:val="en-US" w:eastAsia="ja-JP"/>
              </w:rPr>
            </w:pPr>
            <w:r w:rsidRPr="008069A3">
              <w:rPr>
                <w:rFonts w:ascii="Cambria" w:eastAsia="Times New Roman" w:hAnsi="Cambria" w:cs="Calibri"/>
                <w:b/>
                <w:bCs/>
                <w:sz w:val="18"/>
                <w:szCs w:val="18"/>
                <w:lang w:val="en-US" w:eastAsia="ja-JP"/>
              </w:rPr>
              <w:t>4.1%</w:t>
            </w:r>
          </w:p>
        </w:tc>
        <w:tc>
          <w:tcPr>
            <w:tcW w:w="682" w:type="dxa"/>
            <w:tcBorders>
              <w:top w:val="single" w:sz="4" w:space="0" w:color="000000"/>
              <w:left w:val="single" w:sz="4" w:space="0" w:color="000000"/>
              <w:bottom w:val="single" w:sz="4" w:space="0" w:color="000000"/>
              <w:right w:val="single" w:sz="4" w:space="0" w:color="000000"/>
            </w:tcBorders>
            <w:vAlign w:val="center"/>
          </w:tcPr>
          <w:p w14:paraId="0DBFDF7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4.1%</w:t>
            </w:r>
          </w:p>
        </w:tc>
        <w:tc>
          <w:tcPr>
            <w:tcW w:w="857" w:type="dxa"/>
            <w:tcBorders>
              <w:top w:val="single" w:sz="4" w:space="0" w:color="000000"/>
              <w:left w:val="single" w:sz="4" w:space="0" w:color="000000"/>
              <w:bottom w:val="single" w:sz="4" w:space="0" w:color="000000"/>
              <w:right w:val="single" w:sz="4" w:space="0" w:color="000000"/>
            </w:tcBorders>
            <w:vAlign w:val="center"/>
          </w:tcPr>
          <w:p w14:paraId="14EC793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2.2%</w:t>
            </w:r>
          </w:p>
        </w:tc>
      </w:tr>
      <w:tr w:rsidR="007D3B3A" w:rsidRPr="008069A3" w14:paraId="09D326C6"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45CDB3FE"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2091" w:type="dxa"/>
            <w:tcBorders>
              <w:top w:val="single" w:sz="4" w:space="0" w:color="000000"/>
              <w:left w:val="single" w:sz="4" w:space="0" w:color="000000"/>
              <w:bottom w:val="single" w:sz="4" w:space="0" w:color="000000"/>
              <w:right w:val="single" w:sz="4" w:space="0" w:color="000000"/>
            </w:tcBorders>
            <w:vAlign w:val="center"/>
          </w:tcPr>
          <w:p w14:paraId="7F7EFC0C" w14:textId="77777777" w:rsidR="007D3B3A" w:rsidRPr="008069A3" w:rsidRDefault="007D3B3A" w:rsidP="007D3B3A">
            <w:pPr>
              <w:widowControl w:val="0"/>
              <w:suppressAutoHyphens/>
              <w:spacing w:after="0" w:line="240" w:lineRule="auto"/>
              <w:jc w:val="right"/>
              <w:rPr>
                <w:rFonts w:ascii="Cambria" w:eastAsia="Times New Roman" w:hAnsi="Cambria" w:cs="Calibri"/>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tcPr>
          <w:p w14:paraId="45986453"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024DA9AF"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787356C4"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b/>
                <w:bCs/>
                <w:sz w:val="18"/>
                <w:szCs w:val="18"/>
                <w:lang w:eastAsia="ja-JP"/>
              </w:rPr>
              <w:t> </w:t>
            </w:r>
          </w:p>
        </w:tc>
        <w:tc>
          <w:tcPr>
            <w:tcW w:w="613" w:type="dxa"/>
            <w:tcBorders>
              <w:top w:val="single" w:sz="4" w:space="0" w:color="000000"/>
              <w:left w:val="single" w:sz="4" w:space="0" w:color="000000"/>
              <w:bottom w:val="single" w:sz="4" w:space="0" w:color="000000"/>
              <w:right w:val="single" w:sz="4" w:space="0" w:color="000000"/>
            </w:tcBorders>
            <w:vAlign w:val="center"/>
          </w:tcPr>
          <w:p w14:paraId="7BD4A63F"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b/>
                <w:bCs/>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vAlign w:val="center"/>
          </w:tcPr>
          <w:p w14:paraId="27FAB833"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b/>
                <w:bCs/>
                <w:sz w:val="18"/>
                <w:szCs w:val="18"/>
                <w:lang w:val="en-US" w:eastAsia="ja-JP"/>
              </w:rPr>
              <w:t> </w:t>
            </w:r>
          </w:p>
        </w:tc>
        <w:tc>
          <w:tcPr>
            <w:tcW w:w="612" w:type="dxa"/>
            <w:tcBorders>
              <w:top w:val="single" w:sz="4" w:space="0" w:color="000000"/>
              <w:left w:val="single" w:sz="4" w:space="0" w:color="000000"/>
              <w:bottom w:val="single" w:sz="4" w:space="0" w:color="000000"/>
              <w:right w:val="single" w:sz="4" w:space="0" w:color="000000"/>
            </w:tcBorders>
            <w:vAlign w:val="center"/>
          </w:tcPr>
          <w:p w14:paraId="5879330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b/>
                <w:bCs/>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tcPr>
          <w:p w14:paraId="3CA662DD"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2B864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b/>
                <w:bCs/>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5ECB7BBB"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3F568D46"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18"/>
                <w:szCs w:val="18"/>
                <w:lang w:eastAsia="ja-JP"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7676962F"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14</w:t>
            </w:r>
          </w:p>
        </w:tc>
        <w:tc>
          <w:tcPr>
            <w:tcW w:w="786" w:type="dxa"/>
            <w:tcBorders>
              <w:top w:val="single" w:sz="4" w:space="0" w:color="000000"/>
              <w:left w:val="single" w:sz="4" w:space="0" w:color="000000"/>
              <w:bottom w:val="single" w:sz="4" w:space="0" w:color="000000"/>
              <w:right w:val="single" w:sz="4" w:space="0" w:color="000000"/>
            </w:tcBorders>
            <w:vAlign w:val="center"/>
          </w:tcPr>
          <w:p w14:paraId="3E6C8E86"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15</w:t>
            </w:r>
          </w:p>
        </w:tc>
        <w:tc>
          <w:tcPr>
            <w:tcW w:w="681" w:type="dxa"/>
            <w:tcBorders>
              <w:top w:val="single" w:sz="4" w:space="0" w:color="000000"/>
              <w:left w:val="single" w:sz="4" w:space="0" w:color="000000"/>
              <w:bottom w:val="single" w:sz="4" w:space="0" w:color="000000"/>
              <w:right w:val="single" w:sz="4" w:space="0" w:color="000000"/>
            </w:tcBorders>
            <w:vAlign w:val="center"/>
          </w:tcPr>
          <w:p w14:paraId="65A4717C"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15</w:t>
            </w:r>
          </w:p>
        </w:tc>
        <w:tc>
          <w:tcPr>
            <w:tcW w:w="682" w:type="dxa"/>
            <w:tcBorders>
              <w:top w:val="single" w:sz="4" w:space="0" w:color="000000"/>
              <w:left w:val="single" w:sz="4" w:space="0" w:color="000000"/>
              <w:bottom w:val="single" w:sz="4" w:space="0" w:color="000000"/>
              <w:right w:val="single" w:sz="4" w:space="0" w:color="000000"/>
            </w:tcBorders>
            <w:vAlign w:val="center"/>
          </w:tcPr>
          <w:p w14:paraId="70A294D6"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15</w:t>
            </w:r>
          </w:p>
        </w:tc>
        <w:tc>
          <w:tcPr>
            <w:tcW w:w="857" w:type="dxa"/>
            <w:tcBorders>
              <w:top w:val="single" w:sz="4" w:space="0" w:color="000000"/>
              <w:left w:val="single" w:sz="4" w:space="0" w:color="000000"/>
              <w:bottom w:val="single" w:sz="4" w:space="0" w:color="000000"/>
              <w:right w:val="single" w:sz="4" w:space="0" w:color="000000"/>
            </w:tcBorders>
            <w:vAlign w:val="center"/>
          </w:tcPr>
          <w:p w14:paraId="2834BA13"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10</w:t>
            </w:r>
          </w:p>
        </w:tc>
      </w:tr>
      <w:tr w:rsidR="007D3B3A" w:rsidRPr="008069A3" w14:paraId="19DE0229"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0483326E"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w:t>
            </w:r>
            <w:r w:rsidRPr="008069A3">
              <w:rPr>
                <w:rFonts w:ascii="Cambria" w:eastAsia="MS Gothic" w:hAnsi="Cambria" w:cs="Times New Roman"/>
                <w:b/>
                <w:color w:val="000000"/>
                <w:sz w:val="18"/>
                <w:szCs w:val="24"/>
                <w:lang w:eastAsia="fr-FR" w:bidi="fr-FR"/>
              </w:rPr>
              <w:t xml:space="preserve"> quota</w:t>
            </w:r>
          </w:p>
          <w:p w14:paraId="383257CA"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(if applicable)</w:t>
            </w:r>
          </w:p>
        </w:tc>
        <w:tc>
          <w:tcPr>
            <w:tcW w:w="2091" w:type="dxa"/>
            <w:tcBorders>
              <w:top w:val="single" w:sz="4" w:space="0" w:color="000000"/>
              <w:left w:val="single" w:sz="4" w:space="0" w:color="000000"/>
              <w:bottom w:val="single" w:sz="4" w:space="0" w:color="000000"/>
              <w:right w:val="single" w:sz="4" w:space="0" w:color="000000"/>
            </w:tcBorders>
            <w:vAlign w:val="center"/>
          </w:tcPr>
          <w:p w14:paraId="7E5EB233" w14:textId="77777777" w:rsidR="007D3B3A" w:rsidRPr="008069A3" w:rsidRDefault="007D3B3A" w:rsidP="007D3B3A">
            <w:pPr>
              <w:widowControl w:val="0"/>
              <w:suppressAutoHyphens/>
              <w:spacing w:after="0" w:line="240" w:lineRule="auto"/>
              <w:jc w:val="right"/>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tcPr>
          <w:p w14:paraId="11E75C38"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3C99666"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179BC0E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eastAsia="ja-JP"/>
              </w:rPr>
              <w:t> </w:t>
            </w:r>
          </w:p>
        </w:tc>
        <w:tc>
          <w:tcPr>
            <w:tcW w:w="613" w:type="dxa"/>
            <w:tcBorders>
              <w:top w:val="single" w:sz="4" w:space="0" w:color="000000"/>
              <w:left w:val="single" w:sz="4" w:space="0" w:color="000000"/>
              <w:bottom w:val="single" w:sz="4" w:space="0" w:color="000000"/>
              <w:right w:val="single" w:sz="4" w:space="0" w:color="000000"/>
            </w:tcBorders>
            <w:vAlign w:val="center"/>
          </w:tcPr>
          <w:p w14:paraId="4D43ABCA"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vAlign w:val="center"/>
          </w:tcPr>
          <w:p w14:paraId="382250BB"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 </w:t>
            </w:r>
          </w:p>
        </w:tc>
        <w:tc>
          <w:tcPr>
            <w:tcW w:w="612" w:type="dxa"/>
            <w:tcBorders>
              <w:top w:val="single" w:sz="4" w:space="0" w:color="000000"/>
              <w:left w:val="single" w:sz="4" w:space="0" w:color="000000"/>
              <w:bottom w:val="single" w:sz="4" w:space="0" w:color="000000"/>
              <w:right w:val="single" w:sz="4" w:space="0" w:color="000000"/>
            </w:tcBorders>
            <w:vAlign w:val="center"/>
          </w:tcPr>
          <w:p w14:paraId="177FE270"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 </w:t>
            </w:r>
          </w:p>
        </w:tc>
        <w:tc>
          <w:tcPr>
            <w:tcW w:w="611" w:type="dxa"/>
            <w:tcBorders>
              <w:top w:val="single" w:sz="4" w:space="0" w:color="000000"/>
              <w:left w:val="single" w:sz="4" w:space="0" w:color="000000"/>
              <w:bottom w:val="single" w:sz="4" w:space="0" w:color="000000"/>
              <w:right w:val="single" w:sz="4" w:space="0" w:color="000000"/>
            </w:tcBorders>
          </w:tcPr>
          <w:p w14:paraId="201EA7A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3115CCC"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5C21D660"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1929F9AB"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7A5BD1F6"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2F92B717"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18</w:t>
            </w:r>
          </w:p>
        </w:tc>
        <w:tc>
          <w:tcPr>
            <w:tcW w:w="681" w:type="dxa"/>
            <w:tcBorders>
              <w:top w:val="single" w:sz="4" w:space="0" w:color="000000"/>
              <w:left w:val="single" w:sz="4" w:space="0" w:color="000000"/>
              <w:bottom w:val="single" w:sz="4" w:space="0" w:color="000000"/>
              <w:right w:val="single" w:sz="4" w:space="0" w:color="000000"/>
            </w:tcBorders>
            <w:vAlign w:val="center"/>
          </w:tcPr>
          <w:p w14:paraId="2A86B66A"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33.4</w:t>
            </w:r>
          </w:p>
        </w:tc>
        <w:tc>
          <w:tcPr>
            <w:tcW w:w="682" w:type="dxa"/>
            <w:tcBorders>
              <w:top w:val="single" w:sz="4" w:space="0" w:color="000000"/>
              <w:left w:val="single" w:sz="4" w:space="0" w:color="000000"/>
              <w:bottom w:val="single" w:sz="4" w:space="0" w:color="000000"/>
              <w:right w:val="single" w:sz="4" w:space="0" w:color="000000"/>
            </w:tcBorders>
            <w:vAlign w:val="center"/>
          </w:tcPr>
          <w:p w14:paraId="0D10B7C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33.4</w:t>
            </w:r>
          </w:p>
        </w:tc>
        <w:tc>
          <w:tcPr>
            <w:tcW w:w="857" w:type="dxa"/>
            <w:tcBorders>
              <w:top w:val="single" w:sz="4" w:space="0" w:color="000000"/>
              <w:left w:val="single" w:sz="4" w:space="0" w:color="000000"/>
              <w:bottom w:val="single" w:sz="4" w:space="0" w:color="000000"/>
              <w:right w:val="single" w:sz="4" w:space="0" w:color="000000"/>
            </w:tcBorders>
            <w:vAlign w:val="center"/>
          </w:tcPr>
          <w:p w14:paraId="5568359F"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color w:val="000000"/>
                <w:sz w:val="18"/>
                <w:szCs w:val="18"/>
                <w:lang w:eastAsia="ja-JP" w:bidi="fr-FR"/>
              </w:rPr>
              <w:t>34.98</w:t>
            </w:r>
          </w:p>
        </w:tc>
      </w:tr>
      <w:tr w:rsidR="007D3B3A" w:rsidRPr="008069A3" w14:paraId="18544E0F"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750599DC"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Allowance for sports/recreational</w:t>
            </w:r>
          </w:p>
          <w:p w14:paraId="72EC8B40"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(if applicable)</w:t>
            </w:r>
          </w:p>
        </w:tc>
        <w:tc>
          <w:tcPr>
            <w:tcW w:w="2091" w:type="dxa"/>
            <w:tcBorders>
              <w:top w:val="single" w:sz="4" w:space="0" w:color="000000"/>
              <w:left w:val="single" w:sz="4" w:space="0" w:color="000000"/>
              <w:bottom w:val="single" w:sz="4" w:space="0" w:color="000000"/>
              <w:right w:val="single" w:sz="4" w:space="0" w:color="000000"/>
            </w:tcBorders>
            <w:vAlign w:val="center"/>
          </w:tcPr>
          <w:p w14:paraId="77A6F9AD" w14:textId="77777777" w:rsidR="007D3B3A" w:rsidRPr="008069A3" w:rsidRDefault="007D3B3A" w:rsidP="007D3B3A">
            <w:pPr>
              <w:widowControl w:val="0"/>
              <w:suppressAutoHyphens/>
              <w:spacing w:after="0" w:line="240" w:lineRule="auto"/>
              <w:jc w:val="right"/>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tcPr>
          <w:p w14:paraId="5BC5638C"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3E88DBE2"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236847C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7295FBCC"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EE9B9E4"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678D5889"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48A719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345DF6"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sz w:val="18"/>
                <w:szCs w:val="24"/>
                <w:lang w:val="en-US" w:eastAsia="fr-FR" w:bidi="fr-FR"/>
              </w:rPr>
              <w:t> </w:t>
            </w:r>
          </w:p>
        </w:tc>
        <w:tc>
          <w:tcPr>
            <w:tcW w:w="613" w:type="dxa"/>
            <w:tcBorders>
              <w:top w:val="single" w:sz="4" w:space="0" w:color="000000"/>
              <w:left w:val="single" w:sz="4" w:space="0" w:color="000000"/>
              <w:bottom w:val="single" w:sz="4" w:space="0" w:color="000000"/>
              <w:right w:val="single" w:sz="4" w:space="0" w:color="000000"/>
            </w:tcBorders>
          </w:tcPr>
          <w:p w14:paraId="7A05715E"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3DDB1C88"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19E27123"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1F1B1C7D"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10</w:t>
            </w:r>
          </w:p>
        </w:tc>
        <w:tc>
          <w:tcPr>
            <w:tcW w:w="681" w:type="dxa"/>
            <w:tcBorders>
              <w:top w:val="single" w:sz="4" w:space="0" w:color="000000"/>
              <w:left w:val="single" w:sz="4" w:space="0" w:color="000000"/>
              <w:bottom w:val="single" w:sz="4" w:space="0" w:color="000000"/>
              <w:right w:val="single" w:sz="4" w:space="0" w:color="000000"/>
            </w:tcBorders>
            <w:vAlign w:val="center"/>
          </w:tcPr>
          <w:p w14:paraId="6E20B9E7"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10</w:t>
            </w:r>
          </w:p>
        </w:tc>
        <w:tc>
          <w:tcPr>
            <w:tcW w:w="682" w:type="dxa"/>
            <w:tcBorders>
              <w:top w:val="single" w:sz="4" w:space="0" w:color="000000"/>
              <w:left w:val="single" w:sz="4" w:space="0" w:color="000000"/>
              <w:bottom w:val="single" w:sz="4" w:space="0" w:color="000000"/>
              <w:right w:val="single" w:sz="4" w:space="0" w:color="000000"/>
            </w:tcBorders>
            <w:vAlign w:val="center"/>
          </w:tcPr>
          <w:p w14:paraId="7888D29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10</w:t>
            </w:r>
          </w:p>
        </w:tc>
        <w:tc>
          <w:tcPr>
            <w:tcW w:w="857" w:type="dxa"/>
            <w:tcBorders>
              <w:top w:val="single" w:sz="4" w:space="0" w:color="000000"/>
              <w:left w:val="single" w:sz="4" w:space="0" w:color="000000"/>
              <w:bottom w:val="single" w:sz="4" w:space="0" w:color="000000"/>
              <w:right w:val="single" w:sz="4" w:space="0" w:color="000000"/>
            </w:tcBorders>
            <w:vAlign w:val="center"/>
          </w:tcPr>
          <w:p w14:paraId="3403FED7"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18"/>
                <w:szCs w:val="24"/>
                <w:lang w:eastAsia="fr-FR" w:bidi="fr-FR"/>
              </w:rPr>
            </w:pPr>
            <w:r w:rsidRPr="008069A3">
              <w:rPr>
                <w:rFonts w:ascii="Cambria" w:eastAsia="Times New Roman" w:hAnsi="Cambria" w:cs="Calibri"/>
                <w:b/>
                <w:bCs/>
                <w:sz w:val="18"/>
                <w:szCs w:val="18"/>
                <w:lang w:val="en-US" w:eastAsia="ja-JP"/>
              </w:rPr>
              <w:t>10</w:t>
            </w:r>
          </w:p>
        </w:tc>
      </w:tr>
      <w:tr w:rsidR="007D3B3A" w:rsidRPr="008069A3" w14:paraId="47873418"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vAlign w:val="center"/>
          </w:tcPr>
          <w:p w14:paraId="754341A7"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p>
        </w:tc>
        <w:tc>
          <w:tcPr>
            <w:tcW w:w="2091" w:type="dxa"/>
            <w:tcBorders>
              <w:top w:val="single" w:sz="4" w:space="0" w:color="000000"/>
              <w:left w:val="single" w:sz="4" w:space="0" w:color="000000"/>
              <w:bottom w:val="single" w:sz="4" w:space="0" w:color="000000"/>
              <w:right w:val="single" w:sz="4" w:space="0" w:color="000000"/>
            </w:tcBorders>
            <w:vAlign w:val="center"/>
          </w:tcPr>
          <w:p w14:paraId="303AAA51" w14:textId="77777777" w:rsidR="007D3B3A" w:rsidRPr="008069A3" w:rsidRDefault="007D3B3A" w:rsidP="007D3B3A">
            <w:pPr>
              <w:widowControl w:val="0"/>
              <w:suppressAutoHyphens/>
              <w:spacing w:after="0" w:line="240" w:lineRule="auto"/>
              <w:jc w:val="right"/>
              <w:rPr>
                <w:rFonts w:ascii="Cambria" w:eastAsia="Times New Roman" w:hAnsi="Cambria" w:cs="Calibri"/>
                <w:b/>
                <w:bCs/>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tcPr>
          <w:p w14:paraId="55A4A8A3"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8E64C6F"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260F0249"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3" w:type="dxa"/>
            <w:tcBorders>
              <w:top w:val="single" w:sz="4" w:space="0" w:color="000000"/>
              <w:left w:val="single" w:sz="4" w:space="0" w:color="000000"/>
              <w:bottom w:val="single" w:sz="4" w:space="0" w:color="000000"/>
              <w:right w:val="single" w:sz="4" w:space="0" w:color="000000"/>
            </w:tcBorders>
            <w:vAlign w:val="center"/>
          </w:tcPr>
          <w:p w14:paraId="28D77AB2"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D8ABFC6"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2" w:type="dxa"/>
            <w:tcBorders>
              <w:top w:val="single" w:sz="4" w:space="0" w:color="000000"/>
              <w:left w:val="single" w:sz="4" w:space="0" w:color="000000"/>
              <w:bottom w:val="single" w:sz="4" w:space="0" w:color="000000"/>
              <w:right w:val="single" w:sz="4" w:space="0" w:color="000000"/>
            </w:tcBorders>
            <w:vAlign w:val="center"/>
          </w:tcPr>
          <w:p w14:paraId="7EEC0936"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02A473E" w14:textId="77777777" w:rsidR="007D3B3A" w:rsidRPr="008069A3" w:rsidRDefault="007D3B3A" w:rsidP="007D3B3A">
            <w:pPr>
              <w:widowControl w:val="0"/>
              <w:suppressAutoHyphens/>
              <w:spacing w:after="0" w:line="240" w:lineRule="auto"/>
              <w:jc w:val="center"/>
              <w:rPr>
                <w:rFonts w:ascii="Cambria" w:eastAsia="Times New Roman" w:hAnsi="Cambria" w:cs="Calibri"/>
                <w:color w:val="000000"/>
                <w:sz w:val="18"/>
                <w:szCs w:val="18"/>
                <w:lang w:eastAsia="ja-JP" w:bidi="fr-FR"/>
              </w:rPr>
            </w:pPr>
          </w:p>
        </w:tc>
        <w:tc>
          <w:tcPr>
            <w:tcW w:w="25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FBDB48"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tcPr>
          <w:p w14:paraId="4918371E"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610" w:type="dxa"/>
            <w:tcBorders>
              <w:top w:val="single" w:sz="4" w:space="0" w:color="000000"/>
              <w:left w:val="single" w:sz="4" w:space="0" w:color="000000"/>
              <w:bottom w:val="single" w:sz="4" w:space="0" w:color="000000"/>
              <w:right w:val="single" w:sz="4" w:space="0" w:color="000000"/>
            </w:tcBorders>
            <w:vAlign w:val="center"/>
          </w:tcPr>
          <w:p w14:paraId="41074B32" w14:textId="77777777" w:rsidR="007D3B3A" w:rsidRPr="008069A3" w:rsidRDefault="007D3B3A" w:rsidP="007D3B3A">
            <w:pPr>
              <w:widowControl w:val="0"/>
              <w:suppressAutoHyphens/>
              <w:spacing w:after="0" w:line="240" w:lineRule="auto"/>
              <w:jc w:val="both"/>
              <w:rPr>
                <w:rFonts w:ascii="Cambria" w:eastAsia="Times New Roman" w:hAnsi="Cambria" w:cs="Calibri"/>
                <w:b/>
                <w:bCs/>
                <w:color w:val="000000"/>
                <w:sz w:val="18"/>
                <w:szCs w:val="18"/>
                <w:lang w:eastAsia="ja-JP" w:bidi="fr-FR"/>
              </w:rPr>
            </w:pPr>
          </w:p>
        </w:tc>
        <w:tc>
          <w:tcPr>
            <w:tcW w:w="751" w:type="dxa"/>
            <w:tcBorders>
              <w:top w:val="single" w:sz="4" w:space="0" w:color="000000"/>
              <w:left w:val="single" w:sz="4" w:space="0" w:color="000000"/>
              <w:bottom w:val="single" w:sz="4" w:space="0" w:color="000000"/>
              <w:right w:val="single" w:sz="4" w:space="0" w:color="000000"/>
            </w:tcBorders>
            <w:vAlign w:val="center"/>
          </w:tcPr>
          <w:p w14:paraId="4FDC9A13" w14:textId="77777777" w:rsidR="007D3B3A" w:rsidRPr="008069A3" w:rsidRDefault="007D3B3A" w:rsidP="007D3B3A">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sz w:val="18"/>
                <w:szCs w:val="18"/>
                <w:lang w:val="en-US" w:eastAsia="ja-JP"/>
              </w:rPr>
              <w:t>90</w:t>
            </w:r>
            <w:r w:rsidRPr="008069A3">
              <w:rPr>
                <w:rFonts w:ascii="Cambria" w:eastAsia="Times New Roman" w:hAnsi="Cambria" w:cs="Calibri"/>
                <w:b/>
                <w:bCs/>
                <w:sz w:val="18"/>
                <w:szCs w:val="18"/>
                <w:vertAlign w:val="superscript"/>
                <w:lang w:val="en-US" w:eastAsia="ja-JP"/>
              </w:rPr>
              <w:footnoteReference w:id="30"/>
            </w:r>
          </w:p>
        </w:tc>
        <w:tc>
          <w:tcPr>
            <w:tcW w:w="786" w:type="dxa"/>
            <w:tcBorders>
              <w:top w:val="single" w:sz="4" w:space="0" w:color="000000"/>
              <w:left w:val="single" w:sz="4" w:space="0" w:color="000000"/>
              <w:bottom w:val="single" w:sz="4" w:space="0" w:color="000000"/>
              <w:right w:val="single" w:sz="4" w:space="0" w:color="000000"/>
            </w:tcBorders>
            <w:vAlign w:val="center"/>
          </w:tcPr>
          <w:p w14:paraId="5D0FADBB" w14:textId="77777777" w:rsidR="007D3B3A" w:rsidRPr="008069A3" w:rsidRDefault="007D3B3A" w:rsidP="007D3B3A">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sz w:val="18"/>
                <w:szCs w:val="18"/>
                <w:lang w:val="en-US" w:eastAsia="ja-JP"/>
              </w:rPr>
              <w:t>340</w:t>
            </w:r>
            <w:r w:rsidRPr="008069A3">
              <w:rPr>
                <w:rFonts w:ascii="Cambria" w:eastAsia="Times New Roman" w:hAnsi="Cambria" w:cs="Calibri"/>
                <w:b/>
                <w:bCs/>
                <w:sz w:val="18"/>
                <w:szCs w:val="18"/>
                <w:vertAlign w:val="superscript"/>
                <w:lang w:val="en-US" w:eastAsia="ja-JP"/>
              </w:rPr>
              <w:footnoteReference w:id="31"/>
            </w:r>
          </w:p>
        </w:tc>
        <w:tc>
          <w:tcPr>
            <w:tcW w:w="681" w:type="dxa"/>
            <w:tcBorders>
              <w:top w:val="single" w:sz="4" w:space="0" w:color="000000"/>
              <w:left w:val="single" w:sz="4" w:space="0" w:color="000000"/>
              <w:bottom w:val="single" w:sz="4" w:space="0" w:color="000000"/>
              <w:right w:val="single" w:sz="4" w:space="0" w:color="000000"/>
            </w:tcBorders>
            <w:vAlign w:val="center"/>
          </w:tcPr>
          <w:p w14:paraId="3D88CF2D" w14:textId="77777777" w:rsidR="007D3B3A" w:rsidRPr="008069A3" w:rsidRDefault="007D3B3A" w:rsidP="007D3B3A">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sz w:val="18"/>
                <w:szCs w:val="18"/>
                <w:lang w:val="en-US" w:eastAsia="ja-JP"/>
              </w:rPr>
              <w:t>328</w:t>
            </w:r>
            <w:r w:rsidRPr="008069A3">
              <w:rPr>
                <w:rFonts w:ascii="Cambria" w:eastAsia="Times New Roman" w:hAnsi="Cambria" w:cs="Calibri"/>
                <w:b/>
                <w:bCs/>
                <w:sz w:val="18"/>
                <w:szCs w:val="18"/>
                <w:vertAlign w:val="superscript"/>
                <w:lang w:val="en-US" w:eastAsia="ja-JP"/>
              </w:rPr>
              <w:footnoteReference w:id="32"/>
            </w:r>
          </w:p>
        </w:tc>
        <w:tc>
          <w:tcPr>
            <w:tcW w:w="682" w:type="dxa"/>
            <w:tcBorders>
              <w:top w:val="single" w:sz="4" w:space="0" w:color="000000"/>
              <w:left w:val="single" w:sz="4" w:space="0" w:color="000000"/>
              <w:bottom w:val="single" w:sz="4" w:space="0" w:color="000000"/>
              <w:right w:val="single" w:sz="4" w:space="0" w:color="000000"/>
            </w:tcBorders>
            <w:vAlign w:val="center"/>
          </w:tcPr>
          <w:p w14:paraId="4480CEEF" w14:textId="77777777" w:rsidR="007D3B3A" w:rsidRPr="008069A3" w:rsidRDefault="007D3B3A" w:rsidP="007D3B3A">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sz w:val="18"/>
                <w:szCs w:val="18"/>
                <w:lang w:val="en-US" w:eastAsia="ja-JP"/>
              </w:rPr>
              <w:t>328</w:t>
            </w:r>
            <w:r w:rsidRPr="008069A3">
              <w:rPr>
                <w:rFonts w:ascii="Cambria" w:eastAsia="Times New Roman" w:hAnsi="Cambria" w:cs="Calibri"/>
                <w:b/>
                <w:bCs/>
                <w:sz w:val="18"/>
                <w:szCs w:val="18"/>
                <w:vertAlign w:val="superscript"/>
                <w:lang w:val="en-US" w:eastAsia="ja-JP"/>
              </w:rPr>
              <w:footnoteReference w:id="33"/>
            </w:r>
          </w:p>
        </w:tc>
        <w:tc>
          <w:tcPr>
            <w:tcW w:w="857" w:type="dxa"/>
            <w:tcBorders>
              <w:top w:val="single" w:sz="4" w:space="0" w:color="000000"/>
              <w:left w:val="single" w:sz="4" w:space="0" w:color="000000"/>
              <w:bottom w:val="single" w:sz="4" w:space="0" w:color="000000"/>
              <w:right w:val="single" w:sz="4" w:space="0" w:color="000000"/>
            </w:tcBorders>
            <w:vAlign w:val="center"/>
          </w:tcPr>
          <w:p w14:paraId="1C8F7BA5" w14:textId="77777777" w:rsidR="007D3B3A" w:rsidRPr="008069A3" w:rsidRDefault="007D3B3A" w:rsidP="007D3B3A">
            <w:pPr>
              <w:widowControl w:val="0"/>
              <w:suppressAutoHyphens/>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sz w:val="18"/>
                <w:szCs w:val="18"/>
                <w:lang w:val="en-US" w:eastAsia="ja-JP"/>
              </w:rPr>
              <w:t>480</w:t>
            </w:r>
            <w:r w:rsidRPr="008069A3">
              <w:rPr>
                <w:rFonts w:ascii="Cambria" w:eastAsia="Times New Roman" w:hAnsi="Cambria" w:cs="Calibri"/>
                <w:b/>
                <w:bCs/>
                <w:sz w:val="18"/>
                <w:szCs w:val="18"/>
                <w:vertAlign w:val="superscript"/>
                <w:lang w:val="en-US" w:eastAsia="ja-JP"/>
              </w:rPr>
              <w:footnoteReference w:id="34"/>
            </w:r>
          </w:p>
        </w:tc>
      </w:tr>
      <w:tr w:rsidR="007D3B3A" w:rsidRPr="008069A3" w14:paraId="5FA93EEB" w14:textId="77777777" w:rsidTr="00BF1FEE">
        <w:trPr>
          <w:trHeight w:val="20"/>
        </w:trPr>
        <w:tc>
          <w:tcPr>
            <w:tcW w:w="28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E65DAD" w14:textId="77777777" w:rsidR="007D3B3A" w:rsidRPr="008069A3" w:rsidRDefault="007D3B3A" w:rsidP="007D3B3A">
            <w:pPr>
              <w:widowControl w:val="0"/>
              <w:suppressAutoHyphens/>
              <w:spacing w:after="0" w:line="240" w:lineRule="auto"/>
              <w:jc w:val="both"/>
              <w:rPr>
                <w:rFonts w:ascii="Cambria" w:eastAsia="MS Gothic" w:hAnsi="Cambria" w:cs="Times New Roman"/>
                <w:b/>
                <w:color w:val="000000"/>
                <w:sz w:val="18"/>
                <w:szCs w:val="24"/>
                <w:lang w:eastAsia="fr-FR" w:bidi="fr-FR"/>
              </w:rPr>
            </w:pPr>
            <w:r w:rsidRPr="008069A3">
              <w:rPr>
                <w:rFonts w:ascii="Cambria" w:eastAsia="MS Gothic" w:hAnsi="Cambria" w:cs="Times New Roman"/>
                <w:b/>
                <w:color w:val="000000"/>
                <w:sz w:val="18"/>
                <w:szCs w:val="24"/>
                <w:lang w:eastAsia="fr-FR" w:bidi="fr-FR"/>
              </w:rPr>
              <w:t>Under/ overcapacity</w:t>
            </w:r>
          </w:p>
        </w:tc>
        <w:tc>
          <w:tcPr>
            <w:tcW w:w="20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A49156" w14:textId="77777777" w:rsidR="007D3B3A" w:rsidRPr="008069A3" w:rsidRDefault="007D3B3A" w:rsidP="007D3B3A">
            <w:pPr>
              <w:widowControl w:val="0"/>
              <w:suppressAutoHyphens/>
              <w:spacing w:after="0" w:line="240" w:lineRule="auto"/>
              <w:jc w:val="right"/>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shd w:val="clear" w:color="auto" w:fill="D9D9D9"/>
          </w:tcPr>
          <w:p w14:paraId="4C6861C4"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7B67A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24"/>
                <w:lang w:eastAsia="fr-FR" w:bidi="fr-FR"/>
              </w:rPr>
              <w:t> </w:t>
            </w:r>
          </w:p>
        </w:tc>
        <w:tc>
          <w:tcPr>
            <w:tcW w:w="6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446E8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4FEF80"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A3FAE2"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DC93D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20232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MS Gothic" w:hAnsi="Cambria" w:cs="Times New Roman"/>
                <w:color w:val="000000"/>
                <w:sz w:val="18"/>
                <w:szCs w:val="18"/>
                <w:lang w:eastAsia="fr-FR" w:bidi="fr-FR"/>
              </w:rPr>
              <w:t> </w:t>
            </w:r>
          </w:p>
        </w:tc>
        <w:tc>
          <w:tcPr>
            <w:tcW w:w="2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F161AA"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r w:rsidRPr="008069A3">
              <w:rPr>
                <w:rFonts w:ascii="Cambria" w:eastAsia="Times New Roman" w:hAnsi="Cambria" w:cs="Calibri"/>
                <w:sz w:val="18"/>
                <w:szCs w:val="18"/>
                <w:lang w:val="en-US" w:eastAsia="ja-JP"/>
              </w:rPr>
              <w:t> </w:t>
            </w:r>
          </w:p>
        </w:tc>
        <w:tc>
          <w:tcPr>
            <w:tcW w:w="613" w:type="dxa"/>
            <w:tcBorders>
              <w:top w:val="single" w:sz="4" w:space="0" w:color="000000"/>
              <w:left w:val="single" w:sz="4" w:space="0" w:color="000000"/>
              <w:bottom w:val="single" w:sz="4" w:space="0" w:color="000000"/>
              <w:right w:val="single" w:sz="4" w:space="0" w:color="000000"/>
            </w:tcBorders>
            <w:shd w:val="clear" w:color="auto" w:fill="D9D9D9"/>
          </w:tcPr>
          <w:p w14:paraId="713C9025"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72D008" w14:textId="77777777" w:rsidR="007D3B3A" w:rsidRPr="008069A3" w:rsidRDefault="007D3B3A" w:rsidP="007D3B3A">
            <w:pPr>
              <w:widowControl w:val="0"/>
              <w:suppressAutoHyphens/>
              <w:spacing w:after="0" w:line="240" w:lineRule="auto"/>
              <w:jc w:val="both"/>
              <w:rPr>
                <w:rFonts w:ascii="Cambria" w:eastAsia="MS Gothic" w:hAnsi="Cambria" w:cs="Times New Roman"/>
                <w:color w:val="000000"/>
                <w:sz w:val="18"/>
                <w:szCs w:val="24"/>
                <w:lang w:eastAsia="fr-FR" w:bidi="fr-FR"/>
              </w:rPr>
            </w:pPr>
          </w:p>
        </w:tc>
        <w:tc>
          <w:tcPr>
            <w:tcW w:w="7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A38EA9"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8"/>
                <w:szCs w:val="24"/>
                <w:lang w:eastAsia="fr-FR" w:bidi="fr-FR"/>
              </w:rPr>
            </w:pPr>
            <w:r w:rsidRPr="008069A3">
              <w:rPr>
                <w:rFonts w:ascii="Cambria" w:eastAsia="Times New Roman" w:hAnsi="Cambria" w:cs="Calibri"/>
                <w:b/>
                <w:bCs/>
                <w:sz w:val="18"/>
                <w:szCs w:val="18"/>
                <w:lang w:val="en-US" w:eastAsia="ja-JP"/>
              </w:rPr>
              <w:t>9.56</w:t>
            </w:r>
          </w:p>
        </w:tc>
        <w:tc>
          <w:tcPr>
            <w:tcW w:w="7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A4B560"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b/>
                <w:bCs/>
                <w:sz w:val="16"/>
                <w:szCs w:val="16"/>
                <w:lang w:val="en-US" w:eastAsia="ja-JP"/>
              </w:rPr>
              <w:t>140.08</w:t>
            </w:r>
          </w:p>
        </w:tc>
        <w:tc>
          <w:tcPr>
            <w:tcW w:w="6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CEDE66"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b/>
                <w:bCs/>
                <w:sz w:val="16"/>
                <w:szCs w:val="16"/>
                <w:lang w:val="en-US" w:eastAsia="ja-JP"/>
              </w:rPr>
              <w:t>127.3</w:t>
            </w:r>
          </w:p>
        </w:tc>
        <w:tc>
          <w:tcPr>
            <w:tcW w:w="6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369D37"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b/>
                <w:bCs/>
                <w:sz w:val="16"/>
                <w:szCs w:val="16"/>
                <w:lang w:val="en-US" w:eastAsia="ja-JP"/>
              </w:rPr>
              <w:t>202.3</w:t>
            </w:r>
          </w:p>
        </w:tc>
        <w:tc>
          <w:tcPr>
            <w:tcW w:w="8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39F644" w14:textId="77777777" w:rsidR="007D3B3A" w:rsidRPr="008069A3" w:rsidRDefault="007D3B3A" w:rsidP="007D3B3A">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b/>
                <w:bCs/>
                <w:sz w:val="16"/>
                <w:szCs w:val="16"/>
                <w:lang w:val="en-US" w:eastAsia="ja-JP"/>
              </w:rPr>
              <w:t>448.28</w:t>
            </w:r>
            <w:r w:rsidRPr="008069A3">
              <w:rPr>
                <w:rFonts w:ascii="Cambria" w:eastAsia="MS Gothic" w:hAnsi="Cambria" w:cs="Times New Roman"/>
                <w:b/>
                <w:sz w:val="16"/>
                <w:szCs w:val="16"/>
                <w:vertAlign w:val="superscript"/>
                <w:lang w:val="en-US" w:eastAsia="fr-FR" w:bidi="fr-FR"/>
              </w:rPr>
              <w:footnoteReference w:id="35"/>
            </w:r>
          </w:p>
        </w:tc>
      </w:tr>
    </w:tbl>
    <w:p w14:paraId="7ADFA601" w14:textId="77777777" w:rsidR="007D3B3A" w:rsidRPr="008069A3" w:rsidRDefault="007D3B3A" w:rsidP="007D3B3A">
      <w:pPr>
        <w:widowControl w:val="0"/>
        <w:suppressAutoHyphens/>
        <w:spacing w:after="0" w:line="240" w:lineRule="auto"/>
        <w:jc w:val="both"/>
        <w:rPr>
          <w:rFonts w:ascii="Times New Roman" w:eastAsia="MS Gothic" w:hAnsi="Times New Roman" w:cs="Times New Roman"/>
          <w:color w:val="000000"/>
          <w:sz w:val="24"/>
          <w:szCs w:val="24"/>
          <w:lang w:eastAsia="fr-FR" w:bidi="fr-FR"/>
        </w:rPr>
        <w:sectPr w:rsidR="007D3B3A" w:rsidRPr="008069A3" w:rsidSect="007D3B3A">
          <w:headerReference w:type="default" r:id="rId164"/>
          <w:footerReference w:type="default" r:id="rId165"/>
          <w:headerReference w:type="first" r:id="rId166"/>
          <w:footerReference w:type="first" r:id="rId167"/>
          <w:footnotePr>
            <w:numRestart w:val="eachSect"/>
          </w:footnotePr>
          <w:pgSz w:w="16838" w:h="11906" w:orient="landscape"/>
          <w:pgMar w:top="908" w:right="720" w:bottom="1191" w:left="720" w:header="851" w:footer="1134" w:gutter="0"/>
          <w:cols w:space="708"/>
          <w:formProt w:val="0"/>
          <w:docGrid w:linePitch="360"/>
        </w:sectPr>
      </w:pPr>
    </w:p>
    <w:p w14:paraId="70F07AC8" w14:textId="77777777" w:rsidR="007D3B3A" w:rsidRPr="008069A3" w:rsidRDefault="007D3B3A" w:rsidP="007D3B3A">
      <w:pPr>
        <w:widowControl w:val="0"/>
        <w:suppressAutoHyphens/>
        <w:spacing w:after="0" w:line="240" w:lineRule="auto"/>
        <w:jc w:val="center"/>
        <w:rPr>
          <w:rFonts w:ascii="Cambria" w:eastAsia="MS Gothic" w:hAnsi="Cambria" w:cs="Times New Roman"/>
          <w:b/>
          <w:color w:val="000000"/>
          <w:sz w:val="20"/>
          <w:szCs w:val="24"/>
          <w:lang w:val="en-US" w:eastAsia="fr-FR" w:bidi="fr-FR"/>
        </w:rPr>
      </w:pPr>
      <w:r w:rsidRPr="008069A3">
        <w:rPr>
          <w:rFonts w:ascii="Cambria" w:eastAsia="MS Gothic" w:hAnsi="Cambria" w:cs="Times New Roman"/>
          <w:b/>
          <w:color w:val="000000"/>
          <w:sz w:val="20"/>
          <w:szCs w:val="24"/>
          <w:lang w:val="en-US" w:eastAsia="fr-FR" w:bidi="fr-FR"/>
        </w:rPr>
        <w:t>List of ports contained in CP24</w:t>
      </w:r>
    </w:p>
    <w:p w14:paraId="54A345C3" w14:textId="77777777" w:rsidR="007D3B3A" w:rsidRPr="008069A3" w:rsidRDefault="007D3B3A" w:rsidP="007D3B3A">
      <w:pPr>
        <w:widowControl w:val="0"/>
        <w:suppressAutoHyphens/>
        <w:spacing w:after="0" w:line="240" w:lineRule="auto"/>
        <w:ind w:firstLine="708"/>
        <w:jc w:val="center"/>
        <w:rPr>
          <w:rFonts w:ascii="Cambria" w:eastAsia="MS Gothic" w:hAnsi="Cambria" w:cs="Times New Roman"/>
          <w:b/>
          <w:color w:val="000000"/>
          <w:sz w:val="20"/>
          <w:szCs w:val="24"/>
          <w:lang w:val="en-US" w:eastAsia="fr-FR" w:bidi="fr-FR"/>
        </w:rPr>
      </w:pPr>
    </w:p>
    <w:tbl>
      <w:tblPr>
        <w:tblW w:w="2680" w:type="dxa"/>
        <w:jc w:val="center"/>
        <w:tblLayout w:type="fixed"/>
        <w:tblLook w:val="04A0" w:firstRow="1" w:lastRow="0" w:firstColumn="1" w:lastColumn="0" w:noHBand="0" w:noVBand="1"/>
      </w:tblPr>
      <w:tblGrid>
        <w:gridCol w:w="2680"/>
      </w:tblGrid>
      <w:tr w:rsidR="007D3B3A" w:rsidRPr="008069A3" w14:paraId="33C17EEA" w14:textId="77777777" w:rsidTr="007D3B3A">
        <w:trPr>
          <w:trHeight w:val="282"/>
          <w:jc w:val="center"/>
        </w:trPr>
        <w:tc>
          <w:tcPr>
            <w:tcW w:w="2680" w:type="dxa"/>
            <w:shd w:val="clear" w:color="auto" w:fill="D9D9D9"/>
            <w:vAlign w:val="bottom"/>
          </w:tcPr>
          <w:p w14:paraId="16B83477"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ANDENES</w:t>
            </w:r>
          </w:p>
        </w:tc>
      </w:tr>
      <w:tr w:rsidR="007D3B3A" w:rsidRPr="008069A3" w14:paraId="16D60B6C" w14:textId="77777777" w:rsidTr="00BF1FEE">
        <w:trPr>
          <w:trHeight w:val="285"/>
          <w:jc w:val="center"/>
        </w:trPr>
        <w:tc>
          <w:tcPr>
            <w:tcW w:w="2680" w:type="dxa"/>
            <w:vAlign w:val="bottom"/>
          </w:tcPr>
          <w:p w14:paraId="212EAE0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ATLØY</w:t>
            </w:r>
          </w:p>
        </w:tc>
      </w:tr>
      <w:tr w:rsidR="007D3B3A" w:rsidRPr="008069A3" w14:paraId="67C75022" w14:textId="77777777" w:rsidTr="007D3B3A">
        <w:trPr>
          <w:trHeight w:val="285"/>
          <w:jc w:val="center"/>
        </w:trPr>
        <w:tc>
          <w:tcPr>
            <w:tcW w:w="2680" w:type="dxa"/>
            <w:shd w:val="clear" w:color="auto" w:fill="D9D9D9"/>
            <w:vAlign w:val="bottom"/>
          </w:tcPr>
          <w:p w14:paraId="2C80E46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AUSTEVOLL</w:t>
            </w:r>
          </w:p>
        </w:tc>
      </w:tr>
      <w:tr w:rsidR="007D3B3A" w:rsidRPr="008069A3" w14:paraId="6CC51B74" w14:textId="77777777" w:rsidTr="00BF1FEE">
        <w:trPr>
          <w:trHeight w:val="285"/>
          <w:jc w:val="center"/>
        </w:trPr>
        <w:tc>
          <w:tcPr>
            <w:tcW w:w="2680" w:type="dxa"/>
            <w:vAlign w:val="bottom"/>
          </w:tcPr>
          <w:p w14:paraId="645A06D6"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BODØ</w:t>
            </w:r>
          </w:p>
        </w:tc>
      </w:tr>
      <w:tr w:rsidR="007D3B3A" w:rsidRPr="008069A3" w14:paraId="0483FB35" w14:textId="77777777" w:rsidTr="007D3B3A">
        <w:trPr>
          <w:trHeight w:val="285"/>
          <w:jc w:val="center"/>
        </w:trPr>
        <w:tc>
          <w:tcPr>
            <w:tcW w:w="2680" w:type="dxa"/>
            <w:shd w:val="clear" w:color="auto" w:fill="D9D9D9"/>
            <w:vAlign w:val="bottom"/>
          </w:tcPr>
          <w:p w14:paraId="60BB179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BORG</w:t>
            </w:r>
          </w:p>
        </w:tc>
      </w:tr>
      <w:tr w:rsidR="007D3B3A" w:rsidRPr="008069A3" w14:paraId="43A49675" w14:textId="77777777" w:rsidTr="00BF1FEE">
        <w:trPr>
          <w:trHeight w:val="285"/>
          <w:jc w:val="center"/>
        </w:trPr>
        <w:tc>
          <w:tcPr>
            <w:tcW w:w="2680" w:type="dxa"/>
            <w:vAlign w:val="bottom"/>
          </w:tcPr>
          <w:p w14:paraId="5648D873"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BREIVIKA</w:t>
            </w:r>
          </w:p>
        </w:tc>
      </w:tr>
      <w:tr w:rsidR="007D3B3A" w:rsidRPr="008069A3" w14:paraId="01EC3308" w14:textId="77777777" w:rsidTr="007D3B3A">
        <w:trPr>
          <w:trHeight w:val="285"/>
          <w:jc w:val="center"/>
        </w:trPr>
        <w:tc>
          <w:tcPr>
            <w:tcW w:w="2680" w:type="dxa"/>
            <w:shd w:val="clear" w:color="auto" w:fill="D9D9D9"/>
            <w:vAlign w:val="bottom"/>
          </w:tcPr>
          <w:p w14:paraId="1C2CE8D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BREMANGER</w:t>
            </w:r>
          </w:p>
        </w:tc>
      </w:tr>
      <w:tr w:rsidR="007D3B3A" w:rsidRPr="008069A3" w14:paraId="6F89C43B" w14:textId="77777777" w:rsidTr="00BF1FEE">
        <w:trPr>
          <w:trHeight w:val="285"/>
          <w:jc w:val="center"/>
        </w:trPr>
        <w:tc>
          <w:tcPr>
            <w:tcW w:w="2680" w:type="dxa"/>
            <w:vAlign w:val="bottom"/>
          </w:tcPr>
          <w:p w14:paraId="5D6E679C"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BULANDET</w:t>
            </w:r>
          </w:p>
        </w:tc>
      </w:tr>
      <w:tr w:rsidR="007D3B3A" w:rsidRPr="008069A3" w14:paraId="340E4746" w14:textId="77777777" w:rsidTr="007D3B3A">
        <w:trPr>
          <w:trHeight w:val="285"/>
          <w:jc w:val="center"/>
        </w:trPr>
        <w:tc>
          <w:tcPr>
            <w:tcW w:w="2680" w:type="dxa"/>
            <w:shd w:val="clear" w:color="auto" w:fill="D9D9D9"/>
            <w:vAlign w:val="bottom"/>
          </w:tcPr>
          <w:p w14:paraId="133A063E"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BÅTSFJORD</w:t>
            </w:r>
          </w:p>
        </w:tc>
      </w:tr>
      <w:tr w:rsidR="007D3B3A" w:rsidRPr="008069A3" w14:paraId="4B8FA913" w14:textId="77777777" w:rsidTr="00BF1FEE">
        <w:trPr>
          <w:trHeight w:val="285"/>
          <w:jc w:val="center"/>
        </w:trPr>
        <w:tc>
          <w:tcPr>
            <w:tcW w:w="2680" w:type="dxa"/>
            <w:vAlign w:val="bottom"/>
          </w:tcPr>
          <w:p w14:paraId="22D11E9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BØVÅGEN</w:t>
            </w:r>
          </w:p>
        </w:tc>
      </w:tr>
      <w:tr w:rsidR="007D3B3A" w:rsidRPr="008069A3" w14:paraId="404C7503" w14:textId="77777777" w:rsidTr="007D3B3A">
        <w:trPr>
          <w:trHeight w:val="285"/>
          <w:jc w:val="center"/>
        </w:trPr>
        <w:tc>
          <w:tcPr>
            <w:tcW w:w="2680" w:type="dxa"/>
            <w:shd w:val="clear" w:color="auto" w:fill="D9D9D9"/>
            <w:vAlign w:val="bottom"/>
          </w:tcPr>
          <w:p w14:paraId="61562168"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EGERSUND</w:t>
            </w:r>
          </w:p>
        </w:tc>
      </w:tr>
      <w:tr w:rsidR="007D3B3A" w:rsidRPr="008069A3" w14:paraId="22768C78" w14:textId="77777777" w:rsidTr="00BF1FEE">
        <w:trPr>
          <w:trHeight w:val="285"/>
          <w:jc w:val="center"/>
        </w:trPr>
        <w:tc>
          <w:tcPr>
            <w:tcW w:w="2680" w:type="dxa"/>
            <w:vAlign w:val="bottom"/>
          </w:tcPr>
          <w:p w14:paraId="5031D2F3"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ELLINGSØY</w:t>
            </w:r>
          </w:p>
        </w:tc>
      </w:tr>
      <w:tr w:rsidR="007D3B3A" w:rsidRPr="008069A3" w14:paraId="102B2ED6" w14:textId="77777777" w:rsidTr="007D3B3A">
        <w:trPr>
          <w:trHeight w:val="285"/>
          <w:jc w:val="center"/>
        </w:trPr>
        <w:tc>
          <w:tcPr>
            <w:tcW w:w="2680" w:type="dxa"/>
            <w:shd w:val="clear" w:color="auto" w:fill="D9D9D9"/>
            <w:vAlign w:val="bottom"/>
          </w:tcPr>
          <w:p w14:paraId="38F7A96B"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FISKARSTRAND</w:t>
            </w:r>
          </w:p>
        </w:tc>
      </w:tr>
      <w:tr w:rsidR="007D3B3A" w:rsidRPr="008069A3" w14:paraId="0739E513" w14:textId="77777777" w:rsidTr="00BF1FEE">
        <w:trPr>
          <w:trHeight w:val="285"/>
          <w:jc w:val="center"/>
        </w:trPr>
        <w:tc>
          <w:tcPr>
            <w:tcW w:w="2680" w:type="dxa"/>
            <w:vAlign w:val="bottom"/>
          </w:tcPr>
          <w:p w14:paraId="63B08DB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FLEKKERØY</w:t>
            </w:r>
          </w:p>
        </w:tc>
      </w:tr>
      <w:tr w:rsidR="007D3B3A" w:rsidRPr="008069A3" w14:paraId="06ACC5C8" w14:textId="77777777" w:rsidTr="007D3B3A">
        <w:trPr>
          <w:trHeight w:val="285"/>
          <w:jc w:val="center"/>
        </w:trPr>
        <w:tc>
          <w:tcPr>
            <w:tcW w:w="2680" w:type="dxa"/>
            <w:shd w:val="clear" w:color="auto" w:fill="D9D9D9"/>
            <w:vAlign w:val="bottom"/>
          </w:tcPr>
          <w:p w14:paraId="5315CED6"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FLEM</w:t>
            </w:r>
          </w:p>
        </w:tc>
      </w:tr>
      <w:tr w:rsidR="007D3B3A" w:rsidRPr="008069A3" w14:paraId="14F5B5BE" w14:textId="77777777" w:rsidTr="00BF1FEE">
        <w:trPr>
          <w:trHeight w:val="285"/>
          <w:jc w:val="center"/>
        </w:trPr>
        <w:tc>
          <w:tcPr>
            <w:tcW w:w="2680" w:type="dxa"/>
            <w:vAlign w:val="bottom"/>
          </w:tcPr>
          <w:p w14:paraId="2D2C3B8F"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FLORØ</w:t>
            </w:r>
          </w:p>
        </w:tc>
      </w:tr>
      <w:tr w:rsidR="007D3B3A" w:rsidRPr="008069A3" w14:paraId="7D906901" w14:textId="77777777" w:rsidTr="007D3B3A">
        <w:trPr>
          <w:trHeight w:val="285"/>
          <w:jc w:val="center"/>
        </w:trPr>
        <w:tc>
          <w:tcPr>
            <w:tcW w:w="2680" w:type="dxa"/>
            <w:shd w:val="clear" w:color="auto" w:fill="D9D9D9"/>
            <w:vAlign w:val="bottom"/>
          </w:tcPr>
          <w:p w14:paraId="3149F6DE"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FOSNAVÅG</w:t>
            </w:r>
          </w:p>
        </w:tc>
      </w:tr>
      <w:tr w:rsidR="007D3B3A" w:rsidRPr="008069A3" w14:paraId="6AEE0898" w14:textId="77777777" w:rsidTr="00BF1FEE">
        <w:trPr>
          <w:trHeight w:val="285"/>
          <w:jc w:val="center"/>
        </w:trPr>
        <w:tc>
          <w:tcPr>
            <w:tcW w:w="2680" w:type="dxa"/>
            <w:vAlign w:val="bottom"/>
          </w:tcPr>
          <w:p w14:paraId="28193AB5"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GLESVAER</w:t>
            </w:r>
          </w:p>
        </w:tc>
      </w:tr>
      <w:tr w:rsidR="007D3B3A" w:rsidRPr="008069A3" w14:paraId="6CB253BD" w14:textId="77777777" w:rsidTr="007D3B3A">
        <w:trPr>
          <w:trHeight w:val="285"/>
          <w:jc w:val="center"/>
        </w:trPr>
        <w:tc>
          <w:tcPr>
            <w:tcW w:w="2680" w:type="dxa"/>
            <w:shd w:val="clear" w:color="auto" w:fill="D9D9D9"/>
            <w:vAlign w:val="bottom"/>
          </w:tcPr>
          <w:p w14:paraId="48CC9D1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GOTTEBERG</w:t>
            </w:r>
          </w:p>
        </w:tc>
      </w:tr>
      <w:tr w:rsidR="007D3B3A" w:rsidRPr="008069A3" w14:paraId="05C11AF8" w14:textId="77777777" w:rsidTr="00BF1FEE">
        <w:trPr>
          <w:trHeight w:val="285"/>
          <w:jc w:val="center"/>
        </w:trPr>
        <w:tc>
          <w:tcPr>
            <w:tcW w:w="2680" w:type="dxa"/>
            <w:vAlign w:val="bottom"/>
          </w:tcPr>
          <w:p w14:paraId="10436D34"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GUNHILDVÅGEN</w:t>
            </w:r>
          </w:p>
        </w:tc>
      </w:tr>
      <w:tr w:rsidR="007D3B3A" w:rsidRPr="008069A3" w14:paraId="5B06266E" w14:textId="77777777" w:rsidTr="007D3B3A">
        <w:trPr>
          <w:trHeight w:val="285"/>
          <w:jc w:val="center"/>
        </w:trPr>
        <w:tc>
          <w:tcPr>
            <w:tcW w:w="2680" w:type="dxa"/>
            <w:shd w:val="clear" w:color="auto" w:fill="D9D9D9"/>
            <w:vAlign w:val="bottom"/>
          </w:tcPr>
          <w:p w14:paraId="5C343C9C"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HAMMERFEST</w:t>
            </w:r>
          </w:p>
        </w:tc>
      </w:tr>
      <w:tr w:rsidR="007D3B3A" w:rsidRPr="008069A3" w14:paraId="2C479627" w14:textId="77777777" w:rsidTr="00BF1FEE">
        <w:trPr>
          <w:trHeight w:val="285"/>
          <w:jc w:val="center"/>
        </w:trPr>
        <w:tc>
          <w:tcPr>
            <w:tcW w:w="2680" w:type="dxa"/>
            <w:vAlign w:val="bottom"/>
          </w:tcPr>
          <w:p w14:paraId="15FD2A2C"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HARSTAD</w:t>
            </w:r>
          </w:p>
        </w:tc>
      </w:tr>
      <w:tr w:rsidR="007D3B3A" w:rsidRPr="008069A3" w14:paraId="3E64B7D7" w14:textId="77777777" w:rsidTr="007D3B3A">
        <w:trPr>
          <w:trHeight w:val="285"/>
          <w:jc w:val="center"/>
        </w:trPr>
        <w:tc>
          <w:tcPr>
            <w:tcW w:w="2680" w:type="dxa"/>
            <w:shd w:val="clear" w:color="auto" w:fill="D9D9D9"/>
            <w:vAlign w:val="bottom"/>
          </w:tcPr>
          <w:p w14:paraId="51582A8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HARØYSUND</w:t>
            </w:r>
          </w:p>
        </w:tc>
      </w:tr>
      <w:tr w:rsidR="007D3B3A" w:rsidRPr="008069A3" w14:paraId="0B4ADCD7" w14:textId="77777777" w:rsidTr="00BF1FEE">
        <w:trPr>
          <w:trHeight w:val="285"/>
          <w:jc w:val="center"/>
        </w:trPr>
        <w:tc>
          <w:tcPr>
            <w:tcW w:w="2680" w:type="dxa"/>
            <w:vAlign w:val="bottom"/>
          </w:tcPr>
          <w:p w14:paraId="38ED866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HESTØYA</w:t>
            </w:r>
          </w:p>
        </w:tc>
      </w:tr>
      <w:tr w:rsidR="007D3B3A" w:rsidRPr="008069A3" w14:paraId="6D74CAAF" w14:textId="77777777" w:rsidTr="007D3B3A">
        <w:trPr>
          <w:trHeight w:val="285"/>
          <w:jc w:val="center"/>
        </w:trPr>
        <w:tc>
          <w:tcPr>
            <w:tcW w:w="2680" w:type="dxa"/>
            <w:shd w:val="clear" w:color="auto" w:fill="D9D9D9"/>
            <w:vAlign w:val="bottom"/>
          </w:tcPr>
          <w:p w14:paraId="5206E465"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HJØRUNGAVÅG</w:t>
            </w:r>
          </w:p>
        </w:tc>
      </w:tr>
      <w:tr w:rsidR="007D3B3A" w:rsidRPr="008069A3" w14:paraId="28846C2F" w14:textId="77777777" w:rsidTr="00BF1FEE">
        <w:trPr>
          <w:trHeight w:val="285"/>
          <w:jc w:val="center"/>
        </w:trPr>
        <w:tc>
          <w:tcPr>
            <w:tcW w:w="2680" w:type="dxa"/>
            <w:vAlign w:val="bottom"/>
          </w:tcPr>
          <w:p w14:paraId="34908D2B"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HONNINGSVÅG</w:t>
            </w:r>
          </w:p>
        </w:tc>
      </w:tr>
      <w:tr w:rsidR="007D3B3A" w:rsidRPr="008069A3" w14:paraId="0C97A6F3" w14:textId="77777777" w:rsidTr="007D3B3A">
        <w:trPr>
          <w:trHeight w:val="285"/>
          <w:jc w:val="center"/>
        </w:trPr>
        <w:tc>
          <w:tcPr>
            <w:tcW w:w="2680" w:type="dxa"/>
            <w:shd w:val="clear" w:color="auto" w:fill="D9D9D9"/>
            <w:vAlign w:val="bottom"/>
          </w:tcPr>
          <w:p w14:paraId="7B371E7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 xml:space="preserve">HUSØY KARMØY </w:t>
            </w:r>
          </w:p>
        </w:tc>
      </w:tr>
      <w:tr w:rsidR="007D3B3A" w:rsidRPr="008069A3" w14:paraId="7C023959" w14:textId="77777777" w:rsidTr="00BF1FEE">
        <w:trPr>
          <w:trHeight w:val="285"/>
          <w:jc w:val="center"/>
        </w:trPr>
        <w:tc>
          <w:tcPr>
            <w:tcW w:w="2680" w:type="dxa"/>
            <w:vAlign w:val="bottom"/>
          </w:tcPr>
          <w:p w14:paraId="30EC804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VALER</w:t>
            </w:r>
          </w:p>
        </w:tc>
      </w:tr>
      <w:tr w:rsidR="007D3B3A" w:rsidRPr="008069A3" w14:paraId="62BAF600" w14:textId="77777777" w:rsidTr="007D3B3A">
        <w:trPr>
          <w:trHeight w:val="285"/>
          <w:jc w:val="center"/>
        </w:trPr>
        <w:tc>
          <w:tcPr>
            <w:tcW w:w="2680" w:type="dxa"/>
            <w:shd w:val="clear" w:color="auto" w:fill="D9D9D9"/>
            <w:vAlign w:val="bottom"/>
          </w:tcPr>
          <w:p w14:paraId="7C5EFA73"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KALVÅG</w:t>
            </w:r>
          </w:p>
        </w:tc>
      </w:tr>
      <w:tr w:rsidR="007D3B3A" w:rsidRPr="008069A3" w14:paraId="714858CE" w14:textId="77777777" w:rsidTr="00BF1FEE">
        <w:trPr>
          <w:trHeight w:val="285"/>
          <w:jc w:val="center"/>
        </w:trPr>
        <w:tc>
          <w:tcPr>
            <w:tcW w:w="2680" w:type="dxa"/>
            <w:vAlign w:val="bottom"/>
          </w:tcPr>
          <w:p w14:paraId="397C515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KARMSUND</w:t>
            </w:r>
          </w:p>
        </w:tc>
      </w:tr>
      <w:tr w:rsidR="007D3B3A" w:rsidRPr="008069A3" w14:paraId="7CC9CFD0" w14:textId="77777777" w:rsidTr="007D3B3A">
        <w:trPr>
          <w:trHeight w:val="285"/>
          <w:jc w:val="center"/>
        </w:trPr>
        <w:tc>
          <w:tcPr>
            <w:tcW w:w="2680" w:type="dxa"/>
            <w:shd w:val="clear" w:color="auto" w:fill="D9D9D9"/>
            <w:vAlign w:val="bottom"/>
          </w:tcPr>
          <w:p w14:paraId="7F83C28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KARMØY</w:t>
            </w:r>
          </w:p>
        </w:tc>
      </w:tr>
      <w:tr w:rsidR="007D3B3A" w:rsidRPr="008069A3" w14:paraId="6F99B112" w14:textId="77777777" w:rsidTr="00BF1FEE">
        <w:trPr>
          <w:trHeight w:val="285"/>
          <w:jc w:val="center"/>
        </w:trPr>
        <w:tc>
          <w:tcPr>
            <w:tcW w:w="2680" w:type="dxa"/>
            <w:vAlign w:val="bottom"/>
          </w:tcPr>
          <w:p w14:paraId="65364FA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KIRKENES</w:t>
            </w:r>
          </w:p>
        </w:tc>
      </w:tr>
      <w:tr w:rsidR="007D3B3A" w:rsidRPr="008069A3" w14:paraId="69E1565C" w14:textId="77777777" w:rsidTr="007D3B3A">
        <w:trPr>
          <w:trHeight w:val="285"/>
          <w:jc w:val="center"/>
        </w:trPr>
        <w:tc>
          <w:tcPr>
            <w:tcW w:w="2680" w:type="dxa"/>
            <w:shd w:val="clear" w:color="auto" w:fill="D9D9D9"/>
            <w:vAlign w:val="bottom"/>
          </w:tcPr>
          <w:p w14:paraId="762AFAB8"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KJØLLEFJORD</w:t>
            </w:r>
          </w:p>
        </w:tc>
      </w:tr>
      <w:tr w:rsidR="007D3B3A" w:rsidRPr="008069A3" w14:paraId="11748C99" w14:textId="77777777" w:rsidTr="00BF1FEE">
        <w:trPr>
          <w:trHeight w:val="285"/>
          <w:jc w:val="center"/>
        </w:trPr>
        <w:tc>
          <w:tcPr>
            <w:tcW w:w="2680" w:type="dxa"/>
            <w:vAlign w:val="bottom"/>
          </w:tcPr>
          <w:p w14:paraId="04BAE875"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KRISTIANSUND</w:t>
            </w:r>
          </w:p>
        </w:tc>
      </w:tr>
      <w:tr w:rsidR="007D3B3A" w:rsidRPr="008069A3" w14:paraId="78A70D5F" w14:textId="77777777" w:rsidTr="007D3B3A">
        <w:trPr>
          <w:trHeight w:val="285"/>
          <w:jc w:val="center"/>
        </w:trPr>
        <w:tc>
          <w:tcPr>
            <w:tcW w:w="2680" w:type="dxa"/>
            <w:shd w:val="clear" w:color="auto" w:fill="D9D9D9"/>
            <w:vAlign w:val="bottom"/>
          </w:tcPr>
          <w:p w14:paraId="3F4296FC"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KRISTIANSAND</w:t>
            </w:r>
          </w:p>
        </w:tc>
      </w:tr>
      <w:tr w:rsidR="007D3B3A" w:rsidRPr="008069A3" w14:paraId="40AECB20" w14:textId="77777777" w:rsidTr="00BF1FEE">
        <w:trPr>
          <w:trHeight w:val="285"/>
          <w:jc w:val="center"/>
        </w:trPr>
        <w:tc>
          <w:tcPr>
            <w:tcW w:w="2680" w:type="dxa"/>
            <w:vAlign w:val="bottom"/>
          </w:tcPr>
          <w:p w14:paraId="3BB8EED2"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KÅRVIK/KÅRVIKHAMN</w:t>
            </w:r>
          </w:p>
        </w:tc>
      </w:tr>
      <w:tr w:rsidR="007D3B3A" w:rsidRPr="008069A3" w14:paraId="596F9769" w14:textId="77777777" w:rsidTr="007D3B3A">
        <w:trPr>
          <w:trHeight w:val="285"/>
          <w:jc w:val="center"/>
        </w:trPr>
        <w:tc>
          <w:tcPr>
            <w:tcW w:w="2680" w:type="dxa"/>
            <w:shd w:val="clear" w:color="auto" w:fill="D9D9D9"/>
            <w:vAlign w:val="bottom"/>
          </w:tcPr>
          <w:p w14:paraId="0CB3667E"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KÅRVIKHAMN</w:t>
            </w:r>
          </w:p>
        </w:tc>
      </w:tr>
      <w:tr w:rsidR="007D3B3A" w:rsidRPr="008069A3" w14:paraId="774C9F65" w14:textId="77777777" w:rsidTr="00BF1FEE">
        <w:trPr>
          <w:trHeight w:val="285"/>
          <w:jc w:val="center"/>
        </w:trPr>
        <w:tc>
          <w:tcPr>
            <w:tcW w:w="2680" w:type="dxa"/>
            <w:vAlign w:val="bottom"/>
          </w:tcPr>
          <w:p w14:paraId="2910745B"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LARVIK</w:t>
            </w:r>
          </w:p>
        </w:tc>
      </w:tr>
      <w:tr w:rsidR="007D3B3A" w:rsidRPr="008069A3" w14:paraId="7FE269CB" w14:textId="77777777" w:rsidTr="007D3B3A">
        <w:trPr>
          <w:trHeight w:val="285"/>
          <w:jc w:val="center"/>
        </w:trPr>
        <w:tc>
          <w:tcPr>
            <w:tcW w:w="2680" w:type="dxa"/>
            <w:shd w:val="clear" w:color="auto" w:fill="D9D9D9"/>
            <w:vAlign w:val="bottom"/>
          </w:tcPr>
          <w:p w14:paraId="518BEBD0"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LEIRVIK</w:t>
            </w:r>
          </w:p>
        </w:tc>
      </w:tr>
      <w:tr w:rsidR="007D3B3A" w:rsidRPr="008069A3" w14:paraId="525C3506" w14:textId="77777777" w:rsidTr="00BF1FEE">
        <w:trPr>
          <w:trHeight w:val="285"/>
          <w:jc w:val="center"/>
        </w:trPr>
        <w:tc>
          <w:tcPr>
            <w:tcW w:w="2680" w:type="dxa"/>
            <w:vAlign w:val="bottom"/>
          </w:tcPr>
          <w:p w14:paraId="2C018BC8"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LEKNES (LOFOTTERMINALEN)</w:t>
            </w:r>
          </w:p>
        </w:tc>
      </w:tr>
      <w:tr w:rsidR="007D3B3A" w:rsidRPr="008069A3" w14:paraId="40B71E23" w14:textId="77777777" w:rsidTr="007D3B3A">
        <w:trPr>
          <w:trHeight w:val="285"/>
          <w:jc w:val="center"/>
        </w:trPr>
        <w:tc>
          <w:tcPr>
            <w:tcW w:w="2680" w:type="dxa"/>
            <w:shd w:val="clear" w:color="auto" w:fill="D9D9D9"/>
            <w:vAlign w:val="bottom"/>
          </w:tcPr>
          <w:p w14:paraId="366AF7F4"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LIAVÅGEN</w:t>
            </w:r>
          </w:p>
        </w:tc>
      </w:tr>
      <w:tr w:rsidR="007D3B3A" w:rsidRPr="008069A3" w14:paraId="031D402B" w14:textId="77777777" w:rsidTr="00BF1FEE">
        <w:trPr>
          <w:trHeight w:val="285"/>
          <w:jc w:val="center"/>
        </w:trPr>
        <w:tc>
          <w:tcPr>
            <w:tcW w:w="2680" w:type="dxa"/>
            <w:vAlign w:val="bottom"/>
          </w:tcPr>
          <w:p w14:paraId="4C0BFE07"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LØDINGEN</w:t>
            </w:r>
          </w:p>
        </w:tc>
      </w:tr>
      <w:tr w:rsidR="007D3B3A" w:rsidRPr="008069A3" w14:paraId="113BF2F6" w14:textId="77777777" w:rsidTr="007D3B3A">
        <w:trPr>
          <w:trHeight w:val="285"/>
          <w:jc w:val="center"/>
        </w:trPr>
        <w:tc>
          <w:tcPr>
            <w:tcW w:w="2680" w:type="dxa"/>
            <w:shd w:val="clear" w:color="auto" w:fill="D9D9D9"/>
            <w:vAlign w:val="bottom"/>
          </w:tcPr>
          <w:p w14:paraId="14335B22"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MELBU</w:t>
            </w:r>
          </w:p>
        </w:tc>
      </w:tr>
      <w:tr w:rsidR="007D3B3A" w:rsidRPr="008069A3" w14:paraId="2E918A6B" w14:textId="77777777" w:rsidTr="00BF1FEE">
        <w:trPr>
          <w:trHeight w:val="285"/>
          <w:jc w:val="center"/>
        </w:trPr>
        <w:tc>
          <w:tcPr>
            <w:tcW w:w="2680" w:type="dxa"/>
            <w:vAlign w:val="bottom"/>
          </w:tcPr>
          <w:p w14:paraId="43E4760C"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MÅLØY</w:t>
            </w:r>
          </w:p>
        </w:tc>
      </w:tr>
      <w:tr w:rsidR="007D3B3A" w:rsidRPr="008069A3" w14:paraId="369054D8" w14:textId="77777777" w:rsidTr="007D3B3A">
        <w:trPr>
          <w:trHeight w:val="285"/>
          <w:jc w:val="center"/>
        </w:trPr>
        <w:tc>
          <w:tcPr>
            <w:tcW w:w="2680" w:type="dxa"/>
            <w:shd w:val="clear" w:color="auto" w:fill="D9D9D9"/>
            <w:vAlign w:val="bottom"/>
          </w:tcPr>
          <w:p w14:paraId="2077FF78"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OSLO</w:t>
            </w:r>
          </w:p>
        </w:tc>
      </w:tr>
      <w:tr w:rsidR="007D3B3A" w:rsidRPr="008069A3" w14:paraId="3F5794F6" w14:textId="77777777" w:rsidTr="00BF1FEE">
        <w:trPr>
          <w:trHeight w:val="285"/>
          <w:jc w:val="center"/>
        </w:trPr>
        <w:tc>
          <w:tcPr>
            <w:tcW w:w="2680" w:type="dxa"/>
            <w:vAlign w:val="bottom"/>
          </w:tcPr>
          <w:p w14:paraId="5A13A96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RAUDEBERG</w:t>
            </w:r>
          </w:p>
        </w:tc>
      </w:tr>
      <w:tr w:rsidR="007D3B3A" w:rsidRPr="008069A3" w14:paraId="2DABAE0C" w14:textId="77777777" w:rsidTr="007D3B3A">
        <w:trPr>
          <w:trHeight w:val="285"/>
          <w:jc w:val="center"/>
        </w:trPr>
        <w:tc>
          <w:tcPr>
            <w:tcW w:w="2680" w:type="dxa"/>
            <w:shd w:val="clear" w:color="auto" w:fill="D9D9D9"/>
            <w:vAlign w:val="bottom"/>
          </w:tcPr>
          <w:p w14:paraId="1DFA7D75"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RYPEFJORD</w:t>
            </w:r>
          </w:p>
        </w:tc>
      </w:tr>
      <w:tr w:rsidR="007D3B3A" w:rsidRPr="008069A3" w14:paraId="07F371B9" w14:textId="77777777" w:rsidTr="00BF1FEE">
        <w:trPr>
          <w:trHeight w:val="285"/>
          <w:jc w:val="center"/>
        </w:trPr>
        <w:tc>
          <w:tcPr>
            <w:tcW w:w="2680" w:type="dxa"/>
            <w:vAlign w:val="bottom"/>
          </w:tcPr>
          <w:p w14:paraId="2E40D335"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SANDØY</w:t>
            </w:r>
          </w:p>
        </w:tc>
      </w:tr>
      <w:tr w:rsidR="007D3B3A" w:rsidRPr="008069A3" w14:paraId="3FBCC844" w14:textId="77777777" w:rsidTr="007D3B3A">
        <w:trPr>
          <w:trHeight w:val="285"/>
          <w:jc w:val="center"/>
        </w:trPr>
        <w:tc>
          <w:tcPr>
            <w:tcW w:w="2680" w:type="dxa"/>
            <w:shd w:val="clear" w:color="auto" w:fill="D9D9D9"/>
            <w:vAlign w:val="bottom"/>
          </w:tcPr>
          <w:p w14:paraId="215E750A"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SELJE</w:t>
            </w:r>
          </w:p>
        </w:tc>
      </w:tr>
      <w:tr w:rsidR="007D3B3A" w:rsidRPr="008069A3" w14:paraId="7ED7E771" w14:textId="77777777" w:rsidTr="00BF1FEE">
        <w:trPr>
          <w:trHeight w:val="285"/>
          <w:jc w:val="center"/>
        </w:trPr>
        <w:tc>
          <w:tcPr>
            <w:tcW w:w="2680" w:type="dxa"/>
            <w:vAlign w:val="bottom"/>
          </w:tcPr>
          <w:p w14:paraId="485BA50E"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SENJAHOPEN</w:t>
            </w:r>
          </w:p>
        </w:tc>
      </w:tr>
      <w:tr w:rsidR="007D3B3A" w:rsidRPr="008069A3" w14:paraId="3E5CEBE4" w14:textId="77777777" w:rsidTr="007D3B3A">
        <w:trPr>
          <w:trHeight w:val="285"/>
          <w:jc w:val="center"/>
        </w:trPr>
        <w:tc>
          <w:tcPr>
            <w:tcW w:w="2680" w:type="dxa"/>
            <w:shd w:val="clear" w:color="auto" w:fill="D9D9D9"/>
            <w:vAlign w:val="bottom"/>
          </w:tcPr>
          <w:p w14:paraId="3BD6E6B1"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SIREVÅG</w:t>
            </w:r>
          </w:p>
        </w:tc>
      </w:tr>
      <w:tr w:rsidR="007D3B3A" w:rsidRPr="008069A3" w14:paraId="5D37B26B" w14:textId="77777777" w:rsidTr="00BF1FEE">
        <w:trPr>
          <w:trHeight w:val="285"/>
          <w:jc w:val="center"/>
        </w:trPr>
        <w:tc>
          <w:tcPr>
            <w:tcW w:w="2680" w:type="dxa"/>
            <w:vAlign w:val="bottom"/>
          </w:tcPr>
          <w:p w14:paraId="0DD270A2"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SKUDENESHAVN</w:t>
            </w:r>
          </w:p>
        </w:tc>
      </w:tr>
      <w:tr w:rsidR="007D3B3A" w:rsidRPr="008069A3" w14:paraId="5DA9F904" w14:textId="77777777" w:rsidTr="007D3B3A">
        <w:trPr>
          <w:trHeight w:val="285"/>
          <w:jc w:val="center"/>
        </w:trPr>
        <w:tc>
          <w:tcPr>
            <w:tcW w:w="2680" w:type="dxa"/>
            <w:shd w:val="clear" w:color="auto" w:fill="D9D9D9"/>
            <w:vAlign w:val="bottom"/>
          </w:tcPr>
          <w:p w14:paraId="3CC49C3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SKUTVIK</w:t>
            </w:r>
          </w:p>
        </w:tc>
      </w:tr>
      <w:tr w:rsidR="007D3B3A" w:rsidRPr="008069A3" w14:paraId="40A90521" w14:textId="77777777" w:rsidTr="00BF1FEE">
        <w:trPr>
          <w:trHeight w:val="285"/>
          <w:jc w:val="center"/>
        </w:trPr>
        <w:tc>
          <w:tcPr>
            <w:tcW w:w="2680" w:type="dxa"/>
            <w:vAlign w:val="bottom"/>
          </w:tcPr>
          <w:p w14:paraId="5CC30523"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SMØLA</w:t>
            </w:r>
          </w:p>
        </w:tc>
      </w:tr>
      <w:tr w:rsidR="007D3B3A" w:rsidRPr="008069A3" w14:paraId="5B0BFB21" w14:textId="77777777" w:rsidTr="007D3B3A">
        <w:trPr>
          <w:trHeight w:val="285"/>
          <w:jc w:val="center"/>
        </w:trPr>
        <w:tc>
          <w:tcPr>
            <w:tcW w:w="2680" w:type="dxa"/>
            <w:shd w:val="clear" w:color="auto" w:fill="D9D9D9"/>
            <w:vAlign w:val="bottom"/>
          </w:tcPr>
          <w:p w14:paraId="2F368EAB"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SOLSTRAND</w:t>
            </w:r>
          </w:p>
        </w:tc>
      </w:tr>
      <w:tr w:rsidR="007D3B3A" w:rsidRPr="008069A3" w14:paraId="3028B56B" w14:textId="77777777" w:rsidTr="00BF1FEE">
        <w:trPr>
          <w:trHeight w:val="285"/>
          <w:jc w:val="center"/>
        </w:trPr>
        <w:tc>
          <w:tcPr>
            <w:tcW w:w="2680" w:type="dxa"/>
            <w:vAlign w:val="bottom"/>
          </w:tcPr>
          <w:p w14:paraId="75AE05F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SORTLAND</w:t>
            </w:r>
          </w:p>
        </w:tc>
      </w:tr>
      <w:tr w:rsidR="007D3B3A" w:rsidRPr="008069A3" w14:paraId="26B24FD3" w14:textId="77777777" w:rsidTr="007D3B3A">
        <w:trPr>
          <w:trHeight w:val="285"/>
          <w:jc w:val="center"/>
        </w:trPr>
        <w:tc>
          <w:tcPr>
            <w:tcW w:w="2680" w:type="dxa"/>
            <w:shd w:val="clear" w:color="auto" w:fill="D9D9D9"/>
            <w:vAlign w:val="bottom"/>
          </w:tcPr>
          <w:p w14:paraId="24C4A31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STAVANGER</w:t>
            </w:r>
          </w:p>
        </w:tc>
      </w:tr>
      <w:tr w:rsidR="007D3B3A" w:rsidRPr="008069A3" w14:paraId="0A8A1C89" w14:textId="77777777" w:rsidTr="00BF1FEE">
        <w:trPr>
          <w:trHeight w:val="285"/>
          <w:jc w:val="center"/>
        </w:trPr>
        <w:tc>
          <w:tcPr>
            <w:tcW w:w="2680" w:type="dxa"/>
            <w:vAlign w:val="bottom"/>
          </w:tcPr>
          <w:p w14:paraId="21AD25A6"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STAVERN</w:t>
            </w:r>
          </w:p>
        </w:tc>
      </w:tr>
      <w:tr w:rsidR="007D3B3A" w:rsidRPr="008069A3" w14:paraId="08231540" w14:textId="77777777" w:rsidTr="007D3B3A">
        <w:trPr>
          <w:trHeight w:val="285"/>
          <w:jc w:val="center"/>
        </w:trPr>
        <w:tc>
          <w:tcPr>
            <w:tcW w:w="2680" w:type="dxa"/>
            <w:shd w:val="clear" w:color="auto" w:fill="D9D9D9"/>
            <w:vAlign w:val="bottom"/>
          </w:tcPr>
          <w:p w14:paraId="6F757554"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STOREBØ</w:t>
            </w:r>
          </w:p>
        </w:tc>
      </w:tr>
      <w:tr w:rsidR="007D3B3A" w:rsidRPr="008069A3" w14:paraId="351F1DB1" w14:textId="77777777" w:rsidTr="00BF1FEE">
        <w:trPr>
          <w:trHeight w:val="285"/>
          <w:jc w:val="center"/>
        </w:trPr>
        <w:tc>
          <w:tcPr>
            <w:tcW w:w="2680" w:type="dxa"/>
            <w:vAlign w:val="bottom"/>
          </w:tcPr>
          <w:p w14:paraId="44F2E3EF"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TROLLEBØ</w:t>
            </w:r>
          </w:p>
        </w:tc>
      </w:tr>
      <w:tr w:rsidR="007D3B3A" w:rsidRPr="008069A3" w14:paraId="22629126" w14:textId="77777777" w:rsidTr="007D3B3A">
        <w:trPr>
          <w:trHeight w:val="285"/>
          <w:jc w:val="center"/>
        </w:trPr>
        <w:tc>
          <w:tcPr>
            <w:tcW w:w="2680" w:type="dxa"/>
            <w:shd w:val="clear" w:color="auto" w:fill="D9D9D9"/>
            <w:vAlign w:val="bottom"/>
          </w:tcPr>
          <w:p w14:paraId="05C2EF4A"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TROMSØ</w:t>
            </w:r>
          </w:p>
        </w:tc>
      </w:tr>
      <w:tr w:rsidR="007D3B3A" w:rsidRPr="008069A3" w14:paraId="203D99EF" w14:textId="77777777" w:rsidTr="00BF1FEE">
        <w:trPr>
          <w:trHeight w:val="285"/>
          <w:jc w:val="center"/>
        </w:trPr>
        <w:tc>
          <w:tcPr>
            <w:tcW w:w="2680" w:type="dxa"/>
            <w:vAlign w:val="bottom"/>
          </w:tcPr>
          <w:p w14:paraId="3A67192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TRONDHEIM HØVRINGEN</w:t>
            </w:r>
          </w:p>
        </w:tc>
      </w:tr>
      <w:tr w:rsidR="007D3B3A" w:rsidRPr="008069A3" w14:paraId="213DA9AA" w14:textId="77777777" w:rsidTr="007D3B3A">
        <w:trPr>
          <w:trHeight w:val="285"/>
          <w:jc w:val="center"/>
        </w:trPr>
        <w:tc>
          <w:tcPr>
            <w:tcW w:w="2680" w:type="dxa"/>
            <w:shd w:val="clear" w:color="auto" w:fill="D9D9D9"/>
            <w:vAlign w:val="bottom"/>
          </w:tcPr>
          <w:p w14:paraId="76471D58"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TRÆNA</w:t>
            </w:r>
          </w:p>
        </w:tc>
      </w:tr>
      <w:tr w:rsidR="007D3B3A" w:rsidRPr="008069A3" w14:paraId="59E4CD0D" w14:textId="77777777" w:rsidTr="00BF1FEE">
        <w:trPr>
          <w:trHeight w:val="285"/>
          <w:jc w:val="center"/>
        </w:trPr>
        <w:tc>
          <w:tcPr>
            <w:tcW w:w="2680" w:type="dxa"/>
            <w:vAlign w:val="bottom"/>
          </w:tcPr>
          <w:p w14:paraId="55A2996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UTHAUG</w:t>
            </w:r>
          </w:p>
        </w:tc>
      </w:tr>
      <w:tr w:rsidR="007D3B3A" w:rsidRPr="008069A3" w14:paraId="18AB0A3E" w14:textId="77777777" w:rsidTr="007D3B3A">
        <w:trPr>
          <w:trHeight w:val="285"/>
          <w:jc w:val="center"/>
        </w:trPr>
        <w:tc>
          <w:tcPr>
            <w:tcW w:w="2680" w:type="dxa"/>
            <w:shd w:val="clear" w:color="auto" w:fill="D9D9D9"/>
            <w:vAlign w:val="bottom"/>
          </w:tcPr>
          <w:p w14:paraId="399B5F7D"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VADSØ</w:t>
            </w:r>
          </w:p>
        </w:tc>
      </w:tr>
      <w:tr w:rsidR="007D3B3A" w:rsidRPr="008069A3" w14:paraId="4F627D92" w14:textId="77777777" w:rsidTr="00BF1FEE">
        <w:trPr>
          <w:trHeight w:val="285"/>
          <w:jc w:val="center"/>
        </w:trPr>
        <w:tc>
          <w:tcPr>
            <w:tcW w:w="2680" w:type="dxa"/>
            <w:vAlign w:val="bottom"/>
          </w:tcPr>
          <w:p w14:paraId="74B4991A"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VARDØ</w:t>
            </w:r>
          </w:p>
        </w:tc>
      </w:tr>
      <w:tr w:rsidR="007D3B3A" w:rsidRPr="008069A3" w14:paraId="6B4D48AF" w14:textId="77777777" w:rsidTr="007D3B3A">
        <w:trPr>
          <w:trHeight w:val="285"/>
          <w:jc w:val="center"/>
        </w:trPr>
        <w:tc>
          <w:tcPr>
            <w:tcW w:w="2680" w:type="dxa"/>
            <w:shd w:val="clear" w:color="auto" w:fill="D9D9D9"/>
            <w:vAlign w:val="bottom"/>
          </w:tcPr>
          <w:p w14:paraId="10781F16"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VEDDE</w:t>
            </w:r>
          </w:p>
        </w:tc>
      </w:tr>
      <w:tr w:rsidR="007D3B3A" w:rsidRPr="008069A3" w14:paraId="4FECAA18" w14:textId="77777777" w:rsidTr="00BF1FEE">
        <w:trPr>
          <w:trHeight w:val="285"/>
          <w:jc w:val="center"/>
        </w:trPr>
        <w:tc>
          <w:tcPr>
            <w:tcW w:w="2680" w:type="dxa"/>
            <w:vAlign w:val="bottom"/>
          </w:tcPr>
          <w:p w14:paraId="0EEA5C89"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r w:rsidRPr="008069A3">
              <w:rPr>
                <w:rFonts w:ascii="Cambria" w:eastAsia="Times New Roman" w:hAnsi="Cambria" w:cs="Calibri"/>
                <w:color w:val="000000"/>
                <w:sz w:val="20"/>
                <w:szCs w:val="20"/>
                <w:lang w:eastAsia="en-GB" w:bidi="fr-FR"/>
              </w:rPr>
              <w:t>VÆRØY</w:t>
            </w:r>
          </w:p>
        </w:tc>
      </w:tr>
      <w:tr w:rsidR="007D3B3A" w:rsidRPr="008069A3" w14:paraId="2F92182F" w14:textId="77777777" w:rsidTr="007D3B3A">
        <w:trPr>
          <w:trHeight w:val="285"/>
          <w:jc w:val="center"/>
        </w:trPr>
        <w:tc>
          <w:tcPr>
            <w:tcW w:w="2680" w:type="dxa"/>
            <w:tcBorders>
              <w:bottom w:val="single" w:sz="4" w:space="0" w:color="000000"/>
            </w:tcBorders>
            <w:shd w:val="clear" w:color="auto" w:fill="D9D9D9"/>
            <w:vAlign w:val="bottom"/>
          </w:tcPr>
          <w:p w14:paraId="454628A5" w14:textId="77777777" w:rsidR="007D3B3A" w:rsidRPr="008069A3" w:rsidRDefault="007D3B3A" w:rsidP="007D3B3A">
            <w:pPr>
              <w:widowControl w:val="0"/>
              <w:suppressAutoHyphens/>
              <w:spacing w:after="0" w:line="240" w:lineRule="auto"/>
              <w:jc w:val="both"/>
              <w:rPr>
                <w:rFonts w:ascii="Cambria" w:eastAsia="Times New Roman" w:hAnsi="Cambria" w:cs="Calibri"/>
                <w:color w:val="000000"/>
                <w:sz w:val="20"/>
                <w:szCs w:val="20"/>
                <w:lang w:eastAsia="en-GB" w:bidi="fr-FR"/>
              </w:rPr>
            </w:pPr>
            <w:bookmarkStart w:id="27" w:name="_Hlk158297243"/>
            <w:r w:rsidRPr="008069A3">
              <w:rPr>
                <w:rFonts w:ascii="Cambria" w:eastAsia="Times New Roman" w:hAnsi="Cambria" w:cs="Calibri"/>
                <w:color w:val="000000"/>
                <w:sz w:val="20"/>
                <w:szCs w:val="20"/>
                <w:lang w:eastAsia="en-GB" w:bidi="fr-FR"/>
              </w:rPr>
              <w:t>ÅLESUND</w:t>
            </w:r>
            <w:bookmarkEnd w:id="27"/>
          </w:p>
        </w:tc>
      </w:tr>
    </w:tbl>
    <w:p w14:paraId="12B69F8A" w14:textId="77777777" w:rsidR="007D3B3A" w:rsidRPr="008069A3" w:rsidRDefault="007D3B3A" w:rsidP="007D3B3A">
      <w:pPr>
        <w:tabs>
          <w:tab w:val="left" w:pos="142"/>
        </w:tabs>
        <w:suppressAutoHyphens/>
        <w:spacing w:after="0" w:line="240" w:lineRule="auto"/>
        <w:rPr>
          <w:rFonts w:ascii="Cambria" w:eastAsia="MS Gothic" w:hAnsi="Cambria" w:cs="Times New Roman"/>
          <w:sz w:val="20"/>
          <w:szCs w:val="20"/>
          <w:lang w:eastAsia="fr-FR" w:bidi="fr-FR"/>
        </w:rPr>
      </w:pPr>
    </w:p>
    <w:p w14:paraId="05630F44" w14:textId="77777777" w:rsidR="00902013" w:rsidRPr="008069A3" w:rsidRDefault="00902013" w:rsidP="00902013">
      <w:pPr>
        <w:widowControl w:val="0"/>
        <w:spacing w:after="0" w:line="240" w:lineRule="auto"/>
        <w:ind w:firstLine="708"/>
        <w:jc w:val="center"/>
        <w:rPr>
          <w:rFonts w:ascii="Cambria" w:eastAsia="MS Gothic" w:hAnsi="Cambria" w:cs="Times New Roman"/>
          <w:b/>
          <w:color w:val="000000"/>
          <w:sz w:val="20"/>
          <w:szCs w:val="24"/>
          <w:lang w:val="en-US" w:eastAsia="fr-FR" w:bidi="fr-FR"/>
        </w:rPr>
      </w:pPr>
    </w:p>
    <w:p w14:paraId="6EE3DA19" w14:textId="77777777" w:rsidR="00902013" w:rsidRPr="008069A3" w:rsidRDefault="00902013" w:rsidP="00902013">
      <w:pPr>
        <w:tabs>
          <w:tab w:val="left" w:pos="142"/>
        </w:tabs>
        <w:spacing w:after="0" w:line="240" w:lineRule="auto"/>
        <w:rPr>
          <w:rFonts w:ascii="Cambria" w:eastAsia="MS Gothic" w:hAnsi="Cambria" w:cs="Times New Roman"/>
          <w:sz w:val="20"/>
          <w:szCs w:val="20"/>
          <w:lang w:eastAsia="fr-FR" w:bidi="fr-FR"/>
        </w:rPr>
      </w:pPr>
    </w:p>
    <w:p w14:paraId="025FAF68" w14:textId="77777777" w:rsidR="00971483" w:rsidRPr="008069A3" w:rsidRDefault="00971483">
      <w:pPr>
        <w:spacing w:line="259" w:lineRule="auto"/>
        <w:rPr>
          <w:rFonts w:ascii="Cambria" w:eastAsia="Aptos" w:hAnsi="Cambria" w:cs="Aptos"/>
          <w:sz w:val="20"/>
          <w:szCs w:val="20"/>
          <w:lang w:val="en-US" w:eastAsia="en-GB"/>
        </w:rPr>
        <w:sectPr w:rsidR="00971483" w:rsidRPr="008069A3" w:rsidSect="007111FC">
          <w:headerReference w:type="default" r:id="rId168"/>
          <w:footerReference w:type="default" r:id="rId169"/>
          <w:pgSz w:w="11906" w:h="16838" w:code="9"/>
          <w:pgMar w:top="1418" w:right="1418" w:bottom="1418" w:left="1418" w:header="851" w:footer="1134" w:gutter="0"/>
          <w:cols w:space="425"/>
          <w:docGrid w:linePitch="360"/>
        </w:sectPr>
      </w:pPr>
    </w:p>
    <w:p w14:paraId="2E8E6CFB" w14:textId="08322B5F" w:rsidR="00215E10" w:rsidRPr="008069A3" w:rsidRDefault="00215E10" w:rsidP="00215E10">
      <w:pPr>
        <w:widowControl w:val="0"/>
        <w:spacing w:after="0" w:line="240" w:lineRule="auto"/>
        <w:jc w:val="both"/>
        <w:rPr>
          <w:rFonts w:ascii="Cambria" w:eastAsia="SimSun" w:hAnsi="Cambria" w:cs="Times New Roman"/>
          <w:b/>
          <w:bCs/>
          <w:sz w:val="20"/>
          <w:szCs w:val="20"/>
          <w:lang w:eastAsia="zh-CN" w:bidi="fr-FR"/>
        </w:rPr>
      </w:pPr>
      <w:r w:rsidRPr="008069A3">
        <w:rPr>
          <w:rFonts w:ascii="Cambria" w:eastAsia="SimSun" w:hAnsi="Cambria" w:cs="Times New Roman"/>
          <w:b/>
          <w:sz w:val="20"/>
          <w:szCs w:val="20"/>
          <w:lang w:eastAsia="zh-CN" w:bidi="fr-FR"/>
        </w:rPr>
        <w:t>PANAMA</w:t>
      </w:r>
      <w:r w:rsidR="004E787D" w:rsidRPr="008069A3">
        <w:rPr>
          <w:rFonts w:ascii="Cambria" w:eastAsia="SimSun" w:hAnsi="Cambria" w:cs="Times New Roman"/>
          <w:b/>
          <w:sz w:val="20"/>
          <w:szCs w:val="20"/>
          <w:lang w:eastAsia="zh-CN" w:bidi="fr-FR"/>
        </w:rPr>
        <w:t xml:space="preserve"> </w:t>
      </w:r>
    </w:p>
    <w:p w14:paraId="28F7A995"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40318F26" w14:textId="77777777" w:rsidR="00215E10" w:rsidRPr="008069A3" w:rsidRDefault="00215E10" w:rsidP="00215E10">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2026</w:t>
      </w:r>
    </w:p>
    <w:p w14:paraId="484D6C5C"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5D42F12B" w14:textId="77777777" w:rsidR="00215E10" w:rsidRPr="008069A3" w:rsidRDefault="00215E10" w:rsidP="00215E10">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6C2AE01A" w14:textId="77777777" w:rsidR="00215E10" w:rsidRPr="008069A3" w:rsidRDefault="00215E10" w:rsidP="00215E10">
      <w:pPr>
        <w:widowControl w:val="0"/>
        <w:spacing w:after="0" w:line="240" w:lineRule="auto"/>
        <w:jc w:val="both"/>
        <w:rPr>
          <w:rFonts w:ascii="Cambria" w:eastAsia="MS Gothic" w:hAnsi="Cambria" w:cs="Times New Roman"/>
          <w:i/>
          <w:sz w:val="20"/>
          <w:szCs w:val="20"/>
          <w:lang w:eastAsia="fr-FR" w:bidi="fr-FR"/>
        </w:rPr>
      </w:pPr>
    </w:p>
    <w:p w14:paraId="43E42B59" w14:textId="77777777" w:rsidR="00215E10" w:rsidRPr="008069A3" w:rsidRDefault="00215E10" w:rsidP="00215E10">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235FD05F" w14:textId="77777777" w:rsidR="00215E10" w:rsidRPr="008069A3" w:rsidRDefault="00215E10" w:rsidP="00215E10">
      <w:pPr>
        <w:widowControl w:val="0"/>
        <w:spacing w:after="0" w:line="240" w:lineRule="auto"/>
        <w:jc w:val="both"/>
        <w:rPr>
          <w:rFonts w:ascii="Cambria" w:eastAsia="MS Gothic" w:hAnsi="Cambria" w:cs="Times New Roman"/>
          <w:i/>
          <w:sz w:val="20"/>
          <w:szCs w:val="20"/>
          <w:lang w:eastAsia="fr-FR" w:bidi="fr-FR"/>
        </w:rPr>
      </w:pPr>
    </w:p>
    <w:p w14:paraId="2DC99A97"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accordance with paragraph 4 of Recommendation 25-04, adopted at the 29th Regular Meeting of ICCAT, held in Seville from 17 to 24 November 2025, the Republic of Panama was allocated a quota of 55 t of bluefin tuna. Furthermore, pursuant to paragraph 8 of the above Recommendation, this quota was transferred by the Republic of Panama to the Kingdom of Morocco.</w:t>
      </w:r>
    </w:p>
    <w:p w14:paraId="2A3C50AC"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66EFAAB4" w14:textId="77777777" w:rsidR="00215E10" w:rsidRPr="008069A3" w:rsidRDefault="00215E10" w:rsidP="00215E10">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13749B87"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7B7F3F3D"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 applicable.</w:t>
      </w:r>
    </w:p>
    <w:p w14:paraId="5BAA0603"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24B58EDD" w14:textId="77777777" w:rsidR="00215E10" w:rsidRPr="008069A3" w:rsidRDefault="00215E10" w:rsidP="00215E10">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64366BBB" w14:textId="77777777" w:rsidR="00215E10" w:rsidRPr="008069A3" w:rsidRDefault="00215E10" w:rsidP="00215E10">
      <w:pPr>
        <w:widowControl w:val="0"/>
        <w:spacing w:after="0" w:line="240" w:lineRule="auto"/>
        <w:jc w:val="both"/>
        <w:rPr>
          <w:rFonts w:ascii="Cambria" w:eastAsia="MS Gothic" w:hAnsi="Cambria" w:cs="Times New Roman"/>
          <w:iCs/>
          <w:sz w:val="20"/>
          <w:szCs w:val="20"/>
          <w:lang w:eastAsia="fr-FR" w:bidi="fr-FR"/>
        </w:rPr>
      </w:pPr>
    </w:p>
    <w:p w14:paraId="16CFCEA9"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Due to the transfer described in section 1a) of this document, Panama will not carry out any bluefin tuna fishing or farming activities under this allocation during the period covered by this plan, and therefore this section does not apply.</w:t>
      </w:r>
    </w:p>
    <w:p w14:paraId="3D37E82F"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24D33528" w14:textId="77777777" w:rsidR="00215E10" w:rsidRPr="008069A3" w:rsidRDefault="00215E10" w:rsidP="00215E10">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55AB1074" w14:textId="77777777" w:rsidR="00215E10" w:rsidRPr="008069A3" w:rsidRDefault="00215E10" w:rsidP="00215E10">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240"/>
        <w:gridCol w:w="2159"/>
        <w:gridCol w:w="2200"/>
        <w:gridCol w:w="2008"/>
      </w:tblGrid>
      <w:tr w:rsidR="00215E10" w:rsidRPr="008069A3" w14:paraId="36C2F9DA" w14:textId="77777777" w:rsidTr="008C3D36">
        <w:trPr>
          <w:tblHeader/>
        </w:trPr>
        <w:tc>
          <w:tcPr>
            <w:tcW w:w="453" w:type="dxa"/>
          </w:tcPr>
          <w:p w14:paraId="1EA31293" w14:textId="77777777" w:rsidR="00215E10" w:rsidRPr="008069A3" w:rsidRDefault="00215E10" w:rsidP="00215E10">
            <w:pPr>
              <w:widowControl w:val="0"/>
              <w:spacing w:line="240" w:lineRule="auto"/>
              <w:rPr>
                <w:rFonts w:ascii="Cambria" w:hAnsi="Cambria"/>
                <w:sz w:val="20"/>
                <w:szCs w:val="20"/>
              </w:rPr>
            </w:pPr>
          </w:p>
        </w:tc>
        <w:tc>
          <w:tcPr>
            <w:tcW w:w="2240" w:type="dxa"/>
            <w:vAlign w:val="center"/>
          </w:tcPr>
          <w:p w14:paraId="710C6279" w14:textId="77777777" w:rsidR="00215E10" w:rsidRPr="008069A3" w:rsidRDefault="00215E10" w:rsidP="00215E10">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032AAA55" w14:textId="77777777" w:rsidR="00215E10" w:rsidRPr="008069A3" w:rsidRDefault="00215E10" w:rsidP="00215E10">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70" w:history="1">
              <w:r w:rsidRPr="008069A3">
                <w:rPr>
                  <w:rFonts w:ascii="Cambria" w:hAnsi="Cambria"/>
                  <w:i/>
                  <w:iCs/>
                  <w:color w:val="0563C1"/>
                  <w:sz w:val="20"/>
                  <w:szCs w:val="20"/>
                </w:rPr>
                <w:t>Rec. 25-04</w:t>
              </w:r>
            </w:hyperlink>
            <w:r w:rsidRPr="008069A3">
              <w:rPr>
                <w:rFonts w:ascii="Cambria" w:hAnsi="Cambria"/>
                <w:i/>
                <w:sz w:val="20"/>
                <w:szCs w:val="20"/>
              </w:rPr>
              <w:t>)</w:t>
            </w:r>
          </w:p>
        </w:tc>
        <w:tc>
          <w:tcPr>
            <w:tcW w:w="2159" w:type="dxa"/>
            <w:vAlign w:val="center"/>
          </w:tcPr>
          <w:p w14:paraId="16D5216C" w14:textId="77777777" w:rsidR="00215E10" w:rsidRPr="008069A3" w:rsidRDefault="00215E10" w:rsidP="00215E10">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2200" w:type="dxa"/>
            <w:vAlign w:val="center"/>
          </w:tcPr>
          <w:p w14:paraId="096FFBF7" w14:textId="77777777" w:rsidR="00215E10" w:rsidRPr="008069A3" w:rsidRDefault="00215E10" w:rsidP="00215E10">
            <w:pPr>
              <w:widowControl w:val="0"/>
              <w:spacing w:line="240" w:lineRule="auto"/>
              <w:jc w:val="center"/>
              <w:rPr>
                <w:rFonts w:ascii="Cambria" w:hAnsi="Cambria"/>
                <w:i/>
                <w:sz w:val="19"/>
                <w:szCs w:val="19"/>
              </w:rPr>
            </w:pPr>
            <w:r w:rsidRPr="008069A3">
              <w:rPr>
                <w:rFonts w:ascii="Cambria" w:hAnsi="Cambria"/>
                <w:i/>
                <w:sz w:val="19"/>
                <w:szCs w:val="19"/>
              </w:rPr>
              <w:t>Relevant domestic laws or regulations (as applicable)</w:t>
            </w:r>
          </w:p>
        </w:tc>
        <w:tc>
          <w:tcPr>
            <w:tcW w:w="2008" w:type="dxa"/>
            <w:vAlign w:val="center"/>
          </w:tcPr>
          <w:p w14:paraId="2821E10A" w14:textId="77777777" w:rsidR="00215E10" w:rsidRPr="008069A3" w:rsidRDefault="00215E10" w:rsidP="00215E10">
            <w:pPr>
              <w:widowControl w:val="0"/>
              <w:spacing w:line="240" w:lineRule="auto"/>
              <w:jc w:val="center"/>
              <w:rPr>
                <w:rFonts w:ascii="Cambria" w:hAnsi="Cambria"/>
                <w:i/>
                <w:sz w:val="20"/>
                <w:szCs w:val="20"/>
              </w:rPr>
            </w:pPr>
            <w:r w:rsidRPr="008069A3">
              <w:rPr>
                <w:rFonts w:ascii="Cambria" w:hAnsi="Cambria"/>
                <w:i/>
                <w:sz w:val="20"/>
                <w:szCs w:val="20"/>
              </w:rPr>
              <w:t>Note</w:t>
            </w:r>
          </w:p>
        </w:tc>
      </w:tr>
      <w:tr w:rsidR="00215E10" w:rsidRPr="008069A3" w14:paraId="44DE0068" w14:textId="77777777" w:rsidTr="008C3D36">
        <w:tc>
          <w:tcPr>
            <w:tcW w:w="453" w:type="dxa"/>
          </w:tcPr>
          <w:p w14:paraId="70F7E307"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1</w:t>
            </w:r>
          </w:p>
        </w:tc>
        <w:tc>
          <w:tcPr>
            <w:tcW w:w="2240" w:type="dxa"/>
          </w:tcPr>
          <w:p w14:paraId="70CD84A4"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17668696"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74-88)</w:t>
            </w:r>
          </w:p>
        </w:tc>
        <w:tc>
          <w:tcPr>
            <w:tcW w:w="2159" w:type="dxa"/>
          </w:tcPr>
          <w:p w14:paraId="5345D779"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The masters of fishing vessels shall maintain and use an electronic or bound logbook to record their operations in accordance with the provisions of Annex 2 throughout the period in which they are authorised to fish for bluefin tuna. </w:t>
            </w:r>
          </w:p>
          <w:p w14:paraId="39681287" w14:textId="77777777" w:rsidR="00215E10" w:rsidRPr="008069A3" w:rsidRDefault="00215E10" w:rsidP="00215E10">
            <w:pPr>
              <w:widowControl w:val="0"/>
              <w:spacing w:line="240" w:lineRule="auto"/>
              <w:jc w:val="both"/>
              <w:rPr>
                <w:rFonts w:ascii="Cambria" w:hAnsi="Cambria"/>
                <w:sz w:val="20"/>
                <w:szCs w:val="20"/>
              </w:rPr>
            </w:pPr>
          </w:p>
          <w:p w14:paraId="689B8927"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Panama has designated ports where fishing vessels can land and/or tranship bluefin tuna. This list is provided in section 5 of this document.</w:t>
            </w:r>
          </w:p>
          <w:p w14:paraId="31E97B47" w14:textId="77777777" w:rsidR="00215E10" w:rsidRPr="008069A3" w:rsidRDefault="00215E10" w:rsidP="00215E10">
            <w:pPr>
              <w:widowControl w:val="0"/>
              <w:spacing w:line="240" w:lineRule="auto"/>
              <w:jc w:val="both"/>
              <w:rPr>
                <w:rFonts w:ascii="Cambria" w:hAnsi="Cambria"/>
                <w:sz w:val="20"/>
                <w:szCs w:val="20"/>
              </w:rPr>
            </w:pPr>
          </w:p>
          <w:p w14:paraId="652B3206" w14:textId="77777777" w:rsidR="00215E10" w:rsidRPr="008069A3" w:rsidRDefault="00215E10" w:rsidP="00215E10">
            <w:pPr>
              <w:widowControl w:val="0"/>
              <w:spacing w:line="240" w:lineRule="auto"/>
              <w:jc w:val="both"/>
              <w:rPr>
                <w:rFonts w:ascii="Cambria" w:hAnsi="Cambria"/>
                <w:sz w:val="20"/>
                <w:szCs w:val="20"/>
              </w:rPr>
            </w:pPr>
          </w:p>
          <w:p w14:paraId="452B0B36" w14:textId="77777777" w:rsidR="00215E10" w:rsidRPr="008069A3" w:rsidRDefault="00215E10" w:rsidP="00215E10">
            <w:pPr>
              <w:widowControl w:val="0"/>
              <w:spacing w:line="240" w:lineRule="auto"/>
              <w:jc w:val="both"/>
              <w:rPr>
                <w:rFonts w:ascii="Cambria" w:hAnsi="Cambria"/>
                <w:sz w:val="20"/>
                <w:szCs w:val="20"/>
              </w:rPr>
            </w:pPr>
          </w:p>
          <w:p w14:paraId="1F59FA33" w14:textId="77777777" w:rsidR="00215E10" w:rsidRPr="008069A3" w:rsidRDefault="00215E10" w:rsidP="00215E10">
            <w:pPr>
              <w:widowControl w:val="0"/>
              <w:spacing w:line="240" w:lineRule="auto"/>
              <w:jc w:val="both"/>
              <w:rPr>
                <w:rFonts w:ascii="Cambria" w:hAnsi="Cambria"/>
                <w:sz w:val="20"/>
                <w:szCs w:val="20"/>
              </w:rPr>
            </w:pPr>
          </w:p>
          <w:p w14:paraId="59E0395D" w14:textId="77777777" w:rsidR="00215E10" w:rsidRPr="008069A3" w:rsidRDefault="00215E10" w:rsidP="00215E10">
            <w:pPr>
              <w:widowControl w:val="0"/>
              <w:spacing w:line="240" w:lineRule="auto"/>
              <w:jc w:val="both"/>
              <w:rPr>
                <w:rFonts w:ascii="Cambria" w:hAnsi="Cambria"/>
                <w:sz w:val="20"/>
                <w:szCs w:val="20"/>
              </w:rPr>
            </w:pPr>
          </w:p>
          <w:p w14:paraId="0A057F87"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The landing or transhipment of bluefin tuna from catching vessels, processing vessels and support vessels outside ports is prohibited. </w:t>
            </w:r>
          </w:p>
          <w:p w14:paraId="0FFA1040" w14:textId="77777777" w:rsidR="00215E10" w:rsidRPr="008069A3" w:rsidRDefault="00215E10" w:rsidP="00215E10">
            <w:pPr>
              <w:widowControl w:val="0"/>
              <w:spacing w:line="240" w:lineRule="auto"/>
              <w:jc w:val="both"/>
              <w:rPr>
                <w:rFonts w:ascii="Cambria" w:hAnsi="Cambria"/>
                <w:sz w:val="20"/>
                <w:szCs w:val="20"/>
              </w:rPr>
            </w:pPr>
          </w:p>
          <w:p w14:paraId="074E0F31"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In compliance with the measures, cross-checking of inspection and observer reports, VMS data, eBCD where applicable, and consistency of logbooks and catch documents shall be carried out, where appropriate, during landings and transhipments.</w:t>
            </w:r>
          </w:p>
        </w:tc>
        <w:tc>
          <w:tcPr>
            <w:tcW w:w="2200" w:type="dxa"/>
          </w:tcPr>
          <w:p w14:paraId="58A97728"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006</w:t>
            </w:r>
          </w:p>
          <w:p w14:paraId="784D27BF"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(of 4 February 2026) adopting and implementing in the Republic of Panama the conservation and management measures for eastern Atlantic and Mediterranean bluefin tuna (</w:t>
            </w:r>
            <w:r w:rsidRPr="008069A3">
              <w:rPr>
                <w:rFonts w:ascii="Cambria" w:hAnsi="Cambria"/>
                <w:i/>
                <w:iCs/>
                <w:sz w:val="19"/>
                <w:szCs w:val="19"/>
              </w:rPr>
              <w:t>Thunnus thynnus</w:t>
            </w:r>
            <w:r w:rsidRPr="008069A3">
              <w:rPr>
                <w:rFonts w:ascii="Cambria" w:hAnsi="Cambria"/>
                <w:sz w:val="19"/>
                <w:szCs w:val="19"/>
              </w:rPr>
              <w:t xml:space="preserve">), in accordance with Recommendation 25-04. </w:t>
            </w:r>
          </w:p>
          <w:p w14:paraId="42FAD202" w14:textId="77777777" w:rsidR="00215E10" w:rsidRPr="008069A3" w:rsidRDefault="00215E10" w:rsidP="00215E10">
            <w:pPr>
              <w:widowControl w:val="0"/>
              <w:spacing w:line="240" w:lineRule="auto"/>
              <w:jc w:val="both"/>
              <w:rPr>
                <w:rFonts w:ascii="Cambria" w:hAnsi="Cambria"/>
                <w:sz w:val="19"/>
                <w:szCs w:val="19"/>
              </w:rPr>
            </w:pPr>
          </w:p>
          <w:p w14:paraId="2B5767E0"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008 of 5 February 2026 regulating the use, exploitation and transfer of the quota of fifty-five (55) tonnes of Atlantic bluefin tuna (</w:t>
            </w:r>
            <w:r w:rsidRPr="008069A3">
              <w:rPr>
                <w:rFonts w:ascii="Cambria" w:hAnsi="Cambria"/>
                <w:i/>
                <w:iCs/>
                <w:sz w:val="19"/>
                <w:szCs w:val="19"/>
              </w:rPr>
              <w:t>Thunnus thynnus</w:t>
            </w:r>
            <w:r w:rsidRPr="008069A3">
              <w:rPr>
                <w:rFonts w:ascii="Cambria" w:hAnsi="Cambria"/>
                <w:sz w:val="19"/>
                <w:szCs w:val="19"/>
              </w:rPr>
              <w:t>) allocated to the Republic of Panama within the framework of ICCAT.</w:t>
            </w:r>
          </w:p>
        </w:tc>
        <w:tc>
          <w:tcPr>
            <w:tcW w:w="2008" w:type="dxa"/>
          </w:tcPr>
          <w:p w14:paraId="5338CB59"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This shall apply to catching vessels when Panama develops its fishery and has vessels registered with ICCAT and authorised to catch bluefin tuna.</w:t>
            </w:r>
          </w:p>
        </w:tc>
      </w:tr>
      <w:tr w:rsidR="00215E10" w:rsidRPr="008069A3" w14:paraId="0F08BC55" w14:textId="77777777" w:rsidTr="008C3D36">
        <w:tc>
          <w:tcPr>
            <w:tcW w:w="453" w:type="dxa"/>
          </w:tcPr>
          <w:p w14:paraId="13C25EEA"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2</w:t>
            </w:r>
          </w:p>
        </w:tc>
        <w:tc>
          <w:tcPr>
            <w:tcW w:w="2240" w:type="dxa"/>
          </w:tcPr>
          <w:p w14:paraId="22BFF546"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39315619"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28-32)</w:t>
            </w:r>
          </w:p>
        </w:tc>
        <w:tc>
          <w:tcPr>
            <w:tcW w:w="2159" w:type="dxa"/>
          </w:tcPr>
          <w:p w14:paraId="34C0C47D" w14:textId="77777777" w:rsidR="00215E10" w:rsidRPr="008069A3" w:rsidRDefault="00215E10" w:rsidP="00215E10">
            <w:pPr>
              <w:widowControl w:val="0"/>
              <w:spacing w:line="240" w:lineRule="auto"/>
              <w:jc w:val="both"/>
              <w:rPr>
                <w:rFonts w:ascii="Cambria" w:hAnsi="Cambria"/>
                <w:sz w:val="20"/>
                <w:szCs w:val="20"/>
                <w:lang w:val="en-US"/>
              </w:rPr>
            </w:pPr>
            <w:r w:rsidRPr="008069A3">
              <w:rPr>
                <w:rFonts w:ascii="Cambria" w:hAnsi="Cambria"/>
                <w:sz w:val="20"/>
                <w:szCs w:val="20"/>
                <w:lang w:val="en-US"/>
              </w:rPr>
              <w:t>Vessels shall comply with the closed season in accordance with ICCAT Rec. 25-04.</w:t>
            </w:r>
          </w:p>
        </w:tc>
        <w:tc>
          <w:tcPr>
            <w:tcW w:w="2200" w:type="dxa"/>
          </w:tcPr>
          <w:p w14:paraId="623ECD38" w14:textId="77777777" w:rsidR="00215E10" w:rsidRPr="008069A3" w:rsidRDefault="00215E10" w:rsidP="00215E10">
            <w:pPr>
              <w:widowControl w:val="0"/>
              <w:spacing w:line="240" w:lineRule="auto"/>
              <w:jc w:val="both"/>
              <w:rPr>
                <w:rFonts w:ascii="Cambria" w:hAnsi="Cambria"/>
                <w:sz w:val="19"/>
                <w:szCs w:val="19"/>
                <w:lang w:val="en-US"/>
              </w:rPr>
            </w:pPr>
            <w:r w:rsidRPr="008069A3">
              <w:rPr>
                <w:rFonts w:ascii="Cambria" w:hAnsi="Cambria"/>
                <w:sz w:val="19"/>
                <w:szCs w:val="19"/>
                <w:lang w:val="en-US"/>
              </w:rPr>
              <w:t>Resolution ADM/ARAP No. 006 (of 4 February 2026) adopting and implementing in the Republic of Panama the conservation and management measures for eastern Atlantic and Mediterranean bluefin tuna (</w:t>
            </w:r>
            <w:r w:rsidRPr="008069A3">
              <w:rPr>
                <w:rFonts w:ascii="Cambria" w:hAnsi="Cambria"/>
                <w:i/>
                <w:iCs/>
                <w:sz w:val="19"/>
                <w:szCs w:val="19"/>
                <w:lang w:val="en-US"/>
              </w:rPr>
              <w:t>Thunnus thynnus</w:t>
            </w:r>
            <w:r w:rsidRPr="008069A3">
              <w:rPr>
                <w:rFonts w:ascii="Cambria" w:hAnsi="Cambria"/>
                <w:sz w:val="19"/>
                <w:szCs w:val="19"/>
                <w:lang w:val="en-US"/>
              </w:rPr>
              <w:t>), in accordance with Recommendation 25-04</w:t>
            </w:r>
          </w:p>
        </w:tc>
        <w:tc>
          <w:tcPr>
            <w:tcW w:w="2008" w:type="dxa"/>
          </w:tcPr>
          <w:p w14:paraId="1E53C712" w14:textId="77777777" w:rsidR="00215E10" w:rsidRPr="008069A3" w:rsidRDefault="00215E10" w:rsidP="00215E10">
            <w:pPr>
              <w:widowControl w:val="0"/>
              <w:spacing w:line="240" w:lineRule="auto"/>
              <w:jc w:val="both"/>
              <w:rPr>
                <w:rFonts w:ascii="Cambria" w:hAnsi="Cambria"/>
                <w:sz w:val="20"/>
                <w:szCs w:val="20"/>
                <w:lang w:val="en-US"/>
              </w:rPr>
            </w:pPr>
            <w:r w:rsidRPr="008069A3">
              <w:rPr>
                <w:rFonts w:ascii="Cambria" w:hAnsi="Cambria"/>
                <w:sz w:val="20"/>
                <w:szCs w:val="20"/>
                <w:lang w:val="en-US"/>
              </w:rPr>
              <w:t>This shall apply to catching vessels when Panama develops its fishery and has vessels registered with ICCAT and authorised to catch bluefin tuna.</w:t>
            </w:r>
          </w:p>
        </w:tc>
      </w:tr>
      <w:tr w:rsidR="00215E10" w:rsidRPr="008069A3" w14:paraId="248D4E07" w14:textId="77777777" w:rsidTr="008C3D36">
        <w:tc>
          <w:tcPr>
            <w:tcW w:w="453" w:type="dxa"/>
          </w:tcPr>
          <w:p w14:paraId="5D2DC498"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3</w:t>
            </w:r>
          </w:p>
        </w:tc>
        <w:tc>
          <w:tcPr>
            <w:tcW w:w="2240" w:type="dxa"/>
          </w:tcPr>
          <w:p w14:paraId="3FDBF281"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Minimum size</w:t>
            </w:r>
          </w:p>
          <w:p w14:paraId="73F31F4B"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33-35)</w:t>
            </w:r>
          </w:p>
        </w:tc>
        <w:tc>
          <w:tcPr>
            <w:tcW w:w="2159" w:type="dxa"/>
          </w:tcPr>
          <w:p w14:paraId="510477AE"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The capture, retention on board, transhipment, transfer, landing, storage, sale, display or offer for sale of bluefin tuna weighing less than 30 kg or with a fork length of less than 115 cm is prohibited. Bycatch of up to 5% of the number of bluefin tuna caught weighing between 8 and 30 kg or measuring between 75 cm and 115 cm is authorised.</w:t>
            </w:r>
          </w:p>
          <w:p w14:paraId="33703CBB" w14:textId="77777777" w:rsidR="00215E10" w:rsidRPr="008069A3" w:rsidRDefault="00215E10" w:rsidP="00215E10">
            <w:pPr>
              <w:widowControl w:val="0"/>
              <w:spacing w:line="240" w:lineRule="auto"/>
              <w:jc w:val="both"/>
              <w:rPr>
                <w:rFonts w:ascii="Cambria" w:hAnsi="Cambria"/>
                <w:sz w:val="20"/>
                <w:szCs w:val="20"/>
              </w:rPr>
            </w:pPr>
          </w:p>
          <w:p w14:paraId="73D6A8B3"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Any bluefin tuna below the minimum size shall be recorded and deducted from the allocated quota.</w:t>
            </w:r>
          </w:p>
        </w:tc>
        <w:tc>
          <w:tcPr>
            <w:tcW w:w="2200" w:type="dxa"/>
          </w:tcPr>
          <w:p w14:paraId="0D12C1E8"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006 (of 4 February 2026) adopting and implementing in the Republic of Panama the conservation and management measures for eastern Atlantic and Mediterranean bluefin tuna (</w:t>
            </w:r>
            <w:r w:rsidRPr="008069A3">
              <w:rPr>
                <w:rFonts w:ascii="Cambria" w:hAnsi="Cambria"/>
                <w:i/>
                <w:iCs/>
                <w:sz w:val="19"/>
                <w:szCs w:val="19"/>
              </w:rPr>
              <w:t>Thunnus thynnus</w:t>
            </w:r>
            <w:r w:rsidRPr="008069A3">
              <w:rPr>
                <w:rFonts w:ascii="Cambria" w:hAnsi="Cambria"/>
                <w:sz w:val="19"/>
                <w:szCs w:val="19"/>
              </w:rPr>
              <w:t>), in accordance with Recommendation 25-04</w:t>
            </w:r>
          </w:p>
        </w:tc>
        <w:tc>
          <w:tcPr>
            <w:tcW w:w="2008" w:type="dxa"/>
          </w:tcPr>
          <w:p w14:paraId="23A5A3E5"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This shall apply when Panama develops its fishery and has vessels registered with ICCAT and authorised to catch bluefin tuna.</w:t>
            </w:r>
          </w:p>
        </w:tc>
      </w:tr>
      <w:tr w:rsidR="00215E10" w:rsidRPr="008069A3" w14:paraId="25363398" w14:textId="77777777" w:rsidTr="008C3D36">
        <w:tc>
          <w:tcPr>
            <w:tcW w:w="453" w:type="dxa"/>
          </w:tcPr>
          <w:p w14:paraId="5BF7211B"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4</w:t>
            </w:r>
          </w:p>
        </w:tc>
        <w:tc>
          <w:tcPr>
            <w:tcW w:w="2240" w:type="dxa"/>
          </w:tcPr>
          <w:p w14:paraId="32BDFC59"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Bycatch </w:t>
            </w:r>
          </w:p>
          <w:p w14:paraId="3D86BF9E"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2159" w:type="dxa"/>
          </w:tcPr>
          <w:p w14:paraId="7571EFB4"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Vessels fishing bluefin tuna as bycatch are authorised to retain, regardless of the time of year, bluefin tuna that accounts for less than 20% of the total annual catch by weight or number of specimens.</w:t>
            </w:r>
          </w:p>
          <w:p w14:paraId="2F05CE64" w14:textId="77777777" w:rsidR="00215E10" w:rsidRPr="008069A3" w:rsidRDefault="00215E10" w:rsidP="00215E10">
            <w:pPr>
              <w:widowControl w:val="0"/>
              <w:spacing w:line="240" w:lineRule="auto"/>
              <w:jc w:val="both"/>
              <w:rPr>
                <w:rFonts w:ascii="Cambria" w:hAnsi="Cambria"/>
                <w:sz w:val="20"/>
                <w:szCs w:val="20"/>
              </w:rPr>
            </w:pPr>
          </w:p>
          <w:p w14:paraId="0CCBB1DD"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Bycatch shall be deducted from the allocated quota.</w:t>
            </w:r>
          </w:p>
        </w:tc>
        <w:tc>
          <w:tcPr>
            <w:tcW w:w="2200" w:type="dxa"/>
          </w:tcPr>
          <w:p w14:paraId="7D733576"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006 (of 4 February 2026) adopting and implementing in the Republic of Panama the conservation and management measures for eastern Atlantic and Mediterranean bluefin tuna (Thunnus thynnus), in accordance with Recommendation 25-04</w:t>
            </w:r>
            <w:r w:rsidRPr="008069A3">
              <w:rPr>
                <w:rFonts w:ascii="Cambria" w:hAnsi="Cambria"/>
                <w:sz w:val="19"/>
                <w:szCs w:val="19"/>
              </w:rPr>
              <w:tab/>
            </w:r>
          </w:p>
        </w:tc>
        <w:tc>
          <w:tcPr>
            <w:tcW w:w="2008" w:type="dxa"/>
          </w:tcPr>
          <w:p w14:paraId="47D6E953" w14:textId="77777777" w:rsidR="00215E10" w:rsidRPr="008069A3" w:rsidRDefault="00215E10" w:rsidP="00215E10">
            <w:pPr>
              <w:widowControl w:val="0"/>
              <w:spacing w:line="240" w:lineRule="auto"/>
              <w:jc w:val="both"/>
              <w:rPr>
                <w:rFonts w:ascii="Cambria" w:hAnsi="Cambria"/>
                <w:sz w:val="20"/>
                <w:szCs w:val="20"/>
                <w:lang w:eastAsia="ja-JP"/>
              </w:rPr>
            </w:pPr>
            <w:r w:rsidRPr="008069A3">
              <w:rPr>
                <w:rFonts w:ascii="Cambria" w:hAnsi="Cambria"/>
                <w:sz w:val="20"/>
                <w:szCs w:val="20"/>
                <w:lang w:eastAsia="ja-JP"/>
              </w:rPr>
              <w:t>The authorised bycatch, as well as the methodology for its calculation, shall be determined in greater detail when Panama develops its fishery and has vessels registered with ICCAT and authorised to catch bluefin tuna.</w:t>
            </w:r>
          </w:p>
          <w:p w14:paraId="1AC1FFEE" w14:textId="77777777" w:rsidR="00215E10" w:rsidRPr="008069A3" w:rsidRDefault="00215E10" w:rsidP="00215E10">
            <w:pPr>
              <w:widowControl w:val="0"/>
              <w:spacing w:line="240" w:lineRule="auto"/>
              <w:jc w:val="both"/>
              <w:rPr>
                <w:rFonts w:ascii="Cambria" w:hAnsi="Cambria"/>
                <w:sz w:val="20"/>
                <w:szCs w:val="20"/>
                <w:lang w:eastAsia="ja-JP"/>
              </w:rPr>
            </w:pPr>
          </w:p>
          <w:p w14:paraId="1F83FAB8" w14:textId="77777777" w:rsidR="00215E10" w:rsidRPr="008069A3" w:rsidRDefault="00215E10" w:rsidP="00215E10">
            <w:pPr>
              <w:widowControl w:val="0"/>
              <w:spacing w:line="240" w:lineRule="auto"/>
              <w:jc w:val="both"/>
              <w:rPr>
                <w:rFonts w:ascii="Cambria" w:hAnsi="Cambria"/>
                <w:sz w:val="20"/>
                <w:szCs w:val="20"/>
                <w:lang w:eastAsia="ja-JP"/>
              </w:rPr>
            </w:pPr>
            <w:r w:rsidRPr="008069A3">
              <w:rPr>
                <w:rFonts w:ascii="Cambria" w:hAnsi="Cambria"/>
                <w:sz w:val="20"/>
                <w:szCs w:val="20"/>
                <w:lang w:eastAsia="ja-JP"/>
              </w:rPr>
              <w:t xml:space="preserve">The procedure established in paragraph 89, the designation of ports in paragraphs 80 to 84, paragraph 94 (transhipments) and the trade measures in paragraph 231 shall also be considered.   </w:t>
            </w:r>
          </w:p>
        </w:tc>
      </w:tr>
      <w:tr w:rsidR="00215E10" w:rsidRPr="008069A3" w14:paraId="1E2B5A25" w14:textId="77777777" w:rsidTr="008C3D36">
        <w:tc>
          <w:tcPr>
            <w:tcW w:w="453" w:type="dxa"/>
          </w:tcPr>
          <w:p w14:paraId="2B662463"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5</w:t>
            </w:r>
          </w:p>
        </w:tc>
        <w:tc>
          <w:tcPr>
            <w:tcW w:w="2240" w:type="dxa"/>
          </w:tcPr>
          <w:p w14:paraId="088EBF76"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6753CF02"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38-46)</w:t>
            </w:r>
          </w:p>
        </w:tc>
        <w:tc>
          <w:tcPr>
            <w:tcW w:w="2159" w:type="dxa"/>
          </w:tcPr>
          <w:p w14:paraId="153961F6"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Recreational and sport fishing for bluefin tuna is not permitted.</w:t>
            </w:r>
          </w:p>
        </w:tc>
        <w:tc>
          <w:tcPr>
            <w:tcW w:w="2200" w:type="dxa"/>
          </w:tcPr>
          <w:p w14:paraId="556FD2DD"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006 (of 4 February 2026) adopting and implementing in the Republic of Panama the conservation and management measures for bluefin tuna in the eastern Atlantic and Mediterranean (</w:t>
            </w:r>
            <w:r w:rsidRPr="008069A3">
              <w:rPr>
                <w:rFonts w:ascii="Cambria" w:hAnsi="Cambria"/>
                <w:i/>
                <w:iCs/>
                <w:sz w:val="19"/>
                <w:szCs w:val="19"/>
              </w:rPr>
              <w:t>Thunnus thynnus</w:t>
            </w:r>
            <w:r w:rsidRPr="008069A3">
              <w:rPr>
                <w:rFonts w:ascii="Cambria" w:hAnsi="Cambria"/>
                <w:sz w:val="19"/>
                <w:szCs w:val="19"/>
              </w:rPr>
              <w:t>), in accordance with Recommendation 25-04</w:t>
            </w:r>
          </w:p>
        </w:tc>
        <w:tc>
          <w:tcPr>
            <w:tcW w:w="2008" w:type="dxa"/>
          </w:tcPr>
          <w:p w14:paraId="3DF9407A" w14:textId="77777777" w:rsidR="00215E10" w:rsidRPr="008069A3" w:rsidRDefault="00215E10" w:rsidP="00215E10">
            <w:pPr>
              <w:widowControl w:val="0"/>
              <w:spacing w:line="240" w:lineRule="auto"/>
              <w:jc w:val="both"/>
              <w:rPr>
                <w:rFonts w:ascii="Cambria" w:hAnsi="Cambria"/>
                <w:sz w:val="20"/>
                <w:szCs w:val="20"/>
              </w:rPr>
            </w:pPr>
          </w:p>
        </w:tc>
      </w:tr>
      <w:tr w:rsidR="00215E10" w:rsidRPr="008069A3" w14:paraId="6277229B" w14:textId="77777777" w:rsidTr="008C3D36">
        <w:tc>
          <w:tcPr>
            <w:tcW w:w="453" w:type="dxa"/>
          </w:tcPr>
          <w:p w14:paraId="002DFE69"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6</w:t>
            </w:r>
          </w:p>
        </w:tc>
        <w:tc>
          <w:tcPr>
            <w:tcW w:w="2240" w:type="dxa"/>
          </w:tcPr>
          <w:p w14:paraId="7F85A1C3"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Transhipment</w:t>
            </w:r>
          </w:p>
          <w:p w14:paraId="449BA8B5"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159" w:type="dxa"/>
          </w:tcPr>
          <w:p w14:paraId="22A3FB27"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Transhipment on the high seas is prohibited.</w:t>
            </w:r>
          </w:p>
          <w:p w14:paraId="07E6C104" w14:textId="77777777" w:rsidR="00215E10" w:rsidRPr="008069A3" w:rsidRDefault="00215E10" w:rsidP="00215E10">
            <w:pPr>
              <w:widowControl w:val="0"/>
              <w:spacing w:line="240" w:lineRule="auto"/>
              <w:jc w:val="both"/>
              <w:rPr>
                <w:rFonts w:ascii="Cambria" w:hAnsi="Cambria"/>
                <w:sz w:val="16"/>
                <w:szCs w:val="16"/>
              </w:rPr>
            </w:pPr>
          </w:p>
          <w:p w14:paraId="3A87729F"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Transshipment is authorised only in ports designated for this purpose. </w:t>
            </w:r>
          </w:p>
          <w:p w14:paraId="79451221" w14:textId="77777777" w:rsidR="00215E10" w:rsidRPr="008069A3" w:rsidRDefault="00215E10" w:rsidP="00215E10">
            <w:pPr>
              <w:widowControl w:val="0"/>
              <w:spacing w:line="240" w:lineRule="auto"/>
              <w:jc w:val="both"/>
              <w:rPr>
                <w:rFonts w:ascii="Cambria" w:hAnsi="Cambria"/>
                <w:sz w:val="12"/>
                <w:szCs w:val="12"/>
              </w:rPr>
            </w:pPr>
          </w:p>
          <w:p w14:paraId="69D56A0E"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All transshipments shall require prior authorisation and shall be notified by the master or representative to the flag authority at the times established for this purpose, in accordance with national regulations. </w:t>
            </w:r>
          </w:p>
          <w:p w14:paraId="3B5294D8"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Masters of fishing vessels carrying out transhipments shall complete the ICCAT transhipment declaration and submit it within the established deadlines in accordance with Annex 3. The transhipment declaration shall be linked to the eBCD to facilitate cross-checking.</w:t>
            </w:r>
          </w:p>
        </w:tc>
        <w:tc>
          <w:tcPr>
            <w:tcW w:w="2200" w:type="dxa"/>
          </w:tcPr>
          <w:p w14:paraId="6A2502AD"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006 (of 4 February 2026) adopting and implementing in the Republic of Panama the conservation and management measures for eastern Atlantic and Mediterranean bluefin tuna (</w:t>
            </w:r>
            <w:r w:rsidRPr="008069A3">
              <w:rPr>
                <w:rFonts w:ascii="Cambria" w:hAnsi="Cambria"/>
                <w:i/>
                <w:iCs/>
                <w:sz w:val="19"/>
                <w:szCs w:val="19"/>
              </w:rPr>
              <w:t>Thunnus thynnus</w:t>
            </w:r>
            <w:r w:rsidRPr="008069A3">
              <w:rPr>
                <w:rFonts w:ascii="Cambria" w:hAnsi="Cambria"/>
                <w:sz w:val="19"/>
                <w:szCs w:val="19"/>
              </w:rPr>
              <w:t>), in accordance with Recommendation 25-04.</w:t>
            </w:r>
          </w:p>
        </w:tc>
        <w:tc>
          <w:tcPr>
            <w:tcW w:w="2008" w:type="dxa"/>
          </w:tcPr>
          <w:p w14:paraId="28E48961" w14:textId="77777777" w:rsidR="00215E10" w:rsidRPr="008069A3" w:rsidRDefault="00215E10" w:rsidP="00215E10">
            <w:pPr>
              <w:widowControl w:val="0"/>
              <w:spacing w:line="240" w:lineRule="auto"/>
              <w:rPr>
                <w:rFonts w:ascii="Cambria" w:hAnsi="Cambria"/>
                <w:sz w:val="20"/>
                <w:szCs w:val="20"/>
              </w:rPr>
            </w:pPr>
          </w:p>
        </w:tc>
      </w:tr>
      <w:tr w:rsidR="00215E10" w:rsidRPr="008069A3" w14:paraId="7B3486F5" w14:textId="77777777" w:rsidTr="008C3D36">
        <w:tc>
          <w:tcPr>
            <w:tcW w:w="453" w:type="dxa"/>
          </w:tcPr>
          <w:p w14:paraId="0F778262"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7</w:t>
            </w:r>
          </w:p>
        </w:tc>
        <w:tc>
          <w:tcPr>
            <w:tcW w:w="2240" w:type="dxa"/>
          </w:tcPr>
          <w:p w14:paraId="76D1968E"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VMS </w:t>
            </w:r>
          </w:p>
          <w:p w14:paraId="6189C530"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222-228)</w:t>
            </w:r>
          </w:p>
        </w:tc>
        <w:tc>
          <w:tcPr>
            <w:tcW w:w="2159" w:type="dxa"/>
          </w:tcPr>
          <w:p w14:paraId="7D5EA929"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Panama has a vessel monitoring system (VMS) for all its vessels with international commercial fishing licences and fishing-related activities. These vessels are required to transmit their positions via VMS every hour. </w:t>
            </w:r>
          </w:p>
          <w:p w14:paraId="338C8B39" w14:textId="77777777" w:rsidR="00215E10" w:rsidRPr="008069A3" w:rsidRDefault="00215E10" w:rsidP="00215E10">
            <w:pPr>
              <w:widowControl w:val="0"/>
              <w:spacing w:line="240" w:lineRule="auto"/>
              <w:jc w:val="both"/>
              <w:rPr>
                <w:rFonts w:ascii="Cambria" w:hAnsi="Cambria"/>
                <w:sz w:val="20"/>
                <w:szCs w:val="20"/>
              </w:rPr>
            </w:pPr>
          </w:p>
          <w:p w14:paraId="31C5D0F7"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Similarly, the transmission of VMS data to the ICCAT Secretariat by each authorised fishing vessel subject to the VMS requirement under Rec. 25-04 shall start at least five days before and continue at least five days after the authorisation period, unless the vessel is removed from the lists of authorised vessels.</w:t>
            </w:r>
          </w:p>
        </w:tc>
        <w:tc>
          <w:tcPr>
            <w:tcW w:w="2200" w:type="dxa"/>
          </w:tcPr>
          <w:p w14:paraId="0CEE639C"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Resolution ADM/ARAP No. 006 (of 4 February 2026) adopting and implementing in the Republic of Panama the conservation and management measures for eastern Atlantic and Mediterranean bluefin tuna (</w:t>
            </w:r>
            <w:r w:rsidRPr="008069A3">
              <w:rPr>
                <w:rFonts w:ascii="Cambria" w:hAnsi="Cambria"/>
                <w:i/>
                <w:iCs/>
                <w:sz w:val="20"/>
                <w:szCs w:val="20"/>
              </w:rPr>
              <w:t>Thunnus thynnus</w:t>
            </w:r>
            <w:r w:rsidRPr="008069A3">
              <w:rPr>
                <w:rFonts w:ascii="Cambria" w:hAnsi="Cambria"/>
                <w:sz w:val="20"/>
                <w:szCs w:val="20"/>
              </w:rPr>
              <w:t>), in accordance with Recommendation 25-04</w:t>
            </w:r>
          </w:p>
          <w:p w14:paraId="306FFCEA" w14:textId="77777777" w:rsidR="00215E10" w:rsidRPr="008069A3" w:rsidRDefault="00215E10" w:rsidP="00215E10">
            <w:pPr>
              <w:widowControl w:val="0"/>
              <w:spacing w:line="240" w:lineRule="auto"/>
              <w:jc w:val="both"/>
              <w:rPr>
                <w:rFonts w:ascii="Cambria" w:hAnsi="Cambria"/>
                <w:sz w:val="20"/>
                <w:szCs w:val="20"/>
              </w:rPr>
            </w:pPr>
          </w:p>
          <w:p w14:paraId="53465B0C"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Law 204 of 18 March 2021 regulating fishing and aquaculture in the Republic of Panama</w:t>
            </w:r>
          </w:p>
          <w:p w14:paraId="4D1FC47C" w14:textId="77777777" w:rsidR="00215E10" w:rsidRPr="008069A3" w:rsidRDefault="00215E10" w:rsidP="00215E10">
            <w:pPr>
              <w:widowControl w:val="0"/>
              <w:spacing w:line="240" w:lineRule="auto"/>
              <w:jc w:val="both"/>
              <w:rPr>
                <w:rFonts w:ascii="Cambria" w:hAnsi="Cambria"/>
                <w:sz w:val="20"/>
                <w:szCs w:val="20"/>
              </w:rPr>
            </w:pPr>
          </w:p>
          <w:p w14:paraId="56C19CD1"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Decree 13 of 1 November 2023, which regulates Law 204 of 2021</w:t>
            </w:r>
          </w:p>
        </w:tc>
        <w:tc>
          <w:tcPr>
            <w:tcW w:w="2008" w:type="dxa"/>
          </w:tcPr>
          <w:p w14:paraId="5CA9DA9C" w14:textId="77777777" w:rsidR="00215E10" w:rsidRPr="008069A3" w:rsidRDefault="00215E10" w:rsidP="00215E10">
            <w:pPr>
              <w:widowControl w:val="0"/>
              <w:spacing w:line="240" w:lineRule="auto"/>
              <w:jc w:val="both"/>
              <w:rPr>
                <w:rFonts w:ascii="Cambria" w:hAnsi="Cambria"/>
                <w:sz w:val="20"/>
                <w:szCs w:val="20"/>
              </w:rPr>
            </w:pPr>
          </w:p>
        </w:tc>
      </w:tr>
      <w:tr w:rsidR="00215E10" w:rsidRPr="008069A3" w14:paraId="283D35EA" w14:textId="77777777" w:rsidTr="008C3D36">
        <w:tc>
          <w:tcPr>
            <w:tcW w:w="453" w:type="dxa"/>
          </w:tcPr>
          <w:p w14:paraId="292A619D"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8</w:t>
            </w:r>
          </w:p>
        </w:tc>
        <w:tc>
          <w:tcPr>
            <w:tcW w:w="2240" w:type="dxa"/>
          </w:tcPr>
          <w:p w14:paraId="59EF7A35"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5330299B"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95-100)</w:t>
            </w:r>
          </w:p>
        </w:tc>
        <w:tc>
          <w:tcPr>
            <w:tcW w:w="2159" w:type="dxa"/>
          </w:tcPr>
          <w:p w14:paraId="79B8FDCA" w14:textId="77777777" w:rsidR="00215E10" w:rsidRPr="008069A3" w:rsidRDefault="00215E10" w:rsidP="00215E10">
            <w:pPr>
              <w:widowControl w:val="0"/>
              <w:spacing w:line="240" w:lineRule="auto"/>
              <w:jc w:val="both"/>
              <w:rPr>
                <w:rFonts w:ascii="Cambria" w:eastAsia="SimSun" w:hAnsi="Cambria"/>
                <w:sz w:val="20"/>
                <w:szCs w:val="20"/>
                <w:lang w:eastAsia="zh-CN"/>
              </w:rPr>
            </w:pPr>
            <w:r w:rsidRPr="008069A3">
              <w:rPr>
                <w:rFonts w:ascii="Cambria" w:eastAsia="SimSun" w:hAnsi="Cambria"/>
                <w:sz w:val="20"/>
                <w:szCs w:val="20"/>
                <w:lang w:eastAsia="zh-CN"/>
              </w:rPr>
              <w:t>Vessels flying the Panamanian flag are outside the fleet segments defined in paragraph 95 for the purposes of compliance with the coverage rates of the national on-board observer programme.</w:t>
            </w:r>
            <w:r w:rsidRPr="008069A3">
              <w:rPr>
                <w:rFonts w:ascii="Cambria" w:eastAsia="SimSun" w:hAnsi="Cambria"/>
                <w:sz w:val="20"/>
                <w:szCs w:val="20"/>
                <w:lang w:eastAsia="zh-CN"/>
              </w:rPr>
              <w:tab/>
            </w:r>
          </w:p>
        </w:tc>
        <w:tc>
          <w:tcPr>
            <w:tcW w:w="2200" w:type="dxa"/>
          </w:tcPr>
          <w:p w14:paraId="48ED3075" w14:textId="77777777" w:rsidR="00215E10" w:rsidRPr="008069A3" w:rsidRDefault="00215E10" w:rsidP="00215E10">
            <w:pPr>
              <w:widowControl w:val="0"/>
              <w:spacing w:line="240" w:lineRule="auto"/>
              <w:jc w:val="both"/>
              <w:rPr>
                <w:rFonts w:ascii="Cambria" w:hAnsi="Cambria"/>
                <w:sz w:val="19"/>
                <w:szCs w:val="19"/>
              </w:rPr>
            </w:pPr>
            <w:r w:rsidRPr="008069A3">
              <w:rPr>
                <w:rFonts w:ascii="Cambria" w:hAnsi="Cambria"/>
                <w:sz w:val="19"/>
                <w:szCs w:val="19"/>
              </w:rPr>
              <w:t>Resolution ADM/ARAP No. 006 (of 4 February 2026) adopting and implementing in the Republic of Panama the conservation and management measures for eastern Atlantic and Mediterranean bluefin tuna (</w:t>
            </w:r>
            <w:r w:rsidRPr="008069A3">
              <w:rPr>
                <w:rFonts w:ascii="Cambria" w:hAnsi="Cambria"/>
                <w:i/>
                <w:iCs/>
                <w:sz w:val="19"/>
                <w:szCs w:val="19"/>
              </w:rPr>
              <w:t>Thunnus thynnus</w:t>
            </w:r>
            <w:r w:rsidRPr="008069A3">
              <w:rPr>
                <w:rFonts w:ascii="Cambria" w:hAnsi="Cambria"/>
                <w:sz w:val="19"/>
                <w:szCs w:val="19"/>
              </w:rPr>
              <w:t>), in accordance with Recommendation 25-04.</w:t>
            </w:r>
          </w:p>
        </w:tc>
        <w:tc>
          <w:tcPr>
            <w:tcW w:w="2008" w:type="dxa"/>
          </w:tcPr>
          <w:p w14:paraId="4E68DEEE" w14:textId="77777777" w:rsidR="00215E10" w:rsidRPr="008069A3" w:rsidRDefault="00215E10" w:rsidP="00215E10">
            <w:pPr>
              <w:widowControl w:val="0"/>
              <w:spacing w:line="240" w:lineRule="auto"/>
              <w:jc w:val="both"/>
              <w:rPr>
                <w:rFonts w:ascii="Cambria" w:hAnsi="Cambria"/>
                <w:sz w:val="20"/>
                <w:szCs w:val="20"/>
              </w:rPr>
            </w:pPr>
          </w:p>
        </w:tc>
      </w:tr>
      <w:tr w:rsidR="00215E10" w:rsidRPr="008069A3" w14:paraId="784C6C01" w14:textId="77777777" w:rsidTr="008C3D36">
        <w:tc>
          <w:tcPr>
            <w:tcW w:w="453" w:type="dxa"/>
          </w:tcPr>
          <w:p w14:paraId="4F4A2999"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9</w:t>
            </w:r>
          </w:p>
        </w:tc>
        <w:tc>
          <w:tcPr>
            <w:tcW w:w="2240" w:type="dxa"/>
          </w:tcPr>
          <w:p w14:paraId="6B2AB962"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6116C688" w14:textId="77777777" w:rsidR="00215E10" w:rsidRPr="008069A3" w:rsidRDefault="00215E10" w:rsidP="00215E10">
            <w:pPr>
              <w:widowControl w:val="0"/>
              <w:spacing w:line="240" w:lineRule="auto"/>
              <w:rPr>
                <w:rFonts w:ascii="Cambria" w:hAnsi="Cambria"/>
                <w:b/>
                <w:sz w:val="20"/>
                <w:szCs w:val="20"/>
              </w:rPr>
            </w:pPr>
            <w:r w:rsidRPr="008069A3">
              <w:rPr>
                <w:rFonts w:ascii="Cambria" w:hAnsi="Cambria"/>
                <w:b/>
                <w:sz w:val="20"/>
                <w:szCs w:val="20"/>
              </w:rPr>
              <w:t>(paras 101-107)</w:t>
            </w:r>
          </w:p>
        </w:tc>
        <w:tc>
          <w:tcPr>
            <w:tcW w:w="2159" w:type="dxa"/>
          </w:tcPr>
          <w:p w14:paraId="41CB38D5"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Not applicable.</w:t>
            </w:r>
          </w:p>
        </w:tc>
        <w:tc>
          <w:tcPr>
            <w:tcW w:w="2200" w:type="dxa"/>
          </w:tcPr>
          <w:p w14:paraId="2C500CA9"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Resolution ADM/ARAP No. 006 (of 4 February 2026) adopting and implementing in the Republic of Panama the conservation and management measures for eastern Atlantic and Mediterranean bluefin tuna (</w:t>
            </w:r>
            <w:r w:rsidRPr="008069A3">
              <w:rPr>
                <w:rFonts w:ascii="Cambria" w:hAnsi="Cambria"/>
                <w:i/>
                <w:iCs/>
                <w:sz w:val="20"/>
                <w:szCs w:val="20"/>
              </w:rPr>
              <w:t>Thunnus thynnus</w:t>
            </w:r>
            <w:r w:rsidRPr="008069A3">
              <w:rPr>
                <w:rFonts w:ascii="Cambria" w:hAnsi="Cambria"/>
                <w:sz w:val="20"/>
                <w:szCs w:val="20"/>
              </w:rPr>
              <w:t>), in accordance with Recommendation 25-04</w:t>
            </w:r>
          </w:p>
        </w:tc>
        <w:tc>
          <w:tcPr>
            <w:tcW w:w="2008" w:type="dxa"/>
          </w:tcPr>
          <w:p w14:paraId="16027B99" w14:textId="07B6815B" w:rsidR="00215E10" w:rsidRPr="008069A3" w:rsidRDefault="00215E10" w:rsidP="00215E10">
            <w:pPr>
              <w:widowControl w:val="0"/>
              <w:spacing w:line="240" w:lineRule="auto"/>
              <w:jc w:val="both"/>
              <w:rPr>
                <w:rFonts w:ascii="Cambria" w:hAnsi="Cambria"/>
                <w:sz w:val="20"/>
                <w:szCs w:val="20"/>
              </w:rPr>
            </w:pPr>
          </w:p>
        </w:tc>
      </w:tr>
      <w:tr w:rsidR="00215E10" w:rsidRPr="008069A3" w14:paraId="57240587" w14:textId="77777777" w:rsidTr="008C3D36">
        <w:tc>
          <w:tcPr>
            <w:tcW w:w="453" w:type="dxa"/>
          </w:tcPr>
          <w:p w14:paraId="26D850E2" w14:textId="77777777" w:rsidR="00215E10" w:rsidRPr="008069A3" w:rsidRDefault="00215E10" w:rsidP="00215E10">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240" w:type="dxa"/>
          </w:tcPr>
          <w:p w14:paraId="53A3C4F1" w14:textId="77777777" w:rsidR="00215E10" w:rsidRPr="008069A3" w:rsidRDefault="00215E10" w:rsidP="00215E10">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2159" w:type="dxa"/>
          </w:tcPr>
          <w:p w14:paraId="4CC73F65"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There are general and specific national laws. </w:t>
            </w:r>
          </w:p>
        </w:tc>
        <w:tc>
          <w:tcPr>
            <w:tcW w:w="2200" w:type="dxa"/>
          </w:tcPr>
          <w:p w14:paraId="12D7EA79"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Law 204 of 18 March 2021, regulating fishing and aquaculture in the Republic of Panama.</w:t>
            </w:r>
          </w:p>
          <w:p w14:paraId="004AE333" w14:textId="77777777" w:rsidR="00215E10" w:rsidRPr="008069A3" w:rsidRDefault="00215E10" w:rsidP="00215E10">
            <w:pPr>
              <w:widowControl w:val="0"/>
              <w:spacing w:line="240" w:lineRule="auto"/>
              <w:jc w:val="both"/>
              <w:rPr>
                <w:rFonts w:ascii="Cambria" w:hAnsi="Cambria"/>
                <w:sz w:val="12"/>
                <w:szCs w:val="12"/>
              </w:rPr>
            </w:pPr>
          </w:p>
          <w:p w14:paraId="53FADAB1"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Decree 13 of 1 November 2023, regulating Law 204 of 2021</w:t>
            </w:r>
          </w:p>
          <w:p w14:paraId="59A496DC" w14:textId="77777777" w:rsidR="00215E10" w:rsidRPr="008069A3" w:rsidRDefault="00215E10" w:rsidP="00215E10">
            <w:pPr>
              <w:widowControl w:val="0"/>
              <w:spacing w:line="240" w:lineRule="auto"/>
              <w:jc w:val="both"/>
              <w:rPr>
                <w:rFonts w:ascii="Cambria" w:hAnsi="Cambria"/>
                <w:sz w:val="12"/>
                <w:szCs w:val="12"/>
              </w:rPr>
            </w:pPr>
          </w:p>
          <w:p w14:paraId="1A3C66FE"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Res. ADM/ARAP No. 049 of 5 October 2021</w:t>
            </w:r>
          </w:p>
          <w:p w14:paraId="1A47D56C"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Res. ADM/ARAP No. 092 of 18 November 2024, regulating the requirements for transhipments for commercial fishing vessels engaged in international service capture and fishing-related activities under the Panamanian flag.</w:t>
            </w:r>
          </w:p>
          <w:p w14:paraId="50D35E16" w14:textId="77777777" w:rsidR="00215E10" w:rsidRPr="008069A3" w:rsidRDefault="00215E10" w:rsidP="00215E10">
            <w:pPr>
              <w:widowControl w:val="0"/>
              <w:spacing w:line="240" w:lineRule="auto"/>
              <w:jc w:val="both"/>
              <w:rPr>
                <w:rFonts w:ascii="Cambria" w:hAnsi="Cambria"/>
                <w:sz w:val="12"/>
                <w:szCs w:val="12"/>
              </w:rPr>
            </w:pPr>
          </w:p>
          <w:p w14:paraId="57CD4144"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 xml:space="preserve">Res. ADM/ARAP No. 048 of 30 August 2023, which implements the mandatory use of e-LAND as the official electronic platform for recording the landing of fishing vessels and fishing-related activities under the national flag in international service, in authorised national ports or in third-country ports, as well as foreign-flagged vessels in authorised national ports.   </w:t>
            </w:r>
          </w:p>
        </w:tc>
        <w:tc>
          <w:tcPr>
            <w:tcW w:w="2008" w:type="dxa"/>
          </w:tcPr>
          <w:p w14:paraId="784DAE48" w14:textId="77777777" w:rsidR="00215E10" w:rsidRPr="008069A3" w:rsidRDefault="00215E10" w:rsidP="00215E10">
            <w:pPr>
              <w:widowControl w:val="0"/>
              <w:spacing w:line="240" w:lineRule="auto"/>
              <w:jc w:val="both"/>
              <w:rPr>
                <w:rFonts w:ascii="Cambria" w:hAnsi="Cambria"/>
                <w:sz w:val="20"/>
                <w:szCs w:val="20"/>
              </w:rPr>
            </w:pPr>
          </w:p>
        </w:tc>
      </w:tr>
      <w:tr w:rsidR="00215E10" w:rsidRPr="008069A3" w14:paraId="71028E55" w14:textId="77777777" w:rsidTr="008C3D36">
        <w:tc>
          <w:tcPr>
            <w:tcW w:w="453" w:type="dxa"/>
          </w:tcPr>
          <w:p w14:paraId="1BF4F22C" w14:textId="77777777" w:rsidR="00215E10" w:rsidRPr="008069A3" w:rsidRDefault="00215E10" w:rsidP="00215E10">
            <w:pPr>
              <w:widowControl w:val="0"/>
              <w:spacing w:line="240" w:lineRule="auto"/>
              <w:rPr>
                <w:rFonts w:ascii="Cambria" w:hAnsi="Cambria"/>
                <w:i/>
                <w:sz w:val="20"/>
                <w:szCs w:val="20"/>
              </w:rPr>
            </w:pPr>
          </w:p>
        </w:tc>
        <w:tc>
          <w:tcPr>
            <w:tcW w:w="2240" w:type="dxa"/>
          </w:tcPr>
          <w:p w14:paraId="1EFB4B91" w14:textId="77777777" w:rsidR="00215E10" w:rsidRPr="008069A3" w:rsidRDefault="00215E10" w:rsidP="00215E10">
            <w:pPr>
              <w:widowControl w:val="0"/>
              <w:spacing w:line="240" w:lineRule="auto"/>
              <w:rPr>
                <w:rFonts w:ascii="Cambria" w:hAnsi="Cambria"/>
                <w:i/>
                <w:sz w:val="20"/>
                <w:szCs w:val="20"/>
              </w:rPr>
            </w:pPr>
            <w:r w:rsidRPr="008069A3">
              <w:rPr>
                <w:rFonts w:ascii="Cambria" w:hAnsi="Cambria"/>
                <w:i/>
                <w:sz w:val="20"/>
                <w:szCs w:val="20"/>
              </w:rPr>
              <w:t>Other requirements, such as:</w:t>
            </w:r>
          </w:p>
          <w:p w14:paraId="298EBB64" w14:textId="77777777" w:rsidR="00215E10" w:rsidRPr="008069A3" w:rsidRDefault="00215E10" w:rsidP="00215E10">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63B7AA44" w14:textId="77777777" w:rsidR="00215E10" w:rsidRPr="008069A3" w:rsidRDefault="00215E10" w:rsidP="00215E10">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159" w:type="dxa"/>
          </w:tcPr>
          <w:p w14:paraId="180BE2B9" w14:textId="77777777" w:rsidR="00215E10" w:rsidRPr="008069A3" w:rsidRDefault="00215E10" w:rsidP="00215E10">
            <w:pPr>
              <w:widowControl w:val="0"/>
              <w:spacing w:line="240" w:lineRule="auto"/>
              <w:jc w:val="both"/>
              <w:rPr>
                <w:rFonts w:ascii="Cambria" w:hAnsi="Cambria"/>
                <w:sz w:val="20"/>
                <w:szCs w:val="20"/>
              </w:rPr>
            </w:pPr>
            <w:r w:rsidRPr="008069A3">
              <w:rPr>
                <w:rFonts w:ascii="Cambria" w:hAnsi="Cambria"/>
                <w:sz w:val="20"/>
                <w:szCs w:val="20"/>
              </w:rPr>
              <w:t>Panama does not conduct catch-and-release sport fisheries in the North-East Atlantic.</w:t>
            </w:r>
          </w:p>
        </w:tc>
        <w:tc>
          <w:tcPr>
            <w:tcW w:w="2200" w:type="dxa"/>
          </w:tcPr>
          <w:p w14:paraId="1B059BE4" w14:textId="77777777" w:rsidR="00215E10" w:rsidRPr="008069A3" w:rsidRDefault="00215E10" w:rsidP="00215E10">
            <w:pPr>
              <w:widowControl w:val="0"/>
              <w:spacing w:line="240" w:lineRule="auto"/>
              <w:rPr>
                <w:rFonts w:ascii="Cambria" w:hAnsi="Cambria"/>
                <w:sz w:val="20"/>
                <w:szCs w:val="20"/>
              </w:rPr>
            </w:pPr>
          </w:p>
        </w:tc>
        <w:tc>
          <w:tcPr>
            <w:tcW w:w="2008" w:type="dxa"/>
          </w:tcPr>
          <w:p w14:paraId="413A34A6" w14:textId="77777777" w:rsidR="00215E10" w:rsidRPr="008069A3" w:rsidRDefault="00215E10" w:rsidP="00215E10">
            <w:pPr>
              <w:widowControl w:val="0"/>
              <w:spacing w:line="240" w:lineRule="auto"/>
              <w:rPr>
                <w:rFonts w:ascii="Cambria" w:hAnsi="Cambria"/>
                <w:sz w:val="20"/>
                <w:szCs w:val="20"/>
              </w:rPr>
            </w:pPr>
          </w:p>
        </w:tc>
      </w:tr>
    </w:tbl>
    <w:p w14:paraId="26392AFE" w14:textId="77777777" w:rsidR="00215E10" w:rsidRPr="008069A3" w:rsidRDefault="00215E10" w:rsidP="00215E10">
      <w:pPr>
        <w:widowControl w:val="0"/>
        <w:spacing w:after="0" w:line="240" w:lineRule="auto"/>
        <w:rPr>
          <w:rFonts w:ascii="Cambria" w:eastAsia="MS Gothic" w:hAnsi="Cambria" w:cs="Times New Roman"/>
          <w:sz w:val="20"/>
          <w:szCs w:val="20"/>
          <w:lang w:eastAsia="fr-FR" w:bidi="fr-FR"/>
        </w:rPr>
      </w:pPr>
    </w:p>
    <w:p w14:paraId="0A1B3E68" w14:textId="78C48542" w:rsidR="00215E10" w:rsidRPr="008069A3" w:rsidRDefault="00215E10" w:rsidP="00215E10">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sz w:val="20"/>
          <w:szCs w:val="20"/>
          <w:lang w:eastAsia="fr-FR" w:bidi="fr-FR"/>
        </w:rPr>
        <w:br/>
      </w:r>
      <w:r w:rsidRPr="008069A3">
        <w:rPr>
          <w:rFonts w:ascii="Cambria" w:eastAsia="MS Gothic" w:hAnsi="Cambria" w:cs="Times New Roman"/>
          <w:b/>
          <w:i/>
          <w:iCs/>
          <w:sz w:val="20"/>
          <w:szCs w:val="20"/>
          <w:lang w:eastAsia="ja-JP" w:bidi="fr-FR"/>
        </w:rPr>
        <w:t xml:space="preserve">1 e) Designated ports (para 80) </w:t>
      </w:r>
    </w:p>
    <w:p w14:paraId="5235C212" w14:textId="77777777" w:rsidR="00215E10" w:rsidRPr="008069A3" w:rsidRDefault="00215E10" w:rsidP="00215E10">
      <w:pPr>
        <w:widowControl w:val="0"/>
        <w:spacing w:after="0" w:line="240" w:lineRule="auto"/>
        <w:rPr>
          <w:rFonts w:ascii="Cambria" w:eastAsia="MS Gothic" w:hAnsi="Cambria" w:cs="Times New Roman"/>
          <w:bCs/>
          <w:sz w:val="20"/>
          <w:szCs w:val="20"/>
          <w:lang w:eastAsia="ja-JP" w:bidi="fr-FR"/>
        </w:rPr>
      </w:pPr>
    </w:p>
    <w:p w14:paraId="7362FF68" w14:textId="77777777" w:rsidR="00215E10" w:rsidRPr="008069A3" w:rsidRDefault="00215E10" w:rsidP="00215E10">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The list of main ports designated for landing and transhipment of bluefin tuna for the 2026 season is detailed below, without prejudice to compliance with the requirements of prior notification, inspection and validation by the port State:</w:t>
      </w:r>
    </w:p>
    <w:p w14:paraId="37ED34F0" w14:textId="77777777" w:rsidR="00215E10" w:rsidRPr="008069A3" w:rsidRDefault="00215E10" w:rsidP="00215E10">
      <w:pPr>
        <w:widowControl w:val="0"/>
        <w:spacing w:after="0" w:line="240" w:lineRule="auto"/>
        <w:rPr>
          <w:rFonts w:ascii="Cambria" w:eastAsia="MS Gothic" w:hAnsi="Cambria" w:cs="Times New Roman"/>
          <w:bCs/>
          <w:sz w:val="20"/>
          <w:szCs w:val="20"/>
          <w:lang w:eastAsia="ja-JP" w:bidi="fr-FR"/>
        </w:rPr>
      </w:pPr>
    </w:p>
    <w:p w14:paraId="2214B448"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a)</w:t>
      </w:r>
      <w:r w:rsidRPr="008069A3">
        <w:rPr>
          <w:rFonts w:ascii="Cambria" w:eastAsia="MS Gothic" w:hAnsi="Cambria" w:cs="Times New Roman"/>
          <w:bCs/>
          <w:sz w:val="20"/>
          <w:szCs w:val="20"/>
          <w:lang w:eastAsia="ja-JP" w:bidi="fr-FR"/>
        </w:rPr>
        <w:tab/>
        <w:t>Japan: Shimizu, Yokosuka</w:t>
      </w:r>
    </w:p>
    <w:p w14:paraId="0F54E083"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b)</w:t>
      </w:r>
      <w:r w:rsidRPr="008069A3">
        <w:rPr>
          <w:rFonts w:ascii="Cambria" w:eastAsia="MS Gothic" w:hAnsi="Cambria" w:cs="Times New Roman"/>
          <w:bCs/>
          <w:sz w:val="20"/>
          <w:szCs w:val="20"/>
          <w:lang w:eastAsia="ja-JP" w:bidi="fr-FR"/>
        </w:rPr>
        <w:tab/>
        <w:t>Malta: Valletta</w:t>
      </w:r>
    </w:p>
    <w:p w14:paraId="4635B777"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c)</w:t>
      </w:r>
      <w:r w:rsidRPr="008069A3">
        <w:rPr>
          <w:rFonts w:ascii="Cambria" w:eastAsia="MS Gothic" w:hAnsi="Cambria" w:cs="Times New Roman"/>
          <w:bCs/>
          <w:sz w:val="20"/>
          <w:szCs w:val="20"/>
          <w:lang w:eastAsia="ja-JP" w:bidi="fr-FR"/>
        </w:rPr>
        <w:tab/>
        <w:t>Republic of Korea: Busan</w:t>
      </w:r>
    </w:p>
    <w:p w14:paraId="15CC1AB6"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d)</w:t>
      </w:r>
      <w:r w:rsidRPr="008069A3">
        <w:rPr>
          <w:rFonts w:ascii="Cambria" w:eastAsia="MS Gothic" w:hAnsi="Cambria" w:cs="Times New Roman"/>
          <w:bCs/>
          <w:sz w:val="20"/>
          <w:szCs w:val="20"/>
          <w:lang w:eastAsia="ja-JP" w:bidi="fr-FR"/>
        </w:rPr>
        <w:tab/>
        <w:t>Spain: Cadiz, Cartagena, Algeciras</w:t>
      </w:r>
    </w:p>
    <w:p w14:paraId="522980B9"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e)</w:t>
      </w:r>
      <w:r w:rsidRPr="008069A3">
        <w:rPr>
          <w:rFonts w:ascii="Cambria" w:eastAsia="MS Gothic" w:hAnsi="Cambria" w:cs="Times New Roman"/>
          <w:bCs/>
          <w:sz w:val="20"/>
          <w:szCs w:val="20"/>
          <w:lang w:eastAsia="ja-JP" w:bidi="fr-FR"/>
        </w:rPr>
        <w:tab/>
        <w:t>Cabo Verde: Mindelo</w:t>
      </w:r>
    </w:p>
    <w:p w14:paraId="1D3C136C"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val="en-US" w:eastAsia="ja-JP" w:bidi="fr-FR"/>
        </w:rPr>
        <w:t>f)</w:t>
      </w:r>
      <w:r w:rsidRPr="008069A3">
        <w:rPr>
          <w:rFonts w:ascii="Cambria" w:eastAsia="MS Gothic" w:hAnsi="Cambria" w:cs="Times New Roman"/>
          <w:bCs/>
          <w:sz w:val="20"/>
          <w:szCs w:val="20"/>
          <w:lang w:val="en-US" w:eastAsia="ja-JP" w:bidi="fr-FR"/>
        </w:rPr>
        <w:tab/>
        <w:t>Mauritania: Nouadhibou</w:t>
      </w:r>
    </w:p>
    <w:p w14:paraId="24C1E463"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g)</w:t>
      </w:r>
      <w:r w:rsidRPr="008069A3">
        <w:rPr>
          <w:rFonts w:ascii="Cambria" w:eastAsia="MS Gothic" w:hAnsi="Cambria" w:cs="Times New Roman"/>
          <w:bCs/>
          <w:sz w:val="20"/>
          <w:szCs w:val="20"/>
          <w:lang w:eastAsia="ja-JP" w:bidi="fr-FR"/>
        </w:rPr>
        <w:tab/>
        <w:t>Kingdom of Morocco: Larache, Tangier</w:t>
      </w:r>
    </w:p>
    <w:p w14:paraId="3D636EC0"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val="pt-PT" w:eastAsia="ja-JP" w:bidi="fr-FR"/>
        </w:rPr>
      </w:pPr>
      <w:r w:rsidRPr="008069A3">
        <w:rPr>
          <w:rFonts w:ascii="Cambria" w:eastAsia="MS Gothic" w:hAnsi="Cambria" w:cs="Times New Roman"/>
          <w:bCs/>
          <w:sz w:val="20"/>
          <w:szCs w:val="20"/>
          <w:lang w:val="pt-PT" w:eastAsia="ja-JP" w:bidi="fr-FR"/>
        </w:rPr>
        <w:t>h)</w:t>
      </w:r>
      <w:r w:rsidRPr="008069A3">
        <w:rPr>
          <w:rFonts w:ascii="Cambria" w:eastAsia="MS Gothic" w:hAnsi="Cambria" w:cs="Times New Roman"/>
          <w:bCs/>
          <w:sz w:val="20"/>
          <w:szCs w:val="20"/>
          <w:lang w:val="pt-PT" w:eastAsia="ja-JP" w:bidi="fr-FR"/>
        </w:rPr>
        <w:tab/>
        <w:t>Tunisia: Sfax, Sousse</w:t>
      </w:r>
    </w:p>
    <w:p w14:paraId="2A9C8BDA"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val="pt-PT" w:eastAsia="ja-JP" w:bidi="fr-FR"/>
        </w:rPr>
      </w:pPr>
      <w:r w:rsidRPr="008069A3">
        <w:rPr>
          <w:rFonts w:ascii="Cambria" w:eastAsia="MS Gothic" w:hAnsi="Cambria" w:cs="Times New Roman"/>
          <w:bCs/>
          <w:sz w:val="20"/>
          <w:szCs w:val="20"/>
          <w:lang w:val="pt-PT" w:eastAsia="ja-JP" w:bidi="fr-FR"/>
        </w:rPr>
        <w:t>i)</w:t>
      </w:r>
      <w:r w:rsidRPr="008069A3">
        <w:rPr>
          <w:rFonts w:ascii="Cambria" w:eastAsia="MS Gothic" w:hAnsi="Cambria" w:cs="Times New Roman"/>
          <w:bCs/>
          <w:sz w:val="20"/>
          <w:szCs w:val="20"/>
          <w:lang w:val="pt-PT" w:eastAsia="ja-JP" w:bidi="fr-FR"/>
        </w:rPr>
        <w:tab/>
        <w:t>Ghana: Tema</w:t>
      </w:r>
    </w:p>
    <w:p w14:paraId="52ADE457"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val="pt-PT" w:eastAsia="ja-JP" w:bidi="fr-FR"/>
        </w:rPr>
      </w:pPr>
      <w:r w:rsidRPr="008069A3">
        <w:rPr>
          <w:rFonts w:ascii="Cambria" w:eastAsia="MS Gothic" w:hAnsi="Cambria" w:cs="Times New Roman"/>
          <w:bCs/>
          <w:sz w:val="20"/>
          <w:szCs w:val="20"/>
          <w:lang w:val="pt-PT" w:eastAsia="ja-JP" w:bidi="fr-FR"/>
        </w:rPr>
        <w:t>j)</w:t>
      </w:r>
      <w:r w:rsidRPr="008069A3">
        <w:rPr>
          <w:rFonts w:ascii="Cambria" w:eastAsia="MS Gothic" w:hAnsi="Cambria" w:cs="Times New Roman"/>
          <w:bCs/>
          <w:sz w:val="20"/>
          <w:szCs w:val="20"/>
          <w:lang w:val="pt-PT" w:eastAsia="ja-JP" w:bidi="fr-FR"/>
        </w:rPr>
        <w:tab/>
        <w:t>Greece: Perama Peiraia</w:t>
      </w:r>
    </w:p>
    <w:p w14:paraId="741DB5A5" w14:textId="77777777" w:rsidR="00215E10" w:rsidRPr="008069A3" w:rsidRDefault="00215E10" w:rsidP="00215E10">
      <w:pPr>
        <w:widowControl w:val="0"/>
        <w:tabs>
          <w:tab w:val="left" w:pos="426"/>
        </w:tabs>
        <w:spacing w:after="0" w:line="240" w:lineRule="auto"/>
        <w:rPr>
          <w:rFonts w:ascii="Cambria" w:eastAsia="MS Gothic" w:hAnsi="Cambria" w:cs="Times New Roman"/>
          <w:bCs/>
          <w:sz w:val="20"/>
          <w:szCs w:val="20"/>
          <w:lang w:val="en-US" w:eastAsia="ja-JP" w:bidi="fr-FR"/>
        </w:rPr>
      </w:pPr>
      <w:r w:rsidRPr="008069A3">
        <w:rPr>
          <w:rFonts w:ascii="Cambria" w:eastAsia="MS Gothic" w:hAnsi="Cambria" w:cs="Times New Roman"/>
          <w:bCs/>
          <w:sz w:val="20"/>
          <w:szCs w:val="20"/>
          <w:lang w:val="en-US" w:eastAsia="ja-JP" w:bidi="fr-FR"/>
        </w:rPr>
        <w:t>k)</w:t>
      </w:r>
      <w:r w:rsidRPr="008069A3">
        <w:rPr>
          <w:rFonts w:ascii="Cambria" w:eastAsia="MS Gothic" w:hAnsi="Cambria" w:cs="Times New Roman"/>
          <w:bCs/>
          <w:sz w:val="20"/>
          <w:szCs w:val="20"/>
          <w:lang w:val="en-US" w:eastAsia="ja-JP" w:bidi="fr-FR"/>
        </w:rPr>
        <w:tab/>
        <w:t>Türkiye: Izmir</w:t>
      </w:r>
    </w:p>
    <w:p w14:paraId="32CE6531" w14:textId="77777777" w:rsidR="00215E10" w:rsidRPr="008069A3" w:rsidRDefault="00215E10" w:rsidP="00215E10">
      <w:pPr>
        <w:widowControl w:val="0"/>
        <w:spacing w:after="0" w:line="240" w:lineRule="auto"/>
        <w:rPr>
          <w:rFonts w:ascii="Cambria" w:eastAsia="MS Gothic" w:hAnsi="Cambria" w:cs="Times New Roman"/>
          <w:bCs/>
          <w:sz w:val="20"/>
          <w:szCs w:val="20"/>
          <w:lang w:val="en-US" w:eastAsia="ja-JP" w:bidi="fr-FR"/>
        </w:rPr>
      </w:pPr>
    </w:p>
    <w:p w14:paraId="330CD228" w14:textId="77777777" w:rsidR="00215E10" w:rsidRPr="008069A3" w:rsidRDefault="00215E10" w:rsidP="00215E10">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Additionally, of the ports identified in this Annual Fishing Plan, we indicate that Panamanian-flagged vessels authorised to carry out activities related to bluefin tuna in the eastern Atlantic and Mediterranean, classified within the category ‘Other bluefin tuna vessels’, can land and/or tranship at any of the ports designated for landing and transhipment of bluefin tuna that are officially listed and current on the ICCAT Secretariat's website.</w:t>
      </w:r>
    </w:p>
    <w:p w14:paraId="0DE71BB4" w14:textId="77777777" w:rsidR="00215E10" w:rsidRPr="008069A3" w:rsidRDefault="00215E10" w:rsidP="00215E10">
      <w:pPr>
        <w:widowControl w:val="0"/>
        <w:spacing w:after="0" w:line="240" w:lineRule="auto"/>
        <w:jc w:val="both"/>
        <w:rPr>
          <w:rFonts w:ascii="Cambria" w:eastAsia="MS Gothic" w:hAnsi="Cambria" w:cs="Times New Roman"/>
          <w:bCs/>
          <w:sz w:val="20"/>
          <w:szCs w:val="20"/>
          <w:lang w:eastAsia="ja-JP" w:bidi="fr-FR"/>
        </w:rPr>
      </w:pPr>
    </w:p>
    <w:p w14:paraId="761E93B1" w14:textId="77777777" w:rsidR="00215E10" w:rsidRPr="008069A3" w:rsidRDefault="00215E10" w:rsidP="00215E10">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Landing and transhipment operations can only be carried out in the above ports, and under the supervision of the competent authority of the port State and in accordance with the provisions of ICCAT Recommendation 25-04 and applicable national regulations.</w:t>
      </w:r>
    </w:p>
    <w:p w14:paraId="0E14DC33" w14:textId="77777777" w:rsidR="00215E10" w:rsidRPr="008069A3" w:rsidRDefault="00215E10" w:rsidP="00215E10">
      <w:pPr>
        <w:widowControl w:val="0"/>
        <w:spacing w:after="0" w:line="240" w:lineRule="auto"/>
        <w:jc w:val="both"/>
        <w:rPr>
          <w:rFonts w:ascii="Cambria" w:eastAsia="MS Gothic" w:hAnsi="Cambria" w:cs="Times New Roman"/>
          <w:bCs/>
          <w:sz w:val="20"/>
          <w:szCs w:val="20"/>
          <w:lang w:eastAsia="ja-JP" w:bidi="fr-FR"/>
        </w:rPr>
      </w:pPr>
    </w:p>
    <w:p w14:paraId="51503D69" w14:textId="77777777" w:rsidR="00215E10" w:rsidRPr="008069A3" w:rsidRDefault="00215E10" w:rsidP="00215E10">
      <w:pPr>
        <w:widowControl w:val="0"/>
        <w:spacing w:after="0" w:line="240" w:lineRule="auto"/>
        <w:rPr>
          <w:rFonts w:ascii="Cambria" w:eastAsia="MS Gothic" w:hAnsi="Cambria" w:cs="Times New Roman"/>
          <w:bCs/>
          <w:sz w:val="20"/>
          <w:szCs w:val="20"/>
          <w:lang w:eastAsia="ja-JP" w:bidi="fr-FR"/>
        </w:rPr>
      </w:pPr>
    </w:p>
    <w:p w14:paraId="0E50B76B" w14:textId="77777777" w:rsidR="00215E10" w:rsidRPr="008069A3" w:rsidRDefault="00215E10" w:rsidP="00215E10">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49994848" w14:textId="77777777" w:rsidR="00215E10" w:rsidRPr="008069A3" w:rsidRDefault="00215E10" w:rsidP="00215E10">
      <w:pPr>
        <w:widowControl w:val="0"/>
        <w:spacing w:after="0" w:line="240" w:lineRule="auto"/>
        <w:rPr>
          <w:rFonts w:ascii="Cambria" w:eastAsia="MS Gothic" w:hAnsi="Cambria" w:cs="Times New Roman"/>
          <w:b/>
          <w:sz w:val="20"/>
          <w:szCs w:val="20"/>
          <w:lang w:eastAsia="fr-FR" w:bidi="fr-FR"/>
        </w:rPr>
      </w:pPr>
    </w:p>
    <w:p w14:paraId="1876C5C7" w14:textId="77777777" w:rsidR="00215E10" w:rsidRPr="008069A3" w:rsidRDefault="00215E10" w:rsidP="00215E10">
      <w:pPr>
        <w:widowControl w:val="0"/>
        <w:spacing w:after="0" w:line="240" w:lineRule="auto"/>
        <w:jc w:val="both"/>
        <w:rPr>
          <w:rFonts w:ascii="Cambria" w:eastAsia="MS Gothic" w:hAnsi="Cambria" w:cs="Times New Roman"/>
          <w:bCs/>
          <w:sz w:val="20"/>
          <w:szCs w:val="20"/>
          <w:lang w:eastAsia="ja-JP" w:bidi="fr-FR"/>
        </w:rPr>
      </w:pPr>
      <w:r w:rsidRPr="008069A3">
        <w:rPr>
          <w:rFonts w:ascii="Cambria" w:eastAsia="MS Gothic" w:hAnsi="Cambria" w:cs="Times New Roman"/>
          <w:bCs/>
          <w:sz w:val="20"/>
          <w:szCs w:val="20"/>
          <w:lang w:eastAsia="ja-JP" w:bidi="fr-FR"/>
        </w:rPr>
        <w:t>Not applicable. Panama has not begun developing its fishery and has transferred its bluefin tuna quota to the Kingdom of Morocco, as informed to members in ICCAT Circular #00468-2026.</w:t>
      </w:r>
    </w:p>
    <w:p w14:paraId="1F8E320B" w14:textId="77777777" w:rsidR="00215E10" w:rsidRPr="008069A3" w:rsidRDefault="00215E10" w:rsidP="00215E10">
      <w:pPr>
        <w:widowControl w:val="0"/>
        <w:spacing w:after="0" w:line="240" w:lineRule="auto"/>
        <w:jc w:val="both"/>
        <w:rPr>
          <w:rFonts w:ascii="Cambria" w:eastAsia="MS Gothic" w:hAnsi="Cambria" w:cs="Times New Roman"/>
          <w:iCs/>
          <w:sz w:val="20"/>
          <w:szCs w:val="20"/>
          <w:lang w:eastAsia="ja-JP" w:bidi="fr-FR"/>
        </w:rPr>
      </w:pPr>
    </w:p>
    <w:p w14:paraId="2D22A62A" w14:textId="77777777" w:rsidR="00215E10" w:rsidRPr="008069A3" w:rsidRDefault="00215E10" w:rsidP="00215E10">
      <w:pPr>
        <w:widowControl w:val="0"/>
        <w:spacing w:after="0" w:line="240" w:lineRule="auto"/>
        <w:jc w:val="both"/>
        <w:rPr>
          <w:rFonts w:ascii="Cambria" w:eastAsia="MS Gothic" w:hAnsi="Cambria" w:cs="Times New Roman"/>
          <w:iCs/>
          <w:sz w:val="20"/>
          <w:szCs w:val="20"/>
          <w:lang w:eastAsia="ja-JP" w:bidi="fr-FR"/>
        </w:rPr>
      </w:pPr>
    </w:p>
    <w:p w14:paraId="254D6EC1" w14:textId="77777777" w:rsidR="00215E10" w:rsidRPr="008069A3" w:rsidRDefault="00215E10" w:rsidP="00215E10">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269E9F42" w14:textId="77777777" w:rsidR="00215E10" w:rsidRPr="008069A3" w:rsidRDefault="00215E10" w:rsidP="00215E10">
      <w:pPr>
        <w:widowControl w:val="0"/>
        <w:spacing w:after="0" w:line="240" w:lineRule="auto"/>
        <w:jc w:val="both"/>
        <w:rPr>
          <w:rFonts w:ascii="Cambria" w:eastAsia="MS Gothic" w:hAnsi="Cambria" w:cs="Times New Roman"/>
          <w:b/>
          <w:sz w:val="20"/>
          <w:szCs w:val="20"/>
          <w:lang w:eastAsia="fr-FR" w:bidi="fr-FR"/>
        </w:rPr>
      </w:pPr>
    </w:p>
    <w:p w14:paraId="2E5062D8"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 applicable. Panama is not a farm CPC.</w:t>
      </w:r>
    </w:p>
    <w:p w14:paraId="5CECD754"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050D89B6"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7368B693" w14:textId="77777777" w:rsidR="00215E10" w:rsidRPr="008069A3" w:rsidRDefault="00215E10" w:rsidP="00215E10">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fr-FR" w:bidi="fr-FR"/>
        </w:rPr>
        <w:t>4.</w:t>
      </w:r>
      <w:r w:rsidRPr="008069A3">
        <w:rPr>
          <w:rFonts w:ascii="Cambria" w:eastAsia="MS Gothic" w:hAnsi="Cambria" w:cs="Times New Roman"/>
          <w:b/>
          <w:sz w:val="20"/>
          <w:szCs w:val="20"/>
          <w:lang w:eastAsia="fr-FR" w:bidi="fr-FR"/>
        </w:rPr>
        <w:tab/>
        <w:t xml:space="preserve">Annual aquaculture plan (para 10 e in </w:t>
      </w:r>
      <w:hyperlink r:id="rId171"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72"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13310CBB" w14:textId="77777777" w:rsidR="00215E10" w:rsidRPr="008069A3" w:rsidRDefault="00215E10" w:rsidP="00215E10">
      <w:pPr>
        <w:widowControl w:val="0"/>
        <w:spacing w:after="0" w:line="240" w:lineRule="auto"/>
        <w:jc w:val="both"/>
        <w:rPr>
          <w:rFonts w:ascii="Cambria" w:eastAsia="MS Gothic" w:hAnsi="Cambria" w:cs="Times New Roman"/>
          <w:b/>
          <w:sz w:val="20"/>
          <w:szCs w:val="20"/>
          <w:lang w:eastAsia="fr-FR" w:bidi="fr-FR"/>
        </w:rPr>
      </w:pPr>
    </w:p>
    <w:p w14:paraId="5BC227FD"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 applicable. Panama does not develop bluefin tuna farming activities.</w:t>
      </w:r>
    </w:p>
    <w:p w14:paraId="42850EBE" w14:textId="77777777" w:rsidR="00215E10" w:rsidRPr="008069A3" w:rsidRDefault="00215E10" w:rsidP="00215E10">
      <w:pPr>
        <w:widowControl w:val="0"/>
        <w:spacing w:after="0" w:line="240" w:lineRule="auto"/>
        <w:jc w:val="both"/>
        <w:rPr>
          <w:rFonts w:ascii="Cambria" w:eastAsia="MS Gothic" w:hAnsi="Cambria" w:cs="Times New Roman"/>
          <w:i/>
          <w:iCs/>
          <w:sz w:val="20"/>
          <w:szCs w:val="20"/>
          <w:lang w:eastAsia="fr-FR" w:bidi="fr-FR"/>
        </w:rPr>
      </w:pPr>
    </w:p>
    <w:p w14:paraId="05937634" w14:textId="77777777" w:rsidR="00215E10" w:rsidRPr="008069A3" w:rsidRDefault="00215E10" w:rsidP="00215E10">
      <w:pPr>
        <w:widowControl w:val="0"/>
        <w:spacing w:after="0" w:line="240" w:lineRule="auto"/>
        <w:jc w:val="both"/>
        <w:rPr>
          <w:rFonts w:ascii="Cambria" w:eastAsia="MS Gothic" w:hAnsi="Cambria" w:cs="Times New Roman"/>
          <w:i/>
          <w:iCs/>
          <w:sz w:val="20"/>
          <w:szCs w:val="20"/>
          <w:lang w:eastAsia="fr-FR" w:bidi="fr-FR"/>
        </w:rPr>
      </w:pPr>
    </w:p>
    <w:p w14:paraId="27AA7153" w14:textId="77777777" w:rsidR="00215E10" w:rsidRPr="008069A3" w:rsidRDefault="00215E10" w:rsidP="00215E10">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50CA36D9" w14:textId="77777777" w:rsidR="00215E10" w:rsidRPr="008069A3" w:rsidRDefault="00215E10" w:rsidP="00215E10">
      <w:pPr>
        <w:widowControl w:val="0"/>
        <w:spacing w:after="0" w:line="240" w:lineRule="auto"/>
        <w:rPr>
          <w:rFonts w:ascii="Cambria" w:eastAsia="MS Gothic" w:hAnsi="Cambria" w:cs="Times New Roman"/>
          <w:b/>
          <w:sz w:val="20"/>
          <w:szCs w:val="20"/>
          <w:lang w:eastAsia="fr-FR" w:bidi="fr-FR"/>
        </w:rPr>
      </w:pPr>
    </w:p>
    <w:p w14:paraId="78A70E6D" w14:textId="77777777" w:rsidR="00215E10" w:rsidRPr="008069A3" w:rsidRDefault="00215E10" w:rsidP="00215E10">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3BE16582" w14:textId="77777777" w:rsidR="00215E10" w:rsidRPr="008069A3" w:rsidRDefault="00215E10" w:rsidP="00215E10">
      <w:pPr>
        <w:widowControl w:val="0"/>
        <w:spacing w:after="0" w:line="240" w:lineRule="auto"/>
        <w:rPr>
          <w:rFonts w:ascii="Cambria" w:eastAsia="MS Gothic" w:hAnsi="Cambria" w:cs="Times New Roman"/>
          <w:sz w:val="20"/>
          <w:szCs w:val="20"/>
          <w:lang w:eastAsia="fr-FR" w:bidi="fr-FR"/>
        </w:rPr>
      </w:pPr>
    </w:p>
    <w:p w14:paraId="50FFF415"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Panama implements inspection, control and monitoring measures for fishing in accordance with its current national regulations and applicable ICCAT recommendations. These measures are implemented through the national monitoring, control and surveillance system for 2026.</w:t>
      </w:r>
    </w:p>
    <w:p w14:paraId="0643AAE4"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6CFF9776"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Panama currently has twelve (12) vessels registered in the ICCAT Record of vessels in the category of ‘Other vessels’, including transport vessels and processing vessels, which are involved in activities related to bluefin tuna.</w:t>
      </w:r>
    </w:p>
    <w:p w14:paraId="24627145"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07E7462C"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7A6A2257"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253B06FC"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6FA03104" w14:textId="54B45558"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Panama Aquatic Resources Authority (ARAP), through its General Directorate of Inspection, Surveillance and Control, is responsible for ensuring that Panamanian-flagged vessels and fishing-related activities comply with national and international provisions, including those relating to the Vessel Monitoring System (VMS).</w:t>
      </w:r>
    </w:p>
    <w:p w14:paraId="6F855532"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69224AFC"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national regulatory framework is established in Law 204 of 18 March 2021 and its regulations through Executive Decree No. 13 of 1 November 2023, which include, among other measures:</w:t>
      </w:r>
    </w:p>
    <w:p w14:paraId="63A38E12"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148E314B" w14:textId="77777777" w:rsidR="00215E10" w:rsidRPr="008069A3" w:rsidRDefault="00215E10" w:rsidP="00215E10">
      <w:pPr>
        <w:widowControl w:val="0"/>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sz w:val="20"/>
          <w:szCs w:val="20"/>
          <w:lang w:eastAsia="fr-FR" w:bidi="fr-FR"/>
        </w:rPr>
        <w:tab/>
        <w:t>The obligation to install, maintain and operate a VMS system on board vessels subject to monitoring;</w:t>
      </w:r>
    </w:p>
    <w:p w14:paraId="2E05BB2D" w14:textId="77777777" w:rsidR="00215E10" w:rsidRPr="008069A3" w:rsidRDefault="00215E10" w:rsidP="00215E10">
      <w:pPr>
        <w:widowControl w:val="0"/>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The requirement for a Letter of No Objection issued by ARAP as a prerequisite for vessel registration or change of activity;</w:t>
      </w:r>
    </w:p>
    <w:p w14:paraId="2CEA7847" w14:textId="77777777" w:rsidR="00215E10" w:rsidRPr="008069A3" w:rsidRDefault="00215E10" w:rsidP="00215E10">
      <w:pPr>
        <w:widowControl w:val="0"/>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sz w:val="20"/>
          <w:szCs w:val="20"/>
          <w:lang w:eastAsia="fr-FR" w:bidi="fr-FR"/>
        </w:rPr>
        <w:tab/>
        <w:t>The obligation to have a valid beacon certificate in order to obtain or renew international service fishing licences;</w:t>
      </w:r>
    </w:p>
    <w:p w14:paraId="3A1507D9" w14:textId="77777777" w:rsidR="00215E10" w:rsidRPr="008069A3" w:rsidRDefault="00215E10" w:rsidP="00215E10">
      <w:pPr>
        <w:widowControl w:val="0"/>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sz w:val="20"/>
          <w:szCs w:val="20"/>
          <w:lang w:eastAsia="fr-FR" w:bidi="fr-FR"/>
        </w:rPr>
        <w:tab/>
        <w:t>The classification as a serious infringement of unjustified interruption of VMS transmissions for a period exceeding twenty-four (24) consecutive hours.</w:t>
      </w:r>
    </w:p>
    <w:p w14:paraId="53DAD152"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0C9D0731"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accordance with ICCAT Recommendation 25-04, vessels subject to the VMS requirement shall transmit data to the ICCAT Secretariat at least five (5) days before and five (5) days after the authorisation period, without interruption during their stay in port, unless there is a formal system of notification of entry and exit.</w:t>
      </w:r>
    </w:p>
    <w:p w14:paraId="7F299274"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78E45A0F" w14:textId="77777777" w:rsidR="00215E10" w:rsidRPr="008069A3" w:rsidRDefault="00215E10" w:rsidP="00215E10">
      <w:pPr>
        <w:widowControl w:val="0"/>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Monitoring and control of transhipments</w:t>
      </w:r>
    </w:p>
    <w:p w14:paraId="6B5FDD45"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57B88897"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Transhipments of bluefin tuna in the eastern Atlantic and Mediterranean shall only be permitted in ports designated by CPCs, in accordance with paragraphs 80 to 84 of ICCAT Recommendation 25-04 and applicable national regulations.</w:t>
      </w:r>
    </w:p>
    <w:p w14:paraId="5D5CF1AE"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51B07E78"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It is prohibited to land or tranship from catching vessels, processing vessels and auxiliary vessels any quantity of bluefin tuna fished in the eastern Atlantic and Mediterranean outside the ports designated by CPCs in accordance with paragraphs 80 and 81. However, as an exception, it is not prohibited to transport dead bluefin tuna, killed in a trap/cage, to a processing vessel using an auxiliary vessel.</w:t>
      </w:r>
    </w:p>
    <w:p w14:paraId="7AF0AEC3"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7E6D61A0"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transhipments shall require prior authorisation from the flag CPC of the vessel carrying out the operation. The master or representative of the vessel shall complete and transmit the Transhipment Declaration to the ARAP Fisheries Monitoring and Control Centre (FMCC) and to the port State authority within the established deadlines.</w:t>
      </w:r>
    </w:p>
    <w:p w14:paraId="454741D1"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59B4D128"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ARAP FMCC shall coordinate with the port State authority to receive the transhipment report within five (5) days of the completion of the operation.</w:t>
      </w:r>
    </w:p>
    <w:p w14:paraId="08C8CA65"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1A093685"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provisions of this Recommendation shall not affect the entry into port of a CPC fishing vessel, in accordance with international law, for reasons of force majeure or danger.</w:t>
      </w:r>
    </w:p>
    <w:p w14:paraId="2884D48F"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0ADB32C4" w14:textId="77777777" w:rsidR="00215E10" w:rsidRPr="008069A3" w:rsidRDefault="00215E10" w:rsidP="00215E10">
      <w:pPr>
        <w:widowControl w:val="0"/>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Monitoring and control of landings</w:t>
      </w:r>
    </w:p>
    <w:p w14:paraId="16374141"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60CF08FE"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Before entering any port, masters or representatives of vessels shall notify landings to the relevant port authorities at least 4 hours before the estimated time of arrival or within the deadline set by the CPC of the port of unloading.</w:t>
      </w:r>
    </w:p>
    <w:p w14:paraId="0198E2D3"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6142775E"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notification shall include: (a) the external identification number and name of the fishing vessel; (b) the estimated date and time of arrival at port; (c) the port of destination and the purpose of the call, such as landing, transhipment or access to services; (d) the estimated quantity of bluefin tuna retained on board; (e) information on the geographical area where the catch was made, as established in paragraph 85 of Rec. 25-04. In addition, the ARAP FMCC shall be informed at the same time by means of a copy of the email.</w:t>
      </w:r>
    </w:p>
    <w:p w14:paraId="4DEA2C43"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p>
    <w:p w14:paraId="2BB0E6D9"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These provisions apply without prejudice to compliance with national requirements on notification of entry into port and landing.</w:t>
      </w:r>
    </w:p>
    <w:p w14:paraId="3C94EAE0" w14:textId="77777777" w:rsidR="00215E10" w:rsidRPr="008069A3" w:rsidRDefault="00215E10" w:rsidP="00215E10">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 </w:t>
      </w:r>
    </w:p>
    <w:p w14:paraId="38035743" w14:textId="77777777" w:rsidR="00215E10" w:rsidRPr="008069A3" w:rsidRDefault="00215E10" w:rsidP="00215E10">
      <w:pPr>
        <w:widowControl w:val="0"/>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Contact points</w:t>
      </w:r>
    </w:p>
    <w:p w14:paraId="73376E8B" w14:textId="77777777" w:rsidR="00215E10" w:rsidRPr="008069A3" w:rsidRDefault="00215E10" w:rsidP="00215E10">
      <w:pPr>
        <w:widowControl w:val="0"/>
        <w:spacing w:after="0" w:line="240" w:lineRule="auto"/>
        <w:rPr>
          <w:rFonts w:ascii="Cambria" w:eastAsia="MS Gothic" w:hAnsi="Cambria" w:cs="Times New Roman"/>
          <w:sz w:val="20"/>
          <w:szCs w:val="20"/>
          <w:lang w:eastAsia="fr-FR" w:bidi="fr-FR"/>
        </w:rPr>
      </w:pPr>
    </w:p>
    <w:tbl>
      <w:tblPr>
        <w:tblStyle w:val="TableGrid"/>
        <w:tblW w:w="0" w:type="auto"/>
        <w:tblInd w:w="-5" w:type="dxa"/>
        <w:tblLook w:val="04A0" w:firstRow="1" w:lastRow="0" w:firstColumn="1" w:lastColumn="0" w:noHBand="0" w:noVBand="1"/>
      </w:tblPr>
      <w:tblGrid>
        <w:gridCol w:w="5743"/>
        <w:gridCol w:w="3322"/>
      </w:tblGrid>
      <w:tr w:rsidR="00215E10" w:rsidRPr="008069A3" w14:paraId="6D8E8A43" w14:textId="77777777" w:rsidTr="008C3D36">
        <w:tc>
          <w:tcPr>
            <w:tcW w:w="9079" w:type="dxa"/>
            <w:gridSpan w:val="2"/>
          </w:tcPr>
          <w:p w14:paraId="3098B618" w14:textId="77777777" w:rsidR="00215E10" w:rsidRPr="008069A3" w:rsidRDefault="00215E10" w:rsidP="00215E10">
            <w:pPr>
              <w:widowControl w:val="0"/>
              <w:spacing w:line="240" w:lineRule="auto"/>
              <w:contextualSpacing/>
              <w:jc w:val="center"/>
              <w:rPr>
                <w:rFonts w:ascii="Cambria" w:hAnsi="Cambria"/>
                <w:i/>
                <w:iCs/>
                <w:sz w:val="20"/>
                <w:szCs w:val="20"/>
              </w:rPr>
            </w:pPr>
            <w:r w:rsidRPr="008069A3">
              <w:rPr>
                <w:rFonts w:ascii="Cambria" w:hAnsi="Cambria"/>
                <w:i/>
                <w:iCs/>
                <w:sz w:val="20"/>
                <w:szCs w:val="20"/>
              </w:rPr>
              <w:t>Competent Authority for Control of Panama responsible for implement of this Surveillance, Control and Inspection Plan</w:t>
            </w:r>
          </w:p>
        </w:tc>
      </w:tr>
      <w:tr w:rsidR="00215E10" w:rsidRPr="008069A3" w14:paraId="1213E17D" w14:textId="77777777" w:rsidTr="008C3D36">
        <w:tc>
          <w:tcPr>
            <w:tcW w:w="9079" w:type="dxa"/>
            <w:gridSpan w:val="2"/>
          </w:tcPr>
          <w:p w14:paraId="105B1A7D" w14:textId="77777777" w:rsidR="00215E10" w:rsidRPr="008069A3" w:rsidRDefault="00215E10" w:rsidP="00215E10">
            <w:pPr>
              <w:autoSpaceDE w:val="0"/>
              <w:spacing w:line="240" w:lineRule="auto"/>
              <w:jc w:val="center"/>
              <w:rPr>
                <w:rFonts w:ascii="Cambria" w:hAnsi="Cambria"/>
                <w:sz w:val="20"/>
                <w:szCs w:val="20"/>
                <w:lang w:val="en-US" w:eastAsia="ar-SA" w:bidi="ar-SA"/>
              </w:rPr>
            </w:pPr>
            <w:r w:rsidRPr="008069A3">
              <w:rPr>
                <w:rFonts w:ascii="Cambria" w:hAnsi="Cambria"/>
                <w:sz w:val="20"/>
                <w:szCs w:val="20"/>
                <w:lang w:val="en-US" w:eastAsia="ar-SA" w:bidi="ar-SA"/>
              </w:rPr>
              <w:t>General Directorate of Inspection, Surveillance and Control</w:t>
            </w:r>
          </w:p>
        </w:tc>
      </w:tr>
      <w:tr w:rsidR="00215E10" w:rsidRPr="008069A3" w14:paraId="5F08053A" w14:textId="77777777" w:rsidTr="008C3D36">
        <w:tc>
          <w:tcPr>
            <w:tcW w:w="9079" w:type="dxa"/>
            <w:gridSpan w:val="2"/>
          </w:tcPr>
          <w:p w14:paraId="1FBE351B" w14:textId="77777777" w:rsidR="00215E10" w:rsidRPr="008069A3" w:rsidRDefault="00215E10" w:rsidP="00215E10">
            <w:pPr>
              <w:widowControl w:val="0"/>
              <w:spacing w:line="240" w:lineRule="auto"/>
              <w:contextualSpacing/>
              <w:jc w:val="center"/>
              <w:rPr>
                <w:rFonts w:ascii="Cambria" w:hAnsi="Cambria"/>
                <w:b/>
                <w:bCs/>
                <w:sz w:val="20"/>
                <w:szCs w:val="20"/>
              </w:rPr>
            </w:pPr>
            <w:r w:rsidRPr="008069A3">
              <w:rPr>
                <w:rFonts w:ascii="Cambria" w:hAnsi="Cambria"/>
                <w:b/>
                <w:bCs/>
                <w:sz w:val="20"/>
                <w:szCs w:val="20"/>
              </w:rPr>
              <w:t>List of contact points</w:t>
            </w:r>
          </w:p>
        </w:tc>
      </w:tr>
      <w:tr w:rsidR="00215E10" w:rsidRPr="008069A3" w14:paraId="7365F268" w14:textId="77777777" w:rsidTr="008C3D36">
        <w:tc>
          <w:tcPr>
            <w:tcW w:w="5954" w:type="dxa"/>
          </w:tcPr>
          <w:p w14:paraId="51BD79A8" w14:textId="77777777" w:rsidR="00215E10" w:rsidRPr="008069A3" w:rsidRDefault="00215E10" w:rsidP="00215E10">
            <w:pPr>
              <w:widowControl w:val="0"/>
              <w:spacing w:line="240" w:lineRule="auto"/>
              <w:contextualSpacing/>
              <w:jc w:val="center"/>
              <w:rPr>
                <w:rFonts w:ascii="Cambria" w:hAnsi="Cambria"/>
                <w:b/>
                <w:sz w:val="20"/>
                <w:szCs w:val="20"/>
              </w:rPr>
            </w:pPr>
            <w:r w:rsidRPr="008069A3">
              <w:rPr>
                <w:rFonts w:ascii="Cambria" w:hAnsi="Cambria"/>
                <w:b/>
                <w:sz w:val="20"/>
                <w:szCs w:val="20"/>
              </w:rPr>
              <w:t>Name and surname</w:t>
            </w:r>
          </w:p>
        </w:tc>
        <w:tc>
          <w:tcPr>
            <w:tcW w:w="3125" w:type="dxa"/>
          </w:tcPr>
          <w:p w14:paraId="6CF0F7F9" w14:textId="77777777" w:rsidR="00215E10" w:rsidRPr="008069A3" w:rsidRDefault="00215E10" w:rsidP="00215E10">
            <w:pPr>
              <w:widowControl w:val="0"/>
              <w:spacing w:line="240" w:lineRule="auto"/>
              <w:contextualSpacing/>
              <w:jc w:val="center"/>
              <w:rPr>
                <w:rFonts w:ascii="Cambria" w:hAnsi="Cambria"/>
                <w:b/>
                <w:sz w:val="20"/>
                <w:szCs w:val="20"/>
              </w:rPr>
            </w:pPr>
            <w:r w:rsidRPr="008069A3">
              <w:rPr>
                <w:rFonts w:ascii="Cambria" w:hAnsi="Cambria"/>
                <w:b/>
                <w:sz w:val="20"/>
                <w:szCs w:val="20"/>
              </w:rPr>
              <w:t>Correo electrónico</w:t>
            </w:r>
          </w:p>
        </w:tc>
      </w:tr>
      <w:tr w:rsidR="00215E10" w:rsidRPr="008069A3" w14:paraId="5DAC9D38" w14:textId="77777777" w:rsidTr="008C3D36">
        <w:tc>
          <w:tcPr>
            <w:tcW w:w="5954" w:type="dxa"/>
          </w:tcPr>
          <w:p w14:paraId="29116FCD" w14:textId="77777777" w:rsidR="00215E10" w:rsidRPr="008069A3" w:rsidRDefault="00215E10" w:rsidP="00215E10">
            <w:pPr>
              <w:autoSpaceDE w:val="0"/>
              <w:spacing w:line="240" w:lineRule="auto"/>
              <w:jc w:val="center"/>
              <w:rPr>
                <w:rFonts w:ascii="Cambria" w:hAnsi="Cambria"/>
                <w:sz w:val="20"/>
                <w:szCs w:val="20"/>
                <w:lang w:eastAsia="ar-SA" w:bidi="ar-SA"/>
              </w:rPr>
            </w:pPr>
            <w:r w:rsidRPr="008069A3">
              <w:rPr>
                <w:rFonts w:ascii="Cambria" w:hAnsi="Cambria"/>
                <w:sz w:val="20"/>
                <w:szCs w:val="20"/>
                <w:lang w:eastAsia="ar-SA" w:bidi="ar-SA"/>
              </w:rPr>
              <w:t xml:space="preserve">Pablo Amaris - Director </w:t>
            </w:r>
          </w:p>
        </w:tc>
        <w:tc>
          <w:tcPr>
            <w:tcW w:w="3125" w:type="dxa"/>
          </w:tcPr>
          <w:p w14:paraId="1CFAD43B" w14:textId="77777777" w:rsidR="00215E10" w:rsidRPr="008069A3" w:rsidRDefault="00215E10" w:rsidP="00215E10">
            <w:pPr>
              <w:autoSpaceDE w:val="0"/>
              <w:spacing w:line="240" w:lineRule="auto"/>
              <w:jc w:val="center"/>
              <w:rPr>
                <w:rFonts w:ascii="Cambria" w:hAnsi="Cambria"/>
                <w:sz w:val="20"/>
                <w:szCs w:val="20"/>
                <w:lang w:eastAsia="ar-SA" w:bidi="ar-SA"/>
              </w:rPr>
            </w:pPr>
            <w:hyperlink r:id="rId173" w:history="1">
              <w:r w:rsidRPr="008069A3">
                <w:rPr>
                  <w:rFonts w:ascii="Cambria" w:hAnsi="Cambria"/>
                  <w:color w:val="0563C1"/>
                  <w:sz w:val="20"/>
                  <w:szCs w:val="20"/>
                  <w:lang w:eastAsia="ar-SA" w:bidi="ar-SA"/>
                </w:rPr>
                <w:t>pamaris@arap.gob.pa</w:t>
              </w:r>
            </w:hyperlink>
            <w:r w:rsidRPr="008069A3">
              <w:rPr>
                <w:rFonts w:ascii="Cambria" w:hAnsi="Cambria"/>
                <w:sz w:val="20"/>
                <w:szCs w:val="20"/>
                <w:lang w:eastAsia="ar-SA" w:bidi="ar-SA"/>
              </w:rPr>
              <w:t xml:space="preserve"> </w:t>
            </w:r>
          </w:p>
        </w:tc>
      </w:tr>
      <w:tr w:rsidR="00215E10" w:rsidRPr="008069A3" w14:paraId="262CE4E2" w14:textId="77777777" w:rsidTr="008C3D36">
        <w:tc>
          <w:tcPr>
            <w:tcW w:w="5954" w:type="dxa"/>
          </w:tcPr>
          <w:p w14:paraId="4218599E" w14:textId="77777777" w:rsidR="00215E10" w:rsidRPr="008069A3" w:rsidRDefault="00215E10" w:rsidP="00215E10">
            <w:pPr>
              <w:autoSpaceDE w:val="0"/>
              <w:spacing w:line="240" w:lineRule="auto"/>
              <w:jc w:val="center"/>
              <w:rPr>
                <w:rFonts w:ascii="Cambria" w:hAnsi="Cambria"/>
                <w:sz w:val="20"/>
                <w:szCs w:val="20"/>
                <w:lang w:val="en-US" w:eastAsia="ar-SA" w:bidi="ar-SA"/>
              </w:rPr>
            </w:pPr>
            <w:r w:rsidRPr="008069A3">
              <w:rPr>
                <w:rFonts w:ascii="Cambria" w:hAnsi="Cambria"/>
                <w:sz w:val="20"/>
                <w:szCs w:val="20"/>
                <w:lang w:val="en-US" w:eastAsia="ar-SA" w:bidi="ar-SA"/>
              </w:rPr>
              <w:t xml:space="preserve">Carlos Lacasa – Head of the Department of Inspection </w:t>
            </w:r>
          </w:p>
        </w:tc>
        <w:tc>
          <w:tcPr>
            <w:tcW w:w="3125" w:type="dxa"/>
          </w:tcPr>
          <w:p w14:paraId="3B32C7EF" w14:textId="77777777" w:rsidR="00215E10" w:rsidRPr="008069A3" w:rsidRDefault="00215E10" w:rsidP="00215E10">
            <w:pPr>
              <w:autoSpaceDE w:val="0"/>
              <w:spacing w:line="240" w:lineRule="auto"/>
              <w:jc w:val="center"/>
              <w:rPr>
                <w:rFonts w:ascii="Cambria" w:hAnsi="Cambria"/>
                <w:sz w:val="20"/>
                <w:szCs w:val="20"/>
                <w:lang w:eastAsia="ar-SA" w:bidi="ar-SA"/>
              </w:rPr>
            </w:pPr>
            <w:hyperlink r:id="rId174" w:history="1">
              <w:r w:rsidRPr="008069A3">
                <w:rPr>
                  <w:rFonts w:ascii="Cambria" w:hAnsi="Cambria"/>
                  <w:color w:val="0563C1"/>
                  <w:sz w:val="20"/>
                  <w:szCs w:val="20"/>
                  <w:lang w:eastAsia="ar-SA" w:bidi="ar-SA"/>
                </w:rPr>
                <w:t>clacasa@arap.gob.pa</w:t>
              </w:r>
            </w:hyperlink>
            <w:r w:rsidRPr="008069A3">
              <w:rPr>
                <w:rFonts w:ascii="Cambria" w:hAnsi="Cambria"/>
                <w:sz w:val="20"/>
                <w:szCs w:val="20"/>
                <w:lang w:eastAsia="ar-SA" w:bidi="ar-SA"/>
              </w:rPr>
              <w:t xml:space="preserve"> </w:t>
            </w:r>
          </w:p>
        </w:tc>
      </w:tr>
      <w:tr w:rsidR="00215E10" w:rsidRPr="008069A3" w14:paraId="4552AA80" w14:textId="77777777" w:rsidTr="008C3D36">
        <w:tc>
          <w:tcPr>
            <w:tcW w:w="5954" w:type="dxa"/>
          </w:tcPr>
          <w:p w14:paraId="23556967" w14:textId="77777777" w:rsidR="00215E10" w:rsidRPr="008069A3" w:rsidRDefault="00215E10" w:rsidP="00215E10">
            <w:pPr>
              <w:autoSpaceDE w:val="0"/>
              <w:spacing w:line="240" w:lineRule="auto"/>
              <w:jc w:val="center"/>
              <w:rPr>
                <w:rFonts w:ascii="Cambria" w:hAnsi="Cambria"/>
                <w:sz w:val="20"/>
                <w:szCs w:val="20"/>
                <w:lang w:eastAsia="ar-SA" w:bidi="ar-SA"/>
              </w:rPr>
            </w:pPr>
            <w:r w:rsidRPr="008069A3">
              <w:rPr>
                <w:rFonts w:ascii="Cambria" w:hAnsi="Cambria"/>
                <w:sz w:val="20"/>
                <w:szCs w:val="20"/>
                <w:lang w:eastAsia="ar-SA" w:bidi="ar-SA"/>
              </w:rPr>
              <w:t xml:space="preserve">Iván Terrado – Head of Monitoring Centre </w:t>
            </w:r>
          </w:p>
        </w:tc>
        <w:tc>
          <w:tcPr>
            <w:tcW w:w="3125" w:type="dxa"/>
          </w:tcPr>
          <w:p w14:paraId="1EB949D8" w14:textId="77777777" w:rsidR="00215E10" w:rsidRPr="008069A3" w:rsidRDefault="00215E10" w:rsidP="00215E10">
            <w:pPr>
              <w:autoSpaceDE w:val="0"/>
              <w:spacing w:line="240" w:lineRule="auto"/>
              <w:jc w:val="center"/>
              <w:rPr>
                <w:rFonts w:ascii="Cambria" w:hAnsi="Cambria"/>
                <w:sz w:val="20"/>
                <w:szCs w:val="20"/>
                <w:lang w:eastAsia="ar-SA" w:bidi="ar-SA"/>
              </w:rPr>
            </w:pPr>
            <w:hyperlink r:id="rId175" w:history="1">
              <w:r w:rsidRPr="008069A3">
                <w:rPr>
                  <w:rFonts w:ascii="Cambria" w:hAnsi="Cambria"/>
                  <w:color w:val="0563C1"/>
                  <w:sz w:val="20"/>
                  <w:szCs w:val="20"/>
                  <w:lang w:eastAsia="ar-SA" w:bidi="ar-SA"/>
                </w:rPr>
                <w:t>iterrado@arap.gob.pa</w:t>
              </w:r>
            </w:hyperlink>
            <w:r w:rsidRPr="008069A3">
              <w:rPr>
                <w:rFonts w:ascii="Cambria" w:hAnsi="Cambria"/>
                <w:sz w:val="20"/>
                <w:szCs w:val="20"/>
                <w:lang w:eastAsia="ar-SA" w:bidi="ar-SA"/>
              </w:rPr>
              <w:t xml:space="preserve"> </w:t>
            </w:r>
          </w:p>
        </w:tc>
      </w:tr>
      <w:tr w:rsidR="00215E10" w:rsidRPr="008069A3" w14:paraId="54FB033F" w14:textId="77777777" w:rsidTr="008C3D36">
        <w:tc>
          <w:tcPr>
            <w:tcW w:w="5954" w:type="dxa"/>
          </w:tcPr>
          <w:p w14:paraId="0F63D1D6" w14:textId="77777777" w:rsidR="00215E10" w:rsidRPr="008069A3" w:rsidRDefault="00215E10" w:rsidP="00215E10">
            <w:pPr>
              <w:autoSpaceDE w:val="0"/>
              <w:spacing w:line="240" w:lineRule="auto"/>
              <w:jc w:val="center"/>
              <w:rPr>
                <w:rFonts w:ascii="Cambria" w:hAnsi="Cambria"/>
                <w:sz w:val="20"/>
                <w:szCs w:val="20"/>
                <w:lang w:val="en-US" w:eastAsia="ar-SA" w:bidi="ar-SA"/>
              </w:rPr>
            </w:pPr>
            <w:r w:rsidRPr="008069A3">
              <w:rPr>
                <w:rFonts w:ascii="Cambria" w:hAnsi="Cambria"/>
                <w:sz w:val="20"/>
                <w:szCs w:val="20"/>
                <w:lang w:val="en-US" w:eastAsia="ar-SA" w:bidi="ar-SA"/>
              </w:rPr>
              <w:t>cc. to the Directorate of Inspection</w:t>
            </w:r>
          </w:p>
        </w:tc>
        <w:tc>
          <w:tcPr>
            <w:tcW w:w="3125" w:type="dxa"/>
          </w:tcPr>
          <w:p w14:paraId="0375B059" w14:textId="77777777" w:rsidR="00215E10" w:rsidRPr="008069A3" w:rsidRDefault="00215E10" w:rsidP="00215E10">
            <w:pPr>
              <w:autoSpaceDE w:val="0"/>
              <w:spacing w:line="240" w:lineRule="auto"/>
              <w:jc w:val="center"/>
              <w:rPr>
                <w:rFonts w:ascii="Cambria" w:hAnsi="Cambria"/>
                <w:sz w:val="20"/>
                <w:szCs w:val="20"/>
                <w:lang w:eastAsia="ar-SA" w:bidi="ar-SA"/>
              </w:rPr>
            </w:pPr>
            <w:hyperlink r:id="rId176" w:history="1">
              <w:r w:rsidRPr="008069A3">
                <w:rPr>
                  <w:rFonts w:ascii="Cambria" w:hAnsi="Cambria"/>
                  <w:color w:val="0563C1"/>
                  <w:sz w:val="20"/>
                  <w:szCs w:val="20"/>
                  <w:lang w:eastAsia="ar-SA" w:bidi="ar-SA"/>
                </w:rPr>
                <w:t>ivc@arap.gob.pa</w:t>
              </w:r>
            </w:hyperlink>
            <w:r w:rsidRPr="008069A3">
              <w:rPr>
                <w:rFonts w:ascii="Cambria" w:hAnsi="Cambria"/>
                <w:sz w:val="20"/>
                <w:szCs w:val="20"/>
                <w:lang w:eastAsia="ar-SA" w:bidi="ar-SA"/>
              </w:rPr>
              <w:t xml:space="preserve"> </w:t>
            </w:r>
          </w:p>
        </w:tc>
      </w:tr>
      <w:tr w:rsidR="00215E10" w:rsidRPr="008069A3" w14:paraId="4B6A4E31" w14:textId="77777777" w:rsidTr="008C3D36">
        <w:tc>
          <w:tcPr>
            <w:tcW w:w="5954" w:type="dxa"/>
          </w:tcPr>
          <w:p w14:paraId="3CB87B94" w14:textId="77777777" w:rsidR="00215E10" w:rsidRPr="008069A3" w:rsidRDefault="00215E10" w:rsidP="00215E10">
            <w:pPr>
              <w:autoSpaceDE w:val="0"/>
              <w:spacing w:line="240" w:lineRule="auto"/>
              <w:jc w:val="center"/>
              <w:rPr>
                <w:rFonts w:ascii="Cambria" w:hAnsi="Cambria"/>
                <w:sz w:val="20"/>
                <w:szCs w:val="20"/>
                <w:lang w:eastAsia="ar-SA" w:bidi="ar-SA"/>
              </w:rPr>
            </w:pPr>
            <w:r w:rsidRPr="008069A3">
              <w:rPr>
                <w:rFonts w:ascii="Cambria" w:hAnsi="Cambria"/>
                <w:sz w:val="20"/>
                <w:szCs w:val="20"/>
                <w:lang w:eastAsia="ar-SA" w:bidi="ar-SA"/>
              </w:rPr>
              <w:t xml:space="preserve">cc. to the Centre for Fishery Monitoring </w:t>
            </w:r>
          </w:p>
        </w:tc>
        <w:tc>
          <w:tcPr>
            <w:tcW w:w="3125" w:type="dxa"/>
          </w:tcPr>
          <w:p w14:paraId="0C69A1A1" w14:textId="77777777" w:rsidR="00215E10" w:rsidRPr="008069A3" w:rsidRDefault="00215E10" w:rsidP="00215E10">
            <w:pPr>
              <w:autoSpaceDE w:val="0"/>
              <w:spacing w:line="240" w:lineRule="auto"/>
              <w:jc w:val="center"/>
              <w:rPr>
                <w:rFonts w:ascii="Cambria" w:hAnsi="Cambria"/>
                <w:sz w:val="20"/>
                <w:szCs w:val="20"/>
                <w:lang w:eastAsia="ar-SA" w:bidi="ar-SA"/>
              </w:rPr>
            </w:pPr>
            <w:hyperlink r:id="rId177" w:history="1">
              <w:r w:rsidRPr="008069A3">
                <w:rPr>
                  <w:rFonts w:ascii="Cambria" w:hAnsi="Cambria"/>
                  <w:color w:val="0563C1"/>
                  <w:sz w:val="20"/>
                  <w:szCs w:val="20"/>
                  <w:lang w:eastAsia="ar-SA" w:bidi="ar-SA"/>
                </w:rPr>
                <w:t>monitoreo@arap.gob.pa</w:t>
              </w:r>
            </w:hyperlink>
          </w:p>
        </w:tc>
      </w:tr>
      <w:tr w:rsidR="00215E10" w:rsidRPr="008069A3" w14:paraId="340F30EC" w14:textId="77777777" w:rsidTr="008C3D36">
        <w:tc>
          <w:tcPr>
            <w:tcW w:w="5954" w:type="dxa"/>
          </w:tcPr>
          <w:p w14:paraId="48468A30" w14:textId="77777777" w:rsidR="00215E10" w:rsidRPr="008069A3" w:rsidRDefault="00215E10" w:rsidP="00215E10">
            <w:pPr>
              <w:autoSpaceDE w:val="0"/>
              <w:spacing w:line="240" w:lineRule="auto"/>
              <w:jc w:val="center"/>
              <w:rPr>
                <w:rFonts w:ascii="Cambria" w:hAnsi="Cambria"/>
                <w:sz w:val="20"/>
                <w:szCs w:val="20"/>
                <w:lang w:val="en-US" w:eastAsia="ar-SA" w:bidi="ar-SA"/>
              </w:rPr>
            </w:pPr>
            <w:r w:rsidRPr="008069A3">
              <w:rPr>
                <w:rFonts w:ascii="Cambria" w:hAnsi="Cambria"/>
                <w:sz w:val="20"/>
                <w:szCs w:val="20"/>
                <w:lang w:val="en-US" w:eastAsia="ar-SA" w:bidi="ar-SA"/>
              </w:rPr>
              <w:t>cc. Unit for Surveillance of Regional Fisheries Management Organizations (USOROP)</w:t>
            </w:r>
          </w:p>
        </w:tc>
        <w:tc>
          <w:tcPr>
            <w:tcW w:w="3125" w:type="dxa"/>
          </w:tcPr>
          <w:p w14:paraId="55302BDA" w14:textId="77777777" w:rsidR="00215E10" w:rsidRPr="008069A3" w:rsidRDefault="00215E10" w:rsidP="00215E10">
            <w:pPr>
              <w:autoSpaceDE w:val="0"/>
              <w:spacing w:line="240" w:lineRule="auto"/>
              <w:jc w:val="center"/>
              <w:rPr>
                <w:rFonts w:ascii="Cambria" w:hAnsi="Cambria"/>
                <w:color w:val="0563C1"/>
                <w:sz w:val="20"/>
                <w:szCs w:val="20"/>
                <w:lang w:eastAsia="ar-SA" w:bidi="ar-SA"/>
              </w:rPr>
            </w:pPr>
            <w:r w:rsidRPr="008069A3">
              <w:rPr>
                <w:rFonts w:ascii="Cambria" w:hAnsi="Cambria"/>
                <w:color w:val="0563C1"/>
                <w:sz w:val="20"/>
                <w:szCs w:val="20"/>
                <w:lang w:eastAsia="ar-SA" w:bidi="ar-SA"/>
              </w:rPr>
              <w:t>hsfs@arap.gob.pa</w:t>
            </w:r>
          </w:p>
        </w:tc>
      </w:tr>
      <w:tr w:rsidR="00215E10" w:rsidRPr="008069A3" w14:paraId="0550DAA8" w14:textId="77777777" w:rsidTr="008C3D36">
        <w:tc>
          <w:tcPr>
            <w:tcW w:w="5954" w:type="dxa"/>
          </w:tcPr>
          <w:p w14:paraId="45D4A8B3" w14:textId="77777777" w:rsidR="00215E10" w:rsidRPr="008069A3" w:rsidRDefault="00215E10" w:rsidP="00215E10">
            <w:pPr>
              <w:autoSpaceDE w:val="0"/>
              <w:spacing w:line="240" w:lineRule="auto"/>
              <w:jc w:val="center"/>
              <w:rPr>
                <w:rFonts w:ascii="Cambria" w:hAnsi="Cambria"/>
                <w:sz w:val="20"/>
                <w:szCs w:val="20"/>
                <w:lang w:val="en-US" w:eastAsia="ar-SA" w:bidi="ar-SA"/>
              </w:rPr>
            </w:pPr>
            <w:r w:rsidRPr="008069A3">
              <w:rPr>
                <w:rFonts w:ascii="Cambria" w:hAnsi="Cambria"/>
                <w:sz w:val="20"/>
                <w:szCs w:val="20"/>
                <w:lang w:val="en-US" w:eastAsia="ar-SA" w:bidi="ar-SA"/>
              </w:rPr>
              <w:t>cc. General Administration of ARAP</w:t>
            </w:r>
          </w:p>
        </w:tc>
        <w:tc>
          <w:tcPr>
            <w:tcW w:w="3125" w:type="dxa"/>
          </w:tcPr>
          <w:p w14:paraId="0A58A223" w14:textId="77777777" w:rsidR="00215E10" w:rsidRPr="008069A3" w:rsidRDefault="00215E10" w:rsidP="00215E10">
            <w:pPr>
              <w:autoSpaceDE w:val="0"/>
              <w:spacing w:line="240" w:lineRule="auto"/>
              <w:jc w:val="center"/>
              <w:rPr>
                <w:rFonts w:ascii="Cambria" w:hAnsi="Cambria"/>
                <w:color w:val="0563C1"/>
                <w:sz w:val="20"/>
                <w:szCs w:val="20"/>
                <w:lang w:eastAsia="ar-SA" w:bidi="ar-SA"/>
              </w:rPr>
            </w:pPr>
            <w:r w:rsidRPr="008069A3">
              <w:rPr>
                <w:rFonts w:ascii="Cambria" w:hAnsi="Cambria"/>
                <w:color w:val="0563C1"/>
                <w:sz w:val="20"/>
                <w:szCs w:val="20"/>
                <w:lang w:eastAsia="ar-SA" w:bidi="ar-SA"/>
              </w:rPr>
              <w:t xml:space="preserve">administraciongeneral@arap.gob.pa </w:t>
            </w:r>
          </w:p>
        </w:tc>
      </w:tr>
    </w:tbl>
    <w:p w14:paraId="09E10C84" w14:textId="77777777" w:rsidR="00215E10" w:rsidRPr="008069A3" w:rsidRDefault="00215E10" w:rsidP="00215E10">
      <w:pPr>
        <w:widowControl w:val="0"/>
        <w:spacing w:after="0" w:line="240" w:lineRule="auto"/>
        <w:rPr>
          <w:rFonts w:ascii="Cambria" w:eastAsia="MS Gothic" w:hAnsi="Cambria" w:cs="Times New Roman"/>
          <w:sz w:val="20"/>
          <w:szCs w:val="20"/>
          <w:lang w:eastAsia="fr-FR" w:bidi="fr-FR"/>
        </w:rPr>
      </w:pPr>
    </w:p>
    <w:p w14:paraId="19A9E13F" w14:textId="77777777" w:rsidR="00215E10" w:rsidRPr="008069A3" w:rsidRDefault="00215E10" w:rsidP="00215E10">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2532F7B1" w14:textId="77777777" w:rsidR="00215E10" w:rsidRPr="008069A3" w:rsidRDefault="00215E10" w:rsidP="00215E10">
      <w:pPr>
        <w:widowControl w:val="0"/>
        <w:spacing w:after="0" w:line="240" w:lineRule="auto"/>
        <w:rPr>
          <w:rFonts w:ascii="Cambria" w:eastAsia="MS Gothic" w:hAnsi="Cambria" w:cs="Times New Roman"/>
          <w:b/>
          <w:iCs/>
          <w:sz w:val="20"/>
          <w:szCs w:val="20"/>
          <w:lang w:eastAsia="fr-FR" w:bidi="fr-FR"/>
        </w:rPr>
      </w:pPr>
    </w:p>
    <w:p w14:paraId="2F5517EB" w14:textId="77777777" w:rsidR="00215E10" w:rsidRPr="008069A3" w:rsidRDefault="00215E10" w:rsidP="00215E10">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Not applicable.</w:t>
      </w:r>
    </w:p>
    <w:p w14:paraId="6E836B4F" w14:textId="77777777" w:rsidR="00215E10" w:rsidRPr="008069A3" w:rsidRDefault="00215E10" w:rsidP="00215E10">
      <w:pPr>
        <w:widowControl w:val="0"/>
        <w:spacing w:after="0" w:line="240" w:lineRule="auto"/>
        <w:jc w:val="both"/>
        <w:rPr>
          <w:rFonts w:ascii="Cambria" w:eastAsia="MS Gothic" w:hAnsi="Cambria" w:cs="Times New Roman"/>
          <w:iCs/>
          <w:sz w:val="20"/>
          <w:szCs w:val="20"/>
          <w:lang w:eastAsia="fr-FR" w:bidi="fr-FR"/>
        </w:rPr>
      </w:pPr>
    </w:p>
    <w:p w14:paraId="42B8A6D7" w14:textId="77777777" w:rsidR="00215E10" w:rsidRPr="008069A3" w:rsidRDefault="00215E10" w:rsidP="00215E10">
      <w:pPr>
        <w:widowControl w:val="0"/>
        <w:spacing w:after="0" w:line="240" w:lineRule="auto"/>
        <w:jc w:val="both"/>
        <w:rPr>
          <w:rFonts w:ascii="Cambria" w:eastAsia="MS Gothic" w:hAnsi="Cambria" w:cs="Times New Roman"/>
          <w:iCs/>
          <w:sz w:val="20"/>
          <w:szCs w:val="20"/>
          <w:lang w:eastAsia="fr-FR" w:bidi="fr-FR"/>
        </w:rPr>
      </w:pPr>
    </w:p>
    <w:p w14:paraId="40E56ABC" w14:textId="77777777" w:rsidR="00215E10" w:rsidRPr="008069A3" w:rsidRDefault="00215E10" w:rsidP="00215E10">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3C3C85F7" w14:textId="77777777" w:rsidR="00215E10" w:rsidRPr="008069A3" w:rsidRDefault="00215E10" w:rsidP="00215E10">
      <w:pPr>
        <w:widowControl w:val="0"/>
        <w:spacing w:after="0" w:line="240" w:lineRule="auto"/>
        <w:jc w:val="both"/>
        <w:rPr>
          <w:rFonts w:ascii="Cambria" w:eastAsia="MS Gothic" w:hAnsi="Cambria" w:cs="Times New Roman"/>
          <w:b/>
          <w:sz w:val="20"/>
          <w:szCs w:val="20"/>
          <w:lang w:eastAsia="fr-FR" w:bidi="fr-FR"/>
        </w:rPr>
      </w:pPr>
    </w:p>
    <w:p w14:paraId="78EC1C22" w14:textId="77777777" w:rsidR="00215E10" w:rsidRPr="008069A3" w:rsidRDefault="00215E10" w:rsidP="00215E10">
      <w:pPr>
        <w:widowControl w:val="0"/>
        <w:spacing w:after="0" w:line="240" w:lineRule="auto"/>
        <w:rPr>
          <w:rFonts w:ascii="Cambria" w:eastAsia="MS Gothic" w:hAnsi="Cambria" w:cs="Times New Roman"/>
          <w:b/>
          <w:iCs/>
          <w:sz w:val="20"/>
          <w:szCs w:val="20"/>
          <w:lang w:eastAsia="fr-FR" w:bidi="fr-FR"/>
        </w:rPr>
      </w:pPr>
    </w:p>
    <w:p w14:paraId="3875D0E6" w14:textId="77777777" w:rsidR="00215E10" w:rsidRPr="008069A3" w:rsidRDefault="00215E10" w:rsidP="00215E10">
      <w:pPr>
        <w:spacing w:after="0" w:line="240" w:lineRule="auto"/>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Not applicable.</w:t>
      </w:r>
    </w:p>
    <w:p w14:paraId="0159E63F" w14:textId="77777777" w:rsidR="00215E10" w:rsidRPr="008069A3" w:rsidRDefault="00215E10" w:rsidP="00215E10">
      <w:pPr>
        <w:spacing w:after="0" w:line="240" w:lineRule="auto"/>
        <w:rPr>
          <w:rFonts w:ascii="Cambria" w:eastAsia="MS Gothic" w:hAnsi="Cambria" w:cs="Times New Roman"/>
          <w:iCs/>
          <w:sz w:val="20"/>
          <w:szCs w:val="20"/>
          <w:lang w:eastAsia="fr-FR" w:bidi="fr-FR"/>
        </w:rPr>
      </w:pPr>
    </w:p>
    <w:p w14:paraId="42717C03" w14:textId="77777777" w:rsidR="00215E10" w:rsidRPr="008069A3" w:rsidRDefault="00215E10" w:rsidP="00215E10">
      <w:pPr>
        <w:spacing w:after="0" w:line="240" w:lineRule="auto"/>
        <w:rPr>
          <w:rFonts w:ascii="Cambria" w:eastAsia="MS Gothic" w:hAnsi="Cambria" w:cs="Times New Roman"/>
          <w:iCs/>
          <w:sz w:val="20"/>
          <w:szCs w:val="20"/>
          <w:lang w:eastAsia="fr-FR" w:bidi="fr-FR"/>
        </w:rPr>
      </w:pPr>
    </w:p>
    <w:p w14:paraId="173B9F77" w14:textId="77777777" w:rsidR="00215E10" w:rsidRPr="008069A3" w:rsidRDefault="00215E10" w:rsidP="00215E10">
      <w:pPr>
        <w:spacing w:after="0" w:line="240" w:lineRule="auto"/>
        <w:rPr>
          <w:rFonts w:ascii="Cambria" w:eastAsia="MS Gothic" w:hAnsi="Cambria" w:cs="Times New Roman"/>
          <w:iCs/>
          <w:sz w:val="20"/>
          <w:szCs w:val="20"/>
          <w:lang w:eastAsia="fr-FR" w:bidi="fr-FR"/>
        </w:rPr>
        <w:sectPr w:rsidR="00215E10" w:rsidRPr="008069A3" w:rsidSect="00215E10">
          <w:footerReference w:type="default" r:id="rId178"/>
          <w:headerReference w:type="first" r:id="rId179"/>
          <w:pgSz w:w="11906" w:h="16838" w:code="9"/>
          <w:pgMar w:top="1418" w:right="1418" w:bottom="1418" w:left="1418" w:header="851" w:footer="1134" w:gutter="0"/>
          <w:cols w:space="425"/>
          <w:titlePg/>
          <w:docGrid w:linePitch="360"/>
        </w:sectPr>
      </w:pPr>
    </w:p>
    <w:p w14:paraId="79ADA9C1" w14:textId="1F306806" w:rsidR="005C0F72" w:rsidRPr="008069A3" w:rsidRDefault="005C0F72" w:rsidP="00215E10">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14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5"/>
        <w:gridCol w:w="1800"/>
        <w:gridCol w:w="619"/>
        <w:gridCol w:w="619"/>
        <w:gridCol w:w="619"/>
        <w:gridCol w:w="114"/>
        <w:gridCol w:w="505"/>
        <w:gridCol w:w="619"/>
        <w:gridCol w:w="619"/>
        <w:gridCol w:w="619"/>
        <w:gridCol w:w="240"/>
        <w:gridCol w:w="635"/>
        <w:gridCol w:w="758"/>
        <w:gridCol w:w="617"/>
        <w:gridCol w:w="800"/>
        <w:gridCol w:w="833"/>
        <w:gridCol w:w="825"/>
        <w:gridCol w:w="891"/>
      </w:tblGrid>
      <w:tr w:rsidR="00215E10" w:rsidRPr="008069A3" w14:paraId="1CD023FE" w14:textId="77777777" w:rsidTr="008C3D36">
        <w:trPr>
          <w:trHeight w:val="20"/>
        </w:trPr>
        <w:tc>
          <w:tcPr>
            <w:tcW w:w="3115" w:type="dxa"/>
            <w:noWrap/>
            <w:vAlign w:val="center"/>
          </w:tcPr>
          <w:p w14:paraId="454234E3" w14:textId="77777777" w:rsidR="00215E10" w:rsidRPr="008069A3" w:rsidRDefault="00215E10" w:rsidP="00215E10">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Tuna vessel type</w:t>
            </w:r>
          </w:p>
        </w:tc>
        <w:tc>
          <w:tcPr>
            <w:tcW w:w="1800" w:type="dxa"/>
            <w:noWrap/>
            <w:vAlign w:val="center"/>
          </w:tcPr>
          <w:p w14:paraId="17F3C634" w14:textId="77777777" w:rsidR="00215E10" w:rsidRPr="008069A3" w:rsidRDefault="00215E10" w:rsidP="00215E10">
            <w:pPr>
              <w:widowControl w:val="0"/>
              <w:spacing w:after="0" w:line="240" w:lineRule="auto"/>
              <w:jc w:val="center"/>
              <w:rPr>
                <w:rFonts w:ascii="Calibri" w:eastAsia="Times New Roman" w:hAnsi="Calibri" w:cs="Calibri"/>
                <w:color w:val="000000"/>
                <w:sz w:val="18"/>
                <w:szCs w:val="18"/>
                <w:lang w:eastAsia="ja-JP" w:bidi="fr-FR"/>
              </w:rPr>
            </w:pPr>
          </w:p>
        </w:tc>
        <w:tc>
          <w:tcPr>
            <w:tcW w:w="1971" w:type="dxa"/>
            <w:gridSpan w:val="4"/>
          </w:tcPr>
          <w:p w14:paraId="7E077548" w14:textId="77777777" w:rsidR="00215E10" w:rsidRPr="008069A3" w:rsidRDefault="00215E10" w:rsidP="00215E10">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2362" w:type="dxa"/>
            <w:gridSpan w:val="4"/>
            <w:vAlign w:val="center"/>
          </w:tcPr>
          <w:p w14:paraId="7F2B346D" w14:textId="77777777" w:rsidR="00215E10" w:rsidRPr="008069A3" w:rsidRDefault="00215E10" w:rsidP="00215E10">
            <w:pPr>
              <w:widowControl w:val="0"/>
              <w:spacing w:after="0" w:line="240" w:lineRule="auto"/>
              <w:jc w:val="center"/>
              <w:rPr>
                <w:rFonts w:ascii="Times New Roman" w:eastAsia="Times New Roman" w:hAnsi="Times New Roman" w:cs="Times New Roman"/>
                <w:color w:val="000000"/>
                <w:sz w:val="18"/>
                <w:szCs w:val="18"/>
                <w:lang w:eastAsia="ja-JP" w:bidi="fr-FR"/>
              </w:rPr>
            </w:pPr>
            <w:r w:rsidRPr="008069A3">
              <w:rPr>
                <w:rFonts w:ascii="Cambria" w:eastAsia="Times New Roman" w:hAnsi="Cambria" w:cs="Calibri"/>
                <w:i/>
                <w:iCs/>
                <w:color w:val="000000"/>
                <w:sz w:val="18"/>
                <w:szCs w:val="18"/>
                <w:lang w:eastAsia="ja-JP" w:bidi="fr-FR"/>
              </w:rPr>
              <w:t>Number of vessels</w:t>
            </w:r>
          </w:p>
        </w:tc>
        <w:tc>
          <w:tcPr>
            <w:tcW w:w="240" w:type="dxa"/>
            <w:shd w:val="clear" w:color="auto" w:fill="D9D9D9"/>
            <w:vAlign w:val="center"/>
          </w:tcPr>
          <w:p w14:paraId="378741BE" w14:textId="77777777" w:rsidR="00215E10" w:rsidRPr="008069A3" w:rsidRDefault="00215E10" w:rsidP="00215E10">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2010" w:type="dxa"/>
            <w:gridSpan w:val="3"/>
          </w:tcPr>
          <w:p w14:paraId="5AF1F182" w14:textId="77777777" w:rsidR="00215E10" w:rsidRPr="008069A3" w:rsidRDefault="00215E10" w:rsidP="00215E10">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3349" w:type="dxa"/>
            <w:gridSpan w:val="4"/>
          </w:tcPr>
          <w:p w14:paraId="0ECB001D" w14:textId="77777777" w:rsidR="00215E10" w:rsidRPr="008069A3" w:rsidRDefault="00215E10" w:rsidP="00215E10">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Fishing capacity</w:t>
            </w:r>
          </w:p>
        </w:tc>
      </w:tr>
      <w:tr w:rsidR="00215E10" w:rsidRPr="008069A3" w14:paraId="3532EFC8" w14:textId="77777777" w:rsidTr="008C3D36">
        <w:trPr>
          <w:trHeight w:val="20"/>
        </w:trPr>
        <w:tc>
          <w:tcPr>
            <w:tcW w:w="3115" w:type="dxa"/>
            <w:noWrap/>
            <w:vAlign w:val="center"/>
          </w:tcPr>
          <w:p w14:paraId="78017760"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Type</w:t>
            </w:r>
          </w:p>
        </w:tc>
        <w:tc>
          <w:tcPr>
            <w:tcW w:w="1800" w:type="dxa"/>
            <w:vAlign w:val="center"/>
          </w:tcPr>
          <w:p w14:paraId="6B4D8F3D"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Best catch rates </w:t>
            </w:r>
          </w:p>
          <w:p w14:paraId="197D109F"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defined by the SCRS </w:t>
            </w:r>
          </w:p>
          <w:p w14:paraId="6DF3682B"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in 2009 (t)</w:t>
            </w:r>
          </w:p>
        </w:tc>
        <w:tc>
          <w:tcPr>
            <w:tcW w:w="619" w:type="dxa"/>
            <w:vAlign w:val="center"/>
          </w:tcPr>
          <w:p w14:paraId="2DF0339B"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619" w:type="dxa"/>
            <w:noWrap/>
            <w:vAlign w:val="center"/>
          </w:tcPr>
          <w:p w14:paraId="72F8900E"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619" w:type="dxa"/>
            <w:vAlign w:val="center"/>
          </w:tcPr>
          <w:p w14:paraId="44BB659E"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619" w:type="dxa"/>
            <w:gridSpan w:val="2"/>
            <w:vAlign w:val="center"/>
          </w:tcPr>
          <w:p w14:paraId="6436340A"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619" w:type="dxa"/>
            <w:vAlign w:val="center"/>
          </w:tcPr>
          <w:p w14:paraId="0E775514"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619" w:type="dxa"/>
            <w:vAlign w:val="center"/>
          </w:tcPr>
          <w:p w14:paraId="130793E5"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619" w:type="dxa"/>
            <w:vAlign w:val="center"/>
          </w:tcPr>
          <w:p w14:paraId="24C17170"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c>
          <w:tcPr>
            <w:tcW w:w="240" w:type="dxa"/>
            <w:shd w:val="clear" w:color="000000" w:fill="D9D9D9"/>
            <w:vAlign w:val="center"/>
          </w:tcPr>
          <w:p w14:paraId="2C29A6D6"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p>
        </w:tc>
        <w:tc>
          <w:tcPr>
            <w:tcW w:w="635" w:type="dxa"/>
            <w:vAlign w:val="center"/>
          </w:tcPr>
          <w:p w14:paraId="54F22EB7"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758" w:type="dxa"/>
            <w:vAlign w:val="center"/>
          </w:tcPr>
          <w:p w14:paraId="69F70D8D"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617" w:type="dxa"/>
            <w:vAlign w:val="center"/>
          </w:tcPr>
          <w:p w14:paraId="45CFC9B7"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800" w:type="dxa"/>
            <w:vAlign w:val="center"/>
          </w:tcPr>
          <w:p w14:paraId="4F7A561C"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833" w:type="dxa"/>
            <w:vAlign w:val="center"/>
          </w:tcPr>
          <w:p w14:paraId="234647D7"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825" w:type="dxa"/>
            <w:vAlign w:val="center"/>
          </w:tcPr>
          <w:p w14:paraId="5A3ECA83"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891" w:type="dxa"/>
            <w:vAlign w:val="center"/>
          </w:tcPr>
          <w:p w14:paraId="35EBE167"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r>
      <w:tr w:rsidR="00215E10" w:rsidRPr="008069A3" w14:paraId="35EE00E4" w14:textId="77777777" w:rsidTr="008C3D36">
        <w:trPr>
          <w:trHeight w:val="20"/>
        </w:trPr>
        <w:tc>
          <w:tcPr>
            <w:tcW w:w="3115" w:type="dxa"/>
            <w:noWrap/>
            <w:vAlign w:val="center"/>
          </w:tcPr>
          <w:p w14:paraId="7E258A71"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over 40m</w:t>
            </w:r>
          </w:p>
        </w:tc>
        <w:tc>
          <w:tcPr>
            <w:tcW w:w="1800" w:type="dxa"/>
            <w:noWrap/>
            <w:vAlign w:val="center"/>
          </w:tcPr>
          <w:p w14:paraId="013D198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70.7</w:t>
            </w:r>
          </w:p>
        </w:tc>
        <w:tc>
          <w:tcPr>
            <w:tcW w:w="619" w:type="dxa"/>
            <w:vAlign w:val="center"/>
          </w:tcPr>
          <w:p w14:paraId="2007EE23" w14:textId="77777777" w:rsidR="00215E10" w:rsidRPr="008069A3" w:rsidRDefault="00215E10" w:rsidP="00215E10">
            <w:pPr>
              <w:widowControl w:val="0"/>
              <w:spacing w:after="0" w:line="240" w:lineRule="auto"/>
              <w:jc w:val="center"/>
              <w:rPr>
                <w:rFonts w:ascii="Cambria" w:eastAsia="SimSun" w:hAnsi="Cambria" w:cs="Calibri"/>
                <w:color w:val="000000"/>
                <w:sz w:val="20"/>
                <w:szCs w:val="20"/>
                <w:lang w:eastAsia="zh-CN"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6B4775C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2F7D459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73E2A2D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88D0F4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690119A"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0000F9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2D6415F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73AB57F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0F5B1B5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3533B1E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1B3C4BE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733888C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5AE3118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54254C5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0E90A9A1" w14:textId="77777777" w:rsidTr="008C3D36">
        <w:trPr>
          <w:trHeight w:val="20"/>
        </w:trPr>
        <w:tc>
          <w:tcPr>
            <w:tcW w:w="3115" w:type="dxa"/>
            <w:noWrap/>
            <w:vAlign w:val="center"/>
          </w:tcPr>
          <w:p w14:paraId="06A50485"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between 24 and 40m</w:t>
            </w:r>
          </w:p>
        </w:tc>
        <w:tc>
          <w:tcPr>
            <w:tcW w:w="1800" w:type="dxa"/>
            <w:noWrap/>
            <w:vAlign w:val="center"/>
          </w:tcPr>
          <w:p w14:paraId="03AB260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49.78</w:t>
            </w:r>
          </w:p>
        </w:tc>
        <w:tc>
          <w:tcPr>
            <w:tcW w:w="619" w:type="dxa"/>
            <w:vAlign w:val="center"/>
          </w:tcPr>
          <w:p w14:paraId="57DFA25A"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39644A8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78C3C9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39FC558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2068ECA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744AFA9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7B7C305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66588B4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6DE4B3E7"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79D6A83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3AFF42A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6DAC0AC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7C27656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0E697E2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001A5DE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659DF1DC" w14:textId="77777777" w:rsidTr="008C3D36">
        <w:trPr>
          <w:trHeight w:val="20"/>
        </w:trPr>
        <w:tc>
          <w:tcPr>
            <w:tcW w:w="3115" w:type="dxa"/>
            <w:noWrap/>
            <w:vAlign w:val="center"/>
          </w:tcPr>
          <w:p w14:paraId="5EC84900"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less than 24m</w:t>
            </w:r>
          </w:p>
        </w:tc>
        <w:tc>
          <w:tcPr>
            <w:tcW w:w="1800" w:type="dxa"/>
            <w:noWrap/>
            <w:vAlign w:val="center"/>
          </w:tcPr>
          <w:p w14:paraId="44A5601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33.68</w:t>
            </w:r>
          </w:p>
        </w:tc>
        <w:tc>
          <w:tcPr>
            <w:tcW w:w="619" w:type="dxa"/>
            <w:vAlign w:val="center"/>
          </w:tcPr>
          <w:p w14:paraId="176455A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7F35E45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184E7A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72B868D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279B7C5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12FCF27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0CEF6EB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5876488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4CC84C4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3B237B0A"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5B34056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75C000E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61F0935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655215A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19156A5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53EE10FA" w14:textId="77777777" w:rsidTr="008C3D36">
        <w:trPr>
          <w:trHeight w:val="20"/>
        </w:trPr>
        <w:tc>
          <w:tcPr>
            <w:tcW w:w="3115" w:type="dxa"/>
            <w:noWrap/>
            <w:vAlign w:val="center"/>
          </w:tcPr>
          <w:p w14:paraId="775465BA"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Purse seine total fleet</w:t>
            </w:r>
          </w:p>
        </w:tc>
        <w:tc>
          <w:tcPr>
            <w:tcW w:w="1800" w:type="dxa"/>
            <w:noWrap/>
            <w:vAlign w:val="center"/>
          </w:tcPr>
          <w:p w14:paraId="7BCF847B" w14:textId="77777777" w:rsidR="00215E10" w:rsidRPr="008069A3" w:rsidRDefault="00215E10" w:rsidP="00215E10">
            <w:pPr>
              <w:widowControl w:val="0"/>
              <w:spacing w:after="0" w:line="240" w:lineRule="auto"/>
              <w:jc w:val="center"/>
              <w:rPr>
                <w:rFonts w:ascii="Cambria" w:eastAsia="Times New Roman" w:hAnsi="Cambria" w:cs="Times New Roman"/>
                <w:color w:val="000000"/>
                <w:sz w:val="20"/>
                <w:szCs w:val="20"/>
                <w:lang w:eastAsia="ja-JP" w:bidi="fr-FR"/>
              </w:rPr>
            </w:pPr>
          </w:p>
        </w:tc>
        <w:tc>
          <w:tcPr>
            <w:tcW w:w="619" w:type="dxa"/>
            <w:vAlign w:val="center"/>
          </w:tcPr>
          <w:p w14:paraId="631A62E2"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noWrap/>
            <w:vAlign w:val="center"/>
          </w:tcPr>
          <w:p w14:paraId="0650703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56EDA7F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gridSpan w:val="2"/>
            <w:vAlign w:val="center"/>
          </w:tcPr>
          <w:p w14:paraId="7651EBE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3FD4AF3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5D530C86"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5614635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000000" w:fill="D9D9D9"/>
            <w:vAlign w:val="center"/>
          </w:tcPr>
          <w:p w14:paraId="6733172E"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2E0D2A1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758" w:type="dxa"/>
            <w:vAlign w:val="center"/>
          </w:tcPr>
          <w:p w14:paraId="4A154B50"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7" w:type="dxa"/>
            <w:vAlign w:val="center"/>
          </w:tcPr>
          <w:p w14:paraId="2DF71F6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00" w:type="dxa"/>
            <w:vAlign w:val="center"/>
          </w:tcPr>
          <w:p w14:paraId="7C7D202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33" w:type="dxa"/>
            <w:vAlign w:val="center"/>
          </w:tcPr>
          <w:p w14:paraId="6747D25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25" w:type="dxa"/>
            <w:vAlign w:val="center"/>
          </w:tcPr>
          <w:p w14:paraId="495DEAD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91" w:type="dxa"/>
            <w:vAlign w:val="center"/>
          </w:tcPr>
          <w:p w14:paraId="3307F92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r>
      <w:tr w:rsidR="00215E10" w:rsidRPr="008069A3" w14:paraId="63A6A4D0" w14:textId="77777777" w:rsidTr="008C3D36">
        <w:trPr>
          <w:trHeight w:val="20"/>
        </w:trPr>
        <w:tc>
          <w:tcPr>
            <w:tcW w:w="3115" w:type="dxa"/>
            <w:noWrap/>
            <w:vAlign w:val="center"/>
          </w:tcPr>
          <w:p w14:paraId="6F0E2F6B"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over 40m</w:t>
            </w:r>
          </w:p>
        </w:tc>
        <w:tc>
          <w:tcPr>
            <w:tcW w:w="1800" w:type="dxa"/>
            <w:noWrap/>
            <w:vAlign w:val="center"/>
          </w:tcPr>
          <w:p w14:paraId="0E3E0B9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25</w:t>
            </w:r>
          </w:p>
        </w:tc>
        <w:tc>
          <w:tcPr>
            <w:tcW w:w="619" w:type="dxa"/>
            <w:vAlign w:val="center"/>
          </w:tcPr>
          <w:p w14:paraId="7D4F7319" w14:textId="77777777" w:rsidR="00215E10" w:rsidRPr="008069A3" w:rsidRDefault="00215E10" w:rsidP="00215E10">
            <w:pPr>
              <w:spacing w:after="0" w:line="240" w:lineRule="auto"/>
              <w:jc w:val="center"/>
              <w:rPr>
                <w:rFonts w:ascii="Cambria" w:eastAsia="MS Gothic" w:hAnsi="Cambria" w:cs="Times New Roman"/>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6BFF7EB7"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43AD1D67"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634DDA0C"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CB2F233"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8026153"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4E5C7BFA" w14:textId="77777777" w:rsidR="00215E10" w:rsidRPr="008069A3" w:rsidRDefault="00215E10" w:rsidP="00215E10">
            <w:pPr>
              <w:spacing w:after="0" w:line="240" w:lineRule="auto"/>
              <w:jc w:val="center"/>
              <w:rPr>
                <w:rFonts w:ascii="Cambria" w:eastAsia="SimSun" w:hAnsi="Cambria" w:cs="Times New Roman"/>
                <w:sz w:val="20"/>
                <w:szCs w:val="20"/>
                <w:lang w:val="en-US" w:eastAsia="zh-CN"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4D0D02F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07374261" w14:textId="77777777" w:rsidR="00215E10" w:rsidRPr="008069A3" w:rsidRDefault="00215E10" w:rsidP="00215E10">
            <w:pPr>
              <w:spacing w:after="0" w:line="240" w:lineRule="auto"/>
              <w:jc w:val="center"/>
              <w:rPr>
                <w:rFonts w:ascii="Cambria" w:eastAsia="MS Gothic" w:hAnsi="Cambria" w:cs="Times New Roman"/>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6DFA40C0"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34930AD3"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08130AE9"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5D964058"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682F568B" w14:textId="77777777" w:rsidR="00215E10" w:rsidRPr="008069A3" w:rsidRDefault="00215E10" w:rsidP="00215E10">
            <w:pPr>
              <w:spacing w:after="0" w:line="240" w:lineRule="auto"/>
              <w:jc w:val="center"/>
              <w:rPr>
                <w:rFonts w:ascii="Cambria" w:eastAsia="MS Gothic" w:hAnsi="Cambria" w:cs="Times New Roman"/>
                <w:sz w:val="20"/>
                <w:szCs w:val="20"/>
                <w:lang w:val="en-US"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7B1805E2" w14:textId="77777777" w:rsidR="00215E10" w:rsidRPr="008069A3" w:rsidRDefault="00215E10" w:rsidP="00215E10">
            <w:pPr>
              <w:spacing w:after="0" w:line="240" w:lineRule="auto"/>
              <w:jc w:val="center"/>
              <w:rPr>
                <w:rFonts w:ascii="Cambria" w:eastAsia="SimSun" w:hAnsi="Cambria" w:cs="Calibri"/>
                <w:sz w:val="20"/>
                <w:szCs w:val="20"/>
                <w:lang w:val="en-US" w:eastAsia="zh-CN"/>
              </w:rPr>
            </w:pPr>
            <w:r w:rsidRPr="008069A3">
              <w:rPr>
                <w:rFonts w:ascii="Cambria" w:eastAsia="MS Gothic" w:hAnsi="Cambria" w:cs="Times New Roman"/>
                <w:color w:val="000000"/>
                <w:sz w:val="20"/>
                <w:szCs w:val="20"/>
                <w:lang w:eastAsia="fr-FR" w:bidi="fr-FR"/>
              </w:rPr>
              <w:t>0</w:t>
            </w:r>
          </w:p>
        </w:tc>
      </w:tr>
      <w:tr w:rsidR="00215E10" w:rsidRPr="008069A3" w14:paraId="3126766B" w14:textId="77777777" w:rsidTr="008C3D36">
        <w:trPr>
          <w:trHeight w:val="20"/>
        </w:trPr>
        <w:tc>
          <w:tcPr>
            <w:tcW w:w="3115" w:type="dxa"/>
            <w:noWrap/>
            <w:vAlign w:val="center"/>
          </w:tcPr>
          <w:p w14:paraId="0B0DA731"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between 24 and 40m</w:t>
            </w:r>
          </w:p>
        </w:tc>
        <w:tc>
          <w:tcPr>
            <w:tcW w:w="1800" w:type="dxa"/>
            <w:noWrap/>
            <w:vAlign w:val="center"/>
          </w:tcPr>
          <w:p w14:paraId="25D3BE4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5.68</w:t>
            </w:r>
          </w:p>
        </w:tc>
        <w:tc>
          <w:tcPr>
            <w:tcW w:w="619" w:type="dxa"/>
            <w:vAlign w:val="center"/>
          </w:tcPr>
          <w:p w14:paraId="473825A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500857E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6B21C8A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0A1CB42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0A37CFE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1A2E957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082824CA"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0717FBD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3E25A2F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44E92C6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405A3DD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6104598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7EEC18E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4284A6A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75FACA0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38C9737B" w14:textId="77777777" w:rsidTr="008C3D36">
        <w:trPr>
          <w:trHeight w:val="20"/>
        </w:trPr>
        <w:tc>
          <w:tcPr>
            <w:tcW w:w="3115" w:type="dxa"/>
            <w:noWrap/>
            <w:vAlign w:val="center"/>
          </w:tcPr>
          <w:p w14:paraId="2B99C01D"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less than 24m</w:t>
            </w:r>
          </w:p>
        </w:tc>
        <w:tc>
          <w:tcPr>
            <w:tcW w:w="1800" w:type="dxa"/>
            <w:noWrap/>
            <w:vAlign w:val="center"/>
          </w:tcPr>
          <w:p w14:paraId="446BD8D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5</w:t>
            </w:r>
          </w:p>
        </w:tc>
        <w:tc>
          <w:tcPr>
            <w:tcW w:w="619" w:type="dxa"/>
            <w:vAlign w:val="center"/>
          </w:tcPr>
          <w:p w14:paraId="7869EAA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125BAD8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621D225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12BAEE4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2852B8C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0887BEF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AB5588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7A1119B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7D154F6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3595453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3A8C49F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32FF129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7E787CE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6F5D5CA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6BB924E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227B2676" w14:textId="77777777" w:rsidTr="008C3D36">
        <w:trPr>
          <w:trHeight w:val="20"/>
        </w:trPr>
        <w:tc>
          <w:tcPr>
            <w:tcW w:w="3115" w:type="dxa"/>
            <w:noWrap/>
            <w:vAlign w:val="center"/>
          </w:tcPr>
          <w:p w14:paraId="23600D21"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longline fleet</w:t>
            </w:r>
          </w:p>
        </w:tc>
        <w:tc>
          <w:tcPr>
            <w:tcW w:w="1800" w:type="dxa"/>
            <w:noWrap/>
            <w:vAlign w:val="center"/>
          </w:tcPr>
          <w:p w14:paraId="36E45D7E" w14:textId="77777777" w:rsidR="00215E10" w:rsidRPr="008069A3" w:rsidRDefault="00215E10" w:rsidP="00215E10">
            <w:pPr>
              <w:widowControl w:val="0"/>
              <w:spacing w:after="0" w:line="240" w:lineRule="auto"/>
              <w:jc w:val="center"/>
              <w:rPr>
                <w:rFonts w:ascii="Cambria" w:eastAsia="Times New Roman" w:hAnsi="Cambria" w:cs="Times New Roman"/>
                <w:color w:val="000000"/>
                <w:sz w:val="20"/>
                <w:szCs w:val="20"/>
                <w:lang w:eastAsia="ja-JP" w:bidi="fr-FR"/>
              </w:rPr>
            </w:pPr>
          </w:p>
        </w:tc>
        <w:tc>
          <w:tcPr>
            <w:tcW w:w="619" w:type="dxa"/>
            <w:vAlign w:val="center"/>
          </w:tcPr>
          <w:p w14:paraId="71E36E95" w14:textId="77777777" w:rsidR="00215E10" w:rsidRPr="008069A3" w:rsidRDefault="00215E10" w:rsidP="00215E10">
            <w:pPr>
              <w:spacing w:after="0" w:line="240" w:lineRule="auto"/>
              <w:jc w:val="center"/>
              <w:rPr>
                <w:rFonts w:ascii="Cambria" w:eastAsia="MS Gothic" w:hAnsi="Cambria" w:cs="Times New Roman"/>
                <w:b/>
                <w:bCs/>
                <w:sz w:val="20"/>
                <w:szCs w:val="20"/>
                <w:lang w:eastAsia="ja-JP" w:bidi="fr-FR"/>
              </w:rPr>
            </w:pPr>
          </w:p>
        </w:tc>
        <w:tc>
          <w:tcPr>
            <w:tcW w:w="619" w:type="dxa"/>
            <w:noWrap/>
            <w:vAlign w:val="center"/>
          </w:tcPr>
          <w:p w14:paraId="3D1632BB"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17A4F94B"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gridSpan w:val="2"/>
            <w:vAlign w:val="center"/>
          </w:tcPr>
          <w:p w14:paraId="2EFC5F0E"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22D76764"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3CA62FDC"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4E86DE2B" w14:textId="77777777" w:rsidR="00215E10" w:rsidRPr="008069A3" w:rsidRDefault="00215E10" w:rsidP="00215E10">
            <w:pPr>
              <w:spacing w:after="0" w:line="240" w:lineRule="auto"/>
              <w:jc w:val="center"/>
              <w:rPr>
                <w:rFonts w:ascii="Cambria" w:eastAsia="SimSun" w:hAnsi="Cambria" w:cs="Times New Roman"/>
                <w:b/>
                <w:bCs/>
                <w:sz w:val="20"/>
                <w:szCs w:val="20"/>
                <w:lang w:val="en-US" w:eastAsia="zh-CN" w:bidi="fr-FR"/>
              </w:rPr>
            </w:pPr>
          </w:p>
        </w:tc>
        <w:tc>
          <w:tcPr>
            <w:tcW w:w="240" w:type="dxa"/>
            <w:shd w:val="clear" w:color="000000" w:fill="D9D9D9"/>
            <w:vAlign w:val="center"/>
          </w:tcPr>
          <w:p w14:paraId="2705E9E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28EABA9A" w14:textId="77777777" w:rsidR="00215E10" w:rsidRPr="008069A3" w:rsidRDefault="00215E10" w:rsidP="00215E10">
            <w:pPr>
              <w:spacing w:after="0" w:line="240" w:lineRule="auto"/>
              <w:jc w:val="center"/>
              <w:rPr>
                <w:rFonts w:ascii="Cambria" w:eastAsia="MS Gothic" w:hAnsi="Cambria" w:cs="Times New Roman"/>
                <w:b/>
                <w:bCs/>
                <w:sz w:val="20"/>
                <w:szCs w:val="20"/>
                <w:lang w:eastAsia="ja-JP" w:bidi="fr-FR"/>
              </w:rPr>
            </w:pPr>
          </w:p>
        </w:tc>
        <w:tc>
          <w:tcPr>
            <w:tcW w:w="758" w:type="dxa"/>
            <w:vAlign w:val="center"/>
          </w:tcPr>
          <w:p w14:paraId="50057991"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7" w:type="dxa"/>
            <w:vAlign w:val="center"/>
          </w:tcPr>
          <w:p w14:paraId="7D157E6C"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00" w:type="dxa"/>
            <w:vAlign w:val="center"/>
          </w:tcPr>
          <w:p w14:paraId="3C9FF1C4"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33" w:type="dxa"/>
            <w:vAlign w:val="center"/>
          </w:tcPr>
          <w:p w14:paraId="5F0AC1D8" w14:textId="77777777" w:rsidR="00215E10" w:rsidRPr="008069A3" w:rsidRDefault="00215E10" w:rsidP="00215E10">
            <w:pPr>
              <w:spacing w:after="0" w:line="240" w:lineRule="auto"/>
              <w:jc w:val="center"/>
              <w:rPr>
                <w:rFonts w:ascii="Cambria" w:eastAsia="Times New Roman" w:hAnsi="Cambria" w:cs="Calibri"/>
                <w:b/>
                <w:bCs/>
                <w:color w:val="000000"/>
                <w:sz w:val="20"/>
                <w:szCs w:val="20"/>
                <w:lang w:eastAsia="ja-JP" w:bidi="fr-FR"/>
              </w:rPr>
            </w:pPr>
          </w:p>
        </w:tc>
        <w:tc>
          <w:tcPr>
            <w:tcW w:w="825" w:type="dxa"/>
            <w:vAlign w:val="center"/>
          </w:tcPr>
          <w:p w14:paraId="3ABB6CE9" w14:textId="77777777" w:rsidR="00215E10" w:rsidRPr="008069A3" w:rsidRDefault="00215E10" w:rsidP="00215E10">
            <w:pPr>
              <w:spacing w:after="0" w:line="240" w:lineRule="auto"/>
              <w:jc w:val="center"/>
              <w:rPr>
                <w:rFonts w:ascii="Cambria" w:eastAsia="Times New Roman" w:hAnsi="Cambria" w:cs="Calibri"/>
                <w:b/>
                <w:bCs/>
                <w:color w:val="000000"/>
                <w:sz w:val="20"/>
                <w:szCs w:val="20"/>
                <w:lang w:eastAsia="ja-JP" w:bidi="fr-FR"/>
              </w:rPr>
            </w:pPr>
          </w:p>
        </w:tc>
        <w:tc>
          <w:tcPr>
            <w:tcW w:w="891" w:type="dxa"/>
            <w:vAlign w:val="center"/>
          </w:tcPr>
          <w:p w14:paraId="434E00A2" w14:textId="77777777" w:rsidR="00215E10" w:rsidRPr="008069A3" w:rsidRDefault="00215E10" w:rsidP="00215E10">
            <w:pPr>
              <w:widowControl w:val="0"/>
              <w:spacing w:after="0" w:line="240" w:lineRule="auto"/>
              <w:jc w:val="center"/>
              <w:rPr>
                <w:rFonts w:ascii="Cambria" w:eastAsia="SimSun" w:hAnsi="Cambria" w:cs="Calibri"/>
                <w:b/>
                <w:bCs/>
                <w:color w:val="000000"/>
                <w:sz w:val="20"/>
                <w:szCs w:val="20"/>
                <w:lang w:val="en-US" w:eastAsia="zh-CN" w:bidi="fr-FR"/>
              </w:rPr>
            </w:pPr>
          </w:p>
        </w:tc>
      </w:tr>
      <w:tr w:rsidR="00215E10" w:rsidRPr="008069A3" w14:paraId="6462FFE5" w14:textId="77777777" w:rsidTr="008C3D36">
        <w:trPr>
          <w:trHeight w:val="20"/>
        </w:trPr>
        <w:tc>
          <w:tcPr>
            <w:tcW w:w="3115" w:type="dxa"/>
            <w:noWrap/>
            <w:vAlign w:val="center"/>
          </w:tcPr>
          <w:p w14:paraId="697F4E03"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Baitboat</w:t>
            </w:r>
          </w:p>
        </w:tc>
        <w:tc>
          <w:tcPr>
            <w:tcW w:w="1800" w:type="dxa"/>
            <w:noWrap/>
            <w:vAlign w:val="center"/>
          </w:tcPr>
          <w:p w14:paraId="53E0BE6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19.8</w:t>
            </w:r>
          </w:p>
        </w:tc>
        <w:tc>
          <w:tcPr>
            <w:tcW w:w="619" w:type="dxa"/>
            <w:vAlign w:val="center"/>
          </w:tcPr>
          <w:p w14:paraId="6FF646A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noWrap/>
            <w:vAlign w:val="center"/>
          </w:tcPr>
          <w:p w14:paraId="5601FD9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256B54A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gridSpan w:val="2"/>
            <w:vAlign w:val="center"/>
          </w:tcPr>
          <w:p w14:paraId="219BD56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72577E00"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2189CA2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E1DE3B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1BB57BE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1C5F555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105AA1B6"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7FFA7D2F"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47A16B8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16A648C0"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04419E2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645D250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285ACDF8" w14:textId="77777777" w:rsidTr="008C3D36">
        <w:trPr>
          <w:trHeight w:val="20"/>
        </w:trPr>
        <w:tc>
          <w:tcPr>
            <w:tcW w:w="3115" w:type="dxa"/>
            <w:noWrap/>
            <w:vAlign w:val="center"/>
          </w:tcPr>
          <w:p w14:paraId="44FFD96B"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Handline</w:t>
            </w:r>
          </w:p>
        </w:tc>
        <w:tc>
          <w:tcPr>
            <w:tcW w:w="1800" w:type="dxa"/>
            <w:noWrap/>
            <w:vAlign w:val="center"/>
          </w:tcPr>
          <w:p w14:paraId="2644C6E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5</w:t>
            </w:r>
          </w:p>
        </w:tc>
        <w:tc>
          <w:tcPr>
            <w:tcW w:w="619" w:type="dxa"/>
            <w:vAlign w:val="center"/>
          </w:tcPr>
          <w:p w14:paraId="3790188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2E0A209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5909B5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27A34C3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EAEBE8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0CF386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8B288BA"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343416D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4D5D3D0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0CFBFAB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39CEBE1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4B5E356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78332567"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5D2EC5B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666413D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5493DE60" w14:textId="77777777" w:rsidTr="008C3D36">
        <w:trPr>
          <w:trHeight w:val="20"/>
        </w:trPr>
        <w:tc>
          <w:tcPr>
            <w:tcW w:w="3115" w:type="dxa"/>
            <w:noWrap/>
            <w:vAlign w:val="center"/>
          </w:tcPr>
          <w:p w14:paraId="3E9C5DEA"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Trawler</w:t>
            </w:r>
          </w:p>
        </w:tc>
        <w:tc>
          <w:tcPr>
            <w:tcW w:w="1800" w:type="dxa"/>
            <w:noWrap/>
            <w:vAlign w:val="center"/>
          </w:tcPr>
          <w:p w14:paraId="0FCBA40A"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10</w:t>
            </w:r>
          </w:p>
        </w:tc>
        <w:tc>
          <w:tcPr>
            <w:tcW w:w="619" w:type="dxa"/>
            <w:vAlign w:val="center"/>
          </w:tcPr>
          <w:p w14:paraId="1260D8C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noWrap/>
            <w:vAlign w:val="center"/>
          </w:tcPr>
          <w:p w14:paraId="2869B05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799E2C0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gridSpan w:val="2"/>
            <w:vAlign w:val="center"/>
          </w:tcPr>
          <w:p w14:paraId="440CEF0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F39ABA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227A87D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51BA5E6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75C5908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3747755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4B6CAD9E"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234D76A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6DCD4F2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7862D31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0248716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3033F6E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76D08F8E" w14:textId="77777777" w:rsidTr="008C3D36">
        <w:trPr>
          <w:trHeight w:val="20"/>
        </w:trPr>
        <w:tc>
          <w:tcPr>
            <w:tcW w:w="3115" w:type="dxa"/>
            <w:noWrap/>
            <w:vAlign w:val="center"/>
          </w:tcPr>
          <w:p w14:paraId="47C6ED47"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Trap</w:t>
            </w:r>
          </w:p>
        </w:tc>
        <w:tc>
          <w:tcPr>
            <w:tcW w:w="1800" w:type="dxa"/>
            <w:noWrap/>
            <w:vAlign w:val="center"/>
          </w:tcPr>
          <w:p w14:paraId="3589A5E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130</w:t>
            </w:r>
          </w:p>
        </w:tc>
        <w:tc>
          <w:tcPr>
            <w:tcW w:w="619" w:type="dxa"/>
            <w:vAlign w:val="center"/>
          </w:tcPr>
          <w:p w14:paraId="7CAEFC2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noWrap/>
            <w:vAlign w:val="center"/>
          </w:tcPr>
          <w:p w14:paraId="600BCDC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3FE1A634"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gridSpan w:val="2"/>
            <w:vAlign w:val="center"/>
          </w:tcPr>
          <w:p w14:paraId="4EB1F61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1C3B1BC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22A5CDC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4DD42A6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5F6A91F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166EC2E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32387376"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3AB2314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611998EE"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2E0CD361"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3D15FFD0"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1003A4A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5468B699" w14:textId="77777777" w:rsidTr="008C3D36">
        <w:trPr>
          <w:trHeight w:val="20"/>
        </w:trPr>
        <w:tc>
          <w:tcPr>
            <w:tcW w:w="3115" w:type="dxa"/>
            <w:vAlign w:val="center"/>
          </w:tcPr>
          <w:p w14:paraId="3A202236"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Small coastal vessels</w:t>
            </w:r>
          </w:p>
        </w:tc>
        <w:tc>
          <w:tcPr>
            <w:tcW w:w="1800" w:type="dxa"/>
            <w:noWrap/>
            <w:vAlign w:val="center"/>
          </w:tcPr>
          <w:p w14:paraId="7DCD538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Not applicable</w:t>
            </w:r>
          </w:p>
        </w:tc>
        <w:tc>
          <w:tcPr>
            <w:tcW w:w="619" w:type="dxa"/>
            <w:vAlign w:val="center"/>
          </w:tcPr>
          <w:p w14:paraId="490B0B3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noWrap/>
            <w:vAlign w:val="center"/>
          </w:tcPr>
          <w:p w14:paraId="47B9D914"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3FC9B28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gridSpan w:val="2"/>
            <w:vAlign w:val="center"/>
          </w:tcPr>
          <w:p w14:paraId="37D2ABD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281796A0"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2BFA361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8F9F28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67D9637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19CA41FF"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7F52A51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2094017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6909800E"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2C829804"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290E9FC1"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311381D6"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55806F62" w14:textId="77777777" w:rsidTr="008C3D36">
        <w:trPr>
          <w:trHeight w:val="20"/>
        </w:trPr>
        <w:tc>
          <w:tcPr>
            <w:tcW w:w="3115" w:type="dxa"/>
            <w:vAlign w:val="center"/>
          </w:tcPr>
          <w:p w14:paraId="5031ECD7"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Other (please specify)</w:t>
            </w:r>
          </w:p>
        </w:tc>
        <w:tc>
          <w:tcPr>
            <w:tcW w:w="1800" w:type="dxa"/>
            <w:noWrap/>
            <w:vAlign w:val="center"/>
          </w:tcPr>
          <w:p w14:paraId="2657C51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5</w:t>
            </w:r>
          </w:p>
        </w:tc>
        <w:tc>
          <w:tcPr>
            <w:tcW w:w="619" w:type="dxa"/>
            <w:vAlign w:val="center"/>
          </w:tcPr>
          <w:p w14:paraId="10315DD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noWrap/>
            <w:vAlign w:val="center"/>
          </w:tcPr>
          <w:p w14:paraId="50EA1AC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4012596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gridSpan w:val="2"/>
            <w:vAlign w:val="center"/>
          </w:tcPr>
          <w:p w14:paraId="1AFC89B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653C7F1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c>
          <w:tcPr>
            <w:tcW w:w="619" w:type="dxa"/>
            <w:vAlign w:val="center"/>
          </w:tcPr>
          <w:p w14:paraId="5CE432A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9" w:type="dxa"/>
            <w:vAlign w:val="center"/>
          </w:tcPr>
          <w:p w14:paraId="39780B5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240" w:type="dxa"/>
            <w:shd w:val="clear" w:color="000000" w:fill="D9D9D9"/>
            <w:vAlign w:val="center"/>
          </w:tcPr>
          <w:p w14:paraId="4D578D7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32DB53BE"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758" w:type="dxa"/>
            <w:vAlign w:val="center"/>
          </w:tcPr>
          <w:p w14:paraId="2328725F"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617" w:type="dxa"/>
            <w:vAlign w:val="center"/>
          </w:tcPr>
          <w:p w14:paraId="61B871E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00" w:type="dxa"/>
            <w:vAlign w:val="center"/>
          </w:tcPr>
          <w:p w14:paraId="7BF6075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33" w:type="dxa"/>
            <w:vAlign w:val="center"/>
          </w:tcPr>
          <w:p w14:paraId="2883F0A4"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25" w:type="dxa"/>
            <w:vAlign w:val="center"/>
          </w:tcPr>
          <w:p w14:paraId="68B3963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c>
          <w:tcPr>
            <w:tcW w:w="891" w:type="dxa"/>
            <w:vAlign w:val="center"/>
          </w:tcPr>
          <w:p w14:paraId="4C96EFF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color w:val="000000"/>
                <w:sz w:val="20"/>
                <w:szCs w:val="20"/>
                <w:lang w:eastAsia="fr-FR" w:bidi="fr-FR"/>
              </w:rPr>
              <w:t>0</w:t>
            </w:r>
          </w:p>
        </w:tc>
      </w:tr>
      <w:tr w:rsidR="00215E10" w:rsidRPr="008069A3" w14:paraId="6A0E0EA8" w14:textId="77777777" w:rsidTr="008C3D36">
        <w:trPr>
          <w:trHeight w:val="20"/>
        </w:trPr>
        <w:tc>
          <w:tcPr>
            <w:tcW w:w="3115" w:type="dxa"/>
            <w:noWrap/>
            <w:vAlign w:val="center"/>
          </w:tcPr>
          <w:p w14:paraId="3B3DD33A"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fleet/fishing capacity</w:t>
            </w:r>
          </w:p>
        </w:tc>
        <w:tc>
          <w:tcPr>
            <w:tcW w:w="1800" w:type="dxa"/>
            <w:noWrap/>
            <w:vAlign w:val="center"/>
          </w:tcPr>
          <w:p w14:paraId="4DDD1CA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36A02E0C" w14:textId="77777777" w:rsidR="00215E10" w:rsidRPr="008069A3" w:rsidRDefault="00215E10" w:rsidP="00215E10">
            <w:pPr>
              <w:spacing w:after="0" w:line="240" w:lineRule="auto"/>
              <w:jc w:val="center"/>
              <w:rPr>
                <w:rFonts w:ascii="Cambria" w:eastAsia="MS Gothic" w:hAnsi="Cambria" w:cs="Times New Roman"/>
                <w:b/>
                <w:bCs/>
                <w:sz w:val="20"/>
                <w:szCs w:val="20"/>
                <w:lang w:eastAsia="ja-JP" w:bidi="fr-FR"/>
              </w:rPr>
            </w:pPr>
          </w:p>
        </w:tc>
        <w:tc>
          <w:tcPr>
            <w:tcW w:w="619" w:type="dxa"/>
            <w:noWrap/>
            <w:vAlign w:val="center"/>
          </w:tcPr>
          <w:p w14:paraId="3A1348DE"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10DF4392"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gridSpan w:val="2"/>
            <w:vAlign w:val="center"/>
          </w:tcPr>
          <w:p w14:paraId="602FE020"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27B60C49"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0E020C23"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9" w:type="dxa"/>
            <w:vAlign w:val="center"/>
          </w:tcPr>
          <w:p w14:paraId="7F98565B" w14:textId="77777777" w:rsidR="00215E10" w:rsidRPr="008069A3" w:rsidRDefault="00215E10" w:rsidP="00215E10">
            <w:pPr>
              <w:spacing w:after="0" w:line="240" w:lineRule="auto"/>
              <w:jc w:val="center"/>
              <w:rPr>
                <w:rFonts w:ascii="Cambria" w:eastAsia="SimSun" w:hAnsi="Cambria" w:cs="Times New Roman"/>
                <w:b/>
                <w:bCs/>
                <w:sz w:val="20"/>
                <w:szCs w:val="20"/>
                <w:lang w:val="en-US" w:eastAsia="zh-CN" w:bidi="fr-FR"/>
              </w:rPr>
            </w:pPr>
          </w:p>
        </w:tc>
        <w:tc>
          <w:tcPr>
            <w:tcW w:w="240" w:type="dxa"/>
            <w:shd w:val="clear" w:color="000000" w:fill="D9D9D9"/>
            <w:vAlign w:val="center"/>
          </w:tcPr>
          <w:p w14:paraId="1235D161"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35AE3481" w14:textId="77777777" w:rsidR="00215E10" w:rsidRPr="008069A3" w:rsidRDefault="00215E10" w:rsidP="00215E10">
            <w:pPr>
              <w:spacing w:after="0" w:line="240" w:lineRule="auto"/>
              <w:jc w:val="center"/>
              <w:rPr>
                <w:rFonts w:ascii="Cambria" w:eastAsia="MS Gothic" w:hAnsi="Cambria" w:cs="Times New Roman"/>
                <w:b/>
                <w:bCs/>
                <w:sz w:val="20"/>
                <w:szCs w:val="20"/>
                <w:lang w:eastAsia="ja-JP" w:bidi="fr-FR"/>
              </w:rPr>
            </w:pPr>
          </w:p>
        </w:tc>
        <w:tc>
          <w:tcPr>
            <w:tcW w:w="758" w:type="dxa"/>
            <w:vAlign w:val="center"/>
          </w:tcPr>
          <w:p w14:paraId="77211087"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7" w:type="dxa"/>
            <w:vAlign w:val="center"/>
          </w:tcPr>
          <w:p w14:paraId="4A83F8D0"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00" w:type="dxa"/>
            <w:noWrap/>
            <w:vAlign w:val="center"/>
          </w:tcPr>
          <w:p w14:paraId="43ED2173"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33" w:type="dxa"/>
            <w:noWrap/>
            <w:vAlign w:val="center"/>
          </w:tcPr>
          <w:p w14:paraId="7B29031A"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25" w:type="dxa"/>
            <w:noWrap/>
            <w:vAlign w:val="center"/>
          </w:tcPr>
          <w:p w14:paraId="6F6903D7" w14:textId="77777777" w:rsidR="00215E10" w:rsidRPr="008069A3" w:rsidRDefault="00215E10" w:rsidP="00215E10">
            <w:pPr>
              <w:spacing w:after="0" w:line="240" w:lineRule="auto"/>
              <w:jc w:val="center"/>
              <w:rPr>
                <w:rFonts w:ascii="Cambria" w:eastAsia="Times New Roman" w:hAnsi="Cambria" w:cs="Calibri"/>
                <w:b/>
                <w:bCs/>
                <w:sz w:val="20"/>
                <w:szCs w:val="20"/>
                <w:lang w:val="en-US" w:eastAsia="ja-JP"/>
              </w:rPr>
            </w:pPr>
          </w:p>
        </w:tc>
        <w:tc>
          <w:tcPr>
            <w:tcW w:w="891" w:type="dxa"/>
            <w:vAlign w:val="center"/>
          </w:tcPr>
          <w:p w14:paraId="2AC531A3" w14:textId="77777777" w:rsidR="00215E10" w:rsidRPr="008069A3" w:rsidRDefault="00215E10" w:rsidP="00215E10">
            <w:pPr>
              <w:widowControl w:val="0"/>
              <w:spacing w:after="0" w:line="240" w:lineRule="auto"/>
              <w:jc w:val="center"/>
              <w:rPr>
                <w:rFonts w:ascii="Cambria" w:eastAsia="SimSun" w:hAnsi="Cambria" w:cs="Calibri"/>
                <w:b/>
                <w:bCs/>
                <w:color w:val="000000"/>
                <w:sz w:val="20"/>
                <w:szCs w:val="20"/>
                <w:lang w:val="en-US" w:eastAsia="zh-CN" w:bidi="fr-FR"/>
              </w:rPr>
            </w:pPr>
            <w:r w:rsidRPr="008069A3">
              <w:rPr>
                <w:rFonts w:ascii="Cambria" w:eastAsia="SimSun" w:hAnsi="Cambria" w:cs="Calibri"/>
                <w:b/>
                <w:bCs/>
                <w:color w:val="000000"/>
                <w:sz w:val="20"/>
                <w:szCs w:val="20"/>
                <w:lang w:val="en-US" w:eastAsia="zh-CN" w:bidi="fr-FR"/>
              </w:rPr>
              <w:t>0</w:t>
            </w:r>
          </w:p>
        </w:tc>
      </w:tr>
      <w:tr w:rsidR="00215E10" w:rsidRPr="008069A3" w14:paraId="07D64C49" w14:textId="77777777" w:rsidTr="00215E10">
        <w:trPr>
          <w:trHeight w:val="20"/>
        </w:trPr>
        <w:tc>
          <w:tcPr>
            <w:tcW w:w="3115" w:type="dxa"/>
            <w:shd w:val="clear" w:color="auto" w:fill="D9D9D9"/>
            <w:noWrap/>
            <w:vAlign w:val="center"/>
          </w:tcPr>
          <w:p w14:paraId="38553812"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Initial Quota</w:t>
            </w:r>
          </w:p>
        </w:tc>
        <w:tc>
          <w:tcPr>
            <w:tcW w:w="1800" w:type="dxa"/>
            <w:shd w:val="clear" w:color="auto" w:fill="D9D9D9"/>
            <w:noWrap/>
            <w:vAlign w:val="center"/>
          </w:tcPr>
          <w:p w14:paraId="3854D9B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2A320147"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noWrap/>
            <w:vAlign w:val="center"/>
          </w:tcPr>
          <w:p w14:paraId="5B67BD8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35DFFCB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gridSpan w:val="2"/>
            <w:shd w:val="clear" w:color="auto" w:fill="D9D9D9"/>
            <w:vAlign w:val="center"/>
          </w:tcPr>
          <w:p w14:paraId="6CEE527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0DDF821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528E8FC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422EED4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auto" w:fill="D9D9D9"/>
            <w:vAlign w:val="center"/>
          </w:tcPr>
          <w:p w14:paraId="1D51C62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shd w:val="clear" w:color="auto" w:fill="D8D8D8"/>
            <w:vAlign w:val="center"/>
          </w:tcPr>
          <w:p w14:paraId="652B0487" w14:textId="77777777" w:rsidR="00215E10" w:rsidRPr="008069A3" w:rsidRDefault="00215E10" w:rsidP="00215E10">
            <w:pPr>
              <w:spacing w:after="0" w:line="240" w:lineRule="auto"/>
              <w:jc w:val="center"/>
              <w:rPr>
                <w:rFonts w:ascii="Cambria" w:eastAsia="MS Gothic" w:hAnsi="Cambria" w:cs="Times New Roman"/>
                <w:b/>
                <w:bCs/>
                <w:sz w:val="20"/>
                <w:szCs w:val="20"/>
                <w:lang w:eastAsia="ja-JP" w:bidi="fr-FR"/>
              </w:rPr>
            </w:pPr>
          </w:p>
        </w:tc>
        <w:tc>
          <w:tcPr>
            <w:tcW w:w="758" w:type="dxa"/>
            <w:shd w:val="clear" w:color="auto" w:fill="D8D8D8"/>
            <w:vAlign w:val="center"/>
          </w:tcPr>
          <w:p w14:paraId="3E59AAC0"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617" w:type="dxa"/>
            <w:shd w:val="clear" w:color="auto" w:fill="D8D8D8"/>
            <w:vAlign w:val="center"/>
          </w:tcPr>
          <w:p w14:paraId="10F85D52"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00" w:type="dxa"/>
            <w:shd w:val="clear" w:color="auto" w:fill="D8D8D8"/>
            <w:vAlign w:val="center"/>
          </w:tcPr>
          <w:p w14:paraId="2320D6E7"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33" w:type="dxa"/>
            <w:shd w:val="clear" w:color="auto" w:fill="D8D8D8"/>
            <w:vAlign w:val="center"/>
          </w:tcPr>
          <w:p w14:paraId="3DE113AA"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25" w:type="dxa"/>
            <w:shd w:val="clear" w:color="auto" w:fill="D8D8D8"/>
            <w:vAlign w:val="center"/>
          </w:tcPr>
          <w:p w14:paraId="7EBC3FFD" w14:textId="77777777" w:rsidR="00215E10" w:rsidRPr="008069A3" w:rsidRDefault="00215E10" w:rsidP="00215E10">
            <w:pPr>
              <w:spacing w:after="0" w:line="240" w:lineRule="auto"/>
              <w:jc w:val="center"/>
              <w:rPr>
                <w:rFonts w:ascii="Cambria" w:eastAsia="SimSun" w:hAnsi="Cambria" w:cs="Calibri"/>
                <w:b/>
                <w:bCs/>
                <w:sz w:val="20"/>
                <w:szCs w:val="20"/>
                <w:lang w:val="en-US" w:eastAsia="ja-JP"/>
              </w:rPr>
            </w:pPr>
          </w:p>
        </w:tc>
        <w:tc>
          <w:tcPr>
            <w:tcW w:w="891" w:type="dxa"/>
            <w:shd w:val="clear" w:color="auto" w:fill="D9D9D9"/>
            <w:vAlign w:val="center"/>
          </w:tcPr>
          <w:p w14:paraId="16EFC7F2" w14:textId="77777777" w:rsidR="00215E10" w:rsidRPr="008069A3" w:rsidRDefault="00215E10" w:rsidP="00215E10">
            <w:pPr>
              <w:widowControl w:val="0"/>
              <w:spacing w:after="0" w:line="240" w:lineRule="auto"/>
              <w:jc w:val="center"/>
              <w:rPr>
                <w:rFonts w:ascii="Cambria" w:eastAsia="SimSun" w:hAnsi="Cambria" w:cs="Calibri"/>
                <w:b/>
                <w:bCs/>
                <w:color w:val="000000"/>
                <w:sz w:val="20"/>
                <w:szCs w:val="20"/>
                <w:lang w:val="en-US" w:eastAsia="zh-CN" w:bidi="fr-FR"/>
              </w:rPr>
            </w:pPr>
            <w:r w:rsidRPr="008069A3">
              <w:rPr>
                <w:rFonts w:ascii="Cambria" w:eastAsia="SimSun" w:hAnsi="Cambria" w:cs="Calibri"/>
                <w:b/>
                <w:bCs/>
                <w:color w:val="000000"/>
                <w:sz w:val="20"/>
                <w:szCs w:val="20"/>
                <w:lang w:val="en-US" w:eastAsia="zh-CN" w:bidi="fr-FR"/>
              </w:rPr>
              <w:t>55</w:t>
            </w:r>
          </w:p>
        </w:tc>
      </w:tr>
      <w:tr w:rsidR="00215E10" w:rsidRPr="008069A3" w14:paraId="5083EC73" w14:textId="77777777" w:rsidTr="00215E10">
        <w:trPr>
          <w:trHeight w:val="1037"/>
        </w:trPr>
        <w:tc>
          <w:tcPr>
            <w:tcW w:w="3115" w:type="dxa"/>
            <w:shd w:val="clear" w:color="auto" w:fill="D9D9D9"/>
            <w:noWrap/>
            <w:vAlign w:val="center"/>
          </w:tcPr>
          <w:p w14:paraId="433936EE"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Adjusted Quota (if applicable) </w:t>
            </w:r>
          </w:p>
        </w:tc>
        <w:tc>
          <w:tcPr>
            <w:tcW w:w="1800" w:type="dxa"/>
            <w:shd w:val="clear" w:color="auto" w:fill="D9D9D9"/>
            <w:noWrap/>
            <w:vAlign w:val="center"/>
          </w:tcPr>
          <w:p w14:paraId="04FD1AF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7D00025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noWrap/>
            <w:vAlign w:val="center"/>
          </w:tcPr>
          <w:p w14:paraId="0465CB0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502B5B4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gridSpan w:val="2"/>
            <w:shd w:val="clear" w:color="auto" w:fill="D9D9D9"/>
            <w:vAlign w:val="center"/>
          </w:tcPr>
          <w:p w14:paraId="2A5AB84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755C0F5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67C5B2D4"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shd w:val="clear" w:color="auto" w:fill="D9D9D9"/>
            <w:vAlign w:val="center"/>
          </w:tcPr>
          <w:p w14:paraId="266A65A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auto" w:fill="D9D9D9"/>
            <w:vAlign w:val="center"/>
          </w:tcPr>
          <w:p w14:paraId="5AC9999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shd w:val="clear" w:color="auto" w:fill="D9D9D9"/>
            <w:vAlign w:val="center"/>
          </w:tcPr>
          <w:p w14:paraId="031545D7"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758" w:type="dxa"/>
            <w:shd w:val="clear" w:color="auto" w:fill="D9D9D9"/>
            <w:vAlign w:val="center"/>
          </w:tcPr>
          <w:p w14:paraId="62250DB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7" w:type="dxa"/>
            <w:shd w:val="clear" w:color="auto" w:fill="D9D9D9"/>
            <w:vAlign w:val="center"/>
          </w:tcPr>
          <w:p w14:paraId="428CF43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800" w:type="dxa"/>
            <w:shd w:val="clear" w:color="auto" w:fill="D8D8D8"/>
            <w:vAlign w:val="center"/>
          </w:tcPr>
          <w:p w14:paraId="3480AED4"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33" w:type="dxa"/>
            <w:shd w:val="clear" w:color="auto" w:fill="D8D8D8"/>
            <w:vAlign w:val="center"/>
          </w:tcPr>
          <w:p w14:paraId="47BFC93E"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25" w:type="dxa"/>
            <w:shd w:val="clear" w:color="auto" w:fill="D8D8D8"/>
            <w:vAlign w:val="center"/>
          </w:tcPr>
          <w:p w14:paraId="23981B47" w14:textId="77777777" w:rsidR="00215E10" w:rsidRPr="008069A3" w:rsidRDefault="00215E10" w:rsidP="00215E10">
            <w:pPr>
              <w:spacing w:after="0" w:line="240" w:lineRule="auto"/>
              <w:jc w:val="center"/>
              <w:rPr>
                <w:rFonts w:ascii="Cambria" w:eastAsia="Times New Roman" w:hAnsi="Cambria" w:cs="Calibri"/>
                <w:b/>
                <w:bCs/>
                <w:sz w:val="20"/>
                <w:szCs w:val="20"/>
                <w:lang w:val="en-US" w:eastAsia="ja-JP"/>
              </w:rPr>
            </w:pPr>
          </w:p>
        </w:tc>
        <w:tc>
          <w:tcPr>
            <w:tcW w:w="891" w:type="dxa"/>
            <w:shd w:val="clear" w:color="auto" w:fill="D9D9D9"/>
            <w:vAlign w:val="center"/>
          </w:tcPr>
          <w:p w14:paraId="1D5B3EC6" w14:textId="77777777" w:rsidR="00215E10" w:rsidRPr="008069A3" w:rsidRDefault="00215E10" w:rsidP="00215E10">
            <w:pPr>
              <w:widowControl w:val="0"/>
              <w:spacing w:after="0" w:line="240" w:lineRule="auto"/>
              <w:jc w:val="center"/>
              <w:rPr>
                <w:rFonts w:ascii="Cambria" w:eastAsia="SimSun" w:hAnsi="Cambria" w:cs="Calibri"/>
                <w:b/>
                <w:bCs/>
                <w:color w:val="000000"/>
                <w:sz w:val="20"/>
                <w:szCs w:val="20"/>
                <w:lang w:val="en-US" w:eastAsia="zh-CN" w:bidi="fr-FR"/>
              </w:rPr>
            </w:pPr>
            <w:r w:rsidRPr="008069A3">
              <w:rPr>
                <w:rFonts w:ascii="Cambria" w:eastAsia="SimSun" w:hAnsi="Cambria" w:cs="Calibri"/>
                <w:b/>
                <w:bCs/>
                <w:color w:val="000000"/>
                <w:sz w:val="20"/>
                <w:szCs w:val="20"/>
                <w:lang w:val="en-US" w:eastAsia="zh-CN" w:bidi="fr-FR"/>
              </w:rPr>
              <w:t xml:space="preserve">0 </w:t>
            </w:r>
          </w:p>
        </w:tc>
      </w:tr>
      <w:tr w:rsidR="00215E10" w:rsidRPr="008069A3" w14:paraId="7C6C9B43" w14:textId="77777777" w:rsidTr="008C3D36">
        <w:trPr>
          <w:trHeight w:val="20"/>
        </w:trPr>
        <w:tc>
          <w:tcPr>
            <w:tcW w:w="3115" w:type="dxa"/>
            <w:noWrap/>
            <w:vAlign w:val="center"/>
          </w:tcPr>
          <w:p w14:paraId="7012CC4B"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Percentage allocated to bycatch</w:t>
            </w:r>
          </w:p>
        </w:tc>
        <w:tc>
          <w:tcPr>
            <w:tcW w:w="1800" w:type="dxa"/>
            <w:noWrap/>
            <w:vAlign w:val="center"/>
          </w:tcPr>
          <w:p w14:paraId="1C34554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1EB769C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noWrap/>
            <w:vAlign w:val="center"/>
          </w:tcPr>
          <w:p w14:paraId="7D616528"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1C72B16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gridSpan w:val="2"/>
            <w:vAlign w:val="center"/>
          </w:tcPr>
          <w:p w14:paraId="770BCE3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1AF24CF3"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5C7ED89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09493D8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000000" w:fill="D9D9D9"/>
            <w:vAlign w:val="center"/>
          </w:tcPr>
          <w:p w14:paraId="59C94D5C"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1AA9B7E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758" w:type="dxa"/>
            <w:vAlign w:val="center"/>
          </w:tcPr>
          <w:p w14:paraId="7C01384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7" w:type="dxa"/>
            <w:vAlign w:val="center"/>
          </w:tcPr>
          <w:p w14:paraId="55D9562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800" w:type="dxa"/>
            <w:vAlign w:val="center"/>
          </w:tcPr>
          <w:p w14:paraId="0DCA3BE2"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33" w:type="dxa"/>
            <w:vAlign w:val="center"/>
          </w:tcPr>
          <w:p w14:paraId="2268054D"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25" w:type="dxa"/>
            <w:vAlign w:val="center"/>
          </w:tcPr>
          <w:p w14:paraId="0BA0174B" w14:textId="77777777" w:rsidR="00215E10" w:rsidRPr="008069A3" w:rsidRDefault="00215E10" w:rsidP="00215E10">
            <w:pPr>
              <w:spacing w:after="0" w:line="240" w:lineRule="auto"/>
              <w:jc w:val="center"/>
              <w:rPr>
                <w:rFonts w:ascii="Cambria" w:eastAsia="Times New Roman" w:hAnsi="Cambria" w:cs="Calibri"/>
                <w:b/>
                <w:bCs/>
                <w:sz w:val="20"/>
                <w:szCs w:val="20"/>
                <w:lang w:val="en-US" w:eastAsia="ja-JP"/>
              </w:rPr>
            </w:pPr>
          </w:p>
        </w:tc>
        <w:tc>
          <w:tcPr>
            <w:tcW w:w="891" w:type="dxa"/>
            <w:vAlign w:val="center"/>
          </w:tcPr>
          <w:p w14:paraId="17AA5431" w14:textId="77777777" w:rsidR="00215E10" w:rsidRPr="008069A3" w:rsidRDefault="00215E10" w:rsidP="00215E10">
            <w:pPr>
              <w:widowControl w:val="0"/>
              <w:spacing w:after="0" w:line="240" w:lineRule="auto"/>
              <w:jc w:val="center"/>
              <w:rPr>
                <w:rFonts w:ascii="Cambria" w:eastAsia="SimSun" w:hAnsi="Cambria" w:cs="Calibri"/>
                <w:b/>
                <w:bCs/>
                <w:color w:val="000000"/>
                <w:sz w:val="20"/>
                <w:szCs w:val="20"/>
                <w:lang w:eastAsia="zh-CN" w:bidi="fr-FR"/>
              </w:rPr>
            </w:pPr>
            <w:r w:rsidRPr="008069A3">
              <w:rPr>
                <w:rFonts w:ascii="Cambria" w:eastAsia="SimSun" w:hAnsi="Cambria" w:cs="Calibri"/>
                <w:b/>
                <w:bCs/>
                <w:color w:val="000000"/>
                <w:sz w:val="20"/>
                <w:szCs w:val="20"/>
                <w:lang w:eastAsia="zh-CN" w:bidi="fr-FR"/>
              </w:rPr>
              <w:t>0</w:t>
            </w:r>
          </w:p>
        </w:tc>
      </w:tr>
      <w:tr w:rsidR="00215E10" w:rsidRPr="008069A3" w14:paraId="729BD136" w14:textId="77777777" w:rsidTr="008C3D36">
        <w:trPr>
          <w:trHeight w:val="20"/>
        </w:trPr>
        <w:tc>
          <w:tcPr>
            <w:tcW w:w="3115" w:type="dxa"/>
            <w:noWrap/>
            <w:vAlign w:val="center"/>
          </w:tcPr>
          <w:p w14:paraId="6D8D53C5"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1800" w:type="dxa"/>
            <w:noWrap/>
            <w:vAlign w:val="center"/>
          </w:tcPr>
          <w:p w14:paraId="61D3A54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0F78604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noWrap/>
            <w:vAlign w:val="center"/>
          </w:tcPr>
          <w:p w14:paraId="1811275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651F990F"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gridSpan w:val="2"/>
            <w:vAlign w:val="center"/>
          </w:tcPr>
          <w:p w14:paraId="083FCDD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12C8481D"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28832AF2"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9" w:type="dxa"/>
            <w:vAlign w:val="center"/>
          </w:tcPr>
          <w:p w14:paraId="4B135869"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000000" w:fill="D9D9D9"/>
            <w:vAlign w:val="center"/>
          </w:tcPr>
          <w:p w14:paraId="40338D7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35" w:type="dxa"/>
            <w:vAlign w:val="center"/>
          </w:tcPr>
          <w:p w14:paraId="14C6AF21"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758" w:type="dxa"/>
            <w:vAlign w:val="center"/>
          </w:tcPr>
          <w:p w14:paraId="25392E80"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617" w:type="dxa"/>
            <w:vAlign w:val="center"/>
          </w:tcPr>
          <w:p w14:paraId="1DB9B01B"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800" w:type="dxa"/>
            <w:vAlign w:val="center"/>
          </w:tcPr>
          <w:p w14:paraId="77A5B9D9"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33" w:type="dxa"/>
            <w:vAlign w:val="center"/>
          </w:tcPr>
          <w:p w14:paraId="2BD7A2F5" w14:textId="77777777" w:rsidR="00215E10" w:rsidRPr="008069A3" w:rsidRDefault="00215E10" w:rsidP="00215E10">
            <w:pPr>
              <w:spacing w:after="0" w:line="240" w:lineRule="auto"/>
              <w:jc w:val="center"/>
              <w:rPr>
                <w:rFonts w:ascii="Cambria" w:eastAsia="MS Gothic" w:hAnsi="Cambria" w:cs="Times New Roman"/>
                <w:b/>
                <w:bCs/>
                <w:sz w:val="20"/>
                <w:szCs w:val="20"/>
                <w:lang w:val="en-US" w:eastAsia="ja-JP" w:bidi="fr-FR"/>
              </w:rPr>
            </w:pPr>
          </w:p>
        </w:tc>
        <w:tc>
          <w:tcPr>
            <w:tcW w:w="825" w:type="dxa"/>
            <w:vAlign w:val="center"/>
          </w:tcPr>
          <w:p w14:paraId="0A9364DA" w14:textId="77777777" w:rsidR="00215E10" w:rsidRPr="008069A3" w:rsidRDefault="00215E10" w:rsidP="00215E10">
            <w:pPr>
              <w:spacing w:after="0" w:line="240" w:lineRule="auto"/>
              <w:jc w:val="center"/>
              <w:rPr>
                <w:rFonts w:ascii="Cambria" w:eastAsia="Times New Roman" w:hAnsi="Cambria" w:cs="Calibri"/>
                <w:b/>
                <w:bCs/>
                <w:sz w:val="20"/>
                <w:szCs w:val="20"/>
                <w:lang w:val="en-US" w:eastAsia="ja-JP"/>
              </w:rPr>
            </w:pPr>
          </w:p>
        </w:tc>
        <w:tc>
          <w:tcPr>
            <w:tcW w:w="891" w:type="dxa"/>
            <w:vAlign w:val="center"/>
          </w:tcPr>
          <w:p w14:paraId="5390BC7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r>
      <w:tr w:rsidR="00215E10" w:rsidRPr="008069A3" w14:paraId="57A8B2A8" w14:textId="77777777" w:rsidTr="008C3D36">
        <w:trPr>
          <w:trHeight w:val="20"/>
        </w:trPr>
        <w:tc>
          <w:tcPr>
            <w:tcW w:w="3115" w:type="dxa"/>
            <w:vAlign w:val="center"/>
          </w:tcPr>
          <w:p w14:paraId="5EB60199"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 quota</w:t>
            </w:r>
          </w:p>
          <w:p w14:paraId="07682387"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1800" w:type="dxa"/>
            <w:noWrap/>
            <w:vAlign w:val="center"/>
          </w:tcPr>
          <w:p w14:paraId="4127967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26C3EAF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noWrap/>
            <w:vAlign w:val="center"/>
          </w:tcPr>
          <w:p w14:paraId="451A8F4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26F76672"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gridSpan w:val="2"/>
            <w:vAlign w:val="center"/>
          </w:tcPr>
          <w:p w14:paraId="7C21DA1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39B954F1"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15FC6344"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0E78E6A5"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000000" w:fill="D9D9D9"/>
            <w:vAlign w:val="center"/>
          </w:tcPr>
          <w:p w14:paraId="4F35119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41F0E34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758" w:type="dxa"/>
            <w:vAlign w:val="center"/>
          </w:tcPr>
          <w:p w14:paraId="514B628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7" w:type="dxa"/>
            <w:vAlign w:val="center"/>
          </w:tcPr>
          <w:p w14:paraId="540F78B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00" w:type="dxa"/>
            <w:noWrap/>
            <w:vAlign w:val="center"/>
          </w:tcPr>
          <w:p w14:paraId="7096A346"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33" w:type="dxa"/>
            <w:noWrap/>
            <w:vAlign w:val="center"/>
          </w:tcPr>
          <w:p w14:paraId="5E02A75E"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25" w:type="dxa"/>
            <w:noWrap/>
            <w:vAlign w:val="center"/>
          </w:tcPr>
          <w:p w14:paraId="26DBB391"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91" w:type="dxa"/>
            <w:vAlign w:val="center"/>
          </w:tcPr>
          <w:p w14:paraId="5584832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r>
      <w:tr w:rsidR="00215E10" w:rsidRPr="008069A3" w14:paraId="535CF977" w14:textId="77777777" w:rsidTr="008C3D36">
        <w:trPr>
          <w:trHeight w:val="20"/>
        </w:trPr>
        <w:tc>
          <w:tcPr>
            <w:tcW w:w="3115" w:type="dxa"/>
            <w:vAlign w:val="center"/>
          </w:tcPr>
          <w:p w14:paraId="7DDAAD0C"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Allowance for sports/recreational</w:t>
            </w:r>
          </w:p>
          <w:p w14:paraId="492D9347"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1800" w:type="dxa"/>
            <w:noWrap/>
            <w:vAlign w:val="center"/>
          </w:tcPr>
          <w:p w14:paraId="7477F69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393CCD7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noWrap/>
            <w:vAlign w:val="center"/>
          </w:tcPr>
          <w:p w14:paraId="6CA3EFFA"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683A332B"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gridSpan w:val="2"/>
            <w:vAlign w:val="center"/>
          </w:tcPr>
          <w:p w14:paraId="1BC9E173"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2ADAB0AD"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22B8A3A8"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9" w:type="dxa"/>
            <w:vAlign w:val="center"/>
          </w:tcPr>
          <w:p w14:paraId="206B3076" w14:textId="77777777" w:rsidR="00215E10" w:rsidRPr="008069A3" w:rsidRDefault="00215E10" w:rsidP="00215E10">
            <w:pPr>
              <w:widowControl w:val="0"/>
              <w:spacing w:after="0" w:line="240" w:lineRule="auto"/>
              <w:jc w:val="center"/>
              <w:rPr>
                <w:rFonts w:ascii="Cambria" w:eastAsia="Times New Roman" w:hAnsi="Cambria" w:cs="Calibri"/>
                <w:color w:val="000000"/>
                <w:sz w:val="20"/>
                <w:szCs w:val="20"/>
                <w:lang w:eastAsia="ja-JP" w:bidi="fr-FR"/>
              </w:rPr>
            </w:pPr>
          </w:p>
        </w:tc>
        <w:tc>
          <w:tcPr>
            <w:tcW w:w="240" w:type="dxa"/>
            <w:shd w:val="clear" w:color="000000" w:fill="D9D9D9"/>
            <w:vAlign w:val="center"/>
          </w:tcPr>
          <w:p w14:paraId="4B2EDCD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35" w:type="dxa"/>
            <w:vAlign w:val="center"/>
          </w:tcPr>
          <w:p w14:paraId="5FDAB98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758" w:type="dxa"/>
            <w:vAlign w:val="center"/>
          </w:tcPr>
          <w:p w14:paraId="650C94A9"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617" w:type="dxa"/>
            <w:vAlign w:val="center"/>
          </w:tcPr>
          <w:p w14:paraId="2EAFF3B5"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00" w:type="dxa"/>
            <w:noWrap/>
            <w:vAlign w:val="center"/>
          </w:tcPr>
          <w:p w14:paraId="2F253834"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33" w:type="dxa"/>
            <w:noWrap/>
            <w:vAlign w:val="center"/>
          </w:tcPr>
          <w:p w14:paraId="41E9E760"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25" w:type="dxa"/>
            <w:noWrap/>
            <w:vAlign w:val="center"/>
          </w:tcPr>
          <w:p w14:paraId="455E2877"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c>
          <w:tcPr>
            <w:tcW w:w="891" w:type="dxa"/>
            <w:vAlign w:val="center"/>
          </w:tcPr>
          <w:p w14:paraId="484327DC" w14:textId="77777777" w:rsidR="00215E10" w:rsidRPr="008069A3" w:rsidRDefault="00215E10" w:rsidP="00215E10">
            <w:pPr>
              <w:widowControl w:val="0"/>
              <w:spacing w:after="0" w:line="240" w:lineRule="auto"/>
              <w:jc w:val="center"/>
              <w:rPr>
                <w:rFonts w:ascii="Cambria" w:eastAsia="Times New Roman" w:hAnsi="Cambria" w:cs="Calibri"/>
                <w:b/>
                <w:bCs/>
                <w:color w:val="000000"/>
                <w:sz w:val="20"/>
                <w:szCs w:val="20"/>
                <w:lang w:eastAsia="ja-JP" w:bidi="fr-FR"/>
              </w:rPr>
            </w:pPr>
          </w:p>
        </w:tc>
      </w:tr>
      <w:tr w:rsidR="00215E10" w:rsidRPr="008069A3" w14:paraId="69995E3E" w14:textId="77777777" w:rsidTr="008C3D36">
        <w:trPr>
          <w:trHeight w:val="20"/>
        </w:trPr>
        <w:tc>
          <w:tcPr>
            <w:tcW w:w="3115" w:type="dxa"/>
            <w:vAlign w:val="center"/>
          </w:tcPr>
          <w:p w14:paraId="30DB1C34"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p>
        </w:tc>
        <w:tc>
          <w:tcPr>
            <w:tcW w:w="1800" w:type="dxa"/>
            <w:noWrap/>
            <w:vAlign w:val="center"/>
          </w:tcPr>
          <w:p w14:paraId="60D5C5CA" w14:textId="77777777" w:rsidR="00215E10" w:rsidRPr="008069A3" w:rsidRDefault="00215E10" w:rsidP="00215E10">
            <w:pPr>
              <w:widowControl w:val="0"/>
              <w:spacing w:after="0" w:line="240" w:lineRule="auto"/>
              <w:jc w:val="right"/>
              <w:rPr>
                <w:rFonts w:ascii="Cambria" w:eastAsia="Times New Roman" w:hAnsi="Cambria" w:cs="Calibri"/>
                <w:b/>
                <w:bCs/>
                <w:color w:val="000000"/>
                <w:sz w:val="18"/>
                <w:szCs w:val="18"/>
                <w:lang w:eastAsia="ja-JP" w:bidi="fr-FR"/>
              </w:rPr>
            </w:pPr>
          </w:p>
        </w:tc>
        <w:tc>
          <w:tcPr>
            <w:tcW w:w="619" w:type="dxa"/>
          </w:tcPr>
          <w:p w14:paraId="0411BA7E"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9" w:type="dxa"/>
            <w:noWrap/>
            <w:vAlign w:val="center"/>
          </w:tcPr>
          <w:p w14:paraId="372C1AA9"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9" w:type="dxa"/>
            <w:vAlign w:val="center"/>
          </w:tcPr>
          <w:p w14:paraId="3207A9A6"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9" w:type="dxa"/>
            <w:gridSpan w:val="2"/>
            <w:vAlign w:val="center"/>
          </w:tcPr>
          <w:p w14:paraId="6B04207D"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9" w:type="dxa"/>
            <w:vAlign w:val="center"/>
          </w:tcPr>
          <w:p w14:paraId="185F5DCA"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9" w:type="dxa"/>
          </w:tcPr>
          <w:p w14:paraId="1D9DC3F5"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9" w:type="dxa"/>
          </w:tcPr>
          <w:p w14:paraId="487362F9"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eastAsia="ja-JP" w:bidi="fr-FR"/>
              </w:rPr>
            </w:pPr>
          </w:p>
        </w:tc>
        <w:tc>
          <w:tcPr>
            <w:tcW w:w="240" w:type="dxa"/>
            <w:shd w:val="clear" w:color="000000" w:fill="D9D9D9"/>
            <w:vAlign w:val="center"/>
          </w:tcPr>
          <w:p w14:paraId="0DA8C38D"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35" w:type="dxa"/>
          </w:tcPr>
          <w:p w14:paraId="1E62AA94"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758" w:type="dxa"/>
            <w:vAlign w:val="center"/>
          </w:tcPr>
          <w:p w14:paraId="4A36A5A4"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617" w:type="dxa"/>
            <w:vAlign w:val="center"/>
          </w:tcPr>
          <w:p w14:paraId="2D7D4F0F"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800" w:type="dxa"/>
            <w:noWrap/>
            <w:vAlign w:val="center"/>
          </w:tcPr>
          <w:p w14:paraId="3B4EBB0E"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833" w:type="dxa"/>
            <w:noWrap/>
            <w:vAlign w:val="center"/>
          </w:tcPr>
          <w:p w14:paraId="566AE24C"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825" w:type="dxa"/>
            <w:noWrap/>
            <w:vAlign w:val="center"/>
          </w:tcPr>
          <w:p w14:paraId="5D78721F"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c>
          <w:tcPr>
            <w:tcW w:w="891" w:type="dxa"/>
            <w:vAlign w:val="center"/>
          </w:tcPr>
          <w:p w14:paraId="70BEFA68"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p>
        </w:tc>
      </w:tr>
      <w:tr w:rsidR="00215E10" w:rsidRPr="008069A3" w14:paraId="3ADEB051" w14:textId="77777777" w:rsidTr="00215E10">
        <w:trPr>
          <w:trHeight w:val="20"/>
        </w:trPr>
        <w:tc>
          <w:tcPr>
            <w:tcW w:w="3115" w:type="dxa"/>
            <w:shd w:val="clear" w:color="auto" w:fill="D9D9D9"/>
            <w:noWrap/>
            <w:vAlign w:val="center"/>
          </w:tcPr>
          <w:p w14:paraId="3BC1511B" w14:textId="77777777" w:rsidR="00215E10" w:rsidRPr="008069A3" w:rsidRDefault="00215E10" w:rsidP="00215E10">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Under/ overcapacity</w:t>
            </w:r>
          </w:p>
        </w:tc>
        <w:tc>
          <w:tcPr>
            <w:tcW w:w="1800" w:type="dxa"/>
            <w:shd w:val="clear" w:color="auto" w:fill="D9D9D9"/>
            <w:noWrap/>
            <w:vAlign w:val="center"/>
          </w:tcPr>
          <w:p w14:paraId="025157D2" w14:textId="77777777" w:rsidR="00215E10" w:rsidRPr="008069A3" w:rsidRDefault="00215E10" w:rsidP="00215E10">
            <w:pPr>
              <w:widowControl w:val="0"/>
              <w:spacing w:after="0" w:line="240" w:lineRule="auto"/>
              <w:jc w:val="right"/>
              <w:rPr>
                <w:rFonts w:ascii="Cambria" w:eastAsia="Times New Roman" w:hAnsi="Cambria" w:cs="Calibri"/>
                <w:color w:val="000000"/>
                <w:sz w:val="18"/>
                <w:szCs w:val="18"/>
                <w:lang w:eastAsia="ja-JP" w:bidi="fr-FR"/>
              </w:rPr>
            </w:pPr>
          </w:p>
        </w:tc>
        <w:tc>
          <w:tcPr>
            <w:tcW w:w="619" w:type="dxa"/>
            <w:shd w:val="clear" w:color="auto" w:fill="D9D9D9"/>
          </w:tcPr>
          <w:p w14:paraId="05A2D30F"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19" w:type="dxa"/>
            <w:shd w:val="clear" w:color="auto" w:fill="D9D9D9"/>
            <w:noWrap/>
            <w:vAlign w:val="center"/>
          </w:tcPr>
          <w:p w14:paraId="528789AB"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19" w:type="dxa"/>
            <w:shd w:val="clear" w:color="auto" w:fill="D9D9D9"/>
            <w:vAlign w:val="center"/>
          </w:tcPr>
          <w:p w14:paraId="34B93DD4"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19" w:type="dxa"/>
            <w:gridSpan w:val="2"/>
            <w:shd w:val="clear" w:color="auto" w:fill="D9D9D9"/>
            <w:vAlign w:val="center"/>
          </w:tcPr>
          <w:p w14:paraId="4185BAF8"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19" w:type="dxa"/>
            <w:shd w:val="clear" w:color="auto" w:fill="D9D9D9"/>
            <w:vAlign w:val="center"/>
          </w:tcPr>
          <w:p w14:paraId="4262847A"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19" w:type="dxa"/>
            <w:shd w:val="clear" w:color="auto" w:fill="D9D9D9"/>
          </w:tcPr>
          <w:p w14:paraId="588101A1"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19" w:type="dxa"/>
            <w:shd w:val="clear" w:color="auto" w:fill="D9D9D9"/>
          </w:tcPr>
          <w:p w14:paraId="68285800" w14:textId="77777777" w:rsidR="00215E10" w:rsidRPr="008069A3" w:rsidRDefault="00215E10" w:rsidP="00215E10">
            <w:pPr>
              <w:widowControl w:val="0"/>
              <w:spacing w:after="0" w:line="240" w:lineRule="auto"/>
              <w:jc w:val="center"/>
              <w:rPr>
                <w:rFonts w:ascii="Cambria" w:eastAsia="Times New Roman" w:hAnsi="Cambria" w:cs="Calibri"/>
                <w:color w:val="000000"/>
                <w:sz w:val="18"/>
                <w:szCs w:val="18"/>
                <w:lang w:val="en-US" w:eastAsia="ja-JP" w:bidi="fr-FR"/>
              </w:rPr>
            </w:pPr>
          </w:p>
        </w:tc>
        <w:tc>
          <w:tcPr>
            <w:tcW w:w="240" w:type="dxa"/>
            <w:shd w:val="clear" w:color="auto" w:fill="D9D9D9"/>
            <w:vAlign w:val="center"/>
          </w:tcPr>
          <w:p w14:paraId="6EC4E205" w14:textId="77777777" w:rsidR="00215E10" w:rsidRPr="008069A3" w:rsidRDefault="00215E10" w:rsidP="00215E10">
            <w:pPr>
              <w:widowControl w:val="0"/>
              <w:spacing w:after="0" w:line="240" w:lineRule="auto"/>
              <w:jc w:val="both"/>
              <w:rPr>
                <w:rFonts w:ascii="Cambria" w:eastAsia="Times New Roman" w:hAnsi="Cambria" w:cs="Calibri"/>
                <w:color w:val="000000"/>
                <w:sz w:val="18"/>
                <w:szCs w:val="18"/>
                <w:lang w:val="en-US" w:eastAsia="ja-JP" w:bidi="fr-FR"/>
              </w:rPr>
            </w:pPr>
          </w:p>
        </w:tc>
        <w:tc>
          <w:tcPr>
            <w:tcW w:w="635" w:type="dxa"/>
            <w:shd w:val="clear" w:color="auto" w:fill="D8D8D8"/>
          </w:tcPr>
          <w:p w14:paraId="121FDAD9" w14:textId="77777777" w:rsidR="00215E10" w:rsidRPr="008069A3" w:rsidRDefault="00215E10" w:rsidP="00215E10">
            <w:pPr>
              <w:spacing w:after="0" w:line="240" w:lineRule="auto"/>
              <w:jc w:val="center"/>
              <w:rPr>
                <w:rFonts w:ascii="Cambria" w:eastAsia="MS Gothic" w:hAnsi="Cambria" w:cs="Times New Roman"/>
                <w:b/>
                <w:bCs/>
                <w:sz w:val="18"/>
                <w:szCs w:val="24"/>
                <w:lang w:val="en-US" w:eastAsia="ja-JP" w:bidi="fr-FR"/>
              </w:rPr>
            </w:pPr>
          </w:p>
        </w:tc>
        <w:tc>
          <w:tcPr>
            <w:tcW w:w="758" w:type="dxa"/>
            <w:shd w:val="clear" w:color="auto" w:fill="D8D8D8"/>
            <w:vAlign w:val="center"/>
          </w:tcPr>
          <w:p w14:paraId="6B1B6237" w14:textId="77777777" w:rsidR="00215E10" w:rsidRPr="008069A3" w:rsidRDefault="00215E10" w:rsidP="00215E10">
            <w:pPr>
              <w:spacing w:after="0" w:line="240" w:lineRule="auto"/>
              <w:jc w:val="center"/>
              <w:rPr>
                <w:rFonts w:ascii="Cambria" w:eastAsia="MS Gothic" w:hAnsi="Cambria" w:cs="Times New Roman"/>
                <w:b/>
                <w:bCs/>
                <w:sz w:val="18"/>
                <w:szCs w:val="24"/>
                <w:lang w:val="en-US" w:eastAsia="ja-JP" w:bidi="fr-FR"/>
              </w:rPr>
            </w:pPr>
          </w:p>
        </w:tc>
        <w:tc>
          <w:tcPr>
            <w:tcW w:w="617" w:type="dxa"/>
            <w:shd w:val="clear" w:color="auto" w:fill="D8D8D8"/>
            <w:vAlign w:val="center"/>
          </w:tcPr>
          <w:p w14:paraId="1493B857" w14:textId="77777777" w:rsidR="00215E10" w:rsidRPr="008069A3" w:rsidRDefault="00215E10" w:rsidP="00215E10">
            <w:pPr>
              <w:spacing w:after="0" w:line="240" w:lineRule="auto"/>
              <w:jc w:val="center"/>
              <w:rPr>
                <w:rFonts w:ascii="Cambria" w:eastAsia="MS Gothic" w:hAnsi="Cambria" w:cs="Times New Roman"/>
                <w:b/>
                <w:bCs/>
                <w:sz w:val="18"/>
                <w:szCs w:val="24"/>
                <w:lang w:val="en-US" w:eastAsia="ja-JP" w:bidi="fr-FR"/>
              </w:rPr>
            </w:pPr>
          </w:p>
        </w:tc>
        <w:tc>
          <w:tcPr>
            <w:tcW w:w="800" w:type="dxa"/>
            <w:shd w:val="clear" w:color="auto" w:fill="D8D8D8"/>
            <w:vAlign w:val="center"/>
          </w:tcPr>
          <w:p w14:paraId="0213ABDD" w14:textId="77777777" w:rsidR="00215E10" w:rsidRPr="008069A3" w:rsidRDefault="00215E10" w:rsidP="00215E10">
            <w:pPr>
              <w:spacing w:after="0" w:line="240" w:lineRule="auto"/>
              <w:jc w:val="center"/>
              <w:rPr>
                <w:rFonts w:ascii="Cambria" w:eastAsia="MS Gothic" w:hAnsi="Cambria" w:cs="Times New Roman"/>
                <w:b/>
                <w:bCs/>
                <w:sz w:val="18"/>
                <w:szCs w:val="24"/>
                <w:lang w:val="en-US" w:eastAsia="ja-JP" w:bidi="fr-FR"/>
              </w:rPr>
            </w:pPr>
          </w:p>
        </w:tc>
        <w:tc>
          <w:tcPr>
            <w:tcW w:w="833" w:type="dxa"/>
            <w:shd w:val="clear" w:color="auto" w:fill="D8D8D8"/>
            <w:vAlign w:val="center"/>
          </w:tcPr>
          <w:p w14:paraId="47B4F0FC" w14:textId="77777777" w:rsidR="00215E10" w:rsidRPr="008069A3" w:rsidRDefault="00215E10" w:rsidP="00215E10">
            <w:pPr>
              <w:spacing w:after="0" w:line="240" w:lineRule="auto"/>
              <w:jc w:val="center"/>
              <w:rPr>
                <w:rFonts w:ascii="Cambria" w:eastAsia="MS Gothic" w:hAnsi="Cambria" w:cs="Times New Roman"/>
                <w:b/>
                <w:bCs/>
                <w:sz w:val="18"/>
                <w:szCs w:val="24"/>
                <w:lang w:val="en-US" w:eastAsia="ja-JP" w:bidi="fr-FR"/>
              </w:rPr>
            </w:pPr>
          </w:p>
        </w:tc>
        <w:tc>
          <w:tcPr>
            <w:tcW w:w="825" w:type="dxa"/>
            <w:shd w:val="clear" w:color="auto" w:fill="D8D8D8"/>
            <w:vAlign w:val="center"/>
          </w:tcPr>
          <w:p w14:paraId="038DDA21" w14:textId="77777777" w:rsidR="00215E10" w:rsidRPr="008069A3" w:rsidRDefault="00215E10" w:rsidP="00215E10">
            <w:pPr>
              <w:spacing w:after="0" w:line="240" w:lineRule="auto"/>
              <w:jc w:val="center"/>
              <w:rPr>
                <w:rFonts w:ascii="Cambria" w:eastAsia="SimSun" w:hAnsi="Cambria" w:cs="Calibri"/>
                <w:b/>
                <w:bCs/>
                <w:sz w:val="18"/>
                <w:szCs w:val="18"/>
                <w:lang w:val="en-US" w:eastAsia="ja-JP"/>
              </w:rPr>
            </w:pPr>
          </w:p>
        </w:tc>
        <w:tc>
          <w:tcPr>
            <w:tcW w:w="891" w:type="dxa"/>
            <w:shd w:val="clear" w:color="auto" w:fill="D8D8D8"/>
          </w:tcPr>
          <w:p w14:paraId="73F5E1A7" w14:textId="77777777" w:rsidR="00215E10" w:rsidRPr="008069A3" w:rsidRDefault="00215E10" w:rsidP="00215E10">
            <w:pPr>
              <w:spacing w:after="0" w:line="240" w:lineRule="auto"/>
              <w:jc w:val="center"/>
              <w:rPr>
                <w:rFonts w:ascii="Cambria" w:eastAsia="SimSun" w:hAnsi="Cambria" w:cs="Calibri"/>
                <w:b/>
                <w:bCs/>
                <w:sz w:val="18"/>
                <w:szCs w:val="18"/>
                <w:lang w:val="en-US" w:eastAsia="zh-CN"/>
              </w:rPr>
            </w:pPr>
          </w:p>
        </w:tc>
      </w:tr>
    </w:tbl>
    <w:p w14:paraId="7AADCD87" w14:textId="77777777" w:rsidR="005C0F72" w:rsidRPr="008069A3" w:rsidRDefault="005C0F72" w:rsidP="005C0F72">
      <w:pPr>
        <w:widowControl w:val="0"/>
        <w:tabs>
          <w:tab w:val="left" w:pos="142"/>
        </w:tabs>
        <w:spacing w:after="0" w:line="240" w:lineRule="auto"/>
        <w:jc w:val="both"/>
        <w:rPr>
          <w:rFonts w:ascii="Cambria" w:eastAsia="SimSun" w:hAnsi="Cambria" w:cs="Times New Roman"/>
          <w:color w:val="000000"/>
          <w:sz w:val="16"/>
          <w:szCs w:val="16"/>
          <w:vertAlign w:val="superscript"/>
          <w:lang w:eastAsia="zh-CN" w:bidi="fr-FR"/>
        </w:rPr>
      </w:pPr>
    </w:p>
    <w:p w14:paraId="4028ACCF" w14:textId="77777777" w:rsidR="005C0F72" w:rsidRPr="008069A3" w:rsidRDefault="005C0F72">
      <w:pPr>
        <w:spacing w:line="259" w:lineRule="auto"/>
        <w:rPr>
          <w:rFonts w:ascii="Cambria" w:eastAsia="MS Gothic" w:hAnsi="Cambria" w:cs="Times New Roman"/>
          <w:iCs/>
          <w:sz w:val="20"/>
          <w:szCs w:val="20"/>
          <w:lang w:eastAsia="fr-FR" w:bidi="fr-FR"/>
        </w:rPr>
        <w:sectPr w:rsidR="005C0F72" w:rsidRPr="008069A3" w:rsidSect="00215E10">
          <w:pgSz w:w="16838" w:h="11906" w:orient="landscape" w:code="9"/>
          <w:pgMar w:top="1418" w:right="1418" w:bottom="1418" w:left="1418" w:header="851" w:footer="1134" w:gutter="0"/>
          <w:cols w:space="425"/>
          <w:titlePg/>
          <w:docGrid w:linePitch="360"/>
        </w:sectPr>
      </w:pPr>
      <w:r w:rsidRPr="008069A3">
        <w:rPr>
          <w:rFonts w:ascii="Cambria" w:eastAsia="MS Gothic" w:hAnsi="Cambria" w:cs="Times New Roman"/>
          <w:iCs/>
          <w:sz w:val="20"/>
          <w:szCs w:val="20"/>
          <w:lang w:eastAsia="fr-FR" w:bidi="fr-FR"/>
        </w:rPr>
        <w:br w:type="page"/>
      </w:r>
    </w:p>
    <w:p w14:paraId="1DAA9796" w14:textId="7F8D291E"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b/>
          <w:bCs/>
          <w:sz w:val="20"/>
          <w:szCs w:val="20"/>
          <w:lang w:eastAsia="fr-FR" w:bidi="fr-FR"/>
        </w:rPr>
        <w:t>SENEGAL</w:t>
      </w:r>
      <w:r w:rsidR="00112D68" w:rsidRPr="008069A3">
        <w:rPr>
          <w:rFonts w:ascii="Cambria" w:eastAsia="MS Gothic" w:hAnsi="Cambria" w:cs="Times New Roman"/>
          <w:b/>
          <w:bCs/>
          <w:sz w:val="20"/>
          <w:szCs w:val="20"/>
          <w:lang w:eastAsia="fr-FR" w:bidi="fr-FR"/>
        </w:rPr>
        <w:t xml:space="preserve"> </w:t>
      </w:r>
    </w:p>
    <w:p w14:paraId="3486248B"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1934B42D" w14:textId="77777777" w:rsidR="00352398" w:rsidRPr="008069A3" w:rsidRDefault="00352398" w:rsidP="00352398">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2026</w:t>
      </w:r>
    </w:p>
    <w:p w14:paraId="15F0E75C"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55E87310" w14:textId="77777777" w:rsidR="00352398" w:rsidRPr="008069A3" w:rsidRDefault="00352398" w:rsidP="00352398">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519300F5"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p w14:paraId="0F98902C" w14:textId="77777777" w:rsidR="00352398" w:rsidRPr="008069A3" w:rsidRDefault="00352398" w:rsidP="00352398">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6ADFA14D"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p w14:paraId="203C0574"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Senegal does not have any vessels active in the bluefin tuna fishery to exploit the quota of fifty-five (55) tonnes allocated to it in 2026 and does not plan to introduce any vessel into this fishery. The quota will not be used for targeted fishing, but will be used to cover bycatch or accidental catches of bluefin tuna by its purse seiners and baitboats targeting tropical tunas. The current number of vessels is eight (08) purse seiners and five (05) baitboats authorised in the tropical tuna fisheries. </w:t>
      </w:r>
    </w:p>
    <w:p w14:paraId="39A9FDFF"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4981E4B8"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In addition, recreational and artisanal fisheries can (are authorised to) accidentally catch bluefin tuna in tropical fisheries. </w:t>
      </w:r>
    </w:p>
    <w:p w14:paraId="173052D1"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33E5EBF3"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season for bycatch or accidental catches of bluefin tuna is authorised from 1 January to 31 December 2026.</w:t>
      </w:r>
    </w:p>
    <w:p w14:paraId="1699A2D2"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1F080817"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Fishing activities, including those involving species under the mandate of ICCAT, are governed by the Maritime Fisheries Code and its implementing decree, as well as all relevant national regulations specific to these species, including those relating to reporting of catches.</w:t>
      </w:r>
    </w:p>
    <w:p w14:paraId="122B1DDE"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1B259A61"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addition, ICCAT Rec. 24-05 has been transposed into the legal framework by Order No. 033874 of 17 October 2025 establishing management measures for bluefin tuna for vessels flagged to Senegal.</w:t>
      </w:r>
    </w:p>
    <w:p w14:paraId="0CA02EB8"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782CF426"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these texts will govern the operations of vessels and the use of the eastern bluefin tuna quota by Senegal.</w:t>
      </w:r>
    </w:p>
    <w:p w14:paraId="6F9F558E"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4EA21D40" w14:textId="77777777" w:rsidR="00352398" w:rsidRPr="008069A3" w:rsidRDefault="00352398" w:rsidP="00352398">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3C48F30C"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55A0E22F"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No carry over is requested. </w:t>
      </w:r>
    </w:p>
    <w:p w14:paraId="18120236"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p w14:paraId="05EBA2FE" w14:textId="77777777" w:rsidR="00352398" w:rsidRPr="008069A3" w:rsidRDefault="00352398" w:rsidP="00352398">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3BD8A7CA"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fr-FR" w:bidi="fr-FR"/>
        </w:rPr>
      </w:pPr>
    </w:p>
    <w:p w14:paraId="01A9CF19"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 fish are destined for landing</w:t>
      </w:r>
    </w:p>
    <w:p w14:paraId="6A7A95F8"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p w14:paraId="7BD84B85"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p>
    <w:p w14:paraId="33D61F5C"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93"/>
        <w:gridCol w:w="1955"/>
        <w:gridCol w:w="1952"/>
        <w:gridCol w:w="2107"/>
      </w:tblGrid>
      <w:tr w:rsidR="00352398" w:rsidRPr="008069A3" w14:paraId="4DA4CA4F" w14:textId="77777777" w:rsidTr="008C3D36">
        <w:trPr>
          <w:tblHeader/>
        </w:trPr>
        <w:tc>
          <w:tcPr>
            <w:tcW w:w="453" w:type="dxa"/>
          </w:tcPr>
          <w:p w14:paraId="387DD195" w14:textId="77777777" w:rsidR="00352398" w:rsidRPr="008069A3" w:rsidRDefault="00352398" w:rsidP="00352398">
            <w:pPr>
              <w:widowControl w:val="0"/>
              <w:spacing w:line="240" w:lineRule="auto"/>
              <w:rPr>
                <w:rFonts w:ascii="Cambria" w:hAnsi="Cambria"/>
                <w:sz w:val="20"/>
                <w:szCs w:val="20"/>
              </w:rPr>
            </w:pPr>
          </w:p>
        </w:tc>
        <w:tc>
          <w:tcPr>
            <w:tcW w:w="2593" w:type="dxa"/>
            <w:vAlign w:val="center"/>
          </w:tcPr>
          <w:p w14:paraId="4DDE0DB5" w14:textId="77777777" w:rsidR="00352398" w:rsidRPr="008069A3" w:rsidRDefault="00352398" w:rsidP="00352398">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5AC0A4A8" w14:textId="77777777" w:rsidR="00352398" w:rsidRPr="008069A3" w:rsidRDefault="00352398" w:rsidP="00352398">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180" w:history="1">
              <w:r w:rsidRPr="008069A3">
                <w:rPr>
                  <w:rFonts w:ascii="Cambria" w:hAnsi="Cambria"/>
                  <w:i/>
                  <w:iCs/>
                  <w:color w:val="0563C1"/>
                  <w:sz w:val="20"/>
                  <w:szCs w:val="20"/>
                </w:rPr>
                <w:t>Rec. 25-04</w:t>
              </w:r>
            </w:hyperlink>
            <w:r w:rsidRPr="008069A3">
              <w:rPr>
                <w:rFonts w:ascii="Cambria" w:hAnsi="Cambria"/>
                <w:i/>
                <w:sz w:val="20"/>
                <w:szCs w:val="20"/>
              </w:rPr>
              <w:t>)</w:t>
            </w:r>
          </w:p>
        </w:tc>
        <w:tc>
          <w:tcPr>
            <w:tcW w:w="1955" w:type="dxa"/>
            <w:vAlign w:val="center"/>
          </w:tcPr>
          <w:p w14:paraId="2B799AF2" w14:textId="77777777" w:rsidR="00352398" w:rsidRPr="008069A3" w:rsidRDefault="00352398" w:rsidP="00352398">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52" w:type="dxa"/>
            <w:vAlign w:val="center"/>
          </w:tcPr>
          <w:p w14:paraId="733A0E8D" w14:textId="77777777" w:rsidR="00352398" w:rsidRPr="008069A3" w:rsidRDefault="00352398" w:rsidP="00352398">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107" w:type="dxa"/>
            <w:vAlign w:val="center"/>
          </w:tcPr>
          <w:p w14:paraId="154D32DB" w14:textId="77777777" w:rsidR="00352398" w:rsidRPr="008069A3" w:rsidRDefault="00352398" w:rsidP="00352398">
            <w:pPr>
              <w:widowControl w:val="0"/>
              <w:spacing w:line="240" w:lineRule="auto"/>
              <w:jc w:val="center"/>
              <w:rPr>
                <w:rFonts w:ascii="Cambria" w:hAnsi="Cambria"/>
                <w:i/>
                <w:sz w:val="20"/>
                <w:szCs w:val="20"/>
              </w:rPr>
            </w:pPr>
            <w:r w:rsidRPr="008069A3">
              <w:rPr>
                <w:rFonts w:ascii="Cambria" w:hAnsi="Cambria"/>
                <w:i/>
                <w:sz w:val="20"/>
                <w:szCs w:val="20"/>
              </w:rPr>
              <w:t>Note</w:t>
            </w:r>
          </w:p>
        </w:tc>
      </w:tr>
      <w:tr w:rsidR="00352398" w:rsidRPr="008069A3" w14:paraId="6D0B4DDC" w14:textId="77777777" w:rsidTr="008C3D36">
        <w:tc>
          <w:tcPr>
            <w:tcW w:w="453" w:type="dxa"/>
          </w:tcPr>
          <w:p w14:paraId="45F20EDE"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1</w:t>
            </w:r>
          </w:p>
        </w:tc>
        <w:tc>
          <w:tcPr>
            <w:tcW w:w="2593" w:type="dxa"/>
          </w:tcPr>
          <w:p w14:paraId="72313024"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6410B895"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74-88)</w:t>
            </w:r>
          </w:p>
        </w:tc>
        <w:tc>
          <w:tcPr>
            <w:tcW w:w="1955" w:type="dxa"/>
          </w:tcPr>
          <w:p w14:paraId="70860E5B"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Bound fishing logbook and electronic fishing logbook, where applicable.</w:t>
            </w:r>
          </w:p>
          <w:p w14:paraId="61E1BE48"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All dead fish retained or discarded will be deducted from the quota.</w:t>
            </w:r>
          </w:p>
        </w:tc>
        <w:tc>
          <w:tcPr>
            <w:tcW w:w="1952" w:type="dxa"/>
          </w:tcPr>
          <w:p w14:paraId="2C4DA880"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The Maritime Fisheries Code and its implementing Decree.</w:t>
            </w:r>
          </w:p>
          <w:p w14:paraId="3A45EFE5" w14:textId="77777777" w:rsidR="00352398" w:rsidRPr="008069A3" w:rsidRDefault="00352398" w:rsidP="00352398">
            <w:pPr>
              <w:widowControl w:val="0"/>
              <w:spacing w:line="240" w:lineRule="auto"/>
              <w:jc w:val="both"/>
              <w:rPr>
                <w:rFonts w:ascii="Cambria" w:hAnsi="Cambria"/>
                <w:sz w:val="20"/>
                <w:szCs w:val="20"/>
              </w:rPr>
            </w:pPr>
          </w:p>
          <w:p w14:paraId="28110347"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The Orders establishing the fishing logbook and electronic fishing logbook</w:t>
            </w:r>
          </w:p>
          <w:p w14:paraId="2FB78187" w14:textId="77777777" w:rsidR="00352398" w:rsidRPr="008069A3" w:rsidRDefault="00352398" w:rsidP="00352398">
            <w:pPr>
              <w:widowControl w:val="0"/>
              <w:spacing w:line="240" w:lineRule="auto"/>
              <w:jc w:val="both"/>
              <w:rPr>
                <w:rFonts w:ascii="Cambria" w:hAnsi="Cambria"/>
                <w:sz w:val="20"/>
                <w:szCs w:val="20"/>
              </w:rPr>
            </w:pPr>
          </w:p>
          <w:p w14:paraId="2DF0DD81" w14:textId="77777777" w:rsidR="00352398" w:rsidRPr="008069A3" w:rsidRDefault="00352398" w:rsidP="00352398">
            <w:pPr>
              <w:widowControl w:val="0"/>
              <w:spacing w:line="240" w:lineRule="auto"/>
              <w:jc w:val="both"/>
              <w:rPr>
                <w:rFonts w:ascii="Cambria" w:hAnsi="Cambria"/>
                <w:sz w:val="20"/>
                <w:szCs w:val="20"/>
              </w:rPr>
            </w:pPr>
          </w:p>
          <w:p w14:paraId="0C6E5FF4"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Order No. 033874 of 17 October 2025 establishing the management measures for bluefin tuna for vessels flagged to Senegal.</w:t>
            </w:r>
          </w:p>
        </w:tc>
        <w:tc>
          <w:tcPr>
            <w:tcW w:w="2107" w:type="dxa"/>
          </w:tcPr>
          <w:p w14:paraId="0163CF10"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33E26140" w14:textId="77777777" w:rsidTr="008C3D36">
        <w:tc>
          <w:tcPr>
            <w:tcW w:w="453" w:type="dxa"/>
          </w:tcPr>
          <w:p w14:paraId="65B6E1D7"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2</w:t>
            </w:r>
          </w:p>
        </w:tc>
        <w:tc>
          <w:tcPr>
            <w:tcW w:w="2593" w:type="dxa"/>
          </w:tcPr>
          <w:p w14:paraId="3402D04B"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6AFDA941"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28-32)</w:t>
            </w:r>
          </w:p>
        </w:tc>
        <w:tc>
          <w:tcPr>
            <w:tcW w:w="1955" w:type="dxa"/>
          </w:tcPr>
          <w:p w14:paraId="205324EA"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The authorised fishing period for baitboats and purse seiners not targeting but able to catch bluefin tuna in the eastern Atlantic is from 1 January to 31 December 2026.</w:t>
            </w:r>
          </w:p>
        </w:tc>
        <w:tc>
          <w:tcPr>
            <w:tcW w:w="1952" w:type="dxa"/>
          </w:tcPr>
          <w:p w14:paraId="30BBFA0D"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Order No. 033874 of 17 October 2025 establishing the bluefin tuna management measures for vessels flagged to Senegal.</w:t>
            </w:r>
          </w:p>
        </w:tc>
        <w:tc>
          <w:tcPr>
            <w:tcW w:w="2107" w:type="dxa"/>
          </w:tcPr>
          <w:p w14:paraId="3674A4C8"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095A7E36" w14:textId="77777777" w:rsidTr="008C3D36">
        <w:tc>
          <w:tcPr>
            <w:tcW w:w="453" w:type="dxa"/>
          </w:tcPr>
          <w:p w14:paraId="0EB9B0DD"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3</w:t>
            </w:r>
          </w:p>
        </w:tc>
        <w:tc>
          <w:tcPr>
            <w:tcW w:w="2593" w:type="dxa"/>
          </w:tcPr>
          <w:p w14:paraId="04C2D53F"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Minimum size</w:t>
            </w:r>
          </w:p>
          <w:p w14:paraId="417B85E3"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33-35)</w:t>
            </w:r>
          </w:p>
        </w:tc>
        <w:tc>
          <w:tcPr>
            <w:tcW w:w="1955" w:type="dxa"/>
          </w:tcPr>
          <w:p w14:paraId="3ACC318D"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A minimum size of 30 kg and 115 cm fork length for purse seiners and baitboats.</w:t>
            </w:r>
          </w:p>
        </w:tc>
        <w:tc>
          <w:tcPr>
            <w:tcW w:w="1952" w:type="dxa"/>
          </w:tcPr>
          <w:p w14:paraId="4695D121"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Order No. 033874 of 17 October 2025 establishing the bluefin tuna management measures for vessels flagged to Senegal.</w:t>
            </w:r>
          </w:p>
        </w:tc>
        <w:tc>
          <w:tcPr>
            <w:tcW w:w="2107" w:type="dxa"/>
          </w:tcPr>
          <w:p w14:paraId="7C84AFD5"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3F09590F" w14:textId="77777777" w:rsidTr="008C3D36">
        <w:tc>
          <w:tcPr>
            <w:tcW w:w="453" w:type="dxa"/>
          </w:tcPr>
          <w:p w14:paraId="6FA88C98"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4</w:t>
            </w:r>
          </w:p>
        </w:tc>
        <w:tc>
          <w:tcPr>
            <w:tcW w:w="2593" w:type="dxa"/>
          </w:tcPr>
          <w:p w14:paraId="30269F27"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Bycatch </w:t>
            </w:r>
          </w:p>
          <w:p w14:paraId="54B45F6D"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1955" w:type="dxa"/>
          </w:tcPr>
          <w:p w14:paraId="26BDC4A5"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The entire quota of 55 tonnes is destined for bluefin tuna bycatch by purse seiners and baitboats authorised to target tropical species.</w:t>
            </w:r>
          </w:p>
        </w:tc>
        <w:tc>
          <w:tcPr>
            <w:tcW w:w="1952" w:type="dxa"/>
          </w:tcPr>
          <w:p w14:paraId="592DC4EF"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Order No. 033874 of 17 October 2025 establishing the bluefin tuna management measures for vessels flagged to Senegal.</w:t>
            </w:r>
          </w:p>
        </w:tc>
        <w:tc>
          <w:tcPr>
            <w:tcW w:w="2107" w:type="dxa"/>
          </w:tcPr>
          <w:p w14:paraId="4BE8DA3E" w14:textId="77777777" w:rsidR="00352398" w:rsidRPr="008069A3" w:rsidRDefault="00352398" w:rsidP="00352398">
            <w:pPr>
              <w:widowControl w:val="0"/>
              <w:spacing w:line="240" w:lineRule="auto"/>
              <w:jc w:val="both"/>
              <w:rPr>
                <w:rFonts w:ascii="Cambria" w:hAnsi="Cambria"/>
                <w:sz w:val="20"/>
                <w:szCs w:val="20"/>
                <w:lang w:eastAsia="ja-JP"/>
              </w:rPr>
            </w:pPr>
            <w:r w:rsidRPr="008069A3">
              <w:rPr>
                <w:rFonts w:ascii="Cambria" w:hAnsi="Cambria"/>
                <w:sz w:val="20"/>
                <w:szCs w:val="20"/>
              </w:rPr>
              <w:t xml:space="preserve"> </w:t>
            </w:r>
          </w:p>
        </w:tc>
      </w:tr>
      <w:tr w:rsidR="00352398" w:rsidRPr="008069A3" w14:paraId="09150703" w14:textId="77777777" w:rsidTr="008C3D36">
        <w:tc>
          <w:tcPr>
            <w:tcW w:w="453" w:type="dxa"/>
          </w:tcPr>
          <w:p w14:paraId="64AA7ACD"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5</w:t>
            </w:r>
          </w:p>
        </w:tc>
        <w:tc>
          <w:tcPr>
            <w:tcW w:w="2593" w:type="dxa"/>
          </w:tcPr>
          <w:p w14:paraId="7B35E8F4"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5E36DAB7"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38-46)</w:t>
            </w:r>
          </w:p>
        </w:tc>
        <w:tc>
          <w:tcPr>
            <w:tcW w:w="1955" w:type="dxa"/>
          </w:tcPr>
          <w:p w14:paraId="797184E7" w14:textId="77777777" w:rsidR="00352398" w:rsidRPr="008069A3" w:rsidRDefault="00352398" w:rsidP="00352398">
            <w:pPr>
              <w:widowControl w:val="0"/>
              <w:spacing w:line="240" w:lineRule="auto"/>
              <w:jc w:val="both"/>
              <w:rPr>
                <w:rFonts w:ascii="Cambria" w:hAnsi="Cambria"/>
                <w:sz w:val="20"/>
                <w:szCs w:val="20"/>
              </w:rPr>
            </w:pPr>
          </w:p>
        </w:tc>
        <w:tc>
          <w:tcPr>
            <w:tcW w:w="1952" w:type="dxa"/>
          </w:tcPr>
          <w:p w14:paraId="13049DBD" w14:textId="77777777" w:rsidR="00352398" w:rsidRPr="008069A3" w:rsidRDefault="00352398" w:rsidP="00352398">
            <w:pPr>
              <w:widowControl w:val="0"/>
              <w:spacing w:line="240" w:lineRule="auto"/>
              <w:jc w:val="both"/>
              <w:rPr>
                <w:rFonts w:ascii="Cambria" w:hAnsi="Cambria"/>
                <w:sz w:val="20"/>
                <w:szCs w:val="20"/>
              </w:rPr>
            </w:pPr>
          </w:p>
        </w:tc>
        <w:tc>
          <w:tcPr>
            <w:tcW w:w="2107" w:type="dxa"/>
          </w:tcPr>
          <w:p w14:paraId="33240D0A"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5A828EF7" w14:textId="77777777" w:rsidTr="008C3D36">
        <w:tc>
          <w:tcPr>
            <w:tcW w:w="453" w:type="dxa"/>
          </w:tcPr>
          <w:p w14:paraId="06BAB16B"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6</w:t>
            </w:r>
          </w:p>
        </w:tc>
        <w:tc>
          <w:tcPr>
            <w:tcW w:w="2593" w:type="dxa"/>
          </w:tcPr>
          <w:p w14:paraId="4335199B"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Transhipment</w:t>
            </w:r>
          </w:p>
          <w:p w14:paraId="672430F0"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1955" w:type="dxa"/>
          </w:tcPr>
          <w:p w14:paraId="72765B06"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Only transhipment in the port of Dakar is authorised under Order No. 033874 of 17 October 2025 establishing the bluefin tuna management measures for vessels flagged to Senegal.</w:t>
            </w:r>
          </w:p>
        </w:tc>
        <w:tc>
          <w:tcPr>
            <w:tcW w:w="1952" w:type="dxa"/>
          </w:tcPr>
          <w:p w14:paraId="418EEE57"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Order No. 033874 of 17 October 2025 establishing the bluefin tuna management measures for vessels flagged to Senegal.</w:t>
            </w:r>
          </w:p>
        </w:tc>
        <w:tc>
          <w:tcPr>
            <w:tcW w:w="2107" w:type="dxa"/>
          </w:tcPr>
          <w:p w14:paraId="235A4E82"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5E006DB2" w14:textId="77777777" w:rsidTr="008C3D36">
        <w:tc>
          <w:tcPr>
            <w:tcW w:w="453" w:type="dxa"/>
          </w:tcPr>
          <w:p w14:paraId="5DB38D58"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7</w:t>
            </w:r>
          </w:p>
        </w:tc>
        <w:tc>
          <w:tcPr>
            <w:tcW w:w="2593" w:type="dxa"/>
          </w:tcPr>
          <w:p w14:paraId="4C424D39"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VMS </w:t>
            </w:r>
          </w:p>
          <w:p w14:paraId="26995EE6"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222-228)</w:t>
            </w:r>
          </w:p>
        </w:tc>
        <w:tc>
          <w:tcPr>
            <w:tcW w:w="1955" w:type="dxa"/>
          </w:tcPr>
          <w:p w14:paraId="64DA5334"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National regulations require industrial fishing vessels, including tuna vessels, to have a VMS system on board.</w:t>
            </w:r>
          </w:p>
          <w:p w14:paraId="26B6CDD4" w14:textId="77777777" w:rsidR="00352398" w:rsidRPr="008069A3" w:rsidRDefault="00352398" w:rsidP="00352398">
            <w:pPr>
              <w:widowControl w:val="0"/>
              <w:spacing w:line="240" w:lineRule="auto"/>
              <w:jc w:val="both"/>
              <w:rPr>
                <w:rFonts w:ascii="Cambria" w:hAnsi="Cambria"/>
                <w:sz w:val="20"/>
                <w:szCs w:val="20"/>
              </w:rPr>
            </w:pPr>
          </w:p>
          <w:p w14:paraId="4E0312FC"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The VMS platform allows fishing vessels to be monitored with a transmission frequency of one (1) hour, 24 hours a day.</w:t>
            </w:r>
          </w:p>
        </w:tc>
        <w:tc>
          <w:tcPr>
            <w:tcW w:w="1952" w:type="dxa"/>
          </w:tcPr>
          <w:p w14:paraId="66FC26A2" w14:textId="77777777" w:rsidR="00352398" w:rsidRPr="008069A3" w:rsidRDefault="00352398" w:rsidP="00352398">
            <w:pPr>
              <w:widowControl w:val="0"/>
              <w:spacing w:line="240" w:lineRule="auto"/>
              <w:jc w:val="both"/>
              <w:rPr>
                <w:rFonts w:ascii="Cambria" w:hAnsi="Cambria"/>
                <w:sz w:val="20"/>
                <w:szCs w:val="20"/>
              </w:rPr>
            </w:pPr>
          </w:p>
        </w:tc>
        <w:tc>
          <w:tcPr>
            <w:tcW w:w="2107" w:type="dxa"/>
          </w:tcPr>
          <w:p w14:paraId="726313ED"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5E489E61" w14:textId="77777777" w:rsidTr="008C3D36">
        <w:tc>
          <w:tcPr>
            <w:tcW w:w="453" w:type="dxa"/>
          </w:tcPr>
          <w:p w14:paraId="517D3695"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8</w:t>
            </w:r>
          </w:p>
        </w:tc>
        <w:tc>
          <w:tcPr>
            <w:tcW w:w="2593" w:type="dxa"/>
          </w:tcPr>
          <w:p w14:paraId="4BA3C1B4"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644AEC7B"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95-100)</w:t>
            </w:r>
          </w:p>
        </w:tc>
        <w:tc>
          <w:tcPr>
            <w:tcW w:w="1955" w:type="dxa"/>
          </w:tcPr>
          <w:p w14:paraId="295F1F93"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There is 100% coverage of purse seiners targeting tropical species and able to catch bluefin tuna.</w:t>
            </w:r>
          </w:p>
          <w:p w14:paraId="414B0BAA"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There will be 10% coverage of baitboats targeting tropical species.</w:t>
            </w:r>
            <w:r w:rsidRPr="008069A3">
              <w:rPr>
                <w:rFonts w:ascii="Cambria" w:hAnsi="Cambria"/>
                <w:sz w:val="20"/>
                <w:szCs w:val="20"/>
              </w:rPr>
              <w:tab/>
            </w:r>
          </w:p>
        </w:tc>
        <w:tc>
          <w:tcPr>
            <w:tcW w:w="1952" w:type="dxa"/>
          </w:tcPr>
          <w:p w14:paraId="770B5A9C" w14:textId="77777777" w:rsidR="00352398" w:rsidRPr="008069A3" w:rsidRDefault="00352398" w:rsidP="00352398">
            <w:pPr>
              <w:widowControl w:val="0"/>
              <w:spacing w:line="240" w:lineRule="auto"/>
              <w:jc w:val="both"/>
              <w:rPr>
                <w:rFonts w:ascii="Cambria" w:hAnsi="Cambria"/>
                <w:sz w:val="20"/>
                <w:szCs w:val="20"/>
              </w:rPr>
            </w:pPr>
          </w:p>
        </w:tc>
        <w:tc>
          <w:tcPr>
            <w:tcW w:w="2107" w:type="dxa"/>
          </w:tcPr>
          <w:p w14:paraId="09A01B6B"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5FF1A52C" w14:textId="77777777" w:rsidTr="008C3D36">
        <w:tc>
          <w:tcPr>
            <w:tcW w:w="453" w:type="dxa"/>
          </w:tcPr>
          <w:p w14:paraId="22F0C628"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9</w:t>
            </w:r>
          </w:p>
        </w:tc>
        <w:tc>
          <w:tcPr>
            <w:tcW w:w="2593" w:type="dxa"/>
          </w:tcPr>
          <w:p w14:paraId="09EEBAFC"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26880FD8" w14:textId="77777777" w:rsidR="00352398" w:rsidRPr="008069A3" w:rsidRDefault="00352398" w:rsidP="00352398">
            <w:pPr>
              <w:widowControl w:val="0"/>
              <w:spacing w:line="240" w:lineRule="auto"/>
              <w:rPr>
                <w:rFonts w:ascii="Cambria" w:hAnsi="Cambria"/>
                <w:b/>
                <w:sz w:val="20"/>
                <w:szCs w:val="20"/>
              </w:rPr>
            </w:pPr>
            <w:r w:rsidRPr="008069A3">
              <w:rPr>
                <w:rFonts w:ascii="Cambria" w:hAnsi="Cambria"/>
                <w:b/>
                <w:sz w:val="20"/>
                <w:szCs w:val="20"/>
              </w:rPr>
              <w:t>(paras 101-107)</w:t>
            </w:r>
          </w:p>
        </w:tc>
        <w:tc>
          <w:tcPr>
            <w:tcW w:w="1955" w:type="dxa"/>
          </w:tcPr>
          <w:p w14:paraId="4CD49115"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None.</w:t>
            </w:r>
          </w:p>
        </w:tc>
        <w:tc>
          <w:tcPr>
            <w:tcW w:w="1952" w:type="dxa"/>
          </w:tcPr>
          <w:p w14:paraId="11CEB4A3" w14:textId="77777777" w:rsidR="00352398" w:rsidRPr="008069A3" w:rsidRDefault="00352398" w:rsidP="00352398">
            <w:pPr>
              <w:widowControl w:val="0"/>
              <w:spacing w:line="240" w:lineRule="auto"/>
              <w:jc w:val="both"/>
              <w:rPr>
                <w:rFonts w:ascii="Cambria" w:hAnsi="Cambria"/>
                <w:sz w:val="20"/>
                <w:szCs w:val="20"/>
              </w:rPr>
            </w:pPr>
          </w:p>
        </w:tc>
        <w:tc>
          <w:tcPr>
            <w:tcW w:w="2107" w:type="dxa"/>
          </w:tcPr>
          <w:p w14:paraId="41F49B2B"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492A24B1" w14:textId="77777777" w:rsidTr="008C3D36">
        <w:tc>
          <w:tcPr>
            <w:tcW w:w="453" w:type="dxa"/>
          </w:tcPr>
          <w:p w14:paraId="545A800B" w14:textId="77777777" w:rsidR="00352398" w:rsidRPr="008069A3" w:rsidRDefault="00352398" w:rsidP="00352398">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593" w:type="dxa"/>
          </w:tcPr>
          <w:p w14:paraId="2EEF17E3" w14:textId="77777777" w:rsidR="00352398" w:rsidRPr="008069A3" w:rsidRDefault="00352398" w:rsidP="00352398">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1955" w:type="dxa"/>
          </w:tcPr>
          <w:p w14:paraId="25743CE7"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The Maritime Fisheries Code and its implementing decree.</w:t>
            </w:r>
          </w:p>
          <w:p w14:paraId="775130CC"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The Orders establishing the fishing logbook and the electronic fishing logbook.</w:t>
            </w:r>
          </w:p>
          <w:p w14:paraId="00C9FBDF"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Order No. 033874 of 17 October 2025 establishing bluefin tuna management measures for vessels flagged to Senegal.</w:t>
            </w:r>
            <w:r w:rsidRPr="008069A3">
              <w:rPr>
                <w:rFonts w:ascii="Cambria" w:hAnsi="Cambria"/>
                <w:sz w:val="20"/>
                <w:szCs w:val="20"/>
              </w:rPr>
              <w:tab/>
            </w:r>
          </w:p>
        </w:tc>
        <w:tc>
          <w:tcPr>
            <w:tcW w:w="1952" w:type="dxa"/>
          </w:tcPr>
          <w:p w14:paraId="5FD053EE"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 xml:space="preserve">Rec. 24-05 is transposed by Order No. 033874 of 17 October 2025 establishing the management measures for bluefin tuna for vessels flagged to Senegal. </w:t>
            </w:r>
          </w:p>
          <w:p w14:paraId="5630BAF6" w14:textId="77777777" w:rsidR="00352398" w:rsidRPr="008069A3" w:rsidRDefault="00352398" w:rsidP="00352398">
            <w:pPr>
              <w:widowControl w:val="0"/>
              <w:spacing w:line="240" w:lineRule="auto"/>
              <w:jc w:val="both"/>
              <w:rPr>
                <w:rFonts w:ascii="Cambria" w:hAnsi="Cambria"/>
                <w:sz w:val="20"/>
                <w:szCs w:val="20"/>
              </w:rPr>
            </w:pPr>
            <w:r w:rsidRPr="008069A3">
              <w:rPr>
                <w:rFonts w:ascii="Cambria" w:hAnsi="Cambria"/>
                <w:sz w:val="20"/>
                <w:szCs w:val="20"/>
              </w:rPr>
              <w:t>Amendments will be made following the adoption of Recommendation 25-04.</w:t>
            </w:r>
          </w:p>
        </w:tc>
        <w:tc>
          <w:tcPr>
            <w:tcW w:w="2107" w:type="dxa"/>
          </w:tcPr>
          <w:p w14:paraId="26814B15" w14:textId="77777777" w:rsidR="00352398" w:rsidRPr="008069A3" w:rsidRDefault="00352398" w:rsidP="00352398">
            <w:pPr>
              <w:widowControl w:val="0"/>
              <w:spacing w:line="240" w:lineRule="auto"/>
              <w:jc w:val="both"/>
              <w:rPr>
                <w:rFonts w:ascii="Cambria" w:hAnsi="Cambria"/>
                <w:sz w:val="20"/>
                <w:szCs w:val="20"/>
              </w:rPr>
            </w:pPr>
          </w:p>
        </w:tc>
      </w:tr>
      <w:tr w:rsidR="00352398" w:rsidRPr="008069A3" w14:paraId="619AC658" w14:textId="77777777" w:rsidTr="008C3D36">
        <w:tc>
          <w:tcPr>
            <w:tcW w:w="453" w:type="dxa"/>
          </w:tcPr>
          <w:p w14:paraId="70CE7FC0" w14:textId="77777777" w:rsidR="00352398" w:rsidRPr="008069A3" w:rsidRDefault="00352398" w:rsidP="00352398">
            <w:pPr>
              <w:widowControl w:val="0"/>
              <w:spacing w:line="240" w:lineRule="auto"/>
              <w:rPr>
                <w:rFonts w:ascii="Cambria" w:hAnsi="Cambria"/>
                <w:i/>
                <w:sz w:val="20"/>
                <w:szCs w:val="20"/>
              </w:rPr>
            </w:pPr>
          </w:p>
        </w:tc>
        <w:tc>
          <w:tcPr>
            <w:tcW w:w="2593" w:type="dxa"/>
          </w:tcPr>
          <w:p w14:paraId="3D07E6B4" w14:textId="77777777" w:rsidR="00352398" w:rsidRPr="008069A3" w:rsidRDefault="00352398" w:rsidP="00352398">
            <w:pPr>
              <w:widowControl w:val="0"/>
              <w:spacing w:line="240" w:lineRule="auto"/>
              <w:rPr>
                <w:rFonts w:ascii="Cambria" w:hAnsi="Cambria"/>
                <w:i/>
                <w:sz w:val="20"/>
                <w:szCs w:val="20"/>
              </w:rPr>
            </w:pPr>
            <w:r w:rsidRPr="008069A3">
              <w:rPr>
                <w:rFonts w:ascii="Cambria" w:hAnsi="Cambria"/>
                <w:i/>
                <w:sz w:val="20"/>
                <w:szCs w:val="20"/>
              </w:rPr>
              <w:t>Other requirements, such as:</w:t>
            </w:r>
          </w:p>
          <w:p w14:paraId="732A6E44" w14:textId="77777777" w:rsidR="00352398" w:rsidRPr="008069A3" w:rsidRDefault="00352398" w:rsidP="00352398">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3DD50F9A" w14:textId="77777777" w:rsidR="00352398" w:rsidRPr="008069A3" w:rsidRDefault="00352398" w:rsidP="00352398">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1955" w:type="dxa"/>
          </w:tcPr>
          <w:p w14:paraId="31C46C2D" w14:textId="77777777" w:rsidR="00352398" w:rsidRPr="008069A3" w:rsidRDefault="00352398" w:rsidP="00352398">
            <w:pPr>
              <w:widowControl w:val="0"/>
              <w:spacing w:line="240" w:lineRule="auto"/>
              <w:jc w:val="both"/>
              <w:rPr>
                <w:rFonts w:ascii="Cambria" w:hAnsi="Cambria"/>
                <w:sz w:val="20"/>
                <w:szCs w:val="20"/>
              </w:rPr>
            </w:pPr>
          </w:p>
        </w:tc>
        <w:tc>
          <w:tcPr>
            <w:tcW w:w="1952" w:type="dxa"/>
          </w:tcPr>
          <w:p w14:paraId="5776BD08" w14:textId="77777777" w:rsidR="00352398" w:rsidRPr="008069A3" w:rsidRDefault="00352398" w:rsidP="00352398">
            <w:pPr>
              <w:widowControl w:val="0"/>
              <w:spacing w:line="240" w:lineRule="auto"/>
              <w:jc w:val="both"/>
              <w:rPr>
                <w:rFonts w:ascii="Cambria" w:hAnsi="Cambria"/>
                <w:sz w:val="20"/>
                <w:szCs w:val="20"/>
              </w:rPr>
            </w:pPr>
          </w:p>
        </w:tc>
        <w:tc>
          <w:tcPr>
            <w:tcW w:w="2107" w:type="dxa"/>
          </w:tcPr>
          <w:p w14:paraId="013ECF13" w14:textId="77777777" w:rsidR="00352398" w:rsidRPr="008069A3" w:rsidRDefault="00352398" w:rsidP="00352398">
            <w:pPr>
              <w:widowControl w:val="0"/>
              <w:spacing w:line="240" w:lineRule="auto"/>
              <w:jc w:val="both"/>
              <w:rPr>
                <w:rFonts w:ascii="Cambria" w:hAnsi="Cambria"/>
                <w:sz w:val="20"/>
                <w:szCs w:val="20"/>
              </w:rPr>
            </w:pPr>
          </w:p>
        </w:tc>
      </w:tr>
    </w:tbl>
    <w:p w14:paraId="09B811E3"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7592F054" w14:textId="77777777" w:rsidR="00352398" w:rsidRPr="008069A3" w:rsidRDefault="00352398" w:rsidP="00352398">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211AAF91" w14:textId="77777777" w:rsidR="00352398" w:rsidRPr="008069A3" w:rsidRDefault="00352398" w:rsidP="00352398">
      <w:pPr>
        <w:widowControl w:val="0"/>
        <w:spacing w:after="0" w:line="240" w:lineRule="auto"/>
        <w:rPr>
          <w:rFonts w:ascii="Cambria" w:eastAsia="MS Gothic" w:hAnsi="Cambria" w:cs="Times New Roman"/>
          <w:bCs/>
          <w:sz w:val="20"/>
          <w:szCs w:val="20"/>
          <w:lang w:eastAsia="ja-JP" w:bidi="fr-FR"/>
        </w:rPr>
      </w:pPr>
    </w:p>
    <w:p w14:paraId="17CE1AA1"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port of Dakar is the only port authorised for landing and transhipment of eastern bluefin tuna. The form is attached. (See form CP24 submitted in this plan.)</w:t>
      </w:r>
    </w:p>
    <w:p w14:paraId="58E05ADE"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320AE252"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list of designated ports for landing and transhipment:</w:t>
      </w:r>
    </w:p>
    <w:p w14:paraId="66993E4D"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tbl>
      <w:tblPr>
        <w:tblW w:w="5000" w:type="pct"/>
        <w:tblLook w:val="04A0" w:firstRow="1" w:lastRow="0" w:firstColumn="1" w:lastColumn="0" w:noHBand="0" w:noVBand="1"/>
      </w:tblPr>
      <w:tblGrid>
        <w:gridCol w:w="1609"/>
        <w:gridCol w:w="1609"/>
        <w:gridCol w:w="1609"/>
        <w:gridCol w:w="2042"/>
        <w:gridCol w:w="2191"/>
      </w:tblGrid>
      <w:tr w:rsidR="00352398" w:rsidRPr="008069A3" w14:paraId="573C9E5B" w14:textId="77777777" w:rsidTr="008C3D36">
        <w:trPr>
          <w:trHeight w:val="300"/>
        </w:trPr>
        <w:tc>
          <w:tcPr>
            <w:tcW w:w="888"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1FF7FA00" w14:textId="77777777" w:rsidR="00352398" w:rsidRPr="008069A3" w:rsidRDefault="00352398" w:rsidP="00352398">
            <w:pPr>
              <w:spacing w:after="0" w:line="240" w:lineRule="auto"/>
              <w:rPr>
                <w:rFonts w:ascii="Cambria" w:eastAsia="Times New Roman" w:hAnsi="Cambria" w:cs="Times New Roman"/>
                <w:i/>
                <w:iCs/>
                <w:color w:val="000000"/>
                <w:sz w:val="20"/>
                <w:szCs w:val="20"/>
                <w:lang w:eastAsia="en-GB"/>
              </w:rPr>
            </w:pPr>
            <w:r w:rsidRPr="008069A3">
              <w:rPr>
                <w:rFonts w:ascii="Cambria" w:eastAsia="Times New Roman" w:hAnsi="Cambria" w:cs="Times New Roman"/>
                <w:i/>
                <w:iCs/>
                <w:color w:val="000000"/>
                <w:sz w:val="20"/>
                <w:szCs w:val="20"/>
                <w:lang w:eastAsia="en-GB"/>
              </w:rPr>
              <w:t>Port</w:t>
            </w:r>
          </w:p>
        </w:tc>
        <w:tc>
          <w:tcPr>
            <w:tcW w:w="888" w:type="pct"/>
            <w:tcBorders>
              <w:top w:val="single" w:sz="4" w:space="0" w:color="auto"/>
              <w:left w:val="nil"/>
              <w:bottom w:val="single" w:sz="4" w:space="0" w:color="auto"/>
              <w:right w:val="single" w:sz="4" w:space="0" w:color="auto"/>
            </w:tcBorders>
            <w:shd w:val="clear" w:color="000000" w:fill="E8E8E8"/>
            <w:noWrap/>
            <w:vAlign w:val="bottom"/>
            <w:hideMark/>
          </w:tcPr>
          <w:p w14:paraId="073E864E" w14:textId="77777777" w:rsidR="00352398" w:rsidRPr="008069A3" w:rsidRDefault="00352398" w:rsidP="00352398">
            <w:pPr>
              <w:spacing w:after="0" w:line="240" w:lineRule="auto"/>
              <w:rPr>
                <w:rFonts w:ascii="Cambria" w:eastAsia="Times New Roman" w:hAnsi="Cambria" w:cs="Times New Roman"/>
                <w:i/>
                <w:iCs/>
                <w:color w:val="000000"/>
                <w:sz w:val="20"/>
                <w:szCs w:val="20"/>
                <w:lang w:eastAsia="en-GB"/>
              </w:rPr>
            </w:pPr>
            <w:r w:rsidRPr="008069A3">
              <w:rPr>
                <w:rFonts w:ascii="Cambria" w:eastAsia="Times New Roman" w:hAnsi="Cambria" w:cs="Times New Roman"/>
                <w:i/>
                <w:iCs/>
                <w:color w:val="000000"/>
                <w:sz w:val="20"/>
                <w:szCs w:val="20"/>
                <w:lang w:eastAsia="en-GB"/>
              </w:rPr>
              <w:t>Location</w:t>
            </w:r>
          </w:p>
        </w:tc>
        <w:tc>
          <w:tcPr>
            <w:tcW w:w="888" w:type="pct"/>
            <w:tcBorders>
              <w:top w:val="single" w:sz="4" w:space="0" w:color="auto"/>
              <w:left w:val="nil"/>
              <w:bottom w:val="single" w:sz="4" w:space="0" w:color="auto"/>
              <w:right w:val="single" w:sz="4" w:space="0" w:color="auto"/>
            </w:tcBorders>
            <w:shd w:val="clear" w:color="000000" w:fill="E8E8E8"/>
            <w:noWrap/>
            <w:vAlign w:val="bottom"/>
            <w:hideMark/>
          </w:tcPr>
          <w:p w14:paraId="04B30993" w14:textId="77777777" w:rsidR="00352398" w:rsidRPr="008069A3" w:rsidRDefault="00352398" w:rsidP="00352398">
            <w:pPr>
              <w:spacing w:after="0" w:line="240" w:lineRule="auto"/>
              <w:rPr>
                <w:rFonts w:ascii="Cambria" w:eastAsia="Times New Roman" w:hAnsi="Cambria" w:cs="Times New Roman"/>
                <w:i/>
                <w:iCs/>
                <w:color w:val="000000"/>
                <w:sz w:val="20"/>
                <w:szCs w:val="20"/>
                <w:lang w:eastAsia="en-GB"/>
              </w:rPr>
            </w:pPr>
            <w:r w:rsidRPr="008069A3">
              <w:rPr>
                <w:rFonts w:ascii="Cambria" w:eastAsia="Times New Roman" w:hAnsi="Cambria" w:cs="Times New Roman"/>
                <w:i/>
                <w:iCs/>
                <w:color w:val="000000"/>
                <w:sz w:val="20"/>
                <w:szCs w:val="20"/>
                <w:lang w:eastAsia="en-GB"/>
              </w:rPr>
              <w:t>Port Code</w:t>
            </w:r>
          </w:p>
        </w:tc>
        <w:tc>
          <w:tcPr>
            <w:tcW w:w="1127" w:type="pct"/>
            <w:tcBorders>
              <w:top w:val="single" w:sz="4" w:space="0" w:color="auto"/>
              <w:left w:val="nil"/>
              <w:bottom w:val="single" w:sz="4" w:space="0" w:color="auto"/>
              <w:right w:val="single" w:sz="4" w:space="0" w:color="auto"/>
            </w:tcBorders>
            <w:shd w:val="clear" w:color="000000" w:fill="E8E8E8"/>
            <w:noWrap/>
            <w:vAlign w:val="bottom"/>
            <w:hideMark/>
          </w:tcPr>
          <w:p w14:paraId="6382F875" w14:textId="77777777" w:rsidR="00352398" w:rsidRPr="008069A3" w:rsidRDefault="00352398" w:rsidP="00352398">
            <w:pPr>
              <w:spacing w:after="0" w:line="240" w:lineRule="auto"/>
              <w:rPr>
                <w:rFonts w:ascii="Cambria" w:eastAsia="Times New Roman" w:hAnsi="Cambria" w:cs="Times New Roman"/>
                <w:i/>
                <w:iCs/>
                <w:color w:val="000000"/>
                <w:sz w:val="20"/>
                <w:szCs w:val="20"/>
                <w:lang w:eastAsia="en-GB"/>
              </w:rPr>
            </w:pPr>
            <w:r w:rsidRPr="008069A3">
              <w:rPr>
                <w:rFonts w:ascii="Cambria" w:eastAsia="Times New Roman" w:hAnsi="Cambria" w:cs="Times New Roman"/>
                <w:i/>
                <w:iCs/>
                <w:color w:val="000000"/>
                <w:sz w:val="20"/>
                <w:szCs w:val="20"/>
                <w:lang w:eastAsia="en-GB"/>
              </w:rPr>
              <w:t>Latitude</w:t>
            </w:r>
          </w:p>
        </w:tc>
        <w:tc>
          <w:tcPr>
            <w:tcW w:w="1210" w:type="pct"/>
            <w:tcBorders>
              <w:top w:val="single" w:sz="4" w:space="0" w:color="auto"/>
              <w:left w:val="nil"/>
              <w:bottom w:val="single" w:sz="4" w:space="0" w:color="auto"/>
              <w:right w:val="single" w:sz="4" w:space="0" w:color="auto"/>
            </w:tcBorders>
            <w:shd w:val="clear" w:color="000000" w:fill="E8E8E8"/>
            <w:noWrap/>
            <w:vAlign w:val="bottom"/>
            <w:hideMark/>
          </w:tcPr>
          <w:p w14:paraId="32829937" w14:textId="77777777" w:rsidR="00352398" w:rsidRPr="008069A3" w:rsidRDefault="00352398" w:rsidP="00352398">
            <w:pPr>
              <w:spacing w:after="0" w:line="240" w:lineRule="auto"/>
              <w:rPr>
                <w:rFonts w:ascii="Cambria" w:eastAsia="Times New Roman" w:hAnsi="Cambria" w:cs="Times New Roman"/>
                <w:i/>
                <w:iCs/>
                <w:color w:val="000000"/>
                <w:sz w:val="20"/>
                <w:szCs w:val="20"/>
                <w:lang w:eastAsia="en-GB"/>
              </w:rPr>
            </w:pPr>
            <w:r w:rsidRPr="008069A3">
              <w:rPr>
                <w:rFonts w:ascii="Cambria" w:eastAsia="Times New Roman" w:hAnsi="Cambria" w:cs="Times New Roman"/>
                <w:i/>
                <w:iCs/>
                <w:color w:val="000000"/>
                <w:sz w:val="20"/>
                <w:szCs w:val="20"/>
                <w:lang w:eastAsia="en-GB"/>
              </w:rPr>
              <w:t>Longitude</w:t>
            </w:r>
          </w:p>
        </w:tc>
      </w:tr>
      <w:tr w:rsidR="00352398" w:rsidRPr="008069A3" w14:paraId="539FAB04" w14:textId="77777777" w:rsidTr="008C3D36">
        <w:trPr>
          <w:trHeight w:val="300"/>
        </w:trPr>
        <w:tc>
          <w:tcPr>
            <w:tcW w:w="888" w:type="pct"/>
            <w:tcBorders>
              <w:top w:val="nil"/>
              <w:left w:val="single" w:sz="4" w:space="0" w:color="auto"/>
              <w:bottom w:val="single" w:sz="4" w:space="0" w:color="auto"/>
              <w:right w:val="single" w:sz="4" w:space="0" w:color="auto"/>
            </w:tcBorders>
            <w:noWrap/>
            <w:vAlign w:val="bottom"/>
            <w:hideMark/>
          </w:tcPr>
          <w:p w14:paraId="4B93FEEC" w14:textId="77777777" w:rsidR="00352398" w:rsidRPr="008069A3" w:rsidRDefault="00352398" w:rsidP="00352398">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Dakar port</w:t>
            </w:r>
          </w:p>
        </w:tc>
        <w:tc>
          <w:tcPr>
            <w:tcW w:w="888" w:type="pct"/>
            <w:tcBorders>
              <w:top w:val="nil"/>
              <w:left w:val="nil"/>
              <w:bottom w:val="single" w:sz="4" w:space="0" w:color="auto"/>
              <w:right w:val="single" w:sz="4" w:space="0" w:color="auto"/>
            </w:tcBorders>
            <w:noWrap/>
            <w:vAlign w:val="bottom"/>
            <w:hideMark/>
          </w:tcPr>
          <w:p w14:paraId="07A772DD" w14:textId="77777777" w:rsidR="00352398" w:rsidRPr="008069A3" w:rsidRDefault="00352398" w:rsidP="00352398">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Senegal</w:t>
            </w:r>
          </w:p>
        </w:tc>
        <w:tc>
          <w:tcPr>
            <w:tcW w:w="888" w:type="pct"/>
            <w:tcBorders>
              <w:top w:val="nil"/>
              <w:left w:val="nil"/>
              <w:bottom w:val="single" w:sz="4" w:space="0" w:color="auto"/>
              <w:right w:val="single" w:sz="4" w:space="0" w:color="auto"/>
            </w:tcBorders>
            <w:noWrap/>
            <w:vAlign w:val="bottom"/>
            <w:hideMark/>
          </w:tcPr>
          <w:p w14:paraId="3DEE3491" w14:textId="77777777" w:rsidR="00352398" w:rsidRPr="008069A3" w:rsidRDefault="00352398" w:rsidP="00352398">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SNDKR</w:t>
            </w:r>
          </w:p>
        </w:tc>
        <w:tc>
          <w:tcPr>
            <w:tcW w:w="1127" w:type="pct"/>
            <w:tcBorders>
              <w:top w:val="nil"/>
              <w:left w:val="nil"/>
              <w:bottom w:val="single" w:sz="4" w:space="0" w:color="auto"/>
              <w:right w:val="single" w:sz="4" w:space="0" w:color="auto"/>
            </w:tcBorders>
            <w:noWrap/>
            <w:vAlign w:val="bottom"/>
            <w:hideMark/>
          </w:tcPr>
          <w:p w14:paraId="766385ED" w14:textId="77777777" w:rsidR="00352398" w:rsidRPr="008069A3" w:rsidRDefault="00352398" w:rsidP="00352398">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14°24'00"N</w:t>
            </w:r>
          </w:p>
        </w:tc>
        <w:tc>
          <w:tcPr>
            <w:tcW w:w="1210" w:type="pct"/>
            <w:tcBorders>
              <w:top w:val="nil"/>
              <w:left w:val="nil"/>
              <w:bottom w:val="single" w:sz="4" w:space="0" w:color="auto"/>
              <w:right w:val="single" w:sz="4" w:space="0" w:color="auto"/>
            </w:tcBorders>
            <w:noWrap/>
            <w:vAlign w:val="bottom"/>
            <w:hideMark/>
          </w:tcPr>
          <w:p w14:paraId="6315BA79" w14:textId="77777777" w:rsidR="00352398" w:rsidRPr="008069A3" w:rsidRDefault="00352398" w:rsidP="00352398">
            <w:pPr>
              <w:spacing w:after="0" w:line="240" w:lineRule="auto"/>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017°15'36"E</w:t>
            </w:r>
          </w:p>
        </w:tc>
      </w:tr>
    </w:tbl>
    <w:p w14:paraId="2F70AA58"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1043CF68" w14:textId="77777777" w:rsidR="00352398" w:rsidRPr="008069A3" w:rsidRDefault="00352398" w:rsidP="00352398">
      <w:pPr>
        <w:widowControl w:val="0"/>
        <w:spacing w:after="0" w:line="240" w:lineRule="auto"/>
        <w:jc w:val="both"/>
        <w:rPr>
          <w:rFonts w:ascii="Cambria" w:eastAsia="MS Gothic" w:hAnsi="Cambria" w:cs="Times New Roman"/>
          <w:b/>
          <w:sz w:val="20"/>
          <w:szCs w:val="20"/>
          <w:lang w:eastAsia="ja-JP" w:bidi="fr-FR"/>
        </w:rPr>
      </w:pPr>
    </w:p>
    <w:p w14:paraId="14788FAB" w14:textId="77777777" w:rsidR="00352398" w:rsidRPr="008069A3" w:rsidRDefault="00352398" w:rsidP="00352398">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702C4026" w14:textId="77777777" w:rsidR="00352398" w:rsidRPr="008069A3" w:rsidRDefault="00352398" w:rsidP="00352398">
      <w:pPr>
        <w:widowControl w:val="0"/>
        <w:spacing w:after="0" w:line="240" w:lineRule="auto"/>
        <w:rPr>
          <w:rFonts w:ascii="Cambria" w:eastAsia="MS Gothic" w:hAnsi="Cambria" w:cs="Times New Roman"/>
          <w:b/>
          <w:sz w:val="20"/>
          <w:szCs w:val="20"/>
          <w:lang w:eastAsia="fr-FR" w:bidi="fr-FR"/>
        </w:rPr>
      </w:pPr>
    </w:p>
    <w:p w14:paraId="6CA5F860"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iCs/>
          <w:sz w:val="20"/>
          <w:szCs w:val="20"/>
          <w:lang w:eastAsia="ja-JP" w:bidi="fr-FR"/>
        </w:rPr>
        <w:t>Senegal does not have fishing vessels targeting bluefin tuna.</w:t>
      </w:r>
    </w:p>
    <w:p w14:paraId="36365D68"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ja-JP" w:bidi="fr-FR"/>
        </w:rPr>
      </w:pPr>
    </w:p>
    <w:p w14:paraId="5EAA3339" w14:textId="77777777" w:rsidR="00352398" w:rsidRPr="008069A3" w:rsidRDefault="00352398" w:rsidP="00352398">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427C06BF" w14:textId="77777777" w:rsidR="00352398" w:rsidRPr="008069A3" w:rsidRDefault="00352398" w:rsidP="00352398">
      <w:pPr>
        <w:widowControl w:val="0"/>
        <w:spacing w:after="0" w:line="240" w:lineRule="auto"/>
        <w:jc w:val="both"/>
        <w:rPr>
          <w:rFonts w:ascii="Cambria" w:eastAsia="MS Gothic" w:hAnsi="Cambria" w:cs="Times New Roman"/>
          <w:b/>
          <w:sz w:val="20"/>
          <w:szCs w:val="20"/>
          <w:lang w:eastAsia="fr-FR" w:bidi="fr-FR"/>
        </w:rPr>
      </w:pPr>
    </w:p>
    <w:p w14:paraId="2B1B9C96"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None.</w:t>
      </w:r>
    </w:p>
    <w:p w14:paraId="5D53001B"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5437EEF0"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p>
    <w:p w14:paraId="00D652F2" w14:textId="77777777" w:rsidR="00352398" w:rsidRPr="008069A3" w:rsidRDefault="00352398" w:rsidP="00352398">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Annual aquaculture plan (para 10 e in </w:t>
      </w:r>
      <w:hyperlink r:id="rId181"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182"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3938B4A7" w14:textId="77777777" w:rsidR="00352398" w:rsidRPr="008069A3" w:rsidRDefault="00352398" w:rsidP="00352398">
      <w:pPr>
        <w:widowControl w:val="0"/>
        <w:spacing w:after="0" w:line="240" w:lineRule="auto"/>
        <w:jc w:val="both"/>
        <w:rPr>
          <w:rFonts w:ascii="Cambria" w:eastAsia="MS Gothic" w:hAnsi="Cambria" w:cs="Times New Roman"/>
          <w:b/>
          <w:sz w:val="20"/>
          <w:szCs w:val="20"/>
          <w:lang w:eastAsia="fr-FR" w:bidi="fr-FR"/>
        </w:rPr>
      </w:pPr>
    </w:p>
    <w:p w14:paraId="4F7740FC" w14:textId="77777777" w:rsidR="00352398" w:rsidRPr="008069A3" w:rsidRDefault="00352398" w:rsidP="00352398">
      <w:pPr>
        <w:widowControl w:val="0"/>
        <w:spacing w:after="0" w:line="240" w:lineRule="auto"/>
        <w:jc w:val="both"/>
        <w:rPr>
          <w:rFonts w:ascii="Cambria" w:eastAsia="MS Gothic" w:hAnsi="Cambria" w:cs="Times New Roman"/>
          <w:bCs/>
          <w:sz w:val="20"/>
          <w:szCs w:val="20"/>
          <w:lang w:eastAsia="fr-FR" w:bidi="fr-FR"/>
        </w:rPr>
      </w:pPr>
      <w:r w:rsidRPr="008069A3">
        <w:rPr>
          <w:rFonts w:ascii="Cambria" w:eastAsia="MS Gothic" w:hAnsi="Cambria" w:cs="Times New Roman"/>
          <w:bCs/>
          <w:sz w:val="20"/>
          <w:szCs w:val="20"/>
          <w:lang w:eastAsia="fr-FR" w:bidi="fr-FR"/>
        </w:rPr>
        <w:t>None.</w:t>
      </w:r>
    </w:p>
    <w:p w14:paraId="2D04F271" w14:textId="77777777" w:rsidR="00352398" w:rsidRPr="008069A3" w:rsidRDefault="00352398" w:rsidP="00352398">
      <w:pPr>
        <w:widowControl w:val="0"/>
        <w:spacing w:after="0" w:line="240" w:lineRule="auto"/>
        <w:jc w:val="both"/>
        <w:rPr>
          <w:rFonts w:ascii="Cambria" w:eastAsia="MS Gothic" w:hAnsi="Cambria" w:cs="Times New Roman"/>
          <w:b/>
          <w:sz w:val="20"/>
          <w:szCs w:val="20"/>
          <w:lang w:eastAsia="fr-FR" w:bidi="fr-FR"/>
        </w:rPr>
      </w:pPr>
    </w:p>
    <w:p w14:paraId="31D5AC4C" w14:textId="77777777" w:rsidR="00352398" w:rsidRPr="008069A3" w:rsidRDefault="00352398" w:rsidP="00352398">
      <w:pPr>
        <w:widowControl w:val="0"/>
        <w:spacing w:after="0" w:line="240" w:lineRule="auto"/>
        <w:jc w:val="both"/>
        <w:rPr>
          <w:rFonts w:ascii="Cambria" w:eastAsia="MS Gothic" w:hAnsi="Cambria" w:cs="Times New Roman"/>
          <w:b/>
          <w:sz w:val="20"/>
          <w:szCs w:val="20"/>
          <w:lang w:eastAsia="fr-FR" w:bidi="fr-FR"/>
        </w:rPr>
      </w:pPr>
    </w:p>
    <w:p w14:paraId="6D3FB1E1" w14:textId="77777777" w:rsidR="00352398" w:rsidRPr="008069A3" w:rsidRDefault="00352398" w:rsidP="00352398">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3F97EF83" w14:textId="77777777" w:rsidR="00352398" w:rsidRPr="008069A3" w:rsidRDefault="00352398" w:rsidP="00352398">
      <w:pPr>
        <w:widowControl w:val="0"/>
        <w:spacing w:after="0" w:line="240" w:lineRule="auto"/>
        <w:rPr>
          <w:rFonts w:ascii="Cambria" w:eastAsia="MS Gothic" w:hAnsi="Cambria" w:cs="Times New Roman"/>
          <w:b/>
          <w:sz w:val="20"/>
          <w:szCs w:val="20"/>
          <w:lang w:eastAsia="fr-FR" w:bidi="fr-FR"/>
        </w:rPr>
      </w:pPr>
    </w:p>
    <w:p w14:paraId="42CC4849" w14:textId="77777777" w:rsidR="00352398" w:rsidRPr="008069A3" w:rsidRDefault="00352398" w:rsidP="00352398">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31FDEE3D"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75A96C34"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monitoring, control and inspection plan will enable vessels to be monitored, their activities to be controlled and reliable catch declarations to be obtained in order to ensure that quotas are properly monitored.</w:t>
      </w:r>
    </w:p>
    <w:p w14:paraId="7FA9031E"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11E99C66"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monitoring, control and inspection plan includes:</w:t>
      </w:r>
    </w:p>
    <w:p w14:paraId="4A21AA54"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089037FA" w14:textId="77777777" w:rsidR="00352398" w:rsidRPr="008069A3" w:rsidRDefault="00352398" w:rsidP="00B23FC0">
      <w:pPr>
        <w:widowControl w:val="0"/>
        <w:numPr>
          <w:ilvl w:val="0"/>
          <w:numId w:val="64"/>
        </w:numPr>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VMS: vessels are equipped with VMS, which allows their positions to be controlled and monitored and at all times.</w:t>
      </w:r>
    </w:p>
    <w:p w14:paraId="1FC03509" w14:textId="77777777" w:rsidR="00352398" w:rsidRPr="008069A3" w:rsidRDefault="00352398" w:rsidP="00B23FC0">
      <w:pPr>
        <w:widowControl w:val="0"/>
        <w:numPr>
          <w:ilvl w:val="0"/>
          <w:numId w:val="64"/>
        </w:numPr>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Observer reports: all purse seiners targeting tropical species have 100% observer coverage. Baitboats will be subject to a 10% coverage rate.</w:t>
      </w:r>
    </w:p>
    <w:p w14:paraId="2BBF4B20" w14:textId="77777777" w:rsidR="00352398" w:rsidRPr="008069A3" w:rsidRDefault="00352398" w:rsidP="00B23FC0">
      <w:pPr>
        <w:widowControl w:val="0"/>
        <w:numPr>
          <w:ilvl w:val="0"/>
          <w:numId w:val="64"/>
        </w:numPr>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Port inspections: a permanent brigade is established at the port of Dakar, the only authorised landing/transhipment port for bluefin tuna.</w:t>
      </w:r>
    </w:p>
    <w:p w14:paraId="64B1CE95" w14:textId="77777777" w:rsidR="00352398" w:rsidRPr="008069A3" w:rsidRDefault="00352398" w:rsidP="00B23FC0">
      <w:pPr>
        <w:widowControl w:val="0"/>
        <w:numPr>
          <w:ilvl w:val="0"/>
          <w:numId w:val="64"/>
        </w:numPr>
        <w:spacing w:after="0" w:line="240" w:lineRule="auto"/>
        <w:ind w:left="851" w:hanging="425"/>
        <w:contextualSpacing/>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Catch declarations: electronic or paper logbooks comply with ICCAT requirements and are completed on board vessels.</w:t>
      </w:r>
    </w:p>
    <w:p w14:paraId="144F20AB"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3AA5013C" w14:textId="77777777" w:rsidR="00352398" w:rsidRPr="008069A3" w:rsidRDefault="00352398" w:rsidP="00352398">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competent authority for monitoring, control and inspection is the Directorate for Fisheries Protection and Surveillance.</w:t>
      </w:r>
    </w:p>
    <w:p w14:paraId="672D2EB7"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4B660D1A"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contact point designated as responsible for implementing the monitoring, control and inspection plan is included in the revised CP24 form submitted.</w:t>
      </w:r>
    </w:p>
    <w:p w14:paraId="25118A7E" w14:textId="77777777" w:rsidR="00352398" w:rsidRPr="008069A3" w:rsidRDefault="00352398" w:rsidP="00352398">
      <w:pPr>
        <w:widowControl w:val="0"/>
        <w:spacing w:after="0" w:line="240" w:lineRule="auto"/>
        <w:rPr>
          <w:rFonts w:ascii="Cambria" w:eastAsia="MS Gothic" w:hAnsi="Cambria" w:cs="Times New Roman"/>
          <w:sz w:val="20"/>
          <w:szCs w:val="20"/>
          <w:lang w:eastAsia="fr-FR" w:bidi="fr-FR"/>
        </w:rPr>
      </w:pPr>
    </w:p>
    <w:p w14:paraId="2CFADAC4" w14:textId="77777777" w:rsidR="00352398" w:rsidRPr="008069A3" w:rsidRDefault="00352398" w:rsidP="00352398">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2EA7669F" w14:textId="77777777" w:rsidR="00352398" w:rsidRPr="008069A3" w:rsidRDefault="00352398" w:rsidP="00352398">
      <w:pPr>
        <w:widowControl w:val="0"/>
        <w:spacing w:after="0" w:line="240" w:lineRule="auto"/>
        <w:rPr>
          <w:rFonts w:ascii="Cambria" w:eastAsia="MS Gothic" w:hAnsi="Cambria" w:cs="Times New Roman"/>
          <w:b/>
          <w:i/>
          <w:iCs/>
          <w:sz w:val="20"/>
          <w:szCs w:val="20"/>
          <w:lang w:eastAsia="fr-FR" w:bidi="fr-FR"/>
        </w:rPr>
      </w:pPr>
    </w:p>
    <w:p w14:paraId="6718BE4C"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None.</w:t>
      </w:r>
    </w:p>
    <w:p w14:paraId="3B494FF6"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p w14:paraId="068D6EDB" w14:textId="77777777" w:rsidR="00352398" w:rsidRPr="008069A3" w:rsidRDefault="00352398" w:rsidP="00352398">
      <w:pPr>
        <w:widowControl w:val="0"/>
        <w:spacing w:after="0" w:line="240" w:lineRule="auto"/>
        <w:jc w:val="both"/>
        <w:rPr>
          <w:rFonts w:ascii="Cambria" w:eastAsia="MS Gothic" w:hAnsi="Cambria" w:cs="Times New Roman"/>
          <w:i/>
          <w:sz w:val="20"/>
          <w:szCs w:val="20"/>
          <w:lang w:eastAsia="fr-FR" w:bidi="fr-FR"/>
        </w:rPr>
      </w:pPr>
    </w:p>
    <w:p w14:paraId="7AE27CE7" w14:textId="77777777" w:rsidR="00352398" w:rsidRPr="008069A3" w:rsidRDefault="00352398" w:rsidP="00352398">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5DDEB6B5"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fr-FR" w:bidi="fr-FR"/>
        </w:rPr>
      </w:pPr>
    </w:p>
    <w:p w14:paraId="44142348"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None.</w:t>
      </w:r>
    </w:p>
    <w:p w14:paraId="539A5FB7" w14:textId="77777777" w:rsidR="00352398" w:rsidRPr="008069A3" w:rsidRDefault="00352398" w:rsidP="00352398">
      <w:pPr>
        <w:widowControl w:val="0"/>
        <w:spacing w:after="0" w:line="240" w:lineRule="auto"/>
        <w:jc w:val="both"/>
        <w:rPr>
          <w:rFonts w:ascii="Cambria" w:eastAsia="MS Gothic" w:hAnsi="Cambria" w:cs="Times New Roman"/>
          <w:iCs/>
          <w:sz w:val="20"/>
          <w:szCs w:val="20"/>
          <w:lang w:eastAsia="fr-FR" w:bidi="fr-FR"/>
        </w:rPr>
      </w:pPr>
    </w:p>
    <w:p w14:paraId="5E3017C9" w14:textId="77777777" w:rsidR="00352398" w:rsidRPr="008069A3" w:rsidRDefault="00352398" w:rsidP="00352398">
      <w:pPr>
        <w:rPr>
          <w:rFonts w:ascii="Cambria" w:eastAsia="MS Gothic" w:hAnsi="Cambria" w:cs="Times New Roman"/>
          <w:i/>
          <w:sz w:val="20"/>
          <w:szCs w:val="20"/>
          <w:lang w:eastAsia="fr-FR" w:bidi="fr-FR"/>
        </w:rPr>
        <w:sectPr w:rsidR="00352398" w:rsidRPr="008069A3" w:rsidSect="005C0F72">
          <w:pgSz w:w="11906" w:h="16838" w:code="9"/>
          <w:pgMar w:top="1418" w:right="1418" w:bottom="1418" w:left="1418" w:header="851" w:footer="1134" w:gutter="0"/>
          <w:cols w:space="425"/>
          <w:titlePg/>
          <w:docGrid w:linePitch="360"/>
        </w:sectPr>
      </w:pPr>
    </w:p>
    <w:p w14:paraId="4C5F001D" w14:textId="77777777" w:rsidR="00352398" w:rsidRPr="008069A3" w:rsidRDefault="00352398" w:rsidP="00352398">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394"/>
        <w:gridCol w:w="730"/>
        <w:gridCol w:w="711"/>
        <w:gridCol w:w="708"/>
        <w:gridCol w:w="708"/>
        <w:gridCol w:w="708"/>
        <w:gridCol w:w="711"/>
        <w:gridCol w:w="708"/>
        <w:gridCol w:w="425"/>
        <w:gridCol w:w="708"/>
        <w:gridCol w:w="708"/>
        <w:gridCol w:w="711"/>
        <w:gridCol w:w="708"/>
        <w:gridCol w:w="708"/>
        <w:gridCol w:w="809"/>
        <w:gridCol w:w="856"/>
      </w:tblGrid>
      <w:tr w:rsidR="00352398" w:rsidRPr="008069A3" w14:paraId="38D5FA31" w14:textId="77777777" w:rsidTr="008C3D36">
        <w:trPr>
          <w:trHeight w:val="20"/>
        </w:trPr>
        <w:tc>
          <w:tcPr>
            <w:tcW w:w="708" w:type="pct"/>
            <w:noWrap/>
            <w:vAlign w:val="center"/>
            <w:hideMark/>
          </w:tcPr>
          <w:p w14:paraId="73943358" w14:textId="77777777" w:rsidR="00352398" w:rsidRPr="008069A3" w:rsidRDefault="00352398" w:rsidP="00352398">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Tuna vessel type</w:t>
            </w:r>
          </w:p>
        </w:tc>
        <w:tc>
          <w:tcPr>
            <w:tcW w:w="498" w:type="pct"/>
            <w:noWrap/>
            <w:vAlign w:val="center"/>
            <w:hideMark/>
          </w:tcPr>
          <w:p w14:paraId="1782BCDE" w14:textId="77777777" w:rsidR="00352398" w:rsidRPr="008069A3" w:rsidRDefault="00352398" w:rsidP="00352398">
            <w:pPr>
              <w:widowControl w:val="0"/>
              <w:spacing w:after="0" w:line="240" w:lineRule="auto"/>
              <w:jc w:val="center"/>
              <w:rPr>
                <w:rFonts w:ascii="Calibri" w:eastAsia="Times New Roman" w:hAnsi="Calibri" w:cs="Calibri"/>
                <w:color w:val="000000"/>
                <w:sz w:val="18"/>
                <w:szCs w:val="18"/>
                <w:lang w:eastAsia="ja-JP" w:bidi="fr-FR"/>
              </w:rPr>
            </w:pPr>
          </w:p>
        </w:tc>
        <w:tc>
          <w:tcPr>
            <w:tcW w:w="768" w:type="pct"/>
            <w:gridSpan w:val="3"/>
          </w:tcPr>
          <w:p w14:paraId="0D945AE8" w14:textId="77777777" w:rsidR="00352398" w:rsidRPr="008069A3" w:rsidRDefault="00352398" w:rsidP="00352398">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1013" w:type="pct"/>
            <w:gridSpan w:val="4"/>
            <w:vAlign w:val="center"/>
          </w:tcPr>
          <w:p w14:paraId="0F7029FC" w14:textId="77777777" w:rsidR="00352398" w:rsidRPr="008069A3" w:rsidRDefault="00352398" w:rsidP="00352398">
            <w:pPr>
              <w:widowControl w:val="0"/>
              <w:spacing w:after="0" w:line="240" w:lineRule="auto"/>
              <w:jc w:val="center"/>
              <w:rPr>
                <w:rFonts w:ascii="Times New Roman" w:eastAsia="Times New Roman" w:hAnsi="Times New Roman" w:cs="Times New Roman"/>
                <w:color w:val="000000"/>
                <w:sz w:val="18"/>
                <w:szCs w:val="18"/>
                <w:lang w:eastAsia="ja-JP" w:bidi="fr-FR"/>
              </w:rPr>
            </w:pPr>
            <w:r w:rsidRPr="008069A3">
              <w:rPr>
                <w:rFonts w:ascii="Cambria" w:eastAsia="Times New Roman" w:hAnsi="Cambria" w:cs="Calibri"/>
                <w:i/>
                <w:iCs/>
                <w:color w:val="000000"/>
                <w:sz w:val="18"/>
                <w:szCs w:val="18"/>
                <w:lang w:eastAsia="ja-JP" w:bidi="fr-FR"/>
              </w:rPr>
              <w:t>Number of vessels</w:t>
            </w:r>
          </w:p>
        </w:tc>
        <w:tc>
          <w:tcPr>
            <w:tcW w:w="152" w:type="pct"/>
            <w:shd w:val="clear" w:color="auto" w:fill="D9D9D9"/>
            <w:vAlign w:val="center"/>
            <w:hideMark/>
          </w:tcPr>
          <w:p w14:paraId="5D0768C2" w14:textId="77777777" w:rsidR="00352398" w:rsidRPr="008069A3" w:rsidRDefault="00352398" w:rsidP="00352398">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760" w:type="pct"/>
            <w:gridSpan w:val="3"/>
          </w:tcPr>
          <w:p w14:paraId="004ACDDF" w14:textId="77777777" w:rsidR="00352398" w:rsidRPr="008069A3" w:rsidRDefault="00352398" w:rsidP="00352398">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1101" w:type="pct"/>
            <w:gridSpan w:val="4"/>
          </w:tcPr>
          <w:p w14:paraId="50C88CFF" w14:textId="77777777" w:rsidR="00352398" w:rsidRPr="008069A3" w:rsidRDefault="00352398" w:rsidP="00352398">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Fishing capacity</w:t>
            </w:r>
          </w:p>
        </w:tc>
      </w:tr>
      <w:tr w:rsidR="00352398" w:rsidRPr="008069A3" w14:paraId="5C9677A1" w14:textId="77777777" w:rsidTr="008C3D36">
        <w:trPr>
          <w:trHeight w:val="20"/>
        </w:trPr>
        <w:tc>
          <w:tcPr>
            <w:tcW w:w="708" w:type="pct"/>
            <w:noWrap/>
            <w:vAlign w:val="center"/>
            <w:hideMark/>
          </w:tcPr>
          <w:p w14:paraId="03EBECB7"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Type</w:t>
            </w:r>
          </w:p>
        </w:tc>
        <w:tc>
          <w:tcPr>
            <w:tcW w:w="498" w:type="pct"/>
            <w:vAlign w:val="center"/>
            <w:hideMark/>
          </w:tcPr>
          <w:p w14:paraId="0CE4E3D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Best catch rates defined by the SCRS </w:t>
            </w:r>
          </w:p>
          <w:p w14:paraId="4404EA1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in 2009 (t)</w:t>
            </w:r>
          </w:p>
        </w:tc>
        <w:tc>
          <w:tcPr>
            <w:tcW w:w="261" w:type="pct"/>
            <w:vAlign w:val="center"/>
          </w:tcPr>
          <w:p w14:paraId="0B958FC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254" w:type="pct"/>
            <w:noWrap/>
            <w:vAlign w:val="center"/>
            <w:hideMark/>
          </w:tcPr>
          <w:p w14:paraId="03B8D4A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253" w:type="pct"/>
            <w:vAlign w:val="center"/>
            <w:hideMark/>
          </w:tcPr>
          <w:p w14:paraId="64C3CA7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253" w:type="pct"/>
            <w:vAlign w:val="center"/>
            <w:hideMark/>
          </w:tcPr>
          <w:p w14:paraId="463AF3F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253" w:type="pct"/>
            <w:vAlign w:val="center"/>
            <w:hideMark/>
          </w:tcPr>
          <w:p w14:paraId="5EAF636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254" w:type="pct"/>
            <w:vAlign w:val="center"/>
          </w:tcPr>
          <w:p w14:paraId="0984C06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253" w:type="pct"/>
            <w:vAlign w:val="center"/>
          </w:tcPr>
          <w:p w14:paraId="44D7124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c>
          <w:tcPr>
            <w:tcW w:w="152" w:type="pct"/>
            <w:shd w:val="clear" w:color="000000" w:fill="D9D9D9"/>
            <w:vAlign w:val="center"/>
            <w:hideMark/>
          </w:tcPr>
          <w:p w14:paraId="09E5113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3D292F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253" w:type="pct"/>
            <w:vAlign w:val="center"/>
            <w:hideMark/>
          </w:tcPr>
          <w:p w14:paraId="305D171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254" w:type="pct"/>
            <w:vAlign w:val="center"/>
            <w:hideMark/>
          </w:tcPr>
          <w:p w14:paraId="7E4B0BB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253" w:type="pct"/>
            <w:vAlign w:val="center"/>
            <w:hideMark/>
          </w:tcPr>
          <w:p w14:paraId="200D673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253" w:type="pct"/>
            <w:vAlign w:val="center"/>
            <w:hideMark/>
          </w:tcPr>
          <w:p w14:paraId="3D3C721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289" w:type="pct"/>
            <w:vAlign w:val="center"/>
            <w:hideMark/>
          </w:tcPr>
          <w:p w14:paraId="52F15AB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306" w:type="pct"/>
            <w:vAlign w:val="center"/>
          </w:tcPr>
          <w:p w14:paraId="1031ABB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r>
      <w:tr w:rsidR="00352398" w:rsidRPr="008069A3" w14:paraId="54732740" w14:textId="77777777" w:rsidTr="008C3D36">
        <w:trPr>
          <w:trHeight w:val="20"/>
        </w:trPr>
        <w:tc>
          <w:tcPr>
            <w:tcW w:w="708" w:type="pct"/>
            <w:noWrap/>
            <w:vAlign w:val="center"/>
            <w:hideMark/>
          </w:tcPr>
          <w:p w14:paraId="13785300"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over 40m</w:t>
            </w:r>
          </w:p>
        </w:tc>
        <w:tc>
          <w:tcPr>
            <w:tcW w:w="498" w:type="pct"/>
            <w:noWrap/>
            <w:vAlign w:val="center"/>
            <w:hideMark/>
          </w:tcPr>
          <w:p w14:paraId="0A14F5F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70.66</w:t>
            </w:r>
          </w:p>
        </w:tc>
        <w:tc>
          <w:tcPr>
            <w:tcW w:w="261" w:type="pct"/>
            <w:vAlign w:val="center"/>
          </w:tcPr>
          <w:p w14:paraId="612D3C8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1F77F68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839CA6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C1682B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6A1BA9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4580F6D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F8AA63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05168AF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CDD94D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BA50DD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3611FC3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B0528C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FFA955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0B3F064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0BE111C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2D345DAE" w14:textId="77777777" w:rsidTr="008C3D36">
        <w:trPr>
          <w:trHeight w:val="20"/>
        </w:trPr>
        <w:tc>
          <w:tcPr>
            <w:tcW w:w="708" w:type="pct"/>
            <w:noWrap/>
            <w:vAlign w:val="center"/>
            <w:hideMark/>
          </w:tcPr>
          <w:p w14:paraId="60B5B20B"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between 24 and 40m</w:t>
            </w:r>
          </w:p>
        </w:tc>
        <w:tc>
          <w:tcPr>
            <w:tcW w:w="498" w:type="pct"/>
            <w:noWrap/>
            <w:vAlign w:val="center"/>
            <w:hideMark/>
          </w:tcPr>
          <w:p w14:paraId="357C2A2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49.78</w:t>
            </w:r>
          </w:p>
        </w:tc>
        <w:tc>
          <w:tcPr>
            <w:tcW w:w="261" w:type="pct"/>
            <w:vAlign w:val="center"/>
          </w:tcPr>
          <w:p w14:paraId="776947E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1CF80B7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2DC7DA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0FCDCDC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55B4DA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7ABE4EF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1E8310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73AD7E2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1CEA42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F7CF06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071F265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10D99D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1D296B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56ED596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6A8C8E1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7248A844" w14:textId="77777777" w:rsidTr="008C3D36">
        <w:trPr>
          <w:trHeight w:val="20"/>
        </w:trPr>
        <w:tc>
          <w:tcPr>
            <w:tcW w:w="708" w:type="pct"/>
            <w:noWrap/>
            <w:vAlign w:val="center"/>
            <w:hideMark/>
          </w:tcPr>
          <w:p w14:paraId="4CFA94B5"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less than 24m</w:t>
            </w:r>
          </w:p>
        </w:tc>
        <w:tc>
          <w:tcPr>
            <w:tcW w:w="498" w:type="pct"/>
            <w:noWrap/>
            <w:vAlign w:val="center"/>
            <w:hideMark/>
          </w:tcPr>
          <w:p w14:paraId="4427BBF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33.68</w:t>
            </w:r>
          </w:p>
        </w:tc>
        <w:tc>
          <w:tcPr>
            <w:tcW w:w="261" w:type="pct"/>
            <w:vAlign w:val="center"/>
          </w:tcPr>
          <w:p w14:paraId="436204B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225C87A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2CBCB1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F3BBDA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1E85AC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29EF88B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55BC69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0CDD817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8BC957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5BDB00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3917855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663314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667108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2AF184F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0E87295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22753CDE" w14:textId="77777777" w:rsidTr="008C3D36">
        <w:trPr>
          <w:trHeight w:val="20"/>
        </w:trPr>
        <w:tc>
          <w:tcPr>
            <w:tcW w:w="708" w:type="pct"/>
            <w:noWrap/>
            <w:vAlign w:val="center"/>
            <w:hideMark/>
          </w:tcPr>
          <w:p w14:paraId="686C4079"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Purse seine total fleet</w:t>
            </w:r>
          </w:p>
        </w:tc>
        <w:tc>
          <w:tcPr>
            <w:tcW w:w="498" w:type="pct"/>
            <w:noWrap/>
            <w:vAlign w:val="center"/>
            <w:hideMark/>
          </w:tcPr>
          <w:p w14:paraId="1BF240E5" w14:textId="77777777" w:rsidR="00352398" w:rsidRPr="008069A3" w:rsidRDefault="00352398" w:rsidP="00352398">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261" w:type="pct"/>
            <w:vAlign w:val="center"/>
          </w:tcPr>
          <w:p w14:paraId="37B049F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01133C9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A09145F"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95F695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4C58F1F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0B4775E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4F82412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530B78FF"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A2DAF1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45A2169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764A4D3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B802792"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E7ACCB4"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vAlign w:val="center"/>
          </w:tcPr>
          <w:p w14:paraId="680BE5D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vAlign w:val="center"/>
          </w:tcPr>
          <w:p w14:paraId="2B7E2C4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r>
      <w:tr w:rsidR="00352398" w:rsidRPr="008069A3" w14:paraId="0717EE36" w14:textId="77777777" w:rsidTr="008C3D36">
        <w:trPr>
          <w:trHeight w:val="20"/>
        </w:trPr>
        <w:tc>
          <w:tcPr>
            <w:tcW w:w="708" w:type="pct"/>
            <w:noWrap/>
            <w:vAlign w:val="center"/>
            <w:hideMark/>
          </w:tcPr>
          <w:p w14:paraId="06ACD669"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over 40m</w:t>
            </w:r>
          </w:p>
        </w:tc>
        <w:tc>
          <w:tcPr>
            <w:tcW w:w="498" w:type="pct"/>
            <w:noWrap/>
            <w:vAlign w:val="center"/>
            <w:hideMark/>
          </w:tcPr>
          <w:p w14:paraId="2FAA31B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25</w:t>
            </w:r>
          </w:p>
        </w:tc>
        <w:tc>
          <w:tcPr>
            <w:tcW w:w="261" w:type="pct"/>
            <w:vAlign w:val="center"/>
          </w:tcPr>
          <w:p w14:paraId="2F43175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3BE281B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B9692D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A8CCBC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673553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7198B50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0A64F70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5E649CC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4DF801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D40FD1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613A514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54D805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941582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3ADED19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111C55E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28D14D9A" w14:textId="77777777" w:rsidTr="008C3D36">
        <w:trPr>
          <w:trHeight w:val="20"/>
        </w:trPr>
        <w:tc>
          <w:tcPr>
            <w:tcW w:w="708" w:type="pct"/>
            <w:noWrap/>
            <w:vAlign w:val="center"/>
            <w:hideMark/>
          </w:tcPr>
          <w:p w14:paraId="3C1A540D"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between 24 and 40m</w:t>
            </w:r>
          </w:p>
        </w:tc>
        <w:tc>
          <w:tcPr>
            <w:tcW w:w="498" w:type="pct"/>
            <w:noWrap/>
            <w:vAlign w:val="center"/>
            <w:hideMark/>
          </w:tcPr>
          <w:p w14:paraId="591746A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5.68</w:t>
            </w:r>
          </w:p>
        </w:tc>
        <w:tc>
          <w:tcPr>
            <w:tcW w:w="261" w:type="pct"/>
            <w:vAlign w:val="center"/>
          </w:tcPr>
          <w:p w14:paraId="6CFF070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0EBE845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DE8F3B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CDAD76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287348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77F8221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0541E6B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4C3DB4A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6485C4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10837E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4355705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FC4524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995A4B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2CDC02E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0F68214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49BB861F" w14:textId="77777777" w:rsidTr="008C3D36">
        <w:trPr>
          <w:trHeight w:val="20"/>
        </w:trPr>
        <w:tc>
          <w:tcPr>
            <w:tcW w:w="708" w:type="pct"/>
            <w:noWrap/>
            <w:vAlign w:val="center"/>
            <w:hideMark/>
          </w:tcPr>
          <w:p w14:paraId="009AD841"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less than 24m</w:t>
            </w:r>
          </w:p>
        </w:tc>
        <w:tc>
          <w:tcPr>
            <w:tcW w:w="498" w:type="pct"/>
            <w:noWrap/>
            <w:vAlign w:val="center"/>
            <w:hideMark/>
          </w:tcPr>
          <w:p w14:paraId="4F66D7C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261" w:type="pct"/>
            <w:vAlign w:val="center"/>
          </w:tcPr>
          <w:p w14:paraId="3770E6E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015709A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031A2E6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E73CE8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BC63E6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5F55F46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F8E5E9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13D0EAF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0D3645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8BD508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71C7D6C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A86D0C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10354C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37D7456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588D8F3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3B8BD25D" w14:textId="77777777" w:rsidTr="008C3D36">
        <w:trPr>
          <w:trHeight w:val="20"/>
        </w:trPr>
        <w:tc>
          <w:tcPr>
            <w:tcW w:w="708" w:type="pct"/>
            <w:noWrap/>
            <w:vAlign w:val="center"/>
            <w:hideMark/>
          </w:tcPr>
          <w:p w14:paraId="3A1530FF"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longline fleet</w:t>
            </w:r>
          </w:p>
        </w:tc>
        <w:tc>
          <w:tcPr>
            <w:tcW w:w="498" w:type="pct"/>
            <w:noWrap/>
            <w:vAlign w:val="center"/>
            <w:hideMark/>
          </w:tcPr>
          <w:p w14:paraId="5A058964" w14:textId="77777777" w:rsidR="00352398" w:rsidRPr="008069A3" w:rsidRDefault="00352398" w:rsidP="00352398">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261" w:type="pct"/>
            <w:vAlign w:val="center"/>
          </w:tcPr>
          <w:p w14:paraId="2174AA9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13C1B7A8"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9AF561E"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687653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34297D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1CC7068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A52BF4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7380531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D008CD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9272AAF"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2E9D3F9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619E1AD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97780E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vAlign w:val="center"/>
          </w:tcPr>
          <w:p w14:paraId="48998BA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vAlign w:val="center"/>
          </w:tcPr>
          <w:p w14:paraId="458FDFD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r>
      <w:tr w:rsidR="00352398" w:rsidRPr="008069A3" w14:paraId="1825EE48" w14:textId="77777777" w:rsidTr="008C3D36">
        <w:trPr>
          <w:trHeight w:val="20"/>
        </w:trPr>
        <w:tc>
          <w:tcPr>
            <w:tcW w:w="708" w:type="pct"/>
            <w:noWrap/>
            <w:vAlign w:val="center"/>
            <w:hideMark/>
          </w:tcPr>
          <w:p w14:paraId="7E1212A6"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Baitboat</w:t>
            </w:r>
          </w:p>
        </w:tc>
        <w:tc>
          <w:tcPr>
            <w:tcW w:w="498" w:type="pct"/>
            <w:noWrap/>
            <w:vAlign w:val="center"/>
            <w:hideMark/>
          </w:tcPr>
          <w:p w14:paraId="1662547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19.75</w:t>
            </w:r>
          </w:p>
        </w:tc>
        <w:tc>
          <w:tcPr>
            <w:tcW w:w="261" w:type="pct"/>
            <w:vAlign w:val="center"/>
          </w:tcPr>
          <w:p w14:paraId="554FB4FF"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6DDF6AF5"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F172E6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75C8AA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43EE81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1C5B0E55"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6C41810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28000BE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4D5DB2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B4594D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776C4AAE"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079ED1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089A38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vAlign w:val="center"/>
          </w:tcPr>
          <w:p w14:paraId="2B53953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vAlign w:val="center"/>
          </w:tcPr>
          <w:p w14:paraId="4091102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r>
      <w:tr w:rsidR="00352398" w:rsidRPr="008069A3" w14:paraId="3E147F51" w14:textId="77777777" w:rsidTr="008C3D36">
        <w:trPr>
          <w:trHeight w:val="20"/>
        </w:trPr>
        <w:tc>
          <w:tcPr>
            <w:tcW w:w="708" w:type="pct"/>
            <w:noWrap/>
            <w:vAlign w:val="center"/>
            <w:hideMark/>
          </w:tcPr>
          <w:p w14:paraId="0232FD87"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Handline</w:t>
            </w:r>
          </w:p>
        </w:tc>
        <w:tc>
          <w:tcPr>
            <w:tcW w:w="498" w:type="pct"/>
            <w:noWrap/>
            <w:vAlign w:val="center"/>
            <w:hideMark/>
          </w:tcPr>
          <w:p w14:paraId="7934CE7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261" w:type="pct"/>
            <w:vAlign w:val="center"/>
          </w:tcPr>
          <w:p w14:paraId="79E10AA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4961FF8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F94E90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EBCD5F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D681F9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2E90E80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08223E4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24BB9BD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C5702A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10D1E8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2F57F4E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C5C45E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AF2508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1D096D2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0DACED3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21D72BB7" w14:textId="77777777" w:rsidTr="008C3D36">
        <w:trPr>
          <w:trHeight w:val="20"/>
        </w:trPr>
        <w:tc>
          <w:tcPr>
            <w:tcW w:w="708" w:type="pct"/>
            <w:noWrap/>
            <w:vAlign w:val="center"/>
            <w:hideMark/>
          </w:tcPr>
          <w:p w14:paraId="33650C56"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Trawler</w:t>
            </w:r>
          </w:p>
        </w:tc>
        <w:tc>
          <w:tcPr>
            <w:tcW w:w="498" w:type="pct"/>
            <w:noWrap/>
            <w:vAlign w:val="center"/>
            <w:hideMark/>
          </w:tcPr>
          <w:p w14:paraId="469704C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10</w:t>
            </w:r>
          </w:p>
        </w:tc>
        <w:tc>
          <w:tcPr>
            <w:tcW w:w="261" w:type="pct"/>
            <w:vAlign w:val="center"/>
          </w:tcPr>
          <w:p w14:paraId="2A9F0F5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331CA6F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D3F3A0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DA33ED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AAEC5C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4DE7217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6FAA8F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4930FF6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7C3971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5884AC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78A9DD8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7A576F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1D0B3D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0E8F68F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vAlign w:val="center"/>
          </w:tcPr>
          <w:p w14:paraId="2EB99D6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r>
      <w:tr w:rsidR="00352398" w:rsidRPr="008069A3" w14:paraId="10B903C8" w14:textId="77777777" w:rsidTr="008C3D36">
        <w:trPr>
          <w:trHeight w:val="20"/>
        </w:trPr>
        <w:tc>
          <w:tcPr>
            <w:tcW w:w="708" w:type="pct"/>
            <w:noWrap/>
            <w:vAlign w:val="center"/>
            <w:hideMark/>
          </w:tcPr>
          <w:p w14:paraId="56B4DC07"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Trap</w:t>
            </w:r>
          </w:p>
        </w:tc>
        <w:tc>
          <w:tcPr>
            <w:tcW w:w="498" w:type="pct"/>
            <w:noWrap/>
            <w:vAlign w:val="center"/>
            <w:hideMark/>
          </w:tcPr>
          <w:p w14:paraId="7369DC7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130</w:t>
            </w:r>
          </w:p>
        </w:tc>
        <w:tc>
          <w:tcPr>
            <w:tcW w:w="261" w:type="pct"/>
            <w:vAlign w:val="center"/>
          </w:tcPr>
          <w:p w14:paraId="3F3CD9D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1C7CED2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FA212C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7B67B6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EA94A6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3F973FE8"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87B8B0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2690C2D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A906AC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15D53F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646B3EB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151C25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899E8A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vAlign w:val="center"/>
          </w:tcPr>
          <w:p w14:paraId="037F7FCE"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vAlign w:val="center"/>
          </w:tcPr>
          <w:p w14:paraId="4D56A9B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r>
      <w:tr w:rsidR="00352398" w:rsidRPr="008069A3" w14:paraId="52F970D3" w14:textId="77777777" w:rsidTr="008C3D36">
        <w:trPr>
          <w:trHeight w:val="20"/>
        </w:trPr>
        <w:tc>
          <w:tcPr>
            <w:tcW w:w="708" w:type="pct"/>
            <w:vAlign w:val="center"/>
            <w:hideMark/>
          </w:tcPr>
          <w:p w14:paraId="24D2DBA3"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Small coastal vessels</w:t>
            </w:r>
          </w:p>
        </w:tc>
        <w:tc>
          <w:tcPr>
            <w:tcW w:w="498" w:type="pct"/>
            <w:noWrap/>
            <w:vAlign w:val="center"/>
            <w:hideMark/>
          </w:tcPr>
          <w:p w14:paraId="4840B6B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N/A</w:t>
            </w:r>
          </w:p>
        </w:tc>
        <w:tc>
          <w:tcPr>
            <w:tcW w:w="261" w:type="pct"/>
            <w:vAlign w:val="center"/>
          </w:tcPr>
          <w:p w14:paraId="75AF1ED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5A3E0D9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99B6532"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985E9C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16592F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50C3DF54"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55B6BF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1F48A88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41765B2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493904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5C13CF75"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F0AB482"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8BBECD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vAlign w:val="center"/>
          </w:tcPr>
          <w:p w14:paraId="3C79D9A2"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vAlign w:val="center"/>
          </w:tcPr>
          <w:p w14:paraId="299EFA6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r>
      <w:tr w:rsidR="00352398" w:rsidRPr="008069A3" w14:paraId="5B932768" w14:textId="77777777" w:rsidTr="008C3D36">
        <w:trPr>
          <w:trHeight w:val="20"/>
        </w:trPr>
        <w:tc>
          <w:tcPr>
            <w:tcW w:w="708" w:type="pct"/>
            <w:vAlign w:val="center"/>
            <w:hideMark/>
          </w:tcPr>
          <w:p w14:paraId="466A30F5"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Other (please specify)</w:t>
            </w:r>
          </w:p>
        </w:tc>
        <w:tc>
          <w:tcPr>
            <w:tcW w:w="498" w:type="pct"/>
            <w:noWrap/>
            <w:vAlign w:val="center"/>
            <w:hideMark/>
          </w:tcPr>
          <w:p w14:paraId="72E50CD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261" w:type="pct"/>
            <w:vAlign w:val="center"/>
          </w:tcPr>
          <w:p w14:paraId="582A1B7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626BDD1F"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F0EE00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8B455D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94ECE6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7F5164C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709480A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0C17AC62"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33CE3E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1FECBA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36D7F095"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5355AF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3AEFC9F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vAlign w:val="center"/>
          </w:tcPr>
          <w:p w14:paraId="1C22E0F8"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vAlign w:val="center"/>
          </w:tcPr>
          <w:p w14:paraId="011D495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r>
      <w:tr w:rsidR="00352398" w:rsidRPr="008069A3" w14:paraId="2337BC60" w14:textId="77777777" w:rsidTr="008C3D36">
        <w:trPr>
          <w:trHeight w:val="20"/>
        </w:trPr>
        <w:tc>
          <w:tcPr>
            <w:tcW w:w="708" w:type="pct"/>
            <w:noWrap/>
            <w:vAlign w:val="center"/>
            <w:hideMark/>
          </w:tcPr>
          <w:p w14:paraId="375B9F58"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fleet/fishing capacity</w:t>
            </w:r>
          </w:p>
        </w:tc>
        <w:tc>
          <w:tcPr>
            <w:tcW w:w="498" w:type="pct"/>
            <w:noWrap/>
            <w:vAlign w:val="center"/>
            <w:hideMark/>
          </w:tcPr>
          <w:p w14:paraId="50FCBAC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61" w:type="pct"/>
            <w:vAlign w:val="center"/>
          </w:tcPr>
          <w:p w14:paraId="0A95320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18AD7EC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2E472C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1140CC5"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93A983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77ED533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669F10E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7F58E56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0659F0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2593684D"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23151CC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noWrap/>
            <w:vAlign w:val="center"/>
          </w:tcPr>
          <w:p w14:paraId="7BFCD63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noWrap/>
            <w:vAlign w:val="center"/>
          </w:tcPr>
          <w:p w14:paraId="2DB35F2A"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noWrap/>
            <w:vAlign w:val="center"/>
          </w:tcPr>
          <w:p w14:paraId="55569DE8"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tcPr>
          <w:p w14:paraId="76F4AA5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r>
      <w:tr w:rsidR="00352398" w:rsidRPr="008069A3" w14:paraId="4D0A4319" w14:textId="77777777" w:rsidTr="008C3D36">
        <w:trPr>
          <w:trHeight w:val="20"/>
        </w:trPr>
        <w:tc>
          <w:tcPr>
            <w:tcW w:w="708" w:type="pct"/>
            <w:shd w:val="clear" w:color="auto" w:fill="D9D9D9"/>
            <w:noWrap/>
            <w:vAlign w:val="center"/>
            <w:hideMark/>
          </w:tcPr>
          <w:p w14:paraId="2C427097"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Initial Quota</w:t>
            </w:r>
          </w:p>
        </w:tc>
        <w:tc>
          <w:tcPr>
            <w:tcW w:w="498" w:type="pct"/>
            <w:shd w:val="clear" w:color="auto" w:fill="D9D9D9"/>
            <w:noWrap/>
            <w:vAlign w:val="center"/>
            <w:hideMark/>
          </w:tcPr>
          <w:p w14:paraId="0BE60FC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61" w:type="pct"/>
            <w:shd w:val="clear" w:color="auto" w:fill="D9D9D9"/>
            <w:vAlign w:val="center"/>
          </w:tcPr>
          <w:p w14:paraId="13F8CEC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shd w:val="clear" w:color="auto" w:fill="D9D9D9"/>
            <w:noWrap/>
            <w:vAlign w:val="center"/>
          </w:tcPr>
          <w:p w14:paraId="4B20FDE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4BB8A84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061CC28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1860606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shd w:val="clear" w:color="auto" w:fill="D9D9D9"/>
            <w:vAlign w:val="center"/>
          </w:tcPr>
          <w:p w14:paraId="445E5C2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73031C9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auto" w:fill="D9D9D9"/>
            <w:vAlign w:val="center"/>
          </w:tcPr>
          <w:p w14:paraId="596D8CF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5AC51EE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573FF2A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shd w:val="clear" w:color="auto" w:fill="D9D9D9"/>
            <w:vAlign w:val="center"/>
          </w:tcPr>
          <w:p w14:paraId="4B4C4C2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491348F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03E2234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shd w:val="clear" w:color="auto" w:fill="D9D9D9"/>
            <w:vAlign w:val="center"/>
          </w:tcPr>
          <w:p w14:paraId="15708A4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shd w:val="clear" w:color="auto" w:fill="D9D9D9"/>
          </w:tcPr>
          <w:p w14:paraId="197588B5" w14:textId="77777777" w:rsidR="00352398" w:rsidRPr="008069A3" w:rsidRDefault="00352398" w:rsidP="00352398">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55</w:t>
            </w:r>
          </w:p>
        </w:tc>
      </w:tr>
      <w:tr w:rsidR="00352398" w:rsidRPr="008069A3" w14:paraId="1838AC3E" w14:textId="77777777" w:rsidTr="008C3D36">
        <w:trPr>
          <w:trHeight w:val="397"/>
        </w:trPr>
        <w:tc>
          <w:tcPr>
            <w:tcW w:w="708" w:type="pct"/>
            <w:shd w:val="clear" w:color="auto" w:fill="D9D9D9"/>
            <w:noWrap/>
            <w:vAlign w:val="center"/>
          </w:tcPr>
          <w:p w14:paraId="1DBCEA87"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 xml:space="preserve">Adjusted Quota (if applicable) </w:t>
            </w:r>
          </w:p>
        </w:tc>
        <w:tc>
          <w:tcPr>
            <w:tcW w:w="498" w:type="pct"/>
            <w:shd w:val="clear" w:color="auto" w:fill="D9D9D9"/>
            <w:noWrap/>
            <w:vAlign w:val="center"/>
          </w:tcPr>
          <w:p w14:paraId="737E0BB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61" w:type="pct"/>
            <w:shd w:val="clear" w:color="auto" w:fill="D9D9D9"/>
            <w:vAlign w:val="center"/>
          </w:tcPr>
          <w:p w14:paraId="4594610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shd w:val="clear" w:color="auto" w:fill="D9D9D9"/>
            <w:noWrap/>
            <w:vAlign w:val="center"/>
          </w:tcPr>
          <w:p w14:paraId="685BBCA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22626FA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3562FB1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31487B6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shd w:val="clear" w:color="auto" w:fill="D9D9D9"/>
            <w:vAlign w:val="center"/>
          </w:tcPr>
          <w:p w14:paraId="44B1E4A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779E694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auto" w:fill="D9D9D9"/>
            <w:vAlign w:val="center"/>
          </w:tcPr>
          <w:p w14:paraId="133AD8D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539D5B3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56C02B4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shd w:val="clear" w:color="auto" w:fill="D9D9D9"/>
            <w:vAlign w:val="center"/>
          </w:tcPr>
          <w:p w14:paraId="25496A1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0C787EC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05A5550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shd w:val="clear" w:color="auto" w:fill="D9D9D9"/>
            <w:vAlign w:val="center"/>
          </w:tcPr>
          <w:p w14:paraId="32BB4C6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shd w:val="clear" w:color="auto" w:fill="D9D9D9"/>
          </w:tcPr>
          <w:p w14:paraId="566FC07F" w14:textId="77777777" w:rsidR="00352398" w:rsidRPr="008069A3" w:rsidRDefault="00352398" w:rsidP="00352398">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N/A</w:t>
            </w:r>
          </w:p>
        </w:tc>
      </w:tr>
      <w:tr w:rsidR="00352398" w:rsidRPr="008069A3" w14:paraId="3B2396CE" w14:textId="77777777" w:rsidTr="008C3D36">
        <w:trPr>
          <w:trHeight w:val="20"/>
        </w:trPr>
        <w:tc>
          <w:tcPr>
            <w:tcW w:w="708" w:type="pct"/>
            <w:noWrap/>
            <w:vAlign w:val="center"/>
            <w:hideMark/>
          </w:tcPr>
          <w:p w14:paraId="513493C6"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Percentage allocated to bycatch</w:t>
            </w:r>
          </w:p>
        </w:tc>
        <w:tc>
          <w:tcPr>
            <w:tcW w:w="498" w:type="pct"/>
            <w:noWrap/>
            <w:vAlign w:val="center"/>
            <w:hideMark/>
          </w:tcPr>
          <w:p w14:paraId="6915F72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61" w:type="pct"/>
            <w:vAlign w:val="center"/>
          </w:tcPr>
          <w:p w14:paraId="0AB8A14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680F635A"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1634FA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9F2CED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02F5276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11F48CF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DD048E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6A88C13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B69675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5AD96C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5F7EDA10"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0807C5E"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7C2FF2D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56843A5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tcPr>
          <w:p w14:paraId="29BFB8DC" w14:textId="77777777" w:rsidR="00352398" w:rsidRPr="008069A3" w:rsidRDefault="00352398" w:rsidP="00352398">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100%</w:t>
            </w:r>
          </w:p>
        </w:tc>
      </w:tr>
      <w:tr w:rsidR="00352398" w:rsidRPr="008069A3" w14:paraId="4F22E5C8" w14:textId="77777777" w:rsidTr="008C3D36">
        <w:trPr>
          <w:trHeight w:val="20"/>
        </w:trPr>
        <w:tc>
          <w:tcPr>
            <w:tcW w:w="708" w:type="pct"/>
            <w:noWrap/>
            <w:vAlign w:val="center"/>
          </w:tcPr>
          <w:p w14:paraId="5F5D303B"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498" w:type="pct"/>
            <w:noWrap/>
            <w:vAlign w:val="center"/>
          </w:tcPr>
          <w:p w14:paraId="151027A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61" w:type="pct"/>
            <w:vAlign w:val="center"/>
          </w:tcPr>
          <w:p w14:paraId="27CDA11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noWrap/>
            <w:vAlign w:val="center"/>
          </w:tcPr>
          <w:p w14:paraId="16AA838B"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685333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F0A253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234261D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44B0F53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53BBEC9C"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6B710E4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6B3D0843"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1F72F02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4" w:type="pct"/>
            <w:vAlign w:val="center"/>
          </w:tcPr>
          <w:p w14:paraId="1773946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48103E61"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vAlign w:val="center"/>
          </w:tcPr>
          <w:p w14:paraId="3235F3B8"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vAlign w:val="center"/>
          </w:tcPr>
          <w:p w14:paraId="5AD3A392"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tcPr>
          <w:p w14:paraId="04370E0E" w14:textId="77777777" w:rsidR="00352398" w:rsidRPr="008069A3" w:rsidRDefault="00352398" w:rsidP="00352398">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MS Gothic" w:hAnsi="Cambria" w:cs="Times New Roman"/>
                <w:color w:val="000000"/>
                <w:sz w:val="20"/>
                <w:szCs w:val="20"/>
                <w:lang w:eastAsia="fr-FR" w:bidi="fr-FR"/>
              </w:rPr>
              <w:t>55</w:t>
            </w:r>
          </w:p>
        </w:tc>
      </w:tr>
      <w:tr w:rsidR="00352398" w:rsidRPr="008069A3" w14:paraId="292A6118" w14:textId="77777777" w:rsidTr="008C3D36">
        <w:trPr>
          <w:trHeight w:val="20"/>
        </w:trPr>
        <w:tc>
          <w:tcPr>
            <w:tcW w:w="708" w:type="pct"/>
            <w:vAlign w:val="center"/>
          </w:tcPr>
          <w:p w14:paraId="08D61A6D"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 quota</w:t>
            </w:r>
          </w:p>
          <w:p w14:paraId="18C0893D"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498" w:type="pct"/>
            <w:noWrap/>
            <w:vAlign w:val="center"/>
          </w:tcPr>
          <w:p w14:paraId="2D5DA122"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61" w:type="pct"/>
            <w:vAlign w:val="center"/>
          </w:tcPr>
          <w:p w14:paraId="7BFB6320"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noWrap/>
            <w:vAlign w:val="center"/>
          </w:tcPr>
          <w:p w14:paraId="7616B14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F9C6F0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F5C1ED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5C18A40E"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385A878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040E02BD"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288BC515"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151487D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vAlign w:val="center"/>
          </w:tcPr>
          <w:p w14:paraId="4FAC8C2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298901AB"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noWrap/>
            <w:vAlign w:val="center"/>
          </w:tcPr>
          <w:p w14:paraId="0811C6A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noWrap/>
            <w:vAlign w:val="center"/>
          </w:tcPr>
          <w:p w14:paraId="2CFDC93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noWrap/>
            <w:vAlign w:val="center"/>
          </w:tcPr>
          <w:p w14:paraId="1F1DC5D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tcPr>
          <w:p w14:paraId="543C5233" w14:textId="77777777" w:rsidR="00352398" w:rsidRPr="008069A3" w:rsidRDefault="00352398" w:rsidP="00352398">
            <w:pPr>
              <w:widowControl w:val="0"/>
              <w:spacing w:after="0" w:line="240" w:lineRule="auto"/>
              <w:jc w:val="center"/>
              <w:rPr>
                <w:rFonts w:ascii="Cambria" w:eastAsia="Times New Roman" w:hAnsi="Cambria" w:cs="Calibri"/>
                <w:b/>
                <w:bCs/>
                <w:color w:val="000000"/>
                <w:sz w:val="20"/>
                <w:szCs w:val="20"/>
                <w:lang w:eastAsia="ja-JP" w:bidi="fr-FR"/>
              </w:rPr>
            </w:pPr>
          </w:p>
        </w:tc>
      </w:tr>
      <w:tr w:rsidR="00352398" w:rsidRPr="008069A3" w14:paraId="0F2300C4" w14:textId="77777777" w:rsidTr="008C3D36">
        <w:trPr>
          <w:trHeight w:val="20"/>
        </w:trPr>
        <w:tc>
          <w:tcPr>
            <w:tcW w:w="708" w:type="pct"/>
            <w:vAlign w:val="center"/>
          </w:tcPr>
          <w:p w14:paraId="59DBA524"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Allowance for sports/recreational</w:t>
            </w:r>
          </w:p>
          <w:p w14:paraId="5A5B4499"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498" w:type="pct"/>
            <w:noWrap/>
            <w:vAlign w:val="center"/>
          </w:tcPr>
          <w:p w14:paraId="7A637859" w14:textId="77777777" w:rsidR="00352398" w:rsidRPr="008069A3" w:rsidRDefault="00352398" w:rsidP="00352398">
            <w:pPr>
              <w:widowControl w:val="0"/>
              <w:spacing w:after="0" w:line="240" w:lineRule="auto"/>
              <w:jc w:val="right"/>
              <w:rPr>
                <w:rFonts w:ascii="Cambria" w:eastAsia="Times New Roman" w:hAnsi="Cambria" w:cs="Calibri"/>
                <w:b/>
                <w:bCs/>
                <w:color w:val="000000"/>
                <w:sz w:val="18"/>
                <w:szCs w:val="18"/>
                <w:lang w:eastAsia="ja-JP" w:bidi="fr-FR"/>
              </w:rPr>
            </w:pPr>
          </w:p>
        </w:tc>
        <w:tc>
          <w:tcPr>
            <w:tcW w:w="261" w:type="pct"/>
          </w:tcPr>
          <w:p w14:paraId="550CD535"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4" w:type="pct"/>
            <w:noWrap/>
            <w:vAlign w:val="center"/>
          </w:tcPr>
          <w:p w14:paraId="685C3B3A"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35590C45"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343871A2"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746C2106"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4" w:type="pct"/>
          </w:tcPr>
          <w:p w14:paraId="733BE6D3"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tcPr>
          <w:p w14:paraId="5C133266"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678155BC"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tcPr>
          <w:p w14:paraId="67C2EF9A"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3C6ECCC6"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4" w:type="pct"/>
            <w:vAlign w:val="center"/>
          </w:tcPr>
          <w:p w14:paraId="01B29C01"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noWrap/>
            <w:vAlign w:val="center"/>
          </w:tcPr>
          <w:p w14:paraId="3C177E32"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noWrap/>
            <w:vAlign w:val="center"/>
          </w:tcPr>
          <w:p w14:paraId="6C5127F8"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89" w:type="pct"/>
            <w:noWrap/>
            <w:vAlign w:val="center"/>
          </w:tcPr>
          <w:p w14:paraId="007743D8"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306" w:type="pct"/>
          </w:tcPr>
          <w:p w14:paraId="7A725490" w14:textId="77777777" w:rsidR="00352398" w:rsidRPr="008069A3" w:rsidRDefault="00352398" w:rsidP="00352398">
            <w:pPr>
              <w:widowControl w:val="0"/>
              <w:spacing w:after="0" w:line="240" w:lineRule="auto"/>
              <w:jc w:val="both"/>
              <w:rPr>
                <w:rFonts w:ascii="Cambria" w:eastAsia="Times New Roman" w:hAnsi="Cambria" w:cs="Calibri"/>
                <w:b/>
                <w:bCs/>
                <w:color w:val="000000"/>
                <w:sz w:val="20"/>
                <w:szCs w:val="20"/>
                <w:lang w:eastAsia="ja-JP" w:bidi="fr-FR"/>
              </w:rPr>
            </w:pPr>
          </w:p>
        </w:tc>
      </w:tr>
      <w:tr w:rsidR="00352398" w:rsidRPr="008069A3" w14:paraId="4EB24C57" w14:textId="77777777" w:rsidTr="008C3D36">
        <w:trPr>
          <w:trHeight w:val="20"/>
        </w:trPr>
        <w:tc>
          <w:tcPr>
            <w:tcW w:w="708" w:type="pct"/>
            <w:vAlign w:val="center"/>
          </w:tcPr>
          <w:p w14:paraId="4CE12629"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p>
        </w:tc>
        <w:tc>
          <w:tcPr>
            <w:tcW w:w="498" w:type="pct"/>
            <w:noWrap/>
            <w:vAlign w:val="center"/>
          </w:tcPr>
          <w:p w14:paraId="7481CD41" w14:textId="77777777" w:rsidR="00352398" w:rsidRPr="008069A3" w:rsidRDefault="00352398" w:rsidP="00352398">
            <w:pPr>
              <w:widowControl w:val="0"/>
              <w:spacing w:after="0" w:line="240" w:lineRule="auto"/>
              <w:jc w:val="right"/>
              <w:rPr>
                <w:rFonts w:ascii="Cambria" w:eastAsia="Times New Roman" w:hAnsi="Cambria" w:cs="Calibri"/>
                <w:b/>
                <w:bCs/>
                <w:color w:val="000000"/>
                <w:sz w:val="18"/>
                <w:szCs w:val="18"/>
                <w:lang w:eastAsia="ja-JP" w:bidi="fr-FR"/>
              </w:rPr>
            </w:pPr>
          </w:p>
        </w:tc>
        <w:tc>
          <w:tcPr>
            <w:tcW w:w="261" w:type="pct"/>
          </w:tcPr>
          <w:p w14:paraId="32AC3911"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4" w:type="pct"/>
            <w:noWrap/>
            <w:vAlign w:val="center"/>
          </w:tcPr>
          <w:p w14:paraId="1415FDCC"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2AB62C90"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29D865A8"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6DC0B399"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4" w:type="pct"/>
          </w:tcPr>
          <w:p w14:paraId="14B6DF0F"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tcPr>
          <w:p w14:paraId="4697FA45"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000000" w:fill="D9D9D9"/>
            <w:vAlign w:val="center"/>
          </w:tcPr>
          <w:p w14:paraId="4F690F45"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tcPr>
          <w:p w14:paraId="0C7B9A9E"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p>
        </w:tc>
        <w:tc>
          <w:tcPr>
            <w:tcW w:w="253" w:type="pct"/>
            <w:vAlign w:val="center"/>
          </w:tcPr>
          <w:p w14:paraId="7CE75CFC"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4" w:type="pct"/>
            <w:vAlign w:val="center"/>
          </w:tcPr>
          <w:p w14:paraId="52E73B96"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noWrap/>
            <w:vAlign w:val="center"/>
          </w:tcPr>
          <w:p w14:paraId="0BE5D611"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53" w:type="pct"/>
            <w:noWrap/>
            <w:vAlign w:val="center"/>
          </w:tcPr>
          <w:p w14:paraId="0B520539"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289" w:type="pct"/>
            <w:noWrap/>
            <w:vAlign w:val="center"/>
          </w:tcPr>
          <w:p w14:paraId="649F1447" w14:textId="77777777" w:rsidR="00352398" w:rsidRPr="008069A3" w:rsidRDefault="00352398" w:rsidP="00352398">
            <w:pPr>
              <w:widowControl w:val="0"/>
              <w:spacing w:after="0" w:line="240" w:lineRule="auto"/>
              <w:jc w:val="center"/>
              <w:rPr>
                <w:rFonts w:ascii="Cambria" w:eastAsia="Times New Roman" w:hAnsi="Cambria" w:cs="Calibri"/>
                <w:b/>
                <w:bCs/>
                <w:color w:val="000000"/>
                <w:sz w:val="18"/>
                <w:szCs w:val="18"/>
                <w:lang w:eastAsia="ja-JP" w:bidi="fr-FR"/>
              </w:rPr>
            </w:pPr>
          </w:p>
        </w:tc>
        <w:tc>
          <w:tcPr>
            <w:tcW w:w="306" w:type="pct"/>
          </w:tcPr>
          <w:p w14:paraId="45D9C6F4" w14:textId="77777777" w:rsidR="00352398" w:rsidRPr="008069A3" w:rsidRDefault="00352398" w:rsidP="00352398">
            <w:pPr>
              <w:widowControl w:val="0"/>
              <w:spacing w:after="0" w:line="240" w:lineRule="auto"/>
              <w:jc w:val="center"/>
              <w:rPr>
                <w:rFonts w:ascii="Cambria" w:eastAsia="Times New Roman" w:hAnsi="Cambria" w:cs="Calibri"/>
                <w:b/>
                <w:bCs/>
                <w:color w:val="000000"/>
                <w:sz w:val="20"/>
                <w:szCs w:val="20"/>
                <w:lang w:eastAsia="ja-JP" w:bidi="fr-FR"/>
              </w:rPr>
            </w:pPr>
            <w:r w:rsidRPr="008069A3">
              <w:rPr>
                <w:rFonts w:ascii="Cambria" w:eastAsia="MS Gothic" w:hAnsi="Cambria" w:cs="Times New Roman"/>
                <w:b/>
                <w:bCs/>
                <w:color w:val="000000"/>
                <w:sz w:val="20"/>
                <w:szCs w:val="20"/>
                <w:lang w:eastAsia="fr-FR" w:bidi="fr-FR"/>
              </w:rPr>
              <w:t>0</w:t>
            </w:r>
          </w:p>
        </w:tc>
      </w:tr>
      <w:tr w:rsidR="00352398" w:rsidRPr="008069A3" w14:paraId="13E5A195" w14:textId="77777777" w:rsidTr="008C3D36">
        <w:trPr>
          <w:trHeight w:val="44"/>
        </w:trPr>
        <w:tc>
          <w:tcPr>
            <w:tcW w:w="708" w:type="pct"/>
            <w:shd w:val="clear" w:color="auto" w:fill="D9D9D9"/>
            <w:noWrap/>
            <w:vAlign w:val="center"/>
            <w:hideMark/>
          </w:tcPr>
          <w:p w14:paraId="29278D4F" w14:textId="77777777" w:rsidR="00352398" w:rsidRPr="008069A3" w:rsidRDefault="00352398" w:rsidP="00352398">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Under/ overcapacity</w:t>
            </w:r>
          </w:p>
        </w:tc>
        <w:tc>
          <w:tcPr>
            <w:tcW w:w="498" w:type="pct"/>
            <w:shd w:val="clear" w:color="auto" w:fill="D9D9D9"/>
            <w:noWrap/>
            <w:vAlign w:val="center"/>
            <w:hideMark/>
          </w:tcPr>
          <w:p w14:paraId="6D64D228" w14:textId="77777777" w:rsidR="00352398" w:rsidRPr="008069A3" w:rsidRDefault="00352398" w:rsidP="00352398">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261" w:type="pct"/>
            <w:shd w:val="clear" w:color="auto" w:fill="D9D9D9"/>
          </w:tcPr>
          <w:p w14:paraId="4FDF4D27"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p>
        </w:tc>
        <w:tc>
          <w:tcPr>
            <w:tcW w:w="254" w:type="pct"/>
            <w:shd w:val="clear" w:color="auto" w:fill="D9D9D9"/>
            <w:noWrap/>
            <w:vAlign w:val="center"/>
            <w:hideMark/>
          </w:tcPr>
          <w:p w14:paraId="449FBE7D"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253" w:type="pct"/>
            <w:shd w:val="clear" w:color="auto" w:fill="D9D9D9"/>
            <w:vAlign w:val="center"/>
            <w:hideMark/>
          </w:tcPr>
          <w:p w14:paraId="3F5B9BC6"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253" w:type="pct"/>
            <w:shd w:val="clear" w:color="auto" w:fill="D9D9D9"/>
            <w:vAlign w:val="center"/>
            <w:hideMark/>
          </w:tcPr>
          <w:p w14:paraId="3873D704"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253" w:type="pct"/>
            <w:shd w:val="clear" w:color="auto" w:fill="D9D9D9"/>
            <w:vAlign w:val="center"/>
            <w:hideMark/>
          </w:tcPr>
          <w:p w14:paraId="4F0C975C"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254" w:type="pct"/>
            <w:shd w:val="clear" w:color="auto" w:fill="D9D9D9"/>
          </w:tcPr>
          <w:p w14:paraId="31177545"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p>
        </w:tc>
        <w:tc>
          <w:tcPr>
            <w:tcW w:w="253" w:type="pct"/>
            <w:shd w:val="clear" w:color="auto" w:fill="D9D9D9"/>
          </w:tcPr>
          <w:p w14:paraId="6BFAB187"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152" w:type="pct"/>
            <w:shd w:val="clear" w:color="auto" w:fill="D9D9D9"/>
            <w:vAlign w:val="center"/>
            <w:hideMark/>
          </w:tcPr>
          <w:p w14:paraId="0B79839A"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253" w:type="pct"/>
            <w:shd w:val="clear" w:color="auto" w:fill="D9D9D9"/>
          </w:tcPr>
          <w:p w14:paraId="4FBA72A7" w14:textId="77777777" w:rsidR="00352398" w:rsidRPr="008069A3" w:rsidRDefault="00352398" w:rsidP="00352398">
            <w:pPr>
              <w:widowControl w:val="0"/>
              <w:spacing w:after="0" w:line="240" w:lineRule="auto"/>
              <w:jc w:val="both"/>
              <w:rPr>
                <w:rFonts w:ascii="Cambria" w:eastAsia="Times New Roman" w:hAnsi="Cambria" w:cs="Calibri"/>
                <w:color w:val="000000"/>
                <w:sz w:val="18"/>
                <w:szCs w:val="18"/>
                <w:lang w:eastAsia="ja-JP" w:bidi="fr-FR"/>
              </w:rPr>
            </w:pPr>
          </w:p>
        </w:tc>
        <w:tc>
          <w:tcPr>
            <w:tcW w:w="253" w:type="pct"/>
            <w:shd w:val="clear" w:color="auto" w:fill="D9D9D9"/>
            <w:vAlign w:val="center"/>
            <w:hideMark/>
          </w:tcPr>
          <w:p w14:paraId="3ECD43FD" w14:textId="77777777" w:rsidR="00352398" w:rsidRPr="008069A3" w:rsidRDefault="00352398" w:rsidP="00352398">
            <w:pPr>
              <w:widowControl w:val="0"/>
              <w:spacing w:after="0" w:line="240" w:lineRule="auto"/>
              <w:jc w:val="center"/>
              <w:rPr>
                <w:rFonts w:ascii="Cambria" w:eastAsia="Times New Roman" w:hAnsi="Cambria" w:cs="Calibri"/>
                <w:color w:val="000000"/>
                <w:sz w:val="16"/>
                <w:szCs w:val="16"/>
                <w:lang w:eastAsia="ja-JP" w:bidi="fr-FR"/>
              </w:rPr>
            </w:pPr>
          </w:p>
        </w:tc>
        <w:tc>
          <w:tcPr>
            <w:tcW w:w="254" w:type="pct"/>
            <w:shd w:val="clear" w:color="auto" w:fill="D9D9D9"/>
            <w:vAlign w:val="center"/>
            <w:hideMark/>
          </w:tcPr>
          <w:p w14:paraId="63B61A26" w14:textId="77777777" w:rsidR="00352398" w:rsidRPr="008069A3" w:rsidRDefault="00352398" w:rsidP="00352398">
            <w:pPr>
              <w:widowControl w:val="0"/>
              <w:spacing w:after="0" w:line="240" w:lineRule="auto"/>
              <w:jc w:val="center"/>
              <w:rPr>
                <w:rFonts w:ascii="Cambria" w:eastAsia="Times New Roman" w:hAnsi="Cambria" w:cs="Calibri"/>
                <w:color w:val="000000"/>
                <w:sz w:val="16"/>
                <w:szCs w:val="16"/>
                <w:lang w:eastAsia="ja-JP" w:bidi="fr-FR"/>
              </w:rPr>
            </w:pPr>
          </w:p>
        </w:tc>
        <w:tc>
          <w:tcPr>
            <w:tcW w:w="253" w:type="pct"/>
            <w:shd w:val="clear" w:color="auto" w:fill="D9D9D9"/>
            <w:vAlign w:val="center"/>
          </w:tcPr>
          <w:p w14:paraId="5C160A74"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53" w:type="pct"/>
            <w:shd w:val="clear" w:color="auto" w:fill="D9D9D9"/>
            <w:vAlign w:val="center"/>
          </w:tcPr>
          <w:p w14:paraId="549BFE7F"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289" w:type="pct"/>
            <w:shd w:val="clear" w:color="auto" w:fill="D9D9D9"/>
            <w:vAlign w:val="center"/>
          </w:tcPr>
          <w:p w14:paraId="7F7F3FB9" w14:textId="77777777" w:rsidR="00352398" w:rsidRPr="008069A3" w:rsidRDefault="00352398" w:rsidP="00352398">
            <w:pPr>
              <w:widowControl w:val="0"/>
              <w:spacing w:after="0" w:line="240" w:lineRule="auto"/>
              <w:jc w:val="center"/>
              <w:rPr>
                <w:rFonts w:ascii="Cambria" w:eastAsia="Times New Roman" w:hAnsi="Cambria" w:cs="Calibri"/>
                <w:color w:val="000000"/>
                <w:sz w:val="18"/>
                <w:szCs w:val="18"/>
                <w:lang w:eastAsia="ja-JP" w:bidi="fr-FR"/>
              </w:rPr>
            </w:pPr>
          </w:p>
        </w:tc>
        <w:tc>
          <w:tcPr>
            <w:tcW w:w="306" w:type="pct"/>
            <w:shd w:val="clear" w:color="auto" w:fill="D9D9D9"/>
          </w:tcPr>
          <w:p w14:paraId="4FBCAA7F" w14:textId="77777777" w:rsidR="00352398" w:rsidRPr="008069A3" w:rsidRDefault="00352398" w:rsidP="00352398">
            <w:pPr>
              <w:widowControl w:val="0"/>
              <w:spacing w:after="0" w:line="240" w:lineRule="auto"/>
              <w:jc w:val="center"/>
              <w:rPr>
                <w:rFonts w:ascii="Cambria" w:eastAsia="Times New Roman" w:hAnsi="Cambria" w:cs="Calibri"/>
                <w:color w:val="000000"/>
                <w:sz w:val="20"/>
                <w:szCs w:val="20"/>
                <w:lang w:eastAsia="ja-JP" w:bidi="fr-FR"/>
              </w:rPr>
            </w:pPr>
            <w:r w:rsidRPr="008069A3">
              <w:rPr>
                <w:rFonts w:ascii="Cambria" w:eastAsia="Times New Roman" w:hAnsi="Cambria" w:cs="Calibri"/>
                <w:color w:val="000000"/>
                <w:sz w:val="20"/>
                <w:szCs w:val="20"/>
                <w:lang w:eastAsia="ja-JP" w:bidi="fr-FR"/>
              </w:rPr>
              <w:t>0</w:t>
            </w:r>
          </w:p>
        </w:tc>
      </w:tr>
    </w:tbl>
    <w:p w14:paraId="5B883A80" w14:textId="77777777" w:rsidR="00352398" w:rsidRPr="008069A3" w:rsidRDefault="00352398" w:rsidP="00352398">
      <w:pPr>
        <w:widowControl w:val="0"/>
        <w:tabs>
          <w:tab w:val="left" w:pos="142"/>
        </w:tabs>
        <w:spacing w:after="0" w:line="240" w:lineRule="auto"/>
        <w:jc w:val="both"/>
        <w:rPr>
          <w:rFonts w:ascii="Cambria" w:eastAsia="MS Gothic" w:hAnsi="Cambria" w:cs="Times New Roman"/>
          <w:sz w:val="20"/>
          <w:szCs w:val="20"/>
          <w:lang w:eastAsia="fr-FR" w:bidi="fr-FR"/>
        </w:rPr>
        <w:sectPr w:rsidR="00352398" w:rsidRPr="008069A3" w:rsidSect="00352398">
          <w:pgSz w:w="16838" w:h="11906" w:orient="landscape" w:code="9"/>
          <w:pgMar w:top="1418" w:right="1418" w:bottom="1418" w:left="1418" w:header="851" w:footer="1134" w:gutter="0"/>
          <w:cols w:space="425"/>
          <w:titlePg/>
          <w:docGrid w:linePitch="360"/>
        </w:sectPr>
      </w:pPr>
    </w:p>
    <w:p w14:paraId="4D12EC04" w14:textId="656F526A" w:rsidR="00903FF5" w:rsidRPr="00A666BF" w:rsidRDefault="00903FF5" w:rsidP="00903FF5">
      <w:pPr>
        <w:spacing w:line="259" w:lineRule="auto"/>
        <w:rPr>
          <w:rFonts w:ascii="Cambria" w:eastAsia="Aptos" w:hAnsi="Cambria" w:cs="Aptos"/>
          <w:sz w:val="20"/>
          <w:szCs w:val="20"/>
          <w:lang w:val="en-US" w:eastAsia="en-GB"/>
        </w:rPr>
      </w:pPr>
      <w:r w:rsidRPr="00A666BF">
        <w:rPr>
          <w:rFonts w:ascii="Cambria" w:eastAsia="MS Gothic" w:hAnsi="Cambria" w:cs="Times New Roman"/>
          <w:b/>
          <w:color w:val="000000"/>
          <w:sz w:val="20"/>
          <w:szCs w:val="20"/>
          <w:lang w:val="en-US" w:eastAsia="fr-FR" w:bidi="fr-FR"/>
        </w:rPr>
        <w:t xml:space="preserve">Syria </w:t>
      </w:r>
    </w:p>
    <w:p w14:paraId="69F52FF7" w14:textId="77777777" w:rsidR="00903FF5" w:rsidRPr="008069A3" w:rsidRDefault="00903FF5" w:rsidP="00903FF5">
      <w:pPr>
        <w:widowControl w:val="0"/>
        <w:spacing w:after="0" w:line="240" w:lineRule="auto"/>
        <w:rPr>
          <w:rFonts w:ascii="Cambria" w:eastAsia="MS Gothic" w:hAnsi="Cambria" w:cs="Times New Roman"/>
          <w:b/>
          <w:color w:val="000000"/>
          <w:sz w:val="20"/>
          <w:szCs w:val="20"/>
          <w:lang w:eastAsia="fr-FR" w:bidi="fr-FR"/>
        </w:rPr>
      </w:pPr>
      <w:r w:rsidRPr="008069A3">
        <w:rPr>
          <w:rFonts w:ascii="Cambria" w:eastAsia="MS Gothic" w:hAnsi="Cambria" w:cs="Times New Roman"/>
          <w:b/>
          <w:color w:val="000000"/>
          <w:sz w:val="20"/>
          <w:szCs w:val="20"/>
          <w:lang w:eastAsia="fr-FR" w:bidi="fr-FR"/>
        </w:rPr>
        <w:t>Fishing Plan Year: 2026</w:t>
      </w:r>
    </w:p>
    <w:p w14:paraId="7E3E00C0" w14:textId="77777777" w:rsidR="00903FF5" w:rsidRPr="008069A3" w:rsidRDefault="00903FF5" w:rsidP="00903FF5">
      <w:pPr>
        <w:widowControl w:val="0"/>
        <w:tabs>
          <w:tab w:val="left" w:pos="426"/>
        </w:tabs>
        <w:spacing w:after="0" w:line="240" w:lineRule="auto"/>
        <w:jc w:val="both"/>
        <w:rPr>
          <w:rFonts w:ascii="Cambria" w:eastAsia="MS Gothic" w:hAnsi="Cambria" w:cs="Times New Roman"/>
          <w:b/>
          <w:sz w:val="20"/>
          <w:szCs w:val="20"/>
          <w:lang w:eastAsia="ja-JP" w:bidi="fr-FR"/>
        </w:rPr>
      </w:pPr>
    </w:p>
    <w:p w14:paraId="2BAFC6C7" w14:textId="77777777" w:rsidR="00903FF5" w:rsidRPr="008069A3" w:rsidRDefault="00903FF5" w:rsidP="00903FF5">
      <w:pPr>
        <w:widowControl w:val="0"/>
        <w:tabs>
          <w:tab w:val="left" w:pos="426"/>
        </w:tabs>
        <w:spacing w:after="0" w:line="240" w:lineRule="auto"/>
        <w:jc w:val="both"/>
        <w:rPr>
          <w:rFonts w:ascii="Cambria" w:eastAsia="MS Gothic" w:hAnsi="Cambria" w:cs="Times New Roman"/>
          <w:b/>
          <w:sz w:val="20"/>
          <w:szCs w:val="24"/>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4"/>
          <w:lang w:eastAsia="fr-FR" w:bidi="fr-FR"/>
        </w:rPr>
        <w:t>Details of annual fishing plan for catching vessels and traps</w:t>
      </w:r>
      <w:r w:rsidRPr="008069A3">
        <w:rPr>
          <w:rFonts w:ascii="Cambria" w:eastAsia="MS Gothic" w:hAnsi="Cambria" w:cs="Times New Roman"/>
          <w:b/>
          <w:sz w:val="20"/>
          <w:szCs w:val="20"/>
          <w:lang w:eastAsia="fr-FR" w:bidi="fr-FR"/>
        </w:rPr>
        <w:t xml:space="preserve"> </w:t>
      </w:r>
    </w:p>
    <w:p w14:paraId="1169920B" w14:textId="77777777" w:rsidR="00903FF5" w:rsidRPr="008069A3" w:rsidRDefault="00903FF5" w:rsidP="00903FF5">
      <w:pPr>
        <w:widowControl w:val="0"/>
        <w:spacing w:after="0" w:line="240" w:lineRule="auto"/>
        <w:jc w:val="both"/>
        <w:rPr>
          <w:rFonts w:ascii="Cambria" w:eastAsia="MS Gothic" w:hAnsi="Cambria" w:cs="Times New Roman"/>
          <w:i/>
          <w:sz w:val="20"/>
          <w:szCs w:val="24"/>
          <w:lang w:eastAsia="fr-FR" w:bidi="fr-FR"/>
        </w:rPr>
      </w:pPr>
    </w:p>
    <w:p w14:paraId="1A1469FE" w14:textId="77777777" w:rsidR="00903FF5" w:rsidRPr="008069A3" w:rsidRDefault="00903FF5" w:rsidP="00903FF5">
      <w:pPr>
        <w:widowControl w:val="0"/>
        <w:spacing w:after="0" w:line="240" w:lineRule="auto"/>
        <w:jc w:val="both"/>
        <w:rPr>
          <w:rFonts w:ascii="Cambria" w:eastAsia="MS Gothic" w:hAnsi="Cambria" w:cs="Times New Roman"/>
          <w:b/>
          <w:i/>
          <w:sz w:val="20"/>
          <w:szCs w:val="24"/>
          <w:lang w:eastAsia="fr-FR" w:bidi="fr-FR"/>
        </w:rPr>
      </w:pPr>
      <w:r w:rsidRPr="008069A3">
        <w:rPr>
          <w:rFonts w:ascii="Cambria" w:eastAsia="MS Gothic" w:hAnsi="Cambria" w:cs="Times New Roman"/>
          <w:b/>
          <w:i/>
          <w:sz w:val="20"/>
          <w:szCs w:val="24"/>
          <w:lang w:eastAsia="fr-FR" w:bidi="fr-FR"/>
        </w:rPr>
        <w:t>1 a) Overview (para 12)</w:t>
      </w:r>
    </w:p>
    <w:p w14:paraId="1C32FF61" w14:textId="77777777" w:rsidR="00903FF5" w:rsidRPr="008069A3" w:rsidRDefault="00903FF5" w:rsidP="00903FF5">
      <w:pPr>
        <w:widowControl w:val="0"/>
        <w:spacing w:after="0" w:line="240" w:lineRule="auto"/>
        <w:jc w:val="both"/>
        <w:rPr>
          <w:rFonts w:ascii="Cambria" w:eastAsia="MS Gothic" w:hAnsi="Cambria" w:cs="Times New Roman"/>
          <w:i/>
          <w:sz w:val="20"/>
          <w:szCs w:val="24"/>
          <w:lang w:eastAsia="fr-FR" w:bidi="fr-FR"/>
        </w:rPr>
      </w:pPr>
    </w:p>
    <w:p w14:paraId="6B7BF85D"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r w:rsidRPr="008069A3">
        <w:rPr>
          <w:rFonts w:ascii="Cambria" w:eastAsia="MS Gothic" w:hAnsi="Cambria" w:cs="Times New Roman"/>
          <w:iCs/>
          <w:sz w:val="20"/>
          <w:szCs w:val="20"/>
          <w:lang w:val="en-US" w:eastAsia="fr-FR" w:bidi="fr-FR"/>
        </w:rPr>
        <w:t>The Syrian Arab Republic hereby submits its fishing, inspection and capacity management plans for Mediterranean bluefin tuna.</w:t>
      </w:r>
    </w:p>
    <w:p w14:paraId="0DF3F69C"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p>
    <w:p w14:paraId="634864A9"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r w:rsidRPr="008069A3">
        <w:rPr>
          <w:rFonts w:ascii="Cambria" w:eastAsia="MS Gothic" w:hAnsi="Cambria" w:cs="Times New Roman"/>
          <w:iCs/>
          <w:sz w:val="20"/>
          <w:szCs w:val="20"/>
          <w:lang w:val="en-US" w:eastAsia="fr-FR" w:bidi="fr-FR"/>
        </w:rPr>
        <w:t xml:space="preserve">Pursuant to with </w:t>
      </w:r>
      <w:hyperlink r:id="rId183" w:history="1">
        <w:r w:rsidRPr="008069A3">
          <w:rPr>
            <w:rFonts w:ascii="Cambria" w:eastAsia="MS Gothic" w:hAnsi="Cambria" w:cs="Times New Roman"/>
            <w:iCs/>
            <w:color w:val="0563C1"/>
            <w:sz w:val="20"/>
            <w:szCs w:val="20"/>
            <w:lang w:eastAsia="fr-FR" w:bidi="fr-FR"/>
          </w:rPr>
          <w:t>Rec. 25-04</w:t>
        </w:r>
      </w:hyperlink>
      <w:r w:rsidRPr="008069A3">
        <w:rPr>
          <w:rFonts w:ascii="Cambria" w:eastAsia="MS Gothic" w:hAnsi="Cambria" w:cs="Times New Roman"/>
          <w:iCs/>
          <w:sz w:val="20"/>
          <w:szCs w:val="20"/>
          <w:lang w:eastAsia="fr-FR" w:bidi="fr-FR"/>
        </w:rPr>
        <w:t xml:space="preserve"> </w:t>
      </w:r>
      <w:r w:rsidRPr="008069A3">
        <w:rPr>
          <w:rFonts w:ascii="Cambria" w:eastAsia="MS Gothic" w:hAnsi="Cambria" w:cs="Times New Roman"/>
          <w:iCs/>
          <w:sz w:val="20"/>
          <w:szCs w:val="20"/>
          <w:lang w:val="en-US" w:eastAsia="fr-FR" w:bidi="fr-FR"/>
        </w:rPr>
        <w:t xml:space="preserve">amending </w:t>
      </w:r>
      <w:hyperlink r:id="rId184" w:history="1">
        <w:r w:rsidRPr="008069A3">
          <w:rPr>
            <w:rFonts w:ascii="Cambria" w:eastAsia="MS Gothic" w:hAnsi="Cambria" w:cs="Times New Roman"/>
            <w:iCs/>
            <w:color w:val="0563C1"/>
            <w:sz w:val="20"/>
            <w:szCs w:val="20"/>
            <w:lang w:val="en-US" w:eastAsia="fr-FR" w:bidi="fr-FR"/>
          </w:rPr>
          <w:t>Rec. 22-08</w:t>
        </w:r>
      </w:hyperlink>
      <w:r w:rsidRPr="008069A3">
        <w:rPr>
          <w:rFonts w:ascii="Cambria" w:eastAsia="MS Gothic" w:hAnsi="Cambria" w:cs="Times New Roman"/>
          <w:iCs/>
          <w:sz w:val="20"/>
          <w:szCs w:val="20"/>
          <w:lang w:val="en-US" w:eastAsia="fr-FR" w:bidi="fr-FR"/>
        </w:rPr>
        <w:t xml:space="preserve"> establishing a multi-annual management plan for bluefin tuna in the eastern Atlantic and the Mediterranean, Syria’s national quota for 2026 is set at 238 tonnes of eastern Atlantic and Mediterranean bluefin tuna.</w:t>
      </w:r>
    </w:p>
    <w:p w14:paraId="6B4A84C1"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p>
    <w:p w14:paraId="24D3C664"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r w:rsidRPr="008069A3">
        <w:rPr>
          <w:rFonts w:ascii="Cambria" w:eastAsia="MS Gothic" w:hAnsi="Cambria" w:cs="Times New Roman"/>
          <w:iCs/>
          <w:sz w:val="20"/>
          <w:szCs w:val="20"/>
          <w:lang w:val="en-US" w:eastAsia="fr-FR" w:bidi="fr-FR"/>
        </w:rPr>
        <w:t>Syria’s quota for bluefin tuna fishing is allocated exclusively to purse-seiner vessels. Only purse-seiner vessels duly authorized under national legislation shall be permitted to fish against the Syrian bluefin tuna quota. Such vessels shall be issued Bluefin Tuna Fishing Authorizations, and the list of authorized vessels shall be transmitted to the ICCAT Secretariat at least 15 days prior to the commencement of fishing operations. Each purse-seiner vessel will get an individual quota.</w:t>
      </w:r>
    </w:p>
    <w:p w14:paraId="6B6EC1EB"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p>
    <w:p w14:paraId="13123B2D"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r w:rsidRPr="008069A3">
        <w:rPr>
          <w:rFonts w:ascii="Cambria" w:eastAsia="MS Gothic" w:hAnsi="Cambria" w:cs="Times New Roman"/>
          <w:iCs/>
          <w:sz w:val="20"/>
          <w:szCs w:val="20"/>
          <w:lang w:val="en-US" w:eastAsia="fr-FR" w:bidi="fr-FR"/>
        </w:rPr>
        <w:t xml:space="preserve">Directed BFT fishing will be conducted using purse seiners only. No baitboats, longliners, handliners or traps are authorized to target bluefin tuna under the Syrian fleet registry. No authorizations for these gear categories are issued for BFT fishing. </w:t>
      </w:r>
      <w:r w:rsidRPr="008069A3">
        <w:rPr>
          <w:rFonts w:ascii="Cambria" w:eastAsia="MS Gothic" w:hAnsi="Cambria" w:cs="Times New Roman"/>
          <w:iCs/>
          <w:sz w:val="20"/>
          <w:szCs w:val="20"/>
          <w:lang w:eastAsia="fr-FR" w:bidi="fr-FR"/>
        </w:rPr>
        <w:t>At present, no coastal fishing vessels are authorized to target bluefin tuna. However, Syria continues to assess the potential future participation of small-scale coastal fisheries in accordance with ICCAT conservation measures.</w:t>
      </w:r>
    </w:p>
    <w:p w14:paraId="3D74E8EB"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val="en-US" w:eastAsia="fr-FR" w:bidi="fr-FR"/>
        </w:rPr>
      </w:pPr>
    </w:p>
    <w:p w14:paraId="4918425B" w14:textId="77777777" w:rsidR="00903FF5" w:rsidRPr="008069A3" w:rsidRDefault="00903FF5" w:rsidP="00903FF5">
      <w:pPr>
        <w:widowControl w:val="0"/>
        <w:spacing w:after="0" w:line="240" w:lineRule="auto"/>
        <w:jc w:val="both"/>
        <w:rPr>
          <w:rFonts w:ascii="Cambria" w:eastAsia="MS Gothic" w:hAnsi="Cambria" w:cs="Times New Roman"/>
          <w:sz w:val="20"/>
          <w:szCs w:val="20"/>
          <w:lang w:val="en-US" w:eastAsia="fr-FR" w:bidi="fr-FR"/>
        </w:rPr>
      </w:pPr>
      <w:r w:rsidRPr="008069A3">
        <w:rPr>
          <w:rFonts w:ascii="Cambria" w:eastAsia="MS Gothic" w:hAnsi="Cambria" w:cs="Times New Roman"/>
          <w:iCs/>
          <w:sz w:val="20"/>
          <w:szCs w:val="20"/>
          <w:lang w:val="en-US" w:eastAsia="fr-FR" w:bidi="fr-FR"/>
        </w:rPr>
        <w:t>Bycatch of bluefin tuna shall not exceed 20% of the total catch on board at the end of each fishing trip, calculated in weight. Calculation in number of specimens shall apply only to tuna and tuna-like species managed by ICCAT. The bycatch reserve is established at 1.0 t. All dead bluefin tuna</w:t>
      </w:r>
      <w:r w:rsidRPr="008069A3">
        <w:rPr>
          <w:rFonts w:ascii="Cambria" w:eastAsia="MS Gothic" w:hAnsi="Cambria" w:cs="Times New Roman"/>
          <w:sz w:val="20"/>
          <w:szCs w:val="20"/>
          <w:lang w:val="en-US" w:eastAsia="fr-FR" w:bidi="fr-FR"/>
        </w:rPr>
        <w:t>, whether retained or discarded, shall be deducted from the national quota and reported to ICCAT.</w:t>
      </w:r>
    </w:p>
    <w:p w14:paraId="42B685BC" w14:textId="77777777" w:rsidR="00903FF5" w:rsidRPr="008069A3" w:rsidRDefault="00903FF5" w:rsidP="00903FF5">
      <w:pPr>
        <w:widowControl w:val="0"/>
        <w:spacing w:after="0" w:line="240" w:lineRule="auto"/>
        <w:jc w:val="both"/>
        <w:rPr>
          <w:rFonts w:ascii="Cambria" w:eastAsia="MS Gothic" w:hAnsi="Cambria" w:cs="Times New Roman"/>
          <w:sz w:val="20"/>
          <w:szCs w:val="20"/>
          <w:lang w:val="en-US" w:eastAsia="fr-FR" w:bidi="fr-FR"/>
        </w:rPr>
      </w:pPr>
    </w:p>
    <w:p w14:paraId="6F354D9E" w14:textId="77777777" w:rsidR="00903FF5" w:rsidRPr="008069A3" w:rsidRDefault="00903FF5" w:rsidP="00903FF5">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6AEF9BCF" w14:textId="77777777" w:rsidR="00903FF5" w:rsidRPr="008069A3" w:rsidRDefault="00903FF5" w:rsidP="00903FF5">
      <w:pPr>
        <w:widowControl w:val="0"/>
        <w:spacing w:after="0" w:line="240" w:lineRule="auto"/>
        <w:jc w:val="both"/>
        <w:rPr>
          <w:rFonts w:ascii="Cambria" w:eastAsia="MS Gothic" w:hAnsi="Cambria" w:cs="Times New Roman"/>
          <w:sz w:val="12"/>
          <w:szCs w:val="12"/>
          <w:lang w:eastAsia="fr-FR" w:bidi="fr-FR"/>
        </w:rPr>
      </w:pPr>
    </w:p>
    <w:p w14:paraId="05394652" w14:textId="77777777" w:rsidR="00903FF5" w:rsidRPr="008069A3" w:rsidRDefault="00903FF5" w:rsidP="00903FF5">
      <w:pPr>
        <w:widowControl w:val="0"/>
        <w:spacing w:after="0" w:line="240" w:lineRule="auto"/>
        <w:jc w:val="both"/>
        <w:rPr>
          <w:rFonts w:ascii="Cambria" w:eastAsia="MS Gothic" w:hAnsi="Cambria" w:cs="Times New Roman"/>
          <w:i/>
          <w:sz w:val="20"/>
          <w:szCs w:val="24"/>
          <w:lang w:eastAsia="fr-FR" w:bidi="fr-FR"/>
        </w:rPr>
      </w:pPr>
      <w:r w:rsidRPr="008069A3">
        <w:rPr>
          <w:rFonts w:ascii="Cambria" w:eastAsia="MS Gothic" w:hAnsi="Cambria" w:cs="Times New Roman"/>
          <w:sz w:val="20"/>
          <w:szCs w:val="20"/>
          <w:lang w:eastAsia="fr-FR" w:bidi="fr-FR"/>
        </w:rPr>
        <w:t>No carry over from 2025 is requested.</w:t>
      </w:r>
    </w:p>
    <w:p w14:paraId="014B5D7B" w14:textId="77777777" w:rsidR="00903FF5" w:rsidRPr="008069A3" w:rsidRDefault="00903FF5" w:rsidP="00903FF5">
      <w:pPr>
        <w:widowControl w:val="0"/>
        <w:spacing w:after="0" w:line="240" w:lineRule="auto"/>
        <w:jc w:val="both"/>
        <w:rPr>
          <w:rFonts w:ascii="Cambria" w:eastAsia="MS Gothic" w:hAnsi="Cambria" w:cs="Times New Roman"/>
          <w:i/>
          <w:sz w:val="20"/>
          <w:szCs w:val="24"/>
          <w:lang w:eastAsia="fr-FR" w:bidi="fr-FR"/>
        </w:rPr>
      </w:pPr>
    </w:p>
    <w:p w14:paraId="434DF92C" w14:textId="77777777" w:rsidR="00903FF5" w:rsidRPr="008069A3" w:rsidRDefault="00903FF5" w:rsidP="00903FF5">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215CDD63" w14:textId="77777777" w:rsidR="00903FF5" w:rsidRPr="008069A3" w:rsidRDefault="00903FF5" w:rsidP="00903FF5">
      <w:pPr>
        <w:widowControl w:val="0"/>
        <w:spacing w:after="0" w:line="240" w:lineRule="auto"/>
        <w:jc w:val="both"/>
        <w:rPr>
          <w:rFonts w:ascii="Cambria" w:eastAsia="MS Gothic" w:hAnsi="Cambria" w:cs="Times New Roman"/>
          <w:iCs/>
          <w:sz w:val="20"/>
          <w:szCs w:val="20"/>
          <w:lang w:eastAsia="fr-FR" w:bidi="fr-FR"/>
        </w:rPr>
      </w:pPr>
    </w:p>
    <w:p w14:paraId="02A5DA16" w14:textId="77777777" w:rsidR="00903FF5" w:rsidRPr="008069A3" w:rsidRDefault="00903FF5" w:rsidP="00903FF5">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iCs/>
          <w:sz w:val="20"/>
          <w:szCs w:val="20"/>
          <w:lang w:eastAsia="fr-FR" w:bidi="fr-FR"/>
        </w:rPr>
        <w:t>The designated destination for the catch will be (100%) landing, as farming facilities are not yet operational in Syria.</w:t>
      </w:r>
    </w:p>
    <w:p w14:paraId="2FAC3D88" w14:textId="77777777" w:rsidR="00903FF5" w:rsidRPr="008069A3" w:rsidRDefault="00903FF5" w:rsidP="00903FF5">
      <w:pPr>
        <w:widowControl w:val="0"/>
        <w:spacing w:after="0" w:line="240" w:lineRule="auto"/>
        <w:jc w:val="both"/>
        <w:rPr>
          <w:rFonts w:ascii="Cambria" w:eastAsia="MS Gothic" w:hAnsi="Cambria" w:cs="Times New Roman"/>
          <w:i/>
          <w:sz w:val="6"/>
          <w:szCs w:val="6"/>
          <w:lang w:eastAsia="fr-FR" w:bidi="fr-FR"/>
        </w:rPr>
      </w:pPr>
    </w:p>
    <w:p w14:paraId="7DC16571" w14:textId="77777777" w:rsidR="00903FF5" w:rsidRPr="008069A3" w:rsidRDefault="00903FF5" w:rsidP="00903FF5">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93"/>
        <w:gridCol w:w="3069"/>
        <w:gridCol w:w="2160"/>
        <w:gridCol w:w="785"/>
      </w:tblGrid>
      <w:tr w:rsidR="00903FF5" w:rsidRPr="008069A3" w14:paraId="29240FE9" w14:textId="77777777" w:rsidTr="008C3D36">
        <w:trPr>
          <w:tblHeader/>
        </w:trPr>
        <w:tc>
          <w:tcPr>
            <w:tcW w:w="453" w:type="dxa"/>
          </w:tcPr>
          <w:p w14:paraId="7F5DAB7D" w14:textId="77777777" w:rsidR="00903FF5" w:rsidRPr="008069A3" w:rsidRDefault="00903FF5" w:rsidP="008C3D36">
            <w:pPr>
              <w:widowControl w:val="0"/>
              <w:spacing w:line="240" w:lineRule="auto"/>
              <w:rPr>
                <w:rFonts w:ascii="Cambria" w:hAnsi="Cambria"/>
                <w:sz w:val="20"/>
              </w:rPr>
            </w:pPr>
          </w:p>
        </w:tc>
        <w:tc>
          <w:tcPr>
            <w:tcW w:w="2593" w:type="dxa"/>
            <w:vAlign w:val="center"/>
          </w:tcPr>
          <w:p w14:paraId="4788DBF6" w14:textId="77777777" w:rsidR="00903FF5" w:rsidRPr="008069A3" w:rsidRDefault="00903FF5" w:rsidP="008C3D36">
            <w:pPr>
              <w:widowControl w:val="0"/>
              <w:spacing w:line="240" w:lineRule="auto"/>
              <w:jc w:val="center"/>
              <w:rPr>
                <w:rFonts w:ascii="Cambria" w:hAnsi="Cambria"/>
                <w:i/>
                <w:sz w:val="20"/>
              </w:rPr>
            </w:pPr>
            <w:r w:rsidRPr="008069A3">
              <w:rPr>
                <w:rFonts w:ascii="Cambria" w:hAnsi="Cambria"/>
                <w:i/>
                <w:sz w:val="20"/>
              </w:rPr>
              <w:t xml:space="preserve">ICCAT </w:t>
            </w:r>
            <w:r w:rsidRPr="008069A3">
              <w:rPr>
                <w:rFonts w:ascii="Cambria" w:hAnsi="Cambria"/>
                <w:i/>
                <w:sz w:val="20"/>
                <w:szCs w:val="20"/>
              </w:rPr>
              <w:t xml:space="preserve">requirement </w:t>
            </w:r>
          </w:p>
          <w:p w14:paraId="686B4874" w14:textId="77777777" w:rsidR="00903FF5" w:rsidRPr="008069A3" w:rsidRDefault="00903FF5" w:rsidP="008C3D36">
            <w:pPr>
              <w:widowControl w:val="0"/>
              <w:spacing w:line="240" w:lineRule="auto"/>
              <w:jc w:val="center"/>
              <w:rPr>
                <w:rFonts w:ascii="Cambria" w:hAnsi="Cambria"/>
                <w:i/>
                <w:sz w:val="20"/>
              </w:rPr>
            </w:pPr>
            <w:r w:rsidRPr="008069A3">
              <w:rPr>
                <w:rFonts w:ascii="Cambria" w:hAnsi="Cambria"/>
                <w:i/>
                <w:sz w:val="20"/>
                <w:szCs w:val="20"/>
              </w:rPr>
              <w:t xml:space="preserve">(per </w:t>
            </w:r>
            <w:hyperlink r:id="rId185" w:history="1">
              <w:r w:rsidRPr="008069A3">
                <w:rPr>
                  <w:rFonts w:ascii="Cambria" w:hAnsi="Cambria"/>
                  <w:i/>
                  <w:iCs/>
                  <w:color w:val="0563C1"/>
                  <w:sz w:val="20"/>
                  <w:szCs w:val="20"/>
                </w:rPr>
                <w:t>Rec. 25-04</w:t>
              </w:r>
            </w:hyperlink>
            <w:r w:rsidRPr="008069A3">
              <w:rPr>
                <w:rFonts w:ascii="Cambria" w:hAnsi="Cambria"/>
                <w:i/>
                <w:sz w:val="20"/>
                <w:szCs w:val="20"/>
              </w:rPr>
              <w:t>)</w:t>
            </w:r>
          </w:p>
        </w:tc>
        <w:tc>
          <w:tcPr>
            <w:tcW w:w="3069" w:type="dxa"/>
            <w:vAlign w:val="center"/>
          </w:tcPr>
          <w:p w14:paraId="76C76D0B" w14:textId="77777777" w:rsidR="00903FF5" w:rsidRPr="008069A3" w:rsidRDefault="00903FF5" w:rsidP="008C3D36">
            <w:pPr>
              <w:widowControl w:val="0"/>
              <w:spacing w:line="240" w:lineRule="auto"/>
              <w:jc w:val="center"/>
              <w:rPr>
                <w:rFonts w:ascii="Cambria" w:hAnsi="Cambria"/>
                <w:i/>
                <w:sz w:val="20"/>
              </w:rPr>
            </w:pPr>
            <w:r w:rsidRPr="008069A3">
              <w:rPr>
                <w:rFonts w:ascii="Cambria" w:hAnsi="Cambria"/>
                <w:i/>
                <w:sz w:val="20"/>
              </w:rPr>
              <w:t>Explanation of CPC actions taken to implement</w:t>
            </w:r>
          </w:p>
        </w:tc>
        <w:tc>
          <w:tcPr>
            <w:tcW w:w="2160" w:type="dxa"/>
            <w:vAlign w:val="center"/>
          </w:tcPr>
          <w:p w14:paraId="5BAF3635" w14:textId="77777777" w:rsidR="00903FF5" w:rsidRPr="008069A3" w:rsidRDefault="00903FF5" w:rsidP="008C3D36">
            <w:pPr>
              <w:widowControl w:val="0"/>
              <w:spacing w:line="240" w:lineRule="auto"/>
              <w:jc w:val="center"/>
              <w:rPr>
                <w:rFonts w:ascii="Cambria" w:hAnsi="Cambria"/>
                <w:i/>
                <w:sz w:val="20"/>
              </w:rPr>
            </w:pPr>
            <w:r w:rsidRPr="008069A3">
              <w:rPr>
                <w:rFonts w:ascii="Cambria" w:hAnsi="Cambria"/>
                <w:i/>
                <w:sz w:val="20"/>
              </w:rPr>
              <w:t>Relevant</w:t>
            </w:r>
            <w:r w:rsidRPr="008069A3">
              <w:rPr>
                <w:rFonts w:ascii="Cambria" w:hAnsi="Cambria"/>
                <w:i/>
                <w:sz w:val="20"/>
                <w:szCs w:val="20"/>
              </w:rPr>
              <w:t xml:space="preserve"> </w:t>
            </w:r>
            <w:r w:rsidRPr="008069A3">
              <w:rPr>
                <w:rFonts w:ascii="Cambria" w:hAnsi="Cambria"/>
                <w:i/>
                <w:sz w:val="20"/>
              </w:rPr>
              <w:t>domestic laws or regulations</w:t>
            </w:r>
            <w:r w:rsidRPr="008069A3">
              <w:rPr>
                <w:rFonts w:ascii="Cambria" w:hAnsi="Cambria"/>
                <w:i/>
                <w:sz w:val="20"/>
                <w:szCs w:val="20"/>
              </w:rPr>
              <w:t xml:space="preserve"> </w:t>
            </w:r>
            <w:r w:rsidRPr="008069A3">
              <w:rPr>
                <w:rFonts w:ascii="Cambria" w:hAnsi="Cambria"/>
                <w:i/>
                <w:sz w:val="20"/>
              </w:rPr>
              <w:t>(as applicable)</w:t>
            </w:r>
          </w:p>
        </w:tc>
        <w:tc>
          <w:tcPr>
            <w:tcW w:w="785" w:type="dxa"/>
            <w:vAlign w:val="center"/>
          </w:tcPr>
          <w:p w14:paraId="6BBF68CA" w14:textId="77777777" w:rsidR="00903FF5" w:rsidRPr="008069A3" w:rsidRDefault="00903FF5" w:rsidP="008C3D36">
            <w:pPr>
              <w:widowControl w:val="0"/>
              <w:spacing w:line="240" w:lineRule="auto"/>
              <w:jc w:val="center"/>
              <w:rPr>
                <w:rFonts w:ascii="Cambria" w:hAnsi="Cambria"/>
                <w:i/>
                <w:sz w:val="20"/>
              </w:rPr>
            </w:pPr>
            <w:r w:rsidRPr="008069A3">
              <w:rPr>
                <w:rFonts w:ascii="Cambria" w:hAnsi="Cambria"/>
                <w:i/>
                <w:sz w:val="20"/>
              </w:rPr>
              <w:t>Note</w:t>
            </w:r>
          </w:p>
        </w:tc>
      </w:tr>
      <w:tr w:rsidR="00903FF5" w:rsidRPr="008069A3" w14:paraId="25B30D57" w14:textId="77777777" w:rsidTr="008C3D36">
        <w:tc>
          <w:tcPr>
            <w:tcW w:w="453" w:type="dxa"/>
          </w:tcPr>
          <w:p w14:paraId="6783214D"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1</w:t>
            </w:r>
          </w:p>
        </w:tc>
        <w:tc>
          <w:tcPr>
            <w:tcW w:w="2593" w:type="dxa"/>
          </w:tcPr>
          <w:p w14:paraId="2CA18800"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Catch recording and reporting</w:t>
            </w:r>
            <w:r w:rsidRPr="008069A3">
              <w:rPr>
                <w:rFonts w:ascii="Cambria" w:hAnsi="Cambria"/>
                <w:b/>
                <w:sz w:val="20"/>
                <w:szCs w:val="20"/>
              </w:rPr>
              <w:t xml:space="preserve"> </w:t>
            </w:r>
          </w:p>
          <w:p w14:paraId="4BEB3999" w14:textId="77777777" w:rsidR="00903FF5" w:rsidRPr="008069A3" w:rsidRDefault="00903FF5" w:rsidP="008C3D36">
            <w:pPr>
              <w:widowControl w:val="0"/>
              <w:spacing w:line="240" w:lineRule="auto"/>
              <w:rPr>
                <w:rFonts w:ascii="Cambria" w:hAnsi="Cambria"/>
                <w:b/>
                <w:sz w:val="20"/>
                <w:lang w:val="en-US"/>
              </w:rPr>
            </w:pPr>
            <w:r w:rsidRPr="008069A3">
              <w:rPr>
                <w:rFonts w:ascii="Cambria" w:hAnsi="Cambria"/>
                <w:b/>
                <w:sz w:val="20"/>
              </w:rPr>
              <w:t>(paras 74-88)</w:t>
            </w:r>
          </w:p>
        </w:tc>
        <w:tc>
          <w:tcPr>
            <w:tcW w:w="3069" w:type="dxa"/>
          </w:tcPr>
          <w:p w14:paraId="1A0D7501" w14:textId="77777777" w:rsidR="00903FF5" w:rsidRPr="008069A3" w:rsidRDefault="00903FF5" w:rsidP="008C3D36">
            <w:pPr>
              <w:widowControl w:val="0"/>
              <w:spacing w:line="240" w:lineRule="auto"/>
              <w:jc w:val="both"/>
              <w:rPr>
                <w:rFonts w:ascii="Cambria" w:hAnsi="Cambria"/>
                <w:sz w:val="20"/>
              </w:rPr>
            </w:pPr>
            <w:r w:rsidRPr="008069A3">
              <w:rPr>
                <w:rFonts w:ascii="Cambria" w:hAnsi="Cambria"/>
                <w:sz w:val="20"/>
              </w:rPr>
              <w:t xml:space="preserve">The </w:t>
            </w:r>
            <w:r w:rsidRPr="008069A3">
              <w:rPr>
                <w:rFonts w:ascii="Cambria" w:hAnsi="Cambria"/>
                <w:sz w:val="20"/>
                <w:szCs w:val="20"/>
              </w:rPr>
              <w:t>captain</w:t>
            </w:r>
            <w:r w:rsidRPr="008069A3">
              <w:rPr>
                <w:rFonts w:ascii="Cambria" w:hAnsi="Cambria"/>
                <w:sz w:val="20"/>
              </w:rPr>
              <w:t xml:space="preserve"> of the fishing </w:t>
            </w:r>
            <w:r w:rsidRPr="008069A3">
              <w:rPr>
                <w:rFonts w:ascii="Cambria" w:hAnsi="Cambria"/>
                <w:sz w:val="20"/>
                <w:szCs w:val="20"/>
              </w:rPr>
              <w:t xml:space="preserve">vessel must keep a detailed, bound </w:t>
            </w:r>
            <w:r w:rsidRPr="008069A3">
              <w:rPr>
                <w:rFonts w:ascii="Cambria" w:hAnsi="Cambria"/>
                <w:sz w:val="20"/>
              </w:rPr>
              <w:t xml:space="preserve">logbook of </w:t>
            </w:r>
            <w:r w:rsidRPr="008069A3">
              <w:rPr>
                <w:rFonts w:ascii="Cambria" w:hAnsi="Cambria"/>
                <w:sz w:val="20"/>
                <w:szCs w:val="20"/>
              </w:rPr>
              <w:t xml:space="preserve">all fishing activities, following </w:t>
            </w:r>
            <w:r w:rsidRPr="008069A3">
              <w:rPr>
                <w:rFonts w:ascii="Cambria" w:hAnsi="Cambria"/>
                <w:sz w:val="20"/>
              </w:rPr>
              <w:t xml:space="preserve">ICCAT </w:t>
            </w:r>
            <w:r w:rsidRPr="008069A3">
              <w:rPr>
                <w:rFonts w:ascii="Cambria" w:hAnsi="Cambria"/>
                <w:sz w:val="20"/>
                <w:szCs w:val="20"/>
              </w:rPr>
              <w:t xml:space="preserve">guidelines. </w:t>
            </w:r>
            <w:r w:rsidRPr="008069A3">
              <w:rPr>
                <w:rFonts w:ascii="Cambria" w:hAnsi="Cambria"/>
                <w:sz w:val="20"/>
              </w:rPr>
              <w:t xml:space="preserve">The fishing operator </w:t>
            </w:r>
            <w:r w:rsidRPr="008069A3">
              <w:rPr>
                <w:rFonts w:ascii="Cambria" w:hAnsi="Cambria"/>
                <w:sz w:val="20"/>
                <w:szCs w:val="20"/>
              </w:rPr>
              <w:t xml:space="preserve">is required to </w:t>
            </w:r>
            <w:r w:rsidRPr="008069A3">
              <w:rPr>
                <w:rFonts w:ascii="Cambria" w:hAnsi="Cambria"/>
                <w:sz w:val="20"/>
              </w:rPr>
              <w:t xml:space="preserve">report </w:t>
            </w:r>
            <w:r w:rsidRPr="008069A3">
              <w:rPr>
                <w:rFonts w:ascii="Cambria" w:hAnsi="Cambria"/>
                <w:sz w:val="20"/>
                <w:szCs w:val="20"/>
              </w:rPr>
              <w:t>the</w:t>
            </w:r>
            <w:r w:rsidRPr="008069A3">
              <w:rPr>
                <w:rFonts w:ascii="Cambria" w:hAnsi="Cambria"/>
                <w:sz w:val="20"/>
              </w:rPr>
              <w:t xml:space="preserve"> daily </w:t>
            </w:r>
            <w:r w:rsidRPr="008069A3">
              <w:rPr>
                <w:rFonts w:ascii="Cambria" w:hAnsi="Cambria"/>
                <w:sz w:val="20"/>
                <w:szCs w:val="20"/>
              </w:rPr>
              <w:t>bluefin tuna (</w:t>
            </w:r>
            <w:r w:rsidRPr="008069A3">
              <w:rPr>
                <w:rFonts w:ascii="Cambria" w:hAnsi="Cambria"/>
                <w:sz w:val="20"/>
              </w:rPr>
              <w:t>BFT</w:t>
            </w:r>
            <w:r w:rsidRPr="008069A3">
              <w:rPr>
                <w:rFonts w:ascii="Cambria" w:hAnsi="Cambria"/>
                <w:sz w:val="20"/>
                <w:szCs w:val="20"/>
              </w:rPr>
              <w:t>)</w:t>
            </w:r>
            <w:r w:rsidRPr="008069A3">
              <w:rPr>
                <w:rFonts w:ascii="Cambria" w:hAnsi="Cambria"/>
                <w:sz w:val="20"/>
              </w:rPr>
              <w:t xml:space="preserve"> catch</w:t>
            </w:r>
            <w:r w:rsidRPr="008069A3">
              <w:rPr>
                <w:rFonts w:ascii="Cambria" w:hAnsi="Cambria"/>
                <w:sz w:val="20"/>
                <w:szCs w:val="20"/>
              </w:rPr>
              <w:t xml:space="preserve">, </w:t>
            </w:r>
            <w:r w:rsidRPr="008069A3">
              <w:rPr>
                <w:rFonts w:ascii="Cambria" w:hAnsi="Cambria"/>
                <w:sz w:val="20"/>
              </w:rPr>
              <w:t xml:space="preserve">including </w:t>
            </w:r>
            <w:r w:rsidRPr="008069A3">
              <w:rPr>
                <w:rFonts w:ascii="Cambria" w:hAnsi="Cambria"/>
                <w:sz w:val="20"/>
                <w:szCs w:val="20"/>
              </w:rPr>
              <w:t>days with no</w:t>
            </w:r>
            <w:r w:rsidRPr="008069A3">
              <w:rPr>
                <w:rFonts w:ascii="Cambria" w:hAnsi="Cambria"/>
                <w:sz w:val="20"/>
              </w:rPr>
              <w:t xml:space="preserve"> catch</w:t>
            </w:r>
            <w:r w:rsidRPr="008069A3">
              <w:rPr>
                <w:rFonts w:ascii="Cambria" w:hAnsi="Cambria"/>
                <w:sz w:val="20"/>
                <w:szCs w:val="20"/>
              </w:rPr>
              <w:t>, using electronic or other reporting methods.</w:t>
            </w:r>
            <w:r w:rsidRPr="008069A3">
              <w:rPr>
                <w:rFonts w:ascii="Cambria" w:hAnsi="Cambria"/>
                <w:sz w:val="20"/>
              </w:rPr>
              <w:t xml:space="preserve"> Syria will </w:t>
            </w:r>
            <w:r w:rsidRPr="008069A3">
              <w:rPr>
                <w:rFonts w:ascii="Cambria" w:hAnsi="Cambria"/>
                <w:sz w:val="20"/>
                <w:szCs w:val="20"/>
              </w:rPr>
              <w:t>provide ICCAT with</w:t>
            </w:r>
            <w:r w:rsidRPr="008069A3">
              <w:rPr>
                <w:rFonts w:ascii="Cambria" w:hAnsi="Cambria"/>
                <w:sz w:val="20"/>
              </w:rPr>
              <w:t xml:space="preserve"> catch </w:t>
            </w:r>
            <w:r w:rsidRPr="008069A3">
              <w:rPr>
                <w:rFonts w:ascii="Cambria" w:hAnsi="Cambria"/>
                <w:sz w:val="20"/>
                <w:szCs w:val="20"/>
              </w:rPr>
              <w:t xml:space="preserve">reports every two weeks, along with the </w:t>
            </w:r>
            <w:r w:rsidRPr="008069A3">
              <w:rPr>
                <w:rFonts w:ascii="Cambria" w:hAnsi="Cambria"/>
                <w:sz w:val="20"/>
              </w:rPr>
              <w:t xml:space="preserve">date </w:t>
            </w:r>
            <w:r w:rsidRPr="008069A3">
              <w:rPr>
                <w:rFonts w:ascii="Cambria" w:hAnsi="Cambria"/>
                <w:sz w:val="20"/>
                <w:szCs w:val="20"/>
              </w:rPr>
              <w:t>when</w:t>
            </w:r>
            <w:r w:rsidRPr="008069A3">
              <w:rPr>
                <w:rFonts w:ascii="Cambria" w:hAnsi="Cambria"/>
                <w:sz w:val="20"/>
              </w:rPr>
              <w:t xml:space="preserve"> the fisheries</w:t>
            </w:r>
            <w:r w:rsidRPr="008069A3">
              <w:rPr>
                <w:rFonts w:ascii="Cambria" w:hAnsi="Cambria"/>
                <w:sz w:val="20"/>
                <w:szCs w:val="20"/>
              </w:rPr>
              <w:t xml:space="preserve"> are closed. Any dead</w:t>
            </w:r>
            <w:r w:rsidRPr="008069A3">
              <w:rPr>
                <w:rFonts w:ascii="Cambria" w:hAnsi="Cambria"/>
                <w:sz w:val="20"/>
              </w:rPr>
              <w:t xml:space="preserve"> fish</w:t>
            </w:r>
            <w:r w:rsidRPr="008069A3">
              <w:rPr>
                <w:rFonts w:ascii="Cambria" w:hAnsi="Cambria"/>
                <w:sz w:val="20"/>
                <w:szCs w:val="20"/>
              </w:rPr>
              <w:t>, whether kept</w:t>
            </w:r>
            <w:r w:rsidRPr="008069A3">
              <w:rPr>
                <w:rFonts w:ascii="Cambria" w:hAnsi="Cambria"/>
                <w:sz w:val="20"/>
              </w:rPr>
              <w:t xml:space="preserve"> or discarded</w:t>
            </w:r>
            <w:r w:rsidRPr="008069A3">
              <w:rPr>
                <w:rFonts w:ascii="Cambria" w:hAnsi="Cambria"/>
                <w:sz w:val="20"/>
                <w:szCs w:val="20"/>
              </w:rPr>
              <w:t>,</w:t>
            </w:r>
            <w:r w:rsidRPr="008069A3">
              <w:rPr>
                <w:rFonts w:ascii="Cambria" w:hAnsi="Cambria"/>
                <w:sz w:val="20"/>
              </w:rPr>
              <w:t xml:space="preserve"> will be counted </w:t>
            </w:r>
            <w:r w:rsidRPr="008069A3">
              <w:rPr>
                <w:rFonts w:ascii="Cambria" w:hAnsi="Cambria"/>
                <w:sz w:val="20"/>
                <w:szCs w:val="20"/>
              </w:rPr>
              <w:t>toward</w:t>
            </w:r>
            <w:r w:rsidRPr="008069A3">
              <w:rPr>
                <w:rFonts w:ascii="Cambria" w:hAnsi="Cambria"/>
                <w:sz w:val="20"/>
              </w:rPr>
              <w:t xml:space="preserve"> the quota.</w:t>
            </w:r>
          </w:p>
        </w:tc>
        <w:tc>
          <w:tcPr>
            <w:tcW w:w="2160" w:type="dxa"/>
          </w:tcPr>
          <w:p w14:paraId="114E79B6" w14:textId="77777777" w:rsidR="00903FF5" w:rsidRPr="008069A3" w:rsidRDefault="00903FF5" w:rsidP="008C3D36">
            <w:pPr>
              <w:widowControl w:val="0"/>
              <w:spacing w:line="240" w:lineRule="auto"/>
              <w:jc w:val="both"/>
              <w:rPr>
                <w:rFonts w:ascii="Cambria" w:hAnsi="Cambria"/>
                <w:sz w:val="20"/>
              </w:rPr>
            </w:pPr>
            <w:r w:rsidRPr="008069A3">
              <w:rPr>
                <w:rFonts w:ascii="Cambria" w:hAnsi="Cambria"/>
                <w:sz w:val="20"/>
              </w:rPr>
              <w:t xml:space="preserve">Terms and Conditions of General </w:t>
            </w:r>
            <w:r w:rsidRPr="008069A3">
              <w:rPr>
                <w:rFonts w:ascii="Cambria" w:hAnsi="Cambria"/>
                <w:sz w:val="20"/>
                <w:szCs w:val="20"/>
              </w:rPr>
              <w:t>Commission for Fisheries and Aquaculture</w:t>
            </w:r>
            <w:r w:rsidRPr="008069A3">
              <w:rPr>
                <w:rFonts w:ascii="Cambria" w:hAnsi="Cambria"/>
                <w:sz w:val="20"/>
              </w:rPr>
              <w:t xml:space="preserve"> for BFT fishing</w:t>
            </w:r>
          </w:p>
          <w:p w14:paraId="0AA00680" w14:textId="77777777" w:rsidR="00903FF5" w:rsidRPr="008069A3" w:rsidRDefault="00903FF5" w:rsidP="008C3D36">
            <w:pPr>
              <w:widowControl w:val="0"/>
              <w:spacing w:line="240" w:lineRule="auto"/>
              <w:jc w:val="both"/>
              <w:rPr>
                <w:rFonts w:ascii="Cambria" w:hAnsi="Cambria"/>
                <w:sz w:val="20"/>
                <w:lang w:val="en-US"/>
              </w:rPr>
            </w:pPr>
            <w:r w:rsidRPr="008069A3">
              <w:rPr>
                <w:rFonts w:ascii="Cambria" w:hAnsi="Cambria"/>
                <w:sz w:val="20"/>
                <w:lang w:val="en-US"/>
              </w:rPr>
              <w:t>(No. 1827, date 19/3/2023)</w:t>
            </w:r>
          </w:p>
        </w:tc>
        <w:tc>
          <w:tcPr>
            <w:tcW w:w="785" w:type="dxa"/>
          </w:tcPr>
          <w:p w14:paraId="382605A3" w14:textId="77777777" w:rsidR="00903FF5" w:rsidRPr="008069A3" w:rsidRDefault="00903FF5" w:rsidP="008C3D36">
            <w:pPr>
              <w:widowControl w:val="0"/>
              <w:spacing w:line="240" w:lineRule="auto"/>
              <w:rPr>
                <w:rFonts w:ascii="Cambria" w:hAnsi="Cambria"/>
                <w:sz w:val="20"/>
              </w:rPr>
            </w:pPr>
          </w:p>
        </w:tc>
      </w:tr>
      <w:tr w:rsidR="00903FF5" w:rsidRPr="008069A3" w14:paraId="32F25824" w14:textId="77777777" w:rsidTr="008C3D36">
        <w:tc>
          <w:tcPr>
            <w:tcW w:w="453" w:type="dxa"/>
          </w:tcPr>
          <w:p w14:paraId="61139540"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2</w:t>
            </w:r>
          </w:p>
        </w:tc>
        <w:tc>
          <w:tcPr>
            <w:tcW w:w="2593" w:type="dxa"/>
          </w:tcPr>
          <w:p w14:paraId="47519F80"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Fisheries openings</w:t>
            </w:r>
            <w:r w:rsidRPr="008069A3">
              <w:rPr>
                <w:rFonts w:ascii="Cambria" w:hAnsi="Cambria"/>
                <w:b/>
                <w:sz w:val="20"/>
                <w:szCs w:val="20"/>
              </w:rPr>
              <w:t xml:space="preserve"> </w:t>
            </w:r>
          </w:p>
          <w:p w14:paraId="2160D6E1"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(paras 28-32)</w:t>
            </w:r>
          </w:p>
        </w:tc>
        <w:tc>
          <w:tcPr>
            <w:tcW w:w="3069" w:type="dxa"/>
          </w:tcPr>
          <w:p w14:paraId="1B20465D" w14:textId="77777777" w:rsidR="00903FF5" w:rsidRPr="008069A3" w:rsidRDefault="00903FF5" w:rsidP="008C3D36">
            <w:pPr>
              <w:widowControl w:val="0"/>
              <w:spacing w:line="240" w:lineRule="auto"/>
              <w:jc w:val="both"/>
              <w:rPr>
                <w:rFonts w:ascii="Cambria" w:hAnsi="Cambria"/>
                <w:iCs/>
                <w:sz w:val="20"/>
                <w:szCs w:val="20"/>
                <w:lang w:val="en-US"/>
              </w:rPr>
            </w:pPr>
            <w:r w:rsidRPr="008069A3">
              <w:rPr>
                <w:rFonts w:ascii="Cambria" w:hAnsi="Cambria"/>
                <w:iCs/>
                <w:sz w:val="20"/>
                <w:szCs w:val="20"/>
                <w:lang w:val="en-US"/>
              </w:rPr>
              <w:t xml:space="preserve">According to paragraph 28 of the </w:t>
            </w:r>
            <w:hyperlink r:id="rId186" w:history="1">
              <w:r w:rsidRPr="008069A3">
                <w:rPr>
                  <w:rFonts w:ascii="Cambria" w:hAnsi="Cambria"/>
                  <w:color w:val="0563C1"/>
                  <w:sz w:val="20"/>
                  <w:szCs w:val="20"/>
                </w:rPr>
                <w:t>R</w:t>
              </w:r>
              <w:r w:rsidRPr="008069A3">
                <w:rPr>
                  <w:rFonts w:ascii="Cambria" w:hAnsi="Cambria"/>
                  <w:iCs/>
                  <w:color w:val="0563C1"/>
                  <w:sz w:val="20"/>
                  <w:szCs w:val="20"/>
                  <w:lang w:val="en-US"/>
                </w:rPr>
                <w:t>ec. 25-04</w:t>
              </w:r>
            </w:hyperlink>
            <w:r w:rsidRPr="008069A3">
              <w:rPr>
                <w:rFonts w:ascii="Cambria" w:hAnsi="Cambria"/>
                <w:iCs/>
                <w:sz w:val="20"/>
                <w:szCs w:val="20"/>
                <w:lang w:val="en-US"/>
              </w:rPr>
              <w:t>, Syria requests the</w:t>
            </w:r>
            <w:r w:rsidRPr="008069A3">
              <w:rPr>
                <w:rFonts w:ascii="Cambria" w:hAnsi="Cambria"/>
                <w:sz w:val="20"/>
                <w:szCs w:val="20"/>
                <w:lang w:val="en-US"/>
              </w:rPr>
              <w:t xml:space="preserve"> fishing </w:t>
            </w:r>
            <w:r w:rsidRPr="008069A3">
              <w:rPr>
                <w:rFonts w:ascii="Cambria" w:hAnsi="Cambria"/>
                <w:iCs/>
                <w:sz w:val="20"/>
                <w:szCs w:val="20"/>
                <w:lang w:val="en-US"/>
              </w:rPr>
              <w:t xml:space="preserve">season </w:t>
            </w:r>
            <w:r w:rsidRPr="008069A3">
              <w:rPr>
                <w:rFonts w:ascii="Cambria" w:hAnsi="Cambria"/>
                <w:sz w:val="20"/>
                <w:szCs w:val="20"/>
                <w:lang w:val="en-US"/>
              </w:rPr>
              <w:t>for purse</w:t>
            </w:r>
            <w:r w:rsidRPr="008069A3">
              <w:rPr>
                <w:rFonts w:ascii="Cambria" w:hAnsi="Cambria"/>
                <w:iCs/>
                <w:sz w:val="20"/>
                <w:szCs w:val="20"/>
                <w:lang w:val="en-US"/>
              </w:rPr>
              <w:t>-</w:t>
            </w:r>
            <w:r w:rsidRPr="008069A3">
              <w:rPr>
                <w:rFonts w:ascii="Cambria" w:hAnsi="Cambria"/>
                <w:sz w:val="20"/>
                <w:szCs w:val="20"/>
                <w:lang w:val="en-US"/>
              </w:rPr>
              <w:t xml:space="preserve">seiners </w:t>
            </w:r>
            <w:r w:rsidRPr="008069A3">
              <w:rPr>
                <w:rFonts w:ascii="Cambria" w:hAnsi="Cambria"/>
                <w:iCs/>
                <w:sz w:val="20"/>
                <w:szCs w:val="20"/>
                <w:lang w:val="en-US"/>
              </w:rPr>
              <w:t>to extend</w:t>
            </w:r>
            <w:r w:rsidRPr="008069A3">
              <w:rPr>
                <w:rFonts w:ascii="Cambria" w:hAnsi="Cambria"/>
                <w:sz w:val="20"/>
                <w:szCs w:val="20"/>
                <w:lang w:val="en-US"/>
              </w:rPr>
              <w:t xml:space="preserve"> from 15 May to 1 July 2026.</w:t>
            </w:r>
          </w:p>
          <w:p w14:paraId="40382258" w14:textId="77777777" w:rsidR="00903FF5" w:rsidRPr="008069A3" w:rsidRDefault="00903FF5" w:rsidP="008C3D36">
            <w:pPr>
              <w:widowControl w:val="0"/>
              <w:spacing w:line="240" w:lineRule="auto"/>
              <w:jc w:val="both"/>
              <w:rPr>
                <w:rFonts w:ascii="Cambria" w:hAnsi="Cambria"/>
                <w:sz w:val="20"/>
                <w:szCs w:val="20"/>
              </w:rPr>
            </w:pPr>
          </w:p>
        </w:tc>
        <w:tc>
          <w:tcPr>
            <w:tcW w:w="2160" w:type="dxa"/>
          </w:tcPr>
          <w:p w14:paraId="448A6B87"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Fishing activities will be conducted in accordance with Syrian national fisheries regulations and licensing procedures issued by the General Commission of Fisheries and Aquaculture.</w:t>
            </w:r>
          </w:p>
        </w:tc>
        <w:tc>
          <w:tcPr>
            <w:tcW w:w="785" w:type="dxa"/>
          </w:tcPr>
          <w:p w14:paraId="0D4BE08E" w14:textId="77777777" w:rsidR="00903FF5" w:rsidRPr="008069A3" w:rsidRDefault="00903FF5" w:rsidP="008C3D36">
            <w:pPr>
              <w:widowControl w:val="0"/>
              <w:spacing w:line="240" w:lineRule="auto"/>
              <w:rPr>
                <w:rFonts w:ascii="Cambria" w:hAnsi="Cambria"/>
                <w:sz w:val="20"/>
              </w:rPr>
            </w:pPr>
          </w:p>
        </w:tc>
      </w:tr>
      <w:tr w:rsidR="00903FF5" w:rsidRPr="008069A3" w14:paraId="57BA471D" w14:textId="77777777" w:rsidTr="008C3D36">
        <w:tc>
          <w:tcPr>
            <w:tcW w:w="453" w:type="dxa"/>
          </w:tcPr>
          <w:p w14:paraId="162C2B88"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3</w:t>
            </w:r>
          </w:p>
        </w:tc>
        <w:tc>
          <w:tcPr>
            <w:tcW w:w="2593" w:type="dxa"/>
          </w:tcPr>
          <w:p w14:paraId="378EBAB4" w14:textId="77777777" w:rsidR="00903FF5" w:rsidRPr="008069A3" w:rsidRDefault="00903FF5" w:rsidP="008C3D36">
            <w:pPr>
              <w:widowControl w:val="0"/>
              <w:spacing w:line="240" w:lineRule="auto"/>
              <w:rPr>
                <w:rFonts w:ascii="Cambria" w:hAnsi="Cambria"/>
                <w:b/>
                <w:sz w:val="20"/>
                <w:lang w:val="en-US"/>
              </w:rPr>
            </w:pPr>
            <w:r w:rsidRPr="008069A3">
              <w:rPr>
                <w:rFonts w:ascii="Cambria" w:hAnsi="Cambria"/>
                <w:b/>
                <w:sz w:val="20"/>
              </w:rPr>
              <w:t>Minimum size</w:t>
            </w:r>
          </w:p>
          <w:p w14:paraId="799D4B00"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szCs w:val="20"/>
              </w:rPr>
              <w:t>(paras 33-35)</w:t>
            </w:r>
          </w:p>
        </w:tc>
        <w:tc>
          <w:tcPr>
            <w:tcW w:w="3069" w:type="dxa"/>
          </w:tcPr>
          <w:p w14:paraId="2253475F" w14:textId="77777777" w:rsidR="00903FF5" w:rsidRPr="008069A3" w:rsidRDefault="00903FF5" w:rsidP="008C3D36">
            <w:pPr>
              <w:widowControl w:val="0"/>
              <w:spacing w:line="240" w:lineRule="auto"/>
              <w:jc w:val="both"/>
              <w:rPr>
                <w:rFonts w:ascii="Cambria" w:hAnsi="Cambria"/>
                <w:sz w:val="20"/>
                <w:szCs w:val="20"/>
                <w:lang w:val="en-US"/>
              </w:rPr>
            </w:pPr>
            <w:r w:rsidRPr="008069A3">
              <w:rPr>
                <w:rFonts w:ascii="Cambria" w:hAnsi="Cambria"/>
                <w:sz w:val="20"/>
                <w:szCs w:val="20"/>
                <w:lang w:val="en-US"/>
              </w:rPr>
              <w:t>It is forbidden to catch, keep, land, transfer, sell, or display for sale any bluefin tuna (BFT) weighing less than 30 kg or with a fork length under 115 cm. Any undersized fish that are discarded dead will be counted against Syria’s quota.</w:t>
            </w:r>
          </w:p>
        </w:tc>
        <w:tc>
          <w:tcPr>
            <w:tcW w:w="2160" w:type="dxa"/>
          </w:tcPr>
          <w:p w14:paraId="6FE5D177"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Terms and Conditions of General Commission for Fisheries and Aquaculture for BFT fishing</w:t>
            </w:r>
          </w:p>
          <w:p w14:paraId="5EA1A6C8"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lang w:val="en-US"/>
              </w:rPr>
              <w:t>(No. 1827, date 19 March 2023)</w:t>
            </w:r>
          </w:p>
        </w:tc>
        <w:tc>
          <w:tcPr>
            <w:tcW w:w="785" w:type="dxa"/>
          </w:tcPr>
          <w:p w14:paraId="7A883DDD" w14:textId="77777777" w:rsidR="00903FF5" w:rsidRPr="008069A3" w:rsidRDefault="00903FF5" w:rsidP="008C3D36">
            <w:pPr>
              <w:widowControl w:val="0"/>
              <w:spacing w:line="240" w:lineRule="auto"/>
              <w:rPr>
                <w:rFonts w:ascii="Cambria" w:hAnsi="Cambria"/>
                <w:sz w:val="20"/>
              </w:rPr>
            </w:pPr>
          </w:p>
        </w:tc>
      </w:tr>
      <w:tr w:rsidR="00903FF5" w:rsidRPr="008069A3" w14:paraId="4E8D78C9" w14:textId="77777777" w:rsidTr="008C3D36">
        <w:tc>
          <w:tcPr>
            <w:tcW w:w="453" w:type="dxa"/>
          </w:tcPr>
          <w:p w14:paraId="2046F8E1"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4</w:t>
            </w:r>
          </w:p>
        </w:tc>
        <w:tc>
          <w:tcPr>
            <w:tcW w:w="2593" w:type="dxa"/>
          </w:tcPr>
          <w:p w14:paraId="5DC6A54E" w14:textId="77777777" w:rsidR="00903FF5" w:rsidRPr="008069A3" w:rsidRDefault="00903FF5" w:rsidP="008C3D36">
            <w:pPr>
              <w:widowControl w:val="0"/>
              <w:spacing w:line="240" w:lineRule="auto"/>
              <w:rPr>
                <w:rFonts w:ascii="Cambria" w:hAnsi="Cambria"/>
                <w:b/>
                <w:sz w:val="20"/>
                <w:szCs w:val="20"/>
              </w:rPr>
            </w:pPr>
            <w:r w:rsidRPr="008069A3">
              <w:rPr>
                <w:rFonts w:ascii="Cambria" w:hAnsi="Cambria"/>
                <w:b/>
                <w:sz w:val="20"/>
              </w:rPr>
              <w:t>Bycatch</w:t>
            </w:r>
            <w:r w:rsidRPr="008069A3">
              <w:rPr>
                <w:rFonts w:ascii="Cambria" w:hAnsi="Cambria"/>
                <w:b/>
                <w:sz w:val="20"/>
                <w:szCs w:val="20"/>
              </w:rPr>
              <w:t xml:space="preserve"> </w:t>
            </w:r>
          </w:p>
          <w:p w14:paraId="28C08BD0"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3069" w:type="dxa"/>
          </w:tcPr>
          <w:p w14:paraId="7DC0624E" w14:textId="77777777" w:rsidR="00903FF5" w:rsidRPr="008069A3" w:rsidRDefault="00903FF5" w:rsidP="008C3D36">
            <w:pPr>
              <w:widowControl w:val="0"/>
              <w:spacing w:line="240" w:lineRule="auto"/>
              <w:jc w:val="both"/>
              <w:rPr>
                <w:rFonts w:ascii="Cambria" w:hAnsi="Cambria"/>
                <w:sz w:val="20"/>
                <w:szCs w:val="20"/>
                <w:lang w:val="en-US"/>
              </w:rPr>
            </w:pPr>
            <w:r w:rsidRPr="008069A3">
              <w:rPr>
                <w:rFonts w:ascii="Cambria" w:hAnsi="Cambria"/>
                <w:sz w:val="20"/>
                <w:szCs w:val="20"/>
              </w:rPr>
              <w:t>A quota of 1 ton is reserved for potential bycatches. No BFT bycatch was recorded previously, including in 2025. Based on this, a bycatch allocation of approximately 1% is set aside. The bycatch for the small-scale coastal fleet should be calculated annually. All bycatches, including discarded fish, must be counted against the quota. Any bycatch must also be reported to ICCAT.</w:t>
            </w:r>
          </w:p>
        </w:tc>
        <w:tc>
          <w:tcPr>
            <w:tcW w:w="2160" w:type="dxa"/>
          </w:tcPr>
          <w:p w14:paraId="58884FEF"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Terms and Conditions of General Commission for Fisheries and Aquaculture for BFT fishing</w:t>
            </w:r>
          </w:p>
          <w:p w14:paraId="006F5893"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lang w:val="en-US"/>
              </w:rPr>
              <w:t>(No. 1827, date 19 March 2023)</w:t>
            </w:r>
          </w:p>
        </w:tc>
        <w:tc>
          <w:tcPr>
            <w:tcW w:w="785" w:type="dxa"/>
          </w:tcPr>
          <w:p w14:paraId="4AA59D39" w14:textId="77777777" w:rsidR="00903FF5" w:rsidRPr="008069A3" w:rsidRDefault="00903FF5" w:rsidP="008C3D36">
            <w:pPr>
              <w:widowControl w:val="0"/>
              <w:spacing w:line="240" w:lineRule="auto"/>
              <w:rPr>
                <w:rFonts w:ascii="Cambria" w:hAnsi="Cambria"/>
                <w:sz w:val="20"/>
              </w:rPr>
            </w:pPr>
          </w:p>
        </w:tc>
      </w:tr>
      <w:tr w:rsidR="00903FF5" w:rsidRPr="008069A3" w14:paraId="6B5F846B" w14:textId="77777777" w:rsidTr="008C3D36">
        <w:tc>
          <w:tcPr>
            <w:tcW w:w="453" w:type="dxa"/>
          </w:tcPr>
          <w:p w14:paraId="245F9D99"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5</w:t>
            </w:r>
          </w:p>
        </w:tc>
        <w:tc>
          <w:tcPr>
            <w:tcW w:w="2593" w:type="dxa"/>
          </w:tcPr>
          <w:p w14:paraId="032DC39D"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Recreational and sports fisheries</w:t>
            </w:r>
            <w:r w:rsidRPr="008069A3">
              <w:rPr>
                <w:rFonts w:ascii="Cambria" w:hAnsi="Cambria"/>
                <w:b/>
                <w:sz w:val="20"/>
                <w:szCs w:val="20"/>
              </w:rPr>
              <w:t xml:space="preserve"> </w:t>
            </w:r>
          </w:p>
          <w:p w14:paraId="0DB60706"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szCs w:val="20"/>
              </w:rPr>
              <w:t>(paras 38-46)</w:t>
            </w:r>
          </w:p>
        </w:tc>
        <w:tc>
          <w:tcPr>
            <w:tcW w:w="3069" w:type="dxa"/>
          </w:tcPr>
          <w:p w14:paraId="1B38325F"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No recreational or sport fishing activities targeting bluefin tuna are authorized in Syria.</w:t>
            </w:r>
          </w:p>
        </w:tc>
        <w:tc>
          <w:tcPr>
            <w:tcW w:w="2160" w:type="dxa"/>
          </w:tcPr>
          <w:p w14:paraId="55F1320A" w14:textId="77777777" w:rsidR="00903FF5" w:rsidRPr="008069A3" w:rsidRDefault="00903FF5" w:rsidP="008C3D36">
            <w:pPr>
              <w:widowControl w:val="0"/>
              <w:spacing w:line="240" w:lineRule="auto"/>
              <w:jc w:val="both"/>
              <w:rPr>
                <w:rFonts w:ascii="Cambria" w:hAnsi="Cambria"/>
                <w:sz w:val="20"/>
                <w:szCs w:val="20"/>
                <w:lang w:val="en-US"/>
              </w:rPr>
            </w:pPr>
            <w:r w:rsidRPr="008069A3">
              <w:rPr>
                <w:rFonts w:ascii="Cambria" w:hAnsi="Cambria"/>
                <w:sz w:val="20"/>
                <w:szCs w:val="20"/>
                <w:lang w:val="en-US"/>
              </w:rPr>
              <w:t xml:space="preserve">Recreational and sports fishing for Atlantic bluefin tuna is prohibited under Syrian national fisheries regulations. </w:t>
            </w:r>
          </w:p>
        </w:tc>
        <w:tc>
          <w:tcPr>
            <w:tcW w:w="785" w:type="dxa"/>
          </w:tcPr>
          <w:p w14:paraId="21198712" w14:textId="77777777" w:rsidR="00903FF5" w:rsidRPr="008069A3" w:rsidRDefault="00903FF5" w:rsidP="008C3D36">
            <w:pPr>
              <w:widowControl w:val="0"/>
              <w:spacing w:line="240" w:lineRule="auto"/>
              <w:rPr>
                <w:rFonts w:ascii="Cambria" w:hAnsi="Cambria"/>
                <w:sz w:val="20"/>
              </w:rPr>
            </w:pPr>
          </w:p>
        </w:tc>
      </w:tr>
      <w:tr w:rsidR="00903FF5" w:rsidRPr="008069A3" w14:paraId="63E4559A" w14:textId="77777777" w:rsidTr="008C3D36">
        <w:trPr>
          <w:trHeight w:val="1941"/>
        </w:trPr>
        <w:tc>
          <w:tcPr>
            <w:tcW w:w="453" w:type="dxa"/>
          </w:tcPr>
          <w:p w14:paraId="4A67F6A1"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6</w:t>
            </w:r>
          </w:p>
        </w:tc>
        <w:tc>
          <w:tcPr>
            <w:tcW w:w="2593" w:type="dxa"/>
          </w:tcPr>
          <w:p w14:paraId="116D5EC6"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Transhipment</w:t>
            </w:r>
          </w:p>
          <w:p w14:paraId="2BD99511"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3069" w:type="dxa"/>
          </w:tcPr>
          <w:p w14:paraId="55387D6C" w14:textId="77777777" w:rsidR="00903FF5" w:rsidRPr="008069A3" w:rsidRDefault="00903FF5" w:rsidP="008C3D36">
            <w:pPr>
              <w:widowControl w:val="0"/>
              <w:spacing w:line="240" w:lineRule="auto"/>
              <w:jc w:val="both"/>
              <w:rPr>
                <w:rFonts w:ascii="Cambria" w:hAnsi="Cambria"/>
                <w:sz w:val="20"/>
                <w:szCs w:val="20"/>
                <w:lang w:val="en-US"/>
              </w:rPr>
            </w:pPr>
            <w:r w:rsidRPr="008069A3">
              <w:rPr>
                <w:rFonts w:ascii="Cambria" w:hAnsi="Cambria"/>
                <w:sz w:val="20"/>
                <w:szCs w:val="20"/>
                <w:lang w:val="en-US"/>
              </w:rPr>
              <w:t>Fishing vessels are only allowed to transship bluefin tuna catches at ports designated by CPCs. Syria has not reported any transshipment operations.</w:t>
            </w:r>
          </w:p>
        </w:tc>
        <w:tc>
          <w:tcPr>
            <w:tcW w:w="2160" w:type="dxa"/>
          </w:tcPr>
          <w:p w14:paraId="733086AD"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Terms and Conditions of General Commission for Fisheries and Aquaculture for BFT fishing</w:t>
            </w:r>
          </w:p>
          <w:p w14:paraId="27AB9103"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lang w:val="en-US"/>
              </w:rPr>
              <w:t>(No. 1827, date 19 March 2023)</w:t>
            </w:r>
          </w:p>
        </w:tc>
        <w:tc>
          <w:tcPr>
            <w:tcW w:w="785" w:type="dxa"/>
          </w:tcPr>
          <w:p w14:paraId="7BE6E4CC" w14:textId="77777777" w:rsidR="00903FF5" w:rsidRPr="008069A3" w:rsidRDefault="00903FF5" w:rsidP="008C3D36">
            <w:pPr>
              <w:widowControl w:val="0"/>
              <w:spacing w:line="240" w:lineRule="auto"/>
              <w:rPr>
                <w:rFonts w:ascii="Cambria" w:hAnsi="Cambria"/>
                <w:sz w:val="20"/>
              </w:rPr>
            </w:pPr>
          </w:p>
        </w:tc>
      </w:tr>
      <w:tr w:rsidR="00903FF5" w:rsidRPr="008069A3" w14:paraId="7FE66FD1" w14:textId="77777777" w:rsidTr="008C3D36">
        <w:tc>
          <w:tcPr>
            <w:tcW w:w="453" w:type="dxa"/>
          </w:tcPr>
          <w:p w14:paraId="49B4D993"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7</w:t>
            </w:r>
          </w:p>
        </w:tc>
        <w:tc>
          <w:tcPr>
            <w:tcW w:w="2593" w:type="dxa"/>
          </w:tcPr>
          <w:p w14:paraId="3A0BB412"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VMS</w:t>
            </w:r>
            <w:r w:rsidRPr="008069A3">
              <w:rPr>
                <w:rFonts w:ascii="Cambria" w:hAnsi="Cambria"/>
                <w:b/>
                <w:sz w:val="20"/>
                <w:szCs w:val="20"/>
              </w:rPr>
              <w:t xml:space="preserve"> </w:t>
            </w:r>
          </w:p>
          <w:p w14:paraId="6E07DDF1" w14:textId="77777777" w:rsidR="00903FF5" w:rsidRPr="008069A3" w:rsidRDefault="00903FF5" w:rsidP="008C3D36">
            <w:pPr>
              <w:widowControl w:val="0"/>
              <w:spacing w:line="240" w:lineRule="auto"/>
              <w:rPr>
                <w:rFonts w:ascii="Cambria" w:hAnsi="Cambria"/>
                <w:b/>
                <w:sz w:val="20"/>
                <w:szCs w:val="20"/>
              </w:rPr>
            </w:pPr>
            <w:r w:rsidRPr="008069A3">
              <w:rPr>
                <w:rFonts w:ascii="Cambria" w:hAnsi="Cambria"/>
                <w:b/>
                <w:sz w:val="20"/>
                <w:szCs w:val="20"/>
              </w:rPr>
              <w:t>(paras 222-228)</w:t>
            </w:r>
          </w:p>
        </w:tc>
        <w:tc>
          <w:tcPr>
            <w:tcW w:w="3069" w:type="dxa"/>
          </w:tcPr>
          <w:p w14:paraId="3EDA6ABA"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All authorized vessels fishing for bluefin tuna are equipped with Vessel Monitoring Systems (VMS) transmitting position data to the competent authority at regular intervals in accordance with ICCAT requirements.</w:t>
            </w:r>
          </w:p>
        </w:tc>
        <w:tc>
          <w:tcPr>
            <w:tcW w:w="2160" w:type="dxa"/>
          </w:tcPr>
          <w:p w14:paraId="5C3D24EE"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Terms and Conditions of General Commission for Fisheries and Aquaculture for BFT fishing</w:t>
            </w:r>
          </w:p>
          <w:p w14:paraId="30BEA39E"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lang w:val="en-US"/>
              </w:rPr>
              <w:t>(No. 1827, date 19 March 2023)</w:t>
            </w:r>
          </w:p>
        </w:tc>
        <w:tc>
          <w:tcPr>
            <w:tcW w:w="785" w:type="dxa"/>
          </w:tcPr>
          <w:p w14:paraId="1C97A01E" w14:textId="77777777" w:rsidR="00903FF5" w:rsidRPr="008069A3" w:rsidRDefault="00903FF5" w:rsidP="008C3D36">
            <w:pPr>
              <w:widowControl w:val="0"/>
              <w:spacing w:line="240" w:lineRule="auto"/>
              <w:rPr>
                <w:rFonts w:ascii="Cambria" w:hAnsi="Cambria"/>
                <w:sz w:val="20"/>
              </w:rPr>
            </w:pPr>
          </w:p>
        </w:tc>
      </w:tr>
      <w:tr w:rsidR="00903FF5" w:rsidRPr="008069A3" w14:paraId="054FE974" w14:textId="77777777" w:rsidTr="008C3D36">
        <w:tc>
          <w:tcPr>
            <w:tcW w:w="453" w:type="dxa"/>
          </w:tcPr>
          <w:p w14:paraId="465CABB9"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8</w:t>
            </w:r>
          </w:p>
        </w:tc>
        <w:tc>
          <w:tcPr>
            <w:tcW w:w="2593" w:type="dxa"/>
          </w:tcPr>
          <w:p w14:paraId="6C34A95A"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 xml:space="preserve">CPC </w:t>
            </w:r>
            <w:r w:rsidRPr="008069A3">
              <w:rPr>
                <w:rFonts w:ascii="Cambria" w:hAnsi="Cambria"/>
                <w:b/>
                <w:sz w:val="20"/>
                <w:szCs w:val="20"/>
              </w:rPr>
              <w:t xml:space="preserve">observers programme </w:t>
            </w:r>
          </w:p>
          <w:p w14:paraId="3B51D709"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szCs w:val="20"/>
              </w:rPr>
              <w:t>(paras 95-100)</w:t>
            </w:r>
          </w:p>
        </w:tc>
        <w:tc>
          <w:tcPr>
            <w:tcW w:w="3069" w:type="dxa"/>
          </w:tcPr>
          <w:p w14:paraId="4DB33921"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N/A</w:t>
            </w:r>
          </w:p>
        </w:tc>
        <w:tc>
          <w:tcPr>
            <w:tcW w:w="2160" w:type="dxa"/>
          </w:tcPr>
          <w:p w14:paraId="6FA37E0D" w14:textId="77777777" w:rsidR="00903FF5" w:rsidRPr="008069A3" w:rsidRDefault="00903FF5" w:rsidP="008C3D36">
            <w:pPr>
              <w:widowControl w:val="0"/>
              <w:spacing w:line="240" w:lineRule="auto"/>
              <w:jc w:val="both"/>
              <w:rPr>
                <w:rFonts w:ascii="Cambria" w:hAnsi="Cambria"/>
                <w:sz w:val="20"/>
                <w:szCs w:val="20"/>
              </w:rPr>
            </w:pPr>
          </w:p>
        </w:tc>
        <w:tc>
          <w:tcPr>
            <w:tcW w:w="785" w:type="dxa"/>
          </w:tcPr>
          <w:p w14:paraId="6E27BB78" w14:textId="77777777" w:rsidR="00903FF5" w:rsidRPr="008069A3" w:rsidRDefault="00903FF5" w:rsidP="008C3D36">
            <w:pPr>
              <w:widowControl w:val="0"/>
              <w:spacing w:line="240" w:lineRule="auto"/>
              <w:rPr>
                <w:rFonts w:ascii="Cambria" w:hAnsi="Cambria"/>
                <w:sz w:val="20"/>
              </w:rPr>
            </w:pPr>
          </w:p>
        </w:tc>
      </w:tr>
      <w:tr w:rsidR="00903FF5" w:rsidRPr="008069A3" w14:paraId="237DEAA8" w14:textId="77777777" w:rsidTr="008C3D36">
        <w:tc>
          <w:tcPr>
            <w:tcW w:w="453" w:type="dxa"/>
          </w:tcPr>
          <w:p w14:paraId="65BBA82F"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9</w:t>
            </w:r>
          </w:p>
        </w:tc>
        <w:tc>
          <w:tcPr>
            <w:tcW w:w="2593" w:type="dxa"/>
          </w:tcPr>
          <w:p w14:paraId="6B2FF0E2"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Regional observers</w:t>
            </w:r>
            <w:r w:rsidRPr="008069A3">
              <w:rPr>
                <w:rFonts w:ascii="Cambria" w:hAnsi="Cambria"/>
                <w:b/>
                <w:sz w:val="20"/>
                <w:szCs w:val="20"/>
              </w:rPr>
              <w:t xml:space="preserve"> programme </w:t>
            </w:r>
          </w:p>
          <w:p w14:paraId="2938F7D4"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szCs w:val="20"/>
              </w:rPr>
              <w:t>(paras 101-107)</w:t>
            </w:r>
          </w:p>
        </w:tc>
        <w:tc>
          <w:tcPr>
            <w:tcW w:w="3069" w:type="dxa"/>
          </w:tcPr>
          <w:p w14:paraId="09883EE2"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Syria will comply with the ICCAT Regional Observer Programme requirements applicable to purse seiner vessels.</w:t>
            </w:r>
          </w:p>
        </w:tc>
        <w:tc>
          <w:tcPr>
            <w:tcW w:w="2160" w:type="dxa"/>
          </w:tcPr>
          <w:p w14:paraId="4AE126CA"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Terms and Conditions of General Commission for Fisheries and Aquaculture for BFT fishing</w:t>
            </w:r>
          </w:p>
          <w:p w14:paraId="3A99E02F"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lang w:val="en-US"/>
              </w:rPr>
              <w:t>(No. 1827, date 19 March 2023)</w:t>
            </w:r>
          </w:p>
        </w:tc>
        <w:tc>
          <w:tcPr>
            <w:tcW w:w="785" w:type="dxa"/>
          </w:tcPr>
          <w:p w14:paraId="3C3A4BE2" w14:textId="77777777" w:rsidR="00903FF5" w:rsidRPr="008069A3" w:rsidRDefault="00903FF5" w:rsidP="008C3D36">
            <w:pPr>
              <w:widowControl w:val="0"/>
              <w:spacing w:line="240" w:lineRule="auto"/>
              <w:rPr>
                <w:rFonts w:ascii="Cambria" w:hAnsi="Cambria"/>
                <w:sz w:val="20"/>
              </w:rPr>
            </w:pPr>
          </w:p>
        </w:tc>
      </w:tr>
      <w:tr w:rsidR="00903FF5" w:rsidRPr="008069A3" w14:paraId="7B6718A2" w14:textId="77777777" w:rsidTr="008C3D36">
        <w:tc>
          <w:tcPr>
            <w:tcW w:w="453" w:type="dxa"/>
          </w:tcPr>
          <w:p w14:paraId="309FE26F" w14:textId="77777777" w:rsidR="00903FF5" w:rsidRPr="008069A3" w:rsidRDefault="00903FF5" w:rsidP="008C3D36">
            <w:pPr>
              <w:widowControl w:val="0"/>
              <w:spacing w:line="240" w:lineRule="auto"/>
              <w:rPr>
                <w:rFonts w:ascii="Cambria" w:hAnsi="Cambria"/>
                <w:b/>
                <w:sz w:val="20"/>
              </w:rPr>
            </w:pPr>
            <w:r w:rsidRPr="008069A3">
              <w:rPr>
                <w:rFonts w:ascii="Cambria" w:hAnsi="Cambria"/>
                <w:b/>
                <w:sz w:val="20"/>
              </w:rPr>
              <w:t>10</w:t>
            </w:r>
          </w:p>
        </w:tc>
        <w:tc>
          <w:tcPr>
            <w:tcW w:w="2593" w:type="dxa"/>
          </w:tcPr>
          <w:p w14:paraId="00BE8708" w14:textId="77777777" w:rsidR="00903FF5" w:rsidRPr="008069A3" w:rsidRDefault="00903FF5" w:rsidP="008C3D36">
            <w:pPr>
              <w:widowControl w:val="0"/>
              <w:spacing w:line="240" w:lineRule="auto"/>
              <w:rPr>
                <w:rFonts w:ascii="Cambria" w:hAnsi="Cambria"/>
                <w:b/>
                <w:sz w:val="20"/>
              </w:rPr>
            </w:pPr>
            <w:r w:rsidRPr="008069A3">
              <w:rPr>
                <w:rFonts w:ascii="Cambria" w:hAnsi="Cambria"/>
                <w:b/>
                <w:bCs/>
                <w:iCs/>
                <w:sz w:val="20"/>
                <w:szCs w:val="20"/>
              </w:rPr>
              <w:t>Domestic legislation</w:t>
            </w:r>
          </w:p>
        </w:tc>
        <w:tc>
          <w:tcPr>
            <w:tcW w:w="3069" w:type="dxa"/>
          </w:tcPr>
          <w:p w14:paraId="284EF50E"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Syria’s domestic legislation on bluefin tuna (BFT) aligns with ICCAT recommendations. Each year, the legislation is updated to reflect the latest ICCAT measures. It covers all aspects of BFT fishing activities, including fishing seasons, VMS requirements, catch recording and reporting, minimum sizes, bycatch, and related provisions.</w:t>
            </w:r>
          </w:p>
        </w:tc>
        <w:tc>
          <w:tcPr>
            <w:tcW w:w="2160" w:type="dxa"/>
          </w:tcPr>
          <w:p w14:paraId="781BE7EF" w14:textId="77777777" w:rsidR="00903FF5" w:rsidRPr="008069A3" w:rsidRDefault="00903FF5" w:rsidP="008C3D36">
            <w:pPr>
              <w:widowControl w:val="0"/>
              <w:spacing w:line="240" w:lineRule="auto"/>
              <w:jc w:val="both"/>
              <w:rPr>
                <w:rFonts w:ascii="Cambria" w:hAnsi="Cambria"/>
                <w:sz w:val="20"/>
                <w:szCs w:val="20"/>
              </w:rPr>
            </w:pPr>
            <w:r w:rsidRPr="008069A3">
              <w:rPr>
                <w:rFonts w:ascii="Cambria" w:hAnsi="Cambria"/>
                <w:sz w:val="20"/>
                <w:szCs w:val="20"/>
              </w:rPr>
              <w:t>Fishing activities will be conducted in accordance with Syrian national fisheries regulations and licensing procedures issued by the General Commission of Fisheries and Aquaculture.</w:t>
            </w:r>
          </w:p>
        </w:tc>
        <w:tc>
          <w:tcPr>
            <w:tcW w:w="785" w:type="dxa"/>
          </w:tcPr>
          <w:p w14:paraId="619DBCF6" w14:textId="77777777" w:rsidR="00903FF5" w:rsidRPr="008069A3" w:rsidRDefault="00903FF5" w:rsidP="008C3D36">
            <w:pPr>
              <w:widowControl w:val="0"/>
              <w:spacing w:line="240" w:lineRule="auto"/>
              <w:rPr>
                <w:rFonts w:ascii="Cambria" w:hAnsi="Cambria"/>
                <w:sz w:val="20"/>
              </w:rPr>
            </w:pPr>
          </w:p>
        </w:tc>
      </w:tr>
      <w:tr w:rsidR="00903FF5" w:rsidRPr="008069A3" w14:paraId="34BE3AF0" w14:textId="77777777" w:rsidTr="008C3D36">
        <w:tc>
          <w:tcPr>
            <w:tcW w:w="453" w:type="dxa"/>
          </w:tcPr>
          <w:p w14:paraId="3D28F4F0" w14:textId="77777777" w:rsidR="00903FF5" w:rsidRPr="008069A3" w:rsidRDefault="00903FF5" w:rsidP="008C3D36">
            <w:pPr>
              <w:widowControl w:val="0"/>
              <w:spacing w:line="240" w:lineRule="auto"/>
              <w:rPr>
                <w:rFonts w:ascii="Cambria" w:hAnsi="Cambria"/>
                <w:i/>
                <w:sz w:val="20"/>
              </w:rPr>
            </w:pPr>
          </w:p>
        </w:tc>
        <w:tc>
          <w:tcPr>
            <w:tcW w:w="2593" w:type="dxa"/>
          </w:tcPr>
          <w:p w14:paraId="67497F37" w14:textId="77777777" w:rsidR="00903FF5" w:rsidRPr="008069A3" w:rsidRDefault="00903FF5" w:rsidP="008C3D36">
            <w:pPr>
              <w:widowControl w:val="0"/>
              <w:spacing w:line="240" w:lineRule="auto"/>
              <w:rPr>
                <w:rFonts w:ascii="Cambria" w:hAnsi="Cambria"/>
                <w:i/>
                <w:sz w:val="20"/>
                <w:szCs w:val="20"/>
              </w:rPr>
            </w:pPr>
            <w:r w:rsidRPr="008069A3">
              <w:rPr>
                <w:rFonts w:ascii="Cambria" w:hAnsi="Cambria"/>
                <w:i/>
                <w:sz w:val="20"/>
                <w:szCs w:val="20"/>
              </w:rPr>
              <w:t>Other requirements, such as:</w:t>
            </w:r>
          </w:p>
          <w:p w14:paraId="09A24DA1" w14:textId="77777777" w:rsidR="00903FF5" w:rsidRPr="008069A3" w:rsidRDefault="00903FF5" w:rsidP="008C3D36">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3288DB80" w14:textId="77777777" w:rsidR="00903FF5" w:rsidRPr="008069A3" w:rsidRDefault="00903FF5" w:rsidP="008C3D36">
            <w:pPr>
              <w:widowControl w:val="0"/>
              <w:spacing w:line="240" w:lineRule="auto"/>
              <w:rPr>
                <w:rFonts w:ascii="Cambria" w:hAnsi="Cambria"/>
                <w:i/>
                <w:sz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3069" w:type="dxa"/>
          </w:tcPr>
          <w:p w14:paraId="47599850" w14:textId="77777777" w:rsidR="00903FF5" w:rsidRPr="008069A3" w:rsidRDefault="00903FF5" w:rsidP="008C3D36">
            <w:pPr>
              <w:widowControl w:val="0"/>
              <w:spacing w:line="240" w:lineRule="auto"/>
              <w:rPr>
                <w:rFonts w:ascii="Cambria" w:hAnsi="Cambria"/>
                <w:sz w:val="20"/>
              </w:rPr>
            </w:pPr>
          </w:p>
        </w:tc>
        <w:tc>
          <w:tcPr>
            <w:tcW w:w="2160" w:type="dxa"/>
          </w:tcPr>
          <w:p w14:paraId="53351498" w14:textId="77777777" w:rsidR="00903FF5" w:rsidRPr="008069A3" w:rsidRDefault="00903FF5" w:rsidP="008C3D36">
            <w:pPr>
              <w:widowControl w:val="0"/>
              <w:spacing w:line="240" w:lineRule="auto"/>
              <w:rPr>
                <w:rFonts w:ascii="Cambria" w:hAnsi="Cambria"/>
                <w:sz w:val="20"/>
              </w:rPr>
            </w:pPr>
          </w:p>
        </w:tc>
        <w:tc>
          <w:tcPr>
            <w:tcW w:w="785" w:type="dxa"/>
          </w:tcPr>
          <w:p w14:paraId="3663FBC3" w14:textId="77777777" w:rsidR="00903FF5" w:rsidRPr="008069A3" w:rsidRDefault="00903FF5" w:rsidP="008C3D36">
            <w:pPr>
              <w:widowControl w:val="0"/>
              <w:spacing w:line="240" w:lineRule="auto"/>
              <w:rPr>
                <w:rFonts w:ascii="Cambria" w:hAnsi="Cambria"/>
                <w:sz w:val="20"/>
              </w:rPr>
            </w:pPr>
          </w:p>
        </w:tc>
      </w:tr>
    </w:tbl>
    <w:p w14:paraId="00E7CD87" w14:textId="77777777" w:rsidR="00903FF5" w:rsidRPr="008069A3" w:rsidRDefault="00903FF5" w:rsidP="00903FF5">
      <w:pPr>
        <w:widowControl w:val="0"/>
        <w:spacing w:after="0" w:line="240" w:lineRule="auto"/>
        <w:rPr>
          <w:rFonts w:ascii="Cambria" w:eastAsia="MS Gothic" w:hAnsi="Cambria" w:cs="Times New Roman"/>
          <w:sz w:val="20"/>
          <w:szCs w:val="24"/>
          <w:lang w:eastAsia="fr-FR" w:bidi="fr-FR"/>
        </w:rPr>
      </w:pPr>
    </w:p>
    <w:p w14:paraId="57C45A55" w14:textId="77777777" w:rsidR="00903FF5" w:rsidRPr="008069A3" w:rsidRDefault="00903FF5" w:rsidP="00903FF5">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22CA41C1" w14:textId="77777777" w:rsidR="00903FF5" w:rsidRPr="008069A3" w:rsidRDefault="00903FF5" w:rsidP="00903FF5">
      <w:pPr>
        <w:widowControl w:val="0"/>
        <w:spacing w:after="0" w:line="240" w:lineRule="auto"/>
        <w:rPr>
          <w:rFonts w:ascii="Cambria" w:eastAsia="MS Gothic" w:hAnsi="Cambria" w:cs="Times New Roman"/>
          <w:sz w:val="20"/>
          <w:szCs w:val="24"/>
          <w:lang w:eastAsia="fr-FR" w:bidi="fr-FR"/>
        </w:rPr>
      </w:pPr>
    </w:p>
    <w:p w14:paraId="44494402" w14:textId="77777777" w:rsidR="00903FF5" w:rsidRPr="008069A3" w:rsidRDefault="00903FF5" w:rsidP="00903FF5">
      <w:pPr>
        <w:widowControl w:val="0"/>
        <w:spacing w:after="0" w:line="240" w:lineRule="auto"/>
        <w:rPr>
          <w:rFonts w:ascii="Cambria" w:eastAsia="MS Gothic" w:hAnsi="Cambria" w:cs="Times New Roman"/>
          <w:b/>
          <w:sz w:val="20"/>
          <w:szCs w:val="24"/>
          <w:lang w:eastAsia="fr-FR" w:bidi="fr-FR"/>
        </w:rPr>
      </w:pPr>
      <w:r w:rsidRPr="008069A3">
        <w:rPr>
          <w:rFonts w:ascii="Cambria" w:eastAsia="MS Gothic" w:hAnsi="Cambria" w:cs="Times New Roman"/>
          <w:sz w:val="20"/>
          <w:szCs w:val="24"/>
          <w:lang w:eastAsia="fr-FR" w:bidi="fr-FR"/>
        </w:rPr>
        <w:t>LATAKIA port is the authorized port for any landing or transhipment of BFT.</w:t>
      </w:r>
    </w:p>
    <w:p w14:paraId="49C2D1B9" w14:textId="77777777" w:rsidR="00903FF5" w:rsidRPr="008069A3" w:rsidRDefault="00903FF5" w:rsidP="00903FF5">
      <w:pPr>
        <w:widowControl w:val="0"/>
        <w:spacing w:after="0" w:line="240" w:lineRule="auto"/>
        <w:rPr>
          <w:rFonts w:ascii="Cambria" w:eastAsia="MS Gothic" w:hAnsi="Cambria" w:cs="Times New Roman"/>
          <w:b/>
          <w:sz w:val="20"/>
          <w:szCs w:val="24"/>
          <w:lang w:val="en-US" w:eastAsia="fr-FR" w:bidi="fr-FR"/>
        </w:rPr>
      </w:pPr>
    </w:p>
    <w:p w14:paraId="51F48D9B" w14:textId="77777777" w:rsidR="00903FF5" w:rsidRPr="008069A3" w:rsidRDefault="00903FF5" w:rsidP="00903FF5">
      <w:pPr>
        <w:widowControl w:val="0"/>
        <w:spacing w:after="0" w:line="240" w:lineRule="auto"/>
        <w:rPr>
          <w:rFonts w:ascii="Cambria" w:eastAsia="MS Gothic" w:hAnsi="Cambria" w:cs="Times New Roman"/>
          <w:b/>
          <w:sz w:val="20"/>
          <w:szCs w:val="24"/>
          <w:lang w:val="en-US" w:eastAsia="fr-FR" w:bidi="fr-FR"/>
        </w:rPr>
      </w:pPr>
    </w:p>
    <w:p w14:paraId="2DE966A0" w14:textId="77777777" w:rsidR="00903FF5" w:rsidRPr="008069A3" w:rsidRDefault="00903FF5" w:rsidP="00903FF5">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w:t>
      </w:r>
      <w:r w:rsidRPr="008069A3">
        <w:rPr>
          <w:rFonts w:ascii="Times New Roman" w:eastAsia="MS Gothic" w:hAnsi="Times New Roman" w:cs="Times New Roman"/>
          <w:b/>
          <w:sz w:val="20"/>
          <w:szCs w:val="20"/>
          <w:lang w:eastAsia="fr-FR" w:bidi="fr-FR"/>
        </w:rPr>
        <w:t xml:space="preserve">paras </w:t>
      </w:r>
      <w:r w:rsidRPr="008069A3">
        <w:rPr>
          <w:rFonts w:ascii="Cambria" w:eastAsia="MS Gothic" w:hAnsi="Cambria" w:cs="Times New Roman"/>
          <w:b/>
          <w:sz w:val="20"/>
          <w:szCs w:val="20"/>
          <w:lang w:eastAsia="fr-FR" w:bidi="fr-FR"/>
        </w:rPr>
        <w:t>14-21)</w:t>
      </w:r>
    </w:p>
    <w:p w14:paraId="6E12D081" w14:textId="77777777" w:rsidR="00903FF5" w:rsidRPr="008069A3" w:rsidRDefault="00903FF5" w:rsidP="00903FF5">
      <w:pPr>
        <w:widowControl w:val="0"/>
        <w:spacing w:after="0" w:line="240" w:lineRule="auto"/>
        <w:rPr>
          <w:rFonts w:ascii="Cambria" w:eastAsia="MS Gothic" w:hAnsi="Cambria" w:cs="Times New Roman"/>
          <w:b/>
          <w:sz w:val="20"/>
          <w:szCs w:val="20"/>
          <w:lang w:eastAsia="fr-FR" w:bidi="fr-FR"/>
        </w:rPr>
      </w:pPr>
    </w:p>
    <w:p w14:paraId="62D5D089" w14:textId="77777777" w:rsidR="00903FF5" w:rsidRPr="008069A3" w:rsidRDefault="00903FF5" w:rsidP="00903FF5">
      <w:pPr>
        <w:widowControl w:val="0"/>
        <w:spacing w:after="0" w:line="240" w:lineRule="auto"/>
        <w:jc w:val="both"/>
        <w:rPr>
          <w:rFonts w:ascii="Cambria" w:eastAsia="MS Gothic" w:hAnsi="Cambria" w:cs="Times New Roman"/>
          <w:i/>
          <w:sz w:val="20"/>
          <w:szCs w:val="20"/>
          <w:lang w:val="en-US" w:eastAsia="fr-FR" w:bidi="fr-FR"/>
        </w:rPr>
      </w:pPr>
      <w:r w:rsidRPr="008069A3">
        <w:rPr>
          <w:rFonts w:ascii="Cambria" w:eastAsia="MS Gothic" w:hAnsi="Cambria" w:cs="Times New Roman"/>
          <w:sz w:val="20"/>
          <w:szCs w:val="20"/>
          <w:lang w:eastAsia="fr-FR" w:bidi="fr-FR"/>
        </w:rPr>
        <w:t xml:space="preserve">Syria's quota for 2026 will be 238 t. As Syria allocates 1 t for bycatch, the total quota available for the purse seiners will be 237 t. The total fishing capacity of the Syrian </w:t>
      </w:r>
      <w:r w:rsidRPr="008069A3">
        <w:rPr>
          <w:rFonts w:ascii="Cambria" w:eastAsia="MS Gothic" w:hAnsi="Cambria" w:cs="Times New Roman"/>
          <w:iCs/>
          <w:sz w:val="20"/>
          <w:szCs w:val="20"/>
          <w:lang w:val="en-US" w:eastAsia="fr-FR" w:bidi="fr-FR"/>
        </w:rPr>
        <w:t xml:space="preserve">purse-seiner </w:t>
      </w:r>
      <w:r w:rsidRPr="008069A3">
        <w:rPr>
          <w:rFonts w:ascii="Cambria" w:eastAsia="MS Gothic" w:hAnsi="Cambria" w:cs="Times New Roman"/>
          <w:sz w:val="20"/>
          <w:szCs w:val="20"/>
          <w:lang w:eastAsia="fr-FR" w:bidi="fr-FR"/>
        </w:rPr>
        <w:t>fleet authorized to fish for bluefin tuna is 216.7 tons. Based on the allocated quota for directed fishing (237 tons), there is an undercapacity of 20.3 tons.</w:t>
      </w:r>
    </w:p>
    <w:p w14:paraId="3FADF25C" w14:textId="77777777" w:rsidR="00903FF5" w:rsidRPr="008069A3" w:rsidRDefault="00903FF5" w:rsidP="00903FF5">
      <w:pPr>
        <w:widowControl w:val="0"/>
        <w:spacing w:after="0" w:line="240" w:lineRule="auto"/>
        <w:jc w:val="both"/>
        <w:rPr>
          <w:rFonts w:ascii="Cambria" w:eastAsia="MS Gothic" w:hAnsi="Cambria" w:cs="Times New Roman"/>
          <w:i/>
          <w:sz w:val="20"/>
          <w:szCs w:val="20"/>
          <w:lang w:val="en-US" w:eastAsia="ja-JP" w:bidi="fr-FR"/>
        </w:rPr>
      </w:pPr>
    </w:p>
    <w:p w14:paraId="0F377E0E" w14:textId="77777777" w:rsidR="00903FF5" w:rsidRPr="008069A3" w:rsidRDefault="00903FF5" w:rsidP="00903FF5">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w:t>
      </w:r>
      <w:r w:rsidRPr="008069A3">
        <w:rPr>
          <w:rFonts w:ascii="Times New Roman" w:eastAsia="MS Gothic" w:hAnsi="Times New Roman" w:cs="Times New Roman"/>
          <w:b/>
          <w:sz w:val="20"/>
          <w:szCs w:val="20"/>
          <w:lang w:eastAsia="fr-FR" w:bidi="fr-FR"/>
        </w:rPr>
        <w:t>paras</w:t>
      </w:r>
      <w:r w:rsidRPr="008069A3">
        <w:rPr>
          <w:rFonts w:ascii="Cambria" w:eastAsia="MS Gothic" w:hAnsi="Cambria" w:cs="Times New Roman"/>
          <w:b/>
          <w:sz w:val="20"/>
          <w:szCs w:val="20"/>
          <w:lang w:eastAsia="fr-FR" w:bidi="fr-FR"/>
        </w:rPr>
        <w:t xml:space="preserve"> 22-23)</w:t>
      </w:r>
      <w:r w:rsidRPr="008069A3">
        <w:rPr>
          <w:rFonts w:ascii="Cambria" w:eastAsia="MS Gothic" w:hAnsi="Cambria" w:cs="Times New Roman"/>
          <w:b/>
          <w:sz w:val="20"/>
          <w:szCs w:val="20"/>
          <w:lang w:eastAsia="ja-JP" w:bidi="fr-FR"/>
        </w:rPr>
        <w:t>, as applicable</w:t>
      </w:r>
    </w:p>
    <w:p w14:paraId="5EEB8F43" w14:textId="77777777" w:rsidR="00903FF5" w:rsidRPr="008069A3" w:rsidRDefault="00903FF5" w:rsidP="00903FF5">
      <w:pPr>
        <w:widowControl w:val="0"/>
        <w:spacing w:after="0" w:line="240" w:lineRule="auto"/>
        <w:jc w:val="both"/>
        <w:rPr>
          <w:rFonts w:ascii="Cambria" w:eastAsia="MS Gothic" w:hAnsi="Cambria" w:cs="Times New Roman"/>
          <w:b/>
          <w:sz w:val="20"/>
          <w:szCs w:val="24"/>
          <w:lang w:eastAsia="fr-FR" w:bidi="fr-FR"/>
        </w:rPr>
      </w:pPr>
    </w:p>
    <w:p w14:paraId="0DE3F5AE" w14:textId="77777777" w:rsidR="00903FF5" w:rsidRPr="008069A3" w:rsidRDefault="00903FF5" w:rsidP="00903FF5">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N/A. No BFT farming facilities in Syria.</w:t>
      </w:r>
    </w:p>
    <w:p w14:paraId="7D54BCBE" w14:textId="77777777" w:rsidR="00903FF5" w:rsidRPr="008069A3" w:rsidRDefault="00903FF5" w:rsidP="00903FF5">
      <w:pPr>
        <w:widowControl w:val="0"/>
        <w:spacing w:after="0" w:line="240" w:lineRule="auto"/>
        <w:jc w:val="both"/>
        <w:rPr>
          <w:rFonts w:ascii="Cambria" w:eastAsia="MS Gothic" w:hAnsi="Cambria" w:cs="Times New Roman"/>
          <w:sz w:val="20"/>
          <w:szCs w:val="24"/>
          <w:lang w:eastAsia="fr-FR" w:bidi="fr-FR"/>
        </w:rPr>
      </w:pPr>
    </w:p>
    <w:p w14:paraId="36D9CF7E" w14:textId="77777777" w:rsidR="00903FF5" w:rsidRPr="008069A3" w:rsidRDefault="00903FF5" w:rsidP="00903FF5">
      <w:pPr>
        <w:widowControl w:val="0"/>
        <w:spacing w:after="0" w:line="240" w:lineRule="auto"/>
        <w:jc w:val="both"/>
        <w:rPr>
          <w:rFonts w:ascii="Cambria" w:eastAsia="MS Gothic" w:hAnsi="Cambria" w:cs="Times New Roman"/>
          <w:sz w:val="20"/>
          <w:szCs w:val="24"/>
          <w:lang w:eastAsia="fr-FR" w:bidi="fr-FR"/>
        </w:rPr>
      </w:pPr>
    </w:p>
    <w:p w14:paraId="5CF9E206" w14:textId="77777777" w:rsidR="00903FF5" w:rsidRPr="008069A3" w:rsidRDefault="00903FF5" w:rsidP="00903FF5">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Annual aquaculture plan (para 10 e in </w:t>
      </w:r>
      <w:hyperlink r:id="rId187"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sz w:val="20"/>
          <w:szCs w:val="24"/>
          <w:lang w:eastAsia="fr-FR" w:bidi="fr-FR"/>
        </w:rPr>
        <w:t xml:space="preserve"> </w:t>
      </w:r>
      <w:r w:rsidRPr="008069A3">
        <w:rPr>
          <w:rFonts w:ascii="Times New Roman" w:eastAsia="MS Gothic" w:hAnsi="Times New Roman" w:cs="Times New Roman"/>
          <w:sz w:val="24"/>
          <w:szCs w:val="24"/>
          <w:lang w:eastAsia="fr-FR" w:bidi="fr-FR"/>
        </w:rPr>
        <w:t>in accordance with</w:t>
      </w:r>
      <w:r w:rsidRPr="008069A3">
        <w:rPr>
          <w:rFonts w:ascii="Cambria" w:eastAsia="MS Gothic" w:hAnsi="Cambria" w:cs="Times New Roman"/>
          <w:b/>
          <w:sz w:val="20"/>
          <w:szCs w:val="20"/>
          <w:lang w:eastAsia="fr-FR" w:bidi="fr-FR"/>
        </w:rPr>
        <w:t xml:space="preserve"> </w:t>
      </w:r>
      <w:hyperlink r:id="rId188"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7960E46E" w14:textId="77777777" w:rsidR="00903FF5" w:rsidRPr="008069A3" w:rsidRDefault="00903FF5" w:rsidP="00903FF5">
      <w:pPr>
        <w:widowControl w:val="0"/>
        <w:spacing w:after="0" w:line="240" w:lineRule="auto"/>
        <w:jc w:val="both"/>
        <w:rPr>
          <w:rFonts w:ascii="Cambria" w:eastAsia="MS Gothic" w:hAnsi="Cambria" w:cs="Times New Roman"/>
          <w:b/>
          <w:sz w:val="16"/>
          <w:szCs w:val="16"/>
          <w:lang w:eastAsia="fr-FR" w:bidi="fr-FR"/>
        </w:rPr>
      </w:pPr>
    </w:p>
    <w:p w14:paraId="15285184" w14:textId="77777777" w:rsidR="00903FF5" w:rsidRPr="008069A3" w:rsidRDefault="00903FF5" w:rsidP="00903FF5">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N/A</w:t>
      </w:r>
    </w:p>
    <w:p w14:paraId="46CBEAAD" w14:textId="77777777" w:rsidR="00903FF5" w:rsidRPr="008069A3" w:rsidRDefault="00903FF5" w:rsidP="00903FF5">
      <w:pPr>
        <w:widowControl w:val="0"/>
        <w:spacing w:after="0" w:line="240" w:lineRule="auto"/>
        <w:jc w:val="both"/>
        <w:rPr>
          <w:rFonts w:ascii="Cambria" w:eastAsia="MS Gothic" w:hAnsi="Cambria" w:cs="Times New Roman"/>
          <w:iCs/>
          <w:sz w:val="20"/>
          <w:szCs w:val="24"/>
          <w:lang w:val="en-US" w:eastAsia="fr-FR" w:bidi="fr-FR"/>
        </w:rPr>
      </w:pPr>
    </w:p>
    <w:p w14:paraId="17F6D1C1" w14:textId="77777777" w:rsidR="00903FF5" w:rsidRPr="008069A3" w:rsidRDefault="00903FF5" w:rsidP="00903FF5">
      <w:pPr>
        <w:widowControl w:val="0"/>
        <w:spacing w:after="0" w:line="240" w:lineRule="auto"/>
        <w:jc w:val="both"/>
        <w:rPr>
          <w:rFonts w:ascii="Cambria" w:eastAsia="MS Gothic" w:hAnsi="Cambria" w:cs="Times New Roman"/>
          <w:iCs/>
          <w:sz w:val="20"/>
          <w:szCs w:val="24"/>
          <w:lang w:val="en-US" w:eastAsia="fr-FR" w:bidi="fr-FR"/>
        </w:rPr>
      </w:pPr>
    </w:p>
    <w:p w14:paraId="72D9A9F5" w14:textId="77777777" w:rsidR="00903FF5" w:rsidRPr="008069A3" w:rsidRDefault="00903FF5" w:rsidP="00903FF5">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235A1BD5" w14:textId="77777777" w:rsidR="00903FF5" w:rsidRPr="008069A3" w:rsidRDefault="00903FF5" w:rsidP="00903FF5">
      <w:pPr>
        <w:widowControl w:val="0"/>
        <w:spacing w:after="0" w:line="240" w:lineRule="auto"/>
        <w:jc w:val="both"/>
        <w:rPr>
          <w:rFonts w:ascii="Cambria" w:eastAsia="MS Gothic" w:hAnsi="Cambria" w:cs="Times New Roman"/>
          <w:b/>
          <w:sz w:val="16"/>
          <w:szCs w:val="16"/>
          <w:lang w:eastAsia="fr-FR" w:bidi="fr-FR"/>
        </w:rPr>
      </w:pPr>
    </w:p>
    <w:p w14:paraId="52EA8FB9" w14:textId="77777777" w:rsidR="00903FF5" w:rsidRPr="008069A3" w:rsidRDefault="00903FF5" w:rsidP="00903FF5">
      <w:pPr>
        <w:widowControl w:val="0"/>
        <w:spacing w:after="0" w:line="240" w:lineRule="auto"/>
        <w:jc w:val="both"/>
        <w:rPr>
          <w:rFonts w:ascii="Cambria" w:eastAsia="MS Gothic" w:hAnsi="Cambria" w:cs="Times New Roman"/>
          <w:b/>
          <w:i/>
          <w:sz w:val="20"/>
          <w:szCs w:val="24"/>
          <w:lang w:eastAsia="fr-FR" w:bidi="fr-FR"/>
        </w:rPr>
      </w:pPr>
      <w:r w:rsidRPr="008069A3">
        <w:rPr>
          <w:rFonts w:ascii="Cambria" w:eastAsia="MS Gothic" w:hAnsi="Cambria" w:cs="Times New Roman"/>
          <w:b/>
          <w:i/>
          <w:sz w:val="20"/>
          <w:szCs w:val="24"/>
          <w:lang w:eastAsia="fr-FR" w:bidi="fr-FR"/>
        </w:rPr>
        <w:t xml:space="preserve">5 a) CPC’s monitoring, control and inspection </w:t>
      </w:r>
      <w:r w:rsidRPr="008069A3">
        <w:rPr>
          <w:rFonts w:ascii="Cambria" w:eastAsia="MS Gothic" w:hAnsi="Cambria" w:cs="Times New Roman"/>
          <w:b/>
          <w:i/>
          <w:iCs/>
          <w:sz w:val="20"/>
          <w:szCs w:val="20"/>
          <w:lang w:eastAsia="fr-FR" w:bidi="fr-FR"/>
        </w:rPr>
        <w:t>(para 10 c)</w:t>
      </w:r>
    </w:p>
    <w:p w14:paraId="0B9881C7" w14:textId="77777777" w:rsidR="00903FF5" w:rsidRPr="008069A3" w:rsidRDefault="00903FF5" w:rsidP="00903FF5">
      <w:pPr>
        <w:widowControl w:val="0"/>
        <w:spacing w:after="0" w:line="240" w:lineRule="auto"/>
        <w:jc w:val="both"/>
        <w:rPr>
          <w:rFonts w:ascii="Cambria" w:eastAsia="MS Gothic" w:hAnsi="Cambria" w:cs="Times New Roman"/>
          <w:sz w:val="16"/>
          <w:szCs w:val="16"/>
          <w:lang w:eastAsia="fr-FR" w:bidi="fr-FR"/>
        </w:rPr>
      </w:pPr>
    </w:p>
    <w:p w14:paraId="74B77366" w14:textId="77777777" w:rsidR="00903FF5" w:rsidRPr="008069A3" w:rsidRDefault="00903FF5" w:rsidP="00903FF5">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Most of Syrian fleet is considered as small – scale coastal vessels and the possibility of catching bluefin tuna is negligible as no pelagic trawlers, longline vessels, baitboats or traps are operating in Syrian waters.</w:t>
      </w:r>
    </w:p>
    <w:p w14:paraId="3CD31487" w14:textId="77777777" w:rsidR="00903FF5" w:rsidRPr="008069A3" w:rsidRDefault="00903FF5" w:rsidP="00903FF5">
      <w:pPr>
        <w:widowControl w:val="0"/>
        <w:spacing w:after="0" w:line="240" w:lineRule="auto"/>
        <w:jc w:val="both"/>
        <w:rPr>
          <w:rFonts w:ascii="Cambria" w:eastAsia="MS Gothic" w:hAnsi="Cambria" w:cs="Times New Roman"/>
          <w:sz w:val="16"/>
          <w:szCs w:val="16"/>
          <w:lang w:eastAsia="fr-FR" w:bidi="fr-FR"/>
        </w:rPr>
      </w:pPr>
    </w:p>
    <w:p w14:paraId="08C75E48" w14:textId="77777777" w:rsidR="00903FF5" w:rsidRPr="008069A3" w:rsidRDefault="00903FF5" w:rsidP="00903FF5">
      <w:pPr>
        <w:widowControl w:val="0"/>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General Commission for Fisheries and Aquaculture is the control competent authority for controlling and monitoring of fishing activities in cooperation with the General Authority for Borders and Customs and the Director of International Cooperation of General Commission for Fisheries and Aquaculture. Mr. </w:t>
      </w:r>
      <w:r w:rsidRPr="008069A3">
        <w:rPr>
          <w:rFonts w:ascii="Cambria" w:eastAsia="MS Gothic" w:hAnsi="Cambria" w:cs="Times New Roman"/>
          <w:sz w:val="20"/>
          <w:szCs w:val="20"/>
          <w:lang w:eastAsia="fr-FR" w:bidi="fr-FR"/>
        </w:rPr>
        <w:t>Ziyad Gharqan (ziadgharqan@gmail.com)</w:t>
      </w:r>
      <w:r w:rsidRPr="008069A3">
        <w:rPr>
          <w:rFonts w:ascii="Cambria" w:eastAsia="MS Gothic" w:hAnsi="Cambria" w:cs="Times New Roman"/>
          <w:sz w:val="20"/>
          <w:szCs w:val="24"/>
          <w:lang w:eastAsia="fr-FR" w:bidi="fr-FR"/>
        </w:rPr>
        <w:t xml:space="preserve"> is the contact point nominated as responsible for the implementation of this monitoring, control and inspection plan.</w:t>
      </w:r>
    </w:p>
    <w:p w14:paraId="63789E76" w14:textId="77777777" w:rsidR="00903FF5" w:rsidRPr="008069A3" w:rsidRDefault="00903FF5" w:rsidP="00903FF5">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w:t>
      </w:r>
      <w:r w:rsidRPr="008069A3">
        <w:rPr>
          <w:rFonts w:ascii="Times New Roman" w:eastAsia="MS Gothic" w:hAnsi="Times New Roman" w:cs="Times New Roman"/>
          <w:b/>
          <w:i/>
          <w:iCs/>
          <w:sz w:val="24"/>
          <w:szCs w:val="24"/>
          <w:lang w:eastAsia="fr-FR" w:bidi="fr-FR"/>
        </w:rPr>
        <w:t xml:space="preserve">paras </w:t>
      </w:r>
      <w:r w:rsidRPr="008069A3">
        <w:rPr>
          <w:rFonts w:ascii="Cambria" w:eastAsia="MS Gothic" w:hAnsi="Cambria" w:cs="Times New Roman"/>
          <w:b/>
          <w:i/>
          <w:iCs/>
          <w:sz w:val="20"/>
          <w:szCs w:val="20"/>
          <w:lang w:eastAsia="fr-FR" w:bidi="fr-FR"/>
        </w:rPr>
        <w:t>232-235)</w:t>
      </w:r>
    </w:p>
    <w:p w14:paraId="2563F873" w14:textId="77777777" w:rsidR="00903FF5" w:rsidRPr="008069A3" w:rsidRDefault="00903FF5" w:rsidP="00903FF5">
      <w:pPr>
        <w:widowControl w:val="0"/>
        <w:spacing w:after="0" w:line="240" w:lineRule="auto"/>
        <w:rPr>
          <w:rFonts w:ascii="Cambria" w:eastAsia="MS Gothic" w:hAnsi="Cambria" w:cs="Times New Roman"/>
          <w:b/>
          <w:i/>
          <w:sz w:val="20"/>
          <w:szCs w:val="24"/>
          <w:lang w:eastAsia="fr-FR" w:bidi="fr-FR"/>
        </w:rPr>
      </w:pPr>
    </w:p>
    <w:p w14:paraId="073F169E" w14:textId="77777777" w:rsidR="00903FF5" w:rsidRPr="008069A3" w:rsidRDefault="00903FF5" w:rsidP="00903FF5">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No Joint Scheme of International Inspection is applied.</w:t>
      </w:r>
    </w:p>
    <w:p w14:paraId="1A535FC7" w14:textId="77777777" w:rsidR="00903FF5" w:rsidRPr="008069A3" w:rsidRDefault="00903FF5" w:rsidP="00903FF5">
      <w:pPr>
        <w:widowControl w:val="0"/>
        <w:spacing w:after="0" w:line="240" w:lineRule="auto"/>
        <w:jc w:val="both"/>
        <w:rPr>
          <w:rFonts w:ascii="Cambria" w:eastAsia="MS Gothic" w:hAnsi="Cambria" w:cs="Times New Roman"/>
          <w:i/>
          <w:sz w:val="20"/>
          <w:szCs w:val="24"/>
          <w:lang w:eastAsia="fr-FR" w:bidi="fr-FR"/>
        </w:rPr>
      </w:pPr>
    </w:p>
    <w:p w14:paraId="0B8E0780" w14:textId="77777777" w:rsidR="00903FF5" w:rsidRPr="008069A3" w:rsidRDefault="00903FF5" w:rsidP="00903FF5">
      <w:pPr>
        <w:widowControl w:val="0"/>
        <w:spacing w:after="0" w:line="240" w:lineRule="auto"/>
        <w:jc w:val="both"/>
        <w:rPr>
          <w:rFonts w:ascii="Cambria" w:eastAsia="MS Gothic" w:hAnsi="Cambria" w:cs="Times New Roman"/>
          <w:i/>
          <w:sz w:val="20"/>
          <w:szCs w:val="24"/>
          <w:lang w:eastAsia="fr-FR" w:bidi="fr-FR"/>
        </w:rPr>
      </w:pPr>
    </w:p>
    <w:p w14:paraId="62C2616F" w14:textId="77777777" w:rsidR="00903FF5" w:rsidRPr="008069A3" w:rsidRDefault="00903FF5" w:rsidP="00903FF5">
      <w:pPr>
        <w:widowControl w:val="0"/>
        <w:tabs>
          <w:tab w:val="left" w:pos="426"/>
        </w:tabs>
        <w:spacing w:after="0" w:line="240" w:lineRule="auto"/>
        <w:jc w:val="both"/>
        <w:rPr>
          <w:rFonts w:ascii="Cambria" w:eastAsia="MS Gothic" w:hAnsi="Cambria" w:cs="Times New Roman"/>
          <w:b/>
          <w:sz w:val="20"/>
          <w:szCs w:val="24"/>
          <w:lang w:eastAsia="fr-FR" w:bidi="fr-FR"/>
        </w:rPr>
      </w:pPr>
      <w:r w:rsidRPr="008069A3">
        <w:rPr>
          <w:rFonts w:ascii="Cambria" w:eastAsia="MS Gothic" w:hAnsi="Cambria" w:cs="Times New Roman"/>
          <w:b/>
          <w:sz w:val="20"/>
          <w:szCs w:val="24"/>
          <w:lang w:eastAsia="fr-FR" w:bidi="fr-FR"/>
        </w:rPr>
        <w:t xml:space="preserve">6. </w:t>
      </w:r>
      <w:r w:rsidRPr="008069A3">
        <w:rPr>
          <w:rFonts w:ascii="Cambria" w:eastAsia="MS Gothic" w:hAnsi="Cambria" w:cs="Times New Roman"/>
          <w:b/>
          <w:sz w:val="20"/>
          <w:szCs w:val="24"/>
          <w:lang w:eastAsia="fr-FR" w:bidi="fr-FR"/>
        </w:rPr>
        <w:tab/>
        <w:t>Others</w:t>
      </w:r>
    </w:p>
    <w:p w14:paraId="5620D868" w14:textId="77777777" w:rsidR="00903FF5" w:rsidRPr="008069A3" w:rsidRDefault="00903FF5" w:rsidP="00903FF5">
      <w:pPr>
        <w:widowControl w:val="0"/>
        <w:spacing w:after="0" w:line="240" w:lineRule="auto"/>
        <w:jc w:val="both"/>
        <w:rPr>
          <w:rFonts w:ascii="Cambria" w:eastAsia="MS Gothic" w:hAnsi="Cambria" w:cs="Times New Roman"/>
          <w:b/>
          <w:sz w:val="20"/>
          <w:szCs w:val="24"/>
          <w:lang w:eastAsia="fr-FR" w:bidi="fr-FR"/>
        </w:rPr>
      </w:pPr>
    </w:p>
    <w:p w14:paraId="439A58D4" w14:textId="77777777" w:rsidR="00903FF5" w:rsidRPr="008069A3" w:rsidRDefault="00903FF5" w:rsidP="00903FF5">
      <w:pPr>
        <w:widowControl w:val="0"/>
        <w:spacing w:after="0" w:line="240" w:lineRule="auto"/>
        <w:jc w:val="both"/>
        <w:rPr>
          <w:rFonts w:ascii="Cambria" w:eastAsia="MS Gothic" w:hAnsi="Cambria" w:cs="Times New Roman"/>
          <w:iCs/>
          <w:sz w:val="20"/>
          <w:szCs w:val="24"/>
          <w:lang w:eastAsia="fr-FR" w:bidi="fr-FR"/>
        </w:rPr>
      </w:pPr>
      <w:r w:rsidRPr="008069A3">
        <w:rPr>
          <w:rFonts w:ascii="Cambria" w:eastAsia="MS Gothic" w:hAnsi="Cambria" w:cs="Times New Roman"/>
          <w:iCs/>
          <w:sz w:val="20"/>
          <w:szCs w:val="24"/>
          <w:lang w:eastAsia="fr-FR" w:bidi="fr-FR"/>
        </w:rPr>
        <w:t>N/A.</w:t>
      </w:r>
    </w:p>
    <w:p w14:paraId="476BB356" w14:textId="77777777" w:rsidR="00903FF5" w:rsidRPr="008069A3" w:rsidRDefault="00903FF5" w:rsidP="00903FF5">
      <w:pPr>
        <w:rPr>
          <w:rFonts w:ascii="Cambria" w:eastAsia="MS Gothic" w:hAnsi="Cambria" w:cs="Times New Roman"/>
          <w:sz w:val="20"/>
          <w:szCs w:val="24"/>
          <w:lang w:eastAsia="fr-FR" w:bidi="fr-FR"/>
        </w:rPr>
      </w:pPr>
    </w:p>
    <w:p w14:paraId="23DD9137" w14:textId="77777777" w:rsidR="00903FF5" w:rsidRPr="008069A3" w:rsidRDefault="00903FF5" w:rsidP="00903FF5">
      <w:pPr>
        <w:rPr>
          <w:rFonts w:ascii="Cambria" w:eastAsia="MS Gothic" w:hAnsi="Cambria" w:cs="Times New Roman"/>
          <w:iCs/>
          <w:sz w:val="20"/>
          <w:szCs w:val="24"/>
          <w:lang w:eastAsia="fr-FR" w:bidi="fr-FR"/>
        </w:rPr>
      </w:pPr>
    </w:p>
    <w:p w14:paraId="4F2BBB14" w14:textId="77777777" w:rsidR="00903FF5" w:rsidRPr="008069A3" w:rsidRDefault="00903FF5" w:rsidP="00903FF5">
      <w:pPr>
        <w:rPr>
          <w:rFonts w:ascii="Cambria" w:eastAsia="MS Gothic" w:hAnsi="Cambria" w:cs="Times New Roman"/>
          <w:iCs/>
          <w:sz w:val="20"/>
          <w:szCs w:val="24"/>
          <w:lang w:eastAsia="fr-FR" w:bidi="fr-FR"/>
        </w:rPr>
        <w:sectPr w:rsidR="00903FF5" w:rsidRPr="008069A3" w:rsidSect="00903FF5">
          <w:footerReference w:type="default" r:id="rId189"/>
          <w:headerReference w:type="first" r:id="rId190"/>
          <w:pgSz w:w="11906" w:h="16838" w:code="9"/>
          <w:pgMar w:top="1418" w:right="1418" w:bottom="1418" w:left="1418" w:header="851" w:footer="1134" w:gutter="0"/>
          <w:cols w:space="425"/>
          <w:titlePg/>
          <w:docGrid w:linePitch="360"/>
        </w:sectPr>
      </w:pPr>
    </w:p>
    <w:p w14:paraId="7979A47B" w14:textId="77777777" w:rsidR="00903FF5" w:rsidRPr="008069A3" w:rsidRDefault="00903FF5" w:rsidP="00903FF5">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p w14:paraId="4AA7FD7E" w14:textId="77777777" w:rsidR="00903FF5" w:rsidRPr="008069A3" w:rsidRDefault="00903FF5" w:rsidP="00903FF5">
      <w:pPr>
        <w:spacing w:after="0" w:line="240" w:lineRule="auto"/>
        <w:rPr>
          <w:rFonts w:ascii="Cambria" w:eastAsia="MS Gothic" w:hAnsi="Cambria" w:cs="Times New Roman"/>
          <w:b/>
          <w:bCs/>
          <w:iCs/>
          <w:sz w:val="20"/>
          <w:szCs w:val="20"/>
          <w:lang w:eastAsia="fr-FR" w:bidi="fr-FR"/>
        </w:rPr>
      </w:pPr>
    </w:p>
    <w:tbl>
      <w:tblPr>
        <w:tblW w:w="148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1417"/>
        <w:gridCol w:w="680"/>
        <w:gridCol w:w="880"/>
        <w:gridCol w:w="812"/>
        <w:gridCol w:w="571"/>
        <w:gridCol w:w="571"/>
        <w:gridCol w:w="571"/>
        <w:gridCol w:w="571"/>
        <w:gridCol w:w="222"/>
        <w:gridCol w:w="571"/>
        <w:gridCol w:w="649"/>
        <w:gridCol w:w="683"/>
        <w:gridCol w:w="874"/>
        <w:gridCol w:w="850"/>
        <w:gridCol w:w="709"/>
        <w:gridCol w:w="851"/>
      </w:tblGrid>
      <w:tr w:rsidR="00903FF5" w:rsidRPr="008069A3" w14:paraId="12FE28AB" w14:textId="77777777" w:rsidTr="008C3D36">
        <w:trPr>
          <w:trHeight w:val="13"/>
        </w:trPr>
        <w:tc>
          <w:tcPr>
            <w:tcW w:w="3403" w:type="dxa"/>
            <w:noWrap/>
            <w:vAlign w:val="center"/>
            <w:hideMark/>
          </w:tcPr>
          <w:p w14:paraId="29B49986" w14:textId="77777777" w:rsidR="00903FF5" w:rsidRPr="008069A3" w:rsidRDefault="00903FF5" w:rsidP="008C3D36">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Tuna vessel type</w:t>
            </w:r>
          </w:p>
        </w:tc>
        <w:tc>
          <w:tcPr>
            <w:tcW w:w="1417" w:type="dxa"/>
            <w:noWrap/>
            <w:vAlign w:val="center"/>
            <w:hideMark/>
          </w:tcPr>
          <w:p w14:paraId="10727FDA" w14:textId="77777777" w:rsidR="00903FF5" w:rsidRPr="008069A3" w:rsidRDefault="00903FF5" w:rsidP="008C3D36">
            <w:pPr>
              <w:widowControl w:val="0"/>
              <w:spacing w:after="0" w:line="240" w:lineRule="auto"/>
              <w:jc w:val="center"/>
              <w:rPr>
                <w:rFonts w:ascii="Calibri" w:eastAsia="MS Gothic" w:hAnsi="Calibri" w:cs="Times New Roman"/>
                <w:color w:val="000000"/>
                <w:sz w:val="16"/>
                <w:szCs w:val="16"/>
                <w:lang w:eastAsia="fr-FR" w:bidi="fr-FR"/>
              </w:rPr>
            </w:pPr>
          </w:p>
        </w:tc>
        <w:tc>
          <w:tcPr>
            <w:tcW w:w="2372" w:type="dxa"/>
            <w:gridSpan w:val="3"/>
          </w:tcPr>
          <w:p w14:paraId="139F7D54" w14:textId="77777777" w:rsidR="00903FF5" w:rsidRPr="008069A3" w:rsidRDefault="00903FF5" w:rsidP="008C3D36">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Ref years</w:t>
            </w:r>
          </w:p>
        </w:tc>
        <w:tc>
          <w:tcPr>
            <w:tcW w:w="0" w:type="auto"/>
            <w:gridSpan w:val="4"/>
            <w:vAlign w:val="center"/>
          </w:tcPr>
          <w:p w14:paraId="6897BCA8" w14:textId="77777777" w:rsidR="00903FF5" w:rsidRPr="008069A3" w:rsidRDefault="00903FF5" w:rsidP="008C3D36">
            <w:pPr>
              <w:widowControl w:val="0"/>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Number of vessels</w:t>
            </w:r>
          </w:p>
        </w:tc>
        <w:tc>
          <w:tcPr>
            <w:tcW w:w="0" w:type="auto"/>
            <w:tcBorders>
              <w:right w:val="single" w:sz="4" w:space="0" w:color="auto"/>
            </w:tcBorders>
            <w:shd w:val="clear" w:color="auto" w:fill="E7E6E6"/>
          </w:tcPr>
          <w:p w14:paraId="202D5B44" w14:textId="77777777" w:rsidR="00903FF5" w:rsidRPr="008069A3" w:rsidRDefault="00903FF5" w:rsidP="008C3D36">
            <w:pPr>
              <w:widowControl w:val="0"/>
              <w:spacing w:after="0" w:line="240" w:lineRule="auto"/>
              <w:jc w:val="center"/>
              <w:rPr>
                <w:rFonts w:ascii="Times New Roman" w:eastAsia="MS Gothic" w:hAnsi="Times New Roman" w:cs="Times New Roman"/>
                <w:color w:val="000000"/>
                <w:sz w:val="16"/>
                <w:szCs w:val="16"/>
                <w:lang w:eastAsia="fr-FR" w:bidi="fr-FR"/>
              </w:rPr>
            </w:pPr>
          </w:p>
        </w:tc>
        <w:tc>
          <w:tcPr>
            <w:tcW w:w="1220" w:type="dxa"/>
            <w:gridSpan w:val="2"/>
            <w:tcBorders>
              <w:top w:val="single" w:sz="4" w:space="0" w:color="auto"/>
              <w:left w:val="single" w:sz="4" w:space="0" w:color="auto"/>
              <w:bottom w:val="nil"/>
              <w:right w:val="nil"/>
            </w:tcBorders>
          </w:tcPr>
          <w:p w14:paraId="0712F834" w14:textId="77777777" w:rsidR="00903FF5" w:rsidRPr="008069A3" w:rsidRDefault="00903FF5" w:rsidP="008C3D36">
            <w:pPr>
              <w:widowControl w:val="0"/>
              <w:spacing w:after="0" w:line="240" w:lineRule="auto"/>
              <w:jc w:val="right"/>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Ref years</w:t>
            </w:r>
          </w:p>
        </w:tc>
        <w:tc>
          <w:tcPr>
            <w:tcW w:w="3967" w:type="dxa"/>
            <w:gridSpan w:val="5"/>
            <w:tcBorders>
              <w:top w:val="single" w:sz="4" w:space="0" w:color="auto"/>
              <w:left w:val="nil"/>
              <w:bottom w:val="nil"/>
              <w:right w:val="single" w:sz="4" w:space="0" w:color="auto"/>
            </w:tcBorders>
          </w:tcPr>
          <w:p w14:paraId="7DC894B7" w14:textId="77777777" w:rsidR="00903FF5" w:rsidRPr="008069A3" w:rsidRDefault="00903FF5" w:rsidP="008C3D36">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MS Gothic" w:hAnsi="Cambria" w:cs="Times New Roman"/>
                <w:i/>
                <w:color w:val="000000"/>
                <w:sz w:val="16"/>
                <w:szCs w:val="16"/>
                <w:lang w:eastAsia="fr-FR" w:bidi="fr-FR"/>
              </w:rPr>
              <w:t xml:space="preserve"> Fishing </w:t>
            </w:r>
            <w:r w:rsidRPr="008069A3">
              <w:rPr>
                <w:rFonts w:ascii="Cambria" w:eastAsia="Times New Roman" w:hAnsi="Cambria" w:cs="Calibri"/>
                <w:i/>
                <w:iCs/>
                <w:color w:val="000000"/>
                <w:sz w:val="16"/>
                <w:szCs w:val="16"/>
                <w:lang w:eastAsia="ja-JP" w:bidi="fr-FR"/>
              </w:rPr>
              <w:t>capacity</w:t>
            </w:r>
          </w:p>
        </w:tc>
      </w:tr>
      <w:tr w:rsidR="00903FF5" w:rsidRPr="008069A3" w14:paraId="57D10DE1" w14:textId="77777777" w:rsidTr="008C3D36">
        <w:trPr>
          <w:trHeight w:val="13"/>
        </w:trPr>
        <w:tc>
          <w:tcPr>
            <w:tcW w:w="3403" w:type="dxa"/>
            <w:noWrap/>
            <w:vAlign w:val="center"/>
            <w:hideMark/>
          </w:tcPr>
          <w:p w14:paraId="3B6AE916"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Type</w:t>
            </w:r>
          </w:p>
        </w:tc>
        <w:tc>
          <w:tcPr>
            <w:tcW w:w="1417" w:type="dxa"/>
            <w:vAlign w:val="center"/>
            <w:hideMark/>
          </w:tcPr>
          <w:p w14:paraId="0F7CB6FA"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color w:val="000000"/>
                <w:sz w:val="16"/>
                <w:szCs w:val="16"/>
                <w:lang w:eastAsia="fr-FR" w:bidi="fr-FR"/>
              </w:rPr>
              <w:t xml:space="preserve">Best catch rates </w:t>
            </w:r>
          </w:p>
          <w:p w14:paraId="3E846153"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color w:val="000000"/>
                <w:sz w:val="16"/>
                <w:szCs w:val="16"/>
                <w:lang w:eastAsia="fr-FR" w:bidi="fr-FR"/>
              </w:rPr>
              <w:t xml:space="preserve">defined by the SCRS </w:t>
            </w:r>
          </w:p>
          <w:p w14:paraId="7796721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xml:space="preserve">in </w:t>
            </w:r>
            <w:r w:rsidRPr="008069A3">
              <w:rPr>
                <w:rFonts w:ascii="Cambria" w:eastAsia="Times New Roman" w:hAnsi="Cambria" w:cs="Calibri"/>
                <w:color w:val="000000"/>
                <w:sz w:val="16"/>
                <w:szCs w:val="16"/>
                <w:lang w:eastAsia="ja-JP" w:bidi="fr-FR"/>
              </w:rPr>
              <w:t>2009</w:t>
            </w:r>
            <w:r w:rsidRPr="008069A3">
              <w:rPr>
                <w:rFonts w:ascii="Cambria" w:eastAsia="MS Gothic" w:hAnsi="Cambria" w:cs="Times New Roman"/>
                <w:color w:val="000000"/>
                <w:sz w:val="16"/>
                <w:szCs w:val="16"/>
                <w:lang w:eastAsia="fr-FR" w:bidi="fr-FR"/>
              </w:rPr>
              <w:t xml:space="preserve"> (t)</w:t>
            </w:r>
          </w:p>
        </w:tc>
        <w:tc>
          <w:tcPr>
            <w:tcW w:w="680" w:type="dxa"/>
            <w:vAlign w:val="center"/>
          </w:tcPr>
          <w:p w14:paraId="61A3940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2006</w:t>
            </w:r>
          </w:p>
        </w:tc>
        <w:tc>
          <w:tcPr>
            <w:tcW w:w="880" w:type="dxa"/>
            <w:noWrap/>
            <w:vAlign w:val="center"/>
            <w:hideMark/>
          </w:tcPr>
          <w:p w14:paraId="5B72A8E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2008</w:t>
            </w:r>
          </w:p>
        </w:tc>
        <w:tc>
          <w:tcPr>
            <w:tcW w:w="812" w:type="dxa"/>
            <w:vAlign w:val="center"/>
            <w:hideMark/>
          </w:tcPr>
          <w:p w14:paraId="58C5C5D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2018</w:t>
            </w:r>
          </w:p>
        </w:tc>
        <w:tc>
          <w:tcPr>
            <w:tcW w:w="0" w:type="auto"/>
            <w:vAlign w:val="center"/>
            <w:hideMark/>
          </w:tcPr>
          <w:p w14:paraId="3644680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2023</w:t>
            </w:r>
          </w:p>
        </w:tc>
        <w:tc>
          <w:tcPr>
            <w:tcW w:w="0" w:type="auto"/>
            <w:vAlign w:val="center"/>
            <w:hideMark/>
          </w:tcPr>
          <w:p w14:paraId="7956DB7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2024</w:t>
            </w:r>
          </w:p>
        </w:tc>
        <w:tc>
          <w:tcPr>
            <w:tcW w:w="0" w:type="auto"/>
            <w:vAlign w:val="center"/>
          </w:tcPr>
          <w:p w14:paraId="142E035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2025</w:t>
            </w:r>
          </w:p>
        </w:tc>
        <w:tc>
          <w:tcPr>
            <w:tcW w:w="0" w:type="auto"/>
            <w:vAlign w:val="center"/>
          </w:tcPr>
          <w:p w14:paraId="44426FA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2026</w:t>
            </w:r>
          </w:p>
        </w:tc>
        <w:tc>
          <w:tcPr>
            <w:tcW w:w="0" w:type="auto"/>
            <w:shd w:val="clear" w:color="auto" w:fill="E7E6E6"/>
          </w:tcPr>
          <w:p w14:paraId="43C3289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tcPr>
          <w:p w14:paraId="30F94CE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2006</w:t>
            </w:r>
          </w:p>
        </w:tc>
        <w:tc>
          <w:tcPr>
            <w:tcW w:w="649" w:type="dxa"/>
            <w:vAlign w:val="center"/>
            <w:hideMark/>
          </w:tcPr>
          <w:p w14:paraId="6706F84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2008</w:t>
            </w:r>
          </w:p>
        </w:tc>
        <w:tc>
          <w:tcPr>
            <w:tcW w:w="683" w:type="dxa"/>
            <w:vAlign w:val="center"/>
            <w:hideMark/>
          </w:tcPr>
          <w:p w14:paraId="1170946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2018</w:t>
            </w:r>
          </w:p>
        </w:tc>
        <w:tc>
          <w:tcPr>
            <w:tcW w:w="874" w:type="dxa"/>
            <w:vAlign w:val="center"/>
            <w:hideMark/>
          </w:tcPr>
          <w:p w14:paraId="26F981D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2023</w:t>
            </w:r>
          </w:p>
        </w:tc>
        <w:tc>
          <w:tcPr>
            <w:tcW w:w="850" w:type="dxa"/>
            <w:vAlign w:val="center"/>
            <w:hideMark/>
          </w:tcPr>
          <w:p w14:paraId="4CF5FF5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2024</w:t>
            </w:r>
          </w:p>
        </w:tc>
        <w:tc>
          <w:tcPr>
            <w:tcW w:w="709" w:type="dxa"/>
            <w:vAlign w:val="center"/>
            <w:hideMark/>
          </w:tcPr>
          <w:p w14:paraId="1450E92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2025</w:t>
            </w:r>
          </w:p>
        </w:tc>
        <w:tc>
          <w:tcPr>
            <w:tcW w:w="851" w:type="dxa"/>
            <w:vAlign w:val="center"/>
          </w:tcPr>
          <w:p w14:paraId="7F0E048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2026</w:t>
            </w:r>
          </w:p>
        </w:tc>
      </w:tr>
      <w:tr w:rsidR="00903FF5" w:rsidRPr="008069A3" w14:paraId="6D3CCC7C" w14:textId="77777777" w:rsidTr="008C3D36">
        <w:trPr>
          <w:trHeight w:val="13"/>
        </w:trPr>
        <w:tc>
          <w:tcPr>
            <w:tcW w:w="3403" w:type="dxa"/>
            <w:noWrap/>
            <w:vAlign w:val="center"/>
            <w:hideMark/>
          </w:tcPr>
          <w:p w14:paraId="0A0E5260"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over 40m</w:t>
            </w:r>
          </w:p>
        </w:tc>
        <w:tc>
          <w:tcPr>
            <w:tcW w:w="1417" w:type="dxa"/>
            <w:noWrap/>
            <w:vAlign w:val="center"/>
            <w:hideMark/>
          </w:tcPr>
          <w:p w14:paraId="627AD3F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70.</w:t>
            </w:r>
            <w:r w:rsidRPr="008069A3">
              <w:rPr>
                <w:rFonts w:ascii="Cambria" w:eastAsia="Times New Roman" w:hAnsi="Cambria" w:cs="Calibri"/>
                <w:color w:val="000000"/>
                <w:sz w:val="16"/>
                <w:szCs w:val="16"/>
                <w:lang w:eastAsia="ja-JP" w:bidi="fr-FR"/>
              </w:rPr>
              <w:t>66</w:t>
            </w:r>
          </w:p>
        </w:tc>
        <w:tc>
          <w:tcPr>
            <w:tcW w:w="680" w:type="dxa"/>
          </w:tcPr>
          <w:p w14:paraId="1D2363B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71B4E59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43D83BE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597EDE5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732580A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00C4A17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127236C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2AB67A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4B33E7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2B70AC4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1C8E177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12269A0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6DF0C78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49245C7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12FC1EF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r>
      <w:tr w:rsidR="00903FF5" w:rsidRPr="008069A3" w14:paraId="709ACA35" w14:textId="77777777" w:rsidTr="008C3D36">
        <w:trPr>
          <w:trHeight w:val="13"/>
        </w:trPr>
        <w:tc>
          <w:tcPr>
            <w:tcW w:w="3403" w:type="dxa"/>
            <w:noWrap/>
            <w:vAlign w:val="center"/>
            <w:hideMark/>
          </w:tcPr>
          <w:p w14:paraId="507D9A52"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between 24 and 40m</w:t>
            </w:r>
          </w:p>
        </w:tc>
        <w:tc>
          <w:tcPr>
            <w:tcW w:w="1417" w:type="dxa"/>
            <w:noWrap/>
            <w:vAlign w:val="center"/>
            <w:hideMark/>
          </w:tcPr>
          <w:p w14:paraId="7D961D9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49.78</w:t>
            </w:r>
          </w:p>
        </w:tc>
        <w:tc>
          <w:tcPr>
            <w:tcW w:w="680" w:type="dxa"/>
          </w:tcPr>
          <w:p w14:paraId="02F9457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2FEA3DB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484DA53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65C9024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6B68636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1EBB81C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1A6E6AD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hint="cs"/>
                <w:color w:val="000000"/>
                <w:sz w:val="16"/>
                <w:szCs w:val="16"/>
                <w:lang w:eastAsia="ja-JP" w:bidi="ar-MA"/>
              </w:rPr>
              <w:t>3</w:t>
            </w:r>
          </w:p>
        </w:tc>
        <w:tc>
          <w:tcPr>
            <w:tcW w:w="0" w:type="auto"/>
            <w:shd w:val="clear" w:color="auto" w:fill="E7E6E6"/>
          </w:tcPr>
          <w:p w14:paraId="1906634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251B36B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200FE75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1D2B106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18204B4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29F4CE2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2F96064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297B0C7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hint="cs"/>
                <w:color w:val="000000"/>
                <w:sz w:val="16"/>
                <w:szCs w:val="16"/>
                <w:lang w:eastAsia="ja-JP" w:bidi="ar-MA"/>
              </w:rPr>
              <w:t>149.34</w:t>
            </w:r>
          </w:p>
        </w:tc>
      </w:tr>
      <w:tr w:rsidR="00903FF5" w:rsidRPr="008069A3" w14:paraId="555386C2" w14:textId="77777777" w:rsidTr="008C3D36">
        <w:trPr>
          <w:trHeight w:val="13"/>
        </w:trPr>
        <w:tc>
          <w:tcPr>
            <w:tcW w:w="3403" w:type="dxa"/>
            <w:noWrap/>
            <w:vAlign w:val="center"/>
            <w:hideMark/>
          </w:tcPr>
          <w:p w14:paraId="7D4C594C"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less than 24m</w:t>
            </w:r>
          </w:p>
        </w:tc>
        <w:tc>
          <w:tcPr>
            <w:tcW w:w="1417" w:type="dxa"/>
            <w:noWrap/>
            <w:vAlign w:val="center"/>
            <w:hideMark/>
          </w:tcPr>
          <w:p w14:paraId="750AB72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33.68</w:t>
            </w:r>
          </w:p>
        </w:tc>
        <w:tc>
          <w:tcPr>
            <w:tcW w:w="680" w:type="dxa"/>
          </w:tcPr>
          <w:p w14:paraId="3721982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880" w:type="dxa"/>
            <w:noWrap/>
            <w:vAlign w:val="center"/>
            <w:hideMark/>
          </w:tcPr>
          <w:p w14:paraId="1ED6FE8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812" w:type="dxa"/>
            <w:vAlign w:val="center"/>
            <w:hideMark/>
          </w:tcPr>
          <w:p w14:paraId="38EFBCF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w:t>
            </w:r>
          </w:p>
        </w:tc>
        <w:tc>
          <w:tcPr>
            <w:tcW w:w="0" w:type="auto"/>
            <w:vAlign w:val="center"/>
            <w:hideMark/>
          </w:tcPr>
          <w:p w14:paraId="6031187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0</w:t>
            </w:r>
          </w:p>
        </w:tc>
        <w:tc>
          <w:tcPr>
            <w:tcW w:w="0" w:type="auto"/>
            <w:vAlign w:val="center"/>
            <w:hideMark/>
          </w:tcPr>
          <w:p w14:paraId="5685353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1</w:t>
            </w:r>
          </w:p>
        </w:tc>
        <w:tc>
          <w:tcPr>
            <w:tcW w:w="0" w:type="auto"/>
          </w:tcPr>
          <w:p w14:paraId="4F56AB6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0</w:t>
            </w:r>
          </w:p>
        </w:tc>
        <w:tc>
          <w:tcPr>
            <w:tcW w:w="0" w:type="auto"/>
          </w:tcPr>
          <w:p w14:paraId="4AFBAD3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val="en-US" w:eastAsia="fr-FR" w:bidi="fr-FR"/>
              </w:rPr>
            </w:pPr>
            <w:r w:rsidRPr="008069A3">
              <w:rPr>
                <w:rFonts w:ascii="Cambria" w:eastAsia="Times New Roman" w:hAnsi="Cambria" w:cs="Calibri"/>
                <w:color w:val="000000"/>
                <w:sz w:val="16"/>
                <w:szCs w:val="16"/>
                <w:lang w:val="en-US" w:eastAsia="ja-JP" w:bidi="ar-MA"/>
              </w:rPr>
              <w:t>2</w:t>
            </w:r>
          </w:p>
        </w:tc>
        <w:tc>
          <w:tcPr>
            <w:tcW w:w="0" w:type="auto"/>
            <w:shd w:val="clear" w:color="auto" w:fill="E7E6E6"/>
          </w:tcPr>
          <w:p w14:paraId="34312CC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5D8F128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649" w:type="dxa"/>
            <w:vAlign w:val="center"/>
            <w:hideMark/>
          </w:tcPr>
          <w:p w14:paraId="54C5944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683" w:type="dxa"/>
            <w:vAlign w:val="center"/>
            <w:hideMark/>
          </w:tcPr>
          <w:p w14:paraId="3AD6A1E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33.68</w:t>
            </w:r>
          </w:p>
        </w:tc>
        <w:tc>
          <w:tcPr>
            <w:tcW w:w="874" w:type="dxa"/>
            <w:vAlign w:val="center"/>
            <w:hideMark/>
          </w:tcPr>
          <w:p w14:paraId="570E6F5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0</w:t>
            </w:r>
          </w:p>
        </w:tc>
        <w:tc>
          <w:tcPr>
            <w:tcW w:w="850" w:type="dxa"/>
            <w:vAlign w:val="center"/>
            <w:hideMark/>
          </w:tcPr>
          <w:p w14:paraId="5FD2349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33.68</w:t>
            </w:r>
          </w:p>
        </w:tc>
        <w:tc>
          <w:tcPr>
            <w:tcW w:w="709" w:type="dxa"/>
            <w:vAlign w:val="center"/>
            <w:hideMark/>
          </w:tcPr>
          <w:p w14:paraId="1E37A85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0</w:t>
            </w:r>
          </w:p>
        </w:tc>
        <w:tc>
          <w:tcPr>
            <w:tcW w:w="851" w:type="dxa"/>
          </w:tcPr>
          <w:p w14:paraId="58411F1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ar-MA"/>
              </w:rPr>
              <w:t>67.36</w:t>
            </w:r>
          </w:p>
        </w:tc>
      </w:tr>
      <w:tr w:rsidR="00903FF5" w:rsidRPr="008069A3" w14:paraId="4C328CA7" w14:textId="77777777" w:rsidTr="008C3D36">
        <w:trPr>
          <w:trHeight w:val="13"/>
        </w:trPr>
        <w:tc>
          <w:tcPr>
            <w:tcW w:w="3403" w:type="dxa"/>
            <w:noWrap/>
            <w:vAlign w:val="center"/>
            <w:hideMark/>
          </w:tcPr>
          <w:p w14:paraId="0065978C"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 xml:space="preserve">Purse seine total </w:t>
            </w:r>
            <w:r w:rsidRPr="008069A3">
              <w:rPr>
                <w:rFonts w:ascii="Cambria" w:eastAsia="Times New Roman" w:hAnsi="Cambria" w:cs="Calibri"/>
                <w:b/>
                <w:bCs/>
                <w:color w:val="000000"/>
                <w:sz w:val="16"/>
                <w:szCs w:val="16"/>
                <w:lang w:eastAsia="ja-JP" w:bidi="fr-FR"/>
              </w:rPr>
              <w:t>fleet</w:t>
            </w:r>
          </w:p>
        </w:tc>
        <w:tc>
          <w:tcPr>
            <w:tcW w:w="1417" w:type="dxa"/>
            <w:noWrap/>
            <w:vAlign w:val="center"/>
            <w:hideMark/>
          </w:tcPr>
          <w:p w14:paraId="54738BE2" w14:textId="77777777" w:rsidR="00903FF5" w:rsidRPr="008069A3" w:rsidRDefault="00903FF5" w:rsidP="008C3D36">
            <w:pPr>
              <w:widowControl w:val="0"/>
              <w:spacing w:after="0" w:line="240" w:lineRule="auto"/>
              <w:jc w:val="both"/>
              <w:rPr>
                <w:rFonts w:ascii="Times New Roman" w:eastAsia="MS Gothic" w:hAnsi="Times New Roman" w:cs="Times New Roman"/>
                <w:color w:val="000000"/>
                <w:sz w:val="16"/>
                <w:szCs w:val="16"/>
                <w:lang w:eastAsia="fr-FR" w:bidi="fr-FR"/>
              </w:rPr>
            </w:pPr>
            <w:r w:rsidRPr="008069A3">
              <w:rPr>
                <w:rFonts w:ascii="Times New Roman" w:eastAsia="MS Gothic" w:hAnsi="Times New Roman" w:cs="Times New Roman"/>
                <w:color w:val="000000"/>
                <w:sz w:val="16"/>
                <w:szCs w:val="16"/>
                <w:lang w:eastAsia="fr-FR" w:bidi="fr-FR"/>
              </w:rPr>
              <w:t> </w:t>
            </w:r>
          </w:p>
        </w:tc>
        <w:tc>
          <w:tcPr>
            <w:tcW w:w="680" w:type="dxa"/>
          </w:tcPr>
          <w:p w14:paraId="6FCA358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80" w:type="dxa"/>
            <w:noWrap/>
            <w:vAlign w:val="center"/>
            <w:hideMark/>
          </w:tcPr>
          <w:p w14:paraId="3B73FE1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12" w:type="dxa"/>
            <w:vAlign w:val="center"/>
            <w:hideMark/>
          </w:tcPr>
          <w:p w14:paraId="6BE6A86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1</w:t>
            </w:r>
          </w:p>
        </w:tc>
        <w:tc>
          <w:tcPr>
            <w:tcW w:w="0" w:type="auto"/>
            <w:vAlign w:val="center"/>
            <w:hideMark/>
          </w:tcPr>
          <w:p w14:paraId="0AD7ED5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0" w:type="auto"/>
            <w:vAlign w:val="center"/>
            <w:hideMark/>
          </w:tcPr>
          <w:p w14:paraId="18B8B56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1</w:t>
            </w:r>
          </w:p>
        </w:tc>
        <w:tc>
          <w:tcPr>
            <w:tcW w:w="0" w:type="auto"/>
          </w:tcPr>
          <w:p w14:paraId="01146DB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0" w:type="auto"/>
          </w:tcPr>
          <w:p w14:paraId="07C0CC0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ar-MA"/>
              </w:rPr>
              <w:t>5</w:t>
            </w:r>
          </w:p>
        </w:tc>
        <w:tc>
          <w:tcPr>
            <w:tcW w:w="0" w:type="auto"/>
            <w:shd w:val="clear" w:color="auto" w:fill="E7E6E6"/>
          </w:tcPr>
          <w:p w14:paraId="0A60399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288EC77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649" w:type="dxa"/>
            <w:vAlign w:val="center"/>
            <w:hideMark/>
          </w:tcPr>
          <w:p w14:paraId="0886DB6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683" w:type="dxa"/>
            <w:vAlign w:val="center"/>
            <w:hideMark/>
          </w:tcPr>
          <w:p w14:paraId="389B3B2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33.68</w:t>
            </w:r>
          </w:p>
        </w:tc>
        <w:tc>
          <w:tcPr>
            <w:tcW w:w="874" w:type="dxa"/>
            <w:vAlign w:val="center"/>
            <w:hideMark/>
          </w:tcPr>
          <w:p w14:paraId="3639CCC8"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850" w:type="dxa"/>
            <w:vAlign w:val="center"/>
            <w:hideMark/>
          </w:tcPr>
          <w:p w14:paraId="6271E2E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33.68</w:t>
            </w:r>
          </w:p>
        </w:tc>
        <w:tc>
          <w:tcPr>
            <w:tcW w:w="709" w:type="dxa"/>
            <w:vAlign w:val="center"/>
            <w:hideMark/>
          </w:tcPr>
          <w:p w14:paraId="4619C3D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851" w:type="dxa"/>
          </w:tcPr>
          <w:p w14:paraId="657B7489"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216.7</w:t>
            </w:r>
          </w:p>
        </w:tc>
      </w:tr>
      <w:tr w:rsidR="00903FF5" w:rsidRPr="008069A3" w14:paraId="62C328C2" w14:textId="77777777" w:rsidTr="008C3D36">
        <w:trPr>
          <w:trHeight w:val="13"/>
        </w:trPr>
        <w:tc>
          <w:tcPr>
            <w:tcW w:w="3403" w:type="dxa"/>
            <w:noWrap/>
            <w:vAlign w:val="center"/>
            <w:hideMark/>
          </w:tcPr>
          <w:p w14:paraId="4A4AB730"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over 40m</w:t>
            </w:r>
          </w:p>
        </w:tc>
        <w:tc>
          <w:tcPr>
            <w:tcW w:w="1417" w:type="dxa"/>
            <w:noWrap/>
            <w:vAlign w:val="center"/>
            <w:hideMark/>
          </w:tcPr>
          <w:p w14:paraId="2F62821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25</w:t>
            </w:r>
          </w:p>
        </w:tc>
        <w:tc>
          <w:tcPr>
            <w:tcW w:w="680" w:type="dxa"/>
          </w:tcPr>
          <w:p w14:paraId="71252AB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39E43BB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03D4C7B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14FE42D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79582FD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7311CB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2281E0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1815DD0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19CDE6A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0B1697F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7CCFDB6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4D20087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60F2346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46D1CFA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7A17166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r>
      <w:tr w:rsidR="00903FF5" w:rsidRPr="008069A3" w14:paraId="3FAF5F11" w14:textId="77777777" w:rsidTr="008C3D36">
        <w:trPr>
          <w:trHeight w:val="13"/>
        </w:trPr>
        <w:tc>
          <w:tcPr>
            <w:tcW w:w="3403" w:type="dxa"/>
            <w:noWrap/>
            <w:vAlign w:val="center"/>
            <w:hideMark/>
          </w:tcPr>
          <w:p w14:paraId="73FF9548"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between 24 and 40m</w:t>
            </w:r>
          </w:p>
        </w:tc>
        <w:tc>
          <w:tcPr>
            <w:tcW w:w="1417" w:type="dxa"/>
            <w:noWrap/>
            <w:vAlign w:val="center"/>
            <w:hideMark/>
          </w:tcPr>
          <w:p w14:paraId="2F0EE03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5.68</w:t>
            </w:r>
          </w:p>
        </w:tc>
        <w:tc>
          <w:tcPr>
            <w:tcW w:w="680" w:type="dxa"/>
          </w:tcPr>
          <w:p w14:paraId="68BBAD8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02FC622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val="en-US" w:eastAsia="fr-FR" w:bidi="fr-FR"/>
              </w:rPr>
            </w:pPr>
          </w:p>
        </w:tc>
        <w:tc>
          <w:tcPr>
            <w:tcW w:w="812" w:type="dxa"/>
            <w:vAlign w:val="center"/>
            <w:hideMark/>
          </w:tcPr>
          <w:p w14:paraId="274DD9F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70AFBF3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21483DD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6B79EB7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3F4B76E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D1D056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6D664FC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090FB16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3A159F1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6A85646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1A690FC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4B8FB2D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62CBCE1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r>
      <w:tr w:rsidR="00903FF5" w:rsidRPr="008069A3" w14:paraId="7C6E51AD" w14:textId="77777777" w:rsidTr="008C3D36">
        <w:trPr>
          <w:trHeight w:val="13"/>
        </w:trPr>
        <w:tc>
          <w:tcPr>
            <w:tcW w:w="3403" w:type="dxa"/>
            <w:noWrap/>
            <w:vAlign w:val="center"/>
            <w:hideMark/>
          </w:tcPr>
          <w:p w14:paraId="45DEE6EB"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less than 24m</w:t>
            </w:r>
          </w:p>
        </w:tc>
        <w:tc>
          <w:tcPr>
            <w:tcW w:w="1417" w:type="dxa"/>
            <w:noWrap/>
            <w:vAlign w:val="center"/>
            <w:hideMark/>
          </w:tcPr>
          <w:p w14:paraId="134D93C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680" w:type="dxa"/>
          </w:tcPr>
          <w:p w14:paraId="2229E01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3B86230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23F998A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39614C5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64BA054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F6A9CE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8118D9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64721E5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0901ED4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29F9A80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69B09E9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37C1C71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1FFFF0A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38C0506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44DA0E9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r>
      <w:tr w:rsidR="00903FF5" w:rsidRPr="008069A3" w14:paraId="0312A1C2" w14:textId="77777777" w:rsidTr="008C3D36">
        <w:trPr>
          <w:trHeight w:val="13"/>
        </w:trPr>
        <w:tc>
          <w:tcPr>
            <w:tcW w:w="3403" w:type="dxa"/>
            <w:noWrap/>
            <w:vAlign w:val="center"/>
            <w:hideMark/>
          </w:tcPr>
          <w:p w14:paraId="2F405B1A"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Total longline fleet</w:t>
            </w:r>
          </w:p>
        </w:tc>
        <w:tc>
          <w:tcPr>
            <w:tcW w:w="1417" w:type="dxa"/>
            <w:noWrap/>
            <w:vAlign w:val="center"/>
            <w:hideMark/>
          </w:tcPr>
          <w:p w14:paraId="52F3B4A8" w14:textId="77777777" w:rsidR="00903FF5" w:rsidRPr="008069A3" w:rsidRDefault="00903FF5" w:rsidP="008C3D36">
            <w:pPr>
              <w:widowControl w:val="0"/>
              <w:spacing w:after="0" w:line="240" w:lineRule="auto"/>
              <w:jc w:val="both"/>
              <w:rPr>
                <w:rFonts w:ascii="Times New Roman" w:eastAsia="MS Gothic" w:hAnsi="Times New Roman" w:cs="Times New Roman"/>
                <w:color w:val="000000"/>
                <w:sz w:val="16"/>
                <w:szCs w:val="16"/>
                <w:lang w:eastAsia="fr-FR" w:bidi="fr-FR"/>
              </w:rPr>
            </w:pPr>
            <w:r w:rsidRPr="008069A3">
              <w:rPr>
                <w:rFonts w:ascii="Times New Roman" w:eastAsia="MS Gothic" w:hAnsi="Times New Roman" w:cs="Times New Roman"/>
                <w:color w:val="000000"/>
                <w:sz w:val="16"/>
                <w:szCs w:val="16"/>
                <w:lang w:eastAsia="fr-FR" w:bidi="fr-FR"/>
              </w:rPr>
              <w:t> </w:t>
            </w:r>
          </w:p>
        </w:tc>
        <w:tc>
          <w:tcPr>
            <w:tcW w:w="680" w:type="dxa"/>
          </w:tcPr>
          <w:p w14:paraId="6A66846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hideMark/>
          </w:tcPr>
          <w:p w14:paraId="79F2F29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hideMark/>
          </w:tcPr>
          <w:p w14:paraId="785125A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5C1F5F3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3A95E86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24017C3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6806A6F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6241186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765298E9"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49" w:type="dxa"/>
            <w:vAlign w:val="center"/>
            <w:hideMark/>
          </w:tcPr>
          <w:p w14:paraId="59C10CE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83" w:type="dxa"/>
            <w:vAlign w:val="center"/>
            <w:hideMark/>
          </w:tcPr>
          <w:p w14:paraId="5E18768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74" w:type="dxa"/>
            <w:vAlign w:val="center"/>
            <w:hideMark/>
          </w:tcPr>
          <w:p w14:paraId="6B88AC0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0" w:type="dxa"/>
            <w:vAlign w:val="center"/>
            <w:hideMark/>
          </w:tcPr>
          <w:p w14:paraId="753C7A3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709" w:type="dxa"/>
            <w:vAlign w:val="center"/>
            <w:hideMark/>
          </w:tcPr>
          <w:p w14:paraId="2C293239"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1" w:type="dxa"/>
          </w:tcPr>
          <w:p w14:paraId="43788EF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r>
      <w:tr w:rsidR="00903FF5" w:rsidRPr="008069A3" w14:paraId="2241DA86" w14:textId="77777777" w:rsidTr="008C3D36">
        <w:trPr>
          <w:trHeight w:val="13"/>
        </w:trPr>
        <w:tc>
          <w:tcPr>
            <w:tcW w:w="3403" w:type="dxa"/>
            <w:noWrap/>
            <w:vAlign w:val="center"/>
            <w:hideMark/>
          </w:tcPr>
          <w:p w14:paraId="7CD45023"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Baitboat</w:t>
            </w:r>
          </w:p>
        </w:tc>
        <w:tc>
          <w:tcPr>
            <w:tcW w:w="1417" w:type="dxa"/>
            <w:noWrap/>
            <w:vAlign w:val="center"/>
            <w:hideMark/>
          </w:tcPr>
          <w:p w14:paraId="7813458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19.</w:t>
            </w:r>
            <w:r w:rsidRPr="008069A3">
              <w:rPr>
                <w:rFonts w:ascii="Cambria" w:eastAsia="Times New Roman" w:hAnsi="Cambria" w:cs="Calibri"/>
                <w:color w:val="000000"/>
                <w:sz w:val="16"/>
                <w:szCs w:val="16"/>
                <w:lang w:eastAsia="ja-JP" w:bidi="fr-FR"/>
              </w:rPr>
              <w:t>75</w:t>
            </w:r>
          </w:p>
        </w:tc>
        <w:tc>
          <w:tcPr>
            <w:tcW w:w="680" w:type="dxa"/>
          </w:tcPr>
          <w:p w14:paraId="1660264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hideMark/>
          </w:tcPr>
          <w:p w14:paraId="01A9A64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hideMark/>
          </w:tcPr>
          <w:p w14:paraId="645D7B0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714608C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26CB669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642AFCB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602E57E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24"/>
                <w:lang w:val="en-US" w:eastAsia="fr-FR" w:bidi="fr-FR"/>
              </w:rPr>
            </w:pPr>
          </w:p>
        </w:tc>
        <w:tc>
          <w:tcPr>
            <w:tcW w:w="0" w:type="auto"/>
            <w:shd w:val="clear" w:color="auto" w:fill="E7E6E6"/>
          </w:tcPr>
          <w:p w14:paraId="6CEF9ED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3FAEBC4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49" w:type="dxa"/>
            <w:vAlign w:val="center"/>
            <w:hideMark/>
          </w:tcPr>
          <w:p w14:paraId="2D7B00B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83" w:type="dxa"/>
            <w:vAlign w:val="center"/>
            <w:hideMark/>
          </w:tcPr>
          <w:p w14:paraId="62D80490"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74" w:type="dxa"/>
            <w:vAlign w:val="center"/>
            <w:hideMark/>
          </w:tcPr>
          <w:p w14:paraId="1433E11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0" w:type="dxa"/>
            <w:vAlign w:val="center"/>
            <w:hideMark/>
          </w:tcPr>
          <w:p w14:paraId="254F85A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709" w:type="dxa"/>
            <w:vAlign w:val="center"/>
            <w:hideMark/>
          </w:tcPr>
          <w:p w14:paraId="76C71E0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1" w:type="dxa"/>
          </w:tcPr>
          <w:p w14:paraId="4FD7BB8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r>
      <w:tr w:rsidR="00903FF5" w:rsidRPr="008069A3" w14:paraId="01A9CF89" w14:textId="77777777" w:rsidTr="008C3D36">
        <w:trPr>
          <w:trHeight w:val="13"/>
        </w:trPr>
        <w:tc>
          <w:tcPr>
            <w:tcW w:w="3403" w:type="dxa"/>
            <w:noWrap/>
            <w:vAlign w:val="center"/>
            <w:hideMark/>
          </w:tcPr>
          <w:p w14:paraId="53690E29"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Handline</w:t>
            </w:r>
          </w:p>
        </w:tc>
        <w:tc>
          <w:tcPr>
            <w:tcW w:w="1417" w:type="dxa"/>
            <w:noWrap/>
            <w:vAlign w:val="center"/>
            <w:hideMark/>
          </w:tcPr>
          <w:p w14:paraId="00511FA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680" w:type="dxa"/>
          </w:tcPr>
          <w:p w14:paraId="4338EF1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7A39048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786F4F4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61409B6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06958A3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31E43FB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1C6E14B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61EAA1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21712CB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0DCD774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1E665A0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579899F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1457169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6C093B8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393D59C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r>
      <w:tr w:rsidR="00903FF5" w:rsidRPr="008069A3" w14:paraId="4435BF7C" w14:textId="77777777" w:rsidTr="008C3D36">
        <w:trPr>
          <w:trHeight w:val="13"/>
        </w:trPr>
        <w:tc>
          <w:tcPr>
            <w:tcW w:w="3403" w:type="dxa"/>
            <w:noWrap/>
            <w:vAlign w:val="center"/>
            <w:hideMark/>
          </w:tcPr>
          <w:p w14:paraId="6A8B5CA3"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Trawler</w:t>
            </w:r>
          </w:p>
        </w:tc>
        <w:tc>
          <w:tcPr>
            <w:tcW w:w="1417" w:type="dxa"/>
            <w:noWrap/>
            <w:vAlign w:val="center"/>
            <w:hideMark/>
          </w:tcPr>
          <w:p w14:paraId="7F6DB6F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10</w:t>
            </w:r>
          </w:p>
        </w:tc>
        <w:tc>
          <w:tcPr>
            <w:tcW w:w="680" w:type="dxa"/>
          </w:tcPr>
          <w:p w14:paraId="2F10768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259EC77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57571E8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443C373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551F9FC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3940C0B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042D6A1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5D4BF71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6539F3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vAlign w:val="center"/>
            <w:hideMark/>
          </w:tcPr>
          <w:p w14:paraId="1110347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vAlign w:val="center"/>
            <w:hideMark/>
          </w:tcPr>
          <w:p w14:paraId="35B8614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74" w:type="dxa"/>
            <w:vAlign w:val="center"/>
            <w:hideMark/>
          </w:tcPr>
          <w:p w14:paraId="7D791AF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0" w:type="dxa"/>
            <w:vAlign w:val="center"/>
            <w:hideMark/>
          </w:tcPr>
          <w:p w14:paraId="2A0D443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709" w:type="dxa"/>
            <w:vAlign w:val="center"/>
            <w:hideMark/>
          </w:tcPr>
          <w:p w14:paraId="59FE9F7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51" w:type="dxa"/>
          </w:tcPr>
          <w:p w14:paraId="1838558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r>
      <w:tr w:rsidR="00903FF5" w:rsidRPr="008069A3" w14:paraId="2F9DFAAA" w14:textId="77777777" w:rsidTr="008C3D36">
        <w:trPr>
          <w:trHeight w:val="13"/>
        </w:trPr>
        <w:tc>
          <w:tcPr>
            <w:tcW w:w="3403" w:type="dxa"/>
            <w:noWrap/>
            <w:vAlign w:val="center"/>
            <w:hideMark/>
          </w:tcPr>
          <w:p w14:paraId="5CFFCEAA"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Trap</w:t>
            </w:r>
          </w:p>
        </w:tc>
        <w:tc>
          <w:tcPr>
            <w:tcW w:w="1417" w:type="dxa"/>
            <w:noWrap/>
            <w:vAlign w:val="center"/>
            <w:hideMark/>
          </w:tcPr>
          <w:p w14:paraId="5CA828B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130</w:t>
            </w:r>
          </w:p>
        </w:tc>
        <w:tc>
          <w:tcPr>
            <w:tcW w:w="680" w:type="dxa"/>
          </w:tcPr>
          <w:p w14:paraId="3A2E25CE"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hideMark/>
          </w:tcPr>
          <w:p w14:paraId="176D345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hideMark/>
          </w:tcPr>
          <w:p w14:paraId="537CD128"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7670BB2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5DC9B0C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1D8F667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215B729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C4913D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2A8B871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49" w:type="dxa"/>
            <w:vAlign w:val="center"/>
            <w:hideMark/>
          </w:tcPr>
          <w:p w14:paraId="45CA184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83" w:type="dxa"/>
            <w:vAlign w:val="center"/>
            <w:hideMark/>
          </w:tcPr>
          <w:p w14:paraId="7511577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74" w:type="dxa"/>
            <w:vAlign w:val="center"/>
            <w:hideMark/>
          </w:tcPr>
          <w:p w14:paraId="355578F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0" w:type="dxa"/>
            <w:vAlign w:val="center"/>
            <w:hideMark/>
          </w:tcPr>
          <w:p w14:paraId="2B0ED55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709" w:type="dxa"/>
            <w:vAlign w:val="center"/>
            <w:hideMark/>
          </w:tcPr>
          <w:p w14:paraId="731ACE6E"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1" w:type="dxa"/>
          </w:tcPr>
          <w:p w14:paraId="666E46C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r>
      <w:tr w:rsidR="00903FF5" w:rsidRPr="008069A3" w14:paraId="3BCBB567" w14:textId="77777777" w:rsidTr="008C3D36">
        <w:trPr>
          <w:trHeight w:val="13"/>
        </w:trPr>
        <w:tc>
          <w:tcPr>
            <w:tcW w:w="3403" w:type="dxa"/>
            <w:vAlign w:val="center"/>
            <w:hideMark/>
          </w:tcPr>
          <w:p w14:paraId="5AA61257"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xml:space="preserve">Small coastal </w:t>
            </w:r>
            <w:r w:rsidRPr="008069A3">
              <w:rPr>
                <w:rFonts w:ascii="Cambria" w:eastAsia="Times New Roman" w:hAnsi="Cambria" w:cs="Calibri"/>
                <w:color w:val="000000"/>
                <w:sz w:val="16"/>
                <w:szCs w:val="16"/>
                <w:lang w:eastAsia="ja-JP" w:bidi="fr-FR"/>
              </w:rPr>
              <w:t>vessels</w:t>
            </w:r>
            <w:r w:rsidRPr="008069A3">
              <w:rPr>
                <w:rFonts w:ascii="Cambria" w:eastAsia="MS Gothic" w:hAnsi="Cambria" w:cs="Times New Roman"/>
                <w:color w:val="000000"/>
                <w:sz w:val="16"/>
                <w:szCs w:val="16"/>
                <w:lang w:eastAsia="fr-FR" w:bidi="fr-FR"/>
              </w:rPr>
              <w:t xml:space="preserve"> </w:t>
            </w:r>
          </w:p>
        </w:tc>
        <w:tc>
          <w:tcPr>
            <w:tcW w:w="1417" w:type="dxa"/>
            <w:noWrap/>
            <w:vAlign w:val="center"/>
            <w:hideMark/>
          </w:tcPr>
          <w:p w14:paraId="301A717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N/A</w:t>
            </w:r>
          </w:p>
        </w:tc>
        <w:tc>
          <w:tcPr>
            <w:tcW w:w="680" w:type="dxa"/>
          </w:tcPr>
          <w:p w14:paraId="0180B91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hideMark/>
          </w:tcPr>
          <w:p w14:paraId="4249FB7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hideMark/>
          </w:tcPr>
          <w:p w14:paraId="2B4159C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051E0029"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6AF8E8B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6A0429F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3CCBBEA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6F5CF9A8"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5CE293B2"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49" w:type="dxa"/>
            <w:vAlign w:val="center"/>
            <w:hideMark/>
          </w:tcPr>
          <w:p w14:paraId="7B4902A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83" w:type="dxa"/>
            <w:vAlign w:val="center"/>
            <w:hideMark/>
          </w:tcPr>
          <w:p w14:paraId="3AF6DB1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74" w:type="dxa"/>
            <w:vAlign w:val="center"/>
            <w:hideMark/>
          </w:tcPr>
          <w:p w14:paraId="2B3EE95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0" w:type="dxa"/>
            <w:vAlign w:val="center"/>
            <w:hideMark/>
          </w:tcPr>
          <w:p w14:paraId="278A004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709" w:type="dxa"/>
            <w:vAlign w:val="center"/>
            <w:hideMark/>
          </w:tcPr>
          <w:p w14:paraId="743A5A1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1" w:type="dxa"/>
          </w:tcPr>
          <w:p w14:paraId="7D9E450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r>
      <w:tr w:rsidR="00903FF5" w:rsidRPr="008069A3" w14:paraId="30619412" w14:textId="77777777" w:rsidTr="008C3D36">
        <w:trPr>
          <w:trHeight w:val="13"/>
        </w:trPr>
        <w:tc>
          <w:tcPr>
            <w:tcW w:w="3403" w:type="dxa"/>
            <w:vAlign w:val="center"/>
            <w:hideMark/>
          </w:tcPr>
          <w:p w14:paraId="10FAF462" w14:textId="77777777" w:rsidR="00903FF5" w:rsidRPr="008069A3" w:rsidRDefault="00903FF5" w:rsidP="008C3D36">
            <w:pPr>
              <w:widowControl w:val="0"/>
              <w:spacing w:after="0" w:line="240" w:lineRule="auto"/>
              <w:jc w:val="both"/>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Other (please specify)</w:t>
            </w:r>
          </w:p>
        </w:tc>
        <w:tc>
          <w:tcPr>
            <w:tcW w:w="1417" w:type="dxa"/>
            <w:noWrap/>
            <w:vAlign w:val="center"/>
            <w:hideMark/>
          </w:tcPr>
          <w:p w14:paraId="067DFD6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680" w:type="dxa"/>
          </w:tcPr>
          <w:p w14:paraId="2A6F8C9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hideMark/>
          </w:tcPr>
          <w:p w14:paraId="147283A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hideMark/>
          </w:tcPr>
          <w:p w14:paraId="083294D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17849B6E"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hideMark/>
          </w:tcPr>
          <w:p w14:paraId="554B7B9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4BD1254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318FCAF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746A4C1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2CF5A01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49" w:type="dxa"/>
            <w:vAlign w:val="center"/>
            <w:hideMark/>
          </w:tcPr>
          <w:p w14:paraId="660C5452"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83" w:type="dxa"/>
            <w:vAlign w:val="center"/>
            <w:hideMark/>
          </w:tcPr>
          <w:p w14:paraId="020BBB30"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74" w:type="dxa"/>
            <w:vAlign w:val="center"/>
            <w:hideMark/>
          </w:tcPr>
          <w:p w14:paraId="1718DB69"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0" w:type="dxa"/>
            <w:vAlign w:val="center"/>
            <w:hideMark/>
          </w:tcPr>
          <w:p w14:paraId="2FA5FCC0"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709" w:type="dxa"/>
            <w:vAlign w:val="center"/>
            <w:hideMark/>
          </w:tcPr>
          <w:p w14:paraId="0DDE25A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1" w:type="dxa"/>
          </w:tcPr>
          <w:p w14:paraId="1E57FBB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r>
      <w:tr w:rsidR="00903FF5" w:rsidRPr="008069A3" w14:paraId="1C5B05E5" w14:textId="77777777" w:rsidTr="008C3D36">
        <w:trPr>
          <w:trHeight w:val="13"/>
        </w:trPr>
        <w:tc>
          <w:tcPr>
            <w:tcW w:w="3403" w:type="dxa"/>
            <w:noWrap/>
            <w:vAlign w:val="center"/>
            <w:hideMark/>
          </w:tcPr>
          <w:p w14:paraId="2A7A4D88"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Total fleet/fishing capacity</w:t>
            </w:r>
          </w:p>
        </w:tc>
        <w:tc>
          <w:tcPr>
            <w:tcW w:w="1417" w:type="dxa"/>
            <w:noWrap/>
            <w:vAlign w:val="center"/>
            <w:hideMark/>
          </w:tcPr>
          <w:p w14:paraId="30FD2FD3" w14:textId="77777777" w:rsidR="00903FF5" w:rsidRPr="008069A3" w:rsidRDefault="00903FF5" w:rsidP="008C3D36">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680" w:type="dxa"/>
          </w:tcPr>
          <w:p w14:paraId="7C208E2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80" w:type="dxa"/>
            <w:noWrap/>
            <w:vAlign w:val="center"/>
            <w:hideMark/>
          </w:tcPr>
          <w:p w14:paraId="07FBADC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12" w:type="dxa"/>
            <w:vAlign w:val="center"/>
            <w:hideMark/>
          </w:tcPr>
          <w:p w14:paraId="5D46FD0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1</w:t>
            </w:r>
          </w:p>
        </w:tc>
        <w:tc>
          <w:tcPr>
            <w:tcW w:w="0" w:type="auto"/>
            <w:vAlign w:val="center"/>
            <w:hideMark/>
          </w:tcPr>
          <w:p w14:paraId="07656C1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0" w:type="auto"/>
            <w:vAlign w:val="center"/>
            <w:hideMark/>
          </w:tcPr>
          <w:p w14:paraId="58F0FFA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1</w:t>
            </w:r>
          </w:p>
        </w:tc>
        <w:tc>
          <w:tcPr>
            <w:tcW w:w="0" w:type="auto"/>
          </w:tcPr>
          <w:p w14:paraId="308BA9B1"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0" w:type="auto"/>
          </w:tcPr>
          <w:p w14:paraId="78F9BBD8" w14:textId="77777777" w:rsidR="00903FF5" w:rsidRPr="008069A3" w:rsidRDefault="00903FF5" w:rsidP="008C3D36">
            <w:pPr>
              <w:widowControl w:val="0"/>
              <w:spacing w:after="0" w:line="240" w:lineRule="auto"/>
              <w:jc w:val="center"/>
              <w:rPr>
                <w:rFonts w:ascii="Cambria" w:eastAsia="MS Gothic" w:hAnsi="Cambria" w:cs="Times New Roman"/>
                <w:b/>
                <w:bCs/>
                <w:color w:val="000000"/>
                <w:sz w:val="16"/>
                <w:szCs w:val="16"/>
                <w:lang w:eastAsia="fr-FR" w:bidi="fr-FR"/>
              </w:rPr>
            </w:pPr>
            <w:r w:rsidRPr="008069A3">
              <w:rPr>
                <w:rFonts w:ascii="Cambria" w:eastAsia="MS Gothic" w:hAnsi="Cambria" w:cs="Times New Roman"/>
                <w:b/>
                <w:bCs/>
                <w:color w:val="000000"/>
                <w:sz w:val="16"/>
                <w:szCs w:val="16"/>
                <w:lang w:eastAsia="fr-FR" w:bidi="fr-FR"/>
              </w:rPr>
              <w:t>5</w:t>
            </w:r>
          </w:p>
        </w:tc>
        <w:tc>
          <w:tcPr>
            <w:tcW w:w="0" w:type="auto"/>
            <w:shd w:val="clear" w:color="auto" w:fill="E7E6E6"/>
          </w:tcPr>
          <w:p w14:paraId="1FA857C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183C9FD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649" w:type="dxa"/>
            <w:vAlign w:val="center"/>
            <w:hideMark/>
          </w:tcPr>
          <w:p w14:paraId="68CD1BE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683" w:type="dxa"/>
            <w:vAlign w:val="center"/>
            <w:hideMark/>
          </w:tcPr>
          <w:p w14:paraId="1FB43F1E"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33.68</w:t>
            </w:r>
          </w:p>
        </w:tc>
        <w:tc>
          <w:tcPr>
            <w:tcW w:w="874" w:type="dxa"/>
            <w:noWrap/>
            <w:vAlign w:val="center"/>
            <w:hideMark/>
          </w:tcPr>
          <w:p w14:paraId="60E61F57"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850" w:type="dxa"/>
            <w:noWrap/>
            <w:vAlign w:val="center"/>
            <w:hideMark/>
          </w:tcPr>
          <w:p w14:paraId="774D2458"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33.68</w:t>
            </w:r>
          </w:p>
        </w:tc>
        <w:tc>
          <w:tcPr>
            <w:tcW w:w="709" w:type="dxa"/>
            <w:noWrap/>
            <w:vAlign w:val="center"/>
            <w:hideMark/>
          </w:tcPr>
          <w:p w14:paraId="657838B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0</w:t>
            </w:r>
          </w:p>
        </w:tc>
        <w:tc>
          <w:tcPr>
            <w:tcW w:w="851" w:type="dxa"/>
          </w:tcPr>
          <w:p w14:paraId="50245198"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216.7</w:t>
            </w:r>
          </w:p>
        </w:tc>
      </w:tr>
      <w:tr w:rsidR="00903FF5" w:rsidRPr="008069A3" w14:paraId="20D07955" w14:textId="77777777" w:rsidTr="008C3D36">
        <w:trPr>
          <w:trHeight w:val="13"/>
        </w:trPr>
        <w:tc>
          <w:tcPr>
            <w:tcW w:w="3403" w:type="dxa"/>
            <w:shd w:val="clear" w:color="auto" w:fill="D9D9D9"/>
            <w:noWrap/>
            <w:vAlign w:val="center"/>
            <w:hideMark/>
          </w:tcPr>
          <w:p w14:paraId="6AFDD537"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Initial Quota</w:t>
            </w:r>
          </w:p>
        </w:tc>
        <w:tc>
          <w:tcPr>
            <w:tcW w:w="1417" w:type="dxa"/>
            <w:shd w:val="clear" w:color="auto" w:fill="D9D9D9"/>
            <w:noWrap/>
            <w:vAlign w:val="center"/>
            <w:hideMark/>
          </w:tcPr>
          <w:p w14:paraId="26E99392" w14:textId="77777777" w:rsidR="00903FF5" w:rsidRPr="008069A3" w:rsidRDefault="00903FF5" w:rsidP="008C3D36">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680" w:type="dxa"/>
            <w:shd w:val="clear" w:color="auto" w:fill="D9D9D9"/>
          </w:tcPr>
          <w:p w14:paraId="69CF13C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shd w:val="clear" w:color="auto" w:fill="D9D9D9"/>
            <w:noWrap/>
            <w:vAlign w:val="center"/>
            <w:hideMark/>
          </w:tcPr>
          <w:p w14:paraId="48371EB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shd w:val="clear" w:color="auto" w:fill="D9D9D9"/>
            <w:vAlign w:val="center"/>
            <w:hideMark/>
          </w:tcPr>
          <w:p w14:paraId="05A2801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vAlign w:val="center"/>
            <w:hideMark/>
          </w:tcPr>
          <w:p w14:paraId="4618C6E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vAlign w:val="center"/>
            <w:hideMark/>
          </w:tcPr>
          <w:p w14:paraId="3F92550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tcPr>
          <w:p w14:paraId="6BD46BE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tcPr>
          <w:p w14:paraId="4F3C0A2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D5F666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tcPr>
          <w:p w14:paraId="5FE808CE"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649" w:type="dxa"/>
            <w:shd w:val="clear" w:color="auto" w:fill="D9D9D9"/>
            <w:vAlign w:val="center"/>
            <w:hideMark/>
          </w:tcPr>
          <w:p w14:paraId="63A6B80D"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683" w:type="dxa"/>
            <w:shd w:val="clear" w:color="auto" w:fill="D9D9D9"/>
            <w:vAlign w:val="center"/>
            <w:hideMark/>
          </w:tcPr>
          <w:p w14:paraId="0DEFB62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66</w:t>
            </w:r>
          </w:p>
        </w:tc>
        <w:tc>
          <w:tcPr>
            <w:tcW w:w="874" w:type="dxa"/>
            <w:shd w:val="clear" w:color="auto" w:fill="D9D9D9"/>
            <w:vAlign w:val="center"/>
            <w:hideMark/>
          </w:tcPr>
          <w:p w14:paraId="402C7B9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129</w:t>
            </w:r>
          </w:p>
        </w:tc>
        <w:tc>
          <w:tcPr>
            <w:tcW w:w="850" w:type="dxa"/>
            <w:shd w:val="clear" w:color="auto" w:fill="D9D9D9"/>
            <w:vAlign w:val="center"/>
            <w:hideMark/>
          </w:tcPr>
          <w:p w14:paraId="058E463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129</w:t>
            </w:r>
          </w:p>
        </w:tc>
        <w:tc>
          <w:tcPr>
            <w:tcW w:w="709" w:type="dxa"/>
            <w:shd w:val="clear" w:color="auto" w:fill="D9D9D9"/>
            <w:vAlign w:val="center"/>
            <w:hideMark/>
          </w:tcPr>
          <w:p w14:paraId="3E29921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129</w:t>
            </w:r>
          </w:p>
        </w:tc>
        <w:tc>
          <w:tcPr>
            <w:tcW w:w="851" w:type="dxa"/>
            <w:shd w:val="clear" w:color="auto" w:fill="D9D9D9"/>
          </w:tcPr>
          <w:p w14:paraId="5BD54BF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238</w:t>
            </w:r>
          </w:p>
        </w:tc>
      </w:tr>
      <w:tr w:rsidR="00903FF5" w:rsidRPr="008069A3" w14:paraId="30BD66C1" w14:textId="77777777" w:rsidTr="008C3D36">
        <w:trPr>
          <w:trHeight w:val="13"/>
        </w:trPr>
        <w:tc>
          <w:tcPr>
            <w:tcW w:w="3403" w:type="dxa"/>
            <w:shd w:val="clear" w:color="auto" w:fill="D9D9D9"/>
            <w:noWrap/>
            <w:vAlign w:val="center"/>
          </w:tcPr>
          <w:p w14:paraId="78CB7E9A" w14:textId="77777777" w:rsidR="00903FF5" w:rsidRPr="008069A3" w:rsidRDefault="00903FF5" w:rsidP="008C3D36">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xml:space="preserve">Adjusted Quota (if applicable) </w:t>
            </w:r>
          </w:p>
        </w:tc>
        <w:tc>
          <w:tcPr>
            <w:tcW w:w="1417" w:type="dxa"/>
            <w:shd w:val="clear" w:color="auto" w:fill="D9D9D9"/>
            <w:noWrap/>
            <w:vAlign w:val="center"/>
          </w:tcPr>
          <w:p w14:paraId="31C4DA26" w14:textId="77777777" w:rsidR="00903FF5" w:rsidRPr="008069A3" w:rsidRDefault="00903FF5" w:rsidP="008C3D36">
            <w:pPr>
              <w:widowControl w:val="0"/>
              <w:spacing w:after="0" w:line="240" w:lineRule="auto"/>
              <w:jc w:val="right"/>
              <w:rPr>
                <w:rFonts w:ascii="Cambria" w:eastAsia="Times New Roman" w:hAnsi="Cambria" w:cs="Calibri"/>
                <w:color w:val="000000"/>
                <w:sz w:val="16"/>
                <w:szCs w:val="16"/>
                <w:lang w:eastAsia="ja-JP" w:bidi="fr-FR"/>
              </w:rPr>
            </w:pPr>
          </w:p>
        </w:tc>
        <w:tc>
          <w:tcPr>
            <w:tcW w:w="680" w:type="dxa"/>
            <w:shd w:val="clear" w:color="auto" w:fill="D9D9D9"/>
          </w:tcPr>
          <w:p w14:paraId="67F1B58D"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880" w:type="dxa"/>
            <w:shd w:val="clear" w:color="auto" w:fill="D9D9D9"/>
            <w:noWrap/>
            <w:vAlign w:val="center"/>
          </w:tcPr>
          <w:p w14:paraId="3ECEC295"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812" w:type="dxa"/>
            <w:shd w:val="clear" w:color="auto" w:fill="D9D9D9"/>
            <w:vAlign w:val="center"/>
          </w:tcPr>
          <w:p w14:paraId="1D0B983C"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60DC01EC"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342A98D"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tcPr>
          <w:p w14:paraId="5F6F78DD"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tcPr>
          <w:p w14:paraId="527C8CD4"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E7E6E6"/>
          </w:tcPr>
          <w:p w14:paraId="0F3372FE"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tcPr>
          <w:p w14:paraId="43CF22CF"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0</w:t>
            </w:r>
          </w:p>
        </w:tc>
        <w:tc>
          <w:tcPr>
            <w:tcW w:w="649" w:type="dxa"/>
            <w:shd w:val="clear" w:color="auto" w:fill="D9D9D9"/>
            <w:vAlign w:val="center"/>
          </w:tcPr>
          <w:p w14:paraId="7C77434D"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val="en-US" w:eastAsia="ja-JP" w:bidi="fr-FR"/>
              </w:rPr>
            </w:pPr>
            <w:r w:rsidRPr="008069A3">
              <w:rPr>
                <w:rFonts w:ascii="Cambria" w:eastAsia="Times New Roman" w:hAnsi="Cambria" w:cs="Calibri"/>
                <w:color w:val="000000"/>
                <w:sz w:val="16"/>
                <w:szCs w:val="16"/>
                <w:lang w:val="en-US" w:eastAsia="ja-JP" w:bidi="fr-FR"/>
              </w:rPr>
              <w:t>0</w:t>
            </w:r>
          </w:p>
        </w:tc>
        <w:tc>
          <w:tcPr>
            <w:tcW w:w="683" w:type="dxa"/>
            <w:shd w:val="clear" w:color="auto" w:fill="D9D9D9"/>
            <w:vAlign w:val="center"/>
          </w:tcPr>
          <w:p w14:paraId="065DD497"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874" w:type="dxa"/>
            <w:shd w:val="clear" w:color="auto" w:fill="D9D9D9"/>
            <w:vAlign w:val="center"/>
          </w:tcPr>
          <w:p w14:paraId="58B162D2"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c>
          <w:tcPr>
            <w:tcW w:w="850" w:type="dxa"/>
            <w:shd w:val="clear" w:color="auto" w:fill="D9D9D9"/>
            <w:vAlign w:val="center"/>
          </w:tcPr>
          <w:p w14:paraId="2828F472"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NA</w:t>
            </w:r>
          </w:p>
        </w:tc>
        <w:tc>
          <w:tcPr>
            <w:tcW w:w="709" w:type="dxa"/>
            <w:shd w:val="clear" w:color="auto" w:fill="D9D9D9"/>
            <w:vAlign w:val="center"/>
          </w:tcPr>
          <w:p w14:paraId="4636914E"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c>
          <w:tcPr>
            <w:tcW w:w="851" w:type="dxa"/>
            <w:shd w:val="clear" w:color="auto" w:fill="D9D9D9"/>
          </w:tcPr>
          <w:p w14:paraId="367139A6"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val="en-US" w:eastAsia="ja-JP" w:bidi="fr-FR"/>
              </w:rPr>
            </w:pPr>
            <w:r w:rsidRPr="008069A3">
              <w:rPr>
                <w:rFonts w:ascii="Cambria" w:eastAsia="Times New Roman" w:hAnsi="Cambria" w:cs="Calibri"/>
                <w:color w:val="000000"/>
                <w:sz w:val="16"/>
                <w:szCs w:val="16"/>
                <w:lang w:val="en-US" w:eastAsia="ja-JP" w:bidi="fr-FR"/>
              </w:rPr>
              <w:t>NA</w:t>
            </w:r>
          </w:p>
        </w:tc>
      </w:tr>
      <w:tr w:rsidR="00903FF5" w:rsidRPr="008069A3" w14:paraId="3EDFF35B" w14:textId="77777777" w:rsidTr="008C3D36">
        <w:trPr>
          <w:trHeight w:val="13"/>
        </w:trPr>
        <w:tc>
          <w:tcPr>
            <w:tcW w:w="3403" w:type="dxa"/>
            <w:noWrap/>
            <w:vAlign w:val="center"/>
            <w:hideMark/>
          </w:tcPr>
          <w:p w14:paraId="6D1BBE98"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Percentage allocated to bycatch</w:t>
            </w:r>
          </w:p>
        </w:tc>
        <w:tc>
          <w:tcPr>
            <w:tcW w:w="1417" w:type="dxa"/>
            <w:noWrap/>
            <w:vAlign w:val="center"/>
            <w:hideMark/>
          </w:tcPr>
          <w:p w14:paraId="5C6BCE2B" w14:textId="77777777" w:rsidR="00903FF5" w:rsidRPr="008069A3" w:rsidRDefault="00903FF5" w:rsidP="008C3D36">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680" w:type="dxa"/>
          </w:tcPr>
          <w:p w14:paraId="2ED138B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noWrap/>
            <w:vAlign w:val="center"/>
            <w:hideMark/>
          </w:tcPr>
          <w:p w14:paraId="2B78957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vAlign w:val="center"/>
            <w:hideMark/>
          </w:tcPr>
          <w:p w14:paraId="4C0A2AA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3D1231C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vAlign w:val="center"/>
            <w:hideMark/>
          </w:tcPr>
          <w:p w14:paraId="7E0BE66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29939C3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1EDDDCA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066BC3F"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tcPr>
          <w:p w14:paraId="4050A4F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649" w:type="dxa"/>
            <w:vAlign w:val="center"/>
            <w:hideMark/>
          </w:tcPr>
          <w:p w14:paraId="70D556A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683" w:type="dxa"/>
            <w:vAlign w:val="center"/>
            <w:hideMark/>
          </w:tcPr>
          <w:p w14:paraId="436ACE2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874" w:type="dxa"/>
            <w:vAlign w:val="center"/>
            <w:hideMark/>
          </w:tcPr>
          <w:p w14:paraId="737303D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0.8</w:t>
            </w:r>
            <w:r w:rsidRPr="008069A3">
              <w:rPr>
                <w:rFonts w:ascii="Cambria" w:eastAsia="MS Gothic" w:hAnsi="Cambria" w:cs="Times New Roman"/>
                <w:color w:val="000000"/>
                <w:sz w:val="16"/>
                <w:szCs w:val="16"/>
                <w:lang w:eastAsia="fr-FR" w:bidi="fr-FR"/>
              </w:rPr>
              <w:t>%</w:t>
            </w:r>
          </w:p>
        </w:tc>
        <w:tc>
          <w:tcPr>
            <w:tcW w:w="850" w:type="dxa"/>
            <w:vAlign w:val="center"/>
            <w:hideMark/>
          </w:tcPr>
          <w:p w14:paraId="1E66EA88"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0.8%</w:t>
            </w:r>
          </w:p>
        </w:tc>
        <w:tc>
          <w:tcPr>
            <w:tcW w:w="709" w:type="dxa"/>
            <w:vAlign w:val="center"/>
            <w:hideMark/>
          </w:tcPr>
          <w:p w14:paraId="6D40297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0.8%</w:t>
            </w:r>
          </w:p>
        </w:tc>
        <w:tc>
          <w:tcPr>
            <w:tcW w:w="851" w:type="dxa"/>
          </w:tcPr>
          <w:p w14:paraId="51838DB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r w:rsidRPr="008069A3">
              <w:rPr>
                <w:rFonts w:ascii="Cambria" w:eastAsia="Times New Roman" w:hAnsi="Cambria" w:cs="Calibri"/>
                <w:color w:val="000000"/>
                <w:sz w:val="16"/>
                <w:szCs w:val="16"/>
                <w:lang w:eastAsia="ja-JP" w:bidi="fr-FR"/>
              </w:rPr>
              <w:t>4</w:t>
            </w:r>
            <w:r w:rsidRPr="008069A3">
              <w:rPr>
                <w:rFonts w:ascii="Cambria" w:eastAsia="MS Gothic" w:hAnsi="Cambria" w:cs="Times New Roman"/>
                <w:color w:val="000000"/>
                <w:sz w:val="16"/>
                <w:szCs w:val="16"/>
                <w:lang w:eastAsia="fr-FR" w:bidi="fr-FR"/>
              </w:rPr>
              <w:t>%</w:t>
            </w:r>
          </w:p>
        </w:tc>
      </w:tr>
      <w:tr w:rsidR="00903FF5" w:rsidRPr="008069A3" w14:paraId="60392212" w14:textId="77777777" w:rsidTr="008C3D36">
        <w:trPr>
          <w:trHeight w:val="13"/>
        </w:trPr>
        <w:tc>
          <w:tcPr>
            <w:tcW w:w="3403" w:type="dxa"/>
            <w:noWrap/>
            <w:vAlign w:val="center"/>
          </w:tcPr>
          <w:p w14:paraId="3087B00B" w14:textId="77777777" w:rsidR="00903FF5" w:rsidRPr="008069A3" w:rsidRDefault="00903FF5" w:rsidP="008C3D36">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Allocation to bycatch</w:t>
            </w:r>
          </w:p>
        </w:tc>
        <w:tc>
          <w:tcPr>
            <w:tcW w:w="1417" w:type="dxa"/>
            <w:noWrap/>
            <w:vAlign w:val="center"/>
          </w:tcPr>
          <w:p w14:paraId="6079627F" w14:textId="77777777" w:rsidR="00903FF5" w:rsidRPr="008069A3" w:rsidRDefault="00903FF5" w:rsidP="008C3D36">
            <w:pPr>
              <w:widowControl w:val="0"/>
              <w:spacing w:after="0" w:line="240" w:lineRule="auto"/>
              <w:jc w:val="right"/>
              <w:rPr>
                <w:rFonts w:ascii="Cambria" w:eastAsia="Times New Roman" w:hAnsi="Cambria" w:cs="Calibri"/>
                <w:color w:val="000000"/>
                <w:sz w:val="16"/>
                <w:szCs w:val="16"/>
                <w:lang w:eastAsia="ja-JP" w:bidi="fr-FR"/>
              </w:rPr>
            </w:pPr>
          </w:p>
        </w:tc>
        <w:tc>
          <w:tcPr>
            <w:tcW w:w="680" w:type="dxa"/>
          </w:tcPr>
          <w:p w14:paraId="2BC48D70"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880" w:type="dxa"/>
            <w:noWrap/>
            <w:vAlign w:val="center"/>
          </w:tcPr>
          <w:p w14:paraId="2E72B95C"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812" w:type="dxa"/>
            <w:vAlign w:val="center"/>
          </w:tcPr>
          <w:p w14:paraId="023DD6B1"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961F6BB"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E4320C7"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tcPr>
          <w:p w14:paraId="504D4FA7"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tcPr>
          <w:p w14:paraId="40F59FF2"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E7E6E6"/>
          </w:tcPr>
          <w:p w14:paraId="2A05DE6F"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tcPr>
          <w:p w14:paraId="3E3301CB"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649" w:type="dxa"/>
            <w:vAlign w:val="center"/>
          </w:tcPr>
          <w:p w14:paraId="45D8AECC"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683" w:type="dxa"/>
            <w:vAlign w:val="center"/>
          </w:tcPr>
          <w:p w14:paraId="24B6B116"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874" w:type="dxa"/>
            <w:vAlign w:val="center"/>
          </w:tcPr>
          <w:p w14:paraId="0FB45ED4"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c>
          <w:tcPr>
            <w:tcW w:w="850" w:type="dxa"/>
            <w:vAlign w:val="center"/>
          </w:tcPr>
          <w:p w14:paraId="15A6A995"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c>
          <w:tcPr>
            <w:tcW w:w="709" w:type="dxa"/>
            <w:vAlign w:val="center"/>
          </w:tcPr>
          <w:p w14:paraId="35C4864E"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c>
          <w:tcPr>
            <w:tcW w:w="851" w:type="dxa"/>
          </w:tcPr>
          <w:p w14:paraId="4F613B9F"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w:t>
            </w:r>
          </w:p>
        </w:tc>
      </w:tr>
      <w:tr w:rsidR="00903FF5" w:rsidRPr="008069A3" w14:paraId="1F3A517A" w14:textId="77777777" w:rsidTr="008C3D36">
        <w:trPr>
          <w:trHeight w:val="13"/>
        </w:trPr>
        <w:tc>
          <w:tcPr>
            <w:tcW w:w="3403" w:type="dxa"/>
            <w:vAlign w:val="center"/>
          </w:tcPr>
          <w:p w14:paraId="0ADCE82E" w14:textId="77777777" w:rsidR="00903FF5" w:rsidRPr="008069A3" w:rsidRDefault="00903FF5" w:rsidP="008C3D36">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Scientific research</w:t>
            </w:r>
            <w:r w:rsidRPr="008069A3">
              <w:rPr>
                <w:rFonts w:ascii="Cambria" w:eastAsia="MS Gothic" w:hAnsi="Cambria" w:cs="Times New Roman"/>
                <w:b/>
                <w:color w:val="000000"/>
                <w:sz w:val="16"/>
                <w:szCs w:val="16"/>
                <w:lang w:eastAsia="fr-FR" w:bidi="fr-FR"/>
              </w:rPr>
              <w:t xml:space="preserve"> quota</w:t>
            </w:r>
          </w:p>
          <w:p w14:paraId="57C3E5CE"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(if applicable</w:t>
            </w:r>
            <w:r w:rsidRPr="008069A3">
              <w:rPr>
                <w:rFonts w:ascii="Cambria" w:eastAsia="Times New Roman" w:hAnsi="Cambria" w:cs="Calibri"/>
                <w:b/>
                <w:bCs/>
                <w:color w:val="000000"/>
                <w:sz w:val="16"/>
                <w:szCs w:val="16"/>
                <w:lang w:eastAsia="ja-JP" w:bidi="fr-FR"/>
              </w:rPr>
              <w:t>)</w:t>
            </w:r>
          </w:p>
        </w:tc>
        <w:tc>
          <w:tcPr>
            <w:tcW w:w="1417" w:type="dxa"/>
            <w:noWrap/>
            <w:vAlign w:val="center"/>
          </w:tcPr>
          <w:p w14:paraId="1153F96A" w14:textId="77777777" w:rsidR="00903FF5" w:rsidRPr="008069A3" w:rsidRDefault="00903FF5" w:rsidP="008C3D36">
            <w:pPr>
              <w:widowControl w:val="0"/>
              <w:spacing w:after="0" w:line="240" w:lineRule="auto"/>
              <w:jc w:val="right"/>
              <w:rPr>
                <w:rFonts w:ascii="Cambria" w:eastAsia="MS Gothic" w:hAnsi="Cambria" w:cs="Times New Roman"/>
                <w:b/>
                <w:color w:val="000000"/>
                <w:sz w:val="16"/>
                <w:szCs w:val="16"/>
                <w:lang w:eastAsia="fr-FR" w:bidi="fr-FR"/>
              </w:rPr>
            </w:pPr>
          </w:p>
        </w:tc>
        <w:tc>
          <w:tcPr>
            <w:tcW w:w="680" w:type="dxa"/>
          </w:tcPr>
          <w:p w14:paraId="5D94085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tcPr>
          <w:p w14:paraId="13119BC0"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tcPr>
          <w:p w14:paraId="2590BE90"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tcPr>
          <w:p w14:paraId="3CEB5B6D"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tcPr>
          <w:p w14:paraId="2C1F388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44C80A93"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494A9573"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4D5433C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3252E1F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49" w:type="dxa"/>
            <w:vAlign w:val="center"/>
          </w:tcPr>
          <w:p w14:paraId="30B45D1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683" w:type="dxa"/>
            <w:vAlign w:val="center"/>
          </w:tcPr>
          <w:p w14:paraId="1263D4F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74" w:type="dxa"/>
            <w:noWrap/>
            <w:vAlign w:val="center"/>
          </w:tcPr>
          <w:p w14:paraId="1AEE7FAC"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0" w:type="dxa"/>
            <w:noWrap/>
            <w:vAlign w:val="center"/>
          </w:tcPr>
          <w:p w14:paraId="4AA49ED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709" w:type="dxa"/>
            <w:noWrap/>
            <w:vAlign w:val="center"/>
          </w:tcPr>
          <w:p w14:paraId="286E37C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51" w:type="dxa"/>
          </w:tcPr>
          <w:p w14:paraId="275FBF4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r>
      <w:tr w:rsidR="00903FF5" w:rsidRPr="008069A3" w14:paraId="5A11EB50" w14:textId="77777777" w:rsidTr="008C3D36">
        <w:trPr>
          <w:trHeight w:val="13"/>
        </w:trPr>
        <w:tc>
          <w:tcPr>
            <w:tcW w:w="3403" w:type="dxa"/>
            <w:vAlign w:val="center"/>
          </w:tcPr>
          <w:p w14:paraId="1B5475C3"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Allowance for sports/recreational</w:t>
            </w:r>
          </w:p>
          <w:p w14:paraId="12367569"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(if applicable</w:t>
            </w:r>
            <w:r w:rsidRPr="008069A3">
              <w:rPr>
                <w:rFonts w:ascii="Cambria" w:eastAsia="Times New Roman" w:hAnsi="Cambria" w:cs="Calibri"/>
                <w:b/>
                <w:bCs/>
                <w:color w:val="000000"/>
                <w:sz w:val="16"/>
                <w:szCs w:val="16"/>
                <w:lang w:eastAsia="ja-JP" w:bidi="fr-FR"/>
              </w:rPr>
              <w:t>)</w:t>
            </w:r>
          </w:p>
        </w:tc>
        <w:tc>
          <w:tcPr>
            <w:tcW w:w="1417" w:type="dxa"/>
            <w:noWrap/>
            <w:vAlign w:val="center"/>
          </w:tcPr>
          <w:p w14:paraId="4E430021" w14:textId="77777777" w:rsidR="00903FF5" w:rsidRPr="008069A3" w:rsidRDefault="00903FF5" w:rsidP="008C3D36">
            <w:pPr>
              <w:widowControl w:val="0"/>
              <w:spacing w:after="0" w:line="240" w:lineRule="auto"/>
              <w:jc w:val="right"/>
              <w:rPr>
                <w:rFonts w:ascii="Cambria" w:eastAsia="MS Gothic" w:hAnsi="Cambria" w:cs="Times New Roman"/>
                <w:b/>
                <w:color w:val="000000"/>
                <w:sz w:val="16"/>
                <w:szCs w:val="16"/>
                <w:lang w:eastAsia="fr-FR" w:bidi="fr-FR"/>
              </w:rPr>
            </w:pPr>
          </w:p>
        </w:tc>
        <w:tc>
          <w:tcPr>
            <w:tcW w:w="680" w:type="dxa"/>
          </w:tcPr>
          <w:p w14:paraId="7B68DAA9"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80" w:type="dxa"/>
            <w:noWrap/>
            <w:vAlign w:val="center"/>
          </w:tcPr>
          <w:p w14:paraId="00997C1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812" w:type="dxa"/>
            <w:vAlign w:val="center"/>
          </w:tcPr>
          <w:p w14:paraId="1B3A00AE"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tcPr>
          <w:p w14:paraId="1B38DEE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vAlign w:val="center"/>
          </w:tcPr>
          <w:p w14:paraId="6FCBA156"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71F953E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05144CC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76D297B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p>
        </w:tc>
        <w:tc>
          <w:tcPr>
            <w:tcW w:w="0" w:type="auto"/>
          </w:tcPr>
          <w:p w14:paraId="0812C8A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649" w:type="dxa"/>
            <w:vAlign w:val="center"/>
          </w:tcPr>
          <w:p w14:paraId="53A99174"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683" w:type="dxa"/>
            <w:vAlign w:val="center"/>
          </w:tcPr>
          <w:p w14:paraId="2B3DEB9B"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74" w:type="dxa"/>
            <w:noWrap/>
            <w:vAlign w:val="center"/>
          </w:tcPr>
          <w:p w14:paraId="01845255"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50" w:type="dxa"/>
            <w:noWrap/>
            <w:vAlign w:val="center"/>
          </w:tcPr>
          <w:p w14:paraId="4C57431F"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709" w:type="dxa"/>
            <w:noWrap/>
            <w:vAlign w:val="center"/>
          </w:tcPr>
          <w:p w14:paraId="4AB6D79A"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c>
          <w:tcPr>
            <w:tcW w:w="851" w:type="dxa"/>
          </w:tcPr>
          <w:p w14:paraId="6379FDFE" w14:textId="77777777" w:rsidR="00903FF5" w:rsidRPr="008069A3" w:rsidRDefault="00903FF5" w:rsidP="008C3D36">
            <w:pPr>
              <w:widowControl w:val="0"/>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0</w:t>
            </w:r>
          </w:p>
        </w:tc>
      </w:tr>
      <w:tr w:rsidR="00903FF5" w:rsidRPr="008069A3" w14:paraId="7728EC67" w14:textId="77777777" w:rsidTr="008C3D36">
        <w:trPr>
          <w:trHeight w:val="13"/>
        </w:trPr>
        <w:tc>
          <w:tcPr>
            <w:tcW w:w="3403" w:type="dxa"/>
            <w:vAlign w:val="center"/>
          </w:tcPr>
          <w:p w14:paraId="7C7D476E" w14:textId="77777777" w:rsidR="00903FF5" w:rsidRPr="008069A3" w:rsidRDefault="00903FF5" w:rsidP="008C3D36">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Available quota</w:t>
            </w:r>
          </w:p>
        </w:tc>
        <w:tc>
          <w:tcPr>
            <w:tcW w:w="1417" w:type="dxa"/>
            <w:noWrap/>
            <w:vAlign w:val="center"/>
          </w:tcPr>
          <w:p w14:paraId="6D2A5253" w14:textId="77777777" w:rsidR="00903FF5" w:rsidRPr="008069A3" w:rsidRDefault="00903FF5" w:rsidP="008C3D36">
            <w:pPr>
              <w:widowControl w:val="0"/>
              <w:spacing w:after="0" w:line="240" w:lineRule="auto"/>
              <w:jc w:val="right"/>
              <w:rPr>
                <w:rFonts w:ascii="Cambria" w:eastAsia="Times New Roman" w:hAnsi="Cambria" w:cs="Calibri"/>
                <w:b/>
                <w:bCs/>
                <w:color w:val="000000"/>
                <w:sz w:val="16"/>
                <w:szCs w:val="16"/>
                <w:lang w:eastAsia="ja-JP" w:bidi="fr-FR"/>
              </w:rPr>
            </w:pPr>
          </w:p>
        </w:tc>
        <w:tc>
          <w:tcPr>
            <w:tcW w:w="680" w:type="dxa"/>
          </w:tcPr>
          <w:p w14:paraId="0BA534AA"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880" w:type="dxa"/>
            <w:noWrap/>
            <w:vAlign w:val="center"/>
          </w:tcPr>
          <w:p w14:paraId="5BE210A2"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812" w:type="dxa"/>
            <w:vAlign w:val="center"/>
          </w:tcPr>
          <w:p w14:paraId="0AA4FD82"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69E11DB"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291FF027"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tcPr>
          <w:p w14:paraId="494CC9BB"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tcPr>
          <w:p w14:paraId="21E3E24D" w14:textId="77777777" w:rsidR="00903FF5" w:rsidRPr="008069A3" w:rsidRDefault="00903FF5" w:rsidP="008C3D36">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E7E6E6"/>
          </w:tcPr>
          <w:p w14:paraId="3E6D75DF"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tcPr>
          <w:p w14:paraId="084FB3F2"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649" w:type="dxa"/>
            <w:vAlign w:val="center"/>
          </w:tcPr>
          <w:p w14:paraId="74B70CC6"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683" w:type="dxa"/>
            <w:vAlign w:val="center"/>
          </w:tcPr>
          <w:p w14:paraId="2D71FB2C"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66</w:t>
            </w:r>
          </w:p>
        </w:tc>
        <w:tc>
          <w:tcPr>
            <w:tcW w:w="874" w:type="dxa"/>
            <w:noWrap/>
            <w:vAlign w:val="center"/>
          </w:tcPr>
          <w:p w14:paraId="08BD888D"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850" w:type="dxa"/>
            <w:noWrap/>
            <w:vAlign w:val="center"/>
          </w:tcPr>
          <w:p w14:paraId="6A2C3A39"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128</w:t>
            </w:r>
          </w:p>
        </w:tc>
        <w:tc>
          <w:tcPr>
            <w:tcW w:w="709" w:type="dxa"/>
            <w:noWrap/>
            <w:vAlign w:val="center"/>
          </w:tcPr>
          <w:p w14:paraId="3DC294F8"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0</w:t>
            </w:r>
          </w:p>
        </w:tc>
        <w:tc>
          <w:tcPr>
            <w:tcW w:w="851" w:type="dxa"/>
          </w:tcPr>
          <w:p w14:paraId="6CD9B606" w14:textId="77777777" w:rsidR="00903FF5" w:rsidRPr="008069A3" w:rsidRDefault="00903FF5" w:rsidP="008C3D36">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237</w:t>
            </w:r>
          </w:p>
        </w:tc>
      </w:tr>
      <w:tr w:rsidR="00903FF5" w:rsidRPr="008069A3" w14:paraId="719BF14C" w14:textId="77777777" w:rsidTr="008C3D36">
        <w:trPr>
          <w:trHeight w:val="13"/>
        </w:trPr>
        <w:tc>
          <w:tcPr>
            <w:tcW w:w="3403" w:type="dxa"/>
            <w:shd w:val="clear" w:color="auto" w:fill="D9D9D9"/>
            <w:noWrap/>
            <w:vAlign w:val="center"/>
            <w:hideMark/>
          </w:tcPr>
          <w:p w14:paraId="78021EBB" w14:textId="77777777" w:rsidR="00903FF5" w:rsidRPr="008069A3" w:rsidRDefault="00903FF5" w:rsidP="008C3D36">
            <w:pPr>
              <w:widowControl w:val="0"/>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 xml:space="preserve">Under/ </w:t>
            </w:r>
            <w:r w:rsidRPr="008069A3">
              <w:rPr>
                <w:rFonts w:ascii="Cambria" w:eastAsia="Times New Roman" w:hAnsi="Cambria" w:cs="Calibri"/>
                <w:b/>
                <w:bCs/>
                <w:color w:val="000000"/>
                <w:sz w:val="16"/>
                <w:szCs w:val="16"/>
                <w:lang w:eastAsia="ja-JP" w:bidi="fr-FR"/>
              </w:rPr>
              <w:t>overcapacity</w:t>
            </w:r>
          </w:p>
        </w:tc>
        <w:tc>
          <w:tcPr>
            <w:tcW w:w="1417" w:type="dxa"/>
            <w:shd w:val="clear" w:color="auto" w:fill="D9D9D9"/>
            <w:noWrap/>
            <w:vAlign w:val="center"/>
            <w:hideMark/>
          </w:tcPr>
          <w:p w14:paraId="0461DAC2" w14:textId="77777777" w:rsidR="00903FF5" w:rsidRPr="008069A3" w:rsidRDefault="00903FF5" w:rsidP="008C3D36">
            <w:pPr>
              <w:widowControl w:val="0"/>
              <w:spacing w:after="0" w:line="240" w:lineRule="auto"/>
              <w:jc w:val="right"/>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w:t>
            </w:r>
          </w:p>
        </w:tc>
        <w:tc>
          <w:tcPr>
            <w:tcW w:w="680" w:type="dxa"/>
            <w:shd w:val="clear" w:color="auto" w:fill="D9D9D9"/>
          </w:tcPr>
          <w:p w14:paraId="3911EA77"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80" w:type="dxa"/>
            <w:shd w:val="clear" w:color="auto" w:fill="D9D9D9"/>
            <w:noWrap/>
            <w:vAlign w:val="center"/>
            <w:hideMark/>
          </w:tcPr>
          <w:p w14:paraId="7F5CB496"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812" w:type="dxa"/>
            <w:shd w:val="clear" w:color="auto" w:fill="D9D9D9"/>
            <w:vAlign w:val="center"/>
            <w:hideMark/>
          </w:tcPr>
          <w:p w14:paraId="2288EB22"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vAlign w:val="center"/>
            <w:hideMark/>
          </w:tcPr>
          <w:p w14:paraId="79B14EF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vAlign w:val="center"/>
            <w:hideMark/>
          </w:tcPr>
          <w:p w14:paraId="222E5A5B"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tcPr>
          <w:p w14:paraId="674D10A0"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tcPr>
          <w:p w14:paraId="1283B37A"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E7E6E6"/>
          </w:tcPr>
          <w:p w14:paraId="618911A1"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0" w:type="auto"/>
            <w:shd w:val="clear" w:color="auto" w:fill="D9D9D9"/>
          </w:tcPr>
          <w:p w14:paraId="6276442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49" w:type="dxa"/>
            <w:shd w:val="clear" w:color="auto" w:fill="D9D9D9"/>
            <w:vAlign w:val="center"/>
            <w:hideMark/>
          </w:tcPr>
          <w:p w14:paraId="6E22416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p>
        </w:tc>
        <w:tc>
          <w:tcPr>
            <w:tcW w:w="683" w:type="dxa"/>
            <w:shd w:val="clear" w:color="auto" w:fill="D9D9D9"/>
            <w:vAlign w:val="center"/>
            <w:hideMark/>
          </w:tcPr>
          <w:p w14:paraId="3333B1BC"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-32.32</w:t>
            </w:r>
          </w:p>
        </w:tc>
        <w:tc>
          <w:tcPr>
            <w:tcW w:w="874" w:type="dxa"/>
            <w:shd w:val="clear" w:color="auto" w:fill="D9D9D9"/>
            <w:vAlign w:val="center"/>
            <w:hideMark/>
          </w:tcPr>
          <w:p w14:paraId="61363E7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 0</w:t>
            </w:r>
          </w:p>
        </w:tc>
        <w:tc>
          <w:tcPr>
            <w:tcW w:w="850" w:type="dxa"/>
            <w:shd w:val="clear" w:color="auto" w:fill="D9D9D9"/>
            <w:vAlign w:val="center"/>
            <w:hideMark/>
          </w:tcPr>
          <w:p w14:paraId="7906DB14"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-94.32</w:t>
            </w:r>
          </w:p>
        </w:tc>
        <w:tc>
          <w:tcPr>
            <w:tcW w:w="709" w:type="dxa"/>
            <w:shd w:val="clear" w:color="auto" w:fill="D9D9D9"/>
            <w:vAlign w:val="center"/>
            <w:hideMark/>
          </w:tcPr>
          <w:p w14:paraId="170F8089"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 0</w:t>
            </w:r>
          </w:p>
        </w:tc>
        <w:tc>
          <w:tcPr>
            <w:tcW w:w="851" w:type="dxa"/>
            <w:shd w:val="clear" w:color="auto" w:fill="D9D9D9"/>
          </w:tcPr>
          <w:p w14:paraId="48C2BB65" w14:textId="77777777" w:rsidR="00903FF5" w:rsidRPr="008069A3" w:rsidRDefault="00903FF5" w:rsidP="008C3D36">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ar-MA"/>
              </w:rPr>
              <w:t xml:space="preserve">-20.3 </w:t>
            </w:r>
          </w:p>
        </w:tc>
      </w:tr>
    </w:tbl>
    <w:p w14:paraId="0684E820" w14:textId="77777777" w:rsidR="00903FF5" w:rsidRPr="008069A3" w:rsidRDefault="00903FF5" w:rsidP="00903FF5">
      <w:pPr>
        <w:widowControl w:val="0"/>
        <w:tabs>
          <w:tab w:val="left" w:pos="142"/>
        </w:tabs>
        <w:spacing w:after="0" w:line="240" w:lineRule="auto"/>
        <w:jc w:val="both"/>
        <w:rPr>
          <w:rFonts w:ascii="Cambria" w:eastAsia="MS Gothic" w:hAnsi="Cambria" w:cs="Times New Roman"/>
          <w:color w:val="000000"/>
          <w:sz w:val="16"/>
          <w:szCs w:val="24"/>
          <w:lang w:eastAsia="fr-FR" w:bidi="fr-FR"/>
        </w:rPr>
      </w:pPr>
    </w:p>
    <w:p w14:paraId="2D4936FA" w14:textId="77777777" w:rsidR="00903FF5" w:rsidRPr="008069A3" w:rsidRDefault="00903FF5" w:rsidP="00903FF5">
      <w:pPr>
        <w:rPr>
          <w:rFonts w:ascii="Cambria" w:eastAsia="MS Gothic" w:hAnsi="Cambria" w:cs="Times New Roman"/>
          <w:iCs/>
          <w:sz w:val="20"/>
          <w:szCs w:val="24"/>
          <w:lang w:eastAsia="fr-FR" w:bidi="fr-FR"/>
        </w:rPr>
        <w:sectPr w:rsidR="00903FF5" w:rsidRPr="008069A3" w:rsidSect="00903FF5">
          <w:pgSz w:w="16838" w:h="11906" w:orient="landscape" w:code="9"/>
          <w:pgMar w:top="1418" w:right="1418" w:bottom="1418" w:left="1418" w:header="851" w:footer="1134" w:gutter="0"/>
          <w:cols w:space="425"/>
          <w:titlePg/>
          <w:docGrid w:linePitch="360"/>
        </w:sectPr>
      </w:pPr>
    </w:p>
    <w:p w14:paraId="03038629" w14:textId="7AB9A9B6" w:rsidR="0047197F" w:rsidRPr="008069A3" w:rsidRDefault="00F60FAB" w:rsidP="0047197F">
      <w:pPr>
        <w:spacing w:after="0" w:line="240" w:lineRule="auto"/>
        <w:rPr>
          <w:rFonts w:ascii="Cambria" w:eastAsia="Aptos" w:hAnsi="Cambria" w:cs="Aptos"/>
          <w:sz w:val="20"/>
          <w:szCs w:val="20"/>
          <w:lang w:val="it-IT" w:eastAsia="en-GB"/>
        </w:rPr>
      </w:pPr>
      <w:r w:rsidRPr="008069A3">
        <w:rPr>
          <w:rFonts w:ascii="Cambria" w:hAnsi="Cambria"/>
          <w:b/>
          <w:bCs/>
          <w:sz w:val="20"/>
          <w:szCs w:val="20"/>
          <w:lang w:val="it-IT"/>
        </w:rPr>
        <w:t>Tunisia</w:t>
      </w:r>
      <w:r w:rsidR="0047197F" w:rsidRPr="008069A3">
        <w:rPr>
          <w:rFonts w:ascii="Cambria" w:hAnsi="Cambria"/>
          <w:b/>
          <w:bCs/>
          <w:sz w:val="20"/>
          <w:szCs w:val="20"/>
          <w:lang w:val="it-IT"/>
        </w:rPr>
        <w:t xml:space="preserve"> </w:t>
      </w:r>
    </w:p>
    <w:p w14:paraId="71D9C73E" w14:textId="77777777" w:rsidR="0047197F" w:rsidRPr="008069A3" w:rsidRDefault="0047197F" w:rsidP="00F60FAB">
      <w:pPr>
        <w:widowControl w:val="0"/>
        <w:spacing w:after="0" w:line="240" w:lineRule="auto"/>
        <w:jc w:val="both"/>
        <w:rPr>
          <w:rFonts w:ascii="Cambria" w:eastAsia="MS Gothic" w:hAnsi="Cambria" w:cs="Times New Roman"/>
          <w:b/>
          <w:color w:val="000000"/>
          <w:sz w:val="20"/>
          <w:szCs w:val="20"/>
          <w:lang w:val="it-IT" w:eastAsia="fr-FR" w:bidi="fr-FR"/>
        </w:rPr>
      </w:pPr>
    </w:p>
    <w:p w14:paraId="707EFD8B" w14:textId="44127285" w:rsidR="00F60FAB" w:rsidRPr="008069A3" w:rsidRDefault="00F60FAB" w:rsidP="00F60FAB">
      <w:pPr>
        <w:widowControl w:val="0"/>
        <w:spacing w:after="0" w:line="240" w:lineRule="auto"/>
        <w:jc w:val="both"/>
        <w:rPr>
          <w:rFonts w:ascii="Cambria" w:eastAsia="MS Gothic" w:hAnsi="Cambria" w:cs="Times New Roman"/>
          <w:b/>
          <w:color w:val="000000"/>
          <w:sz w:val="20"/>
          <w:szCs w:val="20"/>
          <w:lang w:eastAsia="fr-FR" w:bidi="fr-FR"/>
        </w:rPr>
      </w:pPr>
      <w:r w:rsidRPr="008069A3">
        <w:rPr>
          <w:rFonts w:ascii="Cambria" w:eastAsia="MS Gothic" w:hAnsi="Cambria" w:cs="Times New Roman"/>
          <w:b/>
          <w:color w:val="000000"/>
          <w:sz w:val="20"/>
          <w:szCs w:val="20"/>
          <w:lang w:eastAsia="fr-FR" w:bidi="fr-FR"/>
        </w:rPr>
        <w:t>Fishing Plan</w:t>
      </w:r>
      <w:r w:rsidR="00BD2098" w:rsidRPr="008069A3">
        <w:rPr>
          <w:rFonts w:ascii="Cambria" w:eastAsia="MS Gothic" w:hAnsi="Cambria" w:cs="Times New Roman"/>
          <w:b/>
          <w:color w:val="000000"/>
          <w:sz w:val="20"/>
          <w:szCs w:val="20"/>
          <w:lang w:eastAsia="fr-FR" w:bidi="fr-FR"/>
        </w:rPr>
        <w:t xml:space="preserve"> Year</w:t>
      </w:r>
      <w:r w:rsidRPr="008069A3">
        <w:rPr>
          <w:rFonts w:ascii="Cambria" w:eastAsia="MS Gothic" w:hAnsi="Cambria" w:cs="Times New Roman"/>
          <w:b/>
          <w:color w:val="000000"/>
          <w:sz w:val="20"/>
          <w:szCs w:val="20"/>
          <w:lang w:eastAsia="fr-FR" w:bidi="fr-FR"/>
        </w:rPr>
        <w:t>: 202</w:t>
      </w:r>
      <w:r w:rsidR="00A335ED" w:rsidRPr="008069A3">
        <w:rPr>
          <w:rFonts w:ascii="Cambria" w:eastAsia="MS Gothic" w:hAnsi="Cambria" w:cs="Times New Roman"/>
          <w:b/>
          <w:color w:val="000000"/>
          <w:sz w:val="20"/>
          <w:szCs w:val="20"/>
          <w:lang w:eastAsia="fr-FR" w:bidi="fr-FR"/>
        </w:rPr>
        <w:t>6</w:t>
      </w:r>
    </w:p>
    <w:p w14:paraId="52D1AF16" w14:textId="77777777" w:rsidR="00F60FAB" w:rsidRPr="008069A3" w:rsidRDefault="00F60FAB" w:rsidP="00F60FAB">
      <w:pPr>
        <w:widowControl w:val="0"/>
        <w:spacing w:after="0" w:line="240" w:lineRule="auto"/>
        <w:jc w:val="both"/>
        <w:rPr>
          <w:rFonts w:ascii="Cambria" w:eastAsia="MS Gothic" w:hAnsi="Cambria" w:cs="Times New Roman"/>
          <w:b/>
          <w:bCs/>
          <w:color w:val="000000"/>
          <w:sz w:val="12"/>
          <w:szCs w:val="12"/>
          <w:lang w:eastAsia="fr-FR" w:bidi="fr-FR"/>
        </w:rPr>
      </w:pPr>
    </w:p>
    <w:p w14:paraId="6B7A7B58" w14:textId="77777777" w:rsidR="006E0919" w:rsidRPr="008069A3" w:rsidRDefault="006E0919" w:rsidP="006E0919">
      <w:pPr>
        <w:spacing w:after="0" w:line="240" w:lineRule="auto"/>
        <w:jc w:val="both"/>
        <w:rPr>
          <w:rFonts w:ascii="Cambria" w:eastAsiaTheme="minorHAnsi" w:hAnsi="Cambria"/>
          <w:bCs/>
          <w:sz w:val="20"/>
          <w:szCs w:val="20"/>
        </w:rPr>
      </w:pPr>
      <w:r w:rsidRPr="008069A3">
        <w:rPr>
          <w:rFonts w:ascii="Cambria" w:eastAsia="MS Gothic" w:hAnsi="Cambria" w:cs="Times New Roman"/>
          <w:bCs/>
          <w:color w:val="000000"/>
          <w:sz w:val="20"/>
          <w:szCs w:val="20"/>
          <w:lang w:eastAsia="fr-FR" w:bidi="fr-FR"/>
        </w:rPr>
        <w:t xml:space="preserve">Tunisia has drawn up its </w:t>
      </w:r>
      <w:r w:rsidRPr="008069A3">
        <w:rPr>
          <w:rFonts w:ascii="Cambria" w:eastAsiaTheme="minorHAnsi" w:hAnsi="Cambria"/>
          <w:bCs/>
          <w:sz w:val="20"/>
          <w:szCs w:val="20"/>
        </w:rPr>
        <w:t xml:space="preserve">Eastern Atlantic and Mediterranean bluefin tuna fishing, farming, inspection and capacity management plans for 2026 </w:t>
      </w:r>
      <w:r w:rsidRPr="008069A3">
        <w:rPr>
          <w:rFonts w:ascii="Cambria" w:eastAsia="MS Gothic" w:hAnsi="Cambria" w:cs="Times New Roman"/>
          <w:bCs/>
          <w:color w:val="000000"/>
          <w:sz w:val="20"/>
          <w:szCs w:val="20"/>
          <w:lang w:eastAsia="fr-FR" w:bidi="fr-FR"/>
        </w:rPr>
        <w:t xml:space="preserve">in accordance with the provisions of </w:t>
      </w:r>
      <w:hyperlink r:id="rId191" w:tgtFrame="_blank" w:history="1">
        <w:r w:rsidRPr="008069A3">
          <w:rPr>
            <w:rFonts w:ascii="Cambria" w:eastAsia="MS Gothic" w:hAnsi="Cambria" w:cs="Times New Roman"/>
            <w:bCs/>
            <w:i/>
            <w:iCs/>
            <w:sz w:val="20"/>
            <w:szCs w:val="20"/>
            <w:lang w:eastAsia="fr-FR" w:bidi="fr-FR"/>
          </w:rPr>
          <w:t>Recommendation by ICCAT replacing Recommendation 24-05 establishing a multi-annual management plan for bluefin tuna in the eastern Atlantic and the Mediterranean</w:t>
        </w:r>
      </w:hyperlink>
      <w:r w:rsidRPr="008069A3">
        <w:rPr>
          <w:rFonts w:ascii="Cambria" w:eastAsia="MS Gothic" w:hAnsi="Cambria" w:cs="Times New Roman"/>
          <w:bCs/>
          <w:sz w:val="20"/>
          <w:szCs w:val="20"/>
          <w:lang w:eastAsia="fr-FR" w:bidi="fr-FR"/>
        </w:rPr>
        <w:t xml:space="preserve"> (Rec. 25-04)</w:t>
      </w:r>
      <w:r w:rsidRPr="008069A3">
        <w:rPr>
          <w:rFonts w:ascii="Cambria" w:eastAsia="MS Gothic" w:hAnsi="Cambria" w:cs="Times New Roman"/>
          <w:bCs/>
          <w:color w:val="000000"/>
          <w:sz w:val="20"/>
          <w:szCs w:val="20"/>
          <w:lang w:eastAsia="fr-FR" w:bidi="fr-FR"/>
        </w:rPr>
        <w:t xml:space="preserve"> for 2026.</w:t>
      </w:r>
    </w:p>
    <w:p w14:paraId="54DAC58B"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val="en-US" w:eastAsia="fr-FR" w:bidi="fr-FR"/>
        </w:rPr>
      </w:pPr>
    </w:p>
    <w:p w14:paraId="67D958F5" w14:textId="77777777" w:rsidR="006E0919" w:rsidRPr="008069A3" w:rsidRDefault="006E0919" w:rsidP="00B23FC0">
      <w:pPr>
        <w:widowControl w:val="0"/>
        <w:numPr>
          <w:ilvl w:val="0"/>
          <w:numId w:val="33"/>
        </w:numPr>
        <w:spacing w:after="0" w:line="240" w:lineRule="auto"/>
        <w:ind w:left="426" w:hanging="426"/>
        <w:contextualSpacing/>
        <w:jc w:val="both"/>
        <w:rPr>
          <w:rFonts w:ascii="Cambria" w:eastAsiaTheme="minorHAnsi" w:hAnsi="Cambria"/>
          <w:sz w:val="20"/>
          <w:szCs w:val="20"/>
        </w:rPr>
      </w:pPr>
      <w:r w:rsidRPr="008069A3">
        <w:rPr>
          <w:rFonts w:ascii="Cambria" w:eastAsiaTheme="minorHAnsi" w:hAnsi="Cambria"/>
          <w:b/>
          <w:sz w:val="20"/>
          <w:szCs w:val="20"/>
        </w:rPr>
        <w:t xml:space="preserve">Details of annual fishing plan for catching vessels and traps </w:t>
      </w:r>
    </w:p>
    <w:p w14:paraId="1836ABB0" w14:textId="77777777" w:rsidR="006E0919" w:rsidRPr="008069A3" w:rsidRDefault="006E0919" w:rsidP="006E0919">
      <w:pPr>
        <w:widowControl w:val="0"/>
        <w:spacing w:after="0" w:line="240" w:lineRule="auto"/>
        <w:ind w:left="426"/>
        <w:contextualSpacing/>
        <w:jc w:val="both"/>
        <w:rPr>
          <w:rFonts w:ascii="Cambria" w:eastAsiaTheme="minorHAnsi" w:hAnsi="Cambria"/>
          <w:sz w:val="20"/>
          <w:szCs w:val="20"/>
        </w:rPr>
      </w:pPr>
    </w:p>
    <w:p w14:paraId="04653C02" w14:textId="77777777" w:rsidR="006E0919" w:rsidRPr="008069A3" w:rsidRDefault="006E0919" w:rsidP="006E0919">
      <w:pPr>
        <w:spacing w:line="259" w:lineRule="auto"/>
        <w:rPr>
          <w:rFonts w:ascii="Cambria" w:eastAsiaTheme="minorHAnsi" w:hAnsi="Cambria"/>
          <w:b/>
          <w:bCs/>
          <w:i/>
          <w:iCs/>
          <w:sz w:val="20"/>
          <w:szCs w:val="20"/>
        </w:rPr>
      </w:pPr>
      <w:r w:rsidRPr="008069A3">
        <w:rPr>
          <w:rFonts w:ascii="Cambria" w:eastAsiaTheme="minorHAnsi" w:hAnsi="Cambria"/>
          <w:b/>
          <w:bCs/>
          <w:i/>
          <w:iCs/>
          <w:sz w:val="20"/>
          <w:szCs w:val="20"/>
        </w:rPr>
        <w:t>1 a) Overvie</w:t>
      </w:r>
      <w:r w:rsidRPr="008069A3">
        <w:rPr>
          <w:rFonts w:ascii="Cambria" w:eastAsiaTheme="minorHAnsi" w:hAnsi="Cambria"/>
          <w:b/>
          <w:bCs/>
          <w:i/>
          <w:sz w:val="20"/>
          <w:szCs w:val="20"/>
        </w:rPr>
        <w:t>w (para 12)</w:t>
      </w:r>
    </w:p>
    <w:p w14:paraId="3ABBCDA0" w14:textId="4864BCCB"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The eastern Atlantic and Mediterranean bluefin tuna fishing quota allocated to Tunisia for 2026 is 3,508.85</w:t>
      </w:r>
      <w:r w:rsidR="00513B7D" w:rsidRPr="008069A3">
        <w:rPr>
          <w:rFonts w:ascii="Cambria" w:eastAsia="MS Gothic" w:hAnsi="Cambria" w:cs="Times New Roman"/>
          <w:bCs/>
          <w:color w:val="000000"/>
          <w:sz w:val="20"/>
          <w:szCs w:val="20"/>
          <w:lang w:eastAsia="fr-FR" w:bidi="fr-FR"/>
        </w:rPr>
        <w:t> </w:t>
      </w:r>
      <w:r w:rsidRPr="008069A3">
        <w:rPr>
          <w:rFonts w:ascii="Cambria" w:eastAsia="MS Gothic" w:hAnsi="Cambria" w:cs="Times New Roman"/>
          <w:bCs/>
          <w:color w:val="000000"/>
          <w:sz w:val="20"/>
          <w:szCs w:val="20"/>
          <w:lang w:eastAsia="fr-FR" w:bidi="fr-FR"/>
        </w:rPr>
        <w:t>t (paragraph 4 of Rec. 25-04). It is adjusted to 3,528.55 t to take into account the carryover of the underharvest of 19.7 t recorded for 2025; explained below.</w:t>
      </w:r>
    </w:p>
    <w:p w14:paraId="51CC561B"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271021A0"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 xml:space="preserve">76 purse seiners; strictly using purse seine will actively fish for bluefin tuna during the 2026 fishing campaign. </w:t>
      </w:r>
    </w:p>
    <w:p w14:paraId="30E6CC78"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213EED2A"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 xml:space="preserve">The Tunisian Administration will set individual quotas, consistent with the methodology established by ICCAT (catch levels and length ranges). </w:t>
      </w:r>
    </w:p>
    <w:p w14:paraId="061D285F"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27A27C43"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 xml:space="preserve">For this purpose, the Tunisian Administration will issue in a timely manner fishing authorisations for these vessels, a list of which will be transmitted to ICCAT within the established timeframes. </w:t>
      </w:r>
    </w:p>
    <w:p w14:paraId="1F85CF36" w14:textId="77777777" w:rsidR="006E0919" w:rsidRPr="008069A3" w:rsidRDefault="006E0919" w:rsidP="006E0919">
      <w:pPr>
        <w:widowControl w:val="0"/>
        <w:spacing w:after="0" w:line="240" w:lineRule="auto"/>
        <w:jc w:val="both"/>
        <w:rPr>
          <w:rFonts w:ascii="Cambria" w:eastAsia="MS Gothic" w:hAnsi="Cambria" w:cs="Times New Roman"/>
          <w:color w:val="000000"/>
          <w:sz w:val="20"/>
          <w:szCs w:val="20"/>
          <w:lang w:eastAsia="fr-FR" w:bidi="fr-FR"/>
        </w:rPr>
      </w:pPr>
    </w:p>
    <w:p w14:paraId="6B6B1F49" w14:textId="77777777" w:rsidR="006E0919" w:rsidRPr="008069A3" w:rsidRDefault="006E0919" w:rsidP="006E0919">
      <w:pPr>
        <w:autoSpaceDE w:val="0"/>
        <w:autoSpaceDN w:val="0"/>
        <w:adjustRightInd w:val="0"/>
        <w:spacing w:after="0" w:line="240" w:lineRule="auto"/>
        <w:jc w:val="both"/>
        <w:rPr>
          <w:rFonts w:ascii="Cambria" w:eastAsia="MS Gothic" w:hAnsi="Cambria" w:cs="Cambria"/>
          <w:bCs/>
          <w:color w:val="000000"/>
          <w:sz w:val="20"/>
          <w:szCs w:val="20"/>
          <w:lang w:eastAsia="fr-FR"/>
        </w:rPr>
      </w:pPr>
      <w:r w:rsidRPr="008069A3">
        <w:rPr>
          <w:rFonts w:ascii="Cambria" w:eastAsia="MS Gothic" w:hAnsi="Cambria" w:cs="Cambria"/>
          <w:bCs/>
          <w:color w:val="000000"/>
          <w:sz w:val="20"/>
          <w:szCs w:val="20"/>
          <w:lang w:eastAsia="fr-FR"/>
        </w:rPr>
        <w:t xml:space="preserve">For compliance with ICCAT requirements, Tunisia has adopted several measures for constant and instantaneous monitoring in the course of the fishing season (paragraph 12 of Rec. 25-04) specifically including the reporting system between the fishing grounds and the competent authority. This system initially ensures: </w:t>
      </w:r>
    </w:p>
    <w:p w14:paraId="079C171A" w14:textId="77777777" w:rsidR="006E0919" w:rsidRPr="008069A3" w:rsidRDefault="006E0919" w:rsidP="006E0919">
      <w:pPr>
        <w:autoSpaceDE w:val="0"/>
        <w:autoSpaceDN w:val="0"/>
        <w:adjustRightInd w:val="0"/>
        <w:spacing w:after="0" w:line="240" w:lineRule="auto"/>
        <w:jc w:val="both"/>
        <w:rPr>
          <w:rFonts w:ascii="Cambria" w:eastAsia="MS Gothic" w:hAnsi="Cambria" w:cs="Cambria"/>
          <w:bCs/>
          <w:color w:val="000000"/>
          <w:sz w:val="20"/>
          <w:szCs w:val="20"/>
          <w:lang w:eastAsia="fr-FR"/>
        </w:rPr>
      </w:pPr>
    </w:p>
    <w:p w14:paraId="0A2F035C" w14:textId="77777777" w:rsidR="006E0919" w:rsidRPr="008069A3" w:rsidRDefault="006E0919" w:rsidP="00B23FC0">
      <w:pPr>
        <w:widowControl w:val="0"/>
        <w:numPr>
          <w:ilvl w:val="0"/>
          <w:numId w:val="34"/>
        </w:numPr>
        <w:autoSpaceDE w:val="0"/>
        <w:autoSpaceDN w:val="0"/>
        <w:adjustRightInd w:val="0"/>
        <w:spacing w:after="0" w:line="240" w:lineRule="auto"/>
        <w:ind w:left="851" w:hanging="425"/>
        <w:contextualSpacing/>
        <w:jc w:val="both"/>
        <w:rPr>
          <w:rFonts w:ascii="Cambria" w:eastAsia="MS Gothic" w:hAnsi="Cambria" w:cs="Cambria"/>
          <w:bCs/>
          <w:color w:val="000000"/>
          <w:sz w:val="20"/>
          <w:szCs w:val="20"/>
          <w:lang w:eastAsia="fr-FR" w:bidi="fr-FR"/>
        </w:rPr>
      </w:pPr>
      <w:r w:rsidRPr="008069A3">
        <w:rPr>
          <w:rFonts w:ascii="Cambria" w:eastAsia="MS Gothic" w:hAnsi="Cambria" w:cs="Cambria"/>
          <w:bCs/>
          <w:color w:val="000000"/>
          <w:sz w:val="20"/>
          <w:szCs w:val="20"/>
          <w:lang w:eastAsia="fr-FR" w:bidi="fr-FR"/>
        </w:rPr>
        <w:t>Establishment at central level of a database on all catches taken and the existence of a clear scheme for catch traceability.</w:t>
      </w:r>
    </w:p>
    <w:p w14:paraId="48A09BC4" w14:textId="77777777" w:rsidR="006E0919" w:rsidRPr="008069A3" w:rsidRDefault="006E0919" w:rsidP="00B23FC0">
      <w:pPr>
        <w:widowControl w:val="0"/>
        <w:numPr>
          <w:ilvl w:val="0"/>
          <w:numId w:val="34"/>
        </w:numPr>
        <w:autoSpaceDE w:val="0"/>
        <w:autoSpaceDN w:val="0"/>
        <w:adjustRightInd w:val="0"/>
        <w:spacing w:after="0" w:line="240" w:lineRule="auto"/>
        <w:ind w:left="851" w:hanging="425"/>
        <w:contextualSpacing/>
        <w:jc w:val="both"/>
        <w:rPr>
          <w:rFonts w:ascii="Cambria" w:eastAsia="MS Gothic" w:hAnsi="Cambria" w:cs="Cambria"/>
          <w:bCs/>
          <w:color w:val="000000"/>
          <w:sz w:val="20"/>
          <w:szCs w:val="20"/>
          <w:lang w:eastAsia="fr-FR" w:bidi="fr-FR"/>
        </w:rPr>
      </w:pPr>
      <w:r w:rsidRPr="008069A3">
        <w:rPr>
          <w:rFonts w:ascii="Cambria" w:eastAsia="MS Gothic" w:hAnsi="Cambria" w:cs="Cambria"/>
          <w:bCs/>
          <w:color w:val="000000"/>
          <w:sz w:val="20"/>
          <w:szCs w:val="20"/>
          <w:lang w:eastAsia="fr-FR" w:bidi="fr-FR"/>
        </w:rPr>
        <w:t>Compliance with quotas allocated to catching vessels.</w:t>
      </w:r>
    </w:p>
    <w:p w14:paraId="548482A5" w14:textId="77777777" w:rsidR="006E0919" w:rsidRPr="008069A3" w:rsidRDefault="006E0919" w:rsidP="006E0919">
      <w:pPr>
        <w:autoSpaceDE w:val="0"/>
        <w:autoSpaceDN w:val="0"/>
        <w:adjustRightInd w:val="0"/>
        <w:spacing w:after="0" w:line="240" w:lineRule="auto"/>
        <w:jc w:val="both"/>
        <w:rPr>
          <w:rFonts w:ascii="Cambria" w:eastAsia="MS Gothic" w:hAnsi="Cambria" w:cs="Cambria"/>
          <w:bCs/>
          <w:color w:val="000000"/>
          <w:sz w:val="20"/>
          <w:szCs w:val="20"/>
          <w:lang w:eastAsia="fr-FR"/>
        </w:rPr>
      </w:pPr>
    </w:p>
    <w:p w14:paraId="7A94E8FA" w14:textId="2C144653" w:rsidR="006E0919" w:rsidRPr="008069A3" w:rsidRDefault="006E0919" w:rsidP="006E0919">
      <w:pPr>
        <w:autoSpaceDE w:val="0"/>
        <w:autoSpaceDN w:val="0"/>
        <w:adjustRightInd w:val="0"/>
        <w:spacing w:after="0" w:line="240" w:lineRule="auto"/>
        <w:jc w:val="both"/>
        <w:rPr>
          <w:rFonts w:ascii="Cambria" w:eastAsia="MS Gothic" w:hAnsi="Cambria" w:cs="Cambria"/>
          <w:bCs/>
          <w:color w:val="000000"/>
          <w:sz w:val="20"/>
          <w:szCs w:val="20"/>
          <w:lang w:eastAsia="fr-FR"/>
        </w:rPr>
      </w:pPr>
      <w:r w:rsidRPr="008069A3">
        <w:rPr>
          <w:rFonts w:ascii="Cambria" w:eastAsia="MS Gothic" w:hAnsi="Cambria" w:cs="Cambria"/>
          <w:bCs/>
          <w:color w:val="000000"/>
          <w:sz w:val="20"/>
          <w:szCs w:val="20"/>
          <w:lang w:eastAsia="fr-FR"/>
        </w:rPr>
        <w:t>In addition, the national regulation has taken into account management of bluefin tuna fishing through Law No. 94-13 of 31 January 1994 on fishing, as amended and/or supplemented, in particular by Law No.</w:t>
      </w:r>
      <w:r w:rsidR="004C4F77" w:rsidRPr="008069A3">
        <w:rPr>
          <w:rFonts w:ascii="Cambria" w:eastAsia="MS Gothic" w:hAnsi="Cambria" w:cs="Cambria"/>
          <w:bCs/>
          <w:color w:val="000000"/>
          <w:sz w:val="20"/>
          <w:szCs w:val="20"/>
          <w:lang w:eastAsia="fr-FR"/>
        </w:rPr>
        <w:t> </w:t>
      </w:r>
      <w:r w:rsidRPr="008069A3">
        <w:rPr>
          <w:rFonts w:ascii="Cambria" w:eastAsia="MS Gothic" w:hAnsi="Cambria" w:cs="Cambria"/>
          <w:bCs/>
          <w:color w:val="000000"/>
          <w:sz w:val="20"/>
          <w:szCs w:val="20"/>
          <w:lang w:eastAsia="fr-FR"/>
        </w:rPr>
        <w:t>2013</w:t>
      </w:r>
      <w:r w:rsidRPr="008069A3">
        <w:rPr>
          <w:rFonts w:ascii="Cambria" w:eastAsia="MS Gothic" w:hAnsi="Cambria" w:cs="Cambria"/>
          <w:bCs/>
          <w:color w:val="000000"/>
          <w:sz w:val="20"/>
          <w:szCs w:val="20"/>
          <w:lang w:eastAsia="fr-FR"/>
        </w:rPr>
        <w:noBreakHyphen/>
        <w:t>34 of 21 September 2013 and Law No. 2018-30 of 23 May 2018 and their implementing texts, in particular, the Order of the Minister of Agriculture, Hydraulic Resources and Fisheries of 7 April 2025 on organisation of the bluefin tuna fishery and its fattening.</w:t>
      </w:r>
    </w:p>
    <w:p w14:paraId="3DBAB462"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3EA6ED4B" w14:textId="77777777" w:rsidR="006E0919" w:rsidRPr="008069A3" w:rsidRDefault="006E0919" w:rsidP="006E0919">
      <w:pPr>
        <w:spacing w:line="259" w:lineRule="auto"/>
        <w:rPr>
          <w:rFonts w:ascii="Cambria" w:eastAsiaTheme="minorHAnsi" w:hAnsi="Cambria"/>
          <w:b/>
          <w:bCs/>
          <w:sz w:val="20"/>
          <w:szCs w:val="20"/>
        </w:rPr>
      </w:pPr>
      <w:r w:rsidRPr="008069A3">
        <w:rPr>
          <w:rFonts w:ascii="Cambria" w:eastAsiaTheme="minorHAnsi" w:hAnsi="Cambria"/>
          <w:b/>
          <w:bCs/>
          <w:i/>
          <w:iCs/>
          <w:sz w:val="20"/>
          <w:szCs w:val="20"/>
        </w:rPr>
        <w:t>1 b) C</w:t>
      </w:r>
      <w:r w:rsidRPr="008069A3">
        <w:rPr>
          <w:rFonts w:ascii="Cambria" w:eastAsiaTheme="minorHAnsi" w:hAnsi="Cambria"/>
          <w:b/>
          <w:bCs/>
          <w:i/>
          <w:sz w:val="20"/>
          <w:szCs w:val="20"/>
        </w:rPr>
        <w:t>arry over (para 6)</w:t>
      </w:r>
    </w:p>
    <w:p w14:paraId="24EA19FC" w14:textId="77777777" w:rsidR="006E0919" w:rsidRPr="008069A3" w:rsidRDefault="006E0919" w:rsidP="006E0919">
      <w:pPr>
        <w:shd w:val="clear" w:color="auto" w:fill="FFFFFF" w:themeFill="background1"/>
        <w:spacing w:after="0" w:line="240" w:lineRule="auto"/>
        <w:jc w:val="both"/>
        <w:rPr>
          <w:rFonts w:ascii="Cambria" w:eastAsiaTheme="minorHAnsi" w:hAnsi="Cambria"/>
          <w:color w:val="000000" w:themeColor="text1"/>
          <w:sz w:val="20"/>
        </w:rPr>
      </w:pPr>
      <w:r w:rsidRPr="008069A3">
        <w:rPr>
          <w:rFonts w:ascii="Cambria" w:eastAsiaTheme="minorHAnsi" w:hAnsi="Cambria"/>
          <w:color w:val="000000" w:themeColor="text1"/>
          <w:sz w:val="20"/>
        </w:rPr>
        <w:t>An underage of 19.7 t of a total of 30 t set aside for bycatch was recorded in 2025. For this purpose, Tunisia requests carryover of this underage (19.7 t) from 2025 to 2026 in accordance with paragraph 6 of Rec. 25</w:t>
      </w:r>
      <w:r w:rsidRPr="008069A3">
        <w:rPr>
          <w:rFonts w:ascii="Cambria" w:eastAsiaTheme="minorHAnsi" w:hAnsi="Cambria"/>
          <w:color w:val="000000" w:themeColor="text1"/>
          <w:sz w:val="20"/>
        </w:rPr>
        <w:noBreakHyphen/>
        <w:t>04. The total available quota for the 2026 fishing campaign will therefore be 3,528.55 t, distributed as follows.</w:t>
      </w:r>
    </w:p>
    <w:p w14:paraId="43F393D1"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727A8666" w14:textId="77777777" w:rsidR="006E0919" w:rsidRPr="008069A3" w:rsidRDefault="006E0919" w:rsidP="00B23FC0">
      <w:pPr>
        <w:widowControl w:val="0"/>
        <w:numPr>
          <w:ilvl w:val="0"/>
          <w:numId w:val="34"/>
        </w:numPr>
        <w:autoSpaceDE w:val="0"/>
        <w:autoSpaceDN w:val="0"/>
        <w:adjustRightInd w:val="0"/>
        <w:spacing w:after="0" w:line="240" w:lineRule="auto"/>
        <w:ind w:left="851" w:hanging="425"/>
        <w:contextualSpacing/>
        <w:jc w:val="both"/>
        <w:rPr>
          <w:rFonts w:ascii="Cambria" w:eastAsia="MS Gothic" w:hAnsi="Cambria" w:cs="Times New Roman"/>
          <w:bCs/>
          <w:color w:val="000000"/>
          <w:sz w:val="20"/>
          <w:szCs w:val="20"/>
          <w:lang w:eastAsia="fr-FR" w:bidi="fr-FR"/>
        </w:rPr>
      </w:pPr>
      <w:bookmarkStart w:id="28" w:name="_Hlk127433456"/>
      <w:r w:rsidRPr="008069A3">
        <w:rPr>
          <w:rFonts w:ascii="Cambria" w:eastAsia="MS Gothic" w:hAnsi="Cambria" w:cs="Times New Roman"/>
          <w:color w:val="000000"/>
          <w:sz w:val="20"/>
          <w:szCs w:val="24"/>
          <w:lang w:val="fr-FR" w:eastAsia="fr-FR" w:bidi="fr-FR"/>
        </w:rPr>
        <w:t>3,493.26 t set aside</w:t>
      </w:r>
      <w:r w:rsidRPr="008069A3">
        <w:rPr>
          <w:rFonts w:ascii="Cambria" w:eastAsia="MS Gothic" w:hAnsi="Cambria" w:cs="Times New Roman"/>
          <w:bCs/>
          <w:color w:val="000000"/>
          <w:sz w:val="20"/>
          <w:szCs w:val="20"/>
          <w:lang w:val="fr-FR" w:eastAsia="fr-FR" w:bidi="fr-FR"/>
        </w:rPr>
        <w:t xml:space="preserve"> for tuna purse seiners. </w:t>
      </w:r>
    </w:p>
    <w:p w14:paraId="6182F036" w14:textId="77777777" w:rsidR="006E0919" w:rsidRPr="008069A3" w:rsidRDefault="006E0919" w:rsidP="00B23FC0">
      <w:pPr>
        <w:widowControl w:val="0"/>
        <w:numPr>
          <w:ilvl w:val="0"/>
          <w:numId w:val="34"/>
        </w:numPr>
        <w:autoSpaceDE w:val="0"/>
        <w:autoSpaceDN w:val="0"/>
        <w:adjustRightInd w:val="0"/>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35.28 t set aside for bycatch in accordance with the provisions contained in paragraph 37 of Rec. 25</w:t>
      </w:r>
      <w:r w:rsidRPr="008069A3">
        <w:rPr>
          <w:rFonts w:ascii="Cambria" w:eastAsia="MS Gothic" w:hAnsi="Cambria" w:cs="Times New Roman"/>
          <w:bCs/>
          <w:color w:val="000000"/>
          <w:sz w:val="20"/>
          <w:szCs w:val="20"/>
          <w:lang w:eastAsia="fr-FR" w:bidi="fr-FR"/>
        </w:rPr>
        <w:noBreakHyphen/>
        <w:t>04.</w:t>
      </w:r>
    </w:p>
    <w:bookmarkEnd w:id="28"/>
    <w:p w14:paraId="77463CE0" w14:textId="77777777" w:rsidR="006E0919" w:rsidRPr="008069A3" w:rsidRDefault="006E0919" w:rsidP="006E0919">
      <w:pPr>
        <w:widowControl w:val="0"/>
        <w:spacing w:after="0" w:line="240" w:lineRule="auto"/>
        <w:ind w:left="709" w:hanging="283"/>
        <w:jc w:val="both"/>
        <w:rPr>
          <w:rFonts w:ascii="Cambria" w:eastAsia="MS Gothic" w:hAnsi="Cambria" w:cs="Times New Roman"/>
          <w:b/>
          <w:color w:val="000000"/>
          <w:sz w:val="20"/>
          <w:szCs w:val="20"/>
          <w:lang w:eastAsia="fr-FR" w:bidi="fr-FR"/>
        </w:rPr>
      </w:pPr>
    </w:p>
    <w:p w14:paraId="131F9B46" w14:textId="77777777" w:rsidR="006E0919" w:rsidRPr="008069A3" w:rsidRDefault="006E0919" w:rsidP="006E0919">
      <w:pPr>
        <w:spacing w:after="0" w:line="240" w:lineRule="auto"/>
        <w:rPr>
          <w:rFonts w:ascii="Cambria" w:eastAsiaTheme="minorHAnsi" w:hAnsi="Cambria"/>
          <w:b/>
          <w:bCs/>
          <w:i/>
          <w:sz w:val="20"/>
          <w:szCs w:val="20"/>
        </w:rPr>
      </w:pPr>
      <w:r w:rsidRPr="008069A3">
        <w:rPr>
          <w:rFonts w:ascii="Cambria" w:eastAsiaTheme="minorHAnsi" w:hAnsi="Cambria"/>
          <w:b/>
          <w:bCs/>
          <w:i/>
          <w:sz w:val="20"/>
          <w:szCs w:val="20"/>
        </w:rPr>
        <w:t>1 c) Destination of catch</w:t>
      </w:r>
    </w:p>
    <w:p w14:paraId="3E948214" w14:textId="77777777" w:rsidR="006E0919" w:rsidRPr="008069A3" w:rsidRDefault="006E0919" w:rsidP="006E0919">
      <w:pPr>
        <w:shd w:val="clear" w:color="auto" w:fill="FFFFFF" w:themeFill="background1"/>
        <w:spacing w:after="0" w:line="240" w:lineRule="auto"/>
        <w:jc w:val="both"/>
        <w:rPr>
          <w:rFonts w:ascii="Cambria" w:eastAsiaTheme="minorHAnsi" w:hAnsi="Cambria"/>
          <w:color w:val="000000" w:themeColor="text1"/>
          <w:sz w:val="20"/>
        </w:rPr>
      </w:pPr>
    </w:p>
    <w:p w14:paraId="624F1533" w14:textId="77777777" w:rsidR="006E0919" w:rsidRPr="008069A3" w:rsidRDefault="006E0919" w:rsidP="006E0919">
      <w:pPr>
        <w:shd w:val="clear" w:color="auto" w:fill="FFFFFF" w:themeFill="background1"/>
        <w:spacing w:after="0" w:line="240" w:lineRule="auto"/>
        <w:jc w:val="both"/>
        <w:rPr>
          <w:rFonts w:ascii="Cambria" w:eastAsiaTheme="minorHAnsi" w:hAnsi="Cambria"/>
          <w:color w:val="000000" w:themeColor="text1"/>
          <w:sz w:val="20"/>
        </w:rPr>
      </w:pPr>
      <w:r w:rsidRPr="008069A3">
        <w:rPr>
          <w:rFonts w:ascii="Cambria" w:eastAsiaTheme="minorHAnsi" w:hAnsi="Cambria"/>
          <w:color w:val="000000" w:themeColor="text1"/>
          <w:sz w:val="20"/>
        </w:rPr>
        <w:t>The estimated catch of 3,493.26 t for 2026 will be used for farming in Mediterranean fattening farms. However, an amount of 35.28 t may be landed in authorised Tunisian ports. Any additional information on this subject will be submitted to ICCAT on the relevant related forms.</w:t>
      </w:r>
    </w:p>
    <w:p w14:paraId="0EED40DD" w14:textId="77777777" w:rsidR="006E0919" w:rsidRPr="008069A3" w:rsidRDefault="006E0919" w:rsidP="006E0919">
      <w:pPr>
        <w:spacing w:after="0" w:line="240" w:lineRule="auto"/>
        <w:rPr>
          <w:rFonts w:ascii="Cambria" w:eastAsiaTheme="minorHAnsi" w:hAnsi="Cambria"/>
          <w:b/>
          <w:bCs/>
          <w:i/>
          <w:sz w:val="20"/>
          <w:szCs w:val="20"/>
        </w:rPr>
      </w:pPr>
    </w:p>
    <w:p w14:paraId="50655841" w14:textId="77777777" w:rsidR="00A92BCA" w:rsidRPr="008069A3" w:rsidRDefault="00A92BCA" w:rsidP="006E0919">
      <w:pPr>
        <w:spacing w:after="0" w:line="240" w:lineRule="auto"/>
        <w:rPr>
          <w:rFonts w:ascii="Cambria" w:eastAsiaTheme="minorHAnsi" w:hAnsi="Cambria"/>
          <w:b/>
          <w:bCs/>
          <w:i/>
          <w:sz w:val="20"/>
          <w:szCs w:val="20"/>
        </w:rPr>
      </w:pPr>
    </w:p>
    <w:p w14:paraId="7DA1C3AC" w14:textId="77777777" w:rsidR="004C4F77" w:rsidRPr="008069A3" w:rsidRDefault="004C4F77" w:rsidP="006E0919">
      <w:pPr>
        <w:spacing w:after="0" w:line="240" w:lineRule="auto"/>
        <w:rPr>
          <w:rFonts w:ascii="Cambria" w:eastAsiaTheme="minorHAnsi" w:hAnsi="Cambria"/>
          <w:b/>
          <w:bCs/>
          <w:i/>
          <w:sz w:val="20"/>
          <w:szCs w:val="20"/>
        </w:rPr>
      </w:pPr>
    </w:p>
    <w:p w14:paraId="3EDE1103" w14:textId="77777777" w:rsidR="006E0919" w:rsidRPr="008069A3" w:rsidRDefault="006E0919" w:rsidP="006E0919">
      <w:pPr>
        <w:spacing w:after="0" w:line="240" w:lineRule="auto"/>
        <w:rPr>
          <w:rFonts w:ascii="Cambria" w:eastAsiaTheme="minorHAnsi" w:hAnsi="Cambria"/>
          <w:b/>
          <w:bCs/>
          <w:i/>
          <w:sz w:val="20"/>
          <w:szCs w:val="20"/>
        </w:rPr>
      </w:pPr>
      <w:r w:rsidRPr="008069A3">
        <w:rPr>
          <w:rFonts w:ascii="Cambria" w:eastAsiaTheme="minorHAnsi" w:hAnsi="Cambria"/>
          <w:b/>
          <w:bCs/>
          <w:i/>
          <w:sz w:val="20"/>
          <w:szCs w:val="20"/>
        </w:rPr>
        <w:t xml:space="preserve">1 d) </w:t>
      </w:r>
    </w:p>
    <w:p w14:paraId="6AF12EA3" w14:textId="77777777" w:rsidR="00993AE6" w:rsidRPr="008069A3" w:rsidRDefault="00993AE6" w:rsidP="006E0919">
      <w:pPr>
        <w:spacing w:after="0" w:line="240" w:lineRule="auto"/>
        <w:rPr>
          <w:rFonts w:ascii="Cambria" w:eastAsiaTheme="minorHAnsi" w:hAnsi="Cambria"/>
          <w:b/>
          <w:bCs/>
          <w:i/>
          <w:sz w:val="20"/>
          <w:szCs w:val="20"/>
        </w:rPr>
      </w:pPr>
    </w:p>
    <w:tbl>
      <w:tblPr>
        <w:tblStyle w:val="TableGrid14"/>
        <w:tblW w:w="9060" w:type="dxa"/>
        <w:tblLook w:val="04A0" w:firstRow="1" w:lastRow="0" w:firstColumn="1" w:lastColumn="0" w:noHBand="0" w:noVBand="1"/>
      </w:tblPr>
      <w:tblGrid>
        <w:gridCol w:w="453"/>
        <w:gridCol w:w="1689"/>
        <w:gridCol w:w="2842"/>
        <w:gridCol w:w="2312"/>
        <w:gridCol w:w="1764"/>
      </w:tblGrid>
      <w:tr w:rsidR="006E0919" w:rsidRPr="008069A3" w14:paraId="0D70B2BF" w14:textId="77777777" w:rsidTr="00BF1FEE">
        <w:tc>
          <w:tcPr>
            <w:tcW w:w="453" w:type="dxa"/>
            <w:vAlign w:val="center"/>
          </w:tcPr>
          <w:p w14:paraId="683F78CE" w14:textId="77777777" w:rsidR="006E0919" w:rsidRPr="008069A3" w:rsidRDefault="006E0919" w:rsidP="006E0919">
            <w:pPr>
              <w:widowControl w:val="0"/>
              <w:spacing w:line="240" w:lineRule="auto"/>
              <w:rPr>
                <w:rFonts w:ascii="Cambria" w:hAnsi="Cambria"/>
                <w:sz w:val="20"/>
                <w:szCs w:val="20"/>
              </w:rPr>
            </w:pPr>
            <w:r w:rsidRPr="008069A3">
              <w:rPr>
                <w:rFonts w:ascii="Cambria" w:hAnsi="Cambria"/>
                <w:b/>
                <w:sz w:val="20"/>
                <w:szCs w:val="20"/>
              </w:rPr>
              <w:br w:type="page"/>
            </w:r>
          </w:p>
        </w:tc>
        <w:tc>
          <w:tcPr>
            <w:tcW w:w="1689" w:type="dxa"/>
            <w:vAlign w:val="center"/>
          </w:tcPr>
          <w:p w14:paraId="660A5312" w14:textId="21E005B1" w:rsidR="006E0919" w:rsidRPr="008069A3" w:rsidRDefault="006E0919" w:rsidP="006E0919">
            <w:pPr>
              <w:widowControl w:val="0"/>
              <w:spacing w:line="240" w:lineRule="auto"/>
              <w:rPr>
                <w:rFonts w:ascii="Cambria" w:hAnsi="Cambria"/>
                <w:i/>
                <w:sz w:val="20"/>
                <w:szCs w:val="20"/>
              </w:rPr>
            </w:pPr>
            <w:r w:rsidRPr="008069A3">
              <w:rPr>
                <w:rFonts w:ascii="Cambria" w:hAnsi="Cambria"/>
                <w:i/>
                <w:sz w:val="20"/>
                <w:szCs w:val="20"/>
              </w:rPr>
              <w:t>ICCAT Requirement</w:t>
            </w:r>
            <w:r w:rsidRPr="008069A3">
              <w:rPr>
                <w:rFonts w:ascii="Cambria" w:hAnsi="Cambria"/>
                <w:i/>
                <w:sz w:val="20"/>
                <w:szCs w:val="20"/>
              </w:rPr>
              <w:br/>
              <w:t xml:space="preserve">(per </w:t>
            </w:r>
            <w:hyperlink r:id="rId192" w:history="1">
              <w:r w:rsidRPr="008069A3">
                <w:rPr>
                  <w:rFonts w:ascii="Cambria" w:hAnsi="Cambria"/>
                  <w:i/>
                  <w:iCs/>
                  <w:color w:val="0563C1"/>
                  <w:sz w:val="20"/>
                  <w:szCs w:val="20"/>
                </w:rPr>
                <w:t>Rec. 25-0</w:t>
              </w:r>
            </w:hyperlink>
            <w:r w:rsidRPr="008069A3">
              <w:rPr>
                <w:rFonts w:ascii="Cambria" w:hAnsi="Cambria"/>
                <w:i/>
                <w:iCs/>
                <w:color w:val="0563C1"/>
                <w:sz w:val="20"/>
                <w:szCs w:val="20"/>
              </w:rPr>
              <w:t>4</w:t>
            </w:r>
            <w:r w:rsidRPr="008069A3">
              <w:rPr>
                <w:rFonts w:ascii="Cambria" w:hAnsi="Cambria"/>
                <w:bCs/>
                <w:i/>
                <w:sz w:val="20"/>
              </w:rPr>
              <w:t>)</w:t>
            </w:r>
          </w:p>
        </w:tc>
        <w:tc>
          <w:tcPr>
            <w:tcW w:w="2842" w:type="dxa"/>
            <w:vAlign w:val="center"/>
          </w:tcPr>
          <w:p w14:paraId="3521CA62" w14:textId="77777777" w:rsidR="006E0919" w:rsidRPr="008069A3" w:rsidRDefault="006E0919" w:rsidP="006E0919">
            <w:pPr>
              <w:widowControl w:val="0"/>
              <w:spacing w:line="240" w:lineRule="auto"/>
              <w:rPr>
                <w:rFonts w:ascii="Cambria" w:hAnsi="Cambria"/>
                <w:i/>
                <w:sz w:val="20"/>
                <w:szCs w:val="20"/>
              </w:rPr>
            </w:pPr>
            <w:r w:rsidRPr="008069A3">
              <w:rPr>
                <w:rFonts w:ascii="Cambria" w:hAnsi="Cambria"/>
                <w:i/>
                <w:sz w:val="20"/>
                <w:szCs w:val="20"/>
              </w:rPr>
              <w:t>Explanation of CPC actions taken to implement</w:t>
            </w:r>
          </w:p>
        </w:tc>
        <w:tc>
          <w:tcPr>
            <w:tcW w:w="2312" w:type="dxa"/>
            <w:vAlign w:val="center"/>
          </w:tcPr>
          <w:p w14:paraId="6C5DDA34" w14:textId="77777777" w:rsidR="006E0919" w:rsidRPr="008069A3" w:rsidRDefault="006E0919" w:rsidP="006E0919">
            <w:pPr>
              <w:widowControl w:val="0"/>
              <w:spacing w:line="240" w:lineRule="auto"/>
              <w:rPr>
                <w:rFonts w:ascii="Cambria" w:hAnsi="Cambria"/>
                <w:i/>
                <w:sz w:val="20"/>
                <w:szCs w:val="20"/>
              </w:rPr>
            </w:pPr>
            <w:r w:rsidRPr="008069A3">
              <w:rPr>
                <w:rFonts w:ascii="Cambria" w:hAnsi="Cambria"/>
                <w:i/>
                <w:sz w:val="20"/>
                <w:szCs w:val="20"/>
              </w:rPr>
              <w:t>Relevant domestic laws or regulations (as applicable)</w:t>
            </w:r>
          </w:p>
        </w:tc>
        <w:tc>
          <w:tcPr>
            <w:tcW w:w="1764" w:type="dxa"/>
            <w:vAlign w:val="center"/>
          </w:tcPr>
          <w:p w14:paraId="6788FD77" w14:textId="77777777" w:rsidR="006E0919" w:rsidRPr="008069A3" w:rsidRDefault="006E0919" w:rsidP="006E0919">
            <w:pPr>
              <w:widowControl w:val="0"/>
              <w:spacing w:line="240" w:lineRule="auto"/>
              <w:jc w:val="center"/>
              <w:rPr>
                <w:rFonts w:ascii="Cambria" w:hAnsi="Cambria"/>
                <w:i/>
                <w:sz w:val="20"/>
                <w:szCs w:val="20"/>
              </w:rPr>
            </w:pPr>
            <w:r w:rsidRPr="008069A3">
              <w:rPr>
                <w:rFonts w:ascii="Cambria" w:hAnsi="Cambria"/>
                <w:i/>
                <w:sz w:val="20"/>
                <w:szCs w:val="20"/>
              </w:rPr>
              <w:t>Notes</w:t>
            </w:r>
          </w:p>
        </w:tc>
      </w:tr>
      <w:tr w:rsidR="006E0919" w:rsidRPr="008069A3" w14:paraId="639E86B1" w14:textId="77777777" w:rsidTr="00BF1FEE">
        <w:tc>
          <w:tcPr>
            <w:tcW w:w="453" w:type="dxa"/>
          </w:tcPr>
          <w:p w14:paraId="37860E2C"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1</w:t>
            </w:r>
          </w:p>
        </w:tc>
        <w:tc>
          <w:tcPr>
            <w:tcW w:w="1689" w:type="dxa"/>
          </w:tcPr>
          <w:p w14:paraId="2CDA7E16"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Catch recording and reporting</w:t>
            </w:r>
          </w:p>
          <w:p w14:paraId="5523CC23"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(para 74-88)</w:t>
            </w:r>
          </w:p>
        </w:tc>
        <w:tc>
          <w:tcPr>
            <w:tcW w:w="2842" w:type="dxa"/>
          </w:tcPr>
          <w:p w14:paraId="595B32C1" w14:textId="77777777" w:rsidR="006E0919" w:rsidRPr="008069A3" w:rsidRDefault="006E0919" w:rsidP="00D52C1A">
            <w:pPr>
              <w:widowControl w:val="0"/>
              <w:spacing w:line="240" w:lineRule="auto"/>
              <w:ind w:left="-12"/>
              <w:jc w:val="both"/>
              <w:rPr>
                <w:rFonts w:ascii="Cambria" w:hAnsi="Cambria"/>
                <w:sz w:val="20"/>
                <w:szCs w:val="20"/>
              </w:rPr>
            </w:pPr>
            <w:r w:rsidRPr="008069A3">
              <w:rPr>
                <w:rFonts w:ascii="Cambria" w:hAnsi="Cambria"/>
                <w:sz w:val="20"/>
                <w:szCs w:val="20"/>
              </w:rPr>
              <w:t xml:space="preserve">Tunisia has adopted an onboard catch documentation system covering all vessels involved in bluefin tuna activity (purse seiners, tugs and auxiliary vessels); Annex 2 of Rec. 25-04. </w:t>
            </w:r>
          </w:p>
          <w:p w14:paraId="1AB7005D" w14:textId="77777777" w:rsidR="006E0919" w:rsidRPr="008069A3" w:rsidRDefault="006E0919" w:rsidP="00D52C1A">
            <w:pPr>
              <w:widowControl w:val="0"/>
              <w:spacing w:line="240" w:lineRule="auto"/>
              <w:ind w:left="-12"/>
              <w:jc w:val="both"/>
              <w:rPr>
                <w:rFonts w:ascii="Cambria" w:hAnsi="Cambria"/>
                <w:sz w:val="20"/>
                <w:szCs w:val="20"/>
              </w:rPr>
            </w:pPr>
          </w:p>
          <w:p w14:paraId="7995B8FD" w14:textId="77777777" w:rsidR="006E0919" w:rsidRPr="008069A3" w:rsidRDefault="006E0919" w:rsidP="00D52C1A">
            <w:pPr>
              <w:widowControl w:val="0"/>
              <w:spacing w:line="240" w:lineRule="auto"/>
              <w:ind w:left="-12"/>
              <w:jc w:val="both"/>
              <w:rPr>
                <w:rFonts w:ascii="Cambria" w:hAnsi="Cambria"/>
                <w:sz w:val="20"/>
                <w:szCs w:val="20"/>
              </w:rPr>
            </w:pPr>
            <w:r w:rsidRPr="008069A3">
              <w:rPr>
                <w:rFonts w:ascii="Cambria" w:hAnsi="Cambria"/>
                <w:sz w:val="20"/>
                <w:szCs w:val="20"/>
              </w:rPr>
              <w:t>In addition, catch data and data related to bluefin tuna fishing activities are recorded using bound logbooks (para 74 of Rec. 25-04). However, reporting on catches and prior transfer notification requests are made electronically between the captains of catching vessels and the competent authority (para 76 of Rec. 25-04).</w:t>
            </w:r>
          </w:p>
          <w:p w14:paraId="7FE6AD81" w14:textId="77777777" w:rsidR="006E0919" w:rsidRPr="008069A3" w:rsidRDefault="006E0919" w:rsidP="00D52C1A">
            <w:pPr>
              <w:widowControl w:val="0"/>
              <w:spacing w:line="240" w:lineRule="auto"/>
              <w:ind w:left="-12"/>
              <w:jc w:val="both"/>
              <w:rPr>
                <w:rFonts w:ascii="Cambria" w:hAnsi="Cambria"/>
                <w:sz w:val="20"/>
                <w:szCs w:val="20"/>
              </w:rPr>
            </w:pPr>
          </w:p>
          <w:p w14:paraId="4F9B27C5" w14:textId="77777777" w:rsidR="006E0919" w:rsidRPr="008069A3" w:rsidRDefault="006E0919" w:rsidP="00D52C1A">
            <w:pPr>
              <w:widowControl w:val="0"/>
              <w:spacing w:line="240" w:lineRule="auto"/>
              <w:ind w:left="-12"/>
              <w:jc w:val="both"/>
              <w:rPr>
                <w:rFonts w:ascii="Cambria" w:hAnsi="Cambria"/>
                <w:i/>
                <w:iCs/>
                <w:sz w:val="20"/>
                <w:szCs w:val="20"/>
              </w:rPr>
            </w:pPr>
            <w:r w:rsidRPr="008069A3">
              <w:rPr>
                <w:rFonts w:ascii="Cambria" w:hAnsi="Cambria"/>
                <w:sz w:val="20"/>
                <w:szCs w:val="20"/>
              </w:rPr>
              <w:t>Representatives of fishing operators also transmit completed reports electronically to the competent authority in accordance with the requirements established in para 78 of Rec. 25-04.</w:t>
            </w:r>
          </w:p>
        </w:tc>
        <w:tc>
          <w:tcPr>
            <w:tcW w:w="2312" w:type="dxa"/>
          </w:tcPr>
          <w:p w14:paraId="0E519ECA" w14:textId="77777777" w:rsidR="006E0919" w:rsidRPr="008069A3" w:rsidRDefault="006E0919" w:rsidP="00B23FC0">
            <w:pPr>
              <w:widowControl w:val="0"/>
              <w:numPr>
                <w:ilvl w:val="0"/>
                <w:numId w:val="34"/>
              </w:numPr>
              <w:spacing w:line="240" w:lineRule="auto"/>
              <w:ind w:left="174" w:hanging="141"/>
              <w:contextualSpacing/>
              <w:jc w:val="both"/>
              <w:rPr>
                <w:rFonts w:ascii="Cambria" w:hAnsi="Cambria"/>
                <w:sz w:val="20"/>
                <w:szCs w:val="20"/>
              </w:rPr>
            </w:pPr>
            <w:hyperlink r:id="rId193" w:history="1">
              <w:r w:rsidRPr="008069A3">
                <w:rPr>
                  <w:rFonts w:ascii="Cambria" w:hAnsi="Cambria"/>
                  <w:sz w:val="20"/>
                  <w:szCs w:val="20"/>
                </w:rPr>
                <w:t>Law No 94-13 of 31 January 1994, on fishing</w:t>
              </w:r>
            </w:hyperlink>
            <w:r w:rsidRPr="008069A3">
              <w:rPr>
                <w:rFonts w:ascii="Cambria" w:hAnsi="Cambria"/>
                <w:sz w:val="20"/>
                <w:szCs w:val="20"/>
              </w:rPr>
              <w:t>.</w:t>
            </w:r>
          </w:p>
          <w:p w14:paraId="6C456646" w14:textId="77777777" w:rsidR="006E0919" w:rsidRPr="008069A3" w:rsidRDefault="006E0919" w:rsidP="00D52C1A">
            <w:pPr>
              <w:widowControl w:val="0"/>
              <w:spacing w:line="240" w:lineRule="auto"/>
              <w:ind w:left="-12"/>
              <w:jc w:val="both"/>
              <w:rPr>
                <w:rFonts w:ascii="Cambria" w:hAnsi="Cambria"/>
                <w:sz w:val="20"/>
                <w:szCs w:val="20"/>
              </w:rPr>
            </w:pPr>
          </w:p>
          <w:p w14:paraId="3D7182CA" w14:textId="77777777" w:rsidR="006E0919" w:rsidRPr="008069A3" w:rsidRDefault="006E0919" w:rsidP="00B23FC0">
            <w:pPr>
              <w:widowControl w:val="0"/>
              <w:numPr>
                <w:ilvl w:val="0"/>
                <w:numId w:val="34"/>
              </w:numPr>
              <w:spacing w:line="240" w:lineRule="auto"/>
              <w:ind w:left="174" w:hanging="141"/>
              <w:contextualSpacing/>
              <w:jc w:val="both"/>
              <w:rPr>
                <w:rFonts w:ascii="Cambria" w:hAnsi="Cambria"/>
                <w:sz w:val="20"/>
                <w:szCs w:val="20"/>
              </w:rPr>
            </w:pPr>
            <w:r w:rsidRPr="008069A3">
              <w:rPr>
                <w:rFonts w:ascii="Cambria" w:hAnsi="Cambria"/>
                <w:sz w:val="20"/>
                <w:szCs w:val="20"/>
              </w:rPr>
              <w:t>Order of the Minister of Agriculture of 21 May 2008 on organisation of the bluefin tuna fishery, as amended by the Order of 10 June 2013 and the Order of 28 May 2019.</w:t>
            </w:r>
          </w:p>
          <w:p w14:paraId="46B366DC" w14:textId="77777777" w:rsidR="006E0919" w:rsidRPr="008069A3" w:rsidRDefault="006E0919" w:rsidP="00D52C1A">
            <w:pPr>
              <w:widowControl w:val="0"/>
              <w:spacing w:line="240" w:lineRule="auto"/>
              <w:ind w:left="720"/>
              <w:contextualSpacing/>
              <w:jc w:val="both"/>
              <w:rPr>
                <w:rFonts w:ascii="Cambria" w:hAnsi="Cambria"/>
                <w:sz w:val="20"/>
                <w:szCs w:val="20"/>
              </w:rPr>
            </w:pPr>
          </w:p>
          <w:p w14:paraId="6B7DD9D7" w14:textId="77777777" w:rsidR="006E0919" w:rsidRPr="008069A3" w:rsidRDefault="006E0919" w:rsidP="00D52C1A">
            <w:pPr>
              <w:widowControl w:val="0"/>
              <w:spacing w:line="240" w:lineRule="auto"/>
              <w:ind w:left="174"/>
              <w:contextualSpacing/>
              <w:jc w:val="both"/>
              <w:rPr>
                <w:rFonts w:ascii="Cambria" w:hAnsi="Cambria"/>
                <w:sz w:val="20"/>
                <w:szCs w:val="20"/>
              </w:rPr>
            </w:pPr>
          </w:p>
        </w:tc>
        <w:tc>
          <w:tcPr>
            <w:tcW w:w="1764" w:type="dxa"/>
          </w:tcPr>
          <w:p w14:paraId="561AF7BA" w14:textId="77777777" w:rsidR="006E0919" w:rsidRPr="008069A3" w:rsidRDefault="006E0919" w:rsidP="006E0919">
            <w:pPr>
              <w:spacing w:line="240" w:lineRule="auto"/>
            </w:pPr>
          </w:p>
        </w:tc>
      </w:tr>
      <w:tr w:rsidR="006E0919" w:rsidRPr="008069A3" w14:paraId="2B6C6A46" w14:textId="77777777" w:rsidTr="00BF1FEE">
        <w:tc>
          <w:tcPr>
            <w:tcW w:w="453" w:type="dxa"/>
          </w:tcPr>
          <w:p w14:paraId="53A21243" w14:textId="77777777" w:rsidR="006E0919" w:rsidRPr="008069A3" w:rsidRDefault="006E0919" w:rsidP="006E0919">
            <w:pPr>
              <w:widowControl w:val="0"/>
              <w:spacing w:line="240" w:lineRule="auto"/>
              <w:rPr>
                <w:rFonts w:ascii="Cambria" w:hAnsi="Cambria"/>
                <w:b/>
                <w:sz w:val="20"/>
                <w:szCs w:val="20"/>
              </w:rPr>
            </w:pPr>
            <w:bookmarkStart w:id="29" w:name="_Hlk127455025"/>
            <w:r w:rsidRPr="008069A3">
              <w:rPr>
                <w:rFonts w:ascii="Cambria" w:hAnsi="Cambria"/>
                <w:b/>
                <w:sz w:val="20"/>
                <w:szCs w:val="20"/>
              </w:rPr>
              <w:t>2</w:t>
            </w:r>
          </w:p>
        </w:tc>
        <w:tc>
          <w:tcPr>
            <w:tcW w:w="1689" w:type="dxa"/>
          </w:tcPr>
          <w:p w14:paraId="0BA365A4"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Fisheries openings (para 28-32)</w:t>
            </w:r>
          </w:p>
        </w:tc>
        <w:tc>
          <w:tcPr>
            <w:tcW w:w="2842" w:type="dxa"/>
          </w:tcPr>
          <w:p w14:paraId="167EFB21" w14:textId="77777777" w:rsidR="006E0919" w:rsidRPr="008069A3" w:rsidRDefault="006E0919" w:rsidP="00D52C1A">
            <w:pPr>
              <w:widowControl w:val="0"/>
              <w:spacing w:line="240" w:lineRule="auto"/>
              <w:jc w:val="both"/>
              <w:rPr>
                <w:rFonts w:ascii="Cambria" w:hAnsi="Cambria"/>
                <w:sz w:val="20"/>
                <w:szCs w:val="20"/>
                <w:lang w:val="en-US"/>
              </w:rPr>
            </w:pPr>
            <w:r w:rsidRPr="008069A3">
              <w:rPr>
                <w:rFonts w:ascii="Cambria" w:hAnsi="Cambria"/>
                <w:sz w:val="20"/>
                <w:szCs w:val="20"/>
                <w:lang w:val="en-US"/>
              </w:rPr>
              <w:t>The bluefin tuna purse seine fishing season begins on 19 May 2026 and ends on 1 July 2026 (para 28 of Rec. 25-04). However, the fishing period may be extended by an equivalent number of days on which the weather conditions are unfavourable, up to a maximum of 10 days (para 29 of Rec. 25-04). Weather and VMS reports should necessarily reflect the inactivity of vessels that have not yet exhausted their individual quotas.</w:t>
            </w:r>
          </w:p>
        </w:tc>
        <w:tc>
          <w:tcPr>
            <w:tcW w:w="2312" w:type="dxa"/>
          </w:tcPr>
          <w:p w14:paraId="2074DD75" w14:textId="77777777" w:rsidR="006E0919" w:rsidRPr="008069A3" w:rsidRDefault="006E0919" w:rsidP="00D52C1A">
            <w:pPr>
              <w:spacing w:line="240" w:lineRule="auto"/>
              <w:jc w:val="both"/>
              <w:rPr>
                <w:rFonts w:ascii="Cambria" w:hAnsi="Cambria"/>
                <w:sz w:val="20"/>
                <w:szCs w:val="20"/>
              </w:rPr>
            </w:pPr>
            <w:hyperlink r:id="rId194" w:history="1">
              <w:r w:rsidRPr="008069A3">
                <w:rPr>
                  <w:rFonts w:ascii="Cambria" w:hAnsi="Cambria"/>
                  <w:sz w:val="20"/>
                  <w:szCs w:val="20"/>
                </w:rPr>
                <w:t>Law No 94-13 of 31 January 1994, on fishing</w:t>
              </w:r>
            </w:hyperlink>
            <w:r w:rsidRPr="008069A3">
              <w:rPr>
                <w:rFonts w:ascii="Cambria" w:hAnsi="Cambria"/>
                <w:sz w:val="20"/>
                <w:szCs w:val="20"/>
              </w:rPr>
              <w:t>.</w:t>
            </w:r>
          </w:p>
          <w:p w14:paraId="3E609B62" w14:textId="77777777" w:rsidR="006E0919" w:rsidRPr="008069A3" w:rsidRDefault="006E0919" w:rsidP="00D52C1A">
            <w:pPr>
              <w:widowControl w:val="0"/>
              <w:spacing w:line="240" w:lineRule="auto"/>
              <w:ind w:left="174"/>
              <w:contextualSpacing/>
              <w:jc w:val="both"/>
              <w:rPr>
                <w:rFonts w:ascii="Cambria" w:hAnsi="Cambria"/>
                <w:sz w:val="20"/>
                <w:szCs w:val="20"/>
              </w:rPr>
            </w:pPr>
          </w:p>
          <w:p w14:paraId="1B35DC31" w14:textId="77777777" w:rsidR="006E0919" w:rsidRPr="008069A3" w:rsidRDefault="006E0919" w:rsidP="00D52C1A">
            <w:pPr>
              <w:spacing w:line="240" w:lineRule="auto"/>
              <w:jc w:val="both"/>
              <w:rPr>
                <w:rFonts w:ascii="Cambria" w:hAnsi="Cambria"/>
                <w:sz w:val="20"/>
                <w:szCs w:val="20"/>
              </w:rPr>
            </w:pPr>
            <w:r w:rsidRPr="008069A3">
              <w:rPr>
                <w:rFonts w:ascii="Cambria" w:hAnsi="Cambria"/>
                <w:sz w:val="20"/>
                <w:szCs w:val="20"/>
              </w:rPr>
              <w:t>Order of the Minister of Agriculture, Hydraulic Resources and Fisheries of 7 April 2025 relating to the organization of bluefin tuna fishing and farming.</w:t>
            </w:r>
          </w:p>
          <w:p w14:paraId="7C4CF241" w14:textId="77777777" w:rsidR="006E0919" w:rsidRPr="008069A3" w:rsidRDefault="006E0919" w:rsidP="00D52C1A">
            <w:pPr>
              <w:spacing w:line="240" w:lineRule="auto"/>
              <w:jc w:val="both"/>
              <w:rPr>
                <w:rFonts w:ascii="Cambria" w:hAnsi="Cambria"/>
                <w:sz w:val="20"/>
                <w:szCs w:val="20"/>
              </w:rPr>
            </w:pPr>
          </w:p>
          <w:p w14:paraId="2EF69922" w14:textId="77327681" w:rsidR="00FD2709" w:rsidRPr="008069A3" w:rsidRDefault="006E0919" w:rsidP="00EB78A3">
            <w:pPr>
              <w:spacing w:line="240" w:lineRule="auto"/>
              <w:jc w:val="both"/>
              <w:rPr>
                <w:rFonts w:ascii="Cambria" w:hAnsi="Cambria"/>
                <w:sz w:val="20"/>
                <w:szCs w:val="20"/>
              </w:rPr>
            </w:pPr>
            <w:r w:rsidRPr="008069A3">
              <w:rPr>
                <w:rFonts w:ascii="Cambria" w:hAnsi="Cambria"/>
                <w:sz w:val="20"/>
                <w:szCs w:val="20"/>
              </w:rPr>
              <w:t>An amendment to the decree of the Ministry of Agriculture, Water Resources, and Fisheries of 7 April 2025 on organisation of the bluefin tuna fishery and its fattening.</w:t>
            </w:r>
          </w:p>
        </w:tc>
        <w:tc>
          <w:tcPr>
            <w:tcW w:w="1764" w:type="dxa"/>
          </w:tcPr>
          <w:p w14:paraId="455D6805" w14:textId="77777777" w:rsidR="006E0919" w:rsidRPr="008069A3" w:rsidRDefault="006E0919" w:rsidP="006E0919">
            <w:pPr>
              <w:spacing w:line="240" w:lineRule="auto"/>
            </w:pPr>
          </w:p>
        </w:tc>
      </w:tr>
      <w:bookmarkEnd w:id="29"/>
      <w:tr w:rsidR="006E0919" w:rsidRPr="008069A3" w14:paraId="3346EE95" w14:textId="77777777" w:rsidTr="00BF1FEE">
        <w:tc>
          <w:tcPr>
            <w:tcW w:w="453" w:type="dxa"/>
          </w:tcPr>
          <w:p w14:paraId="7935CCD4"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3</w:t>
            </w:r>
          </w:p>
        </w:tc>
        <w:tc>
          <w:tcPr>
            <w:tcW w:w="1689" w:type="dxa"/>
          </w:tcPr>
          <w:p w14:paraId="1FFFD335"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Minimum size</w:t>
            </w:r>
          </w:p>
          <w:p w14:paraId="34566B33"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(para 33-35)</w:t>
            </w:r>
          </w:p>
        </w:tc>
        <w:tc>
          <w:tcPr>
            <w:tcW w:w="2842" w:type="dxa"/>
          </w:tcPr>
          <w:p w14:paraId="725B6049"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The authorised catch size for bluefin tuna is 30 kg (115 cm). Any undersized catch above 5% of the total volume of bluefin tuna caught must be released after a release order has been issued by the competent authority and in coordination with the regional observer. Specimens released dead will be deducted from the individual quota of the purse seiner concerned.</w:t>
            </w:r>
          </w:p>
        </w:tc>
        <w:tc>
          <w:tcPr>
            <w:tcW w:w="2312" w:type="dxa"/>
          </w:tcPr>
          <w:p w14:paraId="3689CBC7" w14:textId="77777777" w:rsidR="006E0919" w:rsidRPr="008069A3" w:rsidRDefault="006E0919" w:rsidP="006E0919">
            <w:pPr>
              <w:spacing w:line="240" w:lineRule="auto"/>
              <w:rPr>
                <w:rFonts w:ascii="Cambria" w:hAnsi="Cambria"/>
                <w:sz w:val="20"/>
                <w:szCs w:val="20"/>
              </w:rPr>
            </w:pPr>
            <w:hyperlink r:id="rId195" w:history="1">
              <w:r w:rsidRPr="008069A3">
                <w:rPr>
                  <w:rFonts w:ascii="Cambria" w:hAnsi="Cambria"/>
                  <w:sz w:val="20"/>
                  <w:szCs w:val="20"/>
                </w:rPr>
                <w:t>Law No 94-13 of 31 January 1994, on fishing</w:t>
              </w:r>
            </w:hyperlink>
            <w:r w:rsidRPr="008069A3">
              <w:rPr>
                <w:rFonts w:ascii="Cambria" w:hAnsi="Cambria"/>
                <w:sz w:val="20"/>
                <w:szCs w:val="20"/>
              </w:rPr>
              <w:t>.</w:t>
            </w:r>
          </w:p>
          <w:p w14:paraId="5F5B637D" w14:textId="77777777" w:rsidR="006E0919" w:rsidRPr="008069A3" w:rsidRDefault="006E0919" w:rsidP="006E0919">
            <w:pPr>
              <w:widowControl w:val="0"/>
              <w:spacing w:line="240" w:lineRule="auto"/>
              <w:jc w:val="both"/>
              <w:rPr>
                <w:rFonts w:ascii="Cambria" w:hAnsi="Cambria"/>
                <w:sz w:val="20"/>
                <w:szCs w:val="20"/>
              </w:rPr>
            </w:pPr>
          </w:p>
          <w:p w14:paraId="50049637" w14:textId="77777777" w:rsidR="006E0919" w:rsidRPr="008069A3" w:rsidRDefault="006E0919" w:rsidP="00840611">
            <w:pPr>
              <w:spacing w:line="240" w:lineRule="auto"/>
              <w:jc w:val="both"/>
              <w:rPr>
                <w:rFonts w:ascii="Cambria" w:hAnsi="Cambria"/>
                <w:sz w:val="20"/>
                <w:szCs w:val="20"/>
              </w:rPr>
            </w:pPr>
            <w:r w:rsidRPr="008069A3">
              <w:rPr>
                <w:rFonts w:ascii="Cambria" w:hAnsi="Cambria"/>
                <w:sz w:val="20"/>
                <w:szCs w:val="20"/>
              </w:rPr>
              <w:t xml:space="preserve">Order of the Minister of Agriculture, Hydraulic Resources and Fisheries of 7 April 2025 on organisation of the bluefin tuna fishery and its fattening. </w:t>
            </w:r>
          </w:p>
        </w:tc>
        <w:tc>
          <w:tcPr>
            <w:tcW w:w="1764" w:type="dxa"/>
          </w:tcPr>
          <w:p w14:paraId="5B0393B8" w14:textId="77777777" w:rsidR="006E0919" w:rsidRPr="008069A3" w:rsidRDefault="006E0919" w:rsidP="006E0919">
            <w:pPr>
              <w:spacing w:line="240" w:lineRule="auto"/>
            </w:pPr>
          </w:p>
        </w:tc>
      </w:tr>
      <w:tr w:rsidR="006E0919" w:rsidRPr="008069A3" w14:paraId="582DD933" w14:textId="77777777" w:rsidTr="00BF1FEE">
        <w:tc>
          <w:tcPr>
            <w:tcW w:w="453" w:type="dxa"/>
          </w:tcPr>
          <w:p w14:paraId="433BA3D1"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4</w:t>
            </w:r>
          </w:p>
        </w:tc>
        <w:tc>
          <w:tcPr>
            <w:tcW w:w="1689" w:type="dxa"/>
          </w:tcPr>
          <w:p w14:paraId="62087306"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Bycatch (para 37)</w:t>
            </w:r>
          </w:p>
        </w:tc>
        <w:tc>
          <w:tcPr>
            <w:tcW w:w="2842" w:type="dxa"/>
          </w:tcPr>
          <w:p w14:paraId="79318ECF" w14:textId="77777777" w:rsidR="006E0919" w:rsidRPr="008069A3" w:rsidRDefault="006E0919" w:rsidP="00EB78A3">
            <w:pPr>
              <w:widowControl w:val="0"/>
              <w:spacing w:line="240" w:lineRule="auto"/>
              <w:jc w:val="both"/>
              <w:rPr>
                <w:rFonts w:ascii="Cambria" w:hAnsi="Cambria"/>
                <w:sz w:val="20"/>
                <w:szCs w:val="20"/>
              </w:rPr>
            </w:pPr>
            <w:r w:rsidRPr="008069A3">
              <w:rPr>
                <w:rFonts w:ascii="Cambria" w:hAnsi="Cambria"/>
                <w:sz w:val="20"/>
                <w:szCs w:val="20"/>
              </w:rPr>
              <w:t>For 2026, Tunisia authorises 1% of its quota i.e. 35.28 t for bycatch. This measure has been taken as a precaution and the method for calculating this proportion has taken into account previous bycatch statistics from vessels not actively fishing for bluefin tuna. In addition, if catches exceed 20% of the total volume reported during a fishing trip, these will be discarded and deducted from the Tunisian quota.</w:t>
            </w:r>
          </w:p>
        </w:tc>
        <w:tc>
          <w:tcPr>
            <w:tcW w:w="2312" w:type="dxa"/>
          </w:tcPr>
          <w:p w14:paraId="7D408F09" w14:textId="77777777" w:rsidR="006E0919" w:rsidRPr="008069A3" w:rsidRDefault="006E0919" w:rsidP="00EB78A3">
            <w:pPr>
              <w:spacing w:line="240" w:lineRule="auto"/>
              <w:jc w:val="both"/>
              <w:rPr>
                <w:rFonts w:ascii="Cambria" w:hAnsi="Cambria"/>
                <w:sz w:val="20"/>
                <w:szCs w:val="20"/>
              </w:rPr>
            </w:pPr>
            <w:hyperlink r:id="rId196" w:history="1">
              <w:r w:rsidRPr="008069A3">
                <w:rPr>
                  <w:rFonts w:ascii="Cambria" w:hAnsi="Cambria"/>
                  <w:sz w:val="20"/>
                  <w:szCs w:val="20"/>
                </w:rPr>
                <w:t>Law No. 94-13 of 31 January 1994, on fishing</w:t>
              </w:r>
            </w:hyperlink>
            <w:r w:rsidRPr="008069A3">
              <w:rPr>
                <w:rFonts w:ascii="Cambria" w:hAnsi="Cambria"/>
                <w:sz w:val="20"/>
                <w:szCs w:val="20"/>
              </w:rPr>
              <w:t>.</w:t>
            </w:r>
          </w:p>
          <w:p w14:paraId="30BC4594" w14:textId="77777777" w:rsidR="006E0919" w:rsidRPr="008069A3" w:rsidRDefault="006E0919" w:rsidP="00EB78A3">
            <w:pPr>
              <w:widowControl w:val="0"/>
              <w:spacing w:line="240" w:lineRule="auto"/>
              <w:jc w:val="both"/>
              <w:rPr>
                <w:rFonts w:ascii="Cambria" w:hAnsi="Cambria"/>
                <w:sz w:val="20"/>
                <w:szCs w:val="20"/>
              </w:rPr>
            </w:pPr>
          </w:p>
          <w:p w14:paraId="41C61B9A" w14:textId="77777777" w:rsidR="006E0919" w:rsidRPr="008069A3" w:rsidRDefault="006E0919" w:rsidP="00EB78A3">
            <w:pPr>
              <w:spacing w:line="240" w:lineRule="auto"/>
              <w:jc w:val="both"/>
              <w:rPr>
                <w:rFonts w:ascii="Cambria" w:hAnsi="Cambria"/>
                <w:sz w:val="20"/>
                <w:szCs w:val="20"/>
              </w:rPr>
            </w:pPr>
            <w:r w:rsidRPr="008069A3">
              <w:rPr>
                <w:rFonts w:ascii="Cambria" w:hAnsi="Cambria"/>
                <w:sz w:val="20"/>
                <w:szCs w:val="20"/>
              </w:rPr>
              <w:t>Order of the Minister of Agriculture, Hydraulic Resources and Fisheries of 7 April 2025 on organisation of the bluefin tuna fishery and its fattening.</w:t>
            </w:r>
          </w:p>
        </w:tc>
        <w:tc>
          <w:tcPr>
            <w:tcW w:w="1764" w:type="dxa"/>
          </w:tcPr>
          <w:p w14:paraId="681DBECE" w14:textId="77777777" w:rsidR="006E0919" w:rsidRPr="008069A3" w:rsidRDefault="006E0919" w:rsidP="00EB78A3">
            <w:pPr>
              <w:spacing w:line="240" w:lineRule="auto"/>
              <w:jc w:val="both"/>
            </w:pPr>
          </w:p>
        </w:tc>
      </w:tr>
      <w:tr w:rsidR="006E0919" w:rsidRPr="008069A3" w14:paraId="14A27AF3" w14:textId="77777777" w:rsidTr="00BF1FEE">
        <w:tc>
          <w:tcPr>
            <w:tcW w:w="453" w:type="dxa"/>
          </w:tcPr>
          <w:p w14:paraId="71F256BC"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5</w:t>
            </w:r>
          </w:p>
        </w:tc>
        <w:tc>
          <w:tcPr>
            <w:tcW w:w="1689" w:type="dxa"/>
          </w:tcPr>
          <w:p w14:paraId="78F668FF"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Recreational and sports fisheries</w:t>
            </w:r>
          </w:p>
          <w:p w14:paraId="202704D6"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(para 38-46)</w:t>
            </w:r>
          </w:p>
        </w:tc>
        <w:tc>
          <w:tcPr>
            <w:tcW w:w="2842" w:type="dxa"/>
          </w:tcPr>
          <w:p w14:paraId="13F14582" w14:textId="77777777" w:rsidR="006E0919" w:rsidRPr="008069A3" w:rsidRDefault="006E0919" w:rsidP="00EB78A3">
            <w:pPr>
              <w:widowControl w:val="0"/>
              <w:spacing w:line="240" w:lineRule="auto"/>
              <w:jc w:val="both"/>
              <w:rPr>
                <w:rFonts w:ascii="Cambria" w:hAnsi="Cambria"/>
                <w:sz w:val="20"/>
                <w:szCs w:val="20"/>
              </w:rPr>
            </w:pPr>
            <w:r w:rsidRPr="008069A3">
              <w:rPr>
                <w:rFonts w:ascii="Cambria" w:hAnsi="Cambria"/>
                <w:sz w:val="20"/>
                <w:szCs w:val="20"/>
              </w:rPr>
              <w:t>No sport and recreational fishing authorisation will be issued for bluefin tuna.</w:t>
            </w:r>
          </w:p>
        </w:tc>
        <w:tc>
          <w:tcPr>
            <w:tcW w:w="2312" w:type="dxa"/>
          </w:tcPr>
          <w:p w14:paraId="2A0455CF" w14:textId="77777777" w:rsidR="006E0919" w:rsidRPr="008069A3" w:rsidRDefault="006E0919" w:rsidP="00EB78A3">
            <w:pPr>
              <w:widowControl w:val="0"/>
              <w:spacing w:line="240" w:lineRule="auto"/>
              <w:jc w:val="both"/>
              <w:rPr>
                <w:rFonts w:ascii="Cambria" w:hAnsi="Cambria"/>
                <w:sz w:val="20"/>
                <w:szCs w:val="20"/>
              </w:rPr>
            </w:pPr>
            <w:r w:rsidRPr="008069A3">
              <w:rPr>
                <w:rFonts w:ascii="Cambria" w:hAnsi="Cambria"/>
                <w:sz w:val="20"/>
                <w:szCs w:val="20"/>
              </w:rPr>
              <w:t>Order of the Minister of Agriculture of 21 April 2025, on dive fishing and recreational underwater fishing.</w:t>
            </w:r>
          </w:p>
        </w:tc>
        <w:tc>
          <w:tcPr>
            <w:tcW w:w="1764" w:type="dxa"/>
          </w:tcPr>
          <w:p w14:paraId="035CA7EA" w14:textId="77777777" w:rsidR="006E0919" w:rsidRPr="008069A3" w:rsidRDefault="006E0919" w:rsidP="00EB78A3">
            <w:pPr>
              <w:widowControl w:val="0"/>
              <w:spacing w:line="240" w:lineRule="auto"/>
              <w:jc w:val="both"/>
              <w:rPr>
                <w:rFonts w:ascii="Cambria" w:hAnsi="Cambria"/>
                <w:sz w:val="20"/>
                <w:szCs w:val="20"/>
              </w:rPr>
            </w:pPr>
          </w:p>
        </w:tc>
      </w:tr>
      <w:tr w:rsidR="006E0919" w:rsidRPr="008069A3" w14:paraId="6DB7DBDD" w14:textId="77777777" w:rsidTr="00BF1FEE">
        <w:tc>
          <w:tcPr>
            <w:tcW w:w="453" w:type="dxa"/>
          </w:tcPr>
          <w:p w14:paraId="385385EF"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6</w:t>
            </w:r>
          </w:p>
        </w:tc>
        <w:tc>
          <w:tcPr>
            <w:tcW w:w="1689" w:type="dxa"/>
          </w:tcPr>
          <w:p w14:paraId="7745EA80"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Transhipment</w:t>
            </w:r>
          </w:p>
          <w:p w14:paraId="5042380B"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(para 89-94)</w:t>
            </w:r>
          </w:p>
        </w:tc>
        <w:tc>
          <w:tcPr>
            <w:tcW w:w="2842" w:type="dxa"/>
          </w:tcPr>
          <w:p w14:paraId="176CEE77" w14:textId="77777777" w:rsidR="006E0919" w:rsidRPr="008069A3" w:rsidRDefault="006E0919" w:rsidP="00EB78A3">
            <w:pPr>
              <w:widowControl w:val="0"/>
              <w:spacing w:line="240" w:lineRule="auto"/>
              <w:jc w:val="both"/>
              <w:rPr>
                <w:rFonts w:ascii="Cambria" w:hAnsi="Cambria"/>
                <w:sz w:val="20"/>
                <w:szCs w:val="20"/>
              </w:rPr>
            </w:pPr>
            <w:r w:rsidRPr="008069A3">
              <w:rPr>
                <w:rFonts w:ascii="Cambria" w:hAnsi="Cambria"/>
                <w:sz w:val="20"/>
                <w:szCs w:val="20"/>
              </w:rPr>
              <w:t>It is prohibited to tranship bluefin tuna at sea. It is only permitted in the authorised ports following authorisation by the competent authority in accordance with the format established by ICCAT.</w:t>
            </w:r>
          </w:p>
        </w:tc>
        <w:tc>
          <w:tcPr>
            <w:tcW w:w="2312" w:type="dxa"/>
          </w:tcPr>
          <w:p w14:paraId="4905175B" w14:textId="77777777" w:rsidR="006E0919" w:rsidRPr="008069A3" w:rsidRDefault="006E0919" w:rsidP="00EB78A3">
            <w:pPr>
              <w:spacing w:line="240" w:lineRule="auto"/>
              <w:jc w:val="both"/>
              <w:rPr>
                <w:rFonts w:ascii="Cambria" w:hAnsi="Cambria"/>
                <w:sz w:val="20"/>
                <w:szCs w:val="20"/>
              </w:rPr>
            </w:pPr>
            <w:hyperlink r:id="rId197" w:history="1">
              <w:r w:rsidRPr="008069A3">
                <w:rPr>
                  <w:rFonts w:ascii="Cambria" w:hAnsi="Cambria"/>
                  <w:sz w:val="20"/>
                  <w:szCs w:val="20"/>
                </w:rPr>
                <w:t>Law No 94-13 of 31 January 1994, on fishing</w:t>
              </w:r>
            </w:hyperlink>
            <w:r w:rsidRPr="008069A3">
              <w:rPr>
                <w:rFonts w:ascii="Cambria" w:hAnsi="Cambria"/>
                <w:sz w:val="20"/>
                <w:szCs w:val="20"/>
              </w:rPr>
              <w:t>.</w:t>
            </w:r>
          </w:p>
          <w:p w14:paraId="635DECE0" w14:textId="77777777" w:rsidR="006E0919" w:rsidRPr="008069A3" w:rsidRDefault="006E0919" w:rsidP="00EB78A3">
            <w:pPr>
              <w:widowControl w:val="0"/>
              <w:spacing w:line="240" w:lineRule="auto"/>
              <w:jc w:val="both"/>
              <w:rPr>
                <w:rFonts w:ascii="Cambria" w:hAnsi="Cambria"/>
                <w:sz w:val="20"/>
                <w:szCs w:val="20"/>
              </w:rPr>
            </w:pPr>
          </w:p>
          <w:p w14:paraId="25554004" w14:textId="77777777" w:rsidR="006E0919" w:rsidRPr="008069A3" w:rsidRDefault="006E0919" w:rsidP="00EB78A3">
            <w:pPr>
              <w:spacing w:line="240" w:lineRule="auto"/>
              <w:jc w:val="both"/>
              <w:rPr>
                <w:rFonts w:ascii="Cambria" w:hAnsi="Cambria"/>
                <w:sz w:val="20"/>
                <w:szCs w:val="20"/>
              </w:rPr>
            </w:pPr>
            <w:r w:rsidRPr="008069A3">
              <w:rPr>
                <w:rFonts w:ascii="Cambria" w:hAnsi="Cambria"/>
                <w:sz w:val="20"/>
                <w:szCs w:val="20"/>
              </w:rPr>
              <w:t>Order of the Minister of Agriculture, Hydraulic Resources and Fisheries of 7 April 2025 on organisation of the bluefin tuna fishery and its fattening.</w:t>
            </w:r>
          </w:p>
        </w:tc>
        <w:tc>
          <w:tcPr>
            <w:tcW w:w="1764" w:type="dxa"/>
          </w:tcPr>
          <w:p w14:paraId="5285AFD8" w14:textId="77777777" w:rsidR="006E0919" w:rsidRPr="008069A3" w:rsidRDefault="006E0919" w:rsidP="006E0919">
            <w:pPr>
              <w:spacing w:line="240" w:lineRule="auto"/>
            </w:pPr>
          </w:p>
        </w:tc>
      </w:tr>
      <w:tr w:rsidR="006E0919" w:rsidRPr="008069A3" w14:paraId="16C3CC41" w14:textId="77777777" w:rsidTr="00BF1FEE">
        <w:tc>
          <w:tcPr>
            <w:tcW w:w="453" w:type="dxa"/>
          </w:tcPr>
          <w:p w14:paraId="417AAACA"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7.</w:t>
            </w:r>
          </w:p>
        </w:tc>
        <w:tc>
          <w:tcPr>
            <w:tcW w:w="1689" w:type="dxa"/>
          </w:tcPr>
          <w:p w14:paraId="19F6EAD1"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 xml:space="preserve">VMS </w:t>
            </w:r>
          </w:p>
          <w:p w14:paraId="309B08D4"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 xml:space="preserve">(para </w:t>
            </w:r>
            <w:r w:rsidRPr="008069A3">
              <w:rPr>
                <w:rFonts w:ascii="Cambria" w:hAnsi="Cambria"/>
                <w:b/>
                <w:color w:val="auto"/>
                <w:sz w:val="20"/>
                <w:szCs w:val="20"/>
              </w:rPr>
              <w:t>219-225 / paras 222-228)</w:t>
            </w:r>
          </w:p>
        </w:tc>
        <w:tc>
          <w:tcPr>
            <w:tcW w:w="2842" w:type="dxa"/>
          </w:tcPr>
          <w:p w14:paraId="46AE69A2" w14:textId="77777777" w:rsidR="006E0919" w:rsidRPr="008069A3" w:rsidRDefault="006E0919" w:rsidP="00EB78A3">
            <w:pPr>
              <w:widowControl w:val="0"/>
              <w:spacing w:line="240" w:lineRule="auto"/>
              <w:jc w:val="both"/>
              <w:rPr>
                <w:rFonts w:ascii="Cambria" w:hAnsi="Cambria"/>
                <w:sz w:val="20"/>
                <w:szCs w:val="20"/>
              </w:rPr>
            </w:pPr>
            <w:r w:rsidRPr="008069A3">
              <w:rPr>
                <w:rFonts w:ascii="Cambria" w:hAnsi="Cambria"/>
                <w:sz w:val="20"/>
                <w:szCs w:val="20"/>
              </w:rPr>
              <w:t>All Tunisian vessels (catching, towing and support) involved in bluefin tuna fishing are equipped with VMS. The transmission of position data every hour begins 5 days before the authorisation date of the activity and continues up to 5 days after the end of the authorisation. In the event of a failure of the VMS system on board a towing vessel, the competent authority will intervene to replace the vessel and inform the Secretariat immediately.</w:t>
            </w:r>
          </w:p>
        </w:tc>
        <w:tc>
          <w:tcPr>
            <w:tcW w:w="2312" w:type="dxa"/>
          </w:tcPr>
          <w:p w14:paraId="2C1743AB" w14:textId="77777777" w:rsidR="006E0919" w:rsidRPr="008069A3" w:rsidRDefault="006E0919" w:rsidP="00EB78A3">
            <w:pPr>
              <w:spacing w:line="240" w:lineRule="auto"/>
              <w:jc w:val="both"/>
              <w:rPr>
                <w:rFonts w:ascii="Cambria" w:hAnsi="Cambria"/>
                <w:sz w:val="20"/>
                <w:szCs w:val="20"/>
              </w:rPr>
            </w:pPr>
            <w:hyperlink r:id="rId198" w:history="1">
              <w:r w:rsidRPr="008069A3">
                <w:rPr>
                  <w:rFonts w:ascii="Cambria" w:hAnsi="Cambria"/>
                  <w:sz w:val="20"/>
                  <w:szCs w:val="20"/>
                </w:rPr>
                <w:t>Law No. 94-13 of 31 January 1994 on fishing</w:t>
              </w:r>
            </w:hyperlink>
            <w:r w:rsidRPr="008069A3">
              <w:rPr>
                <w:rFonts w:ascii="Cambria" w:hAnsi="Cambria"/>
                <w:sz w:val="20"/>
                <w:szCs w:val="20"/>
              </w:rPr>
              <w:t>, as supplemented by Law 2013-34 of 21 September 2013 and Law 2018-30 of 23 May 2018.</w:t>
            </w:r>
          </w:p>
          <w:p w14:paraId="138BCC78" w14:textId="77777777" w:rsidR="006E0919" w:rsidRPr="008069A3" w:rsidRDefault="006E0919" w:rsidP="00EB78A3">
            <w:pPr>
              <w:widowControl w:val="0"/>
              <w:spacing w:line="240" w:lineRule="auto"/>
              <w:jc w:val="both"/>
              <w:rPr>
                <w:rFonts w:ascii="Cambria" w:hAnsi="Cambria"/>
                <w:sz w:val="8"/>
                <w:szCs w:val="8"/>
              </w:rPr>
            </w:pPr>
          </w:p>
          <w:p w14:paraId="752FC6CC" w14:textId="77777777" w:rsidR="006E0919" w:rsidRPr="008069A3" w:rsidRDefault="006E0919" w:rsidP="00EB78A3">
            <w:pPr>
              <w:spacing w:line="240" w:lineRule="auto"/>
              <w:jc w:val="both"/>
              <w:rPr>
                <w:rFonts w:ascii="Cambria" w:hAnsi="Cambria"/>
                <w:sz w:val="20"/>
                <w:szCs w:val="20"/>
              </w:rPr>
            </w:pPr>
            <w:r w:rsidRPr="008069A3">
              <w:rPr>
                <w:rFonts w:ascii="Cambria" w:hAnsi="Cambria"/>
                <w:sz w:val="20"/>
                <w:szCs w:val="20"/>
              </w:rPr>
              <w:t>Order of the Ministry of Agriculture, Hydraulic Resources and Fisheries of 26 June 2015 establishing the type of instruments for gathering instantaneous information on the positions of fishing vessels at sea and the type of vessels that must be equipped with them.</w:t>
            </w:r>
          </w:p>
          <w:p w14:paraId="44EA6A95" w14:textId="77777777" w:rsidR="006E0919" w:rsidRPr="008069A3" w:rsidRDefault="006E0919" w:rsidP="00EB78A3">
            <w:pPr>
              <w:widowControl w:val="0"/>
              <w:spacing w:line="240" w:lineRule="auto"/>
              <w:ind w:left="720"/>
              <w:contextualSpacing/>
              <w:jc w:val="both"/>
              <w:rPr>
                <w:rFonts w:ascii="Cambria" w:hAnsi="Cambria"/>
                <w:sz w:val="20"/>
                <w:szCs w:val="20"/>
              </w:rPr>
            </w:pPr>
          </w:p>
          <w:p w14:paraId="23964B72" w14:textId="77777777" w:rsidR="00EB78A3" w:rsidRPr="008069A3" w:rsidRDefault="00EB78A3" w:rsidP="00EB78A3">
            <w:pPr>
              <w:widowControl w:val="0"/>
              <w:spacing w:line="240" w:lineRule="auto"/>
              <w:ind w:left="720"/>
              <w:contextualSpacing/>
              <w:jc w:val="both"/>
              <w:rPr>
                <w:rFonts w:ascii="Cambria" w:hAnsi="Cambria"/>
                <w:sz w:val="20"/>
                <w:szCs w:val="20"/>
              </w:rPr>
            </w:pPr>
          </w:p>
          <w:p w14:paraId="3EBF8897" w14:textId="77777777" w:rsidR="00EB78A3" w:rsidRPr="008069A3" w:rsidRDefault="00EB78A3" w:rsidP="00EB78A3">
            <w:pPr>
              <w:widowControl w:val="0"/>
              <w:spacing w:line="240" w:lineRule="auto"/>
              <w:ind w:left="720"/>
              <w:contextualSpacing/>
              <w:jc w:val="both"/>
              <w:rPr>
                <w:rFonts w:ascii="Cambria" w:hAnsi="Cambria"/>
                <w:sz w:val="20"/>
                <w:szCs w:val="20"/>
              </w:rPr>
            </w:pPr>
          </w:p>
          <w:p w14:paraId="7007B450" w14:textId="77777777" w:rsidR="006E0919" w:rsidRPr="008069A3" w:rsidRDefault="006E0919" w:rsidP="00EB78A3">
            <w:pPr>
              <w:spacing w:line="240" w:lineRule="auto"/>
              <w:jc w:val="both"/>
              <w:rPr>
                <w:rFonts w:ascii="Cambria" w:hAnsi="Cambria"/>
                <w:sz w:val="20"/>
                <w:szCs w:val="20"/>
              </w:rPr>
            </w:pPr>
            <w:r w:rsidRPr="008069A3">
              <w:rPr>
                <w:rFonts w:ascii="Cambria" w:hAnsi="Cambria"/>
                <w:sz w:val="20"/>
                <w:szCs w:val="20"/>
              </w:rPr>
              <w:t>Order of the Minister of Agriculture, Hydraulic Resources and Fisheries of 25 April 2024 on organisation of the bluefin tuna fishery and its fattening.</w:t>
            </w:r>
          </w:p>
        </w:tc>
        <w:tc>
          <w:tcPr>
            <w:tcW w:w="1764" w:type="dxa"/>
          </w:tcPr>
          <w:p w14:paraId="729D4743" w14:textId="77777777" w:rsidR="006E0919" w:rsidRPr="008069A3" w:rsidRDefault="006E0919" w:rsidP="006E0919">
            <w:pPr>
              <w:spacing w:line="240" w:lineRule="auto"/>
            </w:pPr>
          </w:p>
        </w:tc>
      </w:tr>
      <w:tr w:rsidR="006E0919" w:rsidRPr="008069A3" w14:paraId="5C25433D" w14:textId="77777777" w:rsidTr="00BF1FEE">
        <w:tc>
          <w:tcPr>
            <w:tcW w:w="453" w:type="dxa"/>
          </w:tcPr>
          <w:p w14:paraId="707F9747"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8</w:t>
            </w:r>
          </w:p>
        </w:tc>
        <w:tc>
          <w:tcPr>
            <w:tcW w:w="1689" w:type="dxa"/>
          </w:tcPr>
          <w:p w14:paraId="69DB6B70"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CPC observer programmes (para 95-100)</w:t>
            </w:r>
          </w:p>
        </w:tc>
        <w:tc>
          <w:tcPr>
            <w:tcW w:w="2842" w:type="dxa"/>
          </w:tcPr>
          <w:p w14:paraId="21B59037" w14:textId="77777777" w:rsidR="006E0919" w:rsidRPr="008069A3" w:rsidRDefault="006E0919" w:rsidP="006E0919">
            <w:pPr>
              <w:widowControl w:val="0"/>
              <w:spacing w:line="240" w:lineRule="auto"/>
              <w:jc w:val="both"/>
              <w:rPr>
                <w:rFonts w:ascii="Cambria" w:hAnsi="Cambria"/>
                <w:sz w:val="20"/>
                <w:szCs w:val="20"/>
                <w:rtl/>
                <w:lang w:bidi="ar-TN"/>
              </w:rPr>
            </w:pPr>
            <w:r w:rsidRPr="008069A3">
              <w:rPr>
                <w:rFonts w:ascii="Cambria" w:hAnsi="Cambria"/>
                <w:sz w:val="20"/>
                <w:szCs w:val="20"/>
              </w:rPr>
              <w:t>As in previous fishing seasons, the competent authority will maintain 100% coverage by national observers on board tugs. A training session for these observers will be held before they are deployed.</w:t>
            </w:r>
          </w:p>
        </w:tc>
        <w:tc>
          <w:tcPr>
            <w:tcW w:w="2312" w:type="dxa"/>
          </w:tcPr>
          <w:p w14:paraId="4D6A505E" w14:textId="77777777" w:rsidR="006E0919" w:rsidRPr="008069A3" w:rsidRDefault="006E0919" w:rsidP="006E0919">
            <w:pPr>
              <w:widowControl w:val="0"/>
              <w:spacing w:line="240" w:lineRule="auto"/>
              <w:jc w:val="both"/>
              <w:rPr>
                <w:rFonts w:ascii="Cambria" w:hAnsi="Cambria"/>
                <w:sz w:val="8"/>
                <w:szCs w:val="8"/>
              </w:rPr>
            </w:pPr>
          </w:p>
          <w:p w14:paraId="0299FD72" w14:textId="77777777" w:rsidR="006E0919" w:rsidRPr="008069A3" w:rsidRDefault="006E0919" w:rsidP="006E0919">
            <w:pPr>
              <w:widowControl w:val="0"/>
              <w:spacing w:line="240" w:lineRule="auto"/>
              <w:jc w:val="both"/>
              <w:rPr>
                <w:rFonts w:ascii="Cambria" w:hAnsi="Cambria"/>
                <w:sz w:val="20"/>
                <w:szCs w:val="20"/>
              </w:rPr>
            </w:pPr>
          </w:p>
        </w:tc>
        <w:tc>
          <w:tcPr>
            <w:tcW w:w="1764" w:type="dxa"/>
          </w:tcPr>
          <w:p w14:paraId="689CA2FA" w14:textId="77777777" w:rsidR="006E0919" w:rsidRPr="008069A3" w:rsidRDefault="006E0919" w:rsidP="006E0919">
            <w:pPr>
              <w:widowControl w:val="0"/>
              <w:spacing w:line="240" w:lineRule="auto"/>
              <w:jc w:val="both"/>
              <w:rPr>
                <w:rFonts w:ascii="Cambria" w:hAnsi="Cambria"/>
                <w:sz w:val="8"/>
                <w:szCs w:val="8"/>
              </w:rPr>
            </w:pPr>
          </w:p>
        </w:tc>
      </w:tr>
      <w:tr w:rsidR="006E0919" w:rsidRPr="008069A3" w14:paraId="625B44BB" w14:textId="77777777" w:rsidTr="00BF1FEE">
        <w:tc>
          <w:tcPr>
            <w:tcW w:w="453" w:type="dxa"/>
          </w:tcPr>
          <w:p w14:paraId="1C9153A7"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9</w:t>
            </w:r>
          </w:p>
        </w:tc>
        <w:tc>
          <w:tcPr>
            <w:tcW w:w="1689" w:type="dxa"/>
          </w:tcPr>
          <w:p w14:paraId="0E42F501"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Regional observers programme (para 101-107)</w:t>
            </w:r>
          </w:p>
        </w:tc>
        <w:tc>
          <w:tcPr>
            <w:tcW w:w="2842" w:type="dxa"/>
          </w:tcPr>
          <w:p w14:paraId="39BDD7D8"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The competent authority will ensure implementation of the regional observer programme to cover the following operations:</w:t>
            </w:r>
          </w:p>
          <w:p w14:paraId="430E40F3"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-Activities on board purse seiners;</w:t>
            </w:r>
          </w:p>
          <w:p w14:paraId="14DE8F0F"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-Transfers of live bluefin tuna to towed cages;</w:t>
            </w:r>
          </w:p>
          <w:p w14:paraId="3922F1B0"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 The first caging of live bluefin tuna in fattening farms;</w:t>
            </w:r>
          </w:p>
          <w:p w14:paraId="0C9ED278"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 Harvest of live bluefin tuna in fattening farms;</w:t>
            </w:r>
          </w:p>
          <w:p w14:paraId="43FCFDCA"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 Control transfers of live bluefin tuna to fishing grounds;</w:t>
            </w:r>
          </w:p>
          <w:p w14:paraId="5BA11110"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 Control caging of live bluefin tuna on fattening farms;</w:t>
            </w:r>
          </w:p>
          <w:p w14:paraId="4D18751E"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 Inter-farm transfers of live bluefin tuna;</w:t>
            </w:r>
          </w:p>
          <w:p w14:paraId="3E51E5BA"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 Releases from purse seines and fattening cages.</w:t>
            </w:r>
          </w:p>
        </w:tc>
        <w:tc>
          <w:tcPr>
            <w:tcW w:w="2312" w:type="dxa"/>
          </w:tcPr>
          <w:p w14:paraId="66E6E4A3" w14:textId="77777777" w:rsidR="006E0919" w:rsidRPr="008069A3" w:rsidRDefault="006E0919" w:rsidP="006E0919">
            <w:pPr>
              <w:widowControl w:val="0"/>
              <w:spacing w:line="240" w:lineRule="auto"/>
              <w:jc w:val="both"/>
              <w:rPr>
                <w:rFonts w:ascii="Cambria" w:hAnsi="Cambria"/>
                <w:sz w:val="20"/>
                <w:szCs w:val="20"/>
              </w:rPr>
            </w:pPr>
          </w:p>
        </w:tc>
        <w:tc>
          <w:tcPr>
            <w:tcW w:w="1764" w:type="dxa"/>
          </w:tcPr>
          <w:p w14:paraId="42DE39C6" w14:textId="77777777" w:rsidR="006E0919" w:rsidRPr="008069A3" w:rsidRDefault="006E0919" w:rsidP="006E0919">
            <w:pPr>
              <w:widowControl w:val="0"/>
              <w:spacing w:line="240" w:lineRule="auto"/>
              <w:jc w:val="both"/>
              <w:rPr>
                <w:rFonts w:ascii="Cambria" w:hAnsi="Cambria"/>
                <w:sz w:val="20"/>
                <w:szCs w:val="20"/>
              </w:rPr>
            </w:pPr>
          </w:p>
        </w:tc>
      </w:tr>
      <w:tr w:rsidR="006E0919" w:rsidRPr="008069A3" w14:paraId="69154E5C" w14:textId="77777777" w:rsidTr="00BF1FEE">
        <w:tc>
          <w:tcPr>
            <w:tcW w:w="453" w:type="dxa"/>
          </w:tcPr>
          <w:p w14:paraId="6268B809"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sz w:val="20"/>
                <w:szCs w:val="20"/>
              </w:rPr>
              <w:t>10</w:t>
            </w:r>
          </w:p>
        </w:tc>
        <w:tc>
          <w:tcPr>
            <w:tcW w:w="1689" w:type="dxa"/>
          </w:tcPr>
          <w:p w14:paraId="66692601" w14:textId="77777777" w:rsidR="006E0919" w:rsidRPr="008069A3" w:rsidRDefault="006E0919" w:rsidP="006E0919">
            <w:pPr>
              <w:widowControl w:val="0"/>
              <w:spacing w:line="240" w:lineRule="auto"/>
              <w:rPr>
                <w:rFonts w:ascii="Cambria" w:hAnsi="Cambria"/>
                <w:b/>
                <w:sz w:val="20"/>
                <w:szCs w:val="20"/>
              </w:rPr>
            </w:pPr>
            <w:r w:rsidRPr="008069A3">
              <w:rPr>
                <w:rFonts w:ascii="Cambria" w:hAnsi="Cambria"/>
                <w:b/>
                <w:bCs/>
                <w:iCs/>
                <w:color w:val="auto"/>
                <w:sz w:val="20"/>
                <w:szCs w:val="20"/>
              </w:rPr>
              <w:t>Domestic legislation</w:t>
            </w:r>
          </w:p>
        </w:tc>
        <w:tc>
          <w:tcPr>
            <w:tcW w:w="2842" w:type="dxa"/>
          </w:tcPr>
          <w:p w14:paraId="6AE3F46A" w14:textId="77777777" w:rsidR="006E0919" w:rsidRPr="008069A3" w:rsidRDefault="006E0919" w:rsidP="006E7599">
            <w:pPr>
              <w:widowControl w:val="0"/>
              <w:spacing w:line="240" w:lineRule="auto"/>
              <w:jc w:val="both"/>
              <w:rPr>
                <w:rFonts w:ascii="Cambria" w:hAnsi="Cambria"/>
                <w:sz w:val="20"/>
                <w:szCs w:val="20"/>
              </w:rPr>
            </w:pPr>
            <w:r w:rsidRPr="008069A3">
              <w:rPr>
                <w:rFonts w:ascii="Cambria" w:hAnsi="Cambria"/>
                <w:sz w:val="20"/>
                <w:szCs w:val="20"/>
              </w:rPr>
              <w:t>Tunisia continues to make appropriate efforts to manage the bluefin tuna activity responsibly through appropriate legislative texts, for compliance and consistency with ICCAT Recommendations.</w:t>
            </w:r>
          </w:p>
        </w:tc>
        <w:tc>
          <w:tcPr>
            <w:tcW w:w="2312" w:type="dxa"/>
          </w:tcPr>
          <w:p w14:paraId="4624709B" w14:textId="77777777" w:rsidR="006E0919" w:rsidRPr="008069A3" w:rsidRDefault="006E0919" w:rsidP="006E7599">
            <w:pPr>
              <w:spacing w:line="240" w:lineRule="auto"/>
              <w:jc w:val="both"/>
              <w:rPr>
                <w:rFonts w:ascii="Cambria" w:hAnsi="Cambria"/>
                <w:sz w:val="20"/>
                <w:szCs w:val="20"/>
              </w:rPr>
            </w:pPr>
            <w:hyperlink r:id="rId199" w:history="1">
              <w:r w:rsidRPr="008069A3">
                <w:rPr>
                  <w:rFonts w:ascii="Cambria" w:hAnsi="Cambria"/>
                  <w:sz w:val="20"/>
                  <w:szCs w:val="20"/>
                </w:rPr>
                <w:t>Law No. 94-13 of 31 January 1994 on fishing</w:t>
              </w:r>
            </w:hyperlink>
            <w:r w:rsidRPr="008069A3">
              <w:rPr>
                <w:rFonts w:ascii="Cambria" w:hAnsi="Cambria"/>
                <w:sz w:val="20"/>
                <w:szCs w:val="20"/>
              </w:rPr>
              <w:t>, as supplemented by Law 2013-34 of 21 September 2013 and Law 2018-30 of 23 May 2018.</w:t>
            </w:r>
          </w:p>
          <w:p w14:paraId="7F00CBF0" w14:textId="77777777" w:rsidR="006E0919" w:rsidRPr="008069A3" w:rsidRDefault="006E0919" w:rsidP="006E7599">
            <w:pPr>
              <w:widowControl w:val="0"/>
              <w:spacing w:line="240" w:lineRule="auto"/>
              <w:jc w:val="both"/>
              <w:rPr>
                <w:rFonts w:ascii="Cambria" w:hAnsi="Cambria"/>
                <w:sz w:val="20"/>
                <w:szCs w:val="20"/>
              </w:rPr>
            </w:pPr>
          </w:p>
          <w:p w14:paraId="5C9CAA06" w14:textId="77777777" w:rsidR="006E0919" w:rsidRPr="008069A3" w:rsidRDefault="006E0919" w:rsidP="006E7599">
            <w:pPr>
              <w:spacing w:line="240" w:lineRule="auto"/>
              <w:jc w:val="both"/>
              <w:rPr>
                <w:rFonts w:ascii="Cambria" w:hAnsi="Cambria"/>
                <w:sz w:val="20"/>
                <w:szCs w:val="20"/>
              </w:rPr>
            </w:pPr>
            <w:r w:rsidRPr="008069A3">
              <w:rPr>
                <w:rFonts w:ascii="Cambria" w:hAnsi="Cambria"/>
                <w:sz w:val="20"/>
                <w:szCs w:val="20"/>
              </w:rPr>
              <w:t>Order of the Ministry of Agriculture, Hydraulic Resources and Fisheries of 26 June 2015 establishing the type of instruments for gathering instantaneous information on the positions of fishing vessels at sea and the type of vessels that must be equipped with them.</w:t>
            </w:r>
          </w:p>
          <w:p w14:paraId="0133A17E" w14:textId="77777777" w:rsidR="006E0919" w:rsidRPr="008069A3" w:rsidRDefault="006E0919" w:rsidP="006E7599">
            <w:pPr>
              <w:widowControl w:val="0"/>
              <w:spacing w:line="240" w:lineRule="auto"/>
              <w:ind w:left="720"/>
              <w:contextualSpacing/>
              <w:jc w:val="both"/>
              <w:rPr>
                <w:rFonts w:ascii="Cambria" w:hAnsi="Cambria"/>
                <w:sz w:val="20"/>
                <w:szCs w:val="20"/>
              </w:rPr>
            </w:pPr>
          </w:p>
          <w:p w14:paraId="433B3414" w14:textId="77777777" w:rsidR="0021000E" w:rsidRPr="008069A3" w:rsidRDefault="0021000E" w:rsidP="006E7599">
            <w:pPr>
              <w:widowControl w:val="0"/>
              <w:spacing w:line="240" w:lineRule="auto"/>
              <w:ind w:left="720"/>
              <w:contextualSpacing/>
              <w:jc w:val="both"/>
              <w:rPr>
                <w:rFonts w:ascii="Cambria" w:hAnsi="Cambria"/>
                <w:sz w:val="20"/>
                <w:szCs w:val="20"/>
              </w:rPr>
            </w:pPr>
          </w:p>
          <w:p w14:paraId="34C7152C" w14:textId="77777777" w:rsidR="006E0919" w:rsidRPr="008069A3" w:rsidRDefault="006E0919" w:rsidP="006E7599">
            <w:pPr>
              <w:spacing w:line="240" w:lineRule="auto"/>
              <w:jc w:val="both"/>
              <w:rPr>
                <w:rFonts w:ascii="Cambria" w:hAnsi="Cambria"/>
                <w:sz w:val="20"/>
                <w:szCs w:val="20"/>
              </w:rPr>
            </w:pPr>
            <w:r w:rsidRPr="008069A3">
              <w:rPr>
                <w:rFonts w:ascii="Cambria" w:hAnsi="Cambria"/>
                <w:sz w:val="20"/>
                <w:szCs w:val="20"/>
              </w:rPr>
              <w:t>Order of the Minister of Agriculture, Hydraulic Resources and Fisheries of 7 April 2025 on organisation of the bluefin tuna fishery and its fattening.</w:t>
            </w:r>
          </w:p>
        </w:tc>
        <w:tc>
          <w:tcPr>
            <w:tcW w:w="1764" w:type="dxa"/>
          </w:tcPr>
          <w:p w14:paraId="54840DE1" w14:textId="77777777" w:rsidR="006E0919" w:rsidRPr="008069A3" w:rsidRDefault="006E0919" w:rsidP="006E0919">
            <w:pPr>
              <w:spacing w:line="240" w:lineRule="auto"/>
            </w:pPr>
          </w:p>
        </w:tc>
      </w:tr>
      <w:tr w:rsidR="006E0919" w:rsidRPr="008069A3" w14:paraId="06014CBE" w14:textId="77777777" w:rsidTr="00BF1FEE">
        <w:tc>
          <w:tcPr>
            <w:tcW w:w="453" w:type="dxa"/>
          </w:tcPr>
          <w:p w14:paraId="716C0ADE" w14:textId="77777777" w:rsidR="006E0919" w:rsidRPr="008069A3" w:rsidRDefault="006E0919" w:rsidP="006E0919">
            <w:pPr>
              <w:widowControl w:val="0"/>
              <w:spacing w:line="240" w:lineRule="auto"/>
              <w:rPr>
                <w:rFonts w:ascii="Cambria" w:hAnsi="Cambria"/>
                <w:b/>
                <w:sz w:val="20"/>
                <w:szCs w:val="20"/>
              </w:rPr>
            </w:pPr>
          </w:p>
        </w:tc>
        <w:tc>
          <w:tcPr>
            <w:tcW w:w="1689" w:type="dxa"/>
          </w:tcPr>
          <w:p w14:paraId="58E9D29E" w14:textId="77777777" w:rsidR="006E0919" w:rsidRPr="008069A3" w:rsidRDefault="006E0919" w:rsidP="006E0919">
            <w:pPr>
              <w:widowControl w:val="0"/>
              <w:spacing w:line="240" w:lineRule="auto"/>
              <w:rPr>
                <w:rFonts w:ascii="Cambria" w:hAnsi="Cambria"/>
                <w:i/>
                <w:sz w:val="20"/>
                <w:szCs w:val="20"/>
              </w:rPr>
            </w:pPr>
            <w:r w:rsidRPr="008069A3">
              <w:rPr>
                <w:rFonts w:ascii="Cambria" w:hAnsi="Cambria"/>
                <w:i/>
                <w:sz w:val="20"/>
                <w:szCs w:val="20"/>
              </w:rPr>
              <w:t>Other requirements, such as:</w:t>
            </w:r>
          </w:p>
          <w:p w14:paraId="1D41EDDD" w14:textId="77777777" w:rsidR="006E0919" w:rsidRPr="008069A3" w:rsidRDefault="006E0919" w:rsidP="006E0919">
            <w:pPr>
              <w:widowControl w:val="0"/>
              <w:spacing w:line="240" w:lineRule="auto"/>
              <w:rPr>
                <w:rFonts w:ascii="Cambria" w:hAnsi="Cambria"/>
                <w:i/>
                <w:sz w:val="20"/>
                <w:szCs w:val="20"/>
              </w:rPr>
            </w:pPr>
            <w:r w:rsidRPr="008069A3">
              <w:rPr>
                <w:rFonts w:ascii="Cambria" w:hAnsi="Cambria"/>
                <w:i/>
                <w:sz w:val="20"/>
                <w:szCs w:val="20"/>
              </w:rPr>
              <w:t xml:space="preserve">Scientific programme  </w:t>
            </w:r>
          </w:p>
          <w:p w14:paraId="054EF16F" w14:textId="77777777" w:rsidR="006E0919" w:rsidRPr="008069A3" w:rsidRDefault="006E0919" w:rsidP="006E0919">
            <w:pPr>
              <w:widowControl w:val="0"/>
              <w:spacing w:line="240" w:lineRule="auto"/>
              <w:rPr>
                <w:rFonts w:ascii="Cambria" w:hAnsi="Cambria"/>
                <w:i/>
                <w:sz w:val="20"/>
                <w:szCs w:val="20"/>
              </w:rPr>
            </w:pPr>
            <w:r w:rsidRPr="008069A3">
              <w:rPr>
                <w:rFonts w:ascii="Cambria" w:hAnsi="Cambria"/>
                <w:i/>
                <w:color w:val="auto"/>
                <w:sz w:val="20"/>
                <w:szCs w:val="20"/>
              </w:rPr>
              <w:t>(para 4</w:t>
            </w:r>
            <w:r w:rsidRPr="008069A3">
              <w:rPr>
                <w:rFonts w:ascii="Cambria" w:hAnsi="Cambria"/>
                <w:i/>
                <w:color w:val="auto"/>
                <w:sz w:val="20"/>
                <w:szCs w:val="20"/>
                <w:lang w:eastAsia="ja-JP"/>
              </w:rPr>
              <w:t>4</w:t>
            </w:r>
            <w:r w:rsidRPr="008069A3">
              <w:rPr>
                <w:rFonts w:ascii="Cambria" w:hAnsi="Cambria"/>
                <w:i/>
                <w:color w:val="auto"/>
                <w:sz w:val="20"/>
                <w:szCs w:val="20"/>
              </w:rPr>
              <w:t>) etc.</w:t>
            </w:r>
          </w:p>
        </w:tc>
        <w:tc>
          <w:tcPr>
            <w:tcW w:w="2842" w:type="dxa"/>
          </w:tcPr>
          <w:p w14:paraId="4090E101" w14:textId="77777777" w:rsidR="006E0919" w:rsidRPr="008069A3" w:rsidRDefault="006E0919" w:rsidP="006E0919">
            <w:pPr>
              <w:widowControl w:val="0"/>
              <w:spacing w:line="240" w:lineRule="auto"/>
              <w:jc w:val="both"/>
              <w:rPr>
                <w:rFonts w:ascii="Cambria" w:hAnsi="Cambria"/>
                <w:sz w:val="20"/>
                <w:szCs w:val="20"/>
              </w:rPr>
            </w:pPr>
            <w:r w:rsidRPr="008069A3">
              <w:rPr>
                <w:rFonts w:ascii="Cambria" w:hAnsi="Cambria"/>
                <w:sz w:val="20"/>
                <w:szCs w:val="20"/>
              </w:rPr>
              <w:t>A national scientific programme has been set up and covers 10% of authorised catching vessels. In addition, all harvesting operations are carried out in the presence of representatives of the competent authority and research in order to carry out the sampling required under the provisions of Rec. 22-08 and to fulfil the statistical reporting requirements related to Task 2.</w:t>
            </w:r>
          </w:p>
        </w:tc>
        <w:tc>
          <w:tcPr>
            <w:tcW w:w="2312" w:type="dxa"/>
          </w:tcPr>
          <w:p w14:paraId="1114A740" w14:textId="77777777" w:rsidR="006E0919" w:rsidRPr="008069A3" w:rsidRDefault="006E0919" w:rsidP="006E0919">
            <w:pPr>
              <w:widowControl w:val="0"/>
              <w:spacing w:line="240" w:lineRule="auto"/>
              <w:jc w:val="both"/>
              <w:rPr>
                <w:rFonts w:ascii="Cambria" w:hAnsi="Cambria"/>
                <w:sz w:val="20"/>
                <w:szCs w:val="20"/>
              </w:rPr>
            </w:pPr>
          </w:p>
        </w:tc>
        <w:tc>
          <w:tcPr>
            <w:tcW w:w="1764" w:type="dxa"/>
          </w:tcPr>
          <w:p w14:paraId="60610B74" w14:textId="77777777" w:rsidR="006E0919" w:rsidRPr="008069A3" w:rsidRDefault="006E0919" w:rsidP="006E0919">
            <w:pPr>
              <w:widowControl w:val="0"/>
              <w:spacing w:line="240" w:lineRule="auto"/>
              <w:jc w:val="both"/>
              <w:rPr>
                <w:rFonts w:ascii="Cambria" w:hAnsi="Cambria"/>
                <w:sz w:val="20"/>
                <w:szCs w:val="20"/>
              </w:rPr>
            </w:pPr>
          </w:p>
        </w:tc>
      </w:tr>
    </w:tbl>
    <w:p w14:paraId="7AE9C234" w14:textId="77777777" w:rsidR="006E0919" w:rsidRPr="008069A3" w:rsidRDefault="006E0919" w:rsidP="006E0919">
      <w:pPr>
        <w:widowControl w:val="0"/>
        <w:spacing w:after="0" w:line="240" w:lineRule="auto"/>
        <w:ind w:left="426"/>
        <w:contextualSpacing/>
        <w:rPr>
          <w:rFonts w:ascii="Cambria" w:eastAsia="MS Gothic" w:hAnsi="Cambria" w:cs="Times New Roman"/>
          <w:b/>
          <w:color w:val="000000"/>
          <w:sz w:val="20"/>
          <w:szCs w:val="20"/>
          <w:lang w:eastAsia="fr-FR" w:bidi="fr-FR"/>
        </w:rPr>
      </w:pPr>
    </w:p>
    <w:p w14:paraId="74CC3308" w14:textId="77777777" w:rsidR="006E0919" w:rsidRPr="008069A3" w:rsidRDefault="006E0919" w:rsidP="006E0919">
      <w:pPr>
        <w:spacing w:line="259" w:lineRule="auto"/>
        <w:rPr>
          <w:rFonts w:ascii="Cambria" w:eastAsiaTheme="minorHAnsi" w:hAnsi="Cambria"/>
          <w:b/>
          <w:i/>
          <w:iCs/>
          <w:sz w:val="20"/>
          <w:szCs w:val="20"/>
          <w:lang w:eastAsia="ja-JP"/>
        </w:rPr>
      </w:pPr>
      <w:r w:rsidRPr="008069A3">
        <w:rPr>
          <w:rFonts w:ascii="Cambria" w:eastAsiaTheme="minorHAnsi" w:hAnsi="Cambria"/>
          <w:b/>
          <w:i/>
          <w:iCs/>
          <w:sz w:val="20"/>
          <w:szCs w:val="20"/>
          <w:lang w:eastAsia="ja-JP"/>
        </w:rPr>
        <w:t>1e) Designated ports (para 80)</w:t>
      </w:r>
    </w:p>
    <w:p w14:paraId="58CEBAB5" w14:textId="77777777" w:rsidR="006E0919" w:rsidRPr="008069A3" w:rsidRDefault="006E0919" w:rsidP="006E0919">
      <w:pPr>
        <w:spacing w:after="0" w:line="240" w:lineRule="auto"/>
        <w:jc w:val="both"/>
        <w:rPr>
          <w:rFonts w:ascii="Cambria" w:eastAsiaTheme="minorHAnsi" w:hAnsi="Cambria"/>
          <w:bCs/>
          <w:sz w:val="20"/>
          <w:szCs w:val="20"/>
          <w:lang w:eastAsia="ja-JP"/>
        </w:rPr>
      </w:pPr>
      <w:r w:rsidRPr="008069A3">
        <w:rPr>
          <w:rFonts w:ascii="Cambria" w:eastAsiaTheme="minorHAnsi" w:hAnsi="Cambria"/>
          <w:bCs/>
          <w:sz w:val="20"/>
          <w:szCs w:val="20"/>
          <w:lang w:eastAsia="ja-JP"/>
        </w:rPr>
        <w:t>Landing and transhipment of dead bluefin tuna is only authorised within designated ports, the list of which will be transmitted to ICCAT within the required deadlines. There are the 12 ports located in the North, East and South areas:</w:t>
      </w:r>
    </w:p>
    <w:p w14:paraId="0DDD94E3" w14:textId="77777777" w:rsidR="006E0919" w:rsidRPr="008069A3" w:rsidRDefault="006E0919" w:rsidP="006E0919">
      <w:pPr>
        <w:spacing w:after="0" w:line="240" w:lineRule="auto"/>
        <w:jc w:val="both"/>
        <w:rPr>
          <w:rFonts w:ascii="Cambria" w:eastAsiaTheme="minorHAnsi" w:hAnsi="Cambria"/>
          <w:bCs/>
          <w:sz w:val="20"/>
          <w:szCs w:val="20"/>
          <w:lang w:eastAsia="ja-JP"/>
        </w:rPr>
      </w:pPr>
    </w:p>
    <w:p w14:paraId="08A587DC"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sz w:val="20"/>
          <w:szCs w:val="20"/>
          <w:lang w:val="fr-FR" w:eastAsia="fr-FR" w:bidi="fr-FR"/>
        </w:rPr>
      </w:pPr>
      <w:r w:rsidRPr="008069A3">
        <w:rPr>
          <w:rFonts w:ascii="Cambria" w:eastAsia="Times New Roman" w:hAnsi="Cambria" w:cs="Calibri"/>
          <w:color w:val="000000"/>
          <w:sz w:val="20"/>
          <w:szCs w:val="20"/>
          <w:lang w:val="fr-FR" w:eastAsia="fr-FR"/>
        </w:rPr>
        <w:t>Tabarka,</w:t>
      </w:r>
    </w:p>
    <w:p w14:paraId="5159A9A9"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Bizerte,</w:t>
      </w:r>
    </w:p>
    <w:p w14:paraId="77CE8EB5"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La Goulette, </w:t>
      </w:r>
    </w:p>
    <w:p w14:paraId="4A45BF8C"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Kélibia, </w:t>
      </w:r>
    </w:p>
    <w:p w14:paraId="70D23932"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Sousse, </w:t>
      </w:r>
    </w:p>
    <w:p w14:paraId="4BE91D1D"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Monastir, </w:t>
      </w:r>
    </w:p>
    <w:p w14:paraId="490EB561"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Téboulba, </w:t>
      </w:r>
    </w:p>
    <w:p w14:paraId="54512DE4"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Mahdia, </w:t>
      </w:r>
    </w:p>
    <w:p w14:paraId="495A73FF"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La Chebba,</w:t>
      </w:r>
    </w:p>
    <w:p w14:paraId="2E20D441"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Sfax, </w:t>
      </w:r>
    </w:p>
    <w:p w14:paraId="3C7B9A8E"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Times New Roman" w:hAnsi="Cambria" w:cs="Calibri"/>
          <w:color w:val="000000"/>
          <w:sz w:val="20"/>
          <w:szCs w:val="20"/>
          <w:lang w:val="fr-FR" w:eastAsia="fr-FR"/>
        </w:rPr>
      </w:pPr>
      <w:r w:rsidRPr="008069A3">
        <w:rPr>
          <w:rFonts w:ascii="Cambria" w:eastAsia="Times New Roman" w:hAnsi="Cambria" w:cs="Calibri"/>
          <w:color w:val="000000"/>
          <w:sz w:val="20"/>
          <w:szCs w:val="20"/>
          <w:lang w:val="fr-FR" w:eastAsia="fr-FR"/>
        </w:rPr>
        <w:t xml:space="preserve">Gabès </w:t>
      </w:r>
    </w:p>
    <w:p w14:paraId="6CE5045D"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sz w:val="20"/>
          <w:szCs w:val="20"/>
          <w:lang w:val="fr-FR" w:eastAsia="fr-FR" w:bidi="fr-FR"/>
        </w:rPr>
      </w:pPr>
      <w:r w:rsidRPr="008069A3">
        <w:rPr>
          <w:rFonts w:ascii="Cambria" w:eastAsia="Times New Roman" w:hAnsi="Cambria" w:cs="Calibri"/>
          <w:color w:val="000000"/>
          <w:sz w:val="20"/>
          <w:szCs w:val="20"/>
          <w:lang w:val="fr-FR" w:eastAsia="fr-FR"/>
        </w:rPr>
        <w:t>Zarzis</w:t>
      </w:r>
    </w:p>
    <w:p w14:paraId="28E54844" w14:textId="77777777" w:rsidR="006E0919" w:rsidRPr="008069A3" w:rsidRDefault="006E0919" w:rsidP="006E0919">
      <w:pPr>
        <w:widowControl w:val="0"/>
        <w:spacing w:after="0" w:line="240" w:lineRule="auto"/>
        <w:rPr>
          <w:rFonts w:ascii="Cambria" w:eastAsia="MS Gothic" w:hAnsi="Cambria" w:cs="Times New Roman"/>
          <w:b/>
          <w:sz w:val="20"/>
          <w:szCs w:val="20"/>
          <w:lang w:val="fr-FR" w:eastAsia="ja-JP" w:bidi="fr-FR"/>
        </w:rPr>
      </w:pPr>
    </w:p>
    <w:p w14:paraId="7F122281" w14:textId="77777777" w:rsidR="006E0919" w:rsidRPr="008069A3" w:rsidRDefault="006E0919" w:rsidP="006E0919">
      <w:pPr>
        <w:widowControl w:val="0"/>
        <w:spacing w:after="0" w:line="240" w:lineRule="auto"/>
        <w:ind w:left="426"/>
        <w:contextualSpacing/>
        <w:jc w:val="both"/>
        <w:rPr>
          <w:rFonts w:ascii="Cambria" w:eastAsia="MS Gothic" w:hAnsi="Cambria" w:cs="Times New Roman"/>
          <w:b/>
          <w:color w:val="000000"/>
          <w:sz w:val="20"/>
          <w:szCs w:val="20"/>
          <w:lang w:eastAsia="fr-FR" w:bidi="fr-FR"/>
        </w:rPr>
      </w:pPr>
    </w:p>
    <w:p w14:paraId="75C2ABD7" w14:textId="77777777" w:rsidR="006E0919" w:rsidRPr="008069A3" w:rsidRDefault="006E0919" w:rsidP="00B23FC0">
      <w:pPr>
        <w:widowControl w:val="0"/>
        <w:numPr>
          <w:ilvl w:val="0"/>
          <w:numId w:val="33"/>
        </w:numPr>
        <w:tabs>
          <w:tab w:val="left" w:pos="426"/>
        </w:tabs>
        <w:spacing w:after="0" w:line="240" w:lineRule="auto"/>
        <w:ind w:left="426" w:hanging="426"/>
        <w:contextualSpacing/>
        <w:jc w:val="both"/>
        <w:rPr>
          <w:rFonts w:ascii="Cambria" w:eastAsia="MS Gothic" w:hAnsi="Cambria" w:cs="Times New Roman"/>
          <w:b/>
          <w:color w:val="000000"/>
          <w:sz w:val="20"/>
          <w:szCs w:val="20"/>
          <w:lang w:eastAsia="fr-FR" w:bidi="fr-FR"/>
        </w:rPr>
      </w:pPr>
      <w:r w:rsidRPr="008069A3">
        <w:rPr>
          <w:rFonts w:ascii="Cambria" w:eastAsia="MS Gothic" w:hAnsi="Cambria" w:cs="Times New Roman"/>
          <w:b/>
          <w:color w:val="000000"/>
          <w:sz w:val="20"/>
          <w:szCs w:val="20"/>
          <w:lang w:eastAsia="fr-FR" w:bidi="fr-FR"/>
        </w:rPr>
        <w:t>Annual fishing capacity management plan (paras 14-21)</w:t>
      </w:r>
    </w:p>
    <w:p w14:paraId="48475669" w14:textId="77777777" w:rsidR="006E0919" w:rsidRPr="008069A3" w:rsidRDefault="006E0919" w:rsidP="006E0919">
      <w:pPr>
        <w:spacing w:after="0" w:line="240" w:lineRule="auto"/>
        <w:rPr>
          <w:rFonts w:ascii="Cambria" w:eastAsiaTheme="minorHAnsi" w:hAnsi="Cambria"/>
          <w:i/>
          <w:sz w:val="20"/>
          <w:szCs w:val="20"/>
          <w:lang w:val="en-US" w:eastAsia="ja-JP"/>
        </w:rPr>
      </w:pPr>
    </w:p>
    <w:p w14:paraId="73CAC4FF" w14:textId="77777777" w:rsidR="006E0919" w:rsidRPr="008069A3" w:rsidRDefault="006E0919" w:rsidP="006E0919">
      <w:pPr>
        <w:widowControl w:val="0"/>
        <w:spacing w:after="0" w:line="240" w:lineRule="auto"/>
        <w:contextualSpacing/>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Tunisia’s TAC has been adjusted to 3,528.55 t, of which 35.28 t is set aside for bycatch. The allowable quota for purse seiners is 3,493.26 t.</w:t>
      </w:r>
    </w:p>
    <w:p w14:paraId="44F45615" w14:textId="77777777" w:rsidR="006E0919" w:rsidRPr="008069A3" w:rsidRDefault="006E0919" w:rsidP="006E0919">
      <w:pPr>
        <w:widowControl w:val="0"/>
        <w:spacing w:after="0" w:line="240" w:lineRule="auto"/>
        <w:contextualSpacing/>
        <w:jc w:val="both"/>
        <w:rPr>
          <w:rFonts w:ascii="Cambria" w:eastAsia="MS Gothic" w:hAnsi="Cambria" w:cs="Times New Roman"/>
          <w:sz w:val="20"/>
          <w:szCs w:val="24"/>
          <w:lang w:eastAsia="fr-FR" w:bidi="fr-FR"/>
        </w:rPr>
      </w:pPr>
    </w:p>
    <w:p w14:paraId="6C974FBF" w14:textId="77777777" w:rsidR="006E0919" w:rsidRPr="008069A3" w:rsidRDefault="006E0919" w:rsidP="006E0919">
      <w:pPr>
        <w:widowControl w:val="0"/>
        <w:spacing w:after="0" w:line="240" w:lineRule="auto"/>
        <w:contextualSpacing/>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The capacity table attached to this report summarises fishing capacity by vessel type. There is an underharvest of 128.58 t.</w:t>
      </w:r>
    </w:p>
    <w:p w14:paraId="03DB56B7" w14:textId="77777777" w:rsidR="006E0919" w:rsidRPr="008069A3" w:rsidRDefault="006E0919" w:rsidP="006E0919">
      <w:pPr>
        <w:widowControl w:val="0"/>
        <w:spacing w:after="0" w:line="240" w:lineRule="auto"/>
        <w:jc w:val="both"/>
        <w:rPr>
          <w:rFonts w:ascii="Cambria" w:eastAsia="MS Gothic" w:hAnsi="Cambria" w:cs="Times New Roman"/>
          <w:sz w:val="20"/>
          <w:szCs w:val="24"/>
          <w:lang w:eastAsia="fr-FR" w:bidi="fr-FR"/>
        </w:rPr>
      </w:pPr>
    </w:p>
    <w:p w14:paraId="109A5591" w14:textId="77777777" w:rsidR="006E0919" w:rsidRPr="008069A3" w:rsidRDefault="006E0919" w:rsidP="006E0919">
      <w:pPr>
        <w:widowControl w:val="0"/>
        <w:spacing w:after="0" w:line="240" w:lineRule="auto"/>
        <w:jc w:val="both"/>
        <w:rPr>
          <w:rFonts w:ascii="Cambria" w:eastAsia="MS Gothic" w:hAnsi="Cambria" w:cs="Times New Roman"/>
          <w:sz w:val="20"/>
          <w:szCs w:val="24"/>
          <w:lang w:eastAsia="fr-FR" w:bidi="fr-FR"/>
        </w:rPr>
      </w:pPr>
    </w:p>
    <w:p w14:paraId="0BD1602A" w14:textId="77777777" w:rsidR="006E0919" w:rsidRPr="008069A3" w:rsidRDefault="006E0919" w:rsidP="00B23FC0">
      <w:pPr>
        <w:widowControl w:val="0"/>
        <w:numPr>
          <w:ilvl w:val="0"/>
          <w:numId w:val="33"/>
        </w:numPr>
        <w:spacing w:after="0" w:line="240" w:lineRule="auto"/>
        <w:ind w:left="426" w:hanging="426"/>
        <w:contextualSpacing/>
        <w:jc w:val="both"/>
        <w:rPr>
          <w:rFonts w:ascii="Cambria" w:eastAsia="MS Gothic" w:hAnsi="Cambria" w:cs="Times New Roman"/>
          <w:b/>
          <w:color w:val="000000"/>
          <w:sz w:val="20"/>
          <w:szCs w:val="20"/>
          <w:lang w:eastAsia="fr-FR" w:bidi="fr-FR"/>
        </w:rPr>
      </w:pPr>
      <w:r w:rsidRPr="008069A3">
        <w:rPr>
          <w:rFonts w:ascii="Cambria" w:eastAsia="MS Gothic" w:hAnsi="Cambria" w:cs="Times New Roman"/>
          <w:b/>
          <w:color w:val="000000"/>
          <w:sz w:val="20"/>
          <w:szCs w:val="20"/>
          <w:lang w:eastAsia="fr-FR" w:bidi="fr-FR"/>
        </w:rPr>
        <w:t xml:space="preserve">Annual farming management plan </w:t>
      </w:r>
      <w:r w:rsidRPr="008069A3">
        <w:rPr>
          <w:rFonts w:ascii="Cambria" w:eastAsia="MS Gothic" w:hAnsi="Cambria" w:cs="Times New Roman"/>
          <w:b/>
          <w:sz w:val="20"/>
          <w:szCs w:val="20"/>
          <w:lang w:eastAsia="fr-FR" w:bidi="fr-FR"/>
        </w:rPr>
        <w:t>(paras 22-23)</w:t>
      </w:r>
      <w:r w:rsidRPr="008069A3">
        <w:rPr>
          <w:rFonts w:ascii="Cambria" w:eastAsia="Century" w:hAnsi="Cambria" w:cs="Times New Roman"/>
          <w:b/>
          <w:sz w:val="20"/>
          <w:szCs w:val="20"/>
          <w:lang w:eastAsia="ja-JP"/>
        </w:rPr>
        <w:t>, as applicable</w:t>
      </w:r>
    </w:p>
    <w:p w14:paraId="7A62DF7B" w14:textId="77777777" w:rsidR="006E0919" w:rsidRPr="008069A3" w:rsidRDefault="006E0919" w:rsidP="006E0919">
      <w:pPr>
        <w:widowControl w:val="0"/>
        <w:spacing w:after="0" w:line="240" w:lineRule="auto"/>
        <w:jc w:val="both"/>
        <w:rPr>
          <w:rFonts w:ascii="Cambria" w:eastAsia="MS Gothic" w:hAnsi="Cambria" w:cs="Times New Roman"/>
          <w:b/>
          <w:color w:val="000000"/>
          <w:sz w:val="20"/>
          <w:szCs w:val="20"/>
          <w:lang w:eastAsia="fr-FR" w:bidi="fr-FR"/>
        </w:rPr>
      </w:pPr>
    </w:p>
    <w:p w14:paraId="3E2462AD" w14:textId="77777777" w:rsidR="006E0919" w:rsidRPr="008069A3" w:rsidRDefault="006E0919" w:rsidP="006E0919">
      <w:pPr>
        <w:widowControl w:val="0"/>
        <w:shd w:val="clear" w:color="auto" w:fill="FFFFFF"/>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Consistent with the provisions of paragraphs 22 and 23 of Rec. 25-04, Tunisia authorises a total input volume of bluefin tuna for 2026 of around 3,600 t. </w:t>
      </w:r>
    </w:p>
    <w:p w14:paraId="7E0D974C" w14:textId="77777777" w:rsidR="006E0919" w:rsidRPr="008069A3" w:rsidRDefault="006E0919" w:rsidP="006E0919">
      <w:pPr>
        <w:widowControl w:val="0"/>
        <w:shd w:val="clear" w:color="auto" w:fill="FFFFFF"/>
        <w:spacing w:after="0" w:line="240" w:lineRule="auto"/>
        <w:jc w:val="both"/>
        <w:rPr>
          <w:rFonts w:ascii="Cambria" w:eastAsia="MS Gothic" w:hAnsi="Cambria" w:cs="Times New Roman"/>
          <w:color w:val="000000"/>
          <w:sz w:val="20"/>
          <w:szCs w:val="20"/>
          <w:lang w:eastAsia="fr-FR" w:bidi="fr-FR"/>
        </w:rPr>
      </w:pPr>
    </w:p>
    <w:p w14:paraId="6A7233DF" w14:textId="77777777" w:rsidR="006E0919" w:rsidRPr="008069A3" w:rsidRDefault="006E0919" w:rsidP="006E0919">
      <w:pPr>
        <w:widowControl w:val="0"/>
        <w:shd w:val="clear" w:color="auto" w:fill="FFFFFF"/>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Two (2) random checks on farms are planned, one after caging and the second before harvesting.</w:t>
      </w:r>
    </w:p>
    <w:p w14:paraId="3A3CD631" w14:textId="77777777" w:rsidR="006E0919" w:rsidRPr="008069A3" w:rsidRDefault="006E0919" w:rsidP="006E0919">
      <w:pPr>
        <w:widowControl w:val="0"/>
        <w:shd w:val="clear" w:color="auto" w:fill="FFFFFF"/>
        <w:spacing w:after="0" w:line="240" w:lineRule="auto"/>
        <w:jc w:val="both"/>
        <w:rPr>
          <w:rFonts w:ascii="Cambria" w:eastAsia="MS Gothic" w:hAnsi="Cambria" w:cs="Times New Roman"/>
          <w:color w:val="000000"/>
          <w:sz w:val="20"/>
          <w:szCs w:val="20"/>
          <w:lang w:eastAsia="fr-FR" w:bidi="fr-FR"/>
        </w:rPr>
      </w:pPr>
    </w:p>
    <w:p w14:paraId="4AF1EA05" w14:textId="77777777" w:rsidR="006E0919" w:rsidRPr="008069A3" w:rsidRDefault="006E0919" w:rsidP="006E0919">
      <w:pPr>
        <w:widowControl w:val="0"/>
        <w:shd w:val="clear" w:color="auto" w:fill="FFFFFF"/>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Six (6) farms are authorised to carry out fattening activities in 2026 (table below). </w:t>
      </w:r>
    </w:p>
    <w:p w14:paraId="7C70C2D6" w14:textId="77777777" w:rsidR="006E0919" w:rsidRPr="008069A3" w:rsidRDefault="006E0919" w:rsidP="00B23FC0">
      <w:pPr>
        <w:widowControl w:val="0"/>
        <w:numPr>
          <w:ilvl w:val="0"/>
          <w:numId w:val="37"/>
        </w:numPr>
        <w:shd w:val="clear" w:color="auto" w:fill="FFFFFF"/>
        <w:spacing w:after="0" w:line="240" w:lineRule="auto"/>
        <w:ind w:left="851" w:hanging="425"/>
        <w:contextualSpacing/>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One carry over of live bluefin tuna from 2025 to 2026 is foreseen in the farm Tunisia Tuna. An updated statement in this regard will be submitted to ICCAT in accordance with para 210 of Rec. 25-04.  </w:t>
      </w:r>
    </w:p>
    <w:p w14:paraId="0CEF8A99" w14:textId="77777777" w:rsidR="006E0919" w:rsidRPr="008069A3" w:rsidRDefault="006E0919" w:rsidP="006E0919">
      <w:pPr>
        <w:widowControl w:val="0"/>
        <w:shd w:val="clear" w:color="auto" w:fill="FFFFFF"/>
        <w:spacing w:after="0" w:line="240" w:lineRule="auto"/>
        <w:ind w:left="851"/>
        <w:contextualSpacing/>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 </w:t>
      </w:r>
    </w:p>
    <w:p w14:paraId="5CA4D6FD" w14:textId="77777777" w:rsidR="006E0919" w:rsidRPr="008069A3" w:rsidRDefault="006E0919" w:rsidP="006E0919">
      <w:pPr>
        <w:widowControl w:val="0"/>
        <w:shd w:val="clear" w:color="auto" w:fill="FFFFFF"/>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color w:val="000000"/>
          <w:sz w:val="20"/>
          <w:szCs w:val="20"/>
          <w:lang w:eastAsia="fr-FR" w:bidi="fr-FR"/>
        </w:rPr>
        <w:t>Nonetheless, any possible amendment to the farming plan will be notified to the ICCAT Secretariat within the required deadlines.</w:t>
      </w:r>
    </w:p>
    <w:p w14:paraId="3AD885B9" w14:textId="77777777" w:rsidR="006E0919" w:rsidRPr="008069A3" w:rsidRDefault="006E0919" w:rsidP="006E0919">
      <w:pPr>
        <w:widowControl w:val="0"/>
        <w:spacing w:after="0" w:line="240" w:lineRule="auto"/>
        <w:ind w:left="426"/>
        <w:contextualSpacing/>
        <w:jc w:val="both"/>
        <w:rPr>
          <w:rFonts w:ascii="Cambria" w:eastAsia="MS Gothic" w:hAnsi="Cambria" w:cs="Times New Roman"/>
          <w:b/>
          <w:color w:val="000000"/>
          <w:sz w:val="20"/>
          <w:szCs w:val="20"/>
          <w:lang w:eastAsia="fr-FR" w:bidi="fr-FR"/>
        </w:rPr>
      </w:pPr>
    </w:p>
    <w:p w14:paraId="1F8ECD92" w14:textId="77777777" w:rsidR="006E0919" w:rsidRPr="008069A3" w:rsidRDefault="006E0919" w:rsidP="006E0919">
      <w:pPr>
        <w:widowControl w:val="0"/>
        <w:spacing w:after="0" w:line="240" w:lineRule="auto"/>
        <w:ind w:left="426"/>
        <w:contextualSpacing/>
        <w:jc w:val="both"/>
        <w:rPr>
          <w:rFonts w:ascii="Cambria" w:eastAsia="MS Gothic" w:hAnsi="Cambria" w:cs="Times New Roman"/>
          <w:b/>
          <w:color w:val="000000"/>
          <w:sz w:val="20"/>
          <w:szCs w:val="20"/>
          <w:lang w:eastAsia="fr-FR" w:bidi="fr-FR"/>
        </w:rPr>
      </w:pPr>
    </w:p>
    <w:p w14:paraId="447118D4" w14:textId="77777777" w:rsidR="006E0919" w:rsidRPr="008069A3" w:rsidRDefault="006E0919" w:rsidP="006E0919">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ab/>
        <w:t xml:space="preserve">Annual aquaculture plan (para 10 e in </w:t>
      </w:r>
      <w:hyperlink r:id="rId200"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201"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41D25F19" w14:textId="77777777" w:rsidR="006E0919" w:rsidRPr="008069A3" w:rsidRDefault="006E0919" w:rsidP="006E0919">
      <w:pPr>
        <w:widowControl w:val="0"/>
        <w:spacing w:after="0" w:line="240" w:lineRule="auto"/>
        <w:ind w:left="426"/>
        <w:contextualSpacing/>
        <w:jc w:val="both"/>
        <w:rPr>
          <w:rFonts w:ascii="Cambria" w:eastAsia="MS Gothic" w:hAnsi="Cambria" w:cs="Times New Roman"/>
          <w:b/>
          <w:color w:val="000000"/>
          <w:sz w:val="20"/>
          <w:szCs w:val="20"/>
          <w:lang w:eastAsia="fr-FR" w:bidi="fr-FR"/>
        </w:rPr>
      </w:pPr>
    </w:p>
    <w:p w14:paraId="3E971301" w14:textId="77777777" w:rsidR="006E0919" w:rsidRPr="008069A3" w:rsidRDefault="006E0919" w:rsidP="006E0919">
      <w:pPr>
        <w:widowControl w:val="0"/>
        <w:spacing w:after="0" w:line="240" w:lineRule="auto"/>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No aquaculture bluefin tuna activities are envisaged for 2026. Any further information on this subject will be submitted to ICCAT in accordance with the relevant requirements.</w:t>
      </w:r>
    </w:p>
    <w:p w14:paraId="44C0EDCC" w14:textId="77777777" w:rsidR="006E0919" w:rsidRPr="008069A3" w:rsidRDefault="006E0919" w:rsidP="006E0919">
      <w:pPr>
        <w:widowControl w:val="0"/>
        <w:spacing w:after="0" w:line="240" w:lineRule="auto"/>
        <w:ind w:left="426"/>
        <w:contextualSpacing/>
        <w:jc w:val="both"/>
        <w:rPr>
          <w:rFonts w:ascii="Cambria" w:eastAsia="MS Gothic" w:hAnsi="Cambria" w:cs="Times New Roman"/>
          <w:b/>
          <w:color w:val="000000"/>
          <w:sz w:val="20"/>
          <w:szCs w:val="20"/>
          <w:lang w:eastAsia="fr-FR" w:bidi="fr-FR"/>
        </w:rPr>
      </w:pPr>
    </w:p>
    <w:p w14:paraId="386F7C2F" w14:textId="77777777" w:rsidR="006E0919" w:rsidRPr="008069A3" w:rsidRDefault="006E0919" w:rsidP="006E0919">
      <w:pPr>
        <w:widowControl w:val="0"/>
        <w:spacing w:after="0" w:line="240" w:lineRule="auto"/>
        <w:ind w:left="426"/>
        <w:contextualSpacing/>
        <w:jc w:val="both"/>
        <w:rPr>
          <w:rFonts w:ascii="Cambria" w:eastAsia="MS Gothic" w:hAnsi="Cambria" w:cs="Times New Roman"/>
          <w:b/>
          <w:color w:val="000000"/>
          <w:sz w:val="20"/>
          <w:szCs w:val="20"/>
          <w:lang w:eastAsia="fr-FR" w:bidi="fr-FR"/>
        </w:rPr>
      </w:pPr>
    </w:p>
    <w:p w14:paraId="27FBDF15" w14:textId="77777777" w:rsidR="006E0919" w:rsidRPr="008069A3" w:rsidRDefault="006E0919" w:rsidP="00B23FC0">
      <w:pPr>
        <w:widowControl w:val="0"/>
        <w:numPr>
          <w:ilvl w:val="0"/>
          <w:numId w:val="36"/>
        </w:numPr>
        <w:spacing w:after="0" w:line="240" w:lineRule="auto"/>
        <w:ind w:left="426" w:hanging="426"/>
        <w:contextualSpacing/>
        <w:jc w:val="both"/>
        <w:rPr>
          <w:rFonts w:ascii="Cambria" w:eastAsia="MS Gothic" w:hAnsi="Cambria" w:cs="Times New Roman"/>
          <w:b/>
          <w:color w:val="000000"/>
          <w:sz w:val="20"/>
          <w:szCs w:val="20"/>
          <w:lang w:eastAsia="fr-FR" w:bidi="fr-FR"/>
        </w:rPr>
      </w:pPr>
      <w:r w:rsidRPr="008069A3">
        <w:rPr>
          <w:rFonts w:ascii="Cambria" w:eastAsia="MS Gothic" w:hAnsi="Cambria" w:cs="Times New Roman"/>
          <w:b/>
          <w:color w:val="000000"/>
          <w:sz w:val="20"/>
          <w:szCs w:val="20"/>
          <w:lang w:eastAsia="fr-FR" w:bidi="fr-FR"/>
        </w:rPr>
        <w:t>Monitoring, control and inspection plan</w:t>
      </w:r>
    </w:p>
    <w:p w14:paraId="04A9F177" w14:textId="77777777" w:rsidR="006E0919" w:rsidRPr="008069A3" w:rsidRDefault="006E0919" w:rsidP="006E0919">
      <w:pPr>
        <w:widowControl w:val="0"/>
        <w:spacing w:after="0" w:line="240" w:lineRule="auto"/>
        <w:rPr>
          <w:rFonts w:ascii="Cambria" w:eastAsia="MS Gothic" w:hAnsi="Cambria" w:cs="Times New Roman"/>
          <w:b/>
          <w:color w:val="000000"/>
          <w:sz w:val="20"/>
          <w:szCs w:val="20"/>
          <w:lang w:eastAsia="fr-FR" w:bidi="fr-FR"/>
        </w:rPr>
      </w:pPr>
    </w:p>
    <w:p w14:paraId="06A104A0" w14:textId="77777777" w:rsidR="006E0919" w:rsidRPr="008069A3" w:rsidRDefault="006E0919" w:rsidP="006E0919">
      <w:pPr>
        <w:widowControl w:val="0"/>
        <w:spacing w:after="0" w:line="240" w:lineRule="auto"/>
        <w:contextualSpacing/>
        <w:jc w:val="both"/>
        <w:rPr>
          <w:rFonts w:ascii="Cambria" w:eastAsia="MS Gothic" w:hAnsi="Cambria" w:cs="Times New Roman"/>
          <w:b/>
          <w:i/>
          <w:color w:val="000000"/>
          <w:sz w:val="20"/>
          <w:szCs w:val="20"/>
          <w:lang w:eastAsia="fr-FR" w:bidi="fr-FR"/>
        </w:rPr>
      </w:pPr>
      <w:r w:rsidRPr="008069A3">
        <w:rPr>
          <w:rFonts w:ascii="Cambria" w:eastAsia="MS Gothic" w:hAnsi="Cambria" w:cs="Times New Roman"/>
          <w:b/>
          <w:i/>
          <w:color w:val="000000"/>
          <w:sz w:val="20"/>
          <w:szCs w:val="20"/>
          <w:lang w:eastAsia="fr-FR" w:bidi="fr-FR"/>
        </w:rPr>
        <w:t>5 a) CPC’s monitoring, control and inspection (para 10c)</w:t>
      </w:r>
    </w:p>
    <w:p w14:paraId="6A3B2FE9" w14:textId="77777777" w:rsidR="006E0919" w:rsidRPr="008069A3" w:rsidRDefault="006E0919" w:rsidP="006E0919">
      <w:pPr>
        <w:widowControl w:val="0"/>
        <w:spacing w:after="0" w:line="240" w:lineRule="auto"/>
        <w:rPr>
          <w:rFonts w:ascii="Cambria" w:eastAsia="MS Gothic" w:hAnsi="Cambria" w:cs="Times New Roman"/>
          <w:b/>
          <w:color w:val="000000"/>
          <w:sz w:val="20"/>
          <w:szCs w:val="20"/>
          <w:lang w:eastAsia="fr-FR" w:bidi="fr-FR"/>
        </w:rPr>
      </w:pPr>
    </w:p>
    <w:p w14:paraId="7BA9E9EA"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Tunisian legislation has emphasized the need to monitor the traceability of all fishing products, particularly tuna, with the overriding aim of rationalising exploitation of bluefin tuna. Control of bluefin tuna fishing is carried out at several levels, from the point of capture to its harvest in fattening farms and transportation or processing for export.</w:t>
      </w:r>
    </w:p>
    <w:p w14:paraId="407FA1E8"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7B730A55"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i/>
          <w:iCs/>
          <w:color w:val="000000"/>
          <w:sz w:val="20"/>
          <w:szCs w:val="20"/>
          <w:lang w:eastAsia="fr-FR" w:bidi="fr-FR"/>
        </w:rPr>
        <w:t>Controls at fishing ports</w:t>
      </w:r>
      <w:r w:rsidRPr="008069A3">
        <w:rPr>
          <w:rFonts w:ascii="Cambria" w:eastAsia="MS Gothic" w:hAnsi="Cambria" w:cs="Times New Roman"/>
          <w:bCs/>
          <w:color w:val="000000"/>
          <w:sz w:val="20"/>
          <w:szCs w:val="20"/>
          <w:lang w:eastAsia="fr-FR" w:bidi="fr-FR"/>
        </w:rPr>
        <w:t xml:space="preserve">: Daily inspections are carried out throughout the year by certified officers who are authorised to police the fishery and report to the regional services of the competent authority (Ministry of Agriculture, Hydraulic Resources and Fisheries) as well as  by other bodies that come under the Ministry of Home Affairs, Ministry of Defence, Ministry of Transport, Ministry of Finance (Law No. 94-13 of 31 January 1994 on fishing, as supplemented by Law 2013-34 of 21 September 2013 and Law 2018-30 of 23 May 2018). They are responsible for monitoring compliance and abidance with ICCAT management measures. In addition, all landings during the fishing season are subject to a control that includes fishing permits, catch declarations, fishing gear, etc. </w:t>
      </w:r>
    </w:p>
    <w:p w14:paraId="076062E8"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17BF13DC"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Requests for entry into Tunisian ports by vessels flying foreign flags will be issued by the competent maritime and port authorities.</w:t>
      </w:r>
    </w:p>
    <w:p w14:paraId="18698D88"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24674D22"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i/>
          <w:iCs/>
          <w:color w:val="000000"/>
          <w:sz w:val="20"/>
          <w:szCs w:val="20"/>
          <w:lang w:eastAsia="fr-FR" w:bidi="fr-FR"/>
        </w:rPr>
        <w:t>Control at sea</w:t>
      </w:r>
      <w:r w:rsidRPr="008069A3">
        <w:rPr>
          <w:rFonts w:ascii="Cambria" w:eastAsia="MS Gothic" w:hAnsi="Cambria" w:cs="Times New Roman"/>
          <w:bCs/>
          <w:color w:val="000000"/>
          <w:sz w:val="20"/>
          <w:szCs w:val="20"/>
          <w:lang w:eastAsia="fr-FR" w:bidi="fr-FR"/>
        </w:rPr>
        <w:t>: During the fishing season, the competent authority will carry out joint control missions with other bodies that operate at sea,</w:t>
      </w:r>
      <w:r w:rsidRPr="008069A3">
        <w:rPr>
          <w:rFonts w:eastAsiaTheme="minorHAnsi"/>
        </w:rPr>
        <w:t xml:space="preserve"> </w:t>
      </w:r>
      <w:r w:rsidRPr="008069A3">
        <w:rPr>
          <w:rFonts w:ascii="Cambria" w:eastAsia="MS Gothic" w:hAnsi="Cambria" w:cs="Times New Roman"/>
          <w:bCs/>
          <w:color w:val="000000"/>
          <w:sz w:val="20"/>
          <w:szCs w:val="20"/>
          <w:lang w:eastAsia="fr-FR" w:bidi="fr-FR"/>
        </w:rPr>
        <w:t>are authorised to police the fishery, and come under the Ministry of Home Affairs, Ministry of Defence, and Ministry of Finance.</w:t>
      </w:r>
    </w:p>
    <w:p w14:paraId="2A06EA11" w14:textId="77777777" w:rsidR="006E0919" w:rsidRPr="008069A3" w:rsidRDefault="006E0919" w:rsidP="006E0919">
      <w:pPr>
        <w:widowControl w:val="0"/>
        <w:spacing w:after="0" w:line="240" w:lineRule="auto"/>
        <w:rPr>
          <w:rFonts w:ascii="Cambria" w:eastAsia="MS Gothic" w:hAnsi="Cambria" w:cs="Times New Roman"/>
          <w:b/>
          <w:i/>
          <w:color w:val="000000"/>
          <w:sz w:val="20"/>
          <w:szCs w:val="20"/>
          <w:lang w:eastAsia="fr-FR" w:bidi="fr-FR"/>
        </w:rPr>
      </w:pPr>
      <w:bookmarkStart w:id="30" w:name="_Hlk127454866"/>
    </w:p>
    <w:p w14:paraId="664E6A69"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eastAsia="fr-FR" w:bidi="fr-FR"/>
        </w:rPr>
      </w:pPr>
      <w:r w:rsidRPr="008069A3">
        <w:rPr>
          <w:rFonts w:ascii="Cambria" w:eastAsia="MS Gothic" w:hAnsi="Cambria" w:cs="Times New Roman"/>
          <w:bCs/>
          <w:iCs/>
          <w:color w:val="000000"/>
          <w:sz w:val="20"/>
          <w:szCs w:val="20"/>
          <w:lang w:eastAsia="fr-FR" w:bidi="fr-FR"/>
        </w:rPr>
        <w:t>Officials from the central administration will also attend control operations in the case of sealed cages if the conditions referred to on para 128 of Rec. 25-04 are met.</w:t>
      </w:r>
    </w:p>
    <w:p w14:paraId="69552EFC"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eastAsia="fr-FR" w:bidi="fr-FR"/>
        </w:rPr>
      </w:pPr>
    </w:p>
    <w:p w14:paraId="03F86885"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
          <w:color w:val="000000"/>
          <w:sz w:val="20"/>
          <w:szCs w:val="20"/>
          <w:lang w:eastAsia="fr-FR" w:bidi="fr-FR"/>
        </w:rPr>
        <w:t>Control during caging operations</w:t>
      </w:r>
      <w:r w:rsidRPr="008069A3">
        <w:rPr>
          <w:rFonts w:ascii="Cambria" w:eastAsia="MS Gothic" w:hAnsi="Cambria" w:cs="Times New Roman"/>
          <w:bCs/>
          <w:iCs/>
          <w:color w:val="000000"/>
          <w:sz w:val="20"/>
          <w:szCs w:val="20"/>
          <w:lang w:eastAsia="fr-FR" w:bidi="fr-FR"/>
        </w:rPr>
        <w:t>: A representative of the competent authority will attend to view video footage from transfers of live bluefin tuna from towed cages to fattening cages for the first time or during control caging operations. All likely releases at this level will be documented.</w:t>
      </w:r>
    </w:p>
    <w:p w14:paraId="6BCE6A2A"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eastAsia="fr-FR" w:bidi="fr-FR"/>
        </w:rPr>
      </w:pPr>
    </w:p>
    <w:p w14:paraId="68CBC1C5" w14:textId="77777777" w:rsidR="006E0919" w:rsidRPr="008069A3" w:rsidRDefault="006E0919" w:rsidP="006E0919">
      <w:pPr>
        <w:widowControl w:val="0"/>
        <w:spacing w:after="0" w:line="240" w:lineRule="auto"/>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Cs/>
          <w:color w:val="000000"/>
          <w:sz w:val="20"/>
          <w:szCs w:val="20"/>
          <w:lang w:eastAsia="fr-FR" w:bidi="fr-FR"/>
        </w:rPr>
        <w:t>In accordance with paragraphs 211-218 of Rec. 25-04, the competent authority will implement a random control programme for 10% of the number of cages in each farm after the completion of caging operations.</w:t>
      </w:r>
    </w:p>
    <w:p w14:paraId="6BD58DC9" w14:textId="77777777" w:rsidR="006E0919" w:rsidRPr="008069A3" w:rsidRDefault="006E0919" w:rsidP="006E0919">
      <w:pPr>
        <w:widowControl w:val="0"/>
        <w:spacing w:after="0" w:line="240" w:lineRule="auto"/>
        <w:ind w:left="851"/>
        <w:contextualSpacing/>
        <w:jc w:val="both"/>
        <w:rPr>
          <w:rFonts w:ascii="Cambria" w:eastAsia="MS Gothic" w:hAnsi="Cambria" w:cs="Times New Roman"/>
          <w:bCs/>
          <w:iCs/>
          <w:color w:val="000000"/>
          <w:sz w:val="20"/>
          <w:szCs w:val="20"/>
          <w:lang w:eastAsia="fr-FR" w:bidi="fr-FR"/>
        </w:rPr>
      </w:pPr>
    </w:p>
    <w:p w14:paraId="7AAD5572"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
          <w:color w:val="000000"/>
          <w:sz w:val="20"/>
          <w:szCs w:val="20"/>
          <w:lang w:eastAsia="fr-FR" w:bidi="fr-FR"/>
        </w:rPr>
        <w:t>Control during harvest operations</w:t>
      </w:r>
      <w:r w:rsidRPr="008069A3">
        <w:rPr>
          <w:rFonts w:ascii="Cambria" w:eastAsia="MS Gothic" w:hAnsi="Cambria" w:cs="Times New Roman"/>
          <w:bCs/>
          <w:iCs/>
          <w:color w:val="000000"/>
          <w:sz w:val="20"/>
          <w:szCs w:val="20"/>
          <w:lang w:eastAsia="fr-FR" w:bidi="fr-FR"/>
        </w:rPr>
        <w:t xml:space="preserve">: Officers from the regional fisheries services will be present at all bluefin tuna harvesting operations in farms and will ensure that the quantities harvested are consistent with the relevant eBCDs. </w:t>
      </w:r>
    </w:p>
    <w:p w14:paraId="2170587E" w14:textId="77777777" w:rsidR="006E0919" w:rsidRPr="008069A3" w:rsidRDefault="006E0919" w:rsidP="006E0919">
      <w:pPr>
        <w:widowControl w:val="0"/>
        <w:spacing w:after="0" w:line="240" w:lineRule="auto"/>
        <w:ind w:left="851"/>
        <w:contextualSpacing/>
        <w:jc w:val="both"/>
        <w:rPr>
          <w:rFonts w:ascii="Cambria" w:eastAsia="MS Gothic" w:hAnsi="Cambria" w:cs="Times New Roman"/>
          <w:bCs/>
          <w:iCs/>
          <w:color w:val="000000"/>
          <w:sz w:val="20"/>
          <w:szCs w:val="20"/>
          <w:lang w:eastAsia="fr-FR" w:bidi="fr-FR"/>
        </w:rPr>
      </w:pPr>
    </w:p>
    <w:p w14:paraId="6DFF98DC"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
          <w:color w:val="000000"/>
          <w:sz w:val="20"/>
          <w:szCs w:val="20"/>
          <w:lang w:eastAsia="fr-FR" w:bidi="fr-FR"/>
        </w:rPr>
        <w:t>Control during trade of fresh bluefin tuna in farms</w:t>
      </w:r>
      <w:r w:rsidRPr="008069A3">
        <w:rPr>
          <w:rFonts w:ascii="Cambria" w:eastAsia="MS Gothic" w:hAnsi="Cambria" w:cs="Times New Roman"/>
          <w:bCs/>
          <w:iCs/>
          <w:color w:val="000000"/>
          <w:sz w:val="20"/>
          <w:szCs w:val="20"/>
          <w:lang w:eastAsia="fr-FR" w:bidi="fr-FR"/>
        </w:rPr>
        <w:t>: Tunisia will authorise harvesting operations in its farms of up to 1,000 kg per day and a maximum of 50 t per farm to supply the market with fresh bluefin tuna, in the presence of national inspectors.</w:t>
      </w:r>
    </w:p>
    <w:p w14:paraId="01982DE1"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eastAsia="fr-FR" w:bidi="fr-FR"/>
        </w:rPr>
      </w:pPr>
    </w:p>
    <w:p w14:paraId="068E7150" w14:textId="77777777" w:rsidR="0021000E" w:rsidRPr="008069A3" w:rsidRDefault="0021000E" w:rsidP="006E0919">
      <w:pPr>
        <w:widowControl w:val="0"/>
        <w:spacing w:after="0" w:line="240" w:lineRule="auto"/>
        <w:jc w:val="both"/>
        <w:rPr>
          <w:rFonts w:ascii="Cambria" w:eastAsia="MS Gothic" w:hAnsi="Cambria" w:cs="Times New Roman"/>
          <w:bCs/>
          <w:iCs/>
          <w:color w:val="000000"/>
          <w:sz w:val="20"/>
          <w:szCs w:val="20"/>
          <w:lang w:eastAsia="fr-FR" w:bidi="fr-FR"/>
        </w:rPr>
      </w:pPr>
    </w:p>
    <w:p w14:paraId="4624D140" w14:textId="741C8E5D" w:rsidR="006E0919" w:rsidRPr="008069A3" w:rsidRDefault="006E0919" w:rsidP="006E0919">
      <w:pPr>
        <w:widowControl w:val="0"/>
        <w:spacing w:after="0" w:line="240" w:lineRule="auto"/>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Cs/>
          <w:color w:val="000000"/>
          <w:sz w:val="20"/>
          <w:szCs w:val="20"/>
          <w:lang w:eastAsia="fr-FR" w:bidi="fr-FR"/>
        </w:rPr>
        <w:t xml:space="preserve">Designated contact points: The competent control authority in Tunisia is the General Directorate of Fisheries and Aquaculture (DGPA), under the authority of the Ministry of Agriculture, Hydraulic Resources and the Fisheries (MARHP). </w:t>
      </w:r>
    </w:p>
    <w:p w14:paraId="0D7C6D27"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eastAsia="fr-FR" w:bidi="fr-FR"/>
        </w:rPr>
      </w:pPr>
    </w:p>
    <w:p w14:paraId="79743B7E" w14:textId="77777777" w:rsidR="006E0919" w:rsidRPr="008069A3" w:rsidRDefault="006E0919" w:rsidP="006E0919">
      <w:pPr>
        <w:widowControl w:val="0"/>
        <w:spacing w:after="0" w:line="240" w:lineRule="auto"/>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Cs/>
          <w:color w:val="000000"/>
          <w:sz w:val="20"/>
          <w:szCs w:val="20"/>
          <w:lang w:eastAsia="fr-FR" w:bidi="fr-FR"/>
        </w:rPr>
        <w:t>The contact points designated as responsible for implementing the monitoring, control and inspection plan are as follows:</w:t>
      </w:r>
    </w:p>
    <w:p w14:paraId="7B1B582A"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eastAsia="fr-FR" w:bidi="fr-FR"/>
        </w:rPr>
      </w:pPr>
    </w:p>
    <w:p w14:paraId="63124C26"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Cs/>
          <w:color w:val="000000"/>
          <w:sz w:val="20"/>
          <w:szCs w:val="20"/>
          <w:lang w:eastAsia="fr-FR" w:bidi="fr-FR"/>
        </w:rPr>
        <w:t>The Director General of Fisheries and Aquaculture (Mr Ali.cheikh Sboui)</w:t>
      </w:r>
    </w:p>
    <w:p w14:paraId="5000489D" w14:textId="77777777" w:rsidR="006E0919" w:rsidRPr="008069A3" w:rsidRDefault="006E0919" w:rsidP="006E0919">
      <w:pPr>
        <w:widowControl w:val="0"/>
        <w:spacing w:after="0" w:line="240" w:lineRule="auto"/>
        <w:ind w:left="131" w:firstLine="720"/>
        <w:rPr>
          <w:rFonts w:ascii="Cambria" w:eastAsia="MS Gothic" w:hAnsi="Cambria" w:cs="Times New Roman"/>
          <w:bCs/>
          <w:iCs/>
          <w:color w:val="000000"/>
          <w:sz w:val="20"/>
          <w:szCs w:val="20"/>
          <w:lang w:val="pt-PT" w:eastAsia="fr-FR" w:bidi="fr-FR"/>
        </w:rPr>
      </w:pPr>
      <w:r w:rsidRPr="008069A3">
        <w:rPr>
          <w:rFonts w:ascii="Cambria" w:eastAsia="MS Gothic" w:hAnsi="Cambria" w:cs="Times New Roman"/>
          <w:bCs/>
          <w:iCs/>
          <w:color w:val="000000"/>
          <w:sz w:val="20"/>
          <w:szCs w:val="20"/>
          <w:lang w:val="pt-PT" w:eastAsia="fr-FR" w:bidi="fr-FR"/>
        </w:rPr>
        <w:t>Email: bft@iresa.agrinet.tn</w:t>
      </w:r>
    </w:p>
    <w:p w14:paraId="35EE7DB6" w14:textId="77777777" w:rsidR="006E0919" w:rsidRPr="008069A3" w:rsidRDefault="006E0919" w:rsidP="006E0919">
      <w:pPr>
        <w:widowControl w:val="0"/>
        <w:spacing w:after="0" w:line="240" w:lineRule="auto"/>
        <w:ind w:left="131" w:firstLine="720"/>
        <w:rPr>
          <w:rFonts w:ascii="Cambria" w:eastAsia="MS Gothic" w:hAnsi="Cambria" w:cs="Times New Roman"/>
          <w:bCs/>
          <w:iCs/>
          <w:color w:val="000000"/>
          <w:sz w:val="20"/>
          <w:szCs w:val="20"/>
          <w:lang w:val="pt-PT" w:eastAsia="fr-FR" w:bidi="fr-FR"/>
        </w:rPr>
      </w:pPr>
      <w:r w:rsidRPr="008069A3">
        <w:rPr>
          <w:rFonts w:ascii="Cambria" w:eastAsia="MS Gothic" w:hAnsi="Cambria" w:cs="Times New Roman"/>
          <w:bCs/>
          <w:iCs/>
          <w:color w:val="000000"/>
          <w:sz w:val="20"/>
          <w:szCs w:val="20"/>
          <w:lang w:val="pt-PT" w:eastAsia="fr-FR" w:bidi="fr-FR"/>
        </w:rPr>
        <w:t>Tel No.: +216 71 892 253</w:t>
      </w:r>
    </w:p>
    <w:p w14:paraId="19597E52" w14:textId="77777777" w:rsidR="006E0919" w:rsidRPr="008069A3" w:rsidRDefault="006E0919" w:rsidP="006E0919">
      <w:pPr>
        <w:widowControl w:val="0"/>
        <w:spacing w:after="0" w:line="240" w:lineRule="auto"/>
        <w:ind w:left="131" w:firstLine="720"/>
        <w:rPr>
          <w:rFonts w:ascii="Cambria" w:eastAsia="MS Gothic" w:hAnsi="Cambria" w:cs="Times New Roman"/>
          <w:bCs/>
          <w:iCs/>
          <w:color w:val="000000"/>
          <w:sz w:val="20"/>
          <w:szCs w:val="20"/>
          <w:lang w:val="pt-PT" w:eastAsia="fr-FR" w:bidi="fr-FR"/>
        </w:rPr>
      </w:pPr>
      <w:r w:rsidRPr="008069A3">
        <w:rPr>
          <w:rFonts w:ascii="Cambria" w:eastAsia="MS Gothic" w:hAnsi="Cambria" w:cs="Times New Roman"/>
          <w:bCs/>
          <w:iCs/>
          <w:color w:val="000000"/>
          <w:sz w:val="20"/>
          <w:szCs w:val="20"/>
          <w:lang w:val="pt-PT" w:eastAsia="fr-FR" w:bidi="fr-FR"/>
        </w:rPr>
        <w:t>Fax: +216 71 799 401</w:t>
      </w:r>
    </w:p>
    <w:p w14:paraId="194FC30B" w14:textId="77777777" w:rsidR="006E0919" w:rsidRPr="008069A3" w:rsidRDefault="006E0919" w:rsidP="006E0919">
      <w:pPr>
        <w:widowControl w:val="0"/>
        <w:spacing w:after="0" w:line="240" w:lineRule="auto"/>
        <w:rPr>
          <w:rFonts w:ascii="Cambria" w:eastAsia="MS Gothic" w:hAnsi="Cambria" w:cs="Times New Roman"/>
          <w:bCs/>
          <w:iCs/>
          <w:color w:val="000000"/>
          <w:sz w:val="20"/>
          <w:szCs w:val="20"/>
          <w:lang w:val="pt-PT" w:eastAsia="fr-FR" w:bidi="fr-FR"/>
        </w:rPr>
      </w:pPr>
    </w:p>
    <w:p w14:paraId="23FA39C4"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iCs/>
          <w:color w:val="000000"/>
          <w:sz w:val="20"/>
          <w:szCs w:val="20"/>
          <w:lang w:eastAsia="fr-FR" w:bidi="fr-FR"/>
        </w:rPr>
      </w:pPr>
      <w:r w:rsidRPr="008069A3">
        <w:rPr>
          <w:rFonts w:ascii="Cambria" w:eastAsia="MS Gothic" w:hAnsi="Cambria" w:cs="Times New Roman"/>
          <w:bCs/>
          <w:iCs/>
          <w:color w:val="000000"/>
          <w:sz w:val="20"/>
          <w:szCs w:val="20"/>
          <w:lang w:eastAsia="fr-FR" w:bidi="fr-FR"/>
        </w:rPr>
        <w:t>The Director of the Preservation of Fisheries Resources (Mr. Himrit Ramzi)</w:t>
      </w:r>
    </w:p>
    <w:p w14:paraId="5186D397" w14:textId="77777777" w:rsidR="006E0919" w:rsidRPr="008069A3" w:rsidRDefault="006E0919" w:rsidP="006E0919">
      <w:pPr>
        <w:widowControl w:val="0"/>
        <w:shd w:val="clear" w:color="auto" w:fill="FFFFFF" w:themeFill="background1"/>
        <w:spacing w:after="0" w:line="240" w:lineRule="auto"/>
        <w:ind w:left="720" w:firstLine="131"/>
        <w:contextualSpacing/>
        <w:jc w:val="both"/>
        <w:rPr>
          <w:rFonts w:ascii="Cambria" w:eastAsia="MS Gothic" w:hAnsi="Cambria" w:cs="Times New Roman"/>
          <w:color w:val="000000" w:themeColor="text1"/>
          <w:sz w:val="20"/>
          <w:szCs w:val="20"/>
          <w:lang w:val="pt-PT" w:eastAsia="fr-FR" w:bidi="fr-FR"/>
        </w:rPr>
      </w:pPr>
      <w:r w:rsidRPr="008069A3">
        <w:rPr>
          <w:rFonts w:ascii="Cambria" w:eastAsia="MS Gothic" w:hAnsi="Cambria" w:cs="Times New Roman"/>
          <w:color w:val="000000" w:themeColor="text1"/>
          <w:sz w:val="20"/>
          <w:szCs w:val="20"/>
          <w:lang w:val="pt-PT" w:eastAsia="fr-FR" w:bidi="fr-FR"/>
        </w:rPr>
        <w:t>Email : ramzi.hamrit@gmail.com</w:t>
      </w:r>
    </w:p>
    <w:p w14:paraId="3C703B52" w14:textId="77777777" w:rsidR="006E0919" w:rsidRPr="008069A3" w:rsidRDefault="006E0919" w:rsidP="006E0919">
      <w:pPr>
        <w:widowControl w:val="0"/>
        <w:shd w:val="clear" w:color="auto" w:fill="FFFFFF" w:themeFill="background1"/>
        <w:spacing w:after="0" w:line="240" w:lineRule="auto"/>
        <w:ind w:left="720" w:firstLine="131"/>
        <w:contextualSpacing/>
        <w:jc w:val="both"/>
        <w:rPr>
          <w:rFonts w:ascii="Cambria" w:eastAsia="MS Gothic" w:hAnsi="Cambria" w:cs="Times New Roman"/>
          <w:color w:val="000000" w:themeColor="text1"/>
          <w:sz w:val="20"/>
          <w:szCs w:val="20"/>
          <w:lang w:val="pt-PT" w:eastAsia="fr-FR" w:bidi="fr-FR"/>
        </w:rPr>
      </w:pPr>
      <w:r w:rsidRPr="008069A3">
        <w:rPr>
          <w:rFonts w:ascii="Cambria" w:eastAsia="MS Gothic" w:hAnsi="Cambria" w:cs="Times New Roman"/>
          <w:color w:val="000000" w:themeColor="text1"/>
          <w:sz w:val="20"/>
          <w:szCs w:val="20"/>
          <w:lang w:val="pt-PT" w:eastAsia="fr-FR" w:bidi="fr-FR"/>
        </w:rPr>
        <w:t>Tel. No. : +216 25916755</w:t>
      </w:r>
    </w:p>
    <w:p w14:paraId="38A08F1B" w14:textId="77777777" w:rsidR="006E0919" w:rsidRPr="008069A3" w:rsidRDefault="006E0919" w:rsidP="006E0919">
      <w:pPr>
        <w:widowControl w:val="0"/>
        <w:shd w:val="clear" w:color="auto" w:fill="FFFFFF" w:themeFill="background1"/>
        <w:spacing w:after="0" w:line="240" w:lineRule="auto"/>
        <w:ind w:left="720" w:firstLine="131"/>
        <w:contextualSpacing/>
        <w:jc w:val="both"/>
        <w:rPr>
          <w:rFonts w:ascii="Cambria" w:eastAsia="MS Gothic" w:hAnsi="Cambria" w:cs="Times New Roman"/>
          <w:color w:val="000000" w:themeColor="text1"/>
          <w:sz w:val="20"/>
          <w:szCs w:val="20"/>
          <w:lang w:val="pt-PT" w:eastAsia="fr-FR" w:bidi="fr-FR"/>
        </w:rPr>
      </w:pPr>
      <w:r w:rsidRPr="008069A3">
        <w:rPr>
          <w:rFonts w:ascii="Cambria" w:eastAsia="MS Gothic" w:hAnsi="Cambria" w:cs="Times New Roman"/>
          <w:color w:val="000000" w:themeColor="text1"/>
          <w:sz w:val="20"/>
          <w:szCs w:val="20"/>
          <w:lang w:val="pt-PT" w:eastAsia="fr-FR" w:bidi="fr-FR"/>
        </w:rPr>
        <w:t>Fax : +216 71 799 401</w:t>
      </w:r>
    </w:p>
    <w:p w14:paraId="029EE23E" w14:textId="77777777" w:rsidR="006E0919" w:rsidRPr="008069A3" w:rsidRDefault="006E0919" w:rsidP="006E0919">
      <w:pPr>
        <w:widowControl w:val="0"/>
        <w:spacing w:after="0" w:line="240" w:lineRule="auto"/>
        <w:ind w:left="131" w:firstLine="720"/>
        <w:rPr>
          <w:rFonts w:ascii="Cambria" w:eastAsia="MS Gothic" w:hAnsi="Cambria" w:cs="Times New Roman"/>
          <w:b/>
          <w:i/>
          <w:color w:val="000000"/>
          <w:sz w:val="20"/>
          <w:szCs w:val="20"/>
          <w:lang w:val="pt-PT" w:eastAsia="fr-FR" w:bidi="fr-FR"/>
        </w:rPr>
      </w:pPr>
    </w:p>
    <w:p w14:paraId="245A196D"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val="en-US" w:eastAsia="fr-FR" w:bidi="fr-FR"/>
        </w:rPr>
        <w:t>Assistant Director for the Conservation of Fisheries Resources</w:t>
      </w:r>
      <w:r w:rsidRPr="008069A3">
        <w:rPr>
          <w:rFonts w:ascii="Cambria" w:eastAsia="MS Gothic" w:hAnsi="Cambria" w:cs="Times New Roman"/>
          <w:color w:val="000000"/>
          <w:sz w:val="20"/>
          <w:szCs w:val="20"/>
          <w:lang w:eastAsia="fr-FR" w:bidi="fr-FR"/>
        </w:rPr>
        <w:t>, Directorate of the Preservation of Fisheries Resources (Ms. Dhekra Hayouni)</w:t>
      </w:r>
    </w:p>
    <w:p w14:paraId="2F8E2738" w14:textId="77777777" w:rsidR="006E0919" w:rsidRPr="008069A3" w:rsidRDefault="006E0919" w:rsidP="006E0919">
      <w:pPr>
        <w:widowControl w:val="0"/>
        <w:shd w:val="clear" w:color="auto" w:fill="FFFFFF"/>
        <w:spacing w:after="0" w:line="240" w:lineRule="auto"/>
        <w:ind w:left="851"/>
        <w:contextualSpacing/>
        <w:jc w:val="both"/>
        <w:rPr>
          <w:rFonts w:ascii="Cambria" w:eastAsia="MS Gothic" w:hAnsi="Cambria" w:cs="Times New Roman"/>
          <w:color w:val="000000"/>
          <w:sz w:val="20"/>
          <w:szCs w:val="20"/>
          <w:lang w:val="pt-PT" w:eastAsia="fr-FR" w:bidi="fr-FR"/>
        </w:rPr>
      </w:pPr>
      <w:r w:rsidRPr="008069A3">
        <w:rPr>
          <w:rFonts w:ascii="Cambria" w:eastAsia="MS Gothic" w:hAnsi="Cambria" w:cs="Times New Roman"/>
          <w:color w:val="000000"/>
          <w:sz w:val="20"/>
          <w:szCs w:val="20"/>
          <w:lang w:val="pt-PT" w:eastAsia="fr-FR" w:bidi="fr-FR"/>
        </w:rPr>
        <w:t>Tel No.: +216 29116249</w:t>
      </w:r>
    </w:p>
    <w:p w14:paraId="7B8357CC" w14:textId="77777777" w:rsidR="006E0919" w:rsidRPr="008069A3" w:rsidRDefault="006E0919" w:rsidP="006E0919">
      <w:pPr>
        <w:widowControl w:val="0"/>
        <w:shd w:val="clear" w:color="auto" w:fill="FFFFFF"/>
        <w:spacing w:after="0" w:line="240" w:lineRule="auto"/>
        <w:ind w:left="993" w:hanging="131"/>
        <w:contextualSpacing/>
        <w:jc w:val="both"/>
        <w:rPr>
          <w:rFonts w:ascii="Cambria" w:eastAsia="MS Gothic" w:hAnsi="Cambria" w:cs="Times New Roman"/>
          <w:color w:val="000000"/>
          <w:sz w:val="20"/>
          <w:szCs w:val="20"/>
          <w:lang w:val="pt-PT" w:eastAsia="fr-FR" w:bidi="fr-FR"/>
        </w:rPr>
      </w:pPr>
      <w:r w:rsidRPr="008069A3">
        <w:rPr>
          <w:rFonts w:ascii="Cambria" w:eastAsia="MS Gothic" w:hAnsi="Cambria" w:cs="Times New Roman"/>
          <w:color w:val="000000"/>
          <w:sz w:val="20"/>
          <w:szCs w:val="20"/>
          <w:lang w:val="pt-PT" w:eastAsia="fr-FR" w:bidi="fr-FR"/>
        </w:rPr>
        <w:t>Fax: +216 71 799 401</w:t>
      </w:r>
    </w:p>
    <w:p w14:paraId="78CC1FBF" w14:textId="77777777" w:rsidR="006E0919" w:rsidRPr="008069A3" w:rsidRDefault="006E0919" w:rsidP="006E0919">
      <w:pPr>
        <w:widowControl w:val="0"/>
        <w:shd w:val="clear" w:color="auto" w:fill="FFFFFF"/>
        <w:spacing w:after="0" w:line="240" w:lineRule="auto"/>
        <w:ind w:left="851"/>
        <w:contextualSpacing/>
        <w:jc w:val="both"/>
        <w:rPr>
          <w:rFonts w:ascii="Cambria" w:eastAsia="MS Gothic" w:hAnsi="Cambria" w:cs="Times New Roman"/>
          <w:color w:val="000000"/>
          <w:sz w:val="20"/>
          <w:szCs w:val="20"/>
          <w:lang w:val="pt-PT" w:eastAsia="fr-FR" w:bidi="fr-FR"/>
        </w:rPr>
      </w:pPr>
      <w:r w:rsidRPr="008069A3">
        <w:rPr>
          <w:rFonts w:ascii="Cambria" w:eastAsia="MS Gothic" w:hAnsi="Cambria" w:cs="Times New Roman"/>
          <w:color w:val="000000"/>
          <w:sz w:val="20"/>
          <w:szCs w:val="20"/>
          <w:lang w:val="pt-PT" w:eastAsia="fr-FR" w:bidi="fr-FR"/>
        </w:rPr>
        <w:t>Email: hayouni.dhekra1@gmail.com</w:t>
      </w:r>
    </w:p>
    <w:p w14:paraId="49EADF4B" w14:textId="77777777" w:rsidR="006E0919" w:rsidRPr="008069A3" w:rsidRDefault="006E0919" w:rsidP="006E0919">
      <w:pPr>
        <w:widowControl w:val="0"/>
        <w:spacing w:after="0" w:line="240" w:lineRule="auto"/>
        <w:ind w:left="131" w:firstLine="720"/>
        <w:rPr>
          <w:rFonts w:ascii="Cambria" w:eastAsia="MS Gothic" w:hAnsi="Cambria" w:cs="Times New Roman"/>
          <w:b/>
          <w:i/>
          <w:color w:val="000000"/>
          <w:sz w:val="20"/>
          <w:szCs w:val="20"/>
          <w:lang w:val="pt-PT" w:eastAsia="fr-FR" w:bidi="fr-FR"/>
        </w:rPr>
      </w:pPr>
    </w:p>
    <w:p w14:paraId="5285124B" w14:textId="77777777" w:rsidR="006E0919" w:rsidRPr="008069A3" w:rsidRDefault="006E0919" w:rsidP="006E0919">
      <w:pPr>
        <w:widowControl w:val="0"/>
        <w:spacing w:after="0" w:line="240" w:lineRule="auto"/>
        <w:ind w:left="426" w:hanging="426"/>
        <w:jc w:val="both"/>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b) Joint Scheme of International Inspection (JIS) (paras </w:t>
      </w:r>
      <w:r w:rsidRPr="008069A3">
        <w:rPr>
          <w:rFonts w:ascii="Cambria" w:eastAsia="MS Gothic" w:hAnsi="Cambria" w:cs="Times New Roman"/>
          <w:b/>
          <w:i/>
          <w:iCs/>
          <w:sz w:val="20"/>
          <w:szCs w:val="20"/>
          <w:lang w:eastAsia="ja-JP" w:bidi="fr-FR"/>
        </w:rPr>
        <w:t>232-235</w:t>
      </w:r>
      <w:r w:rsidRPr="008069A3">
        <w:rPr>
          <w:rFonts w:ascii="Cambria" w:eastAsia="MS Gothic" w:hAnsi="Cambria" w:cs="Times New Roman"/>
          <w:b/>
          <w:i/>
          <w:iCs/>
          <w:sz w:val="20"/>
          <w:szCs w:val="20"/>
          <w:lang w:eastAsia="fr-FR" w:bidi="fr-FR"/>
        </w:rPr>
        <w:t>)</w:t>
      </w:r>
    </w:p>
    <w:p w14:paraId="561B9D1D" w14:textId="77777777" w:rsidR="006E0919" w:rsidRPr="008069A3" w:rsidRDefault="006E0919" w:rsidP="006E0919">
      <w:pPr>
        <w:widowControl w:val="0"/>
        <w:spacing w:after="0" w:line="240" w:lineRule="auto"/>
        <w:ind w:left="360"/>
        <w:contextualSpacing/>
        <w:jc w:val="both"/>
        <w:rPr>
          <w:rFonts w:ascii="Cambria" w:eastAsia="MS Gothic" w:hAnsi="Cambria" w:cs="Times New Roman"/>
          <w:b/>
          <w:i/>
          <w:iCs/>
          <w:sz w:val="20"/>
          <w:szCs w:val="20"/>
          <w:lang w:eastAsia="fr-FR" w:bidi="fr-FR"/>
        </w:rPr>
      </w:pPr>
    </w:p>
    <w:bookmarkEnd w:id="30"/>
    <w:p w14:paraId="7C674184" w14:textId="77777777" w:rsidR="006E0919" w:rsidRPr="008069A3" w:rsidRDefault="006E0919" w:rsidP="006E0919">
      <w:pPr>
        <w:widowControl w:val="0"/>
        <w:shd w:val="clear" w:color="auto" w:fill="FFFFFF" w:themeFill="background1"/>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 xml:space="preserve">Under the provisions of paragraphs 232-235 of Rec. 25-04, it is envisaged that the three control vessels i.e., </w:t>
      </w:r>
      <w:r w:rsidRPr="008069A3">
        <w:rPr>
          <w:rFonts w:ascii="Cambria" w:eastAsia="MS Gothic" w:hAnsi="Cambria" w:cs="Times New Roman"/>
          <w:bCs/>
          <w:i/>
          <w:iCs/>
          <w:color w:val="000000"/>
          <w:sz w:val="20"/>
          <w:szCs w:val="20"/>
          <w:lang w:eastAsia="fr-FR" w:bidi="fr-FR"/>
        </w:rPr>
        <w:t xml:space="preserve">AMILCAR, </w:t>
      </w:r>
      <w:r w:rsidRPr="008069A3">
        <w:rPr>
          <w:rFonts w:ascii="Cambria" w:eastAsiaTheme="minorHAnsi" w:hAnsi="Cambria"/>
          <w:bCs/>
          <w:i/>
          <w:iCs/>
          <w:color w:val="000000" w:themeColor="text1"/>
          <w:sz w:val="20"/>
          <w:szCs w:val="20"/>
        </w:rPr>
        <w:t xml:space="preserve">HANNIBAL 3 </w:t>
      </w:r>
      <w:r w:rsidRPr="008069A3">
        <w:rPr>
          <w:rFonts w:ascii="Cambria" w:eastAsiaTheme="minorHAnsi" w:hAnsi="Cambria"/>
          <w:bCs/>
          <w:color w:val="000000" w:themeColor="text1"/>
          <w:sz w:val="20"/>
          <w:szCs w:val="20"/>
        </w:rPr>
        <w:t>and</w:t>
      </w:r>
      <w:r w:rsidRPr="008069A3">
        <w:rPr>
          <w:rFonts w:ascii="Cambria" w:eastAsiaTheme="minorHAnsi" w:hAnsi="Cambria"/>
          <w:bCs/>
          <w:i/>
          <w:iCs/>
          <w:color w:val="000000" w:themeColor="text1"/>
          <w:sz w:val="20"/>
          <w:szCs w:val="20"/>
        </w:rPr>
        <w:t xml:space="preserve"> HANNIBAL 4</w:t>
      </w:r>
      <w:r w:rsidRPr="008069A3">
        <w:rPr>
          <w:rFonts w:ascii="Cambria" w:eastAsia="MS Gothic" w:hAnsi="Cambria" w:cs="Times New Roman"/>
          <w:bCs/>
          <w:i/>
          <w:iCs/>
          <w:color w:val="000000"/>
          <w:sz w:val="20"/>
          <w:szCs w:val="20"/>
          <w:lang w:eastAsia="fr-FR" w:bidi="fr-FR"/>
        </w:rPr>
        <w:t xml:space="preserve"> </w:t>
      </w:r>
      <w:r w:rsidRPr="008069A3">
        <w:rPr>
          <w:rFonts w:ascii="Cambria" w:eastAsia="MS Gothic" w:hAnsi="Cambria" w:cs="Times New Roman"/>
          <w:bCs/>
          <w:color w:val="000000"/>
          <w:sz w:val="20"/>
          <w:szCs w:val="20"/>
          <w:lang w:eastAsia="fr-FR" w:bidi="fr-FR"/>
        </w:rPr>
        <w:t xml:space="preserve">will participate in the Scheme of Joint International Inspection during the 2026 bluefin tuna fishing season. Onboard inspectors will carry out inspection tasks for all Tunisian and foreign vessels in the Mediterranean bluefin tuna fishing area during the period from 1 May to 15 July 2026. </w:t>
      </w:r>
    </w:p>
    <w:p w14:paraId="204958F2" w14:textId="77777777" w:rsidR="006E0919" w:rsidRPr="008069A3" w:rsidRDefault="006E0919" w:rsidP="006E0919">
      <w:pPr>
        <w:widowControl w:val="0"/>
        <w:shd w:val="clear" w:color="auto" w:fill="FFFFFF" w:themeFill="background1"/>
        <w:spacing w:after="0" w:line="240" w:lineRule="auto"/>
        <w:jc w:val="both"/>
        <w:rPr>
          <w:rFonts w:ascii="Cambria" w:eastAsia="MS Gothic" w:hAnsi="Cambria" w:cs="Times New Roman"/>
          <w:bCs/>
          <w:color w:val="000000"/>
          <w:sz w:val="20"/>
          <w:szCs w:val="20"/>
          <w:lang w:eastAsia="fr-FR" w:bidi="fr-FR"/>
        </w:rPr>
      </w:pPr>
    </w:p>
    <w:p w14:paraId="38E5F649" w14:textId="77777777" w:rsidR="006E0919" w:rsidRPr="008069A3" w:rsidRDefault="006E0919" w:rsidP="006E0919">
      <w:pPr>
        <w:widowControl w:val="0"/>
        <w:shd w:val="clear" w:color="auto" w:fill="FFFFFF" w:themeFill="background1"/>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 xml:space="preserve">In accordance with the requirements set out in these recommendations, inspectors will carry out the inspection of all </w:t>
      </w:r>
      <w:r w:rsidRPr="008069A3">
        <w:rPr>
          <w:rFonts w:ascii="Cambria" w:eastAsia="MS Gothic" w:hAnsi="Cambria" w:cs="Times New Roman"/>
          <w:bCs/>
          <w:sz w:val="20"/>
          <w:szCs w:val="20"/>
          <w:lang w:eastAsia="fr-FR" w:bidi="fr-FR"/>
        </w:rPr>
        <w:t>activities</w:t>
      </w:r>
      <w:r w:rsidRPr="008069A3">
        <w:rPr>
          <w:rFonts w:ascii="Cambria" w:eastAsia="MS Gothic" w:hAnsi="Cambria" w:cs="Times New Roman"/>
          <w:bCs/>
          <w:color w:val="000000"/>
          <w:sz w:val="20"/>
          <w:szCs w:val="20"/>
          <w:lang w:eastAsia="fr-FR" w:bidi="fr-FR"/>
        </w:rPr>
        <w:t xml:space="preserve"> related to catching and towing of bluefin tuna. This essentially covers:</w:t>
      </w:r>
    </w:p>
    <w:p w14:paraId="6926151A" w14:textId="77777777" w:rsidR="006E0919" w:rsidRPr="008069A3" w:rsidRDefault="006E0919" w:rsidP="006E0919">
      <w:pPr>
        <w:widowControl w:val="0"/>
        <w:spacing w:after="0" w:line="240" w:lineRule="auto"/>
        <w:ind w:left="851" w:hanging="425"/>
        <w:jc w:val="both"/>
        <w:rPr>
          <w:rFonts w:ascii="Cambria" w:eastAsia="MS Gothic" w:hAnsi="Cambria" w:cs="Times New Roman"/>
          <w:bCs/>
          <w:color w:val="000000"/>
          <w:sz w:val="20"/>
          <w:szCs w:val="20"/>
          <w:lang w:eastAsia="fr-FR" w:bidi="fr-FR"/>
        </w:rPr>
      </w:pPr>
    </w:p>
    <w:p w14:paraId="75046454"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Onboard documents</w:t>
      </w:r>
    </w:p>
    <w:p w14:paraId="4489DB35"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ICCAT documents</w:t>
      </w:r>
    </w:p>
    <w:p w14:paraId="77AB6148"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Video recordings from catch transfer operations</w:t>
      </w:r>
    </w:p>
    <w:p w14:paraId="04C00FFB"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VMS</w:t>
      </w:r>
    </w:p>
    <w:p w14:paraId="5731B75F"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Infringements, if any, of ICCAT conservation and management measures</w:t>
      </w:r>
    </w:p>
    <w:p w14:paraId="29549147"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Data reporting systems for receiving prior authorisations for transfer, release, etc.</w:t>
      </w:r>
    </w:p>
    <w:p w14:paraId="2C561B7F" w14:textId="77777777" w:rsidR="006E0919" w:rsidRPr="008069A3" w:rsidRDefault="006E0919" w:rsidP="006E0919">
      <w:pPr>
        <w:widowControl w:val="0"/>
        <w:spacing w:after="0" w:line="240" w:lineRule="auto"/>
        <w:contextualSpacing/>
        <w:jc w:val="both"/>
        <w:rPr>
          <w:rFonts w:ascii="Cambria" w:eastAsia="MS Gothic" w:hAnsi="Cambria" w:cs="Times New Roman"/>
          <w:bCs/>
          <w:color w:val="000000"/>
          <w:sz w:val="20"/>
          <w:szCs w:val="20"/>
          <w:lang w:eastAsia="fr-FR" w:bidi="fr-FR"/>
        </w:rPr>
      </w:pPr>
    </w:p>
    <w:p w14:paraId="7E69B4A5" w14:textId="77777777" w:rsidR="006E0919" w:rsidRPr="008069A3" w:rsidRDefault="006E0919" w:rsidP="006E0919">
      <w:pPr>
        <w:widowControl w:val="0"/>
        <w:spacing w:after="0" w:line="240" w:lineRule="auto"/>
        <w:contextualSpacing/>
        <w:jc w:val="both"/>
        <w:rPr>
          <w:rFonts w:ascii="Cambria" w:eastAsia="MS Gothic" w:hAnsi="Cambria" w:cs="Times New Roman"/>
          <w:bCs/>
          <w:color w:val="000000"/>
          <w:sz w:val="20"/>
          <w:szCs w:val="20"/>
          <w:lang w:eastAsia="fr-FR" w:bidi="fr-FR"/>
        </w:rPr>
      </w:pPr>
    </w:p>
    <w:p w14:paraId="38441228" w14:textId="77777777" w:rsidR="006E0919" w:rsidRPr="008069A3" w:rsidRDefault="006E0919" w:rsidP="00B23FC0">
      <w:pPr>
        <w:widowControl w:val="0"/>
        <w:numPr>
          <w:ilvl w:val="0"/>
          <w:numId w:val="36"/>
        </w:numPr>
        <w:spacing w:after="0" w:line="240" w:lineRule="auto"/>
        <w:ind w:left="426" w:hanging="426"/>
        <w:contextualSpacing/>
        <w:jc w:val="both"/>
        <w:rPr>
          <w:rFonts w:ascii="Cambria" w:eastAsia="MS Gothic" w:hAnsi="Cambria" w:cs="Times New Roman"/>
          <w:b/>
          <w:color w:val="000000"/>
          <w:sz w:val="20"/>
          <w:szCs w:val="20"/>
          <w:lang w:eastAsia="fr-FR" w:bidi="fr-FR"/>
        </w:rPr>
      </w:pPr>
      <w:r w:rsidRPr="008069A3">
        <w:rPr>
          <w:rFonts w:ascii="Cambria" w:eastAsia="MS Gothic" w:hAnsi="Cambria" w:cs="Times New Roman"/>
          <w:b/>
          <w:color w:val="000000"/>
          <w:sz w:val="20"/>
          <w:szCs w:val="20"/>
          <w:lang w:eastAsia="fr-FR" w:bidi="fr-FR"/>
        </w:rPr>
        <w:t>Others</w:t>
      </w:r>
    </w:p>
    <w:p w14:paraId="267957E2" w14:textId="77777777" w:rsidR="006E0919" w:rsidRPr="008069A3" w:rsidRDefault="006E0919" w:rsidP="006E0919">
      <w:pPr>
        <w:widowControl w:val="0"/>
        <w:spacing w:after="0" w:line="240" w:lineRule="auto"/>
        <w:jc w:val="both"/>
        <w:rPr>
          <w:rFonts w:ascii="Cambria" w:eastAsia="MS Gothic" w:hAnsi="Cambria" w:cs="Times New Roman"/>
          <w:b/>
          <w:color w:val="000000"/>
          <w:sz w:val="20"/>
          <w:szCs w:val="20"/>
          <w:lang w:eastAsia="fr-FR" w:bidi="fr-FR"/>
        </w:rPr>
      </w:pPr>
    </w:p>
    <w:p w14:paraId="182D3A4B"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 xml:space="preserve">In addition to participation in the ICCAT GBYP programme, the competent authority is cooperating with the National Institute of Sea Sciences and Technologies (INSTM) to implement scientific monitoring programmes for the species </w:t>
      </w:r>
      <w:r w:rsidRPr="008069A3">
        <w:rPr>
          <w:rFonts w:ascii="Cambria" w:eastAsia="MS Gothic" w:hAnsi="Cambria" w:cs="Times New Roman"/>
          <w:bCs/>
          <w:i/>
          <w:iCs/>
          <w:color w:val="000000"/>
          <w:sz w:val="20"/>
          <w:szCs w:val="20"/>
          <w:lang w:eastAsia="fr-FR" w:bidi="fr-FR"/>
        </w:rPr>
        <w:t>Thunnus thynnus</w:t>
      </w:r>
      <w:r w:rsidRPr="008069A3">
        <w:rPr>
          <w:rFonts w:ascii="Cambria" w:eastAsia="MS Gothic" w:hAnsi="Cambria" w:cs="Times New Roman"/>
          <w:bCs/>
          <w:color w:val="000000"/>
          <w:sz w:val="20"/>
          <w:szCs w:val="20"/>
          <w:lang w:eastAsia="fr-FR" w:bidi="fr-FR"/>
        </w:rPr>
        <w:t>, including in particular:</w:t>
      </w:r>
    </w:p>
    <w:p w14:paraId="1A2203C6" w14:textId="77777777" w:rsidR="006E0919" w:rsidRPr="008069A3" w:rsidRDefault="006E0919" w:rsidP="006E0919">
      <w:pPr>
        <w:widowControl w:val="0"/>
        <w:spacing w:after="0" w:line="240" w:lineRule="auto"/>
        <w:jc w:val="both"/>
        <w:rPr>
          <w:rFonts w:ascii="Cambria" w:eastAsia="MS Gothic" w:hAnsi="Cambria" w:cs="Times New Roman"/>
          <w:bCs/>
          <w:color w:val="000000"/>
          <w:sz w:val="20"/>
          <w:szCs w:val="20"/>
          <w:lang w:eastAsia="fr-FR" w:bidi="fr-FR"/>
        </w:rPr>
      </w:pPr>
    </w:p>
    <w:p w14:paraId="25F78312"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The scientific observers programme, which will cover 10% of the number of authorised purse seiners. The results on catches by gear, size, fishing grounds and bycatches will be reported to the SCRS;</w:t>
      </w:r>
    </w:p>
    <w:p w14:paraId="236C0F99"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The sampling programme in fattening farms during caging, using data from video recordings from stereoscopic cameras;</w:t>
      </w:r>
    </w:p>
    <w:p w14:paraId="039F340E" w14:textId="77777777" w:rsidR="006E0919" w:rsidRPr="008069A3" w:rsidRDefault="006E0919" w:rsidP="00B23FC0">
      <w:pPr>
        <w:widowControl w:val="0"/>
        <w:numPr>
          <w:ilvl w:val="0"/>
          <w:numId w:val="35"/>
        </w:numPr>
        <w:spacing w:after="0" w:line="240" w:lineRule="auto"/>
        <w:ind w:left="851" w:hanging="425"/>
        <w:contextualSpacing/>
        <w:jc w:val="both"/>
        <w:rPr>
          <w:rFonts w:ascii="Cambria" w:eastAsia="MS Gothic" w:hAnsi="Cambria" w:cs="Times New Roman"/>
          <w:bCs/>
          <w:color w:val="000000"/>
          <w:sz w:val="20"/>
          <w:szCs w:val="20"/>
          <w:lang w:eastAsia="fr-FR" w:bidi="fr-FR"/>
        </w:rPr>
      </w:pPr>
      <w:r w:rsidRPr="008069A3">
        <w:rPr>
          <w:rFonts w:ascii="Cambria" w:eastAsia="MS Gothic" w:hAnsi="Cambria" w:cs="Times New Roman"/>
          <w:bCs/>
          <w:color w:val="000000"/>
          <w:sz w:val="20"/>
          <w:szCs w:val="20"/>
          <w:lang w:eastAsia="fr-FR" w:bidi="fr-FR"/>
        </w:rPr>
        <w:t>The sampling programme in fattening farms during harvesting to further monitor bluefin tuna reproduction and growth cycles.</w:t>
      </w:r>
    </w:p>
    <w:p w14:paraId="0D9CBDE7" w14:textId="77777777" w:rsidR="006E0919" w:rsidRPr="008069A3" w:rsidRDefault="006E0919" w:rsidP="006E0919">
      <w:pPr>
        <w:spacing w:line="259" w:lineRule="auto"/>
        <w:rPr>
          <w:rFonts w:ascii="Cambria" w:eastAsia="Times New Roman" w:hAnsi="Cambria" w:cs="Calibri"/>
          <w:b/>
          <w:bCs/>
          <w:sz w:val="20"/>
          <w:szCs w:val="20"/>
          <w:lang w:val="en-US"/>
        </w:rPr>
        <w:sectPr w:rsidR="006E0919" w:rsidRPr="008069A3" w:rsidSect="006E0919">
          <w:headerReference w:type="default" r:id="rId202"/>
          <w:footerReference w:type="default" r:id="rId203"/>
          <w:pgSz w:w="11906" w:h="16838" w:code="9"/>
          <w:pgMar w:top="1418" w:right="1418" w:bottom="1418" w:left="1418" w:header="851" w:footer="1134" w:gutter="0"/>
          <w:cols w:space="425"/>
          <w:docGrid w:linePitch="360"/>
        </w:sectPr>
      </w:pPr>
    </w:p>
    <w:p w14:paraId="512DFEF7" w14:textId="76693B8F" w:rsidR="006E0919" w:rsidRPr="008069A3" w:rsidRDefault="006E0919" w:rsidP="006E0919">
      <w:pPr>
        <w:tabs>
          <w:tab w:val="left" w:pos="2430"/>
        </w:tabs>
        <w:spacing w:after="0" w:line="240" w:lineRule="auto"/>
        <w:rPr>
          <w:rFonts w:ascii="Cambria" w:eastAsia="Times New Roman" w:hAnsi="Cambria" w:cs="Calibri"/>
          <w:b/>
          <w:bCs/>
          <w:sz w:val="20"/>
          <w:szCs w:val="20"/>
          <w:lang w:val="en-US"/>
        </w:rPr>
      </w:pPr>
      <w:r w:rsidRPr="008069A3">
        <w:rPr>
          <w:rFonts w:ascii="Cambria" w:eastAsia="Times New Roman" w:hAnsi="Cambria" w:cs="Calibri"/>
          <w:b/>
          <w:bCs/>
          <w:sz w:val="20"/>
          <w:szCs w:val="20"/>
          <w:lang w:val="en-US"/>
        </w:rPr>
        <w:t xml:space="preserve">Capacity </w:t>
      </w:r>
      <w:r w:rsidR="00217406" w:rsidRPr="008069A3">
        <w:rPr>
          <w:rFonts w:ascii="Cambria" w:eastAsia="Times New Roman" w:hAnsi="Cambria" w:cs="Calibri"/>
          <w:b/>
          <w:bCs/>
          <w:sz w:val="20"/>
          <w:szCs w:val="20"/>
          <w:lang w:val="en-US"/>
        </w:rPr>
        <w:t>T</w:t>
      </w:r>
      <w:r w:rsidRPr="008069A3">
        <w:rPr>
          <w:rFonts w:ascii="Cambria" w:eastAsia="Times New Roman" w:hAnsi="Cambria" w:cs="Calibri"/>
          <w:b/>
          <w:bCs/>
          <w:sz w:val="20"/>
          <w:szCs w:val="20"/>
          <w:lang w:val="en-US"/>
        </w:rPr>
        <w:t>able</w:t>
      </w:r>
    </w:p>
    <w:tbl>
      <w:tblPr>
        <w:tblW w:w="158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6"/>
        <w:gridCol w:w="1407"/>
        <w:gridCol w:w="830"/>
        <w:gridCol w:w="615"/>
        <w:gridCol w:w="674"/>
        <w:gridCol w:w="706"/>
        <w:gridCol w:w="615"/>
        <w:gridCol w:w="615"/>
        <w:gridCol w:w="623"/>
        <w:gridCol w:w="283"/>
        <w:gridCol w:w="851"/>
        <w:gridCol w:w="850"/>
        <w:gridCol w:w="993"/>
        <w:gridCol w:w="850"/>
        <w:gridCol w:w="992"/>
        <w:gridCol w:w="993"/>
        <w:gridCol w:w="1134"/>
      </w:tblGrid>
      <w:tr w:rsidR="006E0919" w:rsidRPr="008069A3" w14:paraId="5C8D2750"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6C9B1E79" w14:textId="77777777" w:rsidR="006E0919" w:rsidRPr="008069A3" w:rsidRDefault="006E0919" w:rsidP="006E0919">
            <w:pPr>
              <w:widowControl w:val="0"/>
              <w:spacing w:after="0" w:line="240" w:lineRule="auto"/>
              <w:jc w:val="center"/>
              <w:rPr>
                <w:rFonts w:ascii="Cambria" w:eastAsia="MS Gothic" w:hAnsi="Cambria" w:cs="Times New Roman"/>
                <w:i/>
                <w:color w:val="000000"/>
                <w:sz w:val="16"/>
                <w:szCs w:val="16"/>
                <w:lang w:val="fr-FR" w:eastAsia="fr-FR" w:bidi="fr-FR"/>
              </w:rPr>
            </w:pPr>
            <w:r w:rsidRPr="008069A3">
              <w:rPr>
                <w:rFonts w:ascii="Cambria" w:eastAsia="Times New Roman" w:hAnsi="Cambria" w:cs="Calibri"/>
                <w:i/>
                <w:iCs/>
                <w:color w:val="000000"/>
                <w:sz w:val="16"/>
                <w:szCs w:val="16"/>
                <w:lang w:val="fr-FR" w:eastAsia="ja-JP" w:bidi="fr-FR"/>
              </w:rPr>
              <w:t>Tuna vessel type</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15ECF282" w14:textId="77777777" w:rsidR="006E0919" w:rsidRPr="008069A3" w:rsidRDefault="006E0919" w:rsidP="006E0919">
            <w:pPr>
              <w:widowControl w:val="0"/>
              <w:spacing w:after="0" w:line="240" w:lineRule="auto"/>
              <w:jc w:val="both"/>
              <w:rPr>
                <w:rFonts w:ascii="Cambria" w:eastAsia="MS Gothic" w:hAnsi="Cambria" w:cs="Times New Roman"/>
                <w:i/>
                <w:color w:val="000000"/>
                <w:sz w:val="16"/>
                <w:szCs w:val="16"/>
                <w:lang w:val="fr-FR" w:eastAsia="fr-FR" w:bidi="fr-FR"/>
              </w:rPr>
            </w:pPr>
          </w:p>
        </w:tc>
        <w:tc>
          <w:tcPr>
            <w:tcW w:w="2119" w:type="dxa"/>
            <w:gridSpan w:val="3"/>
            <w:tcBorders>
              <w:top w:val="single" w:sz="4" w:space="0" w:color="auto"/>
              <w:left w:val="single" w:sz="4" w:space="0" w:color="auto"/>
              <w:bottom w:val="single" w:sz="4" w:space="0" w:color="auto"/>
              <w:right w:val="single" w:sz="4" w:space="0" w:color="auto"/>
            </w:tcBorders>
            <w:hideMark/>
          </w:tcPr>
          <w:p w14:paraId="3E202418" w14:textId="77777777" w:rsidR="006E0919" w:rsidRPr="008069A3" w:rsidRDefault="006E0919" w:rsidP="006E0919">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Times New Roman" w:hAnsi="Cambria" w:cs="Calibri"/>
                <w:i/>
                <w:iCs/>
                <w:color w:val="000000"/>
                <w:sz w:val="16"/>
                <w:szCs w:val="16"/>
                <w:lang w:val="fr-FR" w:eastAsia="ja-JP" w:bidi="fr-FR"/>
              </w:rPr>
              <w:t>Ref years</w:t>
            </w:r>
          </w:p>
        </w:tc>
        <w:tc>
          <w:tcPr>
            <w:tcW w:w="2559" w:type="dxa"/>
            <w:gridSpan w:val="4"/>
            <w:tcBorders>
              <w:top w:val="single" w:sz="4" w:space="0" w:color="auto"/>
              <w:left w:val="single" w:sz="4" w:space="0" w:color="auto"/>
              <w:bottom w:val="single" w:sz="4" w:space="0" w:color="auto"/>
              <w:right w:val="single" w:sz="4" w:space="0" w:color="auto"/>
            </w:tcBorders>
            <w:vAlign w:val="center"/>
            <w:hideMark/>
          </w:tcPr>
          <w:p w14:paraId="72156F67" w14:textId="77777777" w:rsidR="006E0919" w:rsidRPr="008069A3" w:rsidRDefault="006E0919" w:rsidP="006E0919">
            <w:pPr>
              <w:widowControl w:val="0"/>
              <w:spacing w:after="0" w:line="240" w:lineRule="auto"/>
              <w:jc w:val="center"/>
              <w:rPr>
                <w:rFonts w:ascii="Times New Roman" w:eastAsia="MS Gothic" w:hAnsi="Times New Roman" w:cs="Times New Roman"/>
                <w:color w:val="000000"/>
                <w:sz w:val="16"/>
                <w:szCs w:val="16"/>
                <w:lang w:val="fr-FR" w:eastAsia="fr-FR" w:bidi="fr-FR"/>
              </w:rPr>
            </w:pPr>
            <w:r w:rsidRPr="008069A3">
              <w:rPr>
                <w:rFonts w:ascii="Cambria" w:eastAsia="Times New Roman" w:hAnsi="Cambria" w:cs="Calibri"/>
                <w:i/>
                <w:iCs/>
                <w:color w:val="000000"/>
                <w:sz w:val="16"/>
                <w:szCs w:val="16"/>
                <w:lang w:val="fr-FR" w:eastAsia="ja-JP" w:bidi="fr-FR"/>
              </w:rPr>
              <w:t>Number of vessels</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5FB595" w14:textId="77777777" w:rsidR="006E0919" w:rsidRPr="008069A3" w:rsidRDefault="006E0919" w:rsidP="006E0919">
            <w:pPr>
              <w:widowControl w:val="0"/>
              <w:spacing w:after="0" w:line="240" w:lineRule="auto"/>
              <w:jc w:val="both"/>
              <w:rPr>
                <w:rFonts w:ascii="Times New Roman" w:eastAsia="MS Gothic" w:hAnsi="Times New Roman" w:cs="Times New Roman"/>
                <w:color w:val="000000"/>
                <w:sz w:val="16"/>
                <w:szCs w:val="16"/>
                <w:lang w:val="fr-FR" w:eastAsia="fr-FR" w:bidi="fr-FR"/>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61C5F602" w14:textId="77777777" w:rsidR="006E0919" w:rsidRPr="008069A3" w:rsidRDefault="006E0919" w:rsidP="006E0919">
            <w:pPr>
              <w:widowControl w:val="0"/>
              <w:spacing w:after="0" w:line="240" w:lineRule="auto"/>
              <w:jc w:val="center"/>
              <w:rPr>
                <w:rFonts w:ascii="Cambria" w:eastAsia="MS Gothic" w:hAnsi="Cambria" w:cs="Times New Roman"/>
                <w:i/>
                <w:color w:val="000000"/>
                <w:sz w:val="16"/>
                <w:szCs w:val="16"/>
                <w:lang w:eastAsia="fr-FR" w:bidi="fr-FR"/>
              </w:rPr>
            </w:pPr>
            <w:r w:rsidRPr="008069A3">
              <w:rPr>
                <w:rFonts w:ascii="Cambria" w:eastAsia="Times New Roman" w:hAnsi="Cambria" w:cs="Calibri"/>
                <w:i/>
                <w:iCs/>
                <w:color w:val="000000"/>
                <w:sz w:val="16"/>
                <w:szCs w:val="16"/>
                <w:lang w:val="fr-FR" w:eastAsia="ja-JP" w:bidi="fr-FR"/>
              </w:rPr>
              <w:t>Ref years</w:t>
            </w:r>
          </w:p>
        </w:tc>
        <w:tc>
          <w:tcPr>
            <w:tcW w:w="3969" w:type="dxa"/>
            <w:gridSpan w:val="4"/>
            <w:tcBorders>
              <w:top w:val="single" w:sz="4" w:space="0" w:color="auto"/>
              <w:left w:val="single" w:sz="4" w:space="0" w:color="auto"/>
              <w:bottom w:val="single" w:sz="4" w:space="0" w:color="auto"/>
              <w:right w:val="single" w:sz="4" w:space="0" w:color="auto"/>
            </w:tcBorders>
            <w:hideMark/>
          </w:tcPr>
          <w:p w14:paraId="027BA59D" w14:textId="77777777" w:rsidR="006E0919" w:rsidRPr="008069A3" w:rsidRDefault="006E0919" w:rsidP="006E0919">
            <w:pPr>
              <w:widowControl w:val="0"/>
              <w:spacing w:after="0" w:line="240" w:lineRule="auto"/>
              <w:jc w:val="center"/>
              <w:rPr>
                <w:rFonts w:ascii="Cambria" w:eastAsia="Times New Roman" w:hAnsi="Cambria" w:cs="Calibri"/>
                <w:i/>
                <w:iCs/>
                <w:color w:val="000000"/>
                <w:sz w:val="16"/>
                <w:szCs w:val="16"/>
                <w:lang w:val="fr-FR" w:eastAsia="ja-JP" w:bidi="fr-FR"/>
              </w:rPr>
            </w:pPr>
            <w:r w:rsidRPr="008069A3">
              <w:rPr>
                <w:rFonts w:ascii="Cambria" w:eastAsia="Times New Roman" w:hAnsi="Cambria" w:cs="Calibri"/>
                <w:i/>
                <w:iCs/>
                <w:color w:val="000000"/>
                <w:sz w:val="16"/>
                <w:szCs w:val="16"/>
                <w:lang w:val="fr-FR" w:eastAsia="ja-JP" w:bidi="fr-FR"/>
              </w:rPr>
              <w:t>Fishing capacity</w:t>
            </w:r>
          </w:p>
        </w:tc>
      </w:tr>
      <w:tr w:rsidR="006E0919" w:rsidRPr="008069A3" w14:paraId="1C414161"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E2A1982"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MS Gothic" w:hAnsi="Cambria" w:cs="Times New Roman"/>
                <w:b/>
                <w:color w:val="000000"/>
                <w:sz w:val="16"/>
                <w:szCs w:val="16"/>
                <w:lang w:val="fr-FR" w:eastAsia="fr-FR" w:bidi="fr-FR"/>
              </w:rPr>
              <w:t>Type</w:t>
            </w:r>
          </w:p>
        </w:tc>
        <w:tc>
          <w:tcPr>
            <w:tcW w:w="1407" w:type="dxa"/>
            <w:tcBorders>
              <w:top w:val="single" w:sz="4" w:space="0" w:color="auto"/>
              <w:left w:val="single" w:sz="4" w:space="0" w:color="auto"/>
              <w:bottom w:val="single" w:sz="4" w:space="0" w:color="auto"/>
              <w:right w:val="single" w:sz="4" w:space="0" w:color="auto"/>
            </w:tcBorders>
            <w:vAlign w:val="center"/>
            <w:hideMark/>
          </w:tcPr>
          <w:p w14:paraId="20215ADB" w14:textId="77777777" w:rsidR="006E0919" w:rsidRPr="008069A3" w:rsidRDefault="006E0919" w:rsidP="006E0919">
            <w:pPr>
              <w:widowControl w:val="0"/>
              <w:spacing w:after="0" w:line="240" w:lineRule="auto"/>
              <w:jc w:val="center"/>
              <w:rPr>
                <w:rFonts w:ascii="Cambria" w:eastAsia="Times New Roman" w:hAnsi="Cambria" w:cs="Calibri"/>
                <w:color w:val="000000"/>
                <w:sz w:val="16"/>
                <w:szCs w:val="16"/>
                <w:lang w:val="en-US" w:eastAsia="ja-JP" w:bidi="fr-FR"/>
              </w:rPr>
            </w:pPr>
            <w:r w:rsidRPr="008069A3">
              <w:rPr>
                <w:rFonts w:ascii="Cambria" w:eastAsia="Times New Roman" w:hAnsi="Cambria" w:cs="Calibri"/>
                <w:color w:val="000000"/>
                <w:sz w:val="16"/>
                <w:szCs w:val="16"/>
                <w:lang w:val="en-US" w:eastAsia="ja-JP" w:bidi="fr-FR"/>
              </w:rPr>
              <w:t xml:space="preserve">Best catch rates </w:t>
            </w:r>
          </w:p>
          <w:p w14:paraId="3AA75A1A" w14:textId="77777777" w:rsidR="006E0919" w:rsidRPr="008069A3" w:rsidRDefault="006E0919" w:rsidP="006E0919">
            <w:pPr>
              <w:widowControl w:val="0"/>
              <w:spacing w:after="0" w:line="240" w:lineRule="auto"/>
              <w:jc w:val="center"/>
              <w:rPr>
                <w:rFonts w:ascii="Cambria" w:eastAsia="Times New Roman" w:hAnsi="Cambria" w:cs="Calibri"/>
                <w:color w:val="000000"/>
                <w:sz w:val="16"/>
                <w:szCs w:val="16"/>
                <w:lang w:val="en-US" w:eastAsia="ja-JP" w:bidi="fr-FR"/>
              </w:rPr>
            </w:pPr>
            <w:r w:rsidRPr="008069A3">
              <w:rPr>
                <w:rFonts w:ascii="Cambria" w:eastAsia="Times New Roman" w:hAnsi="Cambria" w:cs="Calibri"/>
                <w:color w:val="000000"/>
                <w:sz w:val="16"/>
                <w:szCs w:val="16"/>
                <w:lang w:val="en-US" w:eastAsia="ja-JP" w:bidi="fr-FR"/>
              </w:rPr>
              <w:t>defined by the</w:t>
            </w:r>
            <w:r w:rsidRPr="008069A3">
              <w:rPr>
                <w:rFonts w:ascii="Cambria" w:eastAsia="MS Gothic" w:hAnsi="Cambria" w:cs="Times New Roman"/>
                <w:color w:val="000000"/>
                <w:sz w:val="16"/>
                <w:szCs w:val="16"/>
                <w:lang w:val="en-US" w:eastAsia="fr-FR" w:bidi="fr-FR"/>
              </w:rPr>
              <w:t xml:space="preserve"> SCRS </w:t>
            </w:r>
          </w:p>
          <w:p w14:paraId="4138696B"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in 2009</w:t>
            </w:r>
            <w:r w:rsidRPr="008069A3">
              <w:rPr>
                <w:rFonts w:ascii="Cambria" w:eastAsia="MS Gothic" w:hAnsi="Cambria" w:cs="Times New Roman"/>
                <w:color w:val="000000"/>
                <w:sz w:val="16"/>
                <w:szCs w:val="16"/>
                <w:lang w:val="fr-FR" w:eastAsia="fr-FR" w:bidi="fr-FR"/>
              </w:rPr>
              <w:t xml:space="preserve"> (t)</w:t>
            </w:r>
          </w:p>
        </w:tc>
        <w:tc>
          <w:tcPr>
            <w:tcW w:w="830" w:type="dxa"/>
            <w:tcBorders>
              <w:top w:val="single" w:sz="4" w:space="0" w:color="auto"/>
              <w:left w:val="single" w:sz="4" w:space="0" w:color="auto"/>
              <w:bottom w:val="single" w:sz="4" w:space="0" w:color="auto"/>
              <w:right w:val="single" w:sz="4" w:space="0" w:color="auto"/>
            </w:tcBorders>
            <w:vAlign w:val="center"/>
            <w:hideMark/>
          </w:tcPr>
          <w:p w14:paraId="2C30FCC6"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2006</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6E5DF5AB"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2008</w:t>
            </w:r>
          </w:p>
        </w:tc>
        <w:tc>
          <w:tcPr>
            <w:tcW w:w="674" w:type="dxa"/>
            <w:tcBorders>
              <w:top w:val="single" w:sz="4" w:space="0" w:color="auto"/>
              <w:left w:val="single" w:sz="4" w:space="0" w:color="auto"/>
              <w:bottom w:val="single" w:sz="4" w:space="0" w:color="auto"/>
              <w:right w:val="single" w:sz="4" w:space="0" w:color="auto"/>
            </w:tcBorders>
            <w:vAlign w:val="center"/>
            <w:hideMark/>
          </w:tcPr>
          <w:p w14:paraId="25A694BD"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2018</w:t>
            </w:r>
          </w:p>
        </w:tc>
        <w:tc>
          <w:tcPr>
            <w:tcW w:w="706" w:type="dxa"/>
            <w:tcBorders>
              <w:top w:val="single" w:sz="4" w:space="0" w:color="auto"/>
              <w:left w:val="single" w:sz="4" w:space="0" w:color="auto"/>
              <w:bottom w:val="single" w:sz="4" w:space="0" w:color="auto"/>
              <w:right w:val="single" w:sz="4" w:space="0" w:color="auto"/>
            </w:tcBorders>
            <w:vAlign w:val="center"/>
            <w:hideMark/>
          </w:tcPr>
          <w:p w14:paraId="02A4D4A1"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2023</w:t>
            </w:r>
          </w:p>
        </w:tc>
        <w:tc>
          <w:tcPr>
            <w:tcW w:w="615" w:type="dxa"/>
            <w:tcBorders>
              <w:top w:val="single" w:sz="4" w:space="0" w:color="auto"/>
              <w:left w:val="single" w:sz="4" w:space="0" w:color="auto"/>
              <w:bottom w:val="single" w:sz="4" w:space="0" w:color="auto"/>
              <w:right w:val="single" w:sz="4" w:space="0" w:color="auto"/>
            </w:tcBorders>
            <w:vAlign w:val="center"/>
            <w:hideMark/>
          </w:tcPr>
          <w:p w14:paraId="087DE049"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2024</w:t>
            </w:r>
          </w:p>
        </w:tc>
        <w:tc>
          <w:tcPr>
            <w:tcW w:w="615" w:type="dxa"/>
            <w:tcBorders>
              <w:top w:val="single" w:sz="4" w:space="0" w:color="auto"/>
              <w:left w:val="single" w:sz="4" w:space="0" w:color="auto"/>
              <w:bottom w:val="single" w:sz="4" w:space="0" w:color="auto"/>
              <w:right w:val="single" w:sz="4" w:space="0" w:color="auto"/>
            </w:tcBorders>
            <w:vAlign w:val="center"/>
            <w:hideMark/>
          </w:tcPr>
          <w:p w14:paraId="6012020C"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2025</w:t>
            </w:r>
          </w:p>
        </w:tc>
        <w:tc>
          <w:tcPr>
            <w:tcW w:w="623" w:type="dxa"/>
            <w:tcBorders>
              <w:top w:val="single" w:sz="4" w:space="0" w:color="auto"/>
              <w:left w:val="single" w:sz="4" w:space="0" w:color="auto"/>
              <w:bottom w:val="single" w:sz="4" w:space="0" w:color="auto"/>
              <w:right w:val="single" w:sz="4" w:space="0" w:color="auto"/>
            </w:tcBorders>
            <w:vAlign w:val="center"/>
            <w:hideMark/>
          </w:tcPr>
          <w:p w14:paraId="2DE579AB"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2026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794E37"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3BA7D8D"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val="fr-FR" w:eastAsia="fr-FR" w:bidi="fr-FR"/>
              </w:rPr>
              <w:t>2006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46F87CE"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45B9ADCC"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2018</w:t>
            </w:r>
          </w:p>
        </w:tc>
        <w:tc>
          <w:tcPr>
            <w:tcW w:w="850" w:type="dxa"/>
            <w:tcBorders>
              <w:top w:val="single" w:sz="4" w:space="0" w:color="auto"/>
              <w:left w:val="single" w:sz="4" w:space="0" w:color="auto"/>
              <w:bottom w:val="single" w:sz="4" w:space="0" w:color="auto"/>
              <w:right w:val="single" w:sz="4" w:space="0" w:color="auto"/>
            </w:tcBorders>
            <w:vAlign w:val="center"/>
            <w:hideMark/>
          </w:tcPr>
          <w:p w14:paraId="7F4D3B47"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E820A2"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2024</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38BAD8"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MS Gothic" w:hAnsi="Cambria" w:cs="Times New Roman"/>
                <w:color w:val="000000"/>
                <w:sz w:val="16"/>
                <w:szCs w:val="16"/>
                <w:lang w:val="fr-FR" w:eastAsia="fr-FR" w:bidi="fr-FR"/>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64E20F" w14:textId="77777777" w:rsidR="006E0919" w:rsidRPr="008069A3" w:rsidRDefault="006E0919" w:rsidP="006E0919">
            <w:pPr>
              <w:widowControl w:val="0"/>
              <w:spacing w:after="0" w:line="240" w:lineRule="auto"/>
              <w:jc w:val="center"/>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2026</w:t>
            </w:r>
          </w:p>
        </w:tc>
      </w:tr>
      <w:tr w:rsidR="006E0919" w:rsidRPr="008069A3" w14:paraId="5A5CB1D3"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E75D73F"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Purse seiner over 40m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59CF376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70</w:t>
            </w:r>
            <w:r w:rsidRPr="008069A3">
              <w:rPr>
                <w:rFonts w:ascii="Cambria" w:eastAsia="Times New Roman" w:hAnsi="Cambria" w:cs="Calibri"/>
                <w:color w:val="000000"/>
                <w:sz w:val="14"/>
                <w:szCs w:val="14"/>
                <w:lang w:val="fr-FR" w:eastAsia="ja-JP" w:bidi="fr-FR"/>
              </w:rPr>
              <w:t>.66</w:t>
            </w:r>
          </w:p>
        </w:tc>
        <w:tc>
          <w:tcPr>
            <w:tcW w:w="830" w:type="dxa"/>
            <w:tcBorders>
              <w:top w:val="single" w:sz="4" w:space="0" w:color="auto"/>
              <w:left w:val="single" w:sz="4" w:space="0" w:color="auto"/>
              <w:bottom w:val="single" w:sz="4" w:space="0" w:color="auto"/>
              <w:right w:val="single" w:sz="4" w:space="0" w:color="auto"/>
            </w:tcBorders>
            <w:vAlign w:val="center"/>
            <w:hideMark/>
          </w:tcPr>
          <w:p w14:paraId="7D8DF22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Calibri"/>
                <w:sz w:val="14"/>
                <w:szCs w:val="14"/>
                <w:rtl/>
                <w:lang w:val="fr-FR" w:eastAsia="fr-FR" w:bidi="ar-TN"/>
              </w:rPr>
              <w:t>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49901D7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1</w:t>
            </w:r>
          </w:p>
        </w:tc>
        <w:tc>
          <w:tcPr>
            <w:tcW w:w="674" w:type="dxa"/>
            <w:tcBorders>
              <w:top w:val="single" w:sz="4" w:space="0" w:color="auto"/>
              <w:left w:val="single" w:sz="4" w:space="0" w:color="auto"/>
              <w:bottom w:val="single" w:sz="4" w:space="0" w:color="auto"/>
              <w:right w:val="single" w:sz="4" w:space="0" w:color="auto"/>
            </w:tcBorders>
            <w:vAlign w:val="center"/>
            <w:hideMark/>
          </w:tcPr>
          <w:p w14:paraId="38C7EB0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688F276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6E69FE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6891882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3221508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1C324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BC092D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70,7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CE614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70,7</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75CCF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44C4B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3CA2E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41AD9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hideMark/>
          </w:tcPr>
          <w:p w14:paraId="73AD4C8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0</w:t>
            </w:r>
          </w:p>
        </w:tc>
      </w:tr>
      <w:tr w:rsidR="006E0919" w:rsidRPr="008069A3" w14:paraId="045D10EE"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311ED813"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en-US" w:eastAsia="fr-FR" w:bidi="fr-FR"/>
              </w:rPr>
            </w:pPr>
            <w:r w:rsidRPr="008069A3">
              <w:rPr>
                <w:rFonts w:ascii="Cambria" w:eastAsia="Times New Roman" w:hAnsi="Cambria" w:cs="Calibri"/>
                <w:color w:val="000000"/>
                <w:sz w:val="16"/>
                <w:szCs w:val="16"/>
                <w:lang w:val="en-US" w:eastAsia="ja-JP" w:bidi="fr-FR"/>
              </w:rPr>
              <w:t>Purse seiner between</w:t>
            </w:r>
            <w:r w:rsidRPr="008069A3">
              <w:rPr>
                <w:rFonts w:ascii="Cambria" w:eastAsia="MS Gothic" w:hAnsi="Cambria" w:cs="Times New Roman"/>
                <w:color w:val="000000"/>
                <w:sz w:val="16"/>
                <w:szCs w:val="16"/>
                <w:lang w:val="en-US" w:eastAsia="fr-FR" w:bidi="fr-FR"/>
              </w:rPr>
              <w:t xml:space="preserve"> 24 </w:t>
            </w:r>
            <w:r w:rsidRPr="008069A3">
              <w:rPr>
                <w:rFonts w:ascii="Cambria" w:eastAsia="Times New Roman" w:hAnsi="Cambria" w:cs="Calibri"/>
                <w:color w:val="000000"/>
                <w:sz w:val="16"/>
                <w:szCs w:val="16"/>
                <w:lang w:val="en-US" w:eastAsia="ja-JP" w:bidi="fr-FR"/>
              </w:rPr>
              <w:t>and 40m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0754246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49</w:t>
            </w:r>
            <w:r w:rsidRPr="008069A3">
              <w:rPr>
                <w:rFonts w:ascii="Cambria" w:eastAsia="Times New Roman" w:hAnsi="Cambria" w:cs="Calibri"/>
                <w:color w:val="000000"/>
                <w:sz w:val="14"/>
                <w:szCs w:val="14"/>
                <w:lang w:val="fr-FR" w:eastAsia="ja-JP" w:bidi="fr-FR"/>
              </w:rPr>
              <w:t>.</w:t>
            </w:r>
            <w:r w:rsidRPr="008069A3">
              <w:rPr>
                <w:rFonts w:ascii="Cambria" w:eastAsia="MS Gothic" w:hAnsi="Cambria" w:cs="Times New Roman"/>
                <w:color w:val="000000"/>
                <w:sz w:val="14"/>
                <w:szCs w:val="14"/>
                <w:lang w:val="fr-FR" w:eastAsia="fr-FR" w:bidi="fr-FR"/>
              </w:rPr>
              <w:t>78</w:t>
            </w:r>
          </w:p>
        </w:tc>
        <w:tc>
          <w:tcPr>
            <w:tcW w:w="830" w:type="dxa"/>
            <w:tcBorders>
              <w:top w:val="single" w:sz="4" w:space="0" w:color="auto"/>
              <w:left w:val="single" w:sz="4" w:space="0" w:color="auto"/>
              <w:bottom w:val="single" w:sz="4" w:space="0" w:color="auto"/>
              <w:right w:val="single" w:sz="4" w:space="0" w:color="auto"/>
            </w:tcBorders>
            <w:vAlign w:val="center"/>
            <w:hideMark/>
          </w:tcPr>
          <w:p w14:paraId="420437B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Calibri"/>
                <w:sz w:val="14"/>
                <w:szCs w:val="14"/>
                <w:rtl/>
                <w:lang w:val="fr-FR" w:eastAsia="fr-FR" w:bidi="ar-TN"/>
              </w:rPr>
              <w:t>24</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6D9395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24</w:t>
            </w:r>
          </w:p>
        </w:tc>
        <w:tc>
          <w:tcPr>
            <w:tcW w:w="674" w:type="dxa"/>
            <w:tcBorders>
              <w:top w:val="single" w:sz="4" w:space="0" w:color="auto"/>
              <w:left w:val="single" w:sz="4" w:space="0" w:color="auto"/>
              <w:bottom w:val="single" w:sz="4" w:space="0" w:color="auto"/>
              <w:right w:val="single" w:sz="4" w:space="0" w:color="auto"/>
            </w:tcBorders>
            <w:vAlign w:val="center"/>
            <w:hideMark/>
          </w:tcPr>
          <w:p w14:paraId="4679E01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29</w:t>
            </w:r>
          </w:p>
        </w:tc>
        <w:tc>
          <w:tcPr>
            <w:tcW w:w="706" w:type="dxa"/>
            <w:tcBorders>
              <w:top w:val="single" w:sz="4" w:space="0" w:color="auto"/>
              <w:left w:val="single" w:sz="4" w:space="0" w:color="auto"/>
              <w:bottom w:val="single" w:sz="4" w:space="0" w:color="auto"/>
              <w:right w:val="single" w:sz="4" w:space="0" w:color="auto"/>
            </w:tcBorders>
            <w:vAlign w:val="center"/>
            <w:hideMark/>
          </w:tcPr>
          <w:p w14:paraId="4C96237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34</w:t>
            </w:r>
          </w:p>
        </w:tc>
        <w:tc>
          <w:tcPr>
            <w:tcW w:w="615" w:type="dxa"/>
            <w:tcBorders>
              <w:top w:val="single" w:sz="4" w:space="0" w:color="auto"/>
              <w:left w:val="single" w:sz="4" w:space="0" w:color="auto"/>
              <w:bottom w:val="single" w:sz="4" w:space="0" w:color="auto"/>
              <w:right w:val="single" w:sz="4" w:space="0" w:color="auto"/>
            </w:tcBorders>
            <w:vAlign w:val="center"/>
            <w:hideMark/>
          </w:tcPr>
          <w:p w14:paraId="36DAD7D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45</w:t>
            </w:r>
          </w:p>
        </w:tc>
        <w:tc>
          <w:tcPr>
            <w:tcW w:w="615" w:type="dxa"/>
            <w:tcBorders>
              <w:top w:val="single" w:sz="4" w:space="0" w:color="auto"/>
              <w:left w:val="single" w:sz="4" w:space="0" w:color="auto"/>
              <w:bottom w:val="single" w:sz="4" w:space="0" w:color="auto"/>
              <w:right w:val="single" w:sz="4" w:space="0" w:color="auto"/>
            </w:tcBorders>
            <w:vAlign w:val="center"/>
            <w:hideMark/>
          </w:tcPr>
          <w:p w14:paraId="0497C7A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42</w:t>
            </w:r>
          </w:p>
        </w:tc>
        <w:tc>
          <w:tcPr>
            <w:tcW w:w="623" w:type="dxa"/>
            <w:tcBorders>
              <w:top w:val="single" w:sz="4" w:space="0" w:color="auto"/>
              <w:left w:val="single" w:sz="4" w:space="0" w:color="auto"/>
              <w:bottom w:val="single" w:sz="4" w:space="0" w:color="auto"/>
              <w:right w:val="single" w:sz="4" w:space="0" w:color="auto"/>
            </w:tcBorders>
            <w:vAlign w:val="center"/>
            <w:hideMark/>
          </w:tcPr>
          <w:p w14:paraId="4DD3E68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color w:val="000000"/>
                <w:sz w:val="14"/>
                <w:szCs w:val="14"/>
                <w:lang w:val="fr-FR" w:eastAsia="ja-JP" w:bidi="fr-FR"/>
              </w:rPr>
              <w:t>50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3FA91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6471F0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1194,72</w:t>
            </w:r>
          </w:p>
        </w:tc>
        <w:tc>
          <w:tcPr>
            <w:tcW w:w="850" w:type="dxa"/>
            <w:tcBorders>
              <w:top w:val="single" w:sz="4" w:space="0" w:color="auto"/>
              <w:left w:val="single" w:sz="4" w:space="0" w:color="auto"/>
              <w:bottom w:val="single" w:sz="4" w:space="0" w:color="auto"/>
              <w:right w:val="single" w:sz="4" w:space="0" w:color="auto"/>
            </w:tcBorders>
            <w:vAlign w:val="center"/>
            <w:hideMark/>
          </w:tcPr>
          <w:p w14:paraId="717E9F3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1194,72</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AFFAD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1443,62</w:t>
            </w:r>
          </w:p>
        </w:tc>
        <w:tc>
          <w:tcPr>
            <w:tcW w:w="850" w:type="dxa"/>
            <w:tcBorders>
              <w:top w:val="single" w:sz="4" w:space="0" w:color="auto"/>
              <w:left w:val="single" w:sz="4" w:space="0" w:color="auto"/>
              <w:bottom w:val="single" w:sz="4" w:space="0" w:color="auto"/>
              <w:right w:val="single" w:sz="4" w:space="0" w:color="auto"/>
            </w:tcBorders>
            <w:vAlign w:val="center"/>
            <w:hideMark/>
          </w:tcPr>
          <w:p w14:paraId="77370AE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1692,52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AA495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2240,100</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CC472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2090,760</w:t>
            </w:r>
          </w:p>
        </w:tc>
        <w:tc>
          <w:tcPr>
            <w:tcW w:w="1134" w:type="dxa"/>
            <w:tcBorders>
              <w:top w:val="single" w:sz="4" w:space="0" w:color="auto"/>
              <w:left w:val="single" w:sz="4" w:space="0" w:color="auto"/>
              <w:bottom w:val="single" w:sz="4" w:space="0" w:color="auto"/>
              <w:right w:val="single" w:sz="4" w:space="0" w:color="auto"/>
            </w:tcBorders>
            <w:hideMark/>
          </w:tcPr>
          <w:p w14:paraId="77D3688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color w:val="000000"/>
                <w:sz w:val="14"/>
                <w:szCs w:val="14"/>
                <w:lang w:val="fr-FR" w:eastAsia="ja-JP" w:bidi="fr-FR"/>
              </w:rPr>
              <w:t>2489</w:t>
            </w:r>
          </w:p>
        </w:tc>
      </w:tr>
      <w:tr w:rsidR="006E0919" w:rsidRPr="008069A3" w14:paraId="190FEE5F"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15F3BE1"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en-US" w:eastAsia="fr-FR" w:bidi="fr-FR"/>
              </w:rPr>
            </w:pPr>
            <w:r w:rsidRPr="008069A3">
              <w:rPr>
                <w:rFonts w:ascii="Cambria" w:eastAsia="Times New Roman" w:hAnsi="Cambria" w:cs="Calibri"/>
                <w:color w:val="000000"/>
                <w:sz w:val="16"/>
                <w:szCs w:val="16"/>
                <w:lang w:val="en-US" w:eastAsia="ja-JP" w:bidi="fr-FR"/>
              </w:rPr>
              <w:t>Purse seiner less than 24m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3D88C9C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33</w:t>
            </w:r>
            <w:r w:rsidRPr="008069A3">
              <w:rPr>
                <w:rFonts w:ascii="Cambria" w:eastAsia="Times New Roman" w:hAnsi="Cambria" w:cs="Calibri"/>
                <w:color w:val="000000"/>
                <w:sz w:val="14"/>
                <w:szCs w:val="14"/>
                <w:lang w:val="fr-FR" w:eastAsia="ja-JP" w:bidi="fr-FR"/>
              </w:rPr>
              <w:t>.</w:t>
            </w:r>
            <w:r w:rsidRPr="008069A3">
              <w:rPr>
                <w:rFonts w:ascii="Cambria" w:eastAsia="MS Gothic" w:hAnsi="Cambria" w:cs="Times New Roman"/>
                <w:color w:val="000000"/>
                <w:sz w:val="14"/>
                <w:szCs w:val="14"/>
                <w:lang w:val="fr-FR" w:eastAsia="fr-FR" w:bidi="fr-FR"/>
              </w:rPr>
              <w:t>68</w:t>
            </w:r>
          </w:p>
        </w:tc>
        <w:tc>
          <w:tcPr>
            <w:tcW w:w="830" w:type="dxa"/>
            <w:tcBorders>
              <w:top w:val="single" w:sz="4" w:space="0" w:color="auto"/>
              <w:left w:val="single" w:sz="4" w:space="0" w:color="auto"/>
              <w:bottom w:val="single" w:sz="4" w:space="0" w:color="auto"/>
              <w:right w:val="single" w:sz="4" w:space="0" w:color="auto"/>
            </w:tcBorders>
            <w:vAlign w:val="center"/>
            <w:hideMark/>
          </w:tcPr>
          <w:p w14:paraId="43B2BDF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Calibri"/>
                <w:sz w:val="14"/>
                <w:szCs w:val="14"/>
                <w:rtl/>
                <w:lang w:val="fr-FR" w:eastAsia="fr-FR" w:bidi="ar-TN"/>
              </w:rPr>
              <w:t>16</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B2EF27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16</w:t>
            </w:r>
          </w:p>
        </w:tc>
        <w:tc>
          <w:tcPr>
            <w:tcW w:w="674" w:type="dxa"/>
            <w:tcBorders>
              <w:top w:val="single" w:sz="4" w:space="0" w:color="auto"/>
              <w:left w:val="single" w:sz="4" w:space="0" w:color="auto"/>
              <w:bottom w:val="single" w:sz="4" w:space="0" w:color="auto"/>
              <w:right w:val="single" w:sz="4" w:space="0" w:color="auto"/>
            </w:tcBorders>
            <w:vAlign w:val="center"/>
            <w:hideMark/>
          </w:tcPr>
          <w:p w14:paraId="1318A67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8</w:t>
            </w:r>
          </w:p>
        </w:tc>
        <w:tc>
          <w:tcPr>
            <w:tcW w:w="706" w:type="dxa"/>
            <w:tcBorders>
              <w:top w:val="single" w:sz="4" w:space="0" w:color="auto"/>
              <w:left w:val="single" w:sz="4" w:space="0" w:color="auto"/>
              <w:bottom w:val="single" w:sz="4" w:space="0" w:color="auto"/>
              <w:right w:val="single" w:sz="4" w:space="0" w:color="auto"/>
            </w:tcBorders>
            <w:vAlign w:val="center"/>
            <w:hideMark/>
          </w:tcPr>
          <w:p w14:paraId="33B7A21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20</w:t>
            </w:r>
          </w:p>
        </w:tc>
        <w:tc>
          <w:tcPr>
            <w:tcW w:w="615" w:type="dxa"/>
            <w:tcBorders>
              <w:top w:val="single" w:sz="4" w:space="0" w:color="auto"/>
              <w:left w:val="single" w:sz="4" w:space="0" w:color="auto"/>
              <w:bottom w:val="single" w:sz="4" w:space="0" w:color="auto"/>
              <w:right w:val="single" w:sz="4" w:space="0" w:color="auto"/>
            </w:tcBorders>
            <w:vAlign w:val="center"/>
            <w:hideMark/>
          </w:tcPr>
          <w:p w14:paraId="26D1107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9</w:t>
            </w:r>
          </w:p>
        </w:tc>
        <w:tc>
          <w:tcPr>
            <w:tcW w:w="615" w:type="dxa"/>
            <w:tcBorders>
              <w:top w:val="single" w:sz="4" w:space="0" w:color="auto"/>
              <w:left w:val="single" w:sz="4" w:space="0" w:color="auto"/>
              <w:bottom w:val="single" w:sz="4" w:space="0" w:color="auto"/>
              <w:right w:val="single" w:sz="4" w:space="0" w:color="auto"/>
            </w:tcBorders>
            <w:vAlign w:val="center"/>
            <w:hideMark/>
          </w:tcPr>
          <w:p w14:paraId="3D705D3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26</w:t>
            </w:r>
          </w:p>
        </w:tc>
        <w:tc>
          <w:tcPr>
            <w:tcW w:w="623" w:type="dxa"/>
            <w:tcBorders>
              <w:top w:val="single" w:sz="4" w:space="0" w:color="auto"/>
              <w:left w:val="single" w:sz="4" w:space="0" w:color="auto"/>
              <w:bottom w:val="single" w:sz="4" w:space="0" w:color="auto"/>
              <w:right w:val="single" w:sz="4" w:space="0" w:color="auto"/>
            </w:tcBorders>
            <w:vAlign w:val="center"/>
            <w:hideMark/>
          </w:tcPr>
          <w:p w14:paraId="1AB61B7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26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47AAE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374F6A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538,88</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27331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538,88</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E0E6A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269,44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1FC9B7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673,600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E3CF3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303,120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9114F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875,680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DD68F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875,680</w:t>
            </w:r>
          </w:p>
        </w:tc>
      </w:tr>
      <w:tr w:rsidR="006E0919" w:rsidRPr="008069A3" w14:paraId="30F8FA86"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13387FEA"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Purse seine total fleet</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798FFFD5" w14:textId="77777777" w:rsidR="006E0919" w:rsidRPr="008069A3" w:rsidRDefault="006E0919" w:rsidP="006E0919">
            <w:pPr>
              <w:widowControl w:val="0"/>
              <w:spacing w:after="0" w:line="240" w:lineRule="auto"/>
              <w:jc w:val="both"/>
              <w:rPr>
                <w:rFonts w:ascii="Times New Roman" w:eastAsia="MS Gothic" w:hAnsi="Times New Roman" w:cs="Times New Roman"/>
                <w:color w:val="000000"/>
                <w:sz w:val="14"/>
                <w:szCs w:val="14"/>
                <w:lang w:val="fr-FR" w:eastAsia="fr-FR" w:bidi="fr-FR"/>
              </w:rPr>
            </w:pPr>
            <w:r w:rsidRPr="008069A3">
              <w:rPr>
                <w:rFonts w:ascii="Times New Roman" w:eastAsia="MS Gothic" w:hAnsi="Times New Roman" w:cs="Times New Roman"/>
                <w:color w:val="000000"/>
                <w:sz w:val="14"/>
                <w:szCs w:val="14"/>
                <w:lang w:val="fr-FR" w:eastAsia="fr-FR" w:bidi="fr-FR"/>
              </w:rPr>
              <w:t> </w:t>
            </w:r>
          </w:p>
        </w:tc>
        <w:tc>
          <w:tcPr>
            <w:tcW w:w="830" w:type="dxa"/>
            <w:tcBorders>
              <w:top w:val="single" w:sz="4" w:space="0" w:color="auto"/>
              <w:left w:val="single" w:sz="4" w:space="0" w:color="auto"/>
              <w:bottom w:val="single" w:sz="4" w:space="0" w:color="auto"/>
              <w:right w:val="single" w:sz="4" w:space="0" w:color="auto"/>
            </w:tcBorders>
            <w:vAlign w:val="center"/>
            <w:hideMark/>
          </w:tcPr>
          <w:p w14:paraId="245687B1"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MS Gothic" w:hAnsi="Cambria" w:cs="Calibri"/>
                <w:b/>
                <w:sz w:val="14"/>
                <w:szCs w:val="14"/>
                <w:rtl/>
                <w:lang w:val="fr-FR" w:eastAsia="fr-FR" w:bidi="ar-TN"/>
              </w:rPr>
              <w:t>41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26A047C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41</w:t>
            </w:r>
          </w:p>
        </w:tc>
        <w:tc>
          <w:tcPr>
            <w:tcW w:w="674" w:type="dxa"/>
            <w:tcBorders>
              <w:top w:val="single" w:sz="4" w:space="0" w:color="auto"/>
              <w:left w:val="single" w:sz="4" w:space="0" w:color="auto"/>
              <w:bottom w:val="single" w:sz="4" w:space="0" w:color="auto"/>
              <w:right w:val="single" w:sz="4" w:space="0" w:color="auto"/>
            </w:tcBorders>
            <w:vAlign w:val="center"/>
            <w:hideMark/>
          </w:tcPr>
          <w:p w14:paraId="6DEE52C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37</w:t>
            </w:r>
          </w:p>
        </w:tc>
        <w:tc>
          <w:tcPr>
            <w:tcW w:w="706" w:type="dxa"/>
            <w:tcBorders>
              <w:top w:val="single" w:sz="4" w:space="0" w:color="auto"/>
              <w:left w:val="single" w:sz="4" w:space="0" w:color="auto"/>
              <w:bottom w:val="single" w:sz="4" w:space="0" w:color="auto"/>
              <w:right w:val="single" w:sz="4" w:space="0" w:color="auto"/>
            </w:tcBorders>
            <w:vAlign w:val="center"/>
            <w:hideMark/>
          </w:tcPr>
          <w:p w14:paraId="6AEB03B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54FB93A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525D0CD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68</w:t>
            </w:r>
          </w:p>
        </w:tc>
        <w:tc>
          <w:tcPr>
            <w:tcW w:w="623" w:type="dxa"/>
            <w:tcBorders>
              <w:top w:val="single" w:sz="4" w:space="0" w:color="auto"/>
              <w:left w:val="single" w:sz="4" w:space="0" w:color="auto"/>
              <w:bottom w:val="single" w:sz="4" w:space="0" w:color="auto"/>
              <w:right w:val="single" w:sz="4" w:space="0" w:color="auto"/>
            </w:tcBorders>
            <w:vAlign w:val="center"/>
            <w:hideMark/>
          </w:tcPr>
          <w:p w14:paraId="56C3834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color w:val="000000"/>
                <w:sz w:val="14"/>
                <w:szCs w:val="14"/>
                <w:lang w:val="fr-FR" w:eastAsia="ja-JP" w:bidi="fr-FR"/>
              </w:rPr>
              <w:t>76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8F2FF4"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12F673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1804,300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297EFC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1804,300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D607E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1713,06</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FAC64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2366,120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959CB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2543,220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A9C2D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2966,440</w:t>
            </w:r>
          </w:p>
        </w:tc>
        <w:tc>
          <w:tcPr>
            <w:tcW w:w="1134" w:type="dxa"/>
            <w:tcBorders>
              <w:top w:val="single" w:sz="4" w:space="0" w:color="auto"/>
              <w:left w:val="single" w:sz="4" w:space="0" w:color="auto"/>
              <w:bottom w:val="single" w:sz="4" w:space="0" w:color="auto"/>
              <w:right w:val="single" w:sz="4" w:space="0" w:color="auto"/>
            </w:tcBorders>
            <w:hideMark/>
          </w:tcPr>
          <w:p w14:paraId="3AA3978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color w:val="000000"/>
                <w:sz w:val="14"/>
                <w:szCs w:val="14"/>
                <w:lang w:val="fr-FR" w:eastAsia="ja-JP" w:bidi="fr-FR"/>
              </w:rPr>
              <w:t>3364.68</w:t>
            </w:r>
          </w:p>
        </w:tc>
      </w:tr>
      <w:tr w:rsidR="006E0919" w:rsidRPr="008069A3" w14:paraId="5FBA1439"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5AAFB068"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Longliner over 40m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210F7BC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25</w:t>
            </w:r>
          </w:p>
        </w:tc>
        <w:tc>
          <w:tcPr>
            <w:tcW w:w="830" w:type="dxa"/>
            <w:tcBorders>
              <w:top w:val="single" w:sz="4" w:space="0" w:color="auto"/>
              <w:left w:val="single" w:sz="4" w:space="0" w:color="auto"/>
              <w:bottom w:val="single" w:sz="4" w:space="0" w:color="auto"/>
              <w:right w:val="single" w:sz="4" w:space="0" w:color="auto"/>
            </w:tcBorders>
            <w:vAlign w:val="center"/>
            <w:hideMark/>
          </w:tcPr>
          <w:p w14:paraId="6A0CF7C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Calibri"/>
                <w:sz w:val="14"/>
                <w:szCs w:val="14"/>
                <w:rtl/>
                <w:lang w:val="fr-FR" w:eastAsia="fr-FR" w:bidi="ar-TN"/>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0E8B8A9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1A511DF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34F6AB4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7614840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0C19C8D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543B119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1F734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69629F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D47AA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71A8D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68047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8055C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16843A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F867F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77A4A7FA"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0A6BB35"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Longliner between</w:t>
            </w:r>
            <w:r w:rsidRPr="008069A3">
              <w:rPr>
                <w:rFonts w:ascii="Cambria" w:eastAsia="MS Gothic" w:hAnsi="Cambria" w:cs="Times New Roman"/>
                <w:color w:val="000000"/>
                <w:sz w:val="16"/>
                <w:szCs w:val="16"/>
                <w:lang w:val="fr-FR" w:eastAsia="fr-FR" w:bidi="fr-FR"/>
              </w:rPr>
              <w:t xml:space="preserve"> 24 </w:t>
            </w:r>
            <w:r w:rsidRPr="008069A3">
              <w:rPr>
                <w:rFonts w:ascii="Cambria" w:eastAsia="Times New Roman" w:hAnsi="Cambria" w:cs="Calibri"/>
                <w:color w:val="000000"/>
                <w:sz w:val="16"/>
                <w:szCs w:val="16"/>
                <w:lang w:val="fr-FR" w:eastAsia="ja-JP" w:bidi="fr-FR"/>
              </w:rPr>
              <w:t>and 40m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1768945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5</w:t>
            </w:r>
            <w:r w:rsidRPr="008069A3">
              <w:rPr>
                <w:rFonts w:ascii="Cambria" w:eastAsia="Times New Roman" w:hAnsi="Cambria" w:cs="Calibri"/>
                <w:color w:val="000000"/>
                <w:sz w:val="14"/>
                <w:szCs w:val="14"/>
                <w:lang w:val="fr-FR" w:eastAsia="ja-JP" w:bidi="fr-FR"/>
              </w:rPr>
              <w:t>.</w:t>
            </w:r>
            <w:r w:rsidRPr="008069A3">
              <w:rPr>
                <w:rFonts w:ascii="Cambria" w:eastAsia="MS Gothic" w:hAnsi="Cambria" w:cs="Times New Roman"/>
                <w:color w:val="000000"/>
                <w:sz w:val="14"/>
                <w:szCs w:val="14"/>
                <w:lang w:val="fr-FR" w:eastAsia="fr-FR" w:bidi="fr-FR"/>
              </w:rPr>
              <w:t>68</w:t>
            </w:r>
          </w:p>
        </w:tc>
        <w:tc>
          <w:tcPr>
            <w:tcW w:w="830" w:type="dxa"/>
            <w:tcBorders>
              <w:top w:val="single" w:sz="4" w:space="0" w:color="auto"/>
              <w:left w:val="single" w:sz="4" w:space="0" w:color="auto"/>
              <w:bottom w:val="single" w:sz="4" w:space="0" w:color="auto"/>
              <w:right w:val="single" w:sz="4" w:space="0" w:color="auto"/>
            </w:tcBorders>
            <w:vAlign w:val="center"/>
            <w:hideMark/>
          </w:tcPr>
          <w:p w14:paraId="220F3D9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Calibri"/>
                <w:sz w:val="14"/>
                <w:szCs w:val="14"/>
                <w:rtl/>
                <w:lang w:val="fr-FR" w:eastAsia="fr-FR" w:bidi="ar-TN"/>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3DB9F45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21DEF40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0144608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3736CB9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4C2C54F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5BC369A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B83BA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0D53A4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2A848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29E4E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B3EAFC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E9706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8A11D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DB003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754CB90A"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2CD2C24"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Longliner less than 24m</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1423208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5</w:t>
            </w:r>
          </w:p>
        </w:tc>
        <w:tc>
          <w:tcPr>
            <w:tcW w:w="830" w:type="dxa"/>
            <w:tcBorders>
              <w:top w:val="single" w:sz="4" w:space="0" w:color="auto"/>
              <w:left w:val="single" w:sz="4" w:space="0" w:color="auto"/>
              <w:bottom w:val="single" w:sz="4" w:space="0" w:color="auto"/>
              <w:right w:val="single" w:sz="4" w:space="0" w:color="auto"/>
            </w:tcBorders>
            <w:vAlign w:val="center"/>
            <w:hideMark/>
          </w:tcPr>
          <w:p w14:paraId="22A4489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1380CBE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1</w:t>
            </w:r>
          </w:p>
        </w:tc>
        <w:tc>
          <w:tcPr>
            <w:tcW w:w="674" w:type="dxa"/>
            <w:tcBorders>
              <w:top w:val="single" w:sz="4" w:space="0" w:color="auto"/>
              <w:left w:val="single" w:sz="4" w:space="0" w:color="auto"/>
              <w:bottom w:val="single" w:sz="4" w:space="0" w:color="auto"/>
              <w:right w:val="single" w:sz="4" w:space="0" w:color="auto"/>
            </w:tcBorders>
            <w:vAlign w:val="center"/>
            <w:hideMark/>
          </w:tcPr>
          <w:p w14:paraId="4F1A2B1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39F4D01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7FE043B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993C91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1596FF0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C290C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F39D97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58B7F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977E9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E02F3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80FC7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62621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5A8FD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2F268471"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1B63AC98"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Total longline fleet</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59E115B7" w14:textId="77777777" w:rsidR="006E0919" w:rsidRPr="008069A3" w:rsidRDefault="006E0919" w:rsidP="006E0919">
            <w:pPr>
              <w:widowControl w:val="0"/>
              <w:spacing w:after="0" w:line="240" w:lineRule="auto"/>
              <w:jc w:val="both"/>
              <w:rPr>
                <w:rFonts w:ascii="Times New Roman" w:eastAsia="MS Gothic" w:hAnsi="Times New Roman" w:cs="Times New Roman"/>
                <w:color w:val="000000"/>
                <w:sz w:val="14"/>
                <w:szCs w:val="14"/>
                <w:lang w:val="fr-FR" w:eastAsia="fr-FR" w:bidi="fr-FR"/>
              </w:rPr>
            </w:pPr>
            <w:r w:rsidRPr="008069A3">
              <w:rPr>
                <w:rFonts w:ascii="Times New Roman" w:eastAsia="MS Gothic" w:hAnsi="Times New Roman" w:cs="Times New Roman"/>
                <w:color w:val="000000"/>
                <w:sz w:val="14"/>
                <w:szCs w:val="14"/>
                <w:lang w:val="fr-FR" w:eastAsia="fr-FR" w:bidi="fr-FR"/>
              </w:rPr>
              <w:t> </w:t>
            </w:r>
          </w:p>
        </w:tc>
        <w:tc>
          <w:tcPr>
            <w:tcW w:w="830" w:type="dxa"/>
            <w:tcBorders>
              <w:top w:val="single" w:sz="4" w:space="0" w:color="auto"/>
              <w:left w:val="single" w:sz="4" w:space="0" w:color="auto"/>
              <w:bottom w:val="single" w:sz="4" w:space="0" w:color="auto"/>
              <w:right w:val="single" w:sz="4" w:space="0" w:color="auto"/>
            </w:tcBorders>
            <w:vAlign w:val="center"/>
            <w:hideMark/>
          </w:tcPr>
          <w:p w14:paraId="2B0AE6C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1</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5C44E75D"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1</w:t>
            </w:r>
          </w:p>
        </w:tc>
        <w:tc>
          <w:tcPr>
            <w:tcW w:w="674" w:type="dxa"/>
            <w:tcBorders>
              <w:top w:val="single" w:sz="4" w:space="0" w:color="auto"/>
              <w:left w:val="single" w:sz="4" w:space="0" w:color="auto"/>
              <w:bottom w:val="single" w:sz="4" w:space="0" w:color="auto"/>
              <w:right w:val="single" w:sz="4" w:space="0" w:color="auto"/>
            </w:tcBorders>
            <w:vAlign w:val="center"/>
            <w:hideMark/>
          </w:tcPr>
          <w:p w14:paraId="5A6CD10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1B9B9EC9"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3C27431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49447F9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63DEFE2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C9BAA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20B266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MS Gothic" w:hAnsi="Cambria" w:cs="Times New Roman"/>
                <w:b/>
                <w:sz w:val="14"/>
                <w:szCs w:val="14"/>
                <w:lang w:val="fr-FR" w:eastAsia="fr-FR" w:bidi="fr-FR"/>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CD606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MS Gothic" w:hAnsi="Cambria" w:cs="Times New Roman"/>
                <w:b/>
                <w:sz w:val="14"/>
                <w:szCs w:val="14"/>
                <w:lang w:val="fr-FR" w:eastAsia="fr-FR" w:bidi="fr-FR"/>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F7926D"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B93EF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B205C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94F1B9"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0A09C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0</w:t>
            </w:r>
          </w:p>
        </w:tc>
      </w:tr>
      <w:tr w:rsidR="006E0919" w:rsidRPr="008069A3" w14:paraId="149A8CC6"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73B3B8C4"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Baitboat</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50C42F9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19</w:t>
            </w:r>
            <w:r w:rsidRPr="008069A3">
              <w:rPr>
                <w:rFonts w:ascii="Cambria" w:eastAsia="Times New Roman" w:hAnsi="Cambria" w:cs="Calibri"/>
                <w:color w:val="000000"/>
                <w:sz w:val="14"/>
                <w:szCs w:val="14"/>
                <w:lang w:val="fr-FR" w:eastAsia="ja-JP" w:bidi="fr-FR"/>
              </w:rPr>
              <w:t>.75</w:t>
            </w:r>
          </w:p>
        </w:tc>
        <w:tc>
          <w:tcPr>
            <w:tcW w:w="830" w:type="dxa"/>
            <w:tcBorders>
              <w:top w:val="single" w:sz="4" w:space="0" w:color="auto"/>
              <w:left w:val="single" w:sz="4" w:space="0" w:color="auto"/>
              <w:bottom w:val="single" w:sz="4" w:space="0" w:color="auto"/>
              <w:right w:val="single" w:sz="4" w:space="0" w:color="auto"/>
            </w:tcBorders>
            <w:vAlign w:val="center"/>
            <w:hideMark/>
          </w:tcPr>
          <w:p w14:paraId="11636FF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2ECBB0C6"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5749656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35C5346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69794962"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6D01243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5FD8511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ABAED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D5FD6A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BBCA39"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49AD9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958599"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330F3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DB28D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B9951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070F5D17"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0817387D"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Handline</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7DDEBB7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5</w:t>
            </w:r>
          </w:p>
        </w:tc>
        <w:tc>
          <w:tcPr>
            <w:tcW w:w="830" w:type="dxa"/>
            <w:tcBorders>
              <w:top w:val="single" w:sz="4" w:space="0" w:color="auto"/>
              <w:left w:val="single" w:sz="4" w:space="0" w:color="auto"/>
              <w:bottom w:val="single" w:sz="4" w:space="0" w:color="auto"/>
              <w:right w:val="single" w:sz="4" w:space="0" w:color="auto"/>
            </w:tcBorders>
            <w:vAlign w:val="center"/>
            <w:hideMark/>
          </w:tcPr>
          <w:p w14:paraId="64CBD7C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7B226CD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72B796F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0826F6D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9D96F9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059B2F5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2D736ED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6F6F2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E08884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8610CD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35A5E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29C7F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E901A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F25DD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06845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76E902BC"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7372F546"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Trawler</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1C3867E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10</w:t>
            </w:r>
          </w:p>
        </w:tc>
        <w:tc>
          <w:tcPr>
            <w:tcW w:w="830" w:type="dxa"/>
            <w:tcBorders>
              <w:top w:val="single" w:sz="4" w:space="0" w:color="auto"/>
              <w:left w:val="single" w:sz="4" w:space="0" w:color="auto"/>
              <w:bottom w:val="single" w:sz="4" w:space="0" w:color="auto"/>
              <w:right w:val="single" w:sz="4" w:space="0" w:color="auto"/>
            </w:tcBorders>
            <w:vAlign w:val="center"/>
            <w:hideMark/>
          </w:tcPr>
          <w:p w14:paraId="3AF7E5B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53343F3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1669575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6247F62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7DBAF85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08D5974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0518E32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CEDB4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8C0298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0548D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C7B65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C2DA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615E0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61090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A3831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0007A3BA"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641AF063"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Trap</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7884FD2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130</w:t>
            </w:r>
          </w:p>
        </w:tc>
        <w:tc>
          <w:tcPr>
            <w:tcW w:w="830" w:type="dxa"/>
            <w:tcBorders>
              <w:top w:val="single" w:sz="4" w:space="0" w:color="auto"/>
              <w:left w:val="single" w:sz="4" w:space="0" w:color="auto"/>
              <w:bottom w:val="single" w:sz="4" w:space="0" w:color="auto"/>
              <w:right w:val="single" w:sz="4" w:space="0" w:color="auto"/>
            </w:tcBorders>
            <w:vAlign w:val="center"/>
            <w:hideMark/>
          </w:tcPr>
          <w:p w14:paraId="20F180D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6BE780E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74" w:type="dxa"/>
            <w:tcBorders>
              <w:top w:val="single" w:sz="4" w:space="0" w:color="auto"/>
              <w:left w:val="single" w:sz="4" w:space="0" w:color="auto"/>
              <w:bottom w:val="single" w:sz="4" w:space="0" w:color="auto"/>
              <w:right w:val="single" w:sz="4" w:space="0" w:color="auto"/>
            </w:tcBorders>
            <w:vAlign w:val="center"/>
            <w:hideMark/>
          </w:tcPr>
          <w:p w14:paraId="2B4919D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2E71847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53F3423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615" w:type="dxa"/>
            <w:tcBorders>
              <w:top w:val="single" w:sz="4" w:space="0" w:color="auto"/>
              <w:left w:val="single" w:sz="4" w:space="0" w:color="auto"/>
              <w:bottom w:val="single" w:sz="4" w:space="0" w:color="auto"/>
              <w:right w:val="single" w:sz="4" w:space="0" w:color="auto"/>
            </w:tcBorders>
            <w:vAlign w:val="center"/>
            <w:hideMark/>
          </w:tcPr>
          <w:p w14:paraId="363F026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623" w:type="dxa"/>
            <w:tcBorders>
              <w:top w:val="single" w:sz="4" w:space="0" w:color="auto"/>
              <w:left w:val="single" w:sz="4" w:space="0" w:color="auto"/>
              <w:bottom w:val="single" w:sz="4" w:space="0" w:color="auto"/>
              <w:right w:val="single" w:sz="4" w:space="0" w:color="auto"/>
            </w:tcBorders>
            <w:vAlign w:val="center"/>
            <w:hideMark/>
          </w:tcPr>
          <w:p w14:paraId="2A4D0B6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BA64C6"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1B8E64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6736A4"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A80D4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912B64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E8DA2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05E1C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B2B64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441480EA"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4020D98E"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 xml:space="preserve">Small coastal vessels </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4747054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N/A</w:t>
            </w:r>
          </w:p>
        </w:tc>
        <w:tc>
          <w:tcPr>
            <w:tcW w:w="830" w:type="dxa"/>
            <w:tcBorders>
              <w:top w:val="single" w:sz="4" w:space="0" w:color="auto"/>
              <w:left w:val="single" w:sz="4" w:space="0" w:color="auto"/>
              <w:bottom w:val="single" w:sz="4" w:space="0" w:color="auto"/>
              <w:right w:val="single" w:sz="4" w:space="0" w:color="auto"/>
            </w:tcBorders>
            <w:vAlign w:val="center"/>
          </w:tcPr>
          <w:p w14:paraId="0AA1B94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794E9044"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74" w:type="dxa"/>
            <w:tcBorders>
              <w:top w:val="single" w:sz="4" w:space="0" w:color="auto"/>
              <w:left w:val="single" w:sz="4" w:space="0" w:color="auto"/>
              <w:bottom w:val="single" w:sz="4" w:space="0" w:color="auto"/>
              <w:right w:val="single" w:sz="4" w:space="0" w:color="auto"/>
            </w:tcBorders>
            <w:vAlign w:val="center"/>
            <w:hideMark/>
          </w:tcPr>
          <w:p w14:paraId="560183F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1330F0A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578D008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tcPr>
          <w:p w14:paraId="575AD872"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23" w:type="dxa"/>
            <w:tcBorders>
              <w:top w:val="single" w:sz="4" w:space="0" w:color="auto"/>
              <w:left w:val="single" w:sz="4" w:space="0" w:color="auto"/>
              <w:bottom w:val="single" w:sz="4" w:space="0" w:color="auto"/>
              <w:right w:val="single" w:sz="4" w:space="0" w:color="auto"/>
            </w:tcBorders>
            <w:vAlign w:val="center"/>
          </w:tcPr>
          <w:p w14:paraId="532E623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7B62F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98FE53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05A0A4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1949640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F8FC574"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eastAsia="fr-FR" w:bidi="fr-FR"/>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996B19D"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6528A21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DFF059"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r>
      <w:tr w:rsidR="006E0919" w:rsidRPr="008069A3" w14:paraId="4C427C63"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61A27124" w14:textId="77777777" w:rsidR="006E0919" w:rsidRPr="008069A3" w:rsidRDefault="006E0919" w:rsidP="006E0919">
            <w:pPr>
              <w:widowControl w:val="0"/>
              <w:spacing w:after="0" w:line="240" w:lineRule="auto"/>
              <w:jc w:val="both"/>
              <w:rPr>
                <w:rFonts w:ascii="Cambria" w:eastAsia="MS Gothic" w:hAnsi="Cambria" w:cs="Times New Roman"/>
                <w:color w:val="000000"/>
                <w:sz w:val="16"/>
                <w:szCs w:val="16"/>
                <w:lang w:val="fr-FR" w:eastAsia="fr-FR" w:bidi="fr-FR"/>
              </w:rPr>
            </w:pPr>
            <w:r w:rsidRPr="008069A3">
              <w:rPr>
                <w:rFonts w:ascii="Cambria" w:eastAsia="Times New Roman" w:hAnsi="Cambria" w:cs="Calibri"/>
                <w:color w:val="000000"/>
                <w:sz w:val="16"/>
                <w:szCs w:val="16"/>
                <w:lang w:val="fr-FR" w:eastAsia="ja-JP" w:bidi="fr-FR"/>
              </w:rPr>
              <w:t>Other (please specify)</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2FDB4DA4"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5</w:t>
            </w:r>
          </w:p>
        </w:tc>
        <w:tc>
          <w:tcPr>
            <w:tcW w:w="830" w:type="dxa"/>
            <w:tcBorders>
              <w:top w:val="single" w:sz="4" w:space="0" w:color="auto"/>
              <w:left w:val="single" w:sz="4" w:space="0" w:color="auto"/>
              <w:bottom w:val="single" w:sz="4" w:space="0" w:color="auto"/>
              <w:right w:val="single" w:sz="4" w:space="0" w:color="auto"/>
            </w:tcBorders>
            <w:vAlign w:val="center"/>
          </w:tcPr>
          <w:p w14:paraId="0B3E6512"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73B82AD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74" w:type="dxa"/>
            <w:tcBorders>
              <w:top w:val="single" w:sz="4" w:space="0" w:color="auto"/>
              <w:left w:val="single" w:sz="4" w:space="0" w:color="auto"/>
              <w:bottom w:val="single" w:sz="4" w:space="0" w:color="auto"/>
              <w:right w:val="single" w:sz="4" w:space="0" w:color="auto"/>
            </w:tcBorders>
            <w:vAlign w:val="center"/>
            <w:hideMark/>
          </w:tcPr>
          <w:p w14:paraId="7B5183DA" w14:textId="77777777" w:rsidR="006E0919" w:rsidRPr="008069A3" w:rsidRDefault="006E0919" w:rsidP="006E0919">
            <w:pPr>
              <w:spacing w:after="0" w:line="240" w:lineRule="auto"/>
              <w:jc w:val="center"/>
              <w:rPr>
                <w:rFonts w:ascii="Times New Roman" w:eastAsia="MS Gothic" w:hAnsi="Times New Roman" w:cs="Times New Roman"/>
                <w:sz w:val="14"/>
                <w:szCs w:val="14"/>
                <w:lang w:val="fr-FR" w:eastAsia="fr-FR" w:bidi="fr-FR"/>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013C301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7D0EB45B"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tcPr>
          <w:p w14:paraId="3829EF8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623" w:type="dxa"/>
            <w:tcBorders>
              <w:top w:val="single" w:sz="4" w:space="0" w:color="auto"/>
              <w:left w:val="single" w:sz="4" w:space="0" w:color="auto"/>
              <w:bottom w:val="single" w:sz="4" w:space="0" w:color="auto"/>
              <w:right w:val="single" w:sz="4" w:space="0" w:color="auto"/>
            </w:tcBorders>
            <w:vAlign w:val="center"/>
          </w:tcPr>
          <w:p w14:paraId="3BD63B8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B7443A"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C11AC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C2DC0A6"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44978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757C7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35C9F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90D6B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897B0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sz w:val="14"/>
                <w:szCs w:val="14"/>
                <w:lang w:val="fr-FR" w:eastAsia="fr-FR"/>
              </w:rPr>
              <w:t>0</w:t>
            </w:r>
          </w:p>
        </w:tc>
      </w:tr>
      <w:tr w:rsidR="006E0919" w:rsidRPr="008069A3" w14:paraId="4359EAFD"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2DAAB390"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Total fleet/fishing capacity</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08B76DBD" w14:textId="77777777" w:rsidR="006E0919" w:rsidRPr="008069A3" w:rsidRDefault="006E0919" w:rsidP="006E0919">
            <w:pPr>
              <w:widowControl w:val="0"/>
              <w:spacing w:after="0" w:line="240" w:lineRule="auto"/>
              <w:jc w:val="right"/>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 </w:t>
            </w:r>
          </w:p>
        </w:tc>
        <w:tc>
          <w:tcPr>
            <w:tcW w:w="830" w:type="dxa"/>
            <w:tcBorders>
              <w:top w:val="single" w:sz="4" w:space="0" w:color="auto"/>
              <w:left w:val="single" w:sz="4" w:space="0" w:color="auto"/>
              <w:bottom w:val="single" w:sz="4" w:space="0" w:color="auto"/>
              <w:right w:val="single" w:sz="4" w:space="0" w:color="auto"/>
            </w:tcBorders>
            <w:vAlign w:val="center"/>
            <w:hideMark/>
          </w:tcPr>
          <w:p w14:paraId="7FF997A4"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42</w:t>
            </w: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253B6052"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42</w:t>
            </w:r>
          </w:p>
        </w:tc>
        <w:tc>
          <w:tcPr>
            <w:tcW w:w="674" w:type="dxa"/>
            <w:tcBorders>
              <w:top w:val="single" w:sz="4" w:space="0" w:color="auto"/>
              <w:left w:val="single" w:sz="4" w:space="0" w:color="auto"/>
              <w:bottom w:val="single" w:sz="4" w:space="0" w:color="auto"/>
              <w:right w:val="single" w:sz="4" w:space="0" w:color="auto"/>
            </w:tcBorders>
            <w:vAlign w:val="center"/>
            <w:hideMark/>
          </w:tcPr>
          <w:p w14:paraId="71EAF96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37</w:t>
            </w:r>
          </w:p>
        </w:tc>
        <w:tc>
          <w:tcPr>
            <w:tcW w:w="706" w:type="dxa"/>
            <w:tcBorders>
              <w:top w:val="single" w:sz="4" w:space="0" w:color="auto"/>
              <w:left w:val="single" w:sz="4" w:space="0" w:color="auto"/>
              <w:bottom w:val="single" w:sz="4" w:space="0" w:color="auto"/>
              <w:right w:val="single" w:sz="4" w:space="0" w:color="auto"/>
            </w:tcBorders>
            <w:vAlign w:val="center"/>
            <w:hideMark/>
          </w:tcPr>
          <w:p w14:paraId="5E701AB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0DBF024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54</w:t>
            </w:r>
          </w:p>
        </w:tc>
        <w:tc>
          <w:tcPr>
            <w:tcW w:w="615" w:type="dxa"/>
            <w:tcBorders>
              <w:top w:val="single" w:sz="4" w:space="0" w:color="auto"/>
              <w:left w:val="single" w:sz="4" w:space="0" w:color="auto"/>
              <w:bottom w:val="single" w:sz="4" w:space="0" w:color="auto"/>
              <w:right w:val="single" w:sz="4" w:space="0" w:color="auto"/>
            </w:tcBorders>
            <w:vAlign w:val="center"/>
            <w:hideMark/>
          </w:tcPr>
          <w:p w14:paraId="73C839E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68</w:t>
            </w:r>
          </w:p>
        </w:tc>
        <w:tc>
          <w:tcPr>
            <w:tcW w:w="623" w:type="dxa"/>
            <w:tcBorders>
              <w:top w:val="single" w:sz="4" w:space="0" w:color="auto"/>
              <w:left w:val="single" w:sz="4" w:space="0" w:color="auto"/>
              <w:bottom w:val="single" w:sz="4" w:space="0" w:color="auto"/>
              <w:right w:val="single" w:sz="4" w:space="0" w:color="auto"/>
            </w:tcBorders>
            <w:vAlign w:val="center"/>
            <w:hideMark/>
          </w:tcPr>
          <w:p w14:paraId="636275B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color w:val="000000"/>
                <w:sz w:val="14"/>
                <w:szCs w:val="14"/>
                <w:lang w:val="fr-FR" w:eastAsia="ja-JP" w:bidi="fr-FR"/>
              </w:rPr>
              <w:t>76</w:t>
            </w: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4BA242"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79CAC9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1809,300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0953AC6"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1809,300</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FCA0B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bidi="fr-FR"/>
              </w:rPr>
              <w:t>1713,06</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1AD4300"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2366,120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EF0204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2543,220</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D13365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sz w:val="14"/>
                <w:szCs w:val="14"/>
                <w:lang w:val="fr-FR" w:eastAsia="fr-FR"/>
              </w:rPr>
              <w:t>2966,440</w:t>
            </w:r>
          </w:p>
        </w:tc>
        <w:tc>
          <w:tcPr>
            <w:tcW w:w="1134" w:type="dxa"/>
            <w:tcBorders>
              <w:top w:val="single" w:sz="4" w:space="0" w:color="auto"/>
              <w:left w:val="single" w:sz="4" w:space="0" w:color="auto"/>
              <w:bottom w:val="single" w:sz="4" w:space="0" w:color="auto"/>
              <w:right w:val="single" w:sz="4" w:space="0" w:color="auto"/>
            </w:tcBorders>
          </w:tcPr>
          <w:p w14:paraId="551936D8"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fr-FR" w:eastAsia="fr-FR" w:bidi="fr-FR"/>
              </w:rPr>
            </w:pPr>
            <w:r w:rsidRPr="008069A3">
              <w:rPr>
                <w:rFonts w:ascii="Cambria" w:eastAsia="Times New Roman" w:hAnsi="Cambria" w:cs="Calibri"/>
                <w:b/>
                <w:bCs/>
                <w:color w:val="000000"/>
                <w:sz w:val="14"/>
                <w:szCs w:val="14"/>
                <w:lang w:val="fr-FR" w:eastAsia="ja-JP" w:bidi="fr-FR"/>
              </w:rPr>
              <w:t>3364.68</w:t>
            </w:r>
          </w:p>
        </w:tc>
      </w:tr>
      <w:tr w:rsidR="006E0919" w:rsidRPr="008069A3" w14:paraId="372E60A0"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B98C2AD"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Initial Quota</w:t>
            </w:r>
          </w:p>
        </w:tc>
        <w:tc>
          <w:tcPr>
            <w:tcW w:w="140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E714DB9" w14:textId="77777777" w:rsidR="006E0919" w:rsidRPr="008069A3" w:rsidRDefault="006E0919" w:rsidP="006E0919">
            <w:pPr>
              <w:widowControl w:val="0"/>
              <w:spacing w:after="0" w:line="240" w:lineRule="auto"/>
              <w:jc w:val="right"/>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 </w:t>
            </w:r>
          </w:p>
        </w:tc>
        <w:tc>
          <w:tcPr>
            <w:tcW w:w="830" w:type="dxa"/>
            <w:tcBorders>
              <w:top w:val="single" w:sz="4" w:space="0" w:color="auto"/>
              <w:left w:val="single" w:sz="4" w:space="0" w:color="auto"/>
              <w:bottom w:val="single" w:sz="4" w:space="0" w:color="auto"/>
              <w:right w:val="single" w:sz="4" w:space="0" w:color="auto"/>
            </w:tcBorders>
            <w:shd w:val="clear" w:color="auto" w:fill="D9D9D9"/>
          </w:tcPr>
          <w:p w14:paraId="3BBF9B2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0B11FE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21EC3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3E6FA0C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vAlign w:val="center"/>
          </w:tcPr>
          <w:p w14:paraId="5B78690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tcPr>
          <w:p w14:paraId="3562373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23" w:type="dxa"/>
            <w:tcBorders>
              <w:top w:val="single" w:sz="4" w:space="0" w:color="auto"/>
              <w:left w:val="single" w:sz="4" w:space="0" w:color="auto"/>
              <w:bottom w:val="single" w:sz="4" w:space="0" w:color="auto"/>
              <w:right w:val="single" w:sz="4" w:space="0" w:color="auto"/>
            </w:tcBorders>
            <w:shd w:val="clear" w:color="auto" w:fill="D9D9D9"/>
          </w:tcPr>
          <w:p w14:paraId="13ED149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3CD0D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254B2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2625</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C02E9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2254,48</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C75AFF"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2115</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FADF2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3000,000</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50827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3000,000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A9BCC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3000,000</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3FBC55A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color w:val="000000"/>
                <w:sz w:val="14"/>
                <w:szCs w:val="14"/>
                <w:lang w:val="fr-FR" w:eastAsia="ja-JP" w:bidi="fr-FR"/>
              </w:rPr>
              <w:t>3508,85</w:t>
            </w:r>
          </w:p>
        </w:tc>
      </w:tr>
      <w:tr w:rsidR="006E0919" w:rsidRPr="008069A3" w14:paraId="05B9A555"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93DB11F" w14:textId="77777777" w:rsidR="006E0919" w:rsidRPr="008069A3" w:rsidRDefault="006E0919" w:rsidP="006E0919">
            <w:pPr>
              <w:widowControl w:val="0"/>
              <w:spacing w:after="0" w:line="240" w:lineRule="auto"/>
              <w:jc w:val="both"/>
              <w:rPr>
                <w:rFonts w:ascii="Cambria" w:eastAsia="Times New Roman" w:hAnsi="Cambria" w:cs="Calibri"/>
                <w:b/>
                <w:bCs/>
                <w:color w:val="000000"/>
                <w:sz w:val="16"/>
                <w:szCs w:val="16"/>
                <w:lang w:val="fr-FR" w:eastAsia="ja-JP" w:bidi="fr-FR"/>
              </w:rPr>
            </w:pPr>
            <w:r w:rsidRPr="008069A3">
              <w:rPr>
                <w:rFonts w:ascii="Cambria" w:eastAsia="Times New Roman" w:hAnsi="Cambria" w:cs="Calibri"/>
                <w:b/>
                <w:bCs/>
                <w:color w:val="000000"/>
                <w:sz w:val="16"/>
                <w:szCs w:val="16"/>
                <w:lang w:val="fr-FR" w:eastAsia="ja-JP" w:bidi="fr-FR"/>
              </w:rPr>
              <w:t xml:space="preserve">Adjusted Quota (if applicable) </w:t>
            </w:r>
          </w:p>
        </w:tc>
        <w:tc>
          <w:tcPr>
            <w:tcW w:w="140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1EC0A152" w14:textId="77777777" w:rsidR="006E0919" w:rsidRPr="008069A3" w:rsidRDefault="006E0919" w:rsidP="006E0919">
            <w:pPr>
              <w:widowControl w:val="0"/>
              <w:spacing w:after="0" w:line="240" w:lineRule="auto"/>
              <w:jc w:val="right"/>
              <w:rPr>
                <w:rFonts w:ascii="Cambria" w:eastAsia="Times New Roman" w:hAnsi="Cambria" w:cs="Calibri"/>
                <w:color w:val="000000"/>
                <w:sz w:val="14"/>
                <w:szCs w:val="14"/>
                <w:lang w:val="fr-FR" w:eastAsia="ja-JP" w:bidi="fr-FR"/>
              </w:rPr>
            </w:pPr>
          </w:p>
        </w:tc>
        <w:tc>
          <w:tcPr>
            <w:tcW w:w="830" w:type="dxa"/>
            <w:tcBorders>
              <w:top w:val="single" w:sz="4" w:space="0" w:color="auto"/>
              <w:left w:val="single" w:sz="4" w:space="0" w:color="auto"/>
              <w:bottom w:val="single" w:sz="4" w:space="0" w:color="auto"/>
              <w:right w:val="single" w:sz="4" w:space="0" w:color="auto"/>
            </w:tcBorders>
            <w:shd w:val="clear" w:color="auto" w:fill="D9D9D9"/>
          </w:tcPr>
          <w:p w14:paraId="5EF97CF6"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43BCFB9"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674" w:type="dxa"/>
            <w:tcBorders>
              <w:top w:val="single" w:sz="4" w:space="0" w:color="auto"/>
              <w:left w:val="single" w:sz="4" w:space="0" w:color="auto"/>
              <w:bottom w:val="single" w:sz="4" w:space="0" w:color="auto"/>
              <w:right w:val="single" w:sz="4" w:space="0" w:color="auto"/>
            </w:tcBorders>
            <w:shd w:val="clear" w:color="auto" w:fill="D9D9D9"/>
            <w:vAlign w:val="center"/>
          </w:tcPr>
          <w:p w14:paraId="259CA455"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tcPr>
          <w:p w14:paraId="0559063B"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vAlign w:val="center"/>
          </w:tcPr>
          <w:p w14:paraId="4350C57F"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tcPr>
          <w:p w14:paraId="0CB57E98"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623" w:type="dxa"/>
            <w:tcBorders>
              <w:top w:val="single" w:sz="4" w:space="0" w:color="auto"/>
              <w:left w:val="single" w:sz="4" w:space="0" w:color="auto"/>
              <w:bottom w:val="single" w:sz="4" w:space="0" w:color="auto"/>
              <w:right w:val="single" w:sz="4" w:space="0" w:color="auto"/>
            </w:tcBorders>
            <w:shd w:val="clear" w:color="auto" w:fill="D9D9D9"/>
          </w:tcPr>
          <w:p w14:paraId="29C63E73"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35568237"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CE59E9"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b/>
                <w:bCs/>
                <w:sz w:val="14"/>
                <w:szCs w:val="14"/>
                <w:lang w:val="fr-FR" w:eastAsia="fr-FR" w:bidi="fr-FR"/>
              </w:rPr>
              <w:t>2625</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5C28FE"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b/>
                <w:bCs/>
                <w:sz w:val="14"/>
                <w:szCs w:val="14"/>
                <w:lang w:val="fr-FR" w:eastAsia="fr-FR"/>
              </w:rPr>
              <w:t>2364,48</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9D80F2"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b/>
                <w:bCs/>
                <w:sz w:val="14"/>
                <w:szCs w:val="14"/>
                <w:lang w:val="fr-FR" w:eastAsia="fr-FR" w:bidi="fr-FR"/>
              </w:rPr>
              <w:t>2093,850</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68BA9A"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b/>
                <w:bCs/>
                <w:sz w:val="14"/>
                <w:szCs w:val="14"/>
                <w:lang w:val="fr-FR" w:eastAsia="fr-FR"/>
              </w:rPr>
              <w:t>2990</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CB74FE"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b/>
                <w:bCs/>
                <w:sz w:val="14"/>
                <w:szCs w:val="14"/>
                <w:lang w:val="fr-FR" w:eastAsia="fr-FR"/>
              </w:rPr>
              <w:t>3000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542651"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b/>
                <w:bCs/>
                <w:sz w:val="14"/>
                <w:szCs w:val="14"/>
                <w:lang w:val="fr-FR" w:eastAsia="fr-FR"/>
              </w:rPr>
              <w:t>2.990,62</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4EB670"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r w:rsidRPr="008069A3">
              <w:rPr>
                <w:rFonts w:ascii="Cambria" w:eastAsia="Times New Roman" w:hAnsi="Cambria" w:cs="Calibri"/>
                <w:color w:val="000000"/>
                <w:sz w:val="14"/>
                <w:szCs w:val="14"/>
                <w:lang w:val="fr-FR" w:eastAsia="ja-JP" w:bidi="fr-FR"/>
              </w:rPr>
              <w:t>3528,55</w:t>
            </w:r>
          </w:p>
        </w:tc>
      </w:tr>
      <w:tr w:rsidR="006E0919" w:rsidRPr="008069A3" w14:paraId="4083A913"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3E085BA9"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Percentage allocated to bycatch</w:t>
            </w:r>
          </w:p>
        </w:tc>
        <w:tc>
          <w:tcPr>
            <w:tcW w:w="1407" w:type="dxa"/>
            <w:tcBorders>
              <w:top w:val="single" w:sz="4" w:space="0" w:color="auto"/>
              <w:left w:val="single" w:sz="4" w:space="0" w:color="auto"/>
              <w:bottom w:val="single" w:sz="4" w:space="0" w:color="auto"/>
              <w:right w:val="single" w:sz="4" w:space="0" w:color="auto"/>
            </w:tcBorders>
            <w:noWrap/>
            <w:vAlign w:val="center"/>
            <w:hideMark/>
          </w:tcPr>
          <w:p w14:paraId="61B13B8F" w14:textId="77777777" w:rsidR="006E0919" w:rsidRPr="008069A3" w:rsidRDefault="006E0919" w:rsidP="006E0919">
            <w:pPr>
              <w:widowControl w:val="0"/>
              <w:spacing w:after="0" w:line="240" w:lineRule="auto"/>
              <w:jc w:val="right"/>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 </w:t>
            </w:r>
          </w:p>
        </w:tc>
        <w:tc>
          <w:tcPr>
            <w:tcW w:w="830" w:type="dxa"/>
            <w:tcBorders>
              <w:top w:val="single" w:sz="4" w:space="0" w:color="auto"/>
              <w:left w:val="single" w:sz="4" w:space="0" w:color="auto"/>
              <w:bottom w:val="single" w:sz="4" w:space="0" w:color="auto"/>
              <w:right w:val="single" w:sz="4" w:space="0" w:color="auto"/>
            </w:tcBorders>
          </w:tcPr>
          <w:p w14:paraId="6746BCA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noWrap/>
            <w:vAlign w:val="center"/>
            <w:hideMark/>
          </w:tcPr>
          <w:p w14:paraId="1FBF6AF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74" w:type="dxa"/>
            <w:tcBorders>
              <w:top w:val="single" w:sz="4" w:space="0" w:color="auto"/>
              <w:left w:val="single" w:sz="4" w:space="0" w:color="auto"/>
              <w:bottom w:val="single" w:sz="4" w:space="0" w:color="auto"/>
              <w:right w:val="single" w:sz="4" w:space="0" w:color="auto"/>
            </w:tcBorders>
            <w:vAlign w:val="center"/>
            <w:hideMark/>
          </w:tcPr>
          <w:p w14:paraId="0D7776F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3B1B0D5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hideMark/>
          </w:tcPr>
          <w:p w14:paraId="17DC6E6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tcPr>
          <w:p w14:paraId="7E83E8B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23" w:type="dxa"/>
            <w:tcBorders>
              <w:top w:val="single" w:sz="4" w:space="0" w:color="auto"/>
              <w:left w:val="single" w:sz="4" w:space="0" w:color="auto"/>
              <w:bottom w:val="single" w:sz="4" w:space="0" w:color="auto"/>
              <w:right w:val="single" w:sz="4" w:space="0" w:color="auto"/>
            </w:tcBorders>
          </w:tcPr>
          <w:p w14:paraId="25838E0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EC320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A490D9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9A3C4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077072" w14:textId="77777777" w:rsidR="006E0919" w:rsidRPr="008069A3" w:rsidRDefault="006E0919" w:rsidP="006E0919">
            <w:pPr>
              <w:spacing w:after="0" w:line="240" w:lineRule="auto"/>
              <w:jc w:val="center"/>
              <w:rPr>
                <w:rFonts w:ascii="Cambria" w:eastAsia="Times New Roman" w:hAnsi="Cambria" w:cs="Calibri"/>
                <w:b/>
                <w:bCs/>
                <w:sz w:val="14"/>
                <w:szCs w:val="14"/>
                <w:lang w:val="fr-FR" w:eastAsia="fr-FR" w:bidi="fr-FR"/>
              </w:rPr>
            </w:pPr>
            <w:r w:rsidRPr="008069A3">
              <w:rPr>
                <w:rFonts w:ascii="Cambria" w:eastAsia="Times New Roman" w:hAnsi="Cambria" w:cs="Calibri"/>
                <w:b/>
                <w:bCs/>
                <w:sz w:val="14"/>
                <w:szCs w:val="14"/>
                <w:lang w:val="fr-FR" w:eastAsia="fr-FR" w:bidi="fr-FR"/>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719A89" w14:textId="77777777" w:rsidR="006E0919" w:rsidRPr="008069A3" w:rsidRDefault="006E0919" w:rsidP="006E0919">
            <w:pPr>
              <w:spacing w:after="0" w:line="240" w:lineRule="auto"/>
              <w:jc w:val="center"/>
              <w:rPr>
                <w:rFonts w:ascii="Cambria" w:eastAsia="Times New Roman" w:hAnsi="Cambria" w:cs="Calibri"/>
                <w:b/>
                <w:bCs/>
                <w:sz w:val="14"/>
                <w:szCs w:val="14"/>
                <w:lang w:val="fr-FR" w:eastAsia="fr-FR"/>
              </w:rPr>
            </w:pPr>
            <w:r w:rsidRPr="008069A3">
              <w:rPr>
                <w:rFonts w:ascii="Cambria" w:eastAsia="Times New Roman" w:hAnsi="Cambria" w:cs="Calibri"/>
                <w:b/>
                <w:bCs/>
                <w:sz w:val="14"/>
                <w:szCs w:val="14"/>
                <w:lang w:val="fr-FR" w:eastAsia="fr-FR"/>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423A6F" w14:textId="77777777" w:rsidR="006E0919" w:rsidRPr="008069A3" w:rsidRDefault="006E0919" w:rsidP="006E0919">
            <w:pPr>
              <w:spacing w:after="0" w:line="240" w:lineRule="auto"/>
              <w:jc w:val="center"/>
              <w:rPr>
                <w:rFonts w:ascii="Cambria" w:eastAsia="Times New Roman" w:hAnsi="Cambria" w:cs="Calibri"/>
                <w:b/>
                <w:bCs/>
                <w:sz w:val="14"/>
                <w:szCs w:val="14"/>
                <w:lang w:val="fr-FR" w:eastAsia="fr-FR"/>
              </w:rPr>
            </w:pPr>
            <w:r w:rsidRPr="008069A3">
              <w:rPr>
                <w:rFonts w:ascii="Cambria" w:eastAsia="Times New Roman" w:hAnsi="Cambria" w:cs="Calibri"/>
                <w:b/>
                <w:bCs/>
                <w:sz w:val="14"/>
                <w:szCs w:val="14"/>
                <w:lang w:val="fr-FR" w:eastAsia="fr-FR"/>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C884CD" w14:textId="77777777" w:rsidR="006E0919" w:rsidRPr="008069A3" w:rsidRDefault="006E0919" w:rsidP="006E0919">
            <w:pPr>
              <w:spacing w:after="0" w:line="240" w:lineRule="auto"/>
              <w:jc w:val="center"/>
              <w:rPr>
                <w:rFonts w:ascii="Cambria" w:eastAsia="Times New Roman" w:hAnsi="Cambria" w:cs="Calibri"/>
                <w:b/>
                <w:bCs/>
                <w:sz w:val="14"/>
                <w:szCs w:val="14"/>
                <w:lang w:val="fr-FR" w:eastAsia="fr-FR"/>
              </w:rPr>
            </w:pPr>
            <w:r w:rsidRPr="008069A3">
              <w:rPr>
                <w:rFonts w:ascii="Cambria" w:eastAsia="Times New Roman" w:hAnsi="Cambria" w:cs="Calibri"/>
                <w:b/>
                <w:bCs/>
                <w:sz w:val="14"/>
                <w:szCs w:val="14"/>
                <w:lang w:val="fr-FR" w:eastAsia="fr-FR"/>
              </w:rPr>
              <w:t>1%</w:t>
            </w:r>
          </w:p>
        </w:tc>
        <w:tc>
          <w:tcPr>
            <w:tcW w:w="1134" w:type="dxa"/>
            <w:tcBorders>
              <w:top w:val="single" w:sz="4" w:space="0" w:color="auto"/>
              <w:left w:val="single" w:sz="4" w:space="0" w:color="auto"/>
              <w:bottom w:val="single" w:sz="4" w:space="0" w:color="auto"/>
              <w:right w:val="single" w:sz="4" w:space="0" w:color="auto"/>
            </w:tcBorders>
          </w:tcPr>
          <w:p w14:paraId="5E9B6318" w14:textId="77777777" w:rsidR="006E0919" w:rsidRPr="008069A3" w:rsidRDefault="006E0919" w:rsidP="006E0919">
            <w:pPr>
              <w:spacing w:after="0" w:line="240" w:lineRule="auto"/>
              <w:jc w:val="center"/>
              <w:rPr>
                <w:rFonts w:ascii="Cambria" w:eastAsia="Times New Roman" w:hAnsi="Cambria" w:cs="Calibri"/>
                <w:b/>
                <w:bCs/>
                <w:sz w:val="14"/>
                <w:szCs w:val="14"/>
                <w:lang w:val="fr-FR" w:eastAsia="fr-FR"/>
              </w:rPr>
            </w:pPr>
            <w:r w:rsidRPr="008069A3">
              <w:rPr>
                <w:rFonts w:ascii="Cambria" w:eastAsia="MS Gothic" w:hAnsi="Cambria" w:cs="Times New Roman"/>
                <w:color w:val="000000"/>
                <w:sz w:val="14"/>
                <w:szCs w:val="14"/>
                <w:lang w:val="fr-FR" w:eastAsia="fr-FR" w:bidi="fr-FR"/>
              </w:rPr>
              <w:t>1</w:t>
            </w:r>
            <w:r w:rsidRPr="008069A3">
              <w:rPr>
                <w:rFonts w:ascii="Cambria" w:eastAsia="Times New Roman" w:hAnsi="Cambria" w:cs="Calibri"/>
                <w:b/>
                <w:bCs/>
                <w:sz w:val="14"/>
                <w:szCs w:val="14"/>
                <w:lang w:val="fr-FR" w:eastAsia="fr-FR"/>
              </w:rPr>
              <w:t>%</w:t>
            </w:r>
          </w:p>
          <w:p w14:paraId="0A35798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r>
      <w:tr w:rsidR="006E0919" w:rsidRPr="008069A3" w14:paraId="17A286E6"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noWrap/>
            <w:vAlign w:val="center"/>
            <w:hideMark/>
          </w:tcPr>
          <w:p w14:paraId="15FA1BDE"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Allocation to bycatch</w:t>
            </w:r>
          </w:p>
        </w:tc>
        <w:tc>
          <w:tcPr>
            <w:tcW w:w="1407" w:type="dxa"/>
            <w:tcBorders>
              <w:top w:val="single" w:sz="4" w:space="0" w:color="auto"/>
              <w:left w:val="single" w:sz="4" w:space="0" w:color="auto"/>
              <w:bottom w:val="single" w:sz="4" w:space="0" w:color="auto"/>
              <w:right w:val="single" w:sz="4" w:space="0" w:color="auto"/>
            </w:tcBorders>
            <w:noWrap/>
            <w:vAlign w:val="center"/>
          </w:tcPr>
          <w:p w14:paraId="370BBE95" w14:textId="77777777" w:rsidR="006E0919" w:rsidRPr="008069A3" w:rsidRDefault="006E0919" w:rsidP="006E0919">
            <w:pPr>
              <w:widowControl w:val="0"/>
              <w:spacing w:after="0" w:line="240" w:lineRule="auto"/>
              <w:jc w:val="right"/>
              <w:rPr>
                <w:rFonts w:ascii="Cambria" w:eastAsia="MS Gothic" w:hAnsi="Cambria" w:cs="Times New Roman"/>
                <w:color w:val="000000"/>
                <w:sz w:val="14"/>
                <w:szCs w:val="14"/>
                <w:lang w:val="fr-FR" w:eastAsia="fr-FR" w:bidi="fr-FR"/>
              </w:rPr>
            </w:pPr>
          </w:p>
        </w:tc>
        <w:tc>
          <w:tcPr>
            <w:tcW w:w="830" w:type="dxa"/>
            <w:tcBorders>
              <w:top w:val="single" w:sz="4" w:space="0" w:color="auto"/>
              <w:left w:val="single" w:sz="4" w:space="0" w:color="auto"/>
              <w:bottom w:val="single" w:sz="4" w:space="0" w:color="auto"/>
              <w:right w:val="single" w:sz="4" w:space="0" w:color="auto"/>
            </w:tcBorders>
          </w:tcPr>
          <w:p w14:paraId="589B370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559B5D7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74" w:type="dxa"/>
            <w:tcBorders>
              <w:top w:val="single" w:sz="4" w:space="0" w:color="auto"/>
              <w:left w:val="single" w:sz="4" w:space="0" w:color="auto"/>
              <w:bottom w:val="single" w:sz="4" w:space="0" w:color="auto"/>
              <w:right w:val="single" w:sz="4" w:space="0" w:color="auto"/>
            </w:tcBorders>
            <w:vAlign w:val="center"/>
          </w:tcPr>
          <w:p w14:paraId="445D681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706" w:type="dxa"/>
            <w:tcBorders>
              <w:top w:val="single" w:sz="4" w:space="0" w:color="auto"/>
              <w:left w:val="single" w:sz="4" w:space="0" w:color="auto"/>
              <w:bottom w:val="single" w:sz="4" w:space="0" w:color="auto"/>
              <w:right w:val="single" w:sz="4" w:space="0" w:color="auto"/>
            </w:tcBorders>
            <w:vAlign w:val="center"/>
          </w:tcPr>
          <w:p w14:paraId="4E6FD7C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tcPr>
          <w:p w14:paraId="33B5024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tcPr>
          <w:p w14:paraId="4225E8C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23" w:type="dxa"/>
            <w:tcBorders>
              <w:top w:val="single" w:sz="4" w:space="0" w:color="auto"/>
              <w:left w:val="single" w:sz="4" w:space="0" w:color="auto"/>
              <w:bottom w:val="single" w:sz="4" w:space="0" w:color="auto"/>
              <w:right w:val="single" w:sz="4" w:space="0" w:color="auto"/>
            </w:tcBorders>
          </w:tcPr>
          <w:p w14:paraId="435F61CC"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3D37AA9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B98811B"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49DB44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1944CE"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21,15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171843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E991F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30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925B5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30</w:t>
            </w:r>
          </w:p>
        </w:tc>
        <w:tc>
          <w:tcPr>
            <w:tcW w:w="1134" w:type="dxa"/>
            <w:tcBorders>
              <w:top w:val="single" w:sz="4" w:space="0" w:color="auto"/>
              <w:left w:val="single" w:sz="4" w:space="0" w:color="auto"/>
              <w:bottom w:val="single" w:sz="4" w:space="0" w:color="auto"/>
              <w:right w:val="single" w:sz="4" w:space="0" w:color="auto"/>
            </w:tcBorders>
            <w:hideMark/>
          </w:tcPr>
          <w:p w14:paraId="52C62C69"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color w:val="000000"/>
                <w:sz w:val="14"/>
                <w:szCs w:val="14"/>
                <w:lang w:val="fr-FR" w:eastAsia="ja-JP" w:bidi="fr-FR"/>
              </w:rPr>
              <w:t>35.28</w:t>
            </w:r>
          </w:p>
        </w:tc>
      </w:tr>
      <w:tr w:rsidR="006E0919" w:rsidRPr="008069A3" w14:paraId="1E060674"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511DD55C" w14:textId="77777777" w:rsidR="006E0919" w:rsidRPr="008069A3" w:rsidRDefault="006E0919" w:rsidP="006E0919">
            <w:pPr>
              <w:widowControl w:val="0"/>
              <w:spacing w:after="0" w:line="240" w:lineRule="auto"/>
              <w:jc w:val="both"/>
              <w:rPr>
                <w:rFonts w:ascii="Cambria" w:eastAsia="Times New Roman" w:hAnsi="Cambria" w:cs="Calibri"/>
                <w:b/>
                <w:bCs/>
                <w:color w:val="000000"/>
                <w:sz w:val="16"/>
                <w:szCs w:val="16"/>
                <w:lang w:val="en-US" w:eastAsia="ja-JP" w:bidi="fr-FR"/>
              </w:rPr>
            </w:pPr>
            <w:r w:rsidRPr="008069A3">
              <w:rPr>
                <w:rFonts w:ascii="Cambria" w:eastAsia="Times New Roman" w:hAnsi="Cambria" w:cs="Calibri"/>
                <w:b/>
                <w:bCs/>
                <w:color w:val="000000"/>
                <w:sz w:val="16"/>
                <w:szCs w:val="16"/>
                <w:lang w:val="en-US" w:eastAsia="ja-JP" w:bidi="fr-FR"/>
              </w:rPr>
              <w:t>Scientific research quota</w:t>
            </w:r>
          </w:p>
          <w:p w14:paraId="008EFFEB"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en-US" w:eastAsia="fr-FR" w:bidi="fr-FR"/>
              </w:rPr>
            </w:pPr>
            <w:r w:rsidRPr="008069A3">
              <w:rPr>
                <w:rFonts w:ascii="Cambria" w:eastAsia="Times New Roman" w:hAnsi="Cambria" w:cs="Calibri"/>
                <w:b/>
                <w:bCs/>
                <w:color w:val="000000"/>
                <w:sz w:val="16"/>
                <w:szCs w:val="16"/>
                <w:lang w:val="en-US" w:eastAsia="ja-JP" w:bidi="fr-FR"/>
              </w:rPr>
              <w:t>(if applicable)</w:t>
            </w:r>
          </w:p>
        </w:tc>
        <w:tc>
          <w:tcPr>
            <w:tcW w:w="1407" w:type="dxa"/>
            <w:tcBorders>
              <w:top w:val="single" w:sz="4" w:space="0" w:color="auto"/>
              <w:left w:val="single" w:sz="4" w:space="0" w:color="auto"/>
              <w:bottom w:val="single" w:sz="4" w:space="0" w:color="auto"/>
              <w:right w:val="single" w:sz="4" w:space="0" w:color="auto"/>
            </w:tcBorders>
            <w:noWrap/>
            <w:vAlign w:val="center"/>
          </w:tcPr>
          <w:p w14:paraId="08FC9784" w14:textId="77777777" w:rsidR="006E0919" w:rsidRPr="008069A3" w:rsidRDefault="006E0919" w:rsidP="006E0919">
            <w:pPr>
              <w:widowControl w:val="0"/>
              <w:spacing w:after="0" w:line="240" w:lineRule="auto"/>
              <w:jc w:val="right"/>
              <w:rPr>
                <w:rFonts w:ascii="Cambria" w:eastAsia="MS Gothic" w:hAnsi="Cambria" w:cs="Times New Roman"/>
                <w:b/>
                <w:color w:val="000000"/>
                <w:sz w:val="14"/>
                <w:szCs w:val="14"/>
                <w:lang w:val="en-US" w:eastAsia="fr-FR" w:bidi="fr-FR"/>
              </w:rPr>
            </w:pPr>
          </w:p>
        </w:tc>
        <w:tc>
          <w:tcPr>
            <w:tcW w:w="830" w:type="dxa"/>
            <w:tcBorders>
              <w:top w:val="single" w:sz="4" w:space="0" w:color="auto"/>
              <w:left w:val="single" w:sz="4" w:space="0" w:color="auto"/>
              <w:bottom w:val="single" w:sz="4" w:space="0" w:color="auto"/>
              <w:right w:val="single" w:sz="4" w:space="0" w:color="auto"/>
            </w:tcBorders>
          </w:tcPr>
          <w:p w14:paraId="5D4D5ED2"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7C3B88A5"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674" w:type="dxa"/>
            <w:tcBorders>
              <w:top w:val="single" w:sz="4" w:space="0" w:color="auto"/>
              <w:left w:val="single" w:sz="4" w:space="0" w:color="auto"/>
              <w:bottom w:val="single" w:sz="4" w:space="0" w:color="auto"/>
              <w:right w:val="single" w:sz="4" w:space="0" w:color="auto"/>
            </w:tcBorders>
            <w:vAlign w:val="center"/>
          </w:tcPr>
          <w:p w14:paraId="12F62F1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706" w:type="dxa"/>
            <w:tcBorders>
              <w:top w:val="single" w:sz="4" w:space="0" w:color="auto"/>
              <w:left w:val="single" w:sz="4" w:space="0" w:color="auto"/>
              <w:bottom w:val="single" w:sz="4" w:space="0" w:color="auto"/>
              <w:right w:val="single" w:sz="4" w:space="0" w:color="auto"/>
            </w:tcBorders>
            <w:vAlign w:val="center"/>
          </w:tcPr>
          <w:p w14:paraId="097A00BE"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615" w:type="dxa"/>
            <w:tcBorders>
              <w:top w:val="single" w:sz="4" w:space="0" w:color="auto"/>
              <w:left w:val="single" w:sz="4" w:space="0" w:color="auto"/>
              <w:bottom w:val="single" w:sz="4" w:space="0" w:color="auto"/>
              <w:right w:val="single" w:sz="4" w:space="0" w:color="auto"/>
            </w:tcBorders>
            <w:vAlign w:val="center"/>
          </w:tcPr>
          <w:p w14:paraId="287B3C0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615" w:type="dxa"/>
            <w:tcBorders>
              <w:top w:val="single" w:sz="4" w:space="0" w:color="auto"/>
              <w:left w:val="single" w:sz="4" w:space="0" w:color="auto"/>
              <w:bottom w:val="single" w:sz="4" w:space="0" w:color="auto"/>
              <w:right w:val="single" w:sz="4" w:space="0" w:color="auto"/>
            </w:tcBorders>
          </w:tcPr>
          <w:p w14:paraId="1ABA016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623" w:type="dxa"/>
            <w:tcBorders>
              <w:top w:val="single" w:sz="4" w:space="0" w:color="auto"/>
              <w:left w:val="single" w:sz="4" w:space="0" w:color="auto"/>
              <w:bottom w:val="single" w:sz="4" w:space="0" w:color="auto"/>
              <w:right w:val="single" w:sz="4" w:space="0" w:color="auto"/>
            </w:tcBorders>
          </w:tcPr>
          <w:p w14:paraId="6CD49CB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en-US"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338DF41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851" w:type="dxa"/>
            <w:tcBorders>
              <w:top w:val="single" w:sz="4" w:space="0" w:color="auto"/>
              <w:left w:val="single" w:sz="4" w:space="0" w:color="auto"/>
              <w:bottom w:val="single" w:sz="4" w:space="0" w:color="auto"/>
              <w:right w:val="single" w:sz="4" w:space="0" w:color="auto"/>
            </w:tcBorders>
            <w:vAlign w:val="center"/>
          </w:tcPr>
          <w:p w14:paraId="67D948A7"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850" w:type="dxa"/>
            <w:tcBorders>
              <w:top w:val="single" w:sz="4" w:space="0" w:color="auto"/>
              <w:left w:val="single" w:sz="4" w:space="0" w:color="auto"/>
              <w:bottom w:val="single" w:sz="4" w:space="0" w:color="auto"/>
              <w:right w:val="single" w:sz="4" w:space="0" w:color="auto"/>
            </w:tcBorders>
            <w:vAlign w:val="center"/>
          </w:tcPr>
          <w:p w14:paraId="15C5210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993" w:type="dxa"/>
            <w:tcBorders>
              <w:top w:val="single" w:sz="4" w:space="0" w:color="auto"/>
              <w:left w:val="single" w:sz="4" w:space="0" w:color="auto"/>
              <w:bottom w:val="single" w:sz="4" w:space="0" w:color="auto"/>
              <w:right w:val="single" w:sz="4" w:space="0" w:color="auto"/>
            </w:tcBorders>
            <w:vAlign w:val="center"/>
          </w:tcPr>
          <w:p w14:paraId="46902A9C"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BF7731"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34C6873"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254FA87F" w14:textId="77777777" w:rsidR="006E0919" w:rsidRPr="008069A3" w:rsidRDefault="006E0919" w:rsidP="006E0919">
            <w:pPr>
              <w:widowControl w:val="0"/>
              <w:spacing w:after="0" w:line="240" w:lineRule="auto"/>
              <w:jc w:val="center"/>
              <w:rPr>
                <w:rFonts w:ascii="Cambria" w:eastAsia="MS Gothic" w:hAnsi="Cambria" w:cs="Times New Roman"/>
                <w:b/>
                <w:color w:val="000000"/>
                <w:sz w:val="14"/>
                <w:szCs w:val="14"/>
                <w:lang w:val="en-US" w:eastAsia="fr-FR" w:bidi="fr-FR"/>
              </w:rPr>
            </w:pPr>
          </w:p>
        </w:tc>
        <w:tc>
          <w:tcPr>
            <w:tcW w:w="1134" w:type="dxa"/>
            <w:tcBorders>
              <w:top w:val="single" w:sz="4" w:space="0" w:color="auto"/>
              <w:left w:val="single" w:sz="4" w:space="0" w:color="auto"/>
              <w:bottom w:val="single" w:sz="4" w:space="0" w:color="auto"/>
              <w:right w:val="single" w:sz="4" w:space="0" w:color="auto"/>
            </w:tcBorders>
          </w:tcPr>
          <w:p w14:paraId="7BFFC3C3" w14:textId="77777777" w:rsidR="006E0919" w:rsidRPr="008069A3" w:rsidRDefault="006E0919" w:rsidP="006E0919">
            <w:pPr>
              <w:widowControl w:val="0"/>
              <w:spacing w:after="0" w:line="240" w:lineRule="auto"/>
              <w:jc w:val="center"/>
              <w:rPr>
                <w:rFonts w:ascii="Cambria" w:eastAsia="Times New Roman" w:hAnsi="Cambria" w:cs="Calibri"/>
                <w:b/>
                <w:bCs/>
                <w:sz w:val="14"/>
                <w:szCs w:val="14"/>
                <w:lang w:val="en-US" w:eastAsia="fr-FR"/>
              </w:rPr>
            </w:pPr>
          </w:p>
        </w:tc>
      </w:tr>
      <w:tr w:rsidR="006E0919" w:rsidRPr="008069A3" w14:paraId="5445C0E2"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6832584B" w14:textId="77777777" w:rsidR="006E0919" w:rsidRPr="008069A3" w:rsidRDefault="006E0919" w:rsidP="006E0919">
            <w:pPr>
              <w:widowControl w:val="0"/>
              <w:spacing w:after="0" w:line="240" w:lineRule="auto"/>
              <w:jc w:val="both"/>
              <w:rPr>
                <w:rFonts w:ascii="Cambria" w:eastAsia="Times New Roman" w:hAnsi="Cambria" w:cs="Calibri"/>
                <w:b/>
                <w:bCs/>
                <w:color w:val="000000"/>
                <w:sz w:val="16"/>
                <w:szCs w:val="16"/>
                <w:lang w:val="en-US" w:eastAsia="ja-JP" w:bidi="fr-FR"/>
              </w:rPr>
            </w:pPr>
            <w:r w:rsidRPr="008069A3">
              <w:rPr>
                <w:rFonts w:ascii="Cambria" w:eastAsia="Times New Roman" w:hAnsi="Cambria" w:cs="Calibri"/>
                <w:b/>
                <w:bCs/>
                <w:color w:val="000000"/>
                <w:sz w:val="16"/>
                <w:szCs w:val="16"/>
                <w:lang w:val="en-US" w:eastAsia="ja-JP" w:bidi="fr-FR"/>
              </w:rPr>
              <w:t>Allowance for sports/recreational</w:t>
            </w:r>
          </w:p>
          <w:p w14:paraId="6E723260" w14:textId="77777777" w:rsidR="006E0919" w:rsidRPr="008069A3" w:rsidRDefault="006E0919" w:rsidP="006E0919">
            <w:pPr>
              <w:widowControl w:val="0"/>
              <w:spacing w:after="0" w:line="240" w:lineRule="auto"/>
              <w:jc w:val="both"/>
              <w:rPr>
                <w:rFonts w:ascii="Cambria" w:eastAsia="Times New Roman" w:hAnsi="Cambria" w:cs="Calibri"/>
                <w:b/>
                <w:bCs/>
                <w:color w:val="000000"/>
                <w:sz w:val="16"/>
                <w:szCs w:val="16"/>
                <w:lang w:val="en-US" w:eastAsia="ja-JP" w:bidi="fr-FR"/>
              </w:rPr>
            </w:pPr>
            <w:r w:rsidRPr="008069A3">
              <w:rPr>
                <w:rFonts w:ascii="Cambria" w:eastAsia="Times New Roman" w:hAnsi="Cambria" w:cs="Calibri"/>
                <w:b/>
                <w:bCs/>
                <w:color w:val="000000"/>
                <w:sz w:val="16"/>
                <w:szCs w:val="16"/>
                <w:lang w:val="en-US" w:eastAsia="ja-JP" w:bidi="fr-FR"/>
              </w:rPr>
              <w:t>(if applicable)</w:t>
            </w:r>
          </w:p>
        </w:tc>
        <w:tc>
          <w:tcPr>
            <w:tcW w:w="1407" w:type="dxa"/>
            <w:tcBorders>
              <w:top w:val="single" w:sz="4" w:space="0" w:color="auto"/>
              <w:left w:val="single" w:sz="4" w:space="0" w:color="auto"/>
              <w:bottom w:val="single" w:sz="4" w:space="0" w:color="auto"/>
              <w:right w:val="single" w:sz="4" w:space="0" w:color="auto"/>
            </w:tcBorders>
            <w:noWrap/>
            <w:vAlign w:val="center"/>
          </w:tcPr>
          <w:p w14:paraId="2E0373C1" w14:textId="77777777" w:rsidR="006E0919" w:rsidRPr="008069A3" w:rsidRDefault="006E0919" w:rsidP="006E0919">
            <w:pPr>
              <w:widowControl w:val="0"/>
              <w:spacing w:after="0" w:line="240" w:lineRule="auto"/>
              <w:jc w:val="right"/>
              <w:rPr>
                <w:rFonts w:ascii="Cambria" w:eastAsia="Times New Roman" w:hAnsi="Cambria" w:cs="Calibri"/>
                <w:b/>
                <w:bCs/>
                <w:color w:val="000000"/>
                <w:sz w:val="14"/>
                <w:szCs w:val="14"/>
                <w:lang w:val="en-US" w:eastAsia="ja-JP" w:bidi="fr-FR"/>
              </w:rPr>
            </w:pPr>
          </w:p>
        </w:tc>
        <w:tc>
          <w:tcPr>
            <w:tcW w:w="830" w:type="dxa"/>
            <w:tcBorders>
              <w:top w:val="single" w:sz="4" w:space="0" w:color="auto"/>
              <w:left w:val="single" w:sz="4" w:space="0" w:color="auto"/>
              <w:bottom w:val="single" w:sz="4" w:space="0" w:color="auto"/>
              <w:right w:val="single" w:sz="4" w:space="0" w:color="auto"/>
            </w:tcBorders>
          </w:tcPr>
          <w:p w14:paraId="557C75B9"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22BD2668"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674" w:type="dxa"/>
            <w:tcBorders>
              <w:top w:val="single" w:sz="4" w:space="0" w:color="auto"/>
              <w:left w:val="single" w:sz="4" w:space="0" w:color="auto"/>
              <w:bottom w:val="single" w:sz="4" w:space="0" w:color="auto"/>
              <w:right w:val="single" w:sz="4" w:space="0" w:color="auto"/>
            </w:tcBorders>
            <w:vAlign w:val="center"/>
          </w:tcPr>
          <w:p w14:paraId="4D772259"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706" w:type="dxa"/>
            <w:tcBorders>
              <w:top w:val="single" w:sz="4" w:space="0" w:color="auto"/>
              <w:left w:val="single" w:sz="4" w:space="0" w:color="auto"/>
              <w:bottom w:val="single" w:sz="4" w:space="0" w:color="auto"/>
              <w:right w:val="single" w:sz="4" w:space="0" w:color="auto"/>
            </w:tcBorders>
            <w:vAlign w:val="center"/>
          </w:tcPr>
          <w:p w14:paraId="6E6D7D81"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615" w:type="dxa"/>
            <w:tcBorders>
              <w:top w:val="single" w:sz="4" w:space="0" w:color="auto"/>
              <w:left w:val="single" w:sz="4" w:space="0" w:color="auto"/>
              <w:bottom w:val="single" w:sz="4" w:space="0" w:color="auto"/>
              <w:right w:val="single" w:sz="4" w:space="0" w:color="auto"/>
            </w:tcBorders>
            <w:vAlign w:val="center"/>
          </w:tcPr>
          <w:p w14:paraId="7974C182"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615" w:type="dxa"/>
            <w:tcBorders>
              <w:top w:val="single" w:sz="4" w:space="0" w:color="auto"/>
              <w:left w:val="single" w:sz="4" w:space="0" w:color="auto"/>
              <w:bottom w:val="single" w:sz="4" w:space="0" w:color="auto"/>
              <w:right w:val="single" w:sz="4" w:space="0" w:color="auto"/>
            </w:tcBorders>
          </w:tcPr>
          <w:p w14:paraId="0F309DFA"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623" w:type="dxa"/>
            <w:tcBorders>
              <w:top w:val="single" w:sz="4" w:space="0" w:color="auto"/>
              <w:left w:val="single" w:sz="4" w:space="0" w:color="auto"/>
              <w:bottom w:val="single" w:sz="4" w:space="0" w:color="auto"/>
              <w:right w:val="single" w:sz="4" w:space="0" w:color="auto"/>
            </w:tcBorders>
          </w:tcPr>
          <w:p w14:paraId="57293C23"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en-US" w:eastAsia="ja-JP"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63F4ED05"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851" w:type="dxa"/>
            <w:tcBorders>
              <w:top w:val="single" w:sz="4" w:space="0" w:color="auto"/>
              <w:left w:val="single" w:sz="4" w:space="0" w:color="auto"/>
              <w:bottom w:val="single" w:sz="4" w:space="0" w:color="auto"/>
              <w:right w:val="single" w:sz="4" w:space="0" w:color="auto"/>
            </w:tcBorders>
          </w:tcPr>
          <w:p w14:paraId="4635BEA5"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850" w:type="dxa"/>
            <w:tcBorders>
              <w:top w:val="single" w:sz="4" w:space="0" w:color="auto"/>
              <w:left w:val="single" w:sz="4" w:space="0" w:color="auto"/>
              <w:bottom w:val="single" w:sz="4" w:space="0" w:color="auto"/>
              <w:right w:val="single" w:sz="4" w:space="0" w:color="auto"/>
            </w:tcBorders>
            <w:vAlign w:val="center"/>
          </w:tcPr>
          <w:p w14:paraId="16DF9404"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993" w:type="dxa"/>
            <w:tcBorders>
              <w:top w:val="single" w:sz="4" w:space="0" w:color="auto"/>
              <w:left w:val="single" w:sz="4" w:space="0" w:color="auto"/>
              <w:bottom w:val="single" w:sz="4" w:space="0" w:color="auto"/>
              <w:right w:val="single" w:sz="4" w:space="0" w:color="auto"/>
            </w:tcBorders>
            <w:vAlign w:val="center"/>
          </w:tcPr>
          <w:p w14:paraId="1A3E094A"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F71953"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935CE5"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225F8B92"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c>
          <w:tcPr>
            <w:tcW w:w="1134" w:type="dxa"/>
            <w:tcBorders>
              <w:top w:val="single" w:sz="4" w:space="0" w:color="auto"/>
              <w:left w:val="single" w:sz="4" w:space="0" w:color="auto"/>
              <w:bottom w:val="single" w:sz="4" w:space="0" w:color="auto"/>
              <w:right w:val="single" w:sz="4" w:space="0" w:color="auto"/>
            </w:tcBorders>
          </w:tcPr>
          <w:p w14:paraId="467A135D"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en-US" w:eastAsia="ja-JP" w:bidi="fr-FR"/>
              </w:rPr>
            </w:pPr>
          </w:p>
        </w:tc>
      </w:tr>
      <w:tr w:rsidR="006E0919" w:rsidRPr="008069A3" w14:paraId="549B7C50"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vAlign w:val="center"/>
            <w:hideMark/>
          </w:tcPr>
          <w:p w14:paraId="13057FBC" w14:textId="77777777" w:rsidR="006E0919" w:rsidRPr="008069A3" w:rsidRDefault="006E0919" w:rsidP="006E0919">
            <w:pPr>
              <w:widowControl w:val="0"/>
              <w:spacing w:after="0" w:line="240" w:lineRule="auto"/>
              <w:jc w:val="both"/>
              <w:rPr>
                <w:rFonts w:ascii="Cambria" w:eastAsia="Times New Roman" w:hAnsi="Cambria" w:cs="Calibri"/>
                <w:b/>
                <w:bCs/>
                <w:color w:val="000000"/>
                <w:sz w:val="16"/>
                <w:szCs w:val="16"/>
                <w:lang w:val="fr-FR" w:eastAsia="ja-JP" w:bidi="fr-FR"/>
              </w:rPr>
            </w:pPr>
            <w:r w:rsidRPr="008069A3">
              <w:rPr>
                <w:rFonts w:ascii="Cambria" w:eastAsia="Times New Roman" w:hAnsi="Cambria" w:cs="Calibri"/>
                <w:b/>
                <w:bCs/>
                <w:color w:val="000000"/>
                <w:sz w:val="16"/>
                <w:szCs w:val="16"/>
                <w:lang w:val="fr-FR" w:eastAsia="ja-JP" w:bidi="fr-FR"/>
              </w:rPr>
              <w:t>Available quota</w:t>
            </w:r>
          </w:p>
        </w:tc>
        <w:tc>
          <w:tcPr>
            <w:tcW w:w="1407" w:type="dxa"/>
            <w:tcBorders>
              <w:top w:val="single" w:sz="4" w:space="0" w:color="auto"/>
              <w:left w:val="single" w:sz="4" w:space="0" w:color="auto"/>
              <w:bottom w:val="single" w:sz="4" w:space="0" w:color="auto"/>
              <w:right w:val="single" w:sz="4" w:space="0" w:color="auto"/>
            </w:tcBorders>
            <w:noWrap/>
            <w:vAlign w:val="center"/>
          </w:tcPr>
          <w:p w14:paraId="55021CC6" w14:textId="77777777" w:rsidR="006E0919" w:rsidRPr="008069A3" w:rsidRDefault="006E0919" w:rsidP="006E0919">
            <w:pPr>
              <w:widowControl w:val="0"/>
              <w:spacing w:after="0" w:line="240" w:lineRule="auto"/>
              <w:jc w:val="right"/>
              <w:rPr>
                <w:rFonts w:ascii="Cambria" w:eastAsia="Times New Roman" w:hAnsi="Cambria" w:cs="Calibri"/>
                <w:b/>
                <w:bCs/>
                <w:color w:val="000000"/>
                <w:sz w:val="14"/>
                <w:szCs w:val="14"/>
                <w:lang w:val="fr-FR" w:eastAsia="ja-JP" w:bidi="fr-FR"/>
              </w:rPr>
            </w:pPr>
          </w:p>
        </w:tc>
        <w:tc>
          <w:tcPr>
            <w:tcW w:w="830" w:type="dxa"/>
            <w:tcBorders>
              <w:top w:val="single" w:sz="4" w:space="0" w:color="auto"/>
              <w:left w:val="single" w:sz="4" w:space="0" w:color="auto"/>
              <w:bottom w:val="single" w:sz="4" w:space="0" w:color="auto"/>
              <w:right w:val="single" w:sz="4" w:space="0" w:color="auto"/>
            </w:tcBorders>
          </w:tcPr>
          <w:p w14:paraId="4D16AABA"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615" w:type="dxa"/>
            <w:tcBorders>
              <w:top w:val="single" w:sz="4" w:space="0" w:color="auto"/>
              <w:left w:val="single" w:sz="4" w:space="0" w:color="auto"/>
              <w:bottom w:val="single" w:sz="4" w:space="0" w:color="auto"/>
              <w:right w:val="single" w:sz="4" w:space="0" w:color="auto"/>
            </w:tcBorders>
            <w:noWrap/>
            <w:vAlign w:val="center"/>
          </w:tcPr>
          <w:p w14:paraId="79A07064"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674" w:type="dxa"/>
            <w:tcBorders>
              <w:top w:val="single" w:sz="4" w:space="0" w:color="auto"/>
              <w:left w:val="single" w:sz="4" w:space="0" w:color="auto"/>
              <w:bottom w:val="single" w:sz="4" w:space="0" w:color="auto"/>
              <w:right w:val="single" w:sz="4" w:space="0" w:color="auto"/>
            </w:tcBorders>
            <w:vAlign w:val="center"/>
          </w:tcPr>
          <w:p w14:paraId="1B04AFD4"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706" w:type="dxa"/>
            <w:tcBorders>
              <w:top w:val="single" w:sz="4" w:space="0" w:color="auto"/>
              <w:left w:val="single" w:sz="4" w:space="0" w:color="auto"/>
              <w:bottom w:val="single" w:sz="4" w:space="0" w:color="auto"/>
              <w:right w:val="single" w:sz="4" w:space="0" w:color="auto"/>
            </w:tcBorders>
            <w:vAlign w:val="center"/>
          </w:tcPr>
          <w:p w14:paraId="1DDA2977"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615" w:type="dxa"/>
            <w:tcBorders>
              <w:top w:val="single" w:sz="4" w:space="0" w:color="auto"/>
              <w:left w:val="single" w:sz="4" w:space="0" w:color="auto"/>
              <w:bottom w:val="single" w:sz="4" w:space="0" w:color="auto"/>
              <w:right w:val="single" w:sz="4" w:space="0" w:color="auto"/>
            </w:tcBorders>
            <w:vAlign w:val="center"/>
          </w:tcPr>
          <w:p w14:paraId="55757EB7"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615" w:type="dxa"/>
            <w:tcBorders>
              <w:top w:val="single" w:sz="4" w:space="0" w:color="auto"/>
              <w:left w:val="single" w:sz="4" w:space="0" w:color="auto"/>
              <w:bottom w:val="single" w:sz="4" w:space="0" w:color="auto"/>
              <w:right w:val="single" w:sz="4" w:space="0" w:color="auto"/>
            </w:tcBorders>
          </w:tcPr>
          <w:p w14:paraId="178B0D12"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623" w:type="dxa"/>
            <w:tcBorders>
              <w:top w:val="single" w:sz="4" w:space="0" w:color="auto"/>
              <w:left w:val="single" w:sz="4" w:space="0" w:color="auto"/>
              <w:bottom w:val="single" w:sz="4" w:space="0" w:color="auto"/>
              <w:right w:val="single" w:sz="4" w:space="0" w:color="auto"/>
            </w:tcBorders>
          </w:tcPr>
          <w:p w14:paraId="4C81362B" w14:textId="77777777" w:rsidR="006E0919" w:rsidRPr="008069A3" w:rsidRDefault="006E0919" w:rsidP="006E0919">
            <w:pPr>
              <w:widowControl w:val="0"/>
              <w:spacing w:after="0" w:line="240" w:lineRule="auto"/>
              <w:jc w:val="center"/>
              <w:rPr>
                <w:rFonts w:ascii="Cambria" w:eastAsia="Times New Roman" w:hAnsi="Cambria" w:cs="Calibri"/>
                <w:color w:val="000000"/>
                <w:sz w:val="14"/>
                <w:szCs w:val="14"/>
                <w:lang w:val="fr-FR" w:eastAsia="ja-JP"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tcPr>
          <w:p w14:paraId="1407E62B"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851" w:type="dxa"/>
            <w:tcBorders>
              <w:top w:val="single" w:sz="4" w:space="0" w:color="auto"/>
              <w:left w:val="single" w:sz="4" w:space="0" w:color="auto"/>
              <w:bottom w:val="single" w:sz="4" w:space="0" w:color="auto"/>
              <w:right w:val="single" w:sz="4" w:space="0" w:color="auto"/>
            </w:tcBorders>
          </w:tcPr>
          <w:p w14:paraId="0E15AB3C"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850" w:type="dxa"/>
            <w:tcBorders>
              <w:top w:val="single" w:sz="4" w:space="0" w:color="auto"/>
              <w:left w:val="single" w:sz="4" w:space="0" w:color="auto"/>
              <w:bottom w:val="single" w:sz="4" w:space="0" w:color="auto"/>
              <w:right w:val="single" w:sz="4" w:space="0" w:color="auto"/>
            </w:tcBorders>
            <w:vAlign w:val="center"/>
          </w:tcPr>
          <w:p w14:paraId="7056C555"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993" w:type="dxa"/>
            <w:tcBorders>
              <w:top w:val="single" w:sz="4" w:space="0" w:color="auto"/>
              <w:left w:val="single" w:sz="4" w:space="0" w:color="auto"/>
              <w:bottom w:val="single" w:sz="4" w:space="0" w:color="auto"/>
              <w:right w:val="single" w:sz="4" w:space="0" w:color="auto"/>
            </w:tcBorders>
            <w:vAlign w:val="center"/>
          </w:tcPr>
          <w:p w14:paraId="4BDD31FC"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D35DCB"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AC23F5C"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3905AE20" w14:textId="77777777" w:rsidR="006E0919" w:rsidRPr="008069A3" w:rsidRDefault="006E0919" w:rsidP="006E0919">
            <w:pPr>
              <w:widowControl w:val="0"/>
              <w:spacing w:after="0" w:line="240" w:lineRule="auto"/>
              <w:jc w:val="center"/>
              <w:rPr>
                <w:rFonts w:ascii="Cambria" w:eastAsia="Times New Roman" w:hAnsi="Cambria" w:cs="Calibri"/>
                <w:b/>
                <w:bCs/>
                <w:color w:val="000000"/>
                <w:sz w:val="14"/>
                <w:szCs w:val="14"/>
                <w:lang w:val="fr-FR" w:eastAsia="ja-JP" w:bidi="fr-FR"/>
              </w:rPr>
            </w:pPr>
          </w:p>
        </w:tc>
        <w:tc>
          <w:tcPr>
            <w:tcW w:w="1134" w:type="dxa"/>
            <w:tcBorders>
              <w:top w:val="single" w:sz="4" w:space="0" w:color="auto"/>
              <w:left w:val="single" w:sz="4" w:space="0" w:color="auto"/>
              <w:bottom w:val="single" w:sz="4" w:space="0" w:color="auto"/>
              <w:right w:val="single" w:sz="4" w:space="0" w:color="auto"/>
            </w:tcBorders>
            <w:hideMark/>
          </w:tcPr>
          <w:p w14:paraId="29F5C536" w14:textId="77777777" w:rsidR="006E0919" w:rsidRPr="008069A3" w:rsidRDefault="006E0919" w:rsidP="006E0919">
            <w:pPr>
              <w:widowControl w:val="0"/>
              <w:spacing w:after="0" w:line="240" w:lineRule="auto"/>
              <w:jc w:val="center"/>
              <w:rPr>
                <w:rFonts w:ascii="Cambria" w:eastAsia="Times New Roman" w:hAnsi="Cambria" w:cs="Calibri"/>
                <w:b/>
                <w:bCs/>
                <w:i/>
                <w:color w:val="000000"/>
                <w:sz w:val="14"/>
                <w:szCs w:val="14"/>
                <w:lang w:val="fr-FR" w:eastAsia="ja-JP" w:bidi="fr-FR"/>
              </w:rPr>
            </w:pPr>
            <w:r w:rsidRPr="008069A3">
              <w:rPr>
                <w:rFonts w:ascii="Cambria" w:eastAsia="MS Gothic" w:hAnsi="Cambria" w:cs="Times New Roman" w:hint="cs"/>
                <w:i/>
                <w:color w:val="000000"/>
                <w:sz w:val="14"/>
                <w:szCs w:val="14"/>
                <w:rtl/>
                <w:lang w:val="fr-FR" w:eastAsia="fr-FR"/>
              </w:rPr>
              <w:t>3493.26</w:t>
            </w:r>
          </w:p>
        </w:tc>
      </w:tr>
      <w:tr w:rsidR="006E0919" w:rsidRPr="008069A3" w14:paraId="11518BDF" w14:textId="77777777" w:rsidTr="00BF1FEE">
        <w:trPr>
          <w:trHeight w:val="20"/>
        </w:trPr>
        <w:tc>
          <w:tcPr>
            <w:tcW w:w="284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BFCDEC7" w14:textId="77777777" w:rsidR="006E0919" w:rsidRPr="008069A3" w:rsidRDefault="006E0919" w:rsidP="006E0919">
            <w:pPr>
              <w:widowControl w:val="0"/>
              <w:spacing w:after="0" w:line="240" w:lineRule="auto"/>
              <w:jc w:val="both"/>
              <w:rPr>
                <w:rFonts w:ascii="Cambria" w:eastAsia="MS Gothic" w:hAnsi="Cambria" w:cs="Times New Roman"/>
                <w:b/>
                <w:color w:val="000000"/>
                <w:sz w:val="16"/>
                <w:szCs w:val="16"/>
                <w:lang w:val="fr-FR" w:eastAsia="fr-FR" w:bidi="fr-FR"/>
              </w:rPr>
            </w:pPr>
            <w:r w:rsidRPr="008069A3">
              <w:rPr>
                <w:rFonts w:ascii="Cambria" w:eastAsia="Times New Roman" w:hAnsi="Cambria" w:cs="Calibri"/>
                <w:b/>
                <w:bCs/>
                <w:color w:val="000000"/>
                <w:sz w:val="16"/>
                <w:szCs w:val="16"/>
                <w:lang w:val="fr-FR" w:eastAsia="ja-JP" w:bidi="fr-FR"/>
              </w:rPr>
              <w:t>Under/ overcapacity</w:t>
            </w:r>
          </w:p>
        </w:tc>
        <w:tc>
          <w:tcPr>
            <w:tcW w:w="140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EFB70B4" w14:textId="77777777" w:rsidR="006E0919" w:rsidRPr="008069A3" w:rsidRDefault="006E0919" w:rsidP="006E0919">
            <w:pPr>
              <w:widowControl w:val="0"/>
              <w:spacing w:after="0" w:line="240" w:lineRule="auto"/>
              <w:jc w:val="right"/>
              <w:rPr>
                <w:rFonts w:ascii="Cambria" w:eastAsia="MS Gothic" w:hAnsi="Cambria" w:cs="Times New Roman"/>
                <w:color w:val="000000"/>
                <w:sz w:val="14"/>
                <w:szCs w:val="14"/>
                <w:lang w:val="fr-FR" w:eastAsia="fr-FR" w:bidi="fr-FR"/>
              </w:rPr>
            </w:pPr>
            <w:r w:rsidRPr="008069A3">
              <w:rPr>
                <w:rFonts w:ascii="Cambria" w:eastAsia="MS Gothic" w:hAnsi="Cambria" w:cs="Times New Roman"/>
                <w:color w:val="000000"/>
                <w:sz w:val="14"/>
                <w:szCs w:val="14"/>
                <w:lang w:val="fr-FR" w:eastAsia="fr-FR" w:bidi="fr-FR"/>
              </w:rPr>
              <w:t> </w:t>
            </w:r>
          </w:p>
        </w:tc>
        <w:tc>
          <w:tcPr>
            <w:tcW w:w="830" w:type="dxa"/>
            <w:tcBorders>
              <w:top w:val="single" w:sz="4" w:space="0" w:color="auto"/>
              <w:left w:val="single" w:sz="4" w:space="0" w:color="auto"/>
              <w:bottom w:val="single" w:sz="4" w:space="0" w:color="auto"/>
              <w:right w:val="single" w:sz="4" w:space="0" w:color="auto"/>
            </w:tcBorders>
            <w:shd w:val="clear" w:color="auto" w:fill="D9D9D9"/>
          </w:tcPr>
          <w:p w14:paraId="6F1F7F5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664C6D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2CA30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7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7758F3"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9C4377"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15" w:type="dxa"/>
            <w:tcBorders>
              <w:top w:val="single" w:sz="4" w:space="0" w:color="auto"/>
              <w:left w:val="single" w:sz="4" w:space="0" w:color="auto"/>
              <w:bottom w:val="single" w:sz="4" w:space="0" w:color="auto"/>
              <w:right w:val="single" w:sz="4" w:space="0" w:color="auto"/>
            </w:tcBorders>
            <w:shd w:val="clear" w:color="auto" w:fill="D9D9D9"/>
          </w:tcPr>
          <w:p w14:paraId="60D4E6E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623" w:type="dxa"/>
            <w:tcBorders>
              <w:top w:val="single" w:sz="4" w:space="0" w:color="auto"/>
              <w:left w:val="single" w:sz="4" w:space="0" w:color="auto"/>
              <w:bottom w:val="single" w:sz="4" w:space="0" w:color="auto"/>
              <w:right w:val="single" w:sz="4" w:space="0" w:color="auto"/>
            </w:tcBorders>
            <w:shd w:val="clear" w:color="auto" w:fill="D9D9D9"/>
          </w:tcPr>
          <w:p w14:paraId="62AAE802"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93887D"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E8159A"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-815,700</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9187E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-555,180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171296"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bidi="fr-FR"/>
              </w:rPr>
              <w:t>-380,79</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30FFC0"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-623.880</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D03AF1"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-456,780</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7239B8"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-24,18</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14:paraId="6D1D1F95" w14:textId="77777777" w:rsidR="006E0919" w:rsidRPr="008069A3" w:rsidRDefault="006E0919" w:rsidP="006E0919">
            <w:pPr>
              <w:widowControl w:val="0"/>
              <w:spacing w:after="0" w:line="240" w:lineRule="auto"/>
              <w:jc w:val="center"/>
              <w:rPr>
                <w:rFonts w:ascii="Cambria" w:eastAsia="MS Gothic" w:hAnsi="Cambria" w:cs="Times New Roman"/>
                <w:color w:val="000000"/>
                <w:sz w:val="14"/>
                <w:szCs w:val="14"/>
                <w:lang w:val="fr-FR" w:eastAsia="fr-FR" w:bidi="fr-FR"/>
              </w:rPr>
            </w:pPr>
            <w:r w:rsidRPr="008069A3">
              <w:rPr>
                <w:rFonts w:ascii="Cambria" w:eastAsia="Times New Roman" w:hAnsi="Cambria" w:cs="Calibri"/>
                <w:b/>
                <w:bCs/>
                <w:sz w:val="14"/>
                <w:szCs w:val="14"/>
                <w:lang w:val="fr-FR" w:eastAsia="fr-FR"/>
              </w:rPr>
              <w:t>-128.58</w:t>
            </w:r>
          </w:p>
        </w:tc>
      </w:tr>
    </w:tbl>
    <w:p w14:paraId="006F9D7E" w14:textId="77777777" w:rsidR="006E0919" w:rsidRPr="008069A3" w:rsidRDefault="006E0919" w:rsidP="006E0919">
      <w:pPr>
        <w:tabs>
          <w:tab w:val="left" w:pos="142"/>
        </w:tabs>
        <w:spacing w:after="0" w:line="240" w:lineRule="auto"/>
        <w:rPr>
          <w:rFonts w:ascii="Cambria" w:eastAsia="MS Gothic" w:hAnsi="Cambria" w:cs="Times New Roman"/>
          <w:color w:val="000000"/>
          <w:sz w:val="16"/>
          <w:szCs w:val="24"/>
          <w:lang w:val="fr-FR" w:eastAsia="fr-FR" w:bidi="fr-FR"/>
        </w:rPr>
      </w:pPr>
    </w:p>
    <w:p w14:paraId="54F99615" w14:textId="77777777" w:rsidR="006E0919" w:rsidRPr="008069A3" w:rsidRDefault="006E0919" w:rsidP="006E0919">
      <w:pPr>
        <w:tabs>
          <w:tab w:val="left" w:pos="142"/>
        </w:tabs>
        <w:spacing w:after="0" w:line="240" w:lineRule="auto"/>
        <w:rPr>
          <w:rFonts w:ascii="Cambria" w:eastAsia="MS Gothic" w:hAnsi="Cambria" w:cs="Times New Roman"/>
          <w:color w:val="000000"/>
          <w:sz w:val="16"/>
          <w:szCs w:val="16"/>
          <w:lang w:val="fr-FR" w:eastAsia="fr-FR" w:bidi="fr-FR"/>
        </w:rPr>
      </w:pPr>
    </w:p>
    <w:p w14:paraId="05FF7D06" w14:textId="77777777" w:rsidR="006E0919" w:rsidRPr="008069A3" w:rsidRDefault="006E0919" w:rsidP="006E0919">
      <w:pPr>
        <w:tabs>
          <w:tab w:val="left" w:pos="142"/>
        </w:tabs>
        <w:spacing w:after="0" w:line="240" w:lineRule="auto"/>
        <w:rPr>
          <w:rFonts w:ascii="Cambria" w:eastAsia="MS Gothic" w:hAnsi="Cambria" w:cs="Times New Roman"/>
          <w:color w:val="000000"/>
          <w:sz w:val="16"/>
          <w:szCs w:val="16"/>
          <w:lang w:val="fr-FR" w:eastAsia="fr-FR" w:bidi="fr-FR"/>
        </w:rPr>
      </w:pPr>
    </w:p>
    <w:p w14:paraId="356C0282" w14:textId="77777777" w:rsidR="006E0919" w:rsidRPr="008069A3" w:rsidRDefault="006E0919" w:rsidP="006E0919">
      <w:pPr>
        <w:tabs>
          <w:tab w:val="left" w:pos="142"/>
        </w:tabs>
        <w:spacing w:after="0" w:line="240" w:lineRule="auto"/>
        <w:rPr>
          <w:rFonts w:ascii="Cambria" w:eastAsia="MS Gothic" w:hAnsi="Cambria" w:cs="Times New Roman"/>
          <w:color w:val="000000"/>
          <w:sz w:val="16"/>
          <w:szCs w:val="16"/>
          <w:lang w:val="fr-FR" w:eastAsia="fr-FR" w:bidi="fr-FR"/>
        </w:rPr>
      </w:pPr>
    </w:p>
    <w:p w14:paraId="0BA8F8F7" w14:textId="77777777" w:rsidR="006E0919" w:rsidRPr="008069A3" w:rsidRDefault="006E0919" w:rsidP="006E0919">
      <w:pPr>
        <w:tabs>
          <w:tab w:val="left" w:pos="142"/>
        </w:tabs>
        <w:spacing w:after="0" w:line="240" w:lineRule="auto"/>
        <w:rPr>
          <w:rFonts w:ascii="Cambria" w:eastAsia="MS Gothic" w:hAnsi="Cambria" w:cs="Times New Roman"/>
          <w:color w:val="000000"/>
          <w:sz w:val="16"/>
          <w:szCs w:val="16"/>
          <w:lang w:val="fr-FR" w:eastAsia="fr-FR" w:bidi="fr-FR"/>
        </w:rPr>
      </w:pPr>
    </w:p>
    <w:p w14:paraId="6C63D6FF" w14:textId="77777777" w:rsidR="006E0919" w:rsidRPr="008069A3" w:rsidRDefault="006E0919" w:rsidP="006E0919">
      <w:pPr>
        <w:spacing w:line="259" w:lineRule="auto"/>
        <w:rPr>
          <w:rFonts w:ascii="Cambria" w:eastAsia="Times New Roman" w:hAnsi="Cambria" w:cs="Calibri"/>
          <w:b/>
          <w:bCs/>
          <w:sz w:val="20"/>
          <w:szCs w:val="20"/>
          <w:lang w:val="en-US"/>
        </w:rPr>
      </w:pPr>
      <w:r w:rsidRPr="008069A3">
        <w:rPr>
          <w:rFonts w:ascii="Cambria" w:eastAsia="Times New Roman" w:hAnsi="Cambria" w:cs="Calibri"/>
          <w:b/>
          <w:bCs/>
          <w:sz w:val="20"/>
          <w:szCs w:val="20"/>
          <w:lang w:val="en-US"/>
        </w:rPr>
        <w:br w:type="page"/>
      </w:r>
    </w:p>
    <w:p w14:paraId="4D3BE87A" w14:textId="77777777" w:rsidR="006E0919" w:rsidRPr="008069A3" w:rsidRDefault="006E0919" w:rsidP="006E0919">
      <w:pPr>
        <w:shd w:val="clear" w:color="auto" w:fill="FFFFFF"/>
        <w:spacing w:line="259" w:lineRule="auto"/>
        <w:jc w:val="center"/>
        <w:rPr>
          <w:rFonts w:ascii="Cambria" w:eastAsiaTheme="minorHAnsi" w:hAnsi="Cambria"/>
          <w:b/>
          <w:bCs/>
          <w:color w:val="000000" w:themeColor="text1"/>
          <w:sz w:val="20"/>
          <w:szCs w:val="20"/>
          <w:lang w:val="en-US"/>
        </w:rPr>
      </w:pPr>
      <w:bookmarkStart w:id="31" w:name="_Hlk127450252"/>
      <w:r w:rsidRPr="008069A3">
        <w:rPr>
          <w:rFonts w:ascii="Cambria" w:eastAsia="Times New Roman" w:hAnsi="Cambria" w:cs="Calibri"/>
          <w:b/>
          <w:bCs/>
          <w:sz w:val="20"/>
          <w:szCs w:val="20"/>
          <w:lang w:val="en-US" w:eastAsia="fr-FR" w:bidi="fr-FR"/>
        </w:rPr>
        <w:t>Adjustment table of farming capacity for Tunisia (2026)</w:t>
      </w:r>
    </w:p>
    <w:tbl>
      <w:tblPr>
        <w:tblW w:w="14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2370"/>
        <w:gridCol w:w="2174"/>
        <w:gridCol w:w="3975"/>
        <w:gridCol w:w="1549"/>
        <w:gridCol w:w="2111"/>
      </w:tblGrid>
      <w:tr w:rsidR="006E0919" w:rsidRPr="008069A3" w14:paraId="215364D9" w14:textId="77777777" w:rsidTr="00BF1FEE">
        <w:trPr>
          <w:trHeight w:val="478"/>
        </w:trPr>
        <w:tc>
          <w:tcPr>
            <w:tcW w:w="2177" w:type="dxa"/>
            <w:vAlign w:val="center"/>
          </w:tcPr>
          <w:bookmarkEnd w:id="31"/>
          <w:p w14:paraId="0E526345" w14:textId="77777777" w:rsidR="006E0919" w:rsidRPr="008069A3" w:rsidRDefault="006E0919" w:rsidP="006E0919">
            <w:pPr>
              <w:shd w:val="clear" w:color="auto" w:fill="FFFFFF" w:themeFill="background1"/>
              <w:spacing w:line="259" w:lineRule="auto"/>
              <w:jc w:val="center"/>
              <w:rPr>
                <w:rFonts w:ascii="Cambria" w:eastAsiaTheme="minorHAnsi" w:hAnsi="Cambria"/>
                <w:bCs/>
                <w:i/>
                <w:sz w:val="18"/>
                <w:szCs w:val="18"/>
              </w:rPr>
            </w:pPr>
            <w:r w:rsidRPr="008069A3">
              <w:rPr>
                <w:rFonts w:ascii="Cambria" w:eastAsiaTheme="minorHAnsi" w:hAnsi="Cambria"/>
                <w:bCs/>
                <w:i/>
                <w:sz w:val="18"/>
                <w:szCs w:val="18"/>
              </w:rPr>
              <w:t>Name of Farm</w:t>
            </w:r>
          </w:p>
        </w:tc>
        <w:tc>
          <w:tcPr>
            <w:tcW w:w="2370" w:type="dxa"/>
            <w:vAlign w:val="center"/>
          </w:tcPr>
          <w:p w14:paraId="09B70478" w14:textId="77777777" w:rsidR="006E0919" w:rsidRPr="008069A3" w:rsidRDefault="006E0919" w:rsidP="006E0919">
            <w:pPr>
              <w:shd w:val="clear" w:color="auto" w:fill="FFFFFF" w:themeFill="background1"/>
              <w:spacing w:line="259" w:lineRule="auto"/>
              <w:jc w:val="center"/>
              <w:rPr>
                <w:rFonts w:ascii="Cambria" w:eastAsiaTheme="minorHAnsi" w:hAnsi="Cambria"/>
                <w:bCs/>
                <w:i/>
                <w:sz w:val="18"/>
                <w:szCs w:val="18"/>
              </w:rPr>
            </w:pPr>
            <w:r w:rsidRPr="008069A3">
              <w:rPr>
                <w:rFonts w:ascii="Cambria" w:eastAsiaTheme="minorHAnsi" w:hAnsi="Cambria"/>
                <w:bCs/>
                <w:i/>
                <w:sz w:val="18"/>
                <w:szCs w:val="18"/>
              </w:rPr>
              <w:t>ICCAT No.</w:t>
            </w:r>
          </w:p>
        </w:tc>
        <w:tc>
          <w:tcPr>
            <w:tcW w:w="2174" w:type="dxa"/>
            <w:vAlign w:val="center"/>
          </w:tcPr>
          <w:p w14:paraId="4D331E20" w14:textId="77777777" w:rsidR="006E0919" w:rsidRPr="008069A3" w:rsidRDefault="006E0919" w:rsidP="006E0919">
            <w:pPr>
              <w:shd w:val="clear" w:color="auto" w:fill="FFFFFF" w:themeFill="background1"/>
              <w:spacing w:after="0" w:line="240" w:lineRule="auto"/>
              <w:jc w:val="center"/>
              <w:rPr>
                <w:rFonts w:ascii="Cambria" w:eastAsiaTheme="minorHAnsi" w:hAnsi="Cambria"/>
                <w:bCs/>
                <w:i/>
                <w:sz w:val="18"/>
                <w:szCs w:val="18"/>
              </w:rPr>
            </w:pPr>
            <w:r w:rsidRPr="008069A3">
              <w:rPr>
                <w:rFonts w:ascii="Cambria" w:eastAsiaTheme="minorHAnsi" w:hAnsi="Cambria"/>
                <w:bCs/>
                <w:i/>
                <w:sz w:val="18"/>
                <w:szCs w:val="18"/>
              </w:rPr>
              <w:t>Farm</w:t>
            </w:r>
          </w:p>
          <w:p w14:paraId="3D1783BF" w14:textId="77777777" w:rsidR="006E0919" w:rsidRPr="008069A3" w:rsidRDefault="006E0919" w:rsidP="006E0919">
            <w:pPr>
              <w:shd w:val="clear" w:color="auto" w:fill="FFFFFF" w:themeFill="background1"/>
              <w:spacing w:after="0" w:line="240" w:lineRule="auto"/>
              <w:jc w:val="center"/>
              <w:rPr>
                <w:rFonts w:ascii="Cambria" w:eastAsiaTheme="minorHAnsi" w:hAnsi="Cambria"/>
                <w:bCs/>
                <w:i/>
                <w:sz w:val="18"/>
                <w:szCs w:val="18"/>
              </w:rPr>
            </w:pPr>
            <w:r w:rsidRPr="008069A3">
              <w:rPr>
                <w:rFonts w:ascii="Cambria" w:eastAsiaTheme="minorHAnsi" w:hAnsi="Cambria"/>
                <w:bCs/>
                <w:i/>
                <w:sz w:val="18"/>
                <w:szCs w:val="18"/>
              </w:rPr>
              <w:t xml:space="preserve">Management </w:t>
            </w:r>
          </w:p>
        </w:tc>
        <w:tc>
          <w:tcPr>
            <w:tcW w:w="3974" w:type="dxa"/>
            <w:vAlign w:val="center"/>
          </w:tcPr>
          <w:p w14:paraId="4A261339" w14:textId="77777777" w:rsidR="006E0919" w:rsidRPr="008069A3" w:rsidRDefault="006E0919" w:rsidP="006E0919">
            <w:pPr>
              <w:shd w:val="clear" w:color="auto" w:fill="FFFFFF" w:themeFill="background1"/>
              <w:spacing w:line="259" w:lineRule="auto"/>
              <w:jc w:val="center"/>
              <w:rPr>
                <w:rFonts w:ascii="Cambria" w:eastAsiaTheme="minorHAnsi" w:hAnsi="Cambria"/>
                <w:bCs/>
                <w:i/>
                <w:sz w:val="18"/>
                <w:szCs w:val="18"/>
              </w:rPr>
            </w:pPr>
            <w:r w:rsidRPr="008069A3">
              <w:rPr>
                <w:rFonts w:ascii="Cambria" w:eastAsiaTheme="minorHAnsi" w:hAnsi="Cambria"/>
                <w:bCs/>
                <w:i/>
                <w:sz w:val="18"/>
                <w:szCs w:val="18"/>
              </w:rPr>
              <w:t>Farm Coordinates</w:t>
            </w:r>
          </w:p>
        </w:tc>
        <w:tc>
          <w:tcPr>
            <w:tcW w:w="1549" w:type="dxa"/>
            <w:vAlign w:val="center"/>
          </w:tcPr>
          <w:p w14:paraId="31BC4D92" w14:textId="77777777" w:rsidR="006E0919" w:rsidRPr="008069A3" w:rsidRDefault="006E0919" w:rsidP="006E0919">
            <w:pPr>
              <w:shd w:val="clear" w:color="auto" w:fill="FFFFFF" w:themeFill="background1"/>
              <w:spacing w:line="259" w:lineRule="auto"/>
              <w:jc w:val="center"/>
              <w:rPr>
                <w:rFonts w:ascii="Cambria" w:eastAsiaTheme="minorHAnsi" w:hAnsi="Cambria"/>
                <w:bCs/>
                <w:i/>
                <w:sz w:val="18"/>
                <w:szCs w:val="18"/>
              </w:rPr>
            </w:pPr>
            <w:r w:rsidRPr="008069A3">
              <w:rPr>
                <w:rFonts w:ascii="Cambria" w:eastAsiaTheme="minorHAnsi" w:hAnsi="Cambria"/>
                <w:bCs/>
                <w:i/>
                <w:sz w:val="18"/>
                <w:szCs w:val="18"/>
              </w:rPr>
              <w:t xml:space="preserve">Wild input (t) </w:t>
            </w:r>
          </w:p>
        </w:tc>
        <w:tc>
          <w:tcPr>
            <w:tcW w:w="2111" w:type="dxa"/>
            <w:vAlign w:val="center"/>
          </w:tcPr>
          <w:p w14:paraId="1FF8A80B" w14:textId="77777777" w:rsidR="006E0919" w:rsidRPr="008069A3" w:rsidRDefault="006E0919" w:rsidP="006E0919">
            <w:pPr>
              <w:shd w:val="clear" w:color="auto" w:fill="FFFFFF" w:themeFill="background1"/>
              <w:spacing w:after="0" w:line="240" w:lineRule="auto"/>
              <w:jc w:val="center"/>
              <w:rPr>
                <w:rFonts w:ascii="Cambria" w:eastAsiaTheme="minorHAnsi" w:hAnsi="Cambria"/>
                <w:bCs/>
                <w:i/>
                <w:sz w:val="18"/>
                <w:szCs w:val="18"/>
              </w:rPr>
            </w:pPr>
            <w:r w:rsidRPr="008069A3">
              <w:rPr>
                <w:rFonts w:ascii="Cambria" w:eastAsiaTheme="minorHAnsi" w:hAnsi="Cambria"/>
                <w:bCs/>
                <w:i/>
                <w:sz w:val="18"/>
                <w:szCs w:val="18"/>
              </w:rPr>
              <w:t>Farming capacity (t)</w:t>
            </w:r>
          </w:p>
        </w:tc>
      </w:tr>
      <w:tr w:rsidR="006E0919" w:rsidRPr="008069A3" w14:paraId="101E8E6D" w14:textId="77777777" w:rsidTr="00BF1FEE">
        <w:trPr>
          <w:trHeight w:val="124"/>
        </w:trPr>
        <w:tc>
          <w:tcPr>
            <w:tcW w:w="2177" w:type="dxa"/>
            <w:vMerge w:val="restart"/>
            <w:vAlign w:val="center"/>
          </w:tcPr>
          <w:p w14:paraId="17508AD0"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sz w:val="18"/>
                <w:szCs w:val="18"/>
              </w:rPr>
              <w:t>VMT</w:t>
            </w:r>
          </w:p>
        </w:tc>
        <w:tc>
          <w:tcPr>
            <w:tcW w:w="2370" w:type="dxa"/>
            <w:vMerge w:val="restart"/>
            <w:vAlign w:val="center"/>
          </w:tcPr>
          <w:p w14:paraId="07EA06F6"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AT001TUN00001</w:t>
            </w:r>
          </w:p>
        </w:tc>
        <w:tc>
          <w:tcPr>
            <w:tcW w:w="2174" w:type="dxa"/>
            <w:vMerge w:val="restart"/>
            <w:vAlign w:val="center"/>
          </w:tcPr>
          <w:p w14:paraId="3819C417"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rPr>
            </w:pPr>
            <w:r w:rsidRPr="008069A3">
              <w:rPr>
                <w:rFonts w:ascii="Cambria" w:eastAsiaTheme="minorHAnsi" w:hAnsi="Cambria"/>
                <w:b/>
                <w:bCs/>
                <w:sz w:val="18"/>
                <w:szCs w:val="18"/>
              </w:rPr>
              <w:t xml:space="preserve">VMT </w:t>
            </w:r>
          </w:p>
          <w:p w14:paraId="4F846D16"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r w:rsidRPr="008069A3">
              <w:rPr>
                <w:rFonts w:ascii="Cambria" w:eastAsiaTheme="minorHAnsi" w:hAnsi="Cambria"/>
                <w:sz w:val="18"/>
                <w:szCs w:val="18"/>
              </w:rPr>
              <w:t>Sahbi Sallem</w:t>
            </w:r>
          </w:p>
        </w:tc>
        <w:tc>
          <w:tcPr>
            <w:tcW w:w="3974" w:type="dxa"/>
            <w:vAlign w:val="center"/>
          </w:tcPr>
          <w:p w14:paraId="2659D0D1"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36°00’18’’N - 10°34’ 36’’</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restart"/>
            <w:vAlign w:val="center"/>
          </w:tcPr>
          <w:p w14:paraId="5EACA403"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850</w:t>
            </w:r>
          </w:p>
        </w:tc>
        <w:tc>
          <w:tcPr>
            <w:tcW w:w="2111" w:type="dxa"/>
            <w:vMerge w:val="restart"/>
            <w:vAlign w:val="center"/>
          </w:tcPr>
          <w:p w14:paraId="201CE8E0"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1,700</w:t>
            </w:r>
          </w:p>
        </w:tc>
      </w:tr>
      <w:tr w:rsidR="006E0919" w:rsidRPr="008069A3" w14:paraId="29C02F9E" w14:textId="77777777" w:rsidTr="00BF1FEE">
        <w:trPr>
          <w:trHeight w:val="122"/>
        </w:trPr>
        <w:tc>
          <w:tcPr>
            <w:tcW w:w="2177" w:type="dxa"/>
            <w:vMerge/>
            <w:vAlign w:val="center"/>
          </w:tcPr>
          <w:p w14:paraId="7F4AB626"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703AC5BD"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19C0E045"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17686D3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36°00’18’’N - 10°34’ 55’’</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1C33A384"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0414B714"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36597312" w14:textId="77777777" w:rsidTr="00BF1FEE">
        <w:trPr>
          <w:trHeight w:val="122"/>
        </w:trPr>
        <w:tc>
          <w:tcPr>
            <w:tcW w:w="2177" w:type="dxa"/>
            <w:vMerge/>
            <w:vAlign w:val="center"/>
          </w:tcPr>
          <w:p w14:paraId="4CEF8076"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1B201453"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38B86562"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1516210B"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36°00’15’’N - 10°34’ 00’’</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0CFE5E91"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157EA3AA"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2D53A91B" w14:textId="77777777" w:rsidTr="00BF1FEE">
        <w:trPr>
          <w:trHeight w:val="76"/>
        </w:trPr>
        <w:tc>
          <w:tcPr>
            <w:tcW w:w="2177" w:type="dxa"/>
            <w:vMerge/>
            <w:vAlign w:val="center"/>
          </w:tcPr>
          <w:p w14:paraId="20A049DD"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403E7256"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36B518EC"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5C89DAB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36°00’15’’N - 10°34’ 37’’</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2F999007"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313730B0"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0C75C869" w14:textId="77777777" w:rsidTr="00BF1FEE">
        <w:trPr>
          <w:trHeight w:val="182"/>
        </w:trPr>
        <w:tc>
          <w:tcPr>
            <w:tcW w:w="2177" w:type="dxa"/>
            <w:vMerge w:val="restart"/>
            <w:vAlign w:val="center"/>
          </w:tcPr>
          <w:p w14:paraId="7D8B2A20"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sz w:val="18"/>
                <w:szCs w:val="18"/>
              </w:rPr>
              <w:t>TT</w:t>
            </w:r>
          </w:p>
        </w:tc>
        <w:tc>
          <w:tcPr>
            <w:tcW w:w="2370" w:type="dxa"/>
            <w:vMerge w:val="restart"/>
            <w:vAlign w:val="center"/>
          </w:tcPr>
          <w:p w14:paraId="5EDC0C1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AT001TUN00002</w:t>
            </w:r>
          </w:p>
        </w:tc>
        <w:tc>
          <w:tcPr>
            <w:tcW w:w="2174" w:type="dxa"/>
            <w:vMerge w:val="restart"/>
            <w:vAlign w:val="center"/>
          </w:tcPr>
          <w:p w14:paraId="3AC932AA"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r w:rsidRPr="008069A3">
              <w:rPr>
                <w:rFonts w:ascii="Cambria" w:eastAsiaTheme="minorHAnsi" w:hAnsi="Cambria"/>
                <w:b/>
                <w:bCs/>
                <w:sz w:val="18"/>
                <w:szCs w:val="18"/>
              </w:rPr>
              <w:t>TT</w:t>
            </w:r>
          </w:p>
          <w:p w14:paraId="53A968D7"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r w:rsidRPr="008069A3">
              <w:rPr>
                <w:rFonts w:ascii="Cambria" w:eastAsiaTheme="minorHAnsi" w:hAnsi="Cambria"/>
                <w:sz w:val="18"/>
                <w:szCs w:val="18"/>
              </w:rPr>
              <w:t>Abdelwaheb Ben Ramdhane</w:t>
            </w:r>
          </w:p>
        </w:tc>
        <w:tc>
          <w:tcPr>
            <w:tcW w:w="3974" w:type="dxa"/>
            <w:vAlign w:val="center"/>
          </w:tcPr>
          <w:p w14:paraId="2527EC14"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35°25’00’’N - 11°04’ 40’’</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restart"/>
            <w:vAlign w:val="center"/>
          </w:tcPr>
          <w:p w14:paraId="07988B4B"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p w14:paraId="02246F6D"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1,000</w:t>
            </w:r>
          </w:p>
          <w:p w14:paraId="4AD35E65"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restart"/>
            <w:vAlign w:val="center"/>
          </w:tcPr>
          <w:p w14:paraId="29D93292"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2,000</w:t>
            </w:r>
          </w:p>
        </w:tc>
      </w:tr>
      <w:tr w:rsidR="006E0919" w:rsidRPr="008069A3" w14:paraId="3DBF1DFA" w14:textId="77777777" w:rsidTr="00BF1FEE">
        <w:trPr>
          <w:trHeight w:val="182"/>
        </w:trPr>
        <w:tc>
          <w:tcPr>
            <w:tcW w:w="2177" w:type="dxa"/>
            <w:vMerge/>
            <w:vAlign w:val="center"/>
          </w:tcPr>
          <w:p w14:paraId="1D960E8E"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20B93016"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7B766EF1"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098B012D"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35°25’00’’N - 11°05’ 04’’</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34B8C4EF"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2F67D766"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26242AF3" w14:textId="77777777" w:rsidTr="00BF1FEE">
        <w:trPr>
          <w:trHeight w:val="182"/>
        </w:trPr>
        <w:tc>
          <w:tcPr>
            <w:tcW w:w="2177" w:type="dxa"/>
            <w:vMerge/>
            <w:vAlign w:val="center"/>
          </w:tcPr>
          <w:p w14:paraId="67EDC2F4"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275D0141"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3605E2B2"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1AD69677"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35°24’38’’N - 11°04’ 40’’</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355717DE"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693B61CF"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7449CFB4" w14:textId="77777777" w:rsidTr="00BF1FEE">
        <w:trPr>
          <w:trHeight w:val="182"/>
        </w:trPr>
        <w:tc>
          <w:tcPr>
            <w:tcW w:w="2177" w:type="dxa"/>
            <w:vMerge/>
            <w:vAlign w:val="center"/>
          </w:tcPr>
          <w:p w14:paraId="54908391"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471442F8"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6F59F025"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685EA34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35°24’38’’N - 11°05’ 04’’</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11AB44CC"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727B03B3"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1ACCFC7A" w14:textId="77777777" w:rsidTr="00BF1FEE">
        <w:trPr>
          <w:trHeight w:val="124"/>
        </w:trPr>
        <w:tc>
          <w:tcPr>
            <w:tcW w:w="2177" w:type="dxa"/>
            <w:vMerge w:val="restart"/>
            <w:vAlign w:val="center"/>
          </w:tcPr>
          <w:p w14:paraId="4EB218F6"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bCs/>
                <w:sz w:val="18"/>
                <w:szCs w:val="18"/>
              </w:rPr>
              <w:t>SAGUN-DOUSS</w:t>
            </w:r>
          </w:p>
        </w:tc>
        <w:tc>
          <w:tcPr>
            <w:tcW w:w="2370" w:type="dxa"/>
            <w:vMerge w:val="restart"/>
            <w:vAlign w:val="center"/>
          </w:tcPr>
          <w:p w14:paraId="217476D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AT001TUN00003</w:t>
            </w:r>
          </w:p>
        </w:tc>
        <w:tc>
          <w:tcPr>
            <w:tcW w:w="2174" w:type="dxa"/>
            <w:vMerge w:val="restart"/>
            <w:vAlign w:val="center"/>
          </w:tcPr>
          <w:p w14:paraId="0C0048BD"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fr-FR"/>
              </w:rPr>
            </w:pPr>
            <w:r w:rsidRPr="008069A3">
              <w:rPr>
                <w:rFonts w:ascii="Cambria" w:eastAsiaTheme="minorHAnsi" w:hAnsi="Cambria"/>
                <w:b/>
                <w:bCs/>
                <w:sz w:val="18"/>
                <w:szCs w:val="18"/>
                <w:lang w:val="fr-FR"/>
              </w:rPr>
              <w:t xml:space="preserve">Sagun-Douss </w:t>
            </w:r>
          </w:p>
          <w:p w14:paraId="01F32F57"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lang w:val="fr-FR"/>
              </w:rPr>
            </w:pPr>
            <w:r w:rsidRPr="008069A3">
              <w:rPr>
                <w:rFonts w:ascii="Cambria" w:eastAsiaTheme="minorHAnsi" w:hAnsi="Cambria"/>
                <w:sz w:val="18"/>
                <w:szCs w:val="18"/>
                <w:lang w:val="fr-FR"/>
              </w:rPr>
              <w:t xml:space="preserve">Mehdi Douss, Ahmet Sagun and Sabrine Douss </w:t>
            </w:r>
          </w:p>
        </w:tc>
        <w:tc>
          <w:tcPr>
            <w:tcW w:w="3974" w:type="dxa"/>
            <w:vAlign w:val="center"/>
          </w:tcPr>
          <w:p w14:paraId="696BC451"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19</w:t>
            </w:r>
            <w:r w:rsidRPr="008069A3">
              <w:rPr>
                <w:rFonts w:ascii="Cambria" w:eastAsiaTheme="minorHAnsi" w:hAnsi="Cambria"/>
                <w:sz w:val="18"/>
                <w:szCs w:val="18"/>
              </w:rPr>
              <w:t>’0</w:t>
            </w:r>
            <w:r w:rsidRPr="008069A3">
              <w:rPr>
                <w:rFonts w:ascii="Cambria" w:eastAsiaTheme="minorHAnsi" w:hAnsi="Cambria"/>
                <w:sz w:val="18"/>
                <w:szCs w:val="18"/>
                <w:rtl/>
                <w:lang w:bidi="ar-TN"/>
              </w:rPr>
              <w:t>0</w:t>
            </w:r>
            <w:r w:rsidRPr="008069A3">
              <w:rPr>
                <w:rFonts w:ascii="Cambria" w:eastAsiaTheme="minorHAnsi" w:hAnsi="Cambria"/>
                <w:sz w:val="18"/>
                <w:szCs w:val="18"/>
              </w:rPr>
              <w:t>’’N - 11°0</w:t>
            </w:r>
            <w:r w:rsidRPr="008069A3">
              <w:rPr>
                <w:rFonts w:ascii="Cambria" w:eastAsiaTheme="minorHAnsi" w:hAnsi="Cambria"/>
                <w:sz w:val="18"/>
                <w:szCs w:val="18"/>
                <w:rtl/>
                <w:lang w:bidi="ar-TN"/>
              </w:rPr>
              <w:t>9</w:t>
            </w:r>
            <w:r w:rsidRPr="008069A3">
              <w:rPr>
                <w:rFonts w:ascii="Cambria" w:eastAsiaTheme="minorHAnsi" w:hAnsi="Cambria"/>
                <w:sz w:val="18"/>
                <w:szCs w:val="18"/>
              </w:rPr>
              <w:t>’ </w:t>
            </w:r>
            <w:r w:rsidRPr="008069A3">
              <w:rPr>
                <w:rFonts w:ascii="Cambria" w:eastAsiaTheme="minorHAnsi" w:hAnsi="Cambria"/>
                <w:sz w:val="18"/>
                <w:szCs w:val="18"/>
                <w:rtl/>
                <w:lang w:bidi="ar-TN"/>
              </w:rPr>
              <w:t>10</w:t>
            </w:r>
            <w:r w:rsidRPr="008069A3">
              <w:rPr>
                <w:rFonts w:ascii="Cambria" w:eastAsiaTheme="minorHAnsi" w:hAnsi="Cambria"/>
                <w:sz w:val="18"/>
                <w:szCs w:val="18"/>
              </w:rPr>
              <w:t>’’</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restart"/>
            <w:vAlign w:val="center"/>
          </w:tcPr>
          <w:p w14:paraId="66573B9B"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w:t>
            </w:r>
          </w:p>
        </w:tc>
        <w:tc>
          <w:tcPr>
            <w:tcW w:w="2111" w:type="dxa"/>
            <w:vMerge w:val="restart"/>
            <w:vAlign w:val="center"/>
          </w:tcPr>
          <w:p w14:paraId="3B969488"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w:t>
            </w:r>
          </w:p>
        </w:tc>
      </w:tr>
      <w:tr w:rsidR="006E0919" w:rsidRPr="008069A3" w14:paraId="3013A05D" w14:textId="77777777" w:rsidTr="00BF1FEE">
        <w:trPr>
          <w:trHeight w:val="122"/>
        </w:trPr>
        <w:tc>
          <w:tcPr>
            <w:tcW w:w="2177" w:type="dxa"/>
            <w:vMerge/>
            <w:vAlign w:val="center"/>
          </w:tcPr>
          <w:p w14:paraId="44FE8A58"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740E2A62"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5E7CD854"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7683E98D"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19</w:t>
            </w:r>
            <w:r w:rsidRPr="008069A3">
              <w:rPr>
                <w:rFonts w:ascii="Cambria" w:eastAsiaTheme="minorHAnsi" w:hAnsi="Cambria"/>
                <w:sz w:val="18"/>
                <w:szCs w:val="18"/>
              </w:rPr>
              <w:t>’00’’N - 11°0</w:t>
            </w:r>
            <w:r w:rsidRPr="008069A3">
              <w:rPr>
                <w:rFonts w:ascii="Cambria" w:eastAsiaTheme="minorHAnsi" w:hAnsi="Cambria"/>
                <w:sz w:val="18"/>
                <w:szCs w:val="18"/>
                <w:rtl/>
                <w:lang w:bidi="ar-TN"/>
              </w:rPr>
              <w:t>8</w:t>
            </w:r>
            <w:r w:rsidRPr="008069A3">
              <w:rPr>
                <w:rFonts w:ascii="Cambria" w:eastAsiaTheme="minorHAnsi" w:hAnsi="Cambria"/>
                <w:sz w:val="18"/>
                <w:szCs w:val="18"/>
              </w:rPr>
              <w:t>’ </w:t>
            </w:r>
            <w:r w:rsidRPr="008069A3">
              <w:rPr>
                <w:rFonts w:ascii="Cambria" w:eastAsiaTheme="minorHAnsi" w:hAnsi="Cambria"/>
                <w:sz w:val="18"/>
                <w:szCs w:val="18"/>
                <w:rtl/>
                <w:lang w:bidi="ar-TN"/>
              </w:rPr>
              <w:t>10</w:t>
            </w:r>
            <w:r w:rsidRPr="008069A3">
              <w:rPr>
                <w:rFonts w:ascii="Cambria" w:eastAsiaTheme="minorHAnsi" w:hAnsi="Cambria"/>
                <w:sz w:val="18"/>
                <w:szCs w:val="18"/>
              </w:rPr>
              <w:t>’’</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3DA3BAA9"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4D3CC9B9"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554354DB" w14:textId="77777777" w:rsidTr="00BF1FEE">
        <w:trPr>
          <w:trHeight w:val="122"/>
        </w:trPr>
        <w:tc>
          <w:tcPr>
            <w:tcW w:w="2177" w:type="dxa"/>
            <w:vMerge/>
            <w:vAlign w:val="center"/>
          </w:tcPr>
          <w:p w14:paraId="7BFBE7AC"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09F3B42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65535A57"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49BDA674"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18</w:t>
            </w:r>
            <w:r w:rsidRPr="008069A3">
              <w:rPr>
                <w:rFonts w:ascii="Cambria" w:eastAsiaTheme="minorHAnsi" w:hAnsi="Cambria"/>
                <w:sz w:val="18"/>
                <w:szCs w:val="18"/>
              </w:rPr>
              <w:t>’</w:t>
            </w:r>
            <w:r w:rsidRPr="008069A3">
              <w:rPr>
                <w:rFonts w:ascii="Cambria" w:eastAsiaTheme="minorHAnsi" w:hAnsi="Cambria"/>
                <w:sz w:val="18"/>
                <w:szCs w:val="18"/>
                <w:rtl/>
                <w:lang w:bidi="ar-TN"/>
              </w:rPr>
              <w:t>42</w:t>
            </w:r>
            <w:r w:rsidRPr="008069A3">
              <w:rPr>
                <w:rFonts w:ascii="Cambria" w:eastAsiaTheme="minorHAnsi" w:hAnsi="Cambria"/>
                <w:sz w:val="18"/>
                <w:szCs w:val="18"/>
              </w:rPr>
              <w:t>’’N - 11°0</w:t>
            </w:r>
            <w:r w:rsidRPr="008069A3">
              <w:rPr>
                <w:rFonts w:ascii="Cambria" w:eastAsiaTheme="minorHAnsi" w:hAnsi="Cambria"/>
                <w:sz w:val="18"/>
                <w:szCs w:val="18"/>
                <w:rtl/>
                <w:lang w:bidi="ar-TN"/>
              </w:rPr>
              <w:t>9</w:t>
            </w:r>
            <w:r w:rsidRPr="008069A3">
              <w:rPr>
                <w:rFonts w:ascii="Cambria" w:eastAsiaTheme="minorHAnsi" w:hAnsi="Cambria"/>
                <w:sz w:val="18"/>
                <w:szCs w:val="18"/>
              </w:rPr>
              <w:t>’ </w:t>
            </w:r>
            <w:r w:rsidRPr="008069A3">
              <w:rPr>
                <w:rFonts w:ascii="Cambria" w:eastAsiaTheme="minorHAnsi" w:hAnsi="Cambria"/>
                <w:sz w:val="18"/>
                <w:szCs w:val="18"/>
                <w:rtl/>
                <w:lang w:bidi="ar-TN"/>
              </w:rPr>
              <w:t>1</w:t>
            </w:r>
            <w:r w:rsidRPr="008069A3">
              <w:rPr>
                <w:rFonts w:ascii="Cambria" w:eastAsiaTheme="minorHAnsi" w:hAnsi="Cambria"/>
                <w:sz w:val="18"/>
                <w:szCs w:val="18"/>
              </w:rPr>
              <w:t>0’’</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0BA78ABC"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3581F290"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0C7E78BC" w14:textId="77777777" w:rsidTr="00BF1FEE">
        <w:trPr>
          <w:trHeight w:val="272"/>
        </w:trPr>
        <w:tc>
          <w:tcPr>
            <w:tcW w:w="2177" w:type="dxa"/>
            <w:vMerge/>
            <w:vAlign w:val="center"/>
          </w:tcPr>
          <w:p w14:paraId="131B2789"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13C85B4F"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0863A372"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7181F34D"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18</w:t>
            </w:r>
            <w:r w:rsidRPr="008069A3">
              <w:rPr>
                <w:rFonts w:ascii="Cambria" w:eastAsiaTheme="minorHAnsi" w:hAnsi="Cambria"/>
                <w:sz w:val="18"/>
                <w:szCs w:val="18"/>
              </w:rPr>
              <w:t>’</w:t>
            </w:r>
            <w:r w:rsidRPr="008069A3">
              <w:rPr>
                <w:rFonts w:ascii="Cambria" w:eastAsiaTheme="minorHAnsi" w:hAnsi="Cambria"/>
                <w:sz w:val="18"/>
                <w:szCs w:val="18"/>
                <w:rtl/>
                <w:lang w:bidi="ar-TN"/>
              </w:rPr>
              <w:t>42</w:t>
            </w:r>
            <w:r w:rsidRPr="008069A3">
              <w:rPr>
                <w:rFonts w:ascii="Cambria" w:eastAsiaTheme="minorHAnsi" w:hAnsi="Cambria"/>
                <w:sz w:val="18"/>
                <w:szCs w:val="18"/>
              </w:rPr>
              <w:t>’’N - 11°0</w:t>
            </w:r>
            <w:r w:rsidRPr="008069A3">
              <w:rPr>
                <w:rFonts w:ascii="Cambria" w:eastAsiaTheme="minorHAnsi" w:hAnsi="Cambria"/>
                <w:sz w:val="18"/>
                <w:szCs w:val="18"/>
                <w:rtl/>
                <w:lang w:bidi="ar-TN"/>
              </w:rPr>
              <w:t>8</w:t>
            </w:r>
            <w:r w:rsidRPr="008069A3">
              <w:rPr>
                <w:rFonts w:ascii="Cambria" w:eastAsiaTheme="minorHAnsi" w:hAnsi="Cambria"/>
                <w:sz w:val="18"/>
                <w:szCs w:val="18"/>
              </w:rPr>
              <w:t>’ </w:t>
            </w:r>
            <w:r w:rsidRPr="008069A3">
              <w:rPr>
                <w:rFonts w:ascii="Cambria" w:eastAsiaTheme="minorHAnsi" w:hAnsi="Cambria"/>
                <w:sz w:val="18"/>
                <w:szCs w:val="18"/>
                <w:rtl/>
                <w:lang w:bidi="ar-TN"/>
              </w:rPr>
              <w:t>45</w:t>
            </w:r>
            <w:r w:rsidRPr="008069A3">
              <w:rPr>
                <w:rFonts w:ascii="Cambria" w:eastAsiaTheme="minorHAnsi" w:hAnsi="Cambria"/>
                <w:sz w:val="18"/>
                <w:szCs w:val="18"/>
              </w:rPr>
              <w:t>’’</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215FB53B"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6FB84D68"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p>
        </w:tc>
      </w:tr>
      <w:tr w:rsidR="006E0919" w:rsidRPr="008069A3" w14:paraId="0B29D42C" w14:textId="77777777" w:rsidTr="00BF1FEE">
        <w:trPr>
          <w:trHeight w:val="182"/>
        </w:trPr>
        <w:tc>
          <w:tcPr>
            <w:tcW w:w="2177" w:type="dxa"/>
            <w:vMerge w:val="restart"/>
            <w:vAlign w:val="center"/>
          </w:tcPr>
          <w:p w14:paraId="6AEA71C7"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sz w:val="18"/>
                <w:szCs w:val="18"/>
              </w:rPr>
              <w:t>TFT</w:t>
            </w:r>
          </w:p>
        </w:tc>
        <w:tc>
          <w:tcPr>
            <w:tcW w:w="2370" w:type="dxa"/>
            <w:vMerge w:val="restart"/>
            <w:vAlign w:val="center"/>
          </w:tcPr>
          <w:p w14:paraId="3F1BC2F3"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AT001TUN00004</w:t>
            </w:r>
          </w:p>
        </w:tc>
        <w:tc>
          <w:tcPr>
            <w:tcW w:w="2174" w:type="dxa"/>
            <w:vMerge w:val="restart"/>
            <w:vAlign w:val="center"/>
          </w:tcPr>
          <w:p w14:paraId="2712AE3C"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r w:rsidRPr="008069A3">
              <w:rPr>
                <w:rFonts w:ascii="Cambria" w:eastAsiaTheme="minorHAnsi" w:hAnsi="Cambria"/>
                <w:b/>
                <w:bCs/>
                <w:sz w:val="18"/>
                <w:szCs w:val="18"/>
              </w:rPr>
              <w:t>TFT</w:t>
            </w:r>
          </w:p>
          <w:p w14:paraId="12B2F1FE"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r w:rsidRPr="008069A3">
              <w:rPr>
                <w:rFonts w:ascii="Cambria" w:eastAsiaTheme="minorHAnsi" w:hAnsi="Cambria"/>
                <w:sz w:val="18"/>
                <w:szCs w:val="18"/>
              </w:rPr>
              <w:t>Ridha Sallem</w:t>
            </w:r>
          </w:p>
        </w:tc>
        <w:tc>
          <w:tcPr>
            <w:tcW w:w="3974" w:type="dxa"/>
            <w:vAlign w:val="center"/>
          </w:tcPr>
          <w:p w14:paraId="75FA479B"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36°01’49’’N - 10°34’ 00’’</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restart"/>
            <w:vAlign w:val="center"/>
          </w:tcPr>
          <w:p w14:paraId="1D99F734"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p w14:paraId="36AD3CF7"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750</w:t>
            </w:r>
          </w:p>
          <w:p w14:paraId="2F08969D" w14:textId="77777777" w:rsidR="006E0919" w:rsidRPr="008069A3" w:rsidRDefault="006E0919" w:rsidP="006E0919">
            <w:pPr>
              <w:shd w:val="clear" w:color="auto" w:fill="FFFFFF" w:themeFill="background1"/>
              <w:tabs>
                <w:tab w:val="left" w:pos="1257"/>
              </w:tabs>
              <w:spacing w:after="0" w:line="240" w:lineRule="auto"/>
              <w:ind w:right="175"/>
              <w:jc w:val="center"/>
              <w:rPr>
                <w:rFonts w:ascii="Cambria" w:eastAsiaTheme="minorHAnsi" w:hAnsi="Cambria"/>
                <w:color w:val="000000" w:themeColor="text1"/>
                <w:sz w:val="18"/>
                <w:szCs w:val="18"/>
              </w:rPr>
            </w:pPr>
          </w:p>
        </w:tc>
        <w:tc>
          <w:tcPr>
            <w:tcW w:w="2111" w:type="dxa"/>
            <w:vMerge w:val="restart"/>
            <w:vAlign w:val="center"/>
          </w:tcPr>
          <w:p w14:paraId="7786D86D" w14:textId="77777777" w:rsidR="006E0919" w:rsidRPr="008069A3" w:rsidRDefault="006E0919" w:rsidP="006E0919">
            <w:pPr>
              <w:shd w:val="clear" w:color="auto" w:fill="FFFFFF" w:themeFill="background1"/>
              <w:tabs>
                <w:tab w:val="left" w:pos="1257"/>
              </w:tabs>
              <w:spacing w:after="0" w:line="240" w:lineRule="auto"/>
              <w:jc w:val="center"/>
              <w:rPr>
                <w:rFonts w:ascii="Cambria" w:eastAsiaTheme="minorHAnsi" w:hAnsi="Cambria"/>
                <w:color w:val="000000" w:themeColor="text1"/>
                <w:sz w:val="18"/>
                <w:szCs w:val="18"/>
              </w:rPr>
            </w:pPr>
            <w:r w:rsidRPr="008069A3">
              <w:rPr>
                <w:rFonts w:ascii="Cambria" w:eastAsiaTheme="minorHAnsi" w:hAnsi="Cambria"/>
                <w:color w:val="000000" w:themeColor="text1"/>
                <w:sz w:val="18"/>
                <w:szCs w:val="18"/>
              </w:rPr>
              <w:t>1,500</w:t>
            </w:r>
          </w:p>
        </w:tc>
      </w:tr>
      <w:tr w:rsidR="006E0919" w:rsidRPr="008069A3" w14:paraId="5294BCAF" w14:textId="77777777" w:rsidTr="00BF1FEE">
        <w:trPr>
          <w:trHeight w:val="182"/>
        </w:trPr>
        <w:tc>
          <w:tcPr>
            <w:tcW w:w="2177" w:type="dxa"/>
            <w:vMerge/>
            <w:vAlign w:val="center"/>
          </w:tcPr>
          <w:p w14:paraId="5EBD5826"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20EBA48A"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2174" w:type="dxa"/>
            <w:vMerge/>
            <w:vAlign w:val="center"/>
          </w:tcPr>
          <w:p w14:paraId="0B1409D8"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1ACA506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36°01’38’’N - 10°34’ 00’’</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5E7C3ED6"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5F837E64" w14:textId="77777777" w:rsidR="006E0919" w:rsidRPr="008069A3" w:rsidRDefault="006E0919" w:rsidP="006E0919">
            <w:pPr>
              <w:shd w:val="clear" w:color="auto" w:fill="FFFFFF" w:themeFill="background1"/>
              <w:spacing w:after="0" w:line="240" w:lineRule="auto"/>
              <w:jc w:val="center"/>
              <w:rPr>
                <w:rFonts w:ascii="Cambria" w:eastAsiaTheme="minorHAnsi" w:hAnsi="Cambria"/>
                <w:color w:val="000000" w:themeColor="text1"/>
                <w:sz w:val="18"/>
                <w:szCs w:val="18"/>
              </w:rPr>
            </w:pPr>
          </w:p>
        </w:tc>
      </w:tr>
      <w:tr w:rsidR="006E0919" w:rsidRPr="008069A3" w14:paraId="35656A90" w14:textId="77777777" w:rsidTr="00BF1FEE">
        <w:trPr>
          <w:trHeight w:val="182"/>
        </w:trPr>
        <w:tc>
          <w:tcPr>
            <w:tcW w:w="2177" w:type="dxa"/>
            <w:vMerge/>
            <w:vAlign w:val="center"/>
          </w:tcPr>
          <w:p w14:paraId="2F17772B"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32436E2F"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2174" w:type="dxa"/>
            <w:vMerge/>
            <w:vAlign w:val="center"/>
          </w:tcPr>
          <w:p w14:paraId="5FE6D870"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360A38F3"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36°01’49’’N - 10°34’ 37’’</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41378A35"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0ABDFB7C" w14:textId="77777777" w:rsidR="006E0919" w:rsidRPr="008069A3" w:rsidRDefault="006E0919" w:rsidP="006E0919">
            <w:pPr>
              <w:shd w:val="clear" w:color="auto" w:fill="FFFFFF" w:themeFill="background1"/>
              <w:spacing w:after="0" w:line="240" w:lineRule="auto"/>
              <w:jc w:val="center"/>
              <w:rPr>
                <w:rFonts w:ascii="Cambria" w:eastAsiaTheme="minorHAnsi" w:hAnsi="Cambria"/>
                <w:color w:val="000000" w:themeColor="text1"/>
                <w:sz w:val="18"/>
                <w:szCs w:val="18"/>
              </w:rPr>
            </w:pPr>
          </w:p>
        </w:tc>
      </w:tr>
      <w:tr w:rsidR="006E0919" w:rsidRPr="008069A3" w14:paraId="0DD9C9E8" w14:textId="77777777" w:rsidTr="00BF1FEE">
        <w:trPr>
          <w:trHeight w:val="182"/>
        </w:trPr>
        <w:tc>
          <w:tcPr>
            <w:tcW w:w="2177" w:type="dxa"/>
            <w:vMerge/>
            <w:vAlign w:val="center"/>
          </w:tcPr>
          <w:p w14:paraId="0EB5D7BA"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7121C3FF"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2174" w:type="dxa"/>
            <w:vMerge/>
            <w:vAlign w:val="center"/>
          </w:tcPr>
          <w:p w14:paraId="37690E24"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rPr>
            </w:pPr>
          </w:p>
        </w:tc>
        <w:tc>
          <w:tcPr>
            <w:tcW w:w="3974" w:type="dxa"/>
            <w:vAlign w:val="center"/>
          </w:tcPr>
          <w:p w14:paraId="54504256"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36°01’38’’N - 10°34’ 37’’</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260DAD1E"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color w:val="000000" w:themeColor="text1"/>
                <w:sz w:val="18"/>
                <w:szCs w:val="18"/>
              </w:rPr>
            </w:pPr>
          </w:p>
        </w:tc>
        <w:tc>
          <w:tcPr>
            <w:tcW w:w="2111" w:type="dxa"/>
            <w:vMerge/>
            <w:vAlign w:val="center"/>
          </w:tcPr>
          <w:p w14:paraId="75B72380" w14:textId="77777777" w:rsidR="006E0919" w:rsidRPr="008069A3" w:rsidRDefault="006E0919" w:rsidP="006E0919">
            <w:pPr>
              <w:shd w:val="clear" w:color="auto" w:fill="FFFFFF" w:themeFill="background1"/>
              <w:spacing w:after="0" w:line="240" w:lineRule="auto"/>
              <w:jc w:val="center"/>
              <w:rPr>
                <w:rFonts w:ascii="Cambria" w:eastAsiaTheme="minorHAnsi" w:hAnsi="Cambria"/>
                <w:color w:val="000000" w:themeColor="text1"/>
                <w:sz w:val="18"/>
                <w:szCs w:val="18"/>
              </w:rPr>
            </w:pPr>
          </w:p>
        </w:tc>
      </w:tr>
      <w:tr w:rsidR="006E0919" w:rsidRPr="008069A3" w14:paraId="2E3F8563" w14:textId="77777777" w:rsidTr="00BF1FEE">
        <w:trPr>
          <w:trHeight w:val="182"/>
        </w:trPr>
        <w:tc>
          <w:tcPr>
            <w:tcW w:w="2177" w:type="dxa"/>
            <w:vMerge/>
            <w:vAlign w:val="center"/>
          </w:tcPr>
          <w:p w14:paraId="77238C0A"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c>
          <w:tcPr>
            <w:tcW w:w="2370" w:type="dxa"/>
            <w:vMerge/>
            <w:vAlign w:val="center"/>
          </w:tcPr>
          <w:p w14:paraId="29C055C5"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52A71D0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lang w:val="en-US"/>
              </w:rPr>
            </w:pPr>
          </w:p>
        </w:tc>
        <w:tc>
          <w:tcPr>
            <w:tcW w:w="3974" w:type="dxa"/>
            <w:vAlign w:val="center"/>
          </w:tcPr>
          <w:p w14:paraId="7011E47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18</w:t>
            </w:r>
            <w:r w:rsidRPr="008069A3">
              <w:rPr>
                <w:rFonts w:ascii="Cambria" w:eastAsiaTheme="minorHAnsi" w:hAnsi="Cambria"/>
                <w:sz w:val="18"/>
                <w:szCs w:val="18"/>
              </w:rPr>
              <w:t>’</w:t>
            </w:r>
            <w:r w:rsidRPr="008069A3">
              <w:rPr>
                <w:rFonts w:ascii="Cambria" w:eastAsiaTheme="minorHAnsi" w:hAnsi="Cambria"/>
                <w:sz w:val="18"/>
                <w:szCs w:val="18"/>
                <w:rtl/>
                <w:lang w:bidi="ar-TN"/>
              </w:rPr>
              <w:t>1</w:t>
            </w:r>
            <w:r w:rsidRPr="008069A3">
              <w:rPr>
                <w:rFonts w:ascii="Cambria" w:eastAsiaTheme="minorHAnsi" w:hAnsi="Cambria"/>
                <w:sz w:val="18"/>
                <w:szCs w:val="18"/>
              </w:rPr>
              <w:t>0’’N - 11°0</w:t>
            </w:r>
            <w:r w:rsidRPr="008069A3">
              <w:rPr>
                <w:rFonts w:ascii="Cambria" w:eastAsiaTheme="minorHAnsi" w:hAnsi="Cambria"/>
                <w:sz w:val="18"/>
                <w:szCs w:val="18"/>
                <w:rtl/>
                <w:lang w:bidi="ar-TN"/>
              </w:rPr>
              <w:t>8</w:t>
            </w:r>
            <w:r w:rsidRPr="008069A3">
              <w:rPr>
                <w:rFonts w:ascii="Cambria" w:eastAsiaTheme="minorHAnsi" w:hAnsi="Cambria"/>
                <w:sz w:val="18"/>
                <w:szCs w:val="18"/>
              </w:rPr>
              <w:t>’ </w:t>
            </w:r>
            <w:r w:rsidRPr="008069A3">
              <w:rPr>
                <w:rFonts w:ascii="Cambria" w:eastAsiaTheme="minorHAnsi" w:hAnsi="Cambria"/>
                <w:sz w:val="18"/>
                <w:szCs w:val="18"/>
                <w:rtl/>
                <w:lang w:bidi="ar-TN"/>
              </w:rPr>
              <w:t>40</w:t>
            </w:r>
            <w:r w:rsidRPr="008069A3">
              <w:rPr>
                <w:rFonts w:ascii="Cambria" w:eastAsiaTheme="minorHAnsi" w:hAnsi="Cambria"/>
                <w:sz w:val="18"/>
                <w:szCs w:val="18"/>
              </w:rPr>
              <w:t>’’</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7977AA22"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p>
        </w:tc>
        <w:tc>
          <w:tcPr>
            <w:tcW w:w="2111" w:type="dxa"/>
            <w:vMerge/>
            <w:vAlign w:val="center"/>
          </w:tcPr>
          <w:p w14:paraId="7EC6DDFF"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r>
      <w:tr w:rsidR="006E0919" w:rsidRPr="008069A3" w14:paraId="4907CF73" w14:textId="77777777" w:rsidTr="00BF1FEE">
        <w:trPr>
          <w:trHeight w:val="182"/>
        </w:trPr>
        <w:tc>
          <w:tcPr>
            <w:tcW w:w="2177" w:type="dxa"/>
            <w:vMerge/>
            <w:vAlign w:val="center"/>
          </w:tcPr>
          <w:p w14:paraId="55ECE348"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c>
          <w:tcPr>
            <w:tcW w:w="2370" w:type="dxa"/>
            <w:vMerge/>
            <w:vAlign w:val="center"/>
          </w:tcPr>
          <w:p w14:paraId="7BD82375"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2DD54BB2"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lang w:val="en-US"/>
              </w:rPr>
            </w:pPr>
          </w:p>
        </w:tc>
        <w:tc>
          <w:tcPr>
            <w:tcW w:w="3974" w:type="dxa"/>
            <w:vAlign w:val="center"/>
          </w:tcPr>
          <w:p w14:paraId="6AC5BFC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17</w:t>
            </w:r>
            <w:r w:rsidRPr="008069A3">
              <w:rPr>
                <w:rFonts w:ascii="Cambria" w:eastAsiaTheme="minorHAnsi" w:hAnsi="Cambria"/>
                <w:sz w:val="18"/>
                <w:szCs w:val="18"/>
              </w:rPr>
              <w:t>’</w:t>
            </w:r>
            <w:r w:rsidRPr="008069A3">
              <w:rPr>
                <w:rFonts w:ascii="Cambria" w:eastAsiaTheme="minorHAnsi" w:hAnsi="Cambria"/>
                <w:sz w:val="18"/>
                <w:szCs w:val="18"/>
                <w:rtl/>
                <w:lang w:bidi="ar-TN"/>
              </w:rPr>
              <w:t>53</w:t>
            </w:r>
            <w:r w:rsidRPr="008069A3">
              <w:rPr>
                <w:rFonts w:ascii="Cambria" w:eastAsiaTheme="minorHAnsi" w:hAnsi="Cambria"/>
                <w:sz w:val="18"/>
                <w:szCs w:val="18"/>
              </w:rPr>
              <w:t>’’N - 11°0</w:t>
            </w:r>
            <w:r w:rsidRPr="008069A3">
              <w:rPr>
                <w:rFonts w:ascii="Cambria" w:eastAsiaTheme="minorHAnsi" w:hAnsi="Cambria"/>
                <w:sz w:val="18"/>
                <w:szCs w:val="18"/>
                <w:rtl/>
                <w:lang w:bidi="ar-TN"/>
              </w:rPr>
              <w:t>8</w:t>
            </w:r>
            <w:r w:rsidRPr="008069A3">
              <w:rPr>
                <w:rFonts w:ascii="Cambria" w:eastAsiaTheme="minorHAnsi" w:hAnsi="Cambria"/>
                <w:sz w:val="18"/>
                <w:szCs w:val="18"/>
              </w:rPr>
              <w:t>’ </w:t>
            </w:r>
            <w:r w:rsidRPr="008069A3">
              <w:rPr>
                <w:rFonts w:ascii="Cambria" w:eastAsiaTheme="minorHAnsi" w:hAnsi="Cambria"/>
                <w:sz w:val="18"/>
                <w:szCs w:val="18"/>
                <w:rtl/>
                <w:lang w:bidi="ar-TN"/>
              </w:rPr>
              <w:t>56</w:t>
            </w:r>
            <w:r w:rsidRPr="008069A3">
              <w:rPr>
                <w:rFonts w:ascii="Cambria" w:eastAsiaTheme="minorHAnsi" w:hAnsi="Cambria"/>
                <w:sz w:val="18"/>
                <w:szCs w:val="18"/>
              </w:rPr>
              <w:t>’’</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3F5C415D"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p>
        </w:tc>
        <w:tc>
          <w:tcPr>
            <w:tcW w:w="2111" w:type="dxa"/>
            <w:vMerge/>
            <w:vAlign w:val="center"/>
          </w:tcPr>
          <w:p w14:paraId="51446C9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r>
      <w:tr w:rsidR="006E0919" w:rsidRPr="008069A3" w14:paraId="6E9A6F27" w14:textId="77777777" w:rsidTr="00BF1FEE">
        <w:trPr>
          <w:trHeight w:val="182"/>
        </w:trPr>
        <w:tc>
          <w:tcPr>
            <w:tcW w:w="2177" w:type="dxa"/>
            <w:vMerge/>
            <w:vAlign w:val="center"/>
          </w:tcPr>
          <w:p w14:paraId="4BAE57C0"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c>
          <w:tcPr>
            <w:tcW w:w="2370" w:type="dxa"/>
            <w:vMerge/>
            <w:vAlign w:val="center"/>
          </w:tcPr>
          <w:p w14:paraId="7A694CF1"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34B9C4D8"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lang w:val="en-US"/>
              </w:rPr>
            </w:pPr>
          </w:p>
        </w:tc>
        <w:tc>
          <w:tcPr>
            <w:tcW w:w="3974" w:type="dxa"/>
            <w:vAlign w:val="center"/>
          </w:tcPr>
          <w:p w14:paraId="55C15FB8"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w:t>
            </w:r>
            <w:r w:rsidRPr="008069A3">
              <w:rPr>
                <w:rFonts w:ascii="Cambria" w:eastAsiaTheme="minorHAnsi" w:hAnsi="Cambria"/>
                <w:sz w:val="18"/>
                <w:szCs w:val="18"/>
                <w:rtl/>
                <w:lang w:bidi="ar-TN"/>
              </w:rPr>
              <w:t>17</w:t>
            </w:r>
            <w:r w:rsidRPr="008069A3">
              <w:rPr>
                <w:rFonts w:ascii="Cambria" w:eastAsiaTheme="minorHAnsi" w:hAnsi="Cambria"/>
                <w:sz w:val="18"/>
                <w:szCs w:val="18"/>
              </w:rPr>
              <w:t>’</w:t>
            </w:r>
            <w:r w:rsidRPr="008069A3">
              <w:rPr>
                <w:rFonts w:ascii="Cambria" w:eastAsiaTheme="minorHAnsi" w:hAnsi="Cambria"/>
                <w:sz w:val="18"/>
                <w:szCs w:val="18"/>
                <w:rtl/>
                <w:lang w:bidi="ar-TN"/>
              </w:rPr>
              <w:t>53</w:t>
            </w:r>
            <w:r w:rsidRPr="008069A3">
              <w:rPr>
                <w:rFonts w:ascii="Cambria" w:eastAsiaTheme="minorHAnsi" w:hAnsi="Cambria"/>
                <w:sz w:val="18"/>
                <w:szCs w:val="18"/>
              </w:rPr>
              <w:t>’’N - 11°0</w:t>
            </w:r>
            <w:r w:rsidRPr="008069A3">
              <w:rPr>
                <w:rFonts w:ascii="Cambria" w:eastAsiaTheme="minorHAnsi" w:hAnsi="Cambria"/>
                <w:sz w:val="18"/>
                <w:szCs w:val="18"/>
                <w:rtl/>
                <w:lang w:bidi="ar-TN"/>
              </w:rPr>
              <w:t>8</w:t>
            </w:r>
            <w:r w:rsidRPr="008069A3">
              <w:rPr>
                <w:rFonts w:ascii="Cambria" w:eastAsiaTheme="minorHAnsi" w:hAnsi="Cambria"/>
                <w:sz w:val="18"/>
                <w:szCs w:val="18"/>
              </w:rPr>
              <w:t>’ </w:t>
            </w:r>
            <w:r w:rsidRPr="008069A3">
              <w:rPr>
                <w:rFonts w:ascii="Cambria" w:eastAsiaTheme="minorHAnsi" w:hAnsi="Cambria"/>
                <w:sz w:val="18"/>
                <w:szCs w:val="18"/>
                <w:rtl/>
                <w:lang w:bidi="ar-TN"/>
              </w:rPr>
              <w:t>40</w:t>
            </w:r>
            <w:r w:rsidRPr="008069A3">
              <w:rPr>
                <w:rFonts w:ascii="Cambria" w:eastAsiaTheme="minorHAnsi" w:hAnsi="Cambria"/>
                <w:sz w:val="18"/>
                <w:szCs w:val="18"/>
              </w:rPr>
              <w:t>’’</w:t>
            </w:r>
            <w:r w:rsidRPr="008069A3">
              <w:rPr>
                <w:rFonts w:ascii="Cambria" w:eastAsiaTheme="minorHAnsi" w:hAnsi="Cambria"/>
                <w:sz w:val="18"/>
                <w:szCs w:val="18"/>
                <w:vertAlign w:val="superscript"/>
              </w:rPr>
              <w:t xml:space="preserve"> </w:t>
            </w:r>
            <w:r w:rsidRPr="008069A3">
              <w:rPr>
                <w:rFonts w:ascii="Cambria" w:eastAsiaTheme="minorHAnsi" w:hAnsi="Cambria"/>
                <w:sz w:val="18"/>
                <w:szCs w:val="18"/>
              </w:rPr>
              <w:t>E</w:t>
            </w:r>
          </w:p>
        </w:tc>
        <w:tc>
          <w:tcPr>
            <w:tcW w:w="1549" w:type="dxa"/>
            <w:vMerge/>
            <w:vAlign w:val="center"/>
          </w:tcPr>
          <w:p w14:paraId="7681FA18"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p>
        </w:tc>
        <w:tc>
          <w:tcPr>
            <w:tcW w:w="2111" w:type="dxa"/>
            <w:vMerge/>
            <w:vAlign w:val="center"/>
          </w:tcPr>
          <w:p w14:paraId="73646C44"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r>
      <w:tr w:rsidR="006E0919" w:rsidRPr="008069A3" w14:paraId="7B55CAF0" w14:textId="77777777" w:rsidTr="00BF1FEE">
        <w:trPr>
          <w:trHeight w:val="236"/>
        </w:trPr>
        <w:tc>
          <w:tcPr>
            <w:tcW w:w="2177" w:type="dxa"/>
            <w:vMerge w:val="restart"/>
            <w:vAlign w:val="center"/>
          </w:tcPr>
          <w:p w14:paraId="35A70E26"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sz w:val="18"/>
                <w:szCs w:val="18"/>
              </w:rPr>
              <w:t>SNB</w:t>
            </w:r>
          </w:p>
        </w:tc>
        <w:tc>
          <w:tcPr>
            <w:tcW w:w="2370" w:type="dxa"/>
            <w:vMerge w:val="restart"/>
            <w:vAlign w:val="center"/>
          </w:tcPr>
          <w:p w14:paraId="64D69FB2"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AT001TUN00005</w:t>
            </w:r>
          </w:p>
        </w:tc>
        <w:tc>
          <w:tcPr>
            <w:tcW w:w="2174" w:type="dxa"/>
            <w:vMerge w:val="restart"/>
            <w:vAlign w:val="center"/>
          </w:tcPr>
          <w:p w14:paraId="18B94BFA"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en-US"/>
              </w:rPr>
            </w:pPr>
            <w:r w:rsidRPr="008069A3">
              <w:rPr>
                <w:rFonts w:ascii="Cambria" w:eastAsiaTheme="minorHAnsi" w:hAnsi="Cambria"/>
                <w:b/>
                <w:bCs/>
                <w:sz w:val="18"/>
                <w:szCs w:val="18"/>
                <w:lang w:val="en-US"/>
              </w:rPr>
              <w:t>SNB</w:t>
            </w:r>
          </w:p>
          <w:p w14:paraId="17A48745"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lang w:val="en-US"/>
              </w:rPr>
            </w:pPr>
            <w:r w:rsidRPr="008069A3">
              <w:rPr>
                <w:rFonts w:ascii="Cambria" w:eastAsiaTheme="minorHAnsi" w:hAnsi="Cambria"/>
                <w:sz w:val="18"/>
                <w:szCs w:val="18"/>
                <w:lang w:val="en-US"/>
              </w:rPr>
              <w:t xml:space="preserve">Jaouher Ben Hmida </w:t>
            </w:r>
          </w:p>
          <w:p w14:paraId="1DE6268E"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lang w:val="en-US"/>
              </w:rPr>
            </w:pPr>
            <w:r w:rsidRPr="008069A3">
              <w:rPr>
                <w:rFonts w:ascii="Cambria" w:eastAsiaTheme="minorHAnsi" w:hAnsi="Cambria"/>
                <w:sz w:val="18"/>
                <w:szCs w:val="18"/>
                <w:lang w:val="en-US"/>
              </w:rPr>
              <w:t>and Sami Neifer</w:t>
            </w:r>
          </w:p>
        </w:tc>
        <w:tc>
          <w:tcPr>
            <w:tcW w:w="3974" w:type="dxa"/>
            <w:tcBorders>
              <w:bottom w:val="single" w:sz="4" w:space="0" w:color="auto"/>
            </w:tcBorders>
            <w:vAlign w:val="center"/>
          </w:tcPr>
          <w:p w14:paraId="2161C9D0"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35°18’10’’N - 11°08’ 26’’ E</w:t>
            </w:r>
          </w:p>
        </w:tc>
        <w:tc>
          <w:tcPr>
            <w:tcW w:w="1549" w:type="dxa"/>
            <w:vMerge w:val="restart"/>
            <w:vAlign w:val="center"/>
          </w:tcPr>
          <w:p w14:paraId="3F87FB31"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r w:rsidRPr="008069A3">
              <w:rPr>
                <w:rFonts w:ascii="Cambria" w:eastAsiaTheme="minorHAnsi" w:hAnsi="Cambria"/>
                <w:color w:val="000000" w:themeColor="text1"/>
                <w:sz w:val="18"/>
                <w:szCs w:val="18"/>
              </w:rPr>
              <w:t>500</w:t>
            </w:r>
          </w:p>
        </w:tc>
        <w:tc>
          <w:tcPr>
            <w:tcW w:w="2111" w:type="dxa"/>
            <w:vMerge w:val="restart"/>
            <w:vAlign w:val="center"/>
          </w:tcPr>
          <w:p w14:paraId="5EBC5D57"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color w:val="000000" w:themeColor="text1"/>
                <w:sz w:val="18"/>
                <w:szCs w:val="18"/>
              </w:rPr>
              <w:t>1000</w:t>
            </w:r>
          </w:p>
        </w:tc>
      </w:tr>
      <w:tr w:rsidR="006E0919" w:rsidRPr="008069A3" w14:paraId="0180AF5F" w14:textId="77777777" w:rsidTr="00BF1FEE">
        <w:trPr>
          <w:trHeight w:val="233"/>
        </w:trPr>
        <w:tc>
          <w:tcPr>
            <w:tcW w:w="2177" w:type="dxa"/>
            <w:vMerge/>
            <w:vAlign w:val="center"/>
          </w:tcPr>
          <w:p w14:paraId="25574E74"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216975F5"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65DF0C39"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fr-FR"/>
              </w:rPr>
            </w:pPr>
          </w:p>
        </w:tc>
        <w:tc>
          <w:tcPr>
            <w:tcW w:w="3974" w:type="dxa"/>
            <w:tcBorders>
              <w:bottom w:val="single" w:sz="4" w:space="0" w:color="auto"/>
            </w:tcBorders>
            <w:vAlign w:val="center"/>
          </w:tcPr>
          <w:p w14:paraId="38E4C6D7"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35°18’10’’N - 11°08’ 10’’ E</w:t>
            </w:r>
          </w:p>
        </w:tc>
        <w:tc>
          <w:tcPr>
            <w:tcW w:w="1549" w:type="dxa"/>
            <w:vMerge/>
            <w:vAlign w:val="center"/>
          </w:tcPr>
          <w:p w14:paraId="3BAD01AB"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p>
        </w:tc>
        <w:tc>
          <w:tcPr>
            <w:tcW w:w="2111" w:type="dxa"/>
            <w:vMerge/>
            <w:vAlign w:val="center"/>
          </w:tcPr>
          <w:p w14:paraId="7725D59C"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r>
      <w:tr w:rsidR="006E0919" w:rsidRPr="008069A3" w14:paraId="0F55143C" w14:textId="77777777" w:rsidTr="00BF1FEE">
        <w:trPr>
          <w:trHeight w:val="233"/>
        </w:trPr>
        <w:tc>
          <w:tcPr>
            <w:tcW w:w="2177" w:type="dxa"/>
            <w:vMerge/>
            <w:vAlign w:val="center"/>
          </w:tcPr>
          <w:p w14:paraId="40D47FFE"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333EFAC2"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1226AE5C"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fr-FR"/>
              </w:rPr>
            </w:pPr>
          </w:p>
        </w:tc>
        <w:tc>
          <w:tcPr>
            <w:tcW w:w="3974" w:type="dxa"/>
            <w:tcBorders>
              <w:bottom w:val="single" w:sz="4" w:space="0" w:color="auto"/>
            </w:tcBorders>
            <w:vAlign w:val="center"/>
          </w:tcPr>
          <w:p w14:paraId="70FBB6A4"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35°17’53’’N - 11°08’ 26’’ E</w:t>
            </w:r>
          </w:p>
        </w:tc>
        <w:tc>
          <w:tcPr>
            <w:tcW w:w="1549" w:type="dxa"/>
            <w:vMerge/>
            <w:vAlign w:val="center"/>
          </w:tcPr>
          <w:p w14:paraId="039AACC4"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p>
        </w:tc>
        <w:tc>
          <w:tcPr>
            <w:tcW w:w="2111" w:type="dxa"/>
            <w:vMerge/>
            <w:vAlign w:val="center"/>
          </w:tcPr>
          <w:p w14:paraId="5FE27FF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r>
      <w:tr w:rsidR="006E0919" w:rsidRPr="008069A3" w14:paraId="5ADA1992" w14:textId="77777777" w:rsidTr="00BF1FEE">
        <w:trPr>
          <w:trHeight w:val="233"/>
        </w:trPr>
        <w:tc>
          <w:tcPr>
            <w:tcW w:w="2177" w:type="dxa"/>
            <w:vMerge/>
            <w:vAlign w:val="center"/>
          </w:tcPr>
          <w:p w14:paraId="4DF5F6EC"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700E8D41"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794DE86D"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fr-FR"/>
              </w:rPr>
            </w:pPr>
          </w:p>
        </w:tc>
        <w:tc>
          <w:tcPr>
            <w:tcW w:w="3974" w:type="dxa"/>
            <w:tcBorders>
              <w:bottom w:val="single" w:sz="4" w:space="0" w:color="auto"/>
            </w:tcBorders>
            <w:vAlign w:val="center"/>
          </w:tcPr>
          <w:p w14:paraId="3CDA9A81"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35°17’53’’N - 11°08’ 10’’ E</w:t>
            </w:r>
          </w:p>
        </w:tc>
        <w:tc>
          <w:tcPr>
            <w:tcW w:w="1549" w:type="dxa"/>
            <w:vMerge/>
            <w:vAlign w:val="center"/>
          </w:tcPr>
          <w:p w14:paraId="296618E9"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p>
        </w:tc>
        <w:tc>
          <w:tcPr>
            <w:tcW w:w="2111" w:type="dxa"/>
            <w:vMerge/>
            <w:vAlign w:val="center"/>
          </w:tcPr>
          <w:p w14:paraId="4CD67883"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r>
      <w:tr w:rsidR="006E0919" w:rsidRPr="008069A3" w14:paraId="63DC4065" w14:textId="77777777" w:rsidTr="00BF1FEE">
        <w:trPr>
          <w:trHeight w:val="288"/>
        </w:trPr>
        <w:tc>
          <w:tcPr>
            <w:tcW w:w="2177" w:type="dxa"/>
            <w:vMerge w:val="restart"/>
            <w:vAlign w:val="center"/>
          </w:tcPr>
          <w:p w14:paraId="7C13EA06"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sz w:val="18"/>
                <w:szCs w:val="18"/>
              </w:rPr>
              <w:t>THC</w:t>
            </w:r>
          </w:p>
        </w:tc>
        <w:tc>
          <w:tcPr>
            <w:tcW w:w="2370" w:type="dxa"/>
            <w:vMerge w:val="restart"/>
            <w:vAlign w:val="center"/>
          </w:tcPr>
          <w:p w14:paraId="2305EF47"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AT001TUN00006</w:t>
            </w:r>
          </w:p>
        </w:tc>
        <w:tc>
          <w:tcPr>
            <w:tcW w:w="2174" w:type="dxa"/>
            <w:vMerge w:val="restart"/>
            <w:vAlign w:val="center"/>
          </w:tcPr>
          <w:p w14:paraId="35B93D74"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en-US"/>
              </w:rPr>
            </w:pPr>
            <w:r w:rsidRPr="008069A3">
              <w:rPr>
                <w:rFonts w:ascii="Cambria" w:eastAsiaTheme="minorHAnsi" w:hAnsi="Cambria"/>
                <w:b/>
                <w:bCs/>
                <w:sz w:val="18"/>
                <w:szCs w:val="18"/>
                <w:lang w:val="en-US"/>
              </w:rPr>
              <w:t>THC</w:t>
            </w:r>
          </w:p>
          <w:p w14:paraId="1E7749A2"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lang w:val="en-US"/>
              </w:rPr>
            </w:pPr>
            <w:r w:rsidRPr="008069A3">
              <w:rPr>
                <w:rFonts w:ascii="Cambria" w:eastAsiaTheme="minorHAnsi" w:hAnsi="Cambria"/>
                <w:sz w:val="18"/>
                <w:szCs w:val="18"/>
                <w:lang w:val="en-US"/>
              </w:rPr>
              <w:t xml:space="preserve">Taher Hajji </w:t>
            </w:r>
          </w:p>
          <w:p w14:paraId="6150920F" w14:textId="77777777" w:rsidR="006E0919" w:rsidRPr="008069A3" w:rsidRDefault="006E0919" w:rsidP="006E0919">
            <w:pPr>
              <w:shd w:val="clear" w:color="auto" w:fill="FFFFFF" w:themeFill="background1"/>
              <w:spacing w:after="0" w:line="240" w:lineRule="auto"/>
              <w:rPr>
                <w:rFonts w:ascii="Cambria" w:eastAsiaTheme="minorHAnsi" w:hAnsi="Cambria"/>
                <w:sz w:val="18"/>
                <w:szCs w:val="18"/>
                <w:lang w:val="en-US"/>
              </w:rPr>
            </w:pPr>
            <w:r w:rsidRPr="008069A3">
              <w:rPr>
                <w:rFonts w:ascii="Cambria" w:eastAsiaTheme="minorHAnsi" w:hAnsi="Cambria"/>
                <w:sz w:val="18"/>
                <w:szCs w:val="18"/>
                <w:lang w:val="en-US"/>
              </w:rPr>
              <w:t>and Mohamed Chiha</w:t>
            </w:r>
          </w:p>
        </w:tc>
        <w:tc>
          <w:tcPr>
            <w:tcW w:w="3974" w:type="dxa"/>
            <w:vAlign w:val="center"/>
          </w:tcPr>
          <w:p w14:paraId="6B002ADB"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35°18’10’’N - 11°08’ 56’’ E</w:t>
            </w:r>
          </w:p>
        </w:tc>
        <w:tc>
          <w:tcPr>
            <w:tcW w:w="1549" w:type="dxa"/>
            <w:vMerge w:val="restart"/>
            <w:vAlign w:val="center"/>
          </w:tcPr>
          <w:p w14:paraId="0078F27F"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sz w:val="18"/>
                <w:szCs w:val="18"/>
              </w:rPr>
            </w:pPr>
            <w:r w:rsidRPr="008069A3">
              <w:rPr>
                <w:rFonts w:ascii="Cambria" w:eastAsiaTheme="minorHAnsi" w:hAnsi="Cambria"/>
                <w:color w:val="000000" w:themeColor="text1"/>
                <w:sz w:val="18"/>
                <w:szCs w:val="18"/>
              </w:rPr>
              <w:t>-</w:t>
            </w:r>
          </w:p>
        </w:tc>
        <w:tc>
          <w:tcPr>
            <w:tcW w:w="2111" w:type="dxa"/>
            <w:vMerge w:val="restart"/>
            <w:vAlign w:val="center"/>
          </w:tcPr>
          <w:p w14:paraId="3AFBAB02"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color w:val="000000" w:themeColor="text1"/>
                <w:sz w:val="18"/>
                <w:szCs w:val="18"/>
              </w:rPr>
              <w:t>-</w:t>
            </w:r>
          </w:p>
        </w:tc>
      </w:tr>
      <w:tr w:rsidR="006E0919" w:rsidRPr="008069A3" w14:paraId="5A26DD3D" w14:textId="77777777" w:rsidTr="00BF1FEE">
        <w:trPr>
          <w:trHeight w:val="233"/>
        </w:trPr>
        <w:tc>
          <w:tcPr>
            <w:tcW w:w="2177" w:type="dxa"/>
            <w:vMerge/>
            <w:vAlign w:val="center"/>
          </w:tcPr>
          <w:p w14:paraId="139F51BD"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620F7A7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06DA8AB7"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en-US"/>
              </w:rPr>
            </w:pPr>
          </w:p>
        </w:tc>
        <w:tc>
          <w:tcPr>
            <w:tcW w:w="3974" w:type="dxa"/>
            <w:vAlign w:val="center"/>
          </w:tcPr>
          <w:p w14:paraId="090853A5"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35°18’10’’N - 11°08’ 40’’ E</w:t>
            </w:r>
          </w:p>
        </w:tc>
        <w:tc>
          <w:tcPr>
            <w:tcW w:w="1549" w:type="dxa"/>
            <w:vMerge/>
            <w:vAlign w:val="center"/>
          </w:tcPr>
          <w:p w14:paraId="1F7D8728"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sz w:val="18"/>
                <w:szCs w:val="18"/>
              </w:rPr>
            </w:pPr>
          </w:p>
        </w:tc>
        <w:tc>
          <w:tcPr>
            <w:tcW w:w="2111" w:type="dxa"/>
            <w:vMerge/>
            <w:vAlign w:val="center"/>
          </w:tcPr>
          <w:p w14:paraId="2DB6D56F"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r>
      <w:tr w:rsidR="006E0919" w:rsidRPr="008069A3" w14:paraId="576FF4C6" w14:textId="77777777" w:rsidTr="00BF1FEE">
        <w:trPr>
          <w:trHeight w:val="233"/>
        </w:trPr>
        <w:tc>
          <w:tcPr>
            <w:tcW w:w="2177" w:type="dxa"/>
            <w:vMerge/>
            <w:vAlign w:val="center"/>
          </w:tcPr>
          <w:p w14:paraId="200245CD"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123C9EBF"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3AA2ADA0"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en-US"/>
              </w:rPr>
            </w:pPr>
          </w:p>
        </w:tc>
        <w:tc>
          <w:tcPr>
            <w:tcW w:w="3974" w:type="dxa"/>
            <w:vAlign w:val="center"/>
          </w:tcPr>
          <w:p w14:paraId="0DEB9B5C"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35°17’53’’N - 11°08’ 56’’ E</w:t>
            </w:r>
          </w:p>
        </w:tc>
        <w:tc>
          <w:tcPr>
            <w:tcW w:w="1549" w:type="dxa"/>
            <w:vMerge/>
            <w:vAlign w:val="center"/>
          </w:tcPr>
          <w:p w14:paraId="22B3CFCC"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sz w:val="18"/>
                <w:szCs w:val="18"/>
              </w:rPr>
            </w:pPr>
          </w:p>
        </w:tc>
        <w:tc>
          <w:tcPr>
            <w:tcW w:w="2111" w:type="dxa"/>
            <w:vMerge/>
            <w:vAlign w:val="center"/>
          </w:tcPr>
          <w:p w14:paraId="67378180"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r>
      <w:tr w:rsidR="006E0919" w:rsidRPr="008069A3" w14:paraId="15A1D413" w14:textId="77777777" w:rsidTr="00BF1FEE">
        <w:trPr>
          <w:trHeight w:val="233"/>
        </w:trPr>
        <w:tc>
          <w:tcPr>
            <w:tcW w:w="2177" w:type="dxa"/>
            <w:vMerge/>
            <w:vAlign w:val="center"/>
          </w:tcPr>
          <w:p w14:paraId="7D0E31A2"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p>
        </w:tc>
        <w:tc>
          <w:tcPr>
            <w:tcW w:w="2370" w:type="dxa"/>
            <w:vMerge/>
            <w:vAlign w:val="center"/>
          </w:tcPr>
          <w:p w14:paraId="24930EA9"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p>
        </w:tc>
        <w:tc>
          <w:tcPr>
            <w:tcW w:w="2174" w:type="dxa"/>
            <w:vMerge/>
            <w:vAlign w:val="center"/>
          </w:tcPr>
          <w:p w14:paraId="38A63825"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en-US"/>
              </w:rPr>
            </w:pPr>
          </w:p>
        </w:tc>
        <w:tc>
          <w:tcPr>
            <w:tcW w:w="3974" w:type="dxa"/>
            <w:vAlign w:val="center"/>
          </w:tcPr>
          <w:p w14:paraId="5BC4B99C"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sz w:val="18"/>
                <w:szCs w:val="18"/>
              </w:rPr>
              <w:t>35°17’53’’N - 11°08’ 40’’ E</w:t>
            </w:r>
          </w:p>
        </w:tc>
        <w:tc>
          <w:tcPr>
            <w:tcW w:w="1549" w:type="dxa"/>
            <w:vMerge/>
            <w:vAlign w:val="center"/>
          </w:tcPr>
          <w:p w14:paraId="25116B2B"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sz w:val="18"/>
                <w:szCs w:val="18"/>
              </w:rPr>
            </w:pPr>
          </w:p>
        </w:tc>
        <w:tc>
          <w:tcPr>
            <w:tcW w:w="2111" w:type="dxa"/>
            <w:vMerge/>
            <w:vAlign w:val="center"/>
          </w:tcPr>
          <w:p w14:paraId="28490DC4"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r>
      <w:tr w:rsidR="006E0919" w:rsidRPr="008069A3" w14:paraId="5F3538DB" w14:textId="77777777" w:rsidTr="00BF1FEE">
        <w:trPr>
          <w:trHeight w:val="121"/>
        </w:trPr>
        <w:tc>
          <w:tcPr>
            <w:tcW w:w="2177" w:type="dxa"/>
            <w:vAlign w:val="center"/>
          </w:tcPr>
          <w:p w14:paraId="7C519565" w14:textId="77777777" w:rsidR="006E0919" w:rsidRPr="008069A3" w:rsidRDefault="006E0919" w:rsidP="006E0919">
            <w:pPr>
              <w:shd w:val="clear" w:color="auto" w:fill="FFFFFF" w:themeFill="background1"/>
              <w:spacing w:after="0" w:line="240" w:lineRule="auto"/>
              <w:rPr>
                <w:rFonts w:ascii="Cambria" w:eastAsiaTheme="minorHAnsi" w:hAnsi="Cambria"/>
                <w:b/>
                <w:sz w:val="18"/>
                <w:szCs w:val="18"/>
              </w:rPr>
            </w:pPr>
            <w:r w:rsidRPr="008069A3">
              <w:rPr>
                <w:rFonts w:ascii="Cambria" w:eastAsiaTheme="minorHAnsi" w:hAnsi="Cambria"/>
                <w:b/>
                <w:bCs/>
                <w:color w:val="000000" w:themeColor="text1"/>
                <w:sz w:val="18"/>
                <w:szCs w:val="18"/>
              </w:rPr>
              <w:t>Samaka tuna farm</w:t>
            </w:r>
          </w:p>
        </w:tc>
        <w:tc>
          <w:tcPr>
            <w:tcW w:w="2370" w:type="dxa"/>
            <w:vAlign w:val="center"/>
          </w:tcPr>
          <w:p w14:paraId="60DD423E"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color w:val="000000" w:themeColor="text1"/>
                <w:sz w:val="18"/>
                <w:szCs w:val="18"/>
              </w:rPr>
              <w:t>AT001TUN00008</w:t>
            </w:r>
          </w:p>
        </w:tc>
        <w:tc>
          <w:tcPr>
            <w:tcW w:w="2174" w:type="dxa"/>
            <w:vAlign w:val="center"/>
          </w:tcPr>
          <w:p w14:paraId="23433CC9" w14:textId="77777777" w:rsidR="006E0919" w:rsidRPr="008069A3" w:rsidRDefault="006E0919" w:rsidP="006E0919">
            <w:pPr>
              <w:shd w:val="clear" w:color="auto" w:fill="FFFFFF" w:themeFill="background1"/>
              <w:spacing w:after="0" w:line="240" w:lineRule="auto"/>
              <w:ind w:right="35"/>
              <w:rPr>
                <w:rFonts w:ascii="Cambria" w:eastAsiaTheme="minorHAnsi" w:hAnsi="Cambria"/>
                <w:b/>
                <w:bCs/>
                <w:color w:val="000000" w:themeColor="text1"/>
                <w:sz w:val="18"/>
                <w:szCs w:val="18"/>
                <w:lang w:val="en-US"/>
              </w:rPr>
            </w:pPr>
            <w:r w:rsidRPr="008069A3">
              <w:rPr>
                <w:rFonts w:ascii="Cambria" w:eastAsiaTheme="minorHAnsi" w:hAnsi="Cambria"/>
                <w:b/>
                <w:bCs/>
                <w:color w:val="000000" w:themeColor="text1"/>
                <w:sz w:val="18"/>
                <w:szCs w:val="18"/>
                <w:lang w:val="en-US"/>
              </w:rPr>
              <w:t xml:space="preserve">SAMAKA tuna farm </w:t>
            </w:r>
          </w:p>
          <w:p w14:paraId="657FB2F3" w14:textId="77777777" w:rsidR="006E0919" w:rsidRPr="008069A3" w:rsidRDefault="006E0919" w:rsidP="006E0919">
            <w:pPr>
              <w:shd w:val="clear" w:color="auto" w:fill="FFFFFF" w:themeFill="background1"/>
              <w:spacing w:after="0" w:line="240" w:lineRule="auto"/>
              <w:rPr>
                <w:rFonts w:ascii="Cambria" w:eastAsiaTheme="minorHAnsi" w:hAnsi="Cambria"/>
                <w:b/>
                <w:bCs/>
                <w:sz w:val="18"/>
                <w:szCs w:val="18"/>
                <w:lang w:val="en-US"/>
              </w:rPr>
            </w:pPr>
            <w:r w:rsidRPr="008069A3">
              <w:rPr>
                <w:rFonts w:ascii="Cambria" w:eastAsiaTheme="minorHAnsi" w:hAnsi="Cambria"/>
                <w:color w:val="000000" w:themeColor="text1"/>
                <w:sz w:val="18"/>
                <w:szCs w:val="18"/>
                <w:lang w:val="en-US"/>
              </w:rPr>
              <w:t>Boutheina Bouzouita</w:t>
            </w:r>
          </w:p>
        </w:tc>
        <w:tc>
          <w:tcPr>
            <w:tcW w:w="3974" w:type="dxa"/>
            <w:vAlign w:val="center"/>
          </w:tcPr>
          <w:p w14:paraId="6F00FC80"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color w:val="000000" w:themeColor="text1"/>
                <w:sz w:val="18"/>
                <w:szCs w:val="18"/>
                <w:rtl/>
              </w:rPr>
              <w:t>36</w:t>
            </w:r>
            <w:r w:rsidRPr="008069A3">
              <w:rPr>
                <w:rFonts w:ascii="Cambria" w:eastAsiaTheme="minorHAnsi" w:hAnsi="Cambria"/>
                <w:color w:val="000000" w:themeColor="text1"/>
                <w:sz w:val="18"/>
                <w:szCs w:val="18"/>
              </w:rPr>
              <w:t>°</w:t>
            </w:r>
            <w:r w:rsidRPr="008069A3">
              <w:rPr>
                <w:rFonts w:ascii="Cambria" w:eastAsiaTheme="minorHAnsi" w:hAnsi="Cambria"/>
                <w:color w:val="000000" w:themeColor="text1"/>
                <w:sz w:val="18"/>
                <w:szCs w:val="18"/>
                <w:rtl/>
              </w:rPr>
              <w:t>30</w:t>
            </w:r>
            <w:r w:rsidRPr="008069A3">
              <w:rPr>
                <w:rFonts w:ascii="Cambria" w:eastAsiaTheme="minorHAnsi" w:hAnsi="Cambria"/>
                <w:color w:val="000000" w:themeColor="text1"/>
                <w:sz w:val="18"/>
                <w:szCs w:val="18"/>
              </w:rPr>
              <w:t>’0</w:t>
            </w:r>
            <w:r w:rsidRPr="008069A3">
              <w:rPr>
                <w:rFonts w:ascii="Cambria" w:eastAsiaTheme="minorHAnsi" w:hAnsi="Cambria"/>
                <w:color w:val="000000" w:themeColor="text1"/>
                <w:sz w:val="18"/>
                <w:szCs w:val="18"/>
                <w:rtl/>
              </w:rPr>
              <w:t>0</w:t>
            </w:r>
            <w:r w:rsidRPr="008069A3">
              <w:rPr>
                <w:rFonts w:ascii="Cambria" w:eastAsiaTheme="minorHAnsi" w:hAnsi="Cambria"/>
                <w:color w:val="000000" w:themeColor="text1"/>
                <w:sz w:val="18"/>
                <w:szCs w:val="18"/>
              </w:rPr>
              <w:t>0” N-</w:t>
            </w:r>
            <w:r w:rsidRPr="008069A3">
              <w:rPr>
                <w:rFonts w:ascii="Cambria" w:eastAsiaTheme="minorHAnsi" w:hAnsi="Cambria"/>
                <w:color w:val="000000" w:themeColor="text1"/>
                <w:sz w:val="18"/>
                <w:szCs w:val="18"/>
                <w:rtl/>
              </w:rPr>
              <w:t>10</w:t>
            </w:r>
            <w:r w:rsidRPr="008069A3">
              <w:rPr>
                <w:rFonts w:ascii="Cambria" w:eastAsiaTheme="minorHAnsi" w:hAnsi="Cambria"/>
                <w:color w:val="000000" w:themeColor="text1"/>
                <w:sz w:val="18"/>
                <w:szCs w:val="18"/>
              </w:rPr>
              <w:t>°</w:t>
            </w:r>
            <w:r w:rsidRPr="008069A3">
              <w:rPr>
                <w:rFonts w:ascii="Cambria" w:eastAsiaTheme="minorHAnsi" w:hAnsi="Cambria"/>
                <w:color w:val="000000" w:themeColor="text1"/>
                <w:sz w:val="18"/>
                <w:szCs w:val="18"/>
                <w:rtl/>
              </w:rPr>
              <w:t>55</w:t>
            </w:r>
            <w:r w:rsidRPr="008069A3">
              <w:rPr>
                <w:rFonts w:ascii="Cambria" w:eastAsiaTheme="minorHAnsi" w:hAnsi="Cambria"/>
                <w:color w:val="000000" w:themeColor="text1"/>
                <w:sz w:val="18"/>
                <w:szCs w:val="18"/>
              </w:rPr>
              <w:t>’</w:t>
            </w:r>
            <w:r w:rsidRPr="008069A3">
              <w:rPr>
                <w:rFonts w:ascii="Cambria" w:eastAsiaTheme="minorHAnsi" w:hAnsi="Cambria"/>
                <w:color w:val="000000" w:themeColor="text1"/>
                <w:sz w:val="18"/>
                <w:szCs w:val="18"/>
                <w:rtl/>
              </w:rPr>
              <w:t>000</w:t>
            </w:r>
            <w:r w:rsidRPr="008069A3">
              <w:rPr>
                <w:rFonts w:ascii="Cambria" w:eastAsiaTheme="minorHAnsi" w:hAnsi="Cambria"/>
                <w:color w:val="000000" w:themeColor="text1"/>
                <w:sz w:val="18"/>
                <w:szCs w:val="18"/>
              </w:rPr>
              <w:t>” E</w:t>
            </w:r>
          </w:p>
        </w:tc>
        <w:tc>
          <w:tcPr>
            <w:tcW w:w="1549" w:type="dxa"/>
            <w:vMerge w:val="restart"/>
            <w:vAlign w:val="center"/>
          </w:tcPr>
          <w:p w14:paraId="13E3ADBE"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Cs/>
                <w:sz w:val="18"/>
                <w:szCs w:val="18"/>
              </w:rPr>
            </w:pPr>
            <w:r w:rsidRPr="008069A3">
              <w:rPr>
                <w:rFonts w:ascii="Cambria" w:eastAsiaTheme="minorHAnsi" w:hAnsi="Cambria"/>
                <w:bCs/>
                <w:sz w:val="18"/>
                <w:szCs w:val="18"/>
              </w:rPr>
              <w:t>500</w:t>
            </w:r>
          </w:p>
        </w:tc>
        <w:tc>
          <w:tcPr>
            <w:tcW w:w="2111" w:type="dxa"/>
            <w:vMerge w:val="restart"/>
            <w:vAlign w:val="center"/>
          </w:tcPr>
          <w:p w14:paraId="208D1397" w14:textId="77777777" w:rsidR="006E0919" w:rsidRPr="008069A3" w:rsidRDefault="006E0919" w:rsidP="006E0919">
            <w:pPr>
              <w:shd w:val="clear" w:color="auto" w:fill="FFFFFF" w:themeFill="background1"/>
              <w:spacing w:after="0" w:line="240" w:lineRule="auto"/>
              <w:jc w:val="center"/>
              <w:rPr>
                <w:rFonts w:ascii="Cambria" w:eastAsiaTheme="minorHAnsi" w:hAnsi="Cambria"/>
                <w:bCs/>
                <w:sz w:val="18"/>
                <w:szCs w:val="18"/>
              </w:rPr>
            </w:pPr>
            <w:r w:rsidRPr="008069A3">
              <w:rPr>
                <w:rFonts w:ascii="Cambria" w:eastAsiaTheme="minorHAnsi" w:hAnsi="Cambria"/>
                <w:bCs/>
                <w:sz w:val="18"/>
                <w:szCs w:val="18"/>
              </w:rPr>
              <w:t>1000</w:t>
            </w:r>
          </w:p>
        </w:tc>
      </w:tr>
      <w:tr w:rsidR="006E0919" w:rsidRPr="008069A3" w14:paraId="311ADBCA" w14:textId="77777777" w:rsidTr="00BF1FEE">
        <w:trPr>
          <w:trHeight w:val="264"/>
        </w:trPr>
        <w:tc>
          <w:tcPr>
            <w:tcW w:w="2177" w:type="dxa"/>
            <w:vAlign w:val="center"/>
          </w:tcPr>
          <w:p w14:paraId="17D321D2" w14:textId="77777777" w:rsidR="006E0919" w:rsidRPr="008069A3" w:rsidRDefault="006E0919" w:rsidP="006E0919">
            <w:pPr>
              <w:shd w:val="clear" w:color="auto" w:fill="FFFFFF" w:themeFill="background1"/>
              <w:spacing w:after="0" w:line="240" w:lineRule="auto"/>
              <w:rPr>
                <w:rFonts w:ascii="Cambria" w:eastAsiaTheme="minorHAnsi" w:hAnsi="Cambria"/>
                <w:b/>
                <w:bCs/>
                <w:color w:val="000000" w:themeColor="text1"/>
                <w:sz w:val="18"/>
                <w:szCs w:val="18"/>
              </w:rPr>
            </w:pPr>
          </w:p>
        </w:tc>
        <w:tc>
          <w:tcPr>
            <w:tcW w:w="2370" w:type="dxa"/>
            <w:vAlign w:val="center"/>
          </w:tcPr>
          <w:p w14:paraId="19C53D39" w14:textId="77777777" w:rsidR="006E0919" w:rsidRPr="008069A3" w:rsidRDefault="006E0919" w:rsidP="006E0919">
            <w:pPr>
              <w:shd w:val="clear" w:color="auto" w:fill="FFFFFF" w:themeFill="background1"/>
              <w:spacing w:after="0" w:line="240" w:lineRule="auto"/>
              <w:jc w:val="center"/>
              <w:rPr>
                <w:rFonts w:ascii="Cambria" w:eastAsiaTheme="minorHAnsi" w:hAnsi="Cambria"/>
                <w:color w:val="000000" w:themeColor="text1"/>
                <w:sz w:val="18"/>
                <w:szCs w:val="18"/>
              </w:rPr>
            </w:pPr>
          </w:p>
        </w:tc>
        <w:tc>
          <w:tcPr>
            <w:tcW w:w="2174" w:type="dxa"/>
            <w:vAlign w:val="center"/>
          </w:tcPr>
          <w:p w14:paraId="3ECA7592" w14:textId="77777777" w:rsidR="006E0919" w:rsidRPr="008069A3" w:rsidRDefault="006E0919" w:rsidP="006E0919">
            <w:pPr>
              <w:shd w:val="clear" w:color="auto" w:fill="FFFFFF" w:themeFill="background1"/>
              <w:spacing w:after="0" w:line="240" w:lineRule="auto"/>
              <w:ind w:right="35"/>
              <w:rPr>
                <w:rFonts w:ascii="Cambria" w:eastAsiaTheme="minorHAnsi" w:hAnsi="Cambria"/>
                <w:color w:val="000000" w:themeColor="text1"/>
                <w:sz w:val="18"/>
                <w:szCs w:val="18"/>
                <w:lang w:val="en-US"/>
              </w:rPr>
            </w:pPr>
          </w:p>
        </w:tc>
        <w:tc>
          <w:tcPr>
            <w:tcW w:w="3974" w:type="dxa"/>
            <w:vAlign w:val="center"/>
          </w:tcPr>
          <w:p w14:paraId="780D2EE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tl/>
              </w:rPr>
            </w:pPr>
            <w:r w:rsidRPr="008069A3">
              <w:rPr>
                <w:rFonts w:ascii="Cambria" w:eastAsiaTheme="minorHAnsi" w:hAnsi="Cambria"/>
                <w:sz w:val="18"/>
                <w:szCs w:val="18"/>
                <w:rtl/>
              </w:rPr>
              <w:t>36</w:t>
            </w:r>
            <w:r w:rsidRPr="008069A3">
              <w:rPr>
                <w:rFonts w:ascii="Cambria" w:eastAsiaTheme="minorHAnsi" w:hAnsi="Cambria"/>
                <w:sz w:val="18"/>
                <w:szCs w:val="18"/>
              </w:rPr>
              <w:t>°</w:t>
            </w:r>
            <w:r w:rsidRPr="008069A3">
              <w:rPr>
                <w:rFonts w:ascii="Cambria" w:eastAsiaTheme="minorHAnsi" w:hAnsi="Cambria"/>
                <w:sz w:val="18"/>
                <w:szCs w:val="18"/>
                <w:rtl/>
              </w:rPr>
              <w:t>30</w:t>
            </w:r>
            <w:r w:rsidRPr="008069A3">
              <w:rPr>
                <w:rFonts w:ascii="Cambria" w:eastAsiaTheme="minorHAnsi" w:hAnsi="Cambria"/>
                <w:sz w:val="18"/>
                <w:szCs w:val="18"/>
              </w:rPr>
              <w:t>’0</w:t>
            </w:r>
            <w:r w:rsidRPr="008069A3">
              <w:rPr>
                <w:rFonts w:ascii="Cambria" w:eastAsiaTheme="minorHAnsi" w:hAnsi="Cambria"/>
                <w:sz w:val="18"/>
                <w:szCs w:val="18"/>
                <w:rtl/>
              </w:rPr>
              <w:t>0</w:t>
            </w:r>
            <w:r w:rsidRPr="008069A3">
              <w:rPr>
                <w:rFonts w:ascii="Cambria" w:eastAsiaTheme="minorHAnsi" w:hAnsi="Cambria"/>
                <w:sz w:val="18"/>
                <w:szCs w:val="18"/>
              </w:rPr>
              <w:t>0” N-</w:t>
            </w:r>
            <w:r w:rsidRPr="008069A3">
              <w:rPr>
                <w:rFonts w:ascii="Cambria" w:eastAsiaTheme="minorHAnsi" w:hAnsi="Cambria"/>
                <w:sz w:val="18"/>
                <w:szCs w:val="18"/>
                <w:rtl/>
              </w:rPr>
              <w:t>10</w:t>
            </w:r>
            <w:r w:rsidRPr="008069A3">
              <w:rPr>
                <w:rFonts w:ascii="Cambria" w:eastAsiaTheme="minorHAnsi" w:hAnsi="Cambria"/>
                <w:sz w:val="18"/>
                <w:szCs w:val="18"/>
              </w:rPr>
              <w:t>°</w:t>
            </w:r>
            <w:r w:rsidRPr="008069A3">
              <w:rPr>
                <w:rFonts w:ascii="Cambria" w:eastAsiaTheme="minorHAnsi" w:hAnsi="Cambria"/>
                <w:sz w:val="18"/>
                <w:szCs w:val="18"/>
                <w:rtl/>
              </w:rPr>
              <w:t>55</w:t>
            </w:r>
            <w:r w:rsidRPr="008069A3">
              <w:rPr>
                <w:rFonts w:ascii="Cambria" w:eastAsiaTheme="minorHAnsi" w:hAnsi="Cambria"/>
                <w:sz w:val="18"/>
                <w:szCs w:val="18"/>
              </w:rPr>
              <w:t>’5</w:t>
            </w:r>
            <w:r w:rsidRPr="008069A3">
              <w:rPr>
                <w:rFonts w:ascii="Cambria" w:eastAsiaTheme="minorHAnsi" w:hAnsi="Cambria"/>
                <w:sz w:val="18"/>
                <w:szCs w:val="18"/>
                <w:rtl/>
              </w:rPr>
              <w:t>00</w:t>
            </w:r>
            <w:r w:rsidRPr="008069A3">
              <w:rPr>
                <w:rFonts w:ascii="Cambria" w:eastAsiaTheme="minorHAnsi" w:hAnsi="Cambria"/>
                <w:sz w:val="18"/>
                <w:szCs w:val="18"/>
              </w:rPr>
              <w:t>” E</w:t>
            </w:r>
          </w:p>
        </w:tc>
        <w:tc>
          <w:tcPr>
            <w:tcW w:w="1549" w:type="dxa"/>
            <w:vMerge/>
            <w:vAlign w:val="center"/>
          </w:tcPr>
          <w:p w14:paraId="2CCDAEC9"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sz w:val="18"/>
                <w:szCs w:val="18"/>
              </w:rPr>
            </w:pPr>
          </w:p>
        </w:tc>
        <w:tc>
          <w:tcPr>
            <w:tcW w:w="2111" w:type="dxa"/>
            <w:vMerge/>
            <w:vAlign w:val="center"/>
          </w:tcPr>
          <w:p w14:paraId="69B71E86"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r>
      <w:tr w:rsidR="006E0919" w:rsidRPr="008069A3" w14:paraId="366ADB99" w14:textId="77777777" w:rsidTr="00BF1FEE">
        <w:trPr>
          <w:trHeight w:val="21"/>
        </w:trPr>
        <w:tc>
          <w:tcPr>
            <w:tcW w:w="2177" w:type="dxa"/>
            <w:vAlign w:val="center"/>
          </w:tcPr>
          <w:p w14:paraId="6E6E9771" w14:textId="77777777" w:rsidR="006E0919" w:rsidRPr="008069A3" w:rsidRDefault="006E0919" w:rsidP="006E0919">
            <w:pPr>
              <w:shd w:val="clear" w:color="auto" w:fill="FFFFFF" w:themeFill="background1"/>
              <w:spacing w:after="0" w:line="240" w:lineRule="auto"/>
              <w:rPr>
                <w:rFonts w:ascii="Cambria" w:eastAsiaTheme="minorHAnsi" w:hAnsi="Cambria"/>
                <w:b/>
                <w:bCs/>
                <w:color w:val="000000" w:themeColor="text1"/>
                <w:sz w:val="18"/>
                <w:szCs w:val="18"/>
              </w:rPr>
            </w:pPr>
          </w:p>
        </w:tc>
        <w:tc>
          <w:tcPr>
            <w:tcW w:w="2370" w:type="dxa"/>
            <w:vAlign w:val="center"/>
          </w:tcPr>
          <w:p w14:paraId="23B4B9B2" w14:textId="77777777" w:rsidR="006E0919" w:rsidRPr="008069A3" w:rsidRDefault="006E0919" w:rsidP="006E0919">
            <w:pPr>
              <w:shd w:val="clear" w:color="auto" w:fill="FFFFFF" w:themeFill="background1"/>
              <w:spacing w:after="0" w:line="240" w:lineRule="auto"/>
              <w:jc w:val="center"/>
              <w:rPr>
                <w:rFonts w:ascii="Cambria" w:eastAsiaTheme="minorHAnsi" w:hAnsi="Cambria"/>
                <w:color w:val="000000" w:themeColor="text1"/>
                <w:sz w:val="18"/>
                <w:szCs w:val="18"/>
              </w:rPr>
            </w:pPr>
          </w:p>
        </w:tc>
        <w:tc>
          <w:tcPr>
            <w:tcW w:w="2174" w:type="dxa"/>
            <w:vAlign w:val="center"/>
          </w:tcPr>
          <w:p w14:paraId="6744AE04" w14:textId="77777777" w:rsidR="006E0919" w:rsidRPr="008069A3" w:rsidRDefault="006E0919" w:rsidP="006E0919">
            <w:pPr>
              <w:shd w:val="clear" w:color="auto" w:fill="FFFFFF" w:themeFill="background1"/>
              <w:spacing w:after="0" w:line="240" w:lineRule="auto"/>
              <w:ind w:right="35"/>
              <w:rPr>
                <w:rFonts w:ascii="Cambria" w:eastAsiaTheme="minorHAnsi" w:hAnsi="Cambria"/>
                <w:color w:val="000000" w:themeColor="text1"/>
                <w:sz w:val="18"/>
                <w:szCs w:val="18"/>
                <w:lang w:val="en-US"/>
              </w:rPr>
            </w:pPr>
          </w:p>
        </w:tc>
        <w:tc>
          <w:tcPr>
            <w:tcW w:w="3974" w:type="dxa"/>
            <w:vAlign w:val="center"/>
          </w:tcPr>
          <w:p w14:paraId="50D4ACD0"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tl/>
              </w:rPr>
            </w:pPr>
            <w:r w:rsidRPr="008069A3">
              <w:rPr>
                <w:rFonts w:ascii="Cambria" w:eastAsiaTheme="minorHAnsi" w:hAnsi="Cambria"/>
                <w:sz w:val="18"/>
                <w:szCs w:val="18"/>
                <w:rtl/>
              </w:rPr>
              <w:t>36</w:t>
            </w:r>
            <w:r w:rsidRPr="008069A3">
              <w:rPr>
                <w:rFonts w:ascii="Cambria" w:eastAsiaTheme="minorHAnsi" w:hAnsi="Cambria"/>
                <w:sz w:val="18"/>
                <w:szCs w:val="18"/>
              </w:rPr>
              <w:t>°</w:t>
            </w:r>
            <w:r w:rsidRPr="008069A3">
              <w:rPr>
                <w:rFonts w:ascii="Cambria" w:eastAsiaTheme="minorHAnsi" w:hAnsi="Cambria"/>
                <w:sz w:val="18"/>
                <w:szCs w:val="18"/>
                <w:rtl/>
              </w:rPr>
              <w:t>29</w:t>
            </w:r>
            <w:r w:rsidRPr="008069A3">
              <w:rPr>
                <w:rFonts w:ascii="Cambria" w:eastAsiaTheme="minorHAnsi" w:hAnsi="Cambria"/>
                <w:sz w:val="18"/>
                <w:szCs w:val="18"/>
              </w:rPr>
              <w:t>’</w:t>
            </w:r>
            <w:r w:rsidRPr="008069A3">
              <w:rPr>
                <w:rFonts w:ascii="Cambria" w:eastAsiaTheme="minorHAnsi" w:hAnsi="Cambria"/>
                <w:sz w:val="18"/>
                <w:szCs w:val="18"/>
                <w:rtl/>
              </w:rPr>
              <w:t>630</w:t>
            </w:r>
            <w:r w:rsidRPr="008069A3">
              <w:rPr>
                <w:rFonts w:ascii="Cambria" w:eastAsiaTheme="minorHAnsi" w:hAnsi="Cambria"/>
                <w:sz w:val="18"/>
                <w:szCs w:val="18"/>
              </w:rPr>
              <w:t>” N-</w:t>
            </w:r>
            <w:r w:rsidRPr="008069A3">
              <w:rPr>
                <w:rFonts w:ascii="Cambria" w:eastAsiaTheme="minorHAnsi" w:hAnsi="Cambria"/>
                <w:sz w:val="18"/>
                <w:szCs w:val="18"/>
                <w:rtl/>
              </w:rPr>
              <w:t>10</w:t>
            </w:r>
            <w:r w:rsidRPr="008069A3">
              <w:rPr>
                <w:rFonts w:ascii="Cambria" w:eastAsiaTheme="minorHAnsi" w:hAnsi="Cambria"/>
                <w:sz w:val="18"/>
                <w:szCs w:val="18"/>
              </w:rPr>
              <w:t>°</w:t>
            </w:r>
            <w:r w:rsidRPr="008069A3">
              <w:rPr>
                <w:rFonts w:ascii="Cambria" w:eastAsiaTheme="minorHAnsi" w:hAnsi="Cambria"/>
                <w:sz w:val="18"/>
                <w:szCs w:val="18"/>
                <w:rtl/>
              </w:rPr>
              <w:t>55</w:t>
            </w:r>
            <w:r w:rsidRPr="008069A3">
              <w:rPr>
                <w:rFonts w:ascii="Cambria" w:eastAsiaTheme="minorHAnsi" w:hAnsi="Cambria"/>
                <w:sz w:val="18"/>
                <w:szCs w:val="18"/>
              </w:rPr>
              <w:t>’5</w:t>
            </w:r>
            <w:r w:rsidRPr="008069A3">
              <w:rPr>
                <w:rFonts w:ascii="Cambria" w:eastAsiaTheme="minorHAnsi" w:hAnsi="Cambria"/>
                <w:sz w:val="18"/>
                <w:szCs w:val="18"/>
                <w:rtl/>
              </w:rPr>
              <w:t>00</w:t>
            </w:r>
            <w:r w:rsidRPr="008069A3">
              <w:rPr>
                <w:rFonts w:ascii="Cambria" w:eastAsiaTheme="minorHAnsi" w:hAnsi="Cambria"/>
                <w:sz w:val="18"/>
                <w:szCs w:val="18"/>
              </w:rPr>
              <w:t>” E</w:t>
            </w:r>
          </w:p>
        </w:tc>
        <w:tc>
          <w:tcPr>
            <w:tcW w:w="1549" w:type="dxa"/>
            <w:vMerge/>
            <w:vAlign w:val="center"/>
          </w:tcPr>
          <w:p w14:paraId="09F68DD8"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sz w:val="18"/>
                <w:szCs w:val="18"/>
              </w:rPr>
            </w:pPr>
          </w:p>
        </w:tc>
        <w:tc>
          <w:tcPr>
            <w:tcW w:w="2111" w:type="dxa"/>
            <w:vMerge/>
            <w:vAlign w:val="center"/>
          </w:tcPr>
          <w:p w14:paraId="52AC489F"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r>
      <w:tr w:rsidR="006E0919" w:rsidRPr="008069A3" w14:paraId="348442E3" w14:textId="77777777" w:rsidTr="00BF1FEE">
        <w:trPr>
          <w:trHeight w:val="62"/>
        </w:trPr>
        <w:tc>
          <w:tcPr>
            <w:tcW w:w="2177" w:type="dxa"/>
            <w:vAlign w:val="center"/>
          </w:tcPr>
          <w:p w14:paraId="3C773C46" w14:textId="77777777" w:rsidR="006E0919" w:rsidRPr="008069A3" w:rsidRDefault="006E0919" w:rsidP="006E0919">
            <w:pPr>
              <w:shd w:val="clear" w:color="auto" w:fill="FFFFFF" w:themeFill="background1"/>
              <w:spacing w:after="0" w:line="240" w:lineRule="auto"/>
              <w:rPr>
                <w:rFonts w:ascii="Cambria" w:eastAsiaTheme="minorHAnsi" w:hAnsi="Cambria"/>
                <w:b/>
                <w:bCs/>
                <w:color w:val="000000" w:themeColor="text1"/>
                <w:sz w:val="18"/>
                <w:szCs w:val="18"/>
              </w:rPr>
            </w:pPr>
          </w:p>
        </w:tc>
        <w:tc>
          <w:tcPr>
            <w:tcW w:w="2370" w:type="dxa"/>
            <w:vAlign w:val="center"/>
          </w:tcPr>
          <w:p w14:paraId="45500C0A" w14:textId="77777777" w:rsidR="006E0919" w:rsidRPr="008069A3" w:rsidRDefault="006E0919" w:rsidP="006E0919">
            <w:pPr>
              <w:shd w:val="clear" w:color="auto" w:fill="FFFFFF" w:themeFill="background1"/>
              <w:spacing w:after="0" w:line="240" w:lineRule="auto"/>
              <w:jc w:val="center"/>
              <w:rPr>
                <w:rFonts w:ascii="Cambria" w:eastAsiaTheme="minorHAnsi" w:hAnsi="Cambria"/>
                <w:color w:val="000000" w:themeColor="text1"/>
                <w:sz w:val="18"/>
                <w:szCs w:val="18"/>
              </w:rPr>
            </w:pPr>
          </w:p>
        </w:tc>
        <w:tc>
          <w:tcPr>
            <w:tcW w:w="2174" w:type="dxa"/>
            <w:vAlign w:val="center"/>
          </w:tcPr>
          <w:p w14:paraId="2AEAC7D5" w14:textId="77777777" w:rsidR="006E0919" w:rsidRPr="008069A3" w:rsidRDefault="006E0919" w:rsidP="006E0919">
            <w:pPr>
              <w:shd w:val="clear" w:color="auto" w:fill="FFFFFF" w:themeFill="background1"/>
              <w:spacing w:after="0" w:line="240" w:lineRule="auto"/>
              <w:ind w:right="35"/>
              <w:rPr>
                <w:rFonts w:ascii="Cambria" w:eastAsiaTheme="minorHAnsi" w:hAnsi="Cambria"/>
                <w:color w:val="000000" w:themeColor="text1"/>
                <w:sz w:val="18"/>
                <w:szCs w:val="18"/>
                <w:lang w:val="en-US"/>
              </w:rPr>
            </w:pPr>
          </w:p>
        </w:tc>
        <w:tc>
          <w:tcPr>
            <w:tcW w:w="3974" w:type="dxa"/>
            <w:vAlign w:val="center"/>
          </w:tcPr>
          <w:p w14:paraId="0C00F4F3"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tl/>
              </w:rPr>
            </w:pPr>
            <w:r w:rsidRPr="008069A3">
              <w:rPr>
                <w:rFonts w:ascii="Cambria" w:eastAsiaTheme="minorHAnsi" w:hAnsi="Cambria"/>
                <w:sz w:val="18"/>
                <w:szCs w:val="18"/>
                <w:rtl/>
              </w:rPr>
              <w:t>36</w:t>
            </w:r>
            <w:r w:rsidRPr="008069A3">
              <w:rPr>
                <w:rFonts w:ascii="Cambria" w:eastAsiaTheme="minorHAnsi" w:hAnsi="Cambria"/>
                <w:sz w:val="18"/>
                <w:szCs w:val="18"/>
              </w:rPr>
              <w:t>°</w:t>
            </w:r>
            <w:r w:rsidRPr="008069A3">
              <w:rPr>
                <w:rFonts w:ascii="Cambria" w:eastAsiaTheme="minorHAnsi" w:hAnsi="Cambria"/>
                <w:sz w:val="18"/>
                <w:szCs w:val="18"/>
                <w:rtl/>
              </w:rPr>
              <w:t>29</w:t>
            </w:r>
            <w:r w:rsidRPr="008069A3">
              <w:rPr>
                <w:rFonts w:ascii="Cambria" w:eastAsiaTheme="minorHAnsi" w:hAnsi="Cambria"/>
                <w:sz w:val="18"/>
                <w:szCs w:val="18"/>
              </w:rPr>
              <w:t>’</w:t>
            </w:r>
            <w:r w:rsidRPr="008069A3">
              <w:rPr>
                <w:rFonts w:ascii="Cambria" w:eastAsiaTheme="minorHAnsi" w:hAnsi="Cambria"/>
                <w:sz w:val="18"/>
                <w:szCs w:val="18"/>
                <w:rtl/>
              </w:rPr>
              <w:t>630</w:t>
            </w:r>
            <w:r w:rsidRPr="008069A3">
              <w:rPr>
                <w:rFonts w:ascii="Cambria" w:eastAsiaTheme="minorHAnsi" w:hAnsi="Cambria"/>
                <w:sz w:val="18"/>
                <w:szCs w:val="18"/>
              </w:rPr>
              <w:t>” N-</w:t>
            </w:r>
            <w:r w:rsidRPr="008069A3">
              <w:rPr>
                <w:rFonts w:ascii="Cambria" w:eastAsiaTheme="minorHAnsi" w:hAnsi="Cambria"/>
                <w:sz w:val="18"/>
                <w:szCs w:val="18"/>
                <w:rtl/>
              </w:rPr>
              <w:t>10</w:t>
            </w:r>
            <w:r w:rsidRPr="008069A3">
              <w:rPr>
                <w:rFonts w:ascii="Cambria" w:eastAsiaTheme="minorHAnsi" w:hAnsi="Cambria"/>
                <w:sz w:val="18"/>
                <w:szCs w:val="18"/>
              </w:rPr>
              <w:t>°</w:t>
            </w:r>
            <w:r w:rsidRPr="008069A3">
              <w:rPr>
                <w:rFonts w:ascii="Cambria" w:eastAsiaTheme="minorHAnsi" w:hAnsi="Cambria"/>
                <w:sz w:val="18"/>
                <w:szCs w:val="18"/>
                <w:rtl/>
              </w:rPr>
              <w:t>55</w:t>
            </w:r>
            <w:r w:rsidRPr="008069A3">
              <w:rPr>
                <w:rFonts w:ascii="Cambria" w:eastAsiaTheme="minorHAnsi" w:hAnsi="Cambria"/>
                <w:sz w:val="18"/>
                <w:szCs w:val="18"/>
              </w:rPr>
              <w:t>’</w:t>
            </w:r>
            <w:r w:rsidRPr="008069A3">
              <w:rPr>
                <w:rFonts w:ascii="Cambria" w:eastAsiaTheme="minorHAnsi" w:hAnsi="Cambria"/>
                <w:sz w:val="18"/>
                <w:szCs w:val="18"/>
                <w:rtl/>
              </w:rPr>
              <w:t>000</w:t>
            </w:r>
            <w:r w:rsidRPr="008069A3">
              <w:rPr>
                <w:rFonts w:ascii="Cambria" w:eastAsiaTheme="minorHAnsi" w:hAnsi="Cambria"/>
                <w:sz w:val="18"/>
                <w:szCs w:val="18"/>
              </w:rPr>
              <w:t>” E</w:t>
            </w:r>
          </w:p>
        </w:tc>
        <w:tc>
          <w:tcPr>
            <w:tcW w:w="1549" w:type="dxa"/>
            <w:vMerge/>
            <w:vAlign w:val="center"/>
          </w:tcPr>
          <w:p w14:paraId="1BC1B518"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sz w:val="18"/>
                <w:szCs w:val="18"/>
              </w:rPr>
            </w:pPr>
          </w:p>
        </w:tc>
        <w:tc>
          <w:tcPr>
            <w:tcW w:w="2111" w:type="dxa"/>
            <w:vMerge/>
            <w:vAlign w:val="center"/>
          </w:tcPr>
          <w:p w14:paraId="714D10A3" w14:textId="77777777" w:rsidR="006E0919" w:rsidRPr="008069A3" w:rsidRDefault="006E0919" w:rsidP="006E0919">
            <w:pPr>
              <w:shd w:val="clear" w:color="auto" w:fill="FFFFFF" w:themeFill="background1"/>
              <w:spacing w:after="0" w:line="240" w:lineRule="auto"/>
              <w:jc w:val="center"/>
              <w:rPr>
                <w:rFonts w:ascii="Cambria" w:eastAsiaTheme="minorHAnsi" w:hAnsi="Cambria"/>
                <w:b/>
                <w:sz w:val="18"/>
                <w:szCs w:val="18"/>
              </w:rPr>
            </w:pPr>
          </w:p>
        </w:tc>
      </w:tr>
      <w:tr w:rsidR="006E0919" w:rsidRPr="008069A3" w14:paraId="03BDE9FE" w14:textId="77777777" w:rsidTr="00BF1FEE">
        <w:trPr>
          <w:trHeight w:val="76"/>
        </w:trPr>
        <w:tc>
          <w:tcPr>
            <w:tcW w:w="10696" w:type="dxa"/>
            <w:gridSpan w:val="4"/>
            <w:vAlign w:val="center"/>
          </w:tcPr>
          <w:p w14:paraId="5106DA1A" w14:textId="77777777" w:rsidR="006E0919" w:rsidRPr="008069A3" w:rsidRDefault="006E0919" w:rsidP="006E0919">
            <w:pPr>
              <w:shd w:val="clear" w:color="auto" w:fill="FFFFFF" w:themeFill="background1"/>
              <w:spacing w:after="0" w:line="240" w:lineRule="auto"/>
              <w:jc w:val="center"/>
              <w:rPr>
                <w:rFonts w:ascii="Cambria" w:eastAsiaTheme="minorHAnsi" w:hAnsi="Cambria"/>
                <w:sz w:val="18"/>
                <w:szCs w:val="18"/>
              </w:rPr>
            </w:pPr>
            <w:r w:rsidRPr="008069A3">
              <w:rPr>
                <w:rFonts w:ascii="Cambria" w:eastAsiaTheme="minorHAnsi" w:hAnsi="Cambria"/>
                <w:b/>
                <w:bCs/>
                <w:sz w:val="18"/>
                <w:szCs w:val="18"/>
              </w:rPr>
              <w:t>TOTAL (t)</w:t>
            </w:r>
          </w:p>
        </w:tc>
        <w:tc>
          <w:tcPr>
            <w:tcW w:w="1549" w:type="dxa"/>
            <w:vAlign w:val="center"/>
          </w:tcPr>
          <w:p w14:paraId="0EE9F6E8" w14:textId="77777777" w:rsidR="006E0919" w:rsidRPr="008069A3" w:rsidRDefault="006E0919" w:rsidP="006E0919">
            <w:pPr>
              <w:shd w:val="clear" w:color="auto" w:fill="FFFFFF" w:themeFill="background1"/>
              <w:spacing w:after="0" w:line="240" w:lineRule="auto"/>
              <w:ind w:right="175"/>
              <w:jc w:val="center"/>
              <w:rPr>
                <w:rFonts w:ascii="Cambria" w:eastAsiaTheme="minorHAnsi" w:hAnsi="Cambria"/>
                <w:b/>
                <w:bCs/>
                <w:sz w:val="18"/>
                <w:szCs w:val="18"/>
              </w:rPr>
            </w:pPr>
            <w:r w:rsidRPr="008069A3">
              <w:rPr>
                <w:rFonts w:ascii="Cambria" w:eastAsiaTheme="minorHAnsi" w:hAnsi="Cambria"/>
                <w:b/>
                <w:bCs/>
                <w:sz w:val="18"/>
                <w:szCs w:val="18"/>
              </w:rPr>
              <w:t>3,600</w:t>
            </w:r>
          </w:p>
        </w:tc>
        <w:tc>
          <w:tcPr>
            <w:tcW w:w="2111" w:type="dxa"/>
            <w:vAlign w:val="center"/>
          </w:tcPr>
          <w:p w14:paraId="40B1E57E" w14:textId="77777777" w:rsidR="006E0919" w:rsidRPr="008069A3" w:rsidRDefault="006E0919" w:rsidP="006E0919">
            <w:pPr>
              <w:shd w:val="clear" w:color="auto" w:fill="FFFFFF" w:themeFill="background1"/>
              <w:spacing w:after="0" w:line="240" w:lineRule="auto"/>
              <w:jc w:val="center"/>
              <w:rPr>
                <w:rFonts w:ascii="Cambria" w:eastAsiaTheme="minorHAnsi" w:hAnsi="Cambria"/>
                <w:b/>
                <w:bCs/>
                <w:sz w:val="18"/>
                <w:szCs w:val="18"/>
              </w:rPr>
            </w:pPr>
            <w:r w:rsidRPr="008069A3">
              <w:rPr>
                <w:rFonts w:ascii="Cambria" w:eastAsiaTheme="minorHAnsi" w:hAnsi="Cambria"/>
                <w:b/>
                <w:bCs/>
                <w:sz w:val="18"/>
                <w:szCs w:val="18"/>
              </w:rPr>
              <w:t>7,200</w:t>
            </w:r>
          </w:p>
        </w:tc>
      </w:tr>
    </w:tbl>
    <w:p w14:paraId="27C6793C" w14:textId="77777777" w:rsidR="006E0919" w:rsidRPr="008069A3" w:rsidRDefault="006E0919" w:rsidP="006E0919">
      <w:pPr>
        <w:spacing w:after="0" w:line="240" w:lineRule="auto"/>
        <w:rPr>
          <w:rFonts w:ascii="Cambria" w:eastAsiaTheme="minorHAnsi" w:hAnsi="Cambria"/>
          <w:bCs/>
          <w:color w:val="000000" w:themeColor="text1"/>
          <w:sz w:val="20"/>
          <w:szCs w:val="20"/>
          <w:lang w:val="en-US"/>
        </w:rPr>
      </w:pPr>
    </w:p>
    <w:p w14:paraId="72BE9517" w14:textId="77777777" w:rsidR="004806D5" w:rsidRPr="008069A3" w:rsidRDefault="004806D5" w:rsidP="00F60FAB">
      <w:pPr>
        <w:spacing w:after="0" w:line="240" w:lineRule="auto"/>
        <w:rPr>
          <w:rFonts w:ascii="Cambria" w:eastAsia="MS Gothic" w:hAnsi="Cambria" w:cs="Times New Roman"/>
          <w:color w:val="000000"/>
          <w:sz w:val="20"/>
          <w:szCs w:val="20"/>
          <w:lang w:val="en-US" w:eastAsia="fr-FR" w:bidi="fr-FR"/>
        </w:rPr>
        <w:sectPr w:rsidR="004806D5" w:rsidRPr="008069A3" w:rsidSect="00217406">
          <w:headerReference w:type="default" r:id="rId204"/>
          <w:footerReference w:type="default" r:id="rId205"/>
          <w:footnotePr>
            <w:numRestart w:val="eachSect"/>
          </w:footnotePr>
          <w:pgSz w:w="16838" w:h="11906" w:orient="landscape" w:code="9"/>
          <w:pgMar w:top="1418" w:right="1418" w:bottom="1418" w:left="1418" w:header="851" w:footer="1134" w:gutter="0"/>
          <w:cols w:space="425"/>
          <w:docGrid w:linePitch="360"/>
        </w:sectPr>
      </w:pPr>
    </w:p>
    <w:p w14:paraId="3EE71939" w14:textId="3FB098F6" w:rsidR="0047197F" w:rsidRPr="008069A3" w:rsidRDefault="001E0CDB" w:rsidP="0047197F">
      <w:pPr>
        <w:spacing w:after="0" w:line="240" w:lineRule="auto"/>
        <w:rPr>
          <w:rFonts w:ascii="Cambria" w:eastAsia="Aptos" w:hAnsi="Cambria" w:cs="Aptos"/>
          <w:sz w:val="20"/>
          <w:szCs w:val="20"/>
          <w:lang w:val="it-IT" w:eastAsia="en-GB"/>
        </w:rPr>
      </w:pPr>
      <w:r w:rsidRPr="008069A3">
        <w:rPr>
          <w:rFonts w:ascii="Cambria" w:eastAsia="MS Gothic" w:hAnsi="Cambria" w:cs="Times New Roman"/>
          <w:b/>
          <w:bCs/>
          <w:sz w:val="20"/>
          <w:szCs w:val="20"/>
          <w:lang w:val="it-IT" w:eastAsia="fr-FR" w:bidi="fr-FR"/>
        </w:rPr>
        <w:t xml:space="preserve">Türkiye </w:t>
      </w:r>
    </w:p>
    <w:p w14:paraId="74E8BC33" w14:textId="42BF817D" w:rsidR="001E0CDB" w:rsidRPr="008069A3" w:rsidRDefault="001E0CDB" w:rsidP="001E0CDB">
      <w:pPr>
        <w:widowControl w:val="0"/>
        <w:spacing w:after="0" w:line="240" w:lineRule="auto"/>
        <w:jc w:val="both"/>
        <w:rPr>
          <w:rFonts w:ascii="Cambria" w:eastAsia="MS Gothic" w:hAnsi="Cambria" w:cs="Times New Roman"/>
          <w:b/>
          <w:bCs/>
          <w:sz w:val="20"/>
          <w:szCs w:val="20"/>
          <w:lang w:val="it-IT" w:eastAsia="fr-FR" w:bidi="fr-FR"/>
        </w:rPr>
      </w:pPr>
    </w:p>
    <w:p w14:paraId="5FBF5356" w14:textId="477007AD" w:rsidR="001E0CDB" w:rsidRPr="008069A3" w:rsidRDefault="001E0CDB" w:rsidP="00352398">
      <w:pPr>
        <w:widowControl w:val="0"/>
        <w:tabs>
          <w:tab w:val="left" w:pos="6060"/>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8102C1" w:rsidRPr="008069A3">
        <w:rPr>
          <w:rFonts w:ascii="Cambria" w:eastAsia="MS Gothic" w:hAnsi="Cambria" w:cs="Times New Roman"/>
          <w:b/>
          <w:sz w:val="20"/>
          <w:szCs w:val="20"/>
          <w:lang w:eastAsia="fr-FR" w:bidi="fr-FR"/>
        </w:rPr>
        <w:t>6</w:t>
      </w:r>
      <w:r w:rsidR="00352398" w:rsidRPr="008069A3">
        <w:rPr>
          <w:rFonts w:ascii="Cambria" w:eastAsia="MS Gothic" w:hAnsi="Cambria" w:cs="Times New Roman"/>
          <w:b/>
          <w:sz w:val="20"/>
          <w:szCs w:val="20"/>
          <w:lang w:eastAsia="fr-FR" w:bidi="fr-FR"/>
        </w:rPr>
        <w:tab/>
      </w:r>
    </w:p>
    <w:p w14:paraId="49ECF949" w14:textId="77777777" w:rsidR="001E0CDB" w:rsidRPr="008069A3" w:rsidRDefault="001E0CDB" w:rsidP="001E0CDB">
      <w:pPr>
        <w:widowControl w:val="0"/>
        <w:spacing w:after="0" w:line="240" w:lineRule="auto"/>
        <w:jc w:val="both"/>
        <w:rPr>
          <w:rFonts w:ascii="Cambria" w:eastAsia="MS Gothic" w:hAnsi="Cambria" w:cs="Times New Roman"/>
          <w:sz w:val="20"/>
          <w:szCs w:val="20"/>
          <w:lang w:eastAsia="fr-FR" w:bidi="fr-FR"/>
        </w:rPr>
      </w:pPr>
    </w:p>
    <w:p w14:paraId="2BFDFF62" w14:textId="77777777" w:rsidR="00CC196D" w:rsidRPr="008069A3" w:rsidRDefault="00CC196D" w:rsidP="00CC196D">
      <w:pPr>
        <w:widowControl w:val="0"/>
        <w:tabs>
          <w:tab w:val="left" w:pos="426"/>
        </w:tabs>
        <w:suppressAutoHyphens/>
        <w:spacing w:after="0" w:line="240" w:lineRule="auto"/>
        <w:jc w:val="both"/>
        <w:rPr>
          <w:rFonts w:ascii="Cambria" w:eastAsia="MS Gothic" w:hAnsi="Cambria" w:cs="Times New Roman"/>
          <w:i/>
          <w:sz w:val="20"/>
          <w:szCs w:val="24"/>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4A3B2F23"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0"/>
          <w:lang w:eastAsia="fr-FR" w:bidi="fr-FR"/>
        </w:rPr>
      </w:pPr>
    </w:p>
    <w:p w14:paraId="5B8C3811"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4"/>
          <w:lang w:eastAsia="fr-FR" w:bidi="fr-FR"/>
        </w:rPr>
      </w:pPr>
      <w:r w:rsidRPr="008069A3">
        <w:rPr>
          <w:rFonts w:ascii="Cambria" w:eastAsia="MS Gothic" w:hAnsi="Cambria" w:cs="Times New Roman"/>
          <w:b/>
          <w:bCs/>
          <w:i/>
          <w:iCs/>
          <w:sz w:val="20"/>
          <w:szCs w:val="20"/>
          <w:lang w:eastAsia="fr-FR" w:bidi="fr-FR"/>
        </w:rPr>
        <w:t>1 a) Overview (para 12)</w:t>
      </w:r>
    </w:p>
    <w:p w14:paraId="2D4FC2A9"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0"/>
          <w:lang w:eastAsia="fr-FR" w:bidi="fr-FR"/>
        </w:rPr>
      </w:pPr>
    </w:p>
    <w:p w14:paraId="67EBA91B" w14:textId="77777777" w:rsidR="00CC196D" w:rsidRPr="008069A3" w:rsidRDefault="00CC196D" w:rsidP="00CC196D">
      <w:pPr>
        <w:widowControl w:val="0"/>
        <w:suppressAutoHyphens/>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 xml:space="preserve">Recommendation by ICCAT replacing Recommendation 24-05 establishing a multiannual management plan for bluefin tuna in the eastern Atlantic and the Mediterranean </w:t>
      </w:r>
      <w:r w:rsidRPr="008069A3">
        <w:rPr>
          <w:rFonts w:ascii="Cambria" w:eastAsia="MS Gothic" w:hAnsi="Cambria" w:cs="Times New Roman"/>
          <w:sz w:val="20"/>
          <w:szCs w:val="20"/>
          <w:lang w:eastAsia="fr-FR" w:bidi="fr-FR"/>
        </w:rPr>
        <w:t xml:space="preserve">(Rec. 25-04) shall be implemented as of 1 January 2026. </w:t>
      </w:r>
    </w:p>
    <w:p w14:paraId="56C3573C"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1EF67E41"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bookmarkStart w:id="32" w:name="_Hlk223456812"/>
      <w:r w:rsidRPr="008069A3">
        <w:rPr>
          <w:rFonts w:ascii="Cambria" w:eastAsia="MS Gothic" w:hAnsi="Cambria" w:cs="Times New Roman"/>
          <w:sz w:val="20"/>
          <w:szCs w:val="20"/>
          <w:lang w:eastAsia="fr-FR" w:bidi="fr-FR"/>
        </w:rPr>
        <w:t xml:space="preserve">Türkiye’s 2026 annual quota </w:t>
      </w:r>
      <w:bookmarkEnd w:id="32"/>
      <w:r w:rsidRPr="008069A3">
        <w:rPr>
          <w:rFonts w:ascii="Cambria" w:eastAsia="MS Gothic" w:hAnsi="Cambria" w:cs="Times New Roman"/>
          <w:sz w:val="20"/>
          <w:szCs w:val="20"/>
          <w:lang w:eastAsia="fr-FR" w:bidi="fr-FR"/>
        </w:rPr>
        <w:t>for bluefin tuna in the eastern Atlantic and Mediterranean is 3094,45 t as per ICCAT Rec. 25-04.</w:t>
      </w:r>
    </w:p>
    <w:p w14:paraId="715634D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133602E9" w14:textId="0825CA2E"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Notwithstanding, Türkiye will implement an adjusted quota of 3149,45 t for 2026. This quota will include 55 t transferred from Mauritania to Türkiye </w:t>
      </w:r>
      <w:bookmarkStart w:id="33" w:name="_Hlk223456869"/>
      <w:r w:rsidRPr="008069A3">
        <w:rPr>
          <w:rFonts w:ascii="Cambria" w:eastAsia="MS Gothic" w:hAnsi="Cambria" w:cs="Times New Roman"/>
          <w:sz w:val="20"/>
          <w:szCs w:val="20"/>
          <w:lang w:eastAsia="fr-FR" w:bidi="fr-FR"/>
        </w:rPr>
        <w:t>(as per paragraph 8 of Rec. 25-04</w:t>
      </w:r>
      <w:bookmarkEnd w:id="33"/>
      <w:r w:rsidRPr="008069A3">
        <w:rPr>
          <w:rFonts w:ascii="Cambria" w:eastAsia="MS Gothic" w:hAnsi="Cambria" w:cs="Times New Roman"/>
          <w:sz w:val="20"/>
          <w:szCs w:val="20"/>
          <w:lang w:eastAsia="fr-FR" w:bidi="fr-FR"/>
        </w:rPr>
        <w:t>) in addition to the annual quota.</w:t>
      </w:r>
    </w:p>
    <w:p w14:paraId="1A1A603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00E9E0F8"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addition to the aforementioned adjusted quota, Türkiye may transfer quota from other CPCs (as per paragraph 8 of Rec. 25-04)</w:t>
      </w:r>
      <w:r w:rsidRPr="008069A3">
        <w:rPr>
          <w:rFonts w:ascii="Cambria" w:eastAsia="MS Gothic" w:hAnsi="Cambria" w:cs="Times New Roman"/>
          <w:sz w:val="20"/>
          <w:szCs w:val="20"/>
          <w:vertAlign w:val="superscript"/>
          <w:lang w:eastAsia="fr-FR" w:bidi="fr-FR"/>
        </w:rPr>
        <w:footnoteReference w:id="36"/>
      </w:r>
      <w:r w:rsidRPr="008069A3">
        <w:rPr>
          <w:rFonts w:ascii="Cambria" w:eastAsia="MS Gothic" w:hAnsi="Cambria" w:cs="Times New Roman"/>
          <w:sz w:val="20"/>
          <w:szCs w:val="20"/>
          <w:lang w:eastAsia="fr-FR" w:bidi="fr-FR"/>
        </w:rPr>
        <w:t xml:space="preserve">. </w:t>
      </w:r>
    </w:p>
    <w:p w14:paraId="27684C68"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6748021A"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4"/>
          <w:lang w:eastAsia="fr-FR" w:bidi="fr-FR"/>
        </w:rPr>
        <w:t>Article 22 of the Notification No. 6/1 Regulating Commercial Fisheries (No. 2024/20) set forth generic provisions on regulation of bluefin tuna fishery</w:t>
      </w:r>
      <w:r w:rsidRPr="008069A3">
        <w:rPr>
          <w:rFonts w:ascii="Cambria" w:eastAsia="MS Gothic" w:hAnsi="Cambria" w:cs="Times New Roman"/>
          <w:sz w:val="20"/>
          <w:szCs w:val="24"/>
          <w:vertAlign w:val="superscript"/>
          <w:lang w:eastAsia="fr-FR" w:bidi="fr-FR"/>
        </w:rPr>
        <w:footnoteReference w:id="37"/>
      </w:r>
      <w:r w:rsidRPr="008069A3">
        <w:rPr>
          <w:rFonts w:ascii="Cambria" w:eastAsia="MS Gothic" w:hAnsi="Cambria" w:cs="Times New Roman"/>
          <w:sz w:val="20"/>
          <w:szCs w:val="24"/>
          <w:lang w:eastAsia="fr-FR" w:bidi="fr-FR"/>
        </w:rPr>
        <w:t>.</w:t>
      </w:r>
    </w:p>
    <w:p w14:paraId="5085A05C"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3165C3C9"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0"/>
          <w:lang w:eastAsia="fr-FR" w:bidi="fr-FR"/>
        </w:rPr>
        <w:t>The rules established by Rec. 25-04 have been transposed into Turkish domestic regulation through “</w:t>
      </w:r>
      <w:r w:rsidRPr="008069A3">
        <w:rPr>
          <w:rFonts w:ascii="Cambria" w:eastAsia="MS Gothic" w:hAnsi="Cambria" w:cs="Times New Roman"/>
          <w:i/>
          <w:sz w:val="20"/>
          <w:szCs w:val="24"/>
          <w:lang w:eastAsia="fr-FR" w:bidi="fr-FR"/>
        </w:rPr>
        <w:t xml:space="preserve">Ministerial </w:t>
      </w:r>
      <w:r w:rsidRPr="008069A3">
        <w:rPr>
          <w:rFonts w:ascii="Cambria" w:eastAsia="MS Gothic" w:hAnsi="Cambria" w:cs="Times New Roman"/>
          <w:i/>
          <w:iCs/>
          <w:sz w:val="20"/>
          <w:szCs w:val="20"/>
          <w:lang w:eastAsia="fr-FR" w:bidi="fr-FR"/>
        </w:rPr>
        <w:t>Circular</w:t>
      </w:r>
      <w:r w:rsidRPr="008069A3">
        <w:rPr>
          <w:rFonts w:ascii="Cambria" w:eastAsia="MS Gothic" w:hAnsi="Cambria" w:cs="Times New Roman"/>
          <w:i/>
          <w:sz w:val="20"/>
          <w:szCs w:val="24"/>
          <w:lang w:eastAsia="fr-FR" w:bidi="fr-FR"/>
        </w:rPr>
        <w:t xml:space="preserve"> on Bluefin tuna Fishing, Farming and Trading</w:t>
      </w: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sz w:val="20"/>
          <w:szCs w:val="24"/>
          <w:lang w:eastAsia="fr-FR" w:bidi="fr-FR"/>
        </w:rPr>
        <w:t>The Ministerial Circular on Bluefin Tuna Fishing, Farming and Trading includes all provisions of ICCAT Rec. 25-04 and is based on Article 22 of the Notification (No. 2024/20) as well as the Fisheries Law No. 1380</w:t>
      </w:r>
      <w:r w:rsidRPr="008069A3">
        <w:rPr>
          <w:rFonts w:ascii="Cambria" w:eastAsia="MS Gothic" w:hAnsi="Cambria" w:cs="Times New Roman"/>
          <w:sz w:val="20"/>
          <w:szCs w:val="24"/>
          <w:vertAlign w:val="superscript"/>
          <w:lang w:eastAsia="fr-FR" w:bidi="fr-FR"/>
        </w:rPr>
        <w:footnoteReference w:id="38"/>
      </w:r>
      <w:r w:rsidRPr="008069A3">
        <w:rPr>
          <w:rFonts w:ascii="Cambria" w:eastAsia="MS Gothic" w:hAnsi="Cambria" w:cs="Times New Roman"/>
          <w:sz w:val="20"/>
          <w:szCs w:val="24"/>
          <w:lang w:eastAsia="fr-FR" w:bidi="fr-FR"/>
        </w:rPr>
        <w:t xml:space="preserve"> and Regulation No. 4988 and thus</w:t>
      </w:r>
      <w:r w:rsidRPr="008069A3" w:rsidDel="006E03EF">
        <w:rPr>
          <w:rFonts w:ascii="Cambria" w:eastAsia="MS Gothic" w:hAnsi="Cambria" w:cs="Times New Roman"/>
          <w:sz w:val="20"/>
          <w:szCs w:val="24"/>
          <w:lang w:eastAsia="fr-FR" w:bidi="fr-FR"/>
        </w:rPr>
        <w:t xml:space="preserve"> </w:t>
      </w:r>
      <w:r w:rsidRPr="008069A3">
        <w:rPr>
          <w:rFonts w:ascii="Cambria" w:eastAsia="MS Gothic" w:hAnsi="Cambria" w:cs="Times New Roman"/>
          <w:sz w:val="20"/>
          <w:szCs w:val="24"/>
          <w:lang w:eastAsia="fr-FR" w:bidi="fr-FR"/>
        </w:rPr>
        <w:t>contains binding legal provisions regarding bluefin tuna fishing for compliance with ICCAT rules</w:t>
      </w:r>
      <w:r w:rsidRPr="008069A3">
        <w:rPr>
          <w:rFonts w:ascii="Cambria" w:eastAsia="MS Gothic" w:hAnsi="Cambria" w:cs="Times New Roman"/>
          <w:sz w:val="20"/>
          <w:szCs w:val="24"/>
          <w:vertAlign w:val="superscript"/>
          <w:lang w:eastAsia="fr-FR" w:bidi="fr-FR"/>
        </w:rPr>
        <w:footnoteReference w:id="39"/>
      </w:r>
      <w:r w:rsidRPr="008069A3">
        <w:rPr>
          <w:rFonts w:ascii="Cambria" w:eastAsia="MS Gothic" w:hAnsi="Cambria" w:cs="Times New Roman"/>
          <w:sz w:val="20"/>
          <w:szCs w:val="24"/>
          <w:lang w:eastAsia="fr-FR" w:bidi="fr-FR"/>
        </w:rPr>
        <w:t>.</w:t>
      </w:r>
    </w:p>
    <w:p w14:paraId="2814D21C"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41CD38B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Fisheries and farming activities for the eastern Atlantic and Mediterranean Bluefin tuna (BFT-E) will be conducted in the context of Türkiye’s national quota and individual quotas shall be allocated for each BFT</w:t>
      </w:r>
      <w:r w:rsidRPr="008069A3">
        <w:rPr>
          <w:rFonts w:ascii="Cambria" w:eastAsia="MS Gothic" w:hAnsi="Cambria" w:cs="Times New Roman"/>
          <w:sz w:val="20"/>
          <w:szCs w:val="24"/>
          <w:lang w:eastAsia="fr-FR" w:bidi="fr-FR"/>
        </w:rPr>
        <w:noBreakHyphen/>
        <w:t>E catching vessel in accordance with the Ministerial Circular.</w:t>
      </w:r>
    </w:p>
    <w:p w14:paraId="79059553"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663E90FA"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Ministry of Agriculture and Forestry (MoAF) shall announce the above-mentioned decision to all sector stakeholders in accordance with the Notifications and the Circulars on BFT-E. </w:t>
      </w:r>
    </w:p>
    <w:p w14:paraId="094CC288"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60CF8A9C"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MoAF shall issue fishing permits for all BFT-E fishing vessels to be authorized for 2026. All fishing vessels authorized by MoAF shall de reported to ICCAT in a timely manner. All vessels shall be equipped and monitored with an operational Vessel Monitoring System in line with the obligations stipulated under Section G of Rec. 25-04 (in accordance with Article 5 and 6 of the Ministerial Circular on Bluefin Tuna Fishing, Farming and Trading). </w:t>
      </w:r>
    </w:p>
    <w:p w14:paraId="0C39028E"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0223BA76" w14:textId="77777777" w:rsidR="00CC196D" w:rsidRPr="008069A3" w:rsidRDefault="00CC196D" w:rsidP="00CC196D">
      <w:pPr>
        <w:autoSpaceDE w:val="0"/>
        <w:autoSpaceDN w:val="0"/>
        <w:adjustRightInd w:val="0"/>
        <w:spacing w:after="0" w:line="240" w:lineRule="auto"/>
        <w:jc w:val="both"/>
        <w:rPr>
          <w:rFonts w:ascii="Cambria" w:eastAsia="Times New Roman" w:hAnsi="Cambria" w:cs="Cambria"/>
          <w:sz w:val="20"/>
          <w:szCs w:val="24"/>
          <w:lang w:val="tr-TR" w:eastAsia="tr-TR"/>
        </w:rPr>
      </w:pPr>
      <w:r w:rsidRPr="008069A3">
        <w:rPr>
          <w:rFonts w:ascii="Cambria" w:eastAsia="Times New Roman" w:hAnsi="Cambria" w:cs="Cambria"/>
          <w:sz w:val="20"/>
          <w:szCs w:val="20"/>
          <w:lang w:val="tr-TR" w:eastAsia="tr-TR"/>
        </w:rPr>
        <w:t xml:space="preserve">It is planned to carry </w:t>
      </w:r>
      <w:r w:rsidRPr="008069A3">
        <w:rPr>
          <w:rFonts w:ascii="Cambria" w:eastAsia="Times New Roman" w:hAnsi="Cambria" w:cs="Cambria"/>
          <w:sz w:val="20"/>
          <w:szCs w:val="24"/>
          <w:lang w:val="tr-TR" w:eastAsia="tr-TR"/>
        </w:rPr>
        <w:t xml:space="preserve">out BFT-E fishery in the Eastern Mediterranean and in other parts of the Mediterranean, as it was applied in the previous </w:t>
      </w:r>
      <w:r w:rsidRPr="008069A3">
        <w:rPr>
          <w:rFonts w:ascii="Cambria" w:eastAsia="Times New Roman" w:hAnsi="Cambria" w:cs="Cambria"/>
          <w:sz w:val="20"/>
          <w:szCs w:val="20"/>
          <w:lang w:val="tr-TR" w:eastAsia="tr-TR"/>
        </w:rPr>
        <w:t>years.</w:t>
      </w:r>
    </w:p>
    <w:p w14:paraId="2FB4EF2D" w14:textId="77777777" w:rsidR="00CC196D" w:rsidRPr="008069A3" w:rsidRDefault="00CC196D" w:rsidP="00CC196D">
      <w:pPr>
        <w:autoSpaceDE w:val="0"/>
        <w:autoSpaceDN w:val="0"/>
        <w:adjustRightInd w:val="0"/>
        <w:spacing w:after="0" w:line="240" w:lineRule="auto"/>
        <w:jc w:val="both"/>
        <w:rPr>
          <w:rFonts w:ascii="Cambria" w:eastAsia="Times New Roman" w:hAnsi="Cambria" w:cs="Cambria"/>
          <w:sz w:val="20"/>
          <w:szCs w:val="24"/>
          <w:lang w:val="tr-TR" w:eastAsia="tr-TR"/>
        </w:rPr>
      </w:pPr>
    </w:p>
    <w:p w14:paraId="4B484E91" w14:textId="77777777" w:rsidR="00CC196D" w:rsidRPr="008069A3" w:rsidRDefault="00CC196D" w:rsidP="00CC196D">
      <w:pPr>
        <w:autoSpaceDE w:val="0"/>
        <w:autoSpaceDN w:val="0"/>
        <w:adjustRightInd w:val="0"/>
        <w:spacing w:after="0" w:line="240" w:lineRule="auto"/>
        <w:jc w:val="both"/>
        <w:rPr>
          <w:rFonts w:ascii="Cambria" w:eastAsia="Times New Roman" w:hAnsi="Cambria" w:cs="Cambria"/>
          <w:sz w:val="24"/>
          <w:szCs w:val="24"/>
          <w:lang w:val="tr-TR" w:eastAsia="tr-TR"/>
        </w:rPr>
      </w:pPr>
      <w:r w:rsidRPr="008069A3">
        <w:rPr>
          <w:rFonts w:ascii="Cambria" w:eastAsia="Times New Roman" w:hAnsi="Cambria" w:cs="Cambria"/>
          <w:sz w:val="20"/>
          <w:szCs w:val="20"/>
          <w:lang w:val="tr-TR" w:eastAsia="tr-TR"/>
        </w:rPr>
        <w:t xml:space="preserve">Türkiye requests the application of the derogation in para 28 of Rec. 25-04 for open season in the eastern Mediterranean Sea. Accordingly the open season in the eastern Mediterranean Sea (FAO fishing areas 37.3.1and 37.3.2) shall be applied as 15 May - 1 July. </w:t>
      </w:r>
    </w:p>
    <w:p w14:paraId="2FFAEA84" w14:textId="77777777" w:rsidR="00CC196D" w:rsidRPr="008069A3" w:rsidRDefault="00CC196D" w:rsidP="00CC196D">
      <w:pPr>
        <w:autoSpaceDE w:val="0"/>
        <w:autoSpaceDN w:val="0"/>
        <w:adjustRightInd w:val="0"/>
        <w:spacing w:after="0" w:line="240" w:lineRule="auto"/>
        <w:rPr>
          <w:rFonts w:ascii="Cambria" w:eastAsia="Times New Roman" w:hAnsi="Cambria" w:cs="Cambria"/>
          <w:sz w:val="20"/>
          <w:szCs w:val="20"/>
          <w:lang w:val="tr-TR" w:eastAsia="tr-TR"/>
        </w:rPr>
      </w:pPr>
    </w:p>
    <w:p w14:paraId="48039BA0" w14:textId="77777777" w:rsidR="00CC196D" w:rsidRPr="008069A3" w:rsidRDefault="00CC196D" w:rsidP="00CC196D">
      <w:pPr>
        <w:autoSpaceDE w:val="0"/>
        <w:autoSpaceDN w:val="0"/>
        <w:adjustRightInd w:val="0"/>
        <w:spacing w:after="0" w:line="240" w:lineRule="auto"/>
        <w:jc w:val="both"/>
        <w:rPr>
          <w:rFonts w:ascii="Cambria" w:eastAsia="Times New Roman" w:hAnsi="Cambria" w:cs="Cambria"/>
          <w:sz w:val="20"/>
          <w:szCs w:val="20"/>
          <w:lang w:val="tr-TR" w:eastAsia="tr-TR"/>
        </w:rPr>
      </w:pPr>
      <w:r w:rsidRPr="008069A3">
        <w:rPr>
          <w:rFonts w:ascii="Cambria" w:eastAsia="Times New Roman" w:hAnsi="Cambria" w:cs="Cambria"/>
          <w:sz w:val="20"/>
          <w:szCs w:val="20"/>
          <w:lang w:val="tr-TR" w:eastAsia="tr-TR"/>
        </w:rPr>
        <w:t xml:space="preserve">In addition, it is expected that some purse seine BFT-E fishing operators may prefer to carry-out fisheries activities in the high seas of the Mediterranean Sea (possibly within area 37.2). For those purse seine vessels; fishing for bluefin tuna shall be permitted during the period from 19 May to 1 July in line with para 28 of Rec. 25-04. </w:t>
      </w:r>
    </w:p>
    <w:p w14:paraId="4D762284"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4816F02E"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Fishing permits issued by MoAF shall be mandatory for BFT-E fishing vessels to operate for the 2026 fishing season. Leaving a margin for a potential change in total number and length distribution of vessels to be authorized until the reporting deadline, with a view to fulfil the relevant capacity adjustment provisions of Rec. 25-04 and taking into account domestic process applied by the Ministry; fishing permits are expected to be granted to 48 purse seiners as BFT catching vessels for 2026 BFT fishing season</w:t>
      </w:r>
      <w:r w:rsidRPr="008069A3">
        <w:rPr>
          <w:rFonts w:ascii="Cambria" w:eastAsia="MS Gothic" w:hAnsi="Cambria" w:cs="Times New Roman"/>
          <w:sz w:val="20"/>
          <w:szCs w:val="20"/>
          <w:lang w:eastAsia="fr-FR" w:bidi="fr-FR"/>
        </w:rPr>
        <w:t>.</w:t>
      </w:r>
      <w:r w:rsidRPr="008069A3">
        <w:rPr>
          <w:rFonts w:ascii="Cambria" w:eastAsia="MS Gothic" w:hAnsi="Cambria" w:cs="Times New Roman"/>
          <w:sz w:val="20"/>
          <w:szCs w:val="24"/>
          <w:lang w:eastAsia="fr-FR" w:bidi="fr-FR"/>
        </w:rPr>
        <w:t xml:space="preserve"> Similarly, around 90 BFT-E other vessels (towing, support and auxiliary) and one (1) processing vessel are planned to be authorized by MoAF (in accordance with the Ministerial Implementation Directive)</w:t>
      </w:r>
      <w:r w:rsidRPr="008069A3">
        <w:rPr>
          <w:rFonts w:ascii="Cambria" w:eastAsia="MS Gothic" w:hAnsi="Cambria" w:cs="Times New Roman"/>
          <w:sz w:val="20"/>
          <w:szCs w:val="24"/>
          <w:vertAlign w:val="superscript"/>
          <w:lang w:eastAsia="fr-FR" w:bidi="fr-FR"/>
        </w:rPr>
        <w:footnoteReference w:id="40"/>
      </w:r>
      <w:r w:rsidRPr="008069A3">
        <w:rPr>
          <w:rFonts w:ascii="Cambria" w:eastAsia="MS Gothic" w:hAnsi="Cambria" w:cs="Times New Roman"/>
          <w:sz w:val="20"/>
          <w:szCs w:val="24"/>
          <w:lang w:eastAsia="fr-FR" w:bidi="fr-FR"/>
        </w:rPr>
        <w:t xml:space="preserve">. </w:t>
      </w:r>
    </w:p>
    <w:p w14:paraId="3308E077" w14:textId="77777777" w:rsidR="00CC196D" w:rsidRPr="008069A3" w:rsidRDefault="00CC196D" w:rsidP="00CC196D">
      <w:pPr>
        <w:widowControl w:val="0"/>
        <w:suppressAutoHyphens/>
        <w:spacing w:after="0" w:line="240" w:lineRule="auto"/>
        <w:jc w:val="both"/>
        <w:rPr>
          <w:rFonts w:ascii="Cambria" w:eastAsia="MS Gothic" w:hAnsi="Cambria" w:cs="Times New Roman"/>
          <w:strike/>
          <w:sz w:val="20"/>
          <w:szCs w:val="24"/>
          <w:lang w:eastAsia="fr-FR" w:bidi="fr-FR"/>
        </w:rPr>
      </w:pPr>
    </w:p>
    <w:p w14:paraId="76980134"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bookmarkStart w:id="34" w:name="_Hlk191474449"/>
      <w:r w:rsidRPr="008069A3">
        <w:rPr>
          <w:rFonts w:ascii="Cambria" w:eastAsia="MS Gothic" w:hAnsi="Cambria" w:cs="Times New Roman"/>
          <w:sz w:val="20"/>
          <w:szCs w:val="24"/>
          <w:lang w:eastAsia="fr-FR" w:bidi="fr-FR"/>
        </w:rPr>
        <w:t xml:space="preserve">In accordance with the Ministerial Implementation Directive </w:t>
      </w:r>
      <w:bookmarkEnd w:id="34"/>
      <w:r w:rsidRPr="008069A3">
        <w:rPr>
          <w:rFonts w:ascii="Cambria" w:eastAsia="MS Gothic" w:hAnsi="Cambria" w:cs="Times New Roman"/>
          <w:sz w:val="20"/>
          <w:szCs w:val="24"/>
          <w:lang w:eastAsia="fr-FR" w:bidi="fr-FR"/>
        </w:rPr>
        <w:t xml:space="preserve">MoAF plans to allocate the total quota for each authorized vessel based on a national criteria on activities and track records of the fishing vessels involved. Automatic carry-over of any unused quota shall not be authorized by MoAF. </w:t>
      </w:r>
    </w:p>
    <w:p w14:paraId="40732F23"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1DE42650"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Taking into account the catch trends pertinent to previous seasons, it is decided to allocate a specific quota level as 3,5 t for artisanal, coastal, recreational and sport fisheries and 12 t for </w:t>
      </w:r>
      <w:r w:rsidRPr="008069A3">
        <w:rPr>
          <w:rFonts w:ascii="Cambria" w:eastAsia="MS Gothic" w:hAnsi="Cambria" w:cs="Times New Roman"/>
          <w:sz w:val="20"/>
          <w:szCs w:val="20"/>
          <w:lang w:eastAsia="fr-FR" w:bidi="fr-FR"/>
        </w:rPr>
        <w:t>bycatch</w:t>
      </w:r>
      <w:r w:rsidRPr="008069A3">
        <w:rPr>
          <w:rFonts w:ascii="Cambria" w:eastAsia="MS Gothic" w:hAnsi="Cambria" w:cs="Times New Roman"/>
          <w:sz w:val="20"/>
          <w:szCs w:val="24"/>
          <w:lang w:eastAsia="fr-FR" w:bidi="fr-FR"/>
        </w:rPr>
        <w:t xml:space="preserve"> in 2026. All by–catches shall be deducted from the total quota (Ministerial Order on Individual Quotas to be Allocated for the period 2026-2028).</w:t>
      </w:r>
    </w:p>
    <w:p w14:paraId="549E814F"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5FD3A105" w14:textId="1A83E7F6" w:rsidR="00CC196D" w:rsidRPr="008069A3" w:rsidRDefault="00CC196D" w:rsidP="00CC196D">
      <w:pPr>
        <w:widowControl w:val="0"/>
        <w:suppressAutoHyphens/>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 xml:space="preserve">1 b) Carry </w:t>
      </w:r>
      <w:r w:rsidR="005A6F1A" w:rsidRPr="008069A3">
        <w:rPr>
          <w:rFonts w:ascii="Cambria" w:eastAsia="MS Gothic" w:hAnsi="Cambria" w:cs="Times New Roman"/>
          <w:b/>
          <w:bCs/>
          <w:i/>
          <w:iCs/>
          <w:sz w:val="20"/>
          <w:szCs w:val="20"/>
          <w:lang w:eastAsia="fr-FR" w:bidi="fr-FR"/>
        </w:rPr>
        <w:t>o</w:t>
      </w:r>
      <w:r w:rsidRPr="008069A3">
        <w:rPr>
          <w:rFonts w:ascii="Cambria" w:eastAsia="MS Gothic" w:hAnsi="Cambria" w:cs="Times New Roman"/>
          <w:b/>
          <w:bCs/>
          <w:i/>
          <w:iCs/>
          <w:sz w:val="20"/>
          <w:szCs w:val="20"/>
          <w:lang w:eastAsia="fr-FR" w:bidi="fr-FR"/>
        </w:rPr>
        <w:t>ver (para 6)</w:t>
      </w:r>
    </w:p>
    <w:p w14:paraId="54D5172E" w14:textId="77777777" w:rsidR="00CC196D" w:rsidRPr="008069A3" w:rsidRDefault="00CC196D" w:rsidP="00CC196D">
      <w:pPr>
        <w:widowControl w:val="0"/>
        <w:suppressAutoHyphens/>
        <w:spacing w:after="0" w:line="240" w:lineRule="auto"/>
        <w:jc w:val="both"/>
        <w:rPr>
          <w:rFonts w:ascii="Cambria" w:eastAsia="MS Gothic" w:hAnsi="Cambria" w:cs="Times New Roman"/>
          <w:b/>
          <w:i/>
          <w:sz w:val="20"/>
          <w:szCs w:val="24"/>
          <w:lang w:eastAsia="fr-FR" w:bidi="fr-FR"/>
        </w:rPr>
      </w:pPr>
    </w:p>
    <w:p w14:paraId="0DE71BCD"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 carry over of underharvest from the year 2025 is requested by Türkiye.</w:t>
      </w:r>
    </w:p>
    <w:p w14:paraId="76224403"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1B981E4E"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b/>
          <w:bCs/>
          <w:i/>
          <w:sz w:val="20"/>
          <w:szCs w:val="20"/>
          <w:lang w:eastAsia="fr-FR" w:bidi="fr-FR"/>
        </w:rPr>
        <w:t>1 c) Destination of catch</w:t>
      </w:r>
    </w:p>
    <w:p w14:paraId="35CF4983"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6C4402C0"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Farming:</w:t>
      </w:r>
      <w:r w:rsidRPr="008069A3">
        <w:rPr>
          <w:rFonts w:ascii="Cambria" w:eastAsia="MS Gothic" w:hAnsi="Cambria" w:cs="Times New Roman"/>
          <w:sz w:val="20"/>
          <w:szCs w:val="24"/>
          <w:lang w:eastAsia="fr-FR" w:bidi="fr-FR"/>
        </w:rPr>
        <w:t xml:space="preserve"> </w:t>
      </w:r>
      <w:r w:rsidRPr="008069A3">
        <w:rPr>
          <w:rFonts w:ascii="Cambria" w:eastAsia="MS Gothic" w:hAnsi="Cambria" w:cs="Times New Roman"/>
          <w:iCs/>
          <w:sz w:val="20"/>
          <w:szCs w:val="20"/>
          <w:lang w:eastAsia="fr-FR" w:bidi="fr-FR"/>
        </w:rPr>
        <w:t>3133,95 t (plus live BFT to be imported)</w:t>
      </w:r>
      <w:r w:rsidRPr="008069A3">
        <w:rPr>
          <w:rFonts w:ascii="Cambria" w:eastAsia="MS Gothic" w:hAnsi="Cambria" w:cs="Times New Roman"/>
          <w:iCs/>
          <w:sz w:val="20"/>
          <w:szCs w:val="20"/>
          <w:vertAlign w:val="superscript"/>
          <w:lang w:eastAsia="fr-FR" w:bidi="fr-FR"/>
        </w:rPr>
        <w:footnoteReference w:id="41"/>
      </w:r>
    </w:p>
    <w:p w14:paraId="082A69A1" w14:textId="77777777" w:rsidR="00CC196D" w:rsidRPr="008069A3" w:rsidRDefault="00CC196D" w:rsidP="00CC196D">
      <w:pPr>
        <w:widowControl w:val="0"/>
        <w:suppressAutoHyphens/>
        <w:spacing w:after="0" w:line="240" w:lineRule="auto"/>
        <w:jc w:val="both"/>
        <w:rPr>
          <w:rFonts w:ascii="Cambria" w:eastAsia="MS Gothic" w:hAnsi="Cambria" w:cs="Times New Roman"/>
          <w:color w:val="FF0000"/>
          <w:sz w:val="20"/>
          <w:szCs w:val="24"/>
          <w:lang w:eastAsia="fr-FR" w:bidi="fr-FR"/>
        </w:rPr>
      </w:pPr>
      <w:r w:rsidRPr="008069A3">
        <w:rPr>
          <w:rFonts w:ascii="Cambria" w:eastAsia="MS Gothic" w:hAnsi="Cambria" w:cs="Times New Roman"/>
          <w:iCs/>
          <w:sz w:val="20"/>
          <w:szCs w:val="20"/>
          <w:lang w:eastAsia="fr-FR" w:bidi="fr-FR"/>
        </w:rPr>
        <w:t>Landing: Approximately 12 t as BFT bycatches + 3,5 t for artisanal, coastal, recreational and sport fisheries</w:t>
      </w:r>
    </w:p>
    <w:p w14:paraId="5E22EBED"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0"/>
          <w:lang w:eastAsia="fr-FR" w:bidi="fr-FR"/>
        </w:rPr>
      </w:pPr>
    </w:p>
    <w:p w14:paraId="7CC1C3E7"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308568D5" w14:textId="77777777" w:rsidR="00CC196D" w:rsidRPr="008069A3" w:rsidRDefault="00CC196D" w:rsidP="00CC196D">
      <w:pPr>
        <w:widowControl w:val="0"/>
        <w:suppressAutoHyphens/>
        <w:spacing w:after="0" w:line="240" w:lineRule="auto"/>
        <w:jc w:val="both"/>
        <w:rPr>
          <w:rFonts w:ascii="Cambria" w:eastAsia="MS Gothic" w:hAnsi="Cambria" w:cs="Times New Roman"/>
          <w:i/>
          <w:sz w:val="4"/>
          <w:szCs w:val="4"/>
          <w:lang w:eastAsia="fr-FR" w:bidi="fr-FR"/>
        </w:rPr>
      </w:pPr>
    </w:p>
    <w:tbl>
      <w:tblPr>
        <w:tblpPr w:leftFromText="180" w:rightFromText="180" w:vertAnchor="text" w:tblpX="-5" w:tblpY="1"/>
        <w:tblOverlap w:val="never"/>
        <w:tblW w:w="0" w:type="auto"/>
        <w:tblLayout w:type="fixed"/>
        <w:tblLook w:val="0000" w:firstRow="0" w:lastRow="0" w:firstColumn="0" w:lastColumn="0" w:noHBand="0" w:noVBand="0"/>
      </w:tblPr>
      <w:tblGrid>
        <w:gridCol w:w="453"/>
        <w:gridCol w:w="2592"/>
        <w:gridCol w:w="1956"/>
        <w:gridCol w:w="1951"/>
        <w:gridCol w:w="2108"/>
      </w:tblGrid>
      <w:tr w:rsidR="00CC196D" w:rsidRPr="008069A3" w14:paraId="6F9152B6" w14:textId="77777777" w:rsidTr="004A2D31">
        <w:trPr>
          <w:tblHeader/>
        </w:trPr>
        <w:tc>
          <w:tcPr>
            <w:tcW w:w="453" w:type="dxa"/>
            <w:tcBorders>
              <w:top w:val="single" w:sz="4" w:space="0" w:color="000000"/>
              <w:left w:val="single" w:sz="4" w:space="0" w:color="000000"/>
              <w:bottom w:val="single" w:sz="4" w:space="0" w:color="000000"/>
              <w:right w:val="single" w:sz="4" w:space="0" w:color="000000"/>
            </w:tcBorders>
          </w:tcPr>
          <w:p w14:paraId="09138D39"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tc>
        <w:tc>
          <w:tcPr>
            <w:tcW w:w="2592" w:type="dxa"/>
            <w:tcBorders>
              <w:top w:val="single" w:sz="4" w:space="0" w:color="000000"/>
              <w:left w:val="single" w:sz="4" w:space="0" w:color="000000"/>
              <w:bottom w:val="single" w:sz="4" w:space="0" w:color="000000"/>
              <w:right w:val="single" w:sz="4" w:space="0" w:color="000000"/>
            </w:tcBorders>
            <w:vAlign w:val="center"/>
          </w:tcPr>
          <w:p w14:paraId="4E1D6F04" w14:textId="77777777" w:rsidR="00CC196D" w:rsidRPr="008069A3" w:rsidRDefault="00CC196D" w:rsidP="00CC196D">
            <w:pPr>
              <w:widowControl w:val="0"/>
              <w:suppressAutoHyphens/>
              <w:spacing w:after="0" w:line="240" w:lineRule="auto"/>
              <w:jc w:val="center"/>
              <w:rPr>
                <w:rFonts w:ascii="Cambria" w:eastAsia="MS Gothic" w:hAnsi="Cambria" w:cs="Times New Roman"/>
                <w:i/>
                <w:sz w:val="20"/>
                <w:szCs w:val="20"/>
                <w:lang w:eastAsia="fr-FR" w:bidi="fr-FR"/>
              </w:rPr>
            </w:pPr>
            <w:r w:rsidRPr="008069A3">
              <w:rPr>
                <w:rFonts w:ascii="Cambria" w:eastAsia="MS Gothic" w:hAnsi="Cambria" w:cs="Times New Roman"/>
                <w:i/>
                <w:sz w:val="20"/>
                <w:szCs w:val="20"/>
                <w:lang w:eastAsia="fr-FR" w:bidi="fr-FR"/>
              </w:rPr>
              <w:t xml:space="preserve">ICCAT requirement </w:t>
            </w:r>
          </w:p>
          <w:p w14:paraId="5A38C5D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24"/>
                <w:szCs w:val="24"/>
                <w:lang w:eastAsia="fr-FR" w:bidi="fr-FR"/>
              </w:rPr>
            </w:pPr>
            <w:r w:rsidRPr="008069A3">
              <w:rPr>
                <w:rFonts w:ascii="Cambria" w:eastAsia="MS Gothic" w:hAnsi="Cambria" w:cs="Times New Roman"/>
                <w:i/>
                <w:sz w:val="20"/>
                <w:szCs w:val="20"/>
                <w:lang w:eastAsia="fr-FR" w:bidi="fr-FR"/>
              </w:rPr>
              <w:t xml:space="preserve">(per </w:t>
            </w:r>
            <w:hyperlink r:id="rId206" w:history="1">
              <w:r w:rsidRPr="008069A3">
                <w:rPr>
                  <w:rFonts w:ascii="Cambria" w:eastAsia="MS Gothic" w:hAnsi="Cambria" w:cs="Times New Roman"/>
                  <w:i/>
                  <w:iCs/>
                  <w:color w:val="0563C1"/>
                  <w:sz w:val="20"/>
                  <w:szCs w:val="20"/>
                  <w:lang w:eastAsia="fr-FR" w:bidi="fr-FR"/>
                </w:rPr>
                <w:t>Rec. 25-04</w:t>
              </w:r>
            </w:hyperlink>
            <w:r w:rsidRPr="008069A3">
              <w:rPr>
                <w:rFonts w:ascii="Cambria" w:eastAsia="MS Gothic" w:hAnsi="Cambria" w:cs="Times New Roman"/>
                <w:i/>
                <w:sz w:val="20"/>
                <w:szCs w:val="20"/>
                <w:lang w:eastAsia="fr-FR" w:bidi="fr-FR"/>
              </w:rPr>
              <w:t>)</w:t>
            </w:r>
          </w:p>
        </w:tc>
        <w:tc>
          <w:tcPr>
            <w:tcW w:w="1956" w:type="dxa"/>
            <w:tcBorders>
              <w:top w:val="single" w:sz="4" w:space="0" w:color="000000"/>
              <w:left w:val="single" w:sz="4" w:space="0" w:color="000000"/>
              <w:bottom w:val="single" w:sz="4" w:space="0" w:color="000000"/>
              <w:right w:val="single" w:sz="4" w:space="0" w:color="000000"/>
            </w:tcBorders>
            <w:vAlign w:val="center"/>
          </w:tcPr>
          <w:p w14:paraId="4F0ABDB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24"/>
                <w:szCs w:val="24"/>
                <w:lang w:eastAsia="fr-FR" w:bidi="fr-FR"/>
              </w:rPr>
            </w:pPr>
            <w:r w:rsidRPr="008069A3">
              <w:rPr>
                <w:rFonts w:ascii="Cambria" w:eastAsia="MS Gothic" w:hAnsi="Cambria" w:cs="Times New Roman"/>
                <w:i/>
                <w:sz w:val="20"/>
                <w:szCs w:val="20"/>
                <w:lang w:eastAsia="fr-FR" w:bidi="fr-FR"/>
              </w:rPr>
              <w:t>Explanation of CPC actions taken to implement</w:t>
            </w:r>
          </w:p>
        </w:tc>
        <w:tc>
          <w:tcPr>
            <w:tcW w:w="1951" w:type="dxa"/>
            <w:tcBorders>
              <w:top w:val="single" w:sz="4" w:space="0" w:color="000000"/>
              <w:left w:val="single" w:sz="4" w:space="0" w:color="000000"/>
              <w:bottom w:val="single" w:sz="4" w:space="0" w:color="000000"/>
              <w:right w:val="single" w:sz="4" w:space="0" w:color="000000"/>
            </w:tcBorders>
            <w:vAlign w:val="center"/>
          </w:tcPr>
          <w:p w14:paraId="6A1C216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24"/>
                <w:szCs w:val="24"/>
                <w:lang w:eastAsia="fr-FR" w:bidi="fr-FR"/>
              </w:rPr>
            </w:pPr>
            <w:r w:rsidRPr="008069A3">
              <w:rPr>
                <w:rFonts w:ascii="Cambria" w:eastAsia="MS Gothic" w:hAnsi="Cambria" w:cs="Times New Roman"/>
                <w:i/>
                <w:sz w:val="20"/>
                <w:szCs w:val="20"/>
                <w:lang w:eastAsia="fr-FR" w:bidi="fr-FR"/>
              </w:rPr>
              <w:t>Relevant domestic laws or regulations (as applicable)</w:t>
            </w:r>
          </w:p>
        </w:tc>
        <w:tc>
          <w:tcPr>
            <w:tcW w:w="2108" w:type="dxa"/>
            <w:tcBorders>
              <w:top w:val="single" w:sz="4" w:space="0" w:color="000000"/>
              <w:left w:val="single" w:sz="4" w:space="0" w:color="000000"/>
              <w:bottom w:val="single" w:sz="4" w:space="0" w:color="000000"/>
              <w:right w:val="single" w:sz="4" w:space="0" w:color="000000"/>
            </w:tcBorders>
            <w:vAlign w:val="center"/>
          </w:tcPr>
          <w:p w14:paraId="543AD1D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24"/>
                <w:szCs w:val="24"/>
                <w:lang w:eastAsia="fr-FR" w:bidi="fr-FR"/>
              </w:rPr>
            </w:pPr>
            <w:r w:rsidRPr="008069A3">
              <w:rPr>
                <w:rFonts w:ascii="Cambria" w:eastAsia="MS Gothic" w:hAnsi="Cambria" w:cs="Times New Roman"/>
                <w:i/>
                <w:sz w:val="20"/>
                <w:szCs w:val="20"/>
                <w:lang w:eastAsia="fr-FR" w:bidi="fr-FR"/>
              </w:rPr>
              <w:t>Note</w:t>
            </w:r>
          </w:p>
        </w:tc>
      </w:tr>
      <w:tr w:rsidR="00CC196D" w:rsidRPr="008069A3" w14:paraId="2C339274" w14:textId="77777777" w:rsidTr="004A2D31">
        <w:tc>
          <w:tcPr>
            <w:tcW w:w="453" w:type="dxa"/>
            <w:tcBorders>
              <w:top w:val="single" w:sz="4" w:space="0" w:color="000000"/>
              <w:left w:val="single" w:sz="4" w:space="0" w:color="000000"/>
              <w:bottom w:val="single" w:sz="4" w:space="0" w:color="000000"/>
              <w:right w:val="single" w:sz="4" w:space="0" w:color="000000"/>
            </w:tcBorders>
          </w:tcPr>
          <w:p w14:paraId="351F0B00"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1</w:t>
            </w:r>
          </w:p>
        </w:tc>
        <w:tc>
          <w:tcPr>
            <w:tcW w:w="2592" w:type="dxa"/>
            <w:tcBorders>
              <w:top w:val="single" w:sz="4" w:space="0" w:color="000000"/>
              <w:left w:val="single" w:sz="4" w:space="0" w:color="000000"/>
              <w:bottom w:val="single" w:sz="4" w:space="0" w:color="000000"/>
              <w:right w:val="single" w:sz="4" w:space="0" w:color="000000"/>
            </w:tcBorders>
          </w:tcPr>
          <w:p w14:paraId="02F5D4A6"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Catch recording and reporting </w:t>
            </w:r>
          </w:p>
          <w:p w14:paraId="2BEB8905"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74-88)</w:t>
            </w:r>
          </w:p>
        </w:tc>
        <w:tc>
          <w:tcPr>
            <w:tcW w:w="1956" w:type="dxa"/>
            <w:tcBorders>
              <w:top w:val="single" w:sz="4" w:space="0" w:color="000000"/>
              <w:left w:val="single" w:sz="4" w:space="0" w:color="000000"/>
              <w:bottom w:val="single" w:sz="4" w:space="0" w:color="000000"/>
              <w:right w:val="single" w:sz="4" w:space="0" w:color="000000"/>
            </w:tcBorders>
          </w:tcPr>
          <w:p w14:paraId="05F45ED0" w14:textId="77777777" w:rsidR="00CC196D" w:rsidRPr="008069A3" w:rsidRDefault="00CC196D" w:rsidP="005A6F1A">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Recording/reporting requirements shall be implemented in line with paras 74-88 </w:t>
            </w:r>
            <w:r w:rsidRPr="008069A3">
              <w:rPr>
                <w:rFonts w:ascii="Cambria" w:eastAsia="MS Gothic" w:hAnsi="Cambria" w:cs="Times New Roman"/>
                <w:sz w:val="20"/>
                <w:szCs w:val="24"/>
                <w:lang w:eastAsia="fr-FR" w:bidi="fr-FR"/>
              </w:rPr>
              <w:t xml:space="preserve">of </w:t>
            </w:r>
            <w:r w:rsidRPr="008069A3">
              <w:rPr>
                <w:rFonts w:ascii="Cambria" w:eastAsia="MS Gothic" w:hAnsi="Cambria" w:cs="Times New Roman"/>
                <w:sz w:val="20"/>
                <w:szCs w:val="20"/>
                <w:lang w:eastAsia="fr-FR" w:bidi="fr-FR"/>
              </w:rPr>
              <w:t>Rec. 25-04.</w:t>
            </w:r>
          </w:p>
          <w:p w14:paraId="0AE5FB73" w14:textId="77777777" w:rsidR="00CC196D" w:rsidRPr="008069A3" w:rsidRDefault="00CC196D" w:rsidP="005A6F1A">
            <w:pPr>
              <w:widowControl w:val="0"/>
              <w:suppressAutoHyphens/>
              <w:spacing w:after="0" w:line="240" w:lineRule="auto"/>
              <w:jc w:val="both"/>
              <w:rPr>
                <w:rFonts w:ascii="Cambria" w:eastAsia="MS Gothic" w:hAnsi="Cambria" w:cs="Times New Roman"/>
                <w:sz w:val="20"/>
                <w:szCs w:val="20"/>
                <w:lang w:eastAsia="fr-FR" w:bidi="fr-FR"/>
              </w:rPr>
            </w:pPr>
          </w:p>
          <w:p w14:paraId="30959CF9" w14:textId="77777777" w:rsidR="00CC196D" w:rsidRPr="008069A3" w:rsidRDefault="00CC196D" w:rsidP="005A6F1A">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Both electronic and bound logbook shall be used for the recording of catch data. Dead fish (retained or discarded) will be counted against the quota.</w:t>
            </w:r>
          </w:p>
          <w:p w14:paraId="6A6DA795" w14:textId="77777777" w:rsidR="00B32BF2" w:rsidRPr="008069A3" w:rsidRDefault="00B32BF2" w:rsidP="005A6F1A">
            <w:pPr>
              <w:widowControl w:val="0"/>
              <w:suppressAutoHyphens/>
              <w:spacing w:after="0" w:line="240" w:lineRule="auto"/>
              <w:jc w:val="both"/>
              <w:rPr>
                <w:rFonts w:ascii="Cambria" w:eastAsia="MS Gothic" w:hAnsi="Cambria" w:cs="Times New Roman"/>
                <w:sz w:val="20"/>
                <w:szCs w:val="20"/>
                <w:lang w:eastAsia="fr-FR" w:bidi="fr-FR"/>
              </w:rPr>
            </w:pPr>
          </w:p>
          <w:p w14:paraId="33EC32DC" w14:textId="77777777" w:rsidR="00B32BF2" w:rsidRPr="008069A3" w:rsidRDefault="00B32BF2" w:rsidP="005A6F1A">
            <w:pPr>
              <w:widowControl w:val="0"/>
              <w:suppressAutoHyphens/>
              <w:spacing w:after="0" w:line="240" w:lineRule="auto"/>
              <w:jc w:val="both"/>
              <w:rPr>
                <w:rFonts w:ascii="Cambria" w:eastAsia="MS Gothic" w:hAnsi="Cambria" w:cs="Times New Roman"/>
                <w:sz w:val="20"/>
                <w:szCs w:val="20"/>
                <w:lang w:eastAsia="fr-FR" w:bidi="fr-FR"/>
              </w:rPr>
            </w:pPr>
          </w:p>
        </w:tc>
        <w:tc>
          <w:tcPr>
            <w:tcW w:w="1951" w:type="dxa"/>
            <w:tcBorders>
              <w:top w:val="single" w:sz="4" w:space="0" w:color="000000"/>
              <w:left w:val="single" w:sz="4" w:space="0" w:color="000000"/>
              <w:bottom w:val="single" w:sz="4" w:space="0" w:color="000000"/>
              <w:right w:val="single" w:sz="4" w:space="0" w:color="000000"/>
            </w:tcBorders>
          </w:tcPr>
          <w:p w14:paraId="0767F1B9" w14:textId="77777777" w:rsidR="00CC196D" w:rsidRPr="008069A3" w:rsidRDefault="00CC196D" w:rsidP="005A6F1A">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Ministerial Circular on BFT-E Fishing, Farming and Trading (Article 9, 11, 13 and 21 Annex 13/1).</w:t>
            </w:r>
          </w:p>
          <w:p w14:paraId="39B10AD8" w14:textId="77777777" w:rsidR="00CC196D" w:rsidRPr="008069A3" w:rsidRDefault="00CC196D" w:rsidP="005A6F1A">
            <w:pPr>
              <w:widowControl w:val="0"/>
              <w:suppressAutoHyphens/>
              <w:spacing w:after="0" w:line="240" w:lineRule="auto"/>
              <w:jc w:val="both"/>
              <w:rPr>
                <w:rFonts w:ascii="Cambria" w:eastAsia="MS Gothic" w:hAnsi="Cambria" w:cs="Times New Roman"/>
                <w:sz w:val="20"/>
                <w:szCs w:val="20"/>
                <w:lang w:eastAsia="fr-FR" w:bidi="fr-FR"/>
              </w:rPr>
            </w:pPr>
          </w:p>
          <w:p w14:paraId="57F9C2A1" w14:textId="77777777" w:rsidR="00CC196D" w:rsidRPr="008069A3" w:rsidRDefault="00CC196D" w:rsidP="005A6F1A">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Article 9 and Annex 17/2 of Ministerial Circular on BFT</w:t>
            </w:r>
            <w:r w:rsidRPr="008069A3">
              <w:rPr>
                <w:rFonts w:ascii="Cambria" w:eastAsia="MS Gothic" w:hAnsi="Cambria" w:cs="Times New Roman"/>
                <w:sz w:val="20"/>
                <w:szCs w:val="20"/>
                <w:lang w:eastAsia="fr-FR" w:bidi="fr-FR"/>
              </w:rPr>
              <w:noBreakHyphen/>
              <w:t>E fishing and farming for recording of dead fish</w:t>
            </w:r>
          </w:p>
        </w:tc>
        <w:tc>
          <w:tcPr>
            <w:tcW w:w="2108" w:type="dxa"/>
            <w:tcBorders>
              <w:top w:val="single" w:sz="4" w:space="0" w:color="000000"/>
              <w:left w:val="single" w:sz="4" w:space="0" w:color="000000"/>
              <w:bottom w:val="single" w:sz="4" w:space="0" w:color="000000"/>
              <w:right w:val="single" w:sz="4" w:space="0" w:color="000000"/>
            </w:tcBorders>
          </w:tcPr>
          <w:p w14:paraId="23AC833D"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p>
        </w:tc>
      </w:tr>
      <w:tr w:rsidR="00CC196D" w:rsidRPr="008069A3" w14:paraId="6A0A722C" w14:textId="77777777" w:rsidTr="004A2D31">
        <w:tc>
          <w:tcPr>
            <w:tcW w:w="453" w:type="dxa"/>
            <w:tcBorders>
              <w:top w:val="single" w:sz="4" w:space="0" w:color="000000"/>
              <w:left w:val="single" w:sz="4" w:space="0" w:color="000000"/>
              <w:bottom w:val="single" w:sz="4" w:space="0" w:color="000000"/>
              <w:right w:val="single" w:sz="4" w:space="0" w:color="000000"/>
            </w:tcBorders>
          </w:tcPr>
          <w:p w14:paraId="51863711"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2</w:t>
            </w:r>
          </w:p>
        </w:tc>
        <w:tc>
          <w:tcPr>
            <w:tcW w:w="2592" w:type="dxa"/>
            <w:tcBorders>
              <w:top w:val="single" w:sz="4" w:space="0" w:color="000000"/>
              <w:left w:val="single" w:sz="4" w:space="0" w:color="000000"/>
              <w:bottom w:val="single" w:sz="4" w:space="0" w:color="000000"/>
              <w:right w:val="single" w:sz="4" w:space="0" w:color="000000"/>
            </w:tcBorders>
          </w:tcPr>
          <w:p w14:paraId="24FB7998"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Fisheries openings </w:t>
            </w:r>
          </w:p>
          <w:p w14:paraId="5E747DB4"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28-32)</w:t>
            </w:r>
          </w:p>
        </w:tc>
        <w:tc>
          <w:tcPr>
            <w:tcW w:w="1956" w:type="dxa"/>
            <w:tcBorders>
              <w:top w:val="single" w:sz="4" w:space="0" w:color="000000"/>
              <w:left w:val="single" w:sz="4" w:space="0" w:color="000000"/>
              <w:bottom w:val="single" w:sz="4" w:space="0" w:color="000000"/>
              <w:right w:val="single" w:sz="4" w:space="0" w:color="000000"/>
            </w:tcBorders>
          </w:tcPr>
          <w:p w14:paraId="36075927"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Paras 28-32 of Rec. 25-04 shall be implemented as required. </w:t>
            </w:r>
          </w:p>
          <w:p w14:paraId="52F4032F"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p>
          <w:p w14:paraId="762B0FFE"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bookmarkStart w:id="35" w:name="_Hlk221816981"/>
            <w:r w:rsidRPr="008069A3">
              <w:rPr>
                <w:rFonts w:ascii="Cambria" w:eastAsia="MS Gothic" w:hAnsi="Cambria" w:cs="Times New Roman"/>
                <w:sz w:val="20"/>
                <w:szCs w:val="20"/>
                <w:lang w:eastAsia="fr-FR" w:bidi="fr-FR"/>
              </w:rPr>
              <w:t>Türkiye requests the application of the derogation in para 28 of Rec. 25-04 for open season in the eastern Mediterranean Sea</w:t>
            </w:r>
            <w:bookmarkEnd w:id="35"/>
            <w:r w:rsidRPr="008069A3">
              <w:rPr>
                <w:rFonts w:ascii="Cambria" w:eastAsia="MS Gothic" w:hAnsi="Cambria" w:cs="Times New Roman"/>
                <w:sz w:val="20"/>
                <w:szCs w:val="20"/>
                <w:lang w:eastAsia="fr-FR" w:bidi="fr-FR"/>
              </w:rPr>
              <w:t xml:space="preserve">, as follows: </w:t>
            </w:r>
          </w:p>
          <w:p w14:paraId="6D116F05"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p>
          <w:p w14:paraId="50DCF473"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Fishing for BFT-E by purse-seiners shall be allowed for the period 15 May - 01 July in the eastern Mediterranean Sea (for fishing areas 37.3.1. and 37.3.2).</w:t>
            </w:r>
          </w:p>
          <w:p w14:paraId="479AAD54"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p>
          <w:p w14:paraId="13F84948"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It is expected that some BFT-E fishing operators may prefer to carry-out fisheries activities in line with Rec. 25-04 in the high seas of the Mediterranean Sea (possibly within area 37.2) within the period 19 May - 1 July.  </w:t>
            </w:r>
          </w:p>
        </w:tc>
        <w:tc>
          <w:tcPr>
            <w:tcW w:w="1951" w:type="dxa"/>
            <w:tcBorders>
              <w:top w:val="single" w:sz="4" w:space="0" w:color="000000"/>
              <w:left w:val="single" w:sz="4" w:space="0" w:color="000000"/>
              <w:bottom w:val="single" w:sz="4" w:space="0" w:color="000000"/>
              <w:right w:val="single" w:sz="4" w:space="0" w:color="000000"/>
            </w:tcBorders>
          </w:tcPr>
          <w:p w14:paraId="372019DC"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Ministerial Circular on BFT</w:t>
            </w:r>
            <w:r w:rsidRPr="008069A3">
              <w:rPr>
                <w:rFonts w:ascii="Cambria" w:eastAsia="MS Gothic" w:hAnsi="Cambria" w:cs="Times New Roman"/>
                <w:sz w:val="20"/>
                <w:szCs w:val="20"/>
                <w:lang w:eastAsia="fr-FR" w:bidi="fr-FR"/>
              </w:rPr>
              <w:noBreakHyphen/>
              <w:t xml:space="preserve">E Fishing, Farming and Trading </w:t>
            </w:r>
            <w:r w:rsidRPr="008069A3">
              <w:rPr>
                <w:rFonts w:ascii="Cambria" w:eastAsia="MS Gothic" w:hAnsi="Cambria" w:cs="Times New Roman"/>
                <w:sz w:val="20"/>
                <w:szCs w:val="24"/>
                <w:lang w:eastAsia="fr-FR" w:bidi="fr-FR"/>
              </w:rPr>
              <w:t>(</w:t>
            </w:r>
            <w:r w:rsidRPr="008069A3">
              <w:rPr>
                <w:rFonts w:ascii="Cambria" w:eastAsia="MS Gothic" w:hAnsi="Cambria" w:cs="Times New Roman"/>
                <w:sz w:val="20"/>
                <w:szCs w:val="20"/>
                <w:lang w:eastAsia="fr-FR" w:bidi="fr-FR"/>
              </w:rPr>
              <w:t>Article 4)</w:t>
            </w:r>
          </w:p>
        </w:tc>
        <w:tc>
          <w:tcPr>
            <w:tcW w:w="2108" w:type="dxa"/>
            <w:tcBorders>
              <w:top w:val="single" w:sz="4" w:space="0" w:color="000000"/>
              <w:left w:val="single" w:sz="4" w:space="0" w:color="000000"/>
              <w:bottom w:val="single" w:sz="4" w:space="0" w:color="000000"/>
              <w:right w:val="single" w:sz="4" w:space="0" w:color="000000"/>
            </w:tcBorders>
          </w:tcPr>
          <w:p w14:paraId="658CEA6E"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p>
        </w:tc>
      </w:tr>
      <w:tr w:rsidR="00CC196D" w:rsidRPr="008069A3" w14:paraId="07F189FE" w14:textId="77777777" w:rsidTr="004A2D31">
        <w:tc>
          <w:tcPr>
            <w:tcW w:w="453" w:type="dxa"/>
            <w:tcBorders>
              <w:top w:val="single" w:sz="4" w:space="0" w:color="000000"/>
              <w:left w:val="single" w:sz="4" w:space="0" w:color="000000"/>
              <w:bottom w:val="single" w:sz="4" w:space="0" w:color="000000"/>
              <w:right w:val="single" w:sz="4" w:space="0" w:color="000000"/>
            </w:tcBorders>
          </w:tcPr>
          <w:p w14:paraId="2DCAF7A0"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3</w:t>
            </w:r>
          </w:p>
        </w:tc>
        <w:tc>
          <w:tcPr>
            <w:tcW w:w="2592" w:type="dxa"/>
            <w:tcBorders>
              <w:top w:val="single" w:sz="4" w:space="0" w:color="000000"/>
              <w:left w:val="single" w:sz="4" w:space="0" w:color="000000"/>
              <w:bottom w:val="single" w:sz="4" w:space="0" w:color="000000"/>
              <w:right w:val="single" w:sz="4" w:space="0" w:color="000000"/>
            </w:tcBorders>
          </w:tcPr>
          <w:p w14:paraId="5E8A6F58"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Minimum size</w:t>
            </w:r>
          </w:p>
          <w:p w14:paraId="7FDE61F9"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33-35)</w:t>
            </w:r>
          </w:p>
        </w:tc>
        <w:tc>
          <w:tcPr>
            <w:tcW w:w="1956" w:type="dxa"/>
            <w:tcBorders>
              <w:top w:val="single" w:sz="4" w:space="0" w:color="000000"/>
              <w:left w:val="single" w:sz="4" w:space="0" w:color="000000"/>
              <w:bottom w:val="single" w:sz="4" w:space="0" w:color="000000"/>
              <w:right w:val="single" w:sz="4" w:space="0" w:color="000000"/>
            </w:tcBorders>
          </w:tcPr>
          <w:p w14:paraId="116199F3"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Paras 33-35 of Rec. 25-04 shall be implemented as required. </w:t>
            </w:r>
          </w:p>
          <w:p w14:paraId="685BC8EE"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p>
          <w:p w14:paraId="24384182"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It is prohibited to catch, retain on board, transfer, land, transport, store, sell, display or offer for sale of BFT-E less than 30 kg or with fork length of less than 115 cm.  </w:t>
            </w:r>
          </w:p>
          <w:p w14:paraId="1D35D30C"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Bycatch of bluefin tuna under the tolerated size and weight or over the limit referred to above are to be released. Dead and undersized specimens shall be discarded at sea and deducted from Türkiye’s quota.</w:t>
            </w:r>
          </w:p>
        </w:tc>
        <w:tc>
          <w:tcPr>
            <w:tcW w:w="1951" w:type="dxa"/>
            <w:tcBorders>
              <w:top w:val="single" w:sz="4" w:space="0" w:color="000000"/>
              <w:left w:val="single" w:sz="4" w:space="0" w:color="000000"/>
              <w:bottom w:val="single" w:sz="4" w:space="0" w:color="000000"/>
              <w:right w:val="single" w:sz="4" w:space="0" w:color="000000"/>
            </w:tcBorders>
          </w:tcPr>
          <w:p w14:paraId="34EE3D64"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Notification No. 6/1 Regulating   Commercial Fisheries (Article 17 and 18) / Circular on BFT</w:t>
            </w:r>
            <w:r w:rsidRPr="008069A3">
              <w:rPr>
                <w:rFonts w:ascii="Cambria" w:eastAsia="MS Gothic" w:hAnsi="Cambria" w:cs="Times New Roman"/>
                <w:sz w:val="20"/>
                <w:szCs w:val="20"/>
                <w:lang w:eastAsia="fr-FR" w:bidi="fr-FR"/>
              </w:rPr>
              <w:noBreakHyphen/>
              <w:t>E Fishing, Farming and Trading Article 11(6), Annex 13)</w:t>
            </w:r>
          </w:p>
        </w:tc>
        <w:tc>
          <w:tcPr>
            <w:tcW w:w="2108" w:type="dxa"/>
            <w:tcBorders>
              <w:top w:val="single" w:sz="4" w:space="0" w:color="000000"/>
              <w:left w:val="single" w:sz="4" w:space="0" w:color="000000"/>
              <w:bottom w:val="single" w:sz="4" w:space="0" w:color="000000"/>
              <w:right w:val="single" w:sz="4" w:space="0" w:color="000000"/>
            </w:tcBorders>
          </w:tcPr>
          <w:p w14:paraId="32B5EA7D"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tc>
      </w:tr>
      <w:tr w:rsidR="00CC196D" w:rsidRPr="008069A3" w14:paraId="7DFBA513" w14:textId="77777777" w:rsidTr="004A2D31">
        <w:tc>
          <w:tcPr>
            <w:tcW w:w="453" w:type="dxa"/>
            <w:tcBorders>
              <w:top w:val="single" w:sz="4" w:space="0" w:color="000000"/>
              <w:left w:val="single" w:sz="4" w:space="0" w:color="000000"/>
              <w:bottom w:val="single" w:sz="4" w:space="0" w:color="000000"/>
              <w:right w:val="single" w:sz="4" w:space="0" w:color="000000"/>
            </w:tcBorders>
          </w:tcPr>
          <w:p w14:paraId="58477AD0"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4</w:t>
            </w:r>
          </w:p>
        </w:tc>
        <w:tc>
          <w:tcPr>
            <w:tcW w:w="2592" w:type="dxa"/>
            <w:tcBorders>
              <w:top w:val="single" w:sz="4" w:space="0" w:color="000000"/>
              <w:left w:val="single" w:sz="4" w:space="0" w:color="000000"/>
              <w:bottom w:val="single" w:sz="4" w:space="0" w:color="000000"/>
              <w:right w:val="single" w:sz="4" w:space="0" w:color="000000"/>
            </w:tcBorders>
          </w:tcPr>
          <w:p w14:paraId="493F577A"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Bycatch </w:t>
            </w:r>
          </w:p>
          <w:p w14:paraId="1E0BBBF6"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 3</w:t>
            </w:r>
            <w:r w:rsidRPr="008069A3">
              <w:rPr>
                <w:rFonts w:ascii="Cambria" w:eastAsia="MS Gothic" w:hAnsi="Cambria" w:cs="Times New Roman"/>
                <w:b/>
                <w:sz w:val="20"/>
                <w:szCs w:val="20"/>
                <w:lang w:eastAsia="ja-JP" w:bidi="fr-FR"/>
              </w:rPr>
              <w:t>7</w:t>
            </w:r>
            <w:r w:rsidRPr="008069A3">
              <w:rPr>
                <w:rFonts w:ascii="Cambria" w:eastAsia="MS Gothic" w:hAnsi="Cambria" w:cs="Times New Roman"/>
                <w:b/>
                <w:sz w:val="20"/>
                <w:szCs w:val="20"/>
                <w:lang w:eastAsia="fr-FR" w:bidi="fr-FR"/>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4336A1A3"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Para 37 of Rec. 25-04 shall be implemented as required. </w:t>
            </w:r>
          </w:p>
          <w:p w14:paraId="21E3B8D1"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p>
          <w:p w14:paraId="3835F228"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 12 t (0.4%) specific quota shall be allocated for bycatch in 2026.</w:t>
            </w:r>
          </w:p>
          <w:p w14:paraId="0897C645"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p w14:paraId="419E0175"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Level of bycatch in </w:t>
            </w:r>
          </w:p>
          <w:p w14:paraId="65AACEC7"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2025 = 10 tons (0.4%)</w:t>
            </w:r>
          </w:p>
          <w:p w14:paraId="64CB89FF"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val="fr-FR" w:eastAsia="fr-FR" w:bidi="fr-FR"/>
              </w:rPr>
            </w:pPr>
            <w:r w:rsidRPr="008069A3">
              <w:rPr>
                <w:rFonts w:ascii="Cambria" w:eastAsia="MS Gothic" w:hAnsi="Cambria" w:cs="Times New Roman"/>
                <w:sz w:val="20"/>
                <w:szCs w:val="24"/>
                <w:lang w:val="fr-FR" w:eastAsia="fr-FR" w:bidi="fr-FR"/>
              </w:rPr>
              <w:t>2024 = 10 tons (0.4%)</w:t>
            </w:r>
          </w:p>
          <w:p w14:paraId="6F79F671"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val="fr-FR" w:eastAsia="fr-FR" w:bidi="fr-FR"/>
              </w:rPr>
            </w:pPr>
            <w:r w:rsidRPr="008069A3">
              <w:rPr>
                <w:rFonts w:ascii="Cambria" w:eastAsia="MS Gothic" w:hAnsi="Cambria" w:cs="Times New Roman"/>
                <w:sz w:val="20"/>
                <w:szCs w:val="20"/>
                <w:lang w:val="fr-FR" w:eastAsia="fr-FR" w:bidi="fr-FR"/>
              </w:rPr>
              <w:t>2023 = 9 tons (0,4%)</w:t>
            </w:r>
          </w:p>
          <w:p w14:paraId="34F04217"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val="fr-FR" w:eastAsia="fr-FR" w:bidi="fr-FR"/>
              </w:rPr>
            </w:pPr>
            <w:r w:rsidRPr="008069A3">
              <w:rPr>
                <w:rFonts w:ascii="Cambria" w:eastAsia="MS Gothic" w:hAnsi="Cambria" w:cs="Times New Roman"/>
                <w:sz w:val="20"/>
                <w:szCs w:val="20"/>
                <w:lang w:val="fr-FR" w:eastAsia="fr-FR" w:bidi="fr-FR"/>
              </w:rPr>
              <w:t>2022 = 2.8 tons, (0.1%)</w:t>
            </w:r>
          </w:p>
          <w:p w14:paraId="00243BB5"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val="fr-FR" w:eastAsia="fr-FR" w:bidi="fr-FR"/>
              </w:rPr>
            </w:pPr>
            <w:r w:rsidRPr="008069A3">
              <w:rPr>
                <w:rFonts w:ascii="Cambria" w:eastAsia="MS Gothic" w:hAnsi="Cambria" w:cs="Times New Roman"/>
                <w:sz w:val="20"/>
                <w:szCs w:val="20"/>
                <w:lang w:val="fr-FR" w:eastAsia="fr-FR" w:bidi="fr-FR"/>
              </w:rPr>
              <w:t>2021= 35 tons, (1.5%)</w:t>
            </w:r>
          </w:p>
          <w:p w14:paraId="09134FF2"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val="fr-FR" w:eastAsia="fr-FR" w:bidi="fr-FR"/>
              </w:rPr>
            </w:pPr>
            <w:r w:rsidRPr="008069A3">
              <w:rPr>
                <w:rFonts w:ascii="Cambria" w:eastAsia="MS Gothic" w:hAnsi="Cambria" w:cs="Times New Roman"/>
                <w:sz w:val="20"/>
                <w:szCs w:val="20"/>
                <w:lang w:val="fr-FR" w:eastAsia="fr-FR" w:bidi="fr-FR"/>
              </w:rPr>
              <w:t>2020 = 05 tons, (0.2%)</w:t>
            </w:r>
          </w:p>
          <w:p w14:paraId="44EEAB71"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2019 = 50 tons, </w:t>
            </w:r>
            <w:r w:rsidRPr="008069A3">
              <w:rPr>
                <w:rFonts w:ascii="Cambria" w:eastAsia="MS Gothic" w:hAnsi="Cambria" w:cs="Times New Roman"/>
                <w:sz w:val="20"/>
                <w:szCs w:val="20"/>
                <w:lang w:eastAsia="fr-FR" w:bidi="fr-FR"/>
              </w:rPr>
              <w:t>(</w:t>
            </w:r>
            <w:r w:rsidRPr="008069A3">
              <w:rPr>
                <w:rFonts w:ascii="Cambria" w:eastAsia="MS Gothic" w:hAnsi="Cambria" w:cs="Times New Roman"/>
                <w:sz w:val="20"/>
                <w:szCs w:val="24"/>
                <w:lang w:eastAsia="fr-FR" w:bidi="fr-FR"/>
              </w:rPr>
              <w:t>2.7</w:t>
            </w:r>
            <w:r w:rsidRPr="008069A3">
              <w:rPr>
                <w:rFonts w:ascii="Cambria" w:eastAsia="MS Gothic" w:hAnsi="Cambria" w:cs="Times New Roman"/>
                <w:sz w:val="20"/>
                <w:szCs w:val="20"/>
                <w:lang w:eastAsia="fr-FR" w:bidi="fr-FR"/>
              </w:rPr>
              <w:t>%)</w:t>
            </w:r>
          </w:p>
          <w:p w14:paraId="1333DC92"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p>
          <w:p w14:paraId="47A17F04"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The level of bycatch shall not exceed 5% of the total catch on board at the end of each fishing trip and shall be calculated in relation with the total catches on-board as "in weight" (or "in number of species" in case of tuna and tuna like species fishery).    </w:t>
            </w:r>
          </w:p>
          <w:p w14:paraId="19929C37"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p>
          <w:p w14:paraId="1912A0F5"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bycatches including discards shall be deducted from the total quota</w:t>
            </w:r>
            <w:r w:rsidR="00B32BF2" w:rsidRPr="008069A3">
              <w:rPr>
                <w:rFonts w:ascii="Cambria" w:eastAsia="MS Gothic" w:hAnsi="Cambria" w:cs="Times New Roman"/>
                <w:sz w:val="20"/>
                <w:szCs w:val="20"/>
                <w:lang w:eastAsia="fr-FR" w:bidi="fr-FR"/>
              </w:rPr>
              <w:t>.</w:t>
            </w:r>
            <w:r w:rsidRPr="008069A3">
              <w:rPr>
                <w:rFonts w:ascii="Cambria" w:eastAsia="MS Gothic" w:hAnsi="Cambria" w:cs="Times New Roman"/>
                <w:sz w:val="20"/>
                <w:szCs w:val="20"/>
                <w:lang w:eastAsia="fr-FR" w:bidi="fr-FR"/>
              </w:rPr>
              <w:t xml:space="preserve"> </w:t>
            </w:r>
          </w:p>
          <w:p w14:paraId="25A4B348" w14:textId="77777777"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p w14:paraId="27D1D18D" w14:textId="77777777"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p w14:paraId="1BB93F3A" w14:textId="77777777"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p w14:paraId="2C26E452" w14:textId="77777777"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p w14:paraId="282B11A2" w14:textId="77777777"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p w14:paraId="7A9F8090" w14:textId="77777777"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p w14:paraId="287FA2B4" w14:textId="12B25E12" w:rsidR="00B32BF2" w:rsidRPr="008069A3" w:rsidRDefault="00B32BF2" w:rsidP="00B32BF2">
            <w:pPr>
              <w:widowControl w:val="0"/>
              <w:suppressAutoHyphens/>
              <w:spacing w:after="0" w:line="240" w:lineRule="auto"/>
              <w:jc w:val="both"/>
              <w:rPr>
                <w:rFonts w:ascii="Cambria" w:eastAsia="MS Gothic" w:hAnsi="Cambria" w:cs="Times New Roman"/>
                <w:sz w:val="20"/>
                <w:szCs w:val="20"/>
                <w:lang w:eastAsia="fr-FR" w:bidi="fr-FR"/>
              </w:rPr>
            </w:pPr>
          </w:p>
        </w:tc>
        <w:tc>
          <w:tcPr>
            <w:tcW w:w="1951" w:type="dxa"/>
            <w:tcBorders>
              <w:top w:val="single" w:sz="4" w:space="0" w:color="000000"/>
              <w:left w:val="single" w:sz="4" w:space="0" w:color="000000"/>
              <w:bottom w:val="single" w:sz="4" w:space="0" w:color="000000"/>
              <w:right w:val="single" w:sz="4" w:space="0" w:color="000000"/>
            </w:tcBorders>
          </w:tcPr>
          <w:p w14:paraId="43919A1F"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Notification No. 6/1 Regulating Commercial Fisheries (Article 18)/ Circular on BFT-E Fishing, Farming and Trading (Article 4, 11)), Ministerial Order on Individual Quotas to be Allocated for the period 2026-2028.</w:t>
            </w:r>
          </w:p>
        </w:tc>
        <w:tc>
          <w:tcPr>
            <w:tcW w:w="2108" w:type="dxa"/>
            <w:tcBorders>
              <w:top w:val="single" w:sz="4" w:space="0" w:color="000000"/>
              <w:left w:val="single" w:sz="4" w:space="0" w:color="000000"/>
              <w:bottom w:val="single" w:sz="4" w:space="0" w:color="000000"/>
              <w:right w:val="single" w:sz="4" w:space="0" w:color="000000"/>
            </w:tcBorders>
          </w:tcPr>
          <w:p w14:paraId="43D28315"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p>
        </w:tc>
      </w:tr>
      <w:tr w:rsidR="00CC196D" w:rsidRPr="008069A3" w14:paraId="36394D6D" w14:textId="77777777" w:rsidTr="004A2D31">
        <w:tc>
          <w:tcPr>
            <w:tcW w:w="453" w:type="dxa"/>
            <w:tcBorders>
              <w:top w:val="single" w:sz="4" w:space="0" w:color="000000"/>
              <w:left w:val="single" w:sz="4" w:space="0" w:color="000000"/>
              <w:bottom w:val="single" w:sz="4" w:space="0" w:color="000000"/>
              <w:right w:val="single" w:sz="4" w:space="0" w:color="000000"/>
            </w:tcBorders>
          </w:tcPr>
          <w:p w14:paraId="39F8D20C"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5</w:t>
            </w:r>
          </w:p>
        </w:tc>
        <w:tc>
          <w:tcPr>
            <w:tcW w:w="2592" w:type="dxa"/>
            <w:tcBorders>
              <w:top w:val="single" w:sz="4" w:space="0" w:color="000000"/>
              <w:left w:val="single" w:sz="4" w:space="0" w:color="000000"/>
              <w:bottom w:val="single" w:sz="4" w:space="0" w:color="000000"/>
              <w:right w:val="single" w:sz="4" w:space="0" w:color="000000"/>
            </w:tcBorders>
          </w:tcPr>
          <w:p w14:paraId="199EF1D9"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Recreational and sports fisheries </w:t>
            </w:r>
          </w:p>
          <w:p w14:paraId="01B0E35C"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38-46)</w:t>
            </w:r>
          </w:p>
        </w:tc>
        <w:tc>
          <w:tcPr>
            <w:tcW w:w="1956" w:type="dxa"/>
            <w:tcBorders>
              <w:top w:val="single" w:sz="4" w:space="0" w:color="000000"/>
              <w:left w:val="single" w:sz="4" w:space="0" w:color="000000"/>
              <w:bottom w:val="single" w:sz="4" w:space="0" w:color="000000"/>
              <w:right w:val="single" w:sz="4" w:space="0" w:color="000000"/>
            </w:tcBorders>
          </w:tcPr>
          <w:p w14:paraId="7A0EE582"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Paras 38-46 of Rec. 25-04 shall be implemented as required. </w:t>
            </w:r>
          </w:p>
          <w:p w14:paraId="0AB5B829" w14:textId="77777777" w:rsidR="00B32BF2" w:rsidRPr="008069A3" w:rsidRDefault="00B32BF2" w:rsidP="00CC196D">
            <w:pPr>
              <w:widowControl w:val="0"/>
              <w:suppressAutoHyphens/>
              <w:spacing w:after="0" w:line="240" w:lineRule="auto"/>
              <w:jc w:val="both"/>
              <w:rPr>
                <w:rFonts w:ascii="Cambria" w:eastAsia="MS Gothic" w:hAnsi="Cambria" w:cs="Times New Roman"/>
                <w:sz w:val="20"/>
                <w:szCs w:val="20"/>
                <w:lang w:eastAsia="fr-FR" w:bidi="fr-FR"/>
              </w:rPr>
            </w:pPr>
          </w:p>
          <w:p w14:paraId="776D868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Recreational and sport fisheries on BFT-E is subject to authorization for each vessel. Catch and retention on board, transshipment or landing of more than one BFT-E individual per vessel per day is prohibited. </w:t>
            </w:r>
          </w:p>
          <w:p w14:paraId="3FCEE054"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7E80D6F2"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The marketing of BFT-E caught in recreational and sport fishing is prohibited. </w:t>
            </w:r>
          </w:p>
          <w:p w14:paraId="2FC2F95A"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65E4B9D9"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Catch data obtained from the recreational fishery shall be submitted to the Ministry, all recreational catches shall be counted against Türkiye’s total quota dedicated for recreational and sports fisheries.</w:t>
            </w:r>
          </w:p>
        </w:tc>
        <w:tc>
          <w:tcPr>
            <w:tcW w:w="1951" w:type="dxa"/>
            <w:tcBorders>
              <w:top w:val="single" w:sz="4" w:space="0" w:color="000000"/>
              <w:left w:val="single" w:sz="4" w:space="0" w:color="000000"/>
              <w:bottom w:val="single" w:sz="4" w:space="0" w:color="000000"/>
              <w:right w:val="single" w:sz="4" w:space="0" w:color="000000"/>
            </w:tcBorders>
          </w:tcPr>
          <w:p w14:paraId="12BAB6F7" w14:textId="77777777" w:rsidR="00CC196D" w:rsidRPr="008069A3" w:rsidRDefault="00CC196D" w:rsidP="00B32BF2">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Notification No. 6/2 Regulating Amateur &amp; Recreational Fisheries (Article 15)/ Circular on BFT</w:t>
            </w:r>
            <w:r w:rsidRPr="008069A3">
              <w:rPr>
                <w:rFonts w:ascii="Cambria" w:eastAsia="MS Gothic" w:hAnsi="Cambria" w:cs="Times New Roman"/>
                <w:sz w:val="20"/>
                <w:szCs w:val="20"/>
                <w:lang w:eastAsia="fr-FR" w:bidi="fr-FR"/>
              </w:rPr>
              <w:noBreakHyphen/>
              <w:t>E Fishing, Farming and Trading (Article 11(5)).</w:t>
            </w:r>
          </w:p>
        </w:tc>
        <w:tc>
          <w:tcPr>
            <w:tcW w:w="2108" w:type="dxa"/>
            <w:tcBorders>
              <w:top w:val="single" w:sz="4" w:space="0" w:color="000000"/>
              <w:left w:val="single" w:sz="4" w:space="0" w:color="000000"/>
              <w:bottom w:val="single" w:sz="4" w:space="0" w:color="000000"/>
              <w:right w:val="single" w:sz="4" w:space="0" w:color="000000"/>
            </w:tcBorders>
          </w:tcPr>
          <w:p w14:paraId="2009E23F"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tc>
      </w:tr>
      <w:tr w:rsidR="00CC196D" w:rsidRPr="008069A3" w14:paraId="2CDE66C4" w14:textId="77777777" w:rsidTr="004A2D31">
        <w:tc>
          <w:tcPr>
            <w:tcW w:w="453" w:type="dxa"/>
            <w:tcBorders>
              <w:top w:val="single" w:sz="4" w:space="0" w:color="000000"/>
              <w:left w:val="single" w:sz="4" w:space="0" w:color="000000"/>
              <w:bottom w:val="single" w:sz="4" w:space="0" w:color="000000"/>
              <w:right w:val="single" w:sz="4" w:space="0" w:color="000000"/>
            </w:tcBorders>
          </w:tcPr>
          <w:p w14:paraId="4F5C0D76"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6</w:t>
            </w:r>
          </w:p>
        </w:tc>
        <w:tc>
          <w:tcPr>
            <w:tcW w:w="2592" w:type="dxa"/>
            <w:tcBorders>
              <w:top w:val="single" w:sz="4" w:space="0" w:color="000000"/>
              <w:left w:val="single" w:sz="4" w:space="0" w:color="000000"/>
              <w:bottom w:val="single" w:sz="4" w:space="0" w:color="000000"/>
              <w:right w:val="single" w:sz="4" w:space="0" w:color="000000"/>
            </w:tcBorders>
          </w:tcPr>
          <w:p w14:paraId="197D50EB"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Transhipment</w:t>
            </w:r>
          </w:p>
          <w:p w14:paraId="7796142B"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89-94)</w:t>
            </w:r>
            <w:r w:rsidRPr="008069A3">
              <w:rPr>
                <w:rFonts w:ascii="Cambria" w:eastAsia="MS Gothic" w:hAnsi="Cambria" w:cs="Times New Roman"/>
                <w:b/>
                <w:sz w:val="20"/>
                <w:szCs w:val="20"/>
                <w:lang w:eastAsia="ja-JP" w:bidi="fr-FR"/>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5390BCCA"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Paras 89-94 of Rec. 25-04 shall be implemented as required.</w:t>
            </w:r>
          </w:p>
          <w:p w14:paraId="72A7854B" w14:textId="77777777" w:rsidR="00CC196D" w:rsidRPr="008069A3" w:rsidRDefault="00CC196D" w:rsidP="007864E7">
            <w:pPr>
              <w:widowControl w:val="0"/>
              <w:suppressAutoHyphens/>
              <w:spacing w:after="0" w:line="240" w:lineRule="auto"/>
              <w:jc w:val="both"/>
              <w:rPr>
                <w:rFonts w:ascii="Cambria" w:eastAsia="MS Gothic" w:hAnsi="Cambria" w:cs="Times New Roman"/>
                <w:sz w:val="16"/>
                <w:szCs w:val="16"/>
                <w:lang w:eastAsia="fr-FR" w:bidi="fr-FR"/>
              </w:rPr>
            </w:pPr>
            <w:r w:rsidRPr="008069A3">
              <w:rPr>
                <w:rFonts w:ascii="Cambria" w:eastAsia="MS Gothic" w:hAnsi="Cambria" w:cs="Times New Roman"/>
                <w:sz w:val="20"/>
                <w:szCs w:val="20"/>
                <w:lang w:eastAsia="fr-FR" w:bidi="fr-FR"/>
              </w:rPr>
              <w:t xml:space="preserve"> </w:t>
            </w:r>
          </w:p>
          <w:p w14:paraId="1FB18E60"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Transhipment at sea operations of BFT-E shall be prohibited. </w:t>
            </w:r>
          </w:p>
          <w:p w14:paraId="79AFC3BA" w14:textId="77777777" w:rsidR="00CC196D" w:rsidRPr="008069A3" w:rsidRDefault="00CC196D" w:rsidP="007864E7">
            <w:pPr>
              <w:widowControl w:val="0"/>
              <w:suppressAutoHyphens/>
              <w:spacing w:after="0" w:line="240" w:lineRule="auto"/>
              <w:jc w:val="both"/>
              <w:rPr>
                <w:rFonts w:ascii="Cambria" w:eastAsia="MS Gothic" w:hAnsi="Cambria" w:cs="Times New Roman"/>
                <w:sz w:val="16"/>
                <w:szCs w:val="16"/>
                <w:lang w:eastAsia="fr-FR" w:bidi="fr-FR"/>
              </w:rPr>
            </w:pPr>
          </w:p>
          <w:p w14:paraId="66F4A204"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BFT-E fishing vessels shall only transship/land BFT-E catches in the ports designated for that </w:t>
            </w:r>
            <w:r w:rsidRPr="008069A3">
              <w:rPr>
                <w:rFonts w:ascii="Cambria" w:eastAsia="MS Gothic" w:hAnsi="Cambria" w:cs="Times New Roman"/>
                <w:sz w:val="20"/>
                <w:szCs w:val="20"/>
                <w:lang w:eastAsia="fr-FR" w:bidi="fr-FR"/>
              </w:rPr>
              <w:t>purpose</w:t>
            </w:r>
            <w:r w:rsidRPr="008069A3">
              <w:rPr>
                <w:rFonts w:ascii="Cambria" w:eastAsia="MS Gothic" w:hAnsi="Cambria" w:cs="Times New Roman"/>
                <w:sz w:val="20"/>
                <w:szCs w:val="24"/>
                <w:lang w:eastAsia="fr-FR" w:bidi="fr-FR"/>
              </w:rPr>
              <w:t>.</w:t>
            </w:r>
          </w:p>
          <w:p w14:paraId="51F85F93" w14:textId="77777777" w:rsidR="00CC196D" w:rsidRPr="008069A3" w:rsidRDefault="00CC196D" w:rsidP="007864E7">
            <w:pPr>
              <w:widowControl w:val="0"/>
              <w:suppressAutoHyphens/>
              <w:spacing w:after="0" w:line="240" w:lineRule="auto"/>
              <w:jc w:val="both"/>
              <w:rPr>
                <w:rFonts w:ascii="Cambria" w:eastAsia="MS Gothic" w:hAnsi="Cambria" w:cs="Times New Roman"/>
                <w:sz w:val="16"/>
                <w:szCs w:val="16"/>
                <w:lang w:eastAsia="fr-FR" w:bidi="fr-FR"/>
              </w:rPr>
            </w:pPr>
          </w:p>
          <w:p w14:paraId="4077685D"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List of designated BFT-E Landing and Transhipment Ports:</w:t>
            </w:r>
          </w:p>
          <w:p w14:paraId="3FEB8915"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1. Adana Province:</w:t>
            </w:r>
          </w:p>
          <w:p w14:paraId="49F6C78A"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Karatas fishing port</w:t>
            </w:r>
          </w:p>
          <w:p w14:paraId="1B51DBF7"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2. Antalya Province:   </w:t>
            </w:r>
          </w:p>
          <w:p w14:paraId="2E705C9C"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Antalya fishing port</w:t>
            </w:r>
          </w:p>
          <w:p w14:paraId="279DAA42"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Alanya fishing port  </w:t>
            </w:r>
          </w:p>
          <w:p w14:paraId="66997ACB"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3. Mersin Province:   </w:t>
            </w:r>
          </w:p>
          <w:p w14:paraId="2908AF44"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Erdemli fishing port</w:t>
            </w:r>
          </w:p>
          <w:p w14:paraId="4D387E4C"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4. Hatay Province:   </w:t>
            </w:r>
          </w:p>
          <w:p w14:paraId="0B52051A"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Çevlik fishing port</w:t>
            </w:r>
          </w:p>
          <w:p w14:paraId="649A619A"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Işıklı-Konacık fishing Port </w:t>
            </w:r>
          </w:p>
          <w:p w14:paraId="119F42C4"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5.Canakkale Province:   </w:t>
            </w:r>
          </w:p>
          <w:p w14:paraId="25D1094F"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Yeniköy fishing port </w:t>
            </w:r>
          </w:p>
          <w:p w14:paraId="5F5EE6B3"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Gülpınar fishing port</w:t>
            </w:r>
          </w:p>
          <w:p w14:paraId="56C55A69"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6. Istanbul Province:</w:t>
            </w:r>
          </w:p>
          <w:p w14:paraId="6C2A51DF"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Gürpinar fishing port </w:t>
            </w:r>
          </w:p>
          <w:p w14:paraId="2E93CF26"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Tuzla fishing port</w:t>
            </w:r>
          </w:p>
          <w:p w14:paraId="777EB773"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7. Izmir Province:</w:t>
            </w:r>
          </w:p>
          <w:p w14:paraId="53509E07"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4"/>
                <w:lang w:eastAsia="fr-FR" w:bidi="fr-FR"/>
              </w:rPr>
              <w:t>Karaburun fishing port</w:t>
            </w:r>
          </w:p>
        </w:tc>
        <w:tc>
          <w:tcPr>
            <w:tcW w:w="1951" w:type="dxa"/>
            <w:tcBorders>
              <w:top w:val="single" w:sz="4" w:space="0" w:color="000000"/>
              <w:left w:val="single" w:sz="4" w:space="0" w:color="000000"/>
              <w:bottom w:val="single" w:sz="4" w:space="0" w:color="000000"/>
              <w:right w:val="single" w:sz="4" w:space="0" w:color="000000"/>
            </w:tcBorders>
          </w:tcPr>
          <w:p w14:paraId="56CB5812" w14:textId="77777777" w:rsidR="00CC196D" w:rsidRPr="008069A3" w:rsidRDefault="00CC196D" w:rsidP="007864E7">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Ministerial Circular on BFT-E Fishing, Farming and Trading</w:t>
            </w:r>
            <w:r w:rsidRPr="008069A3">
              <w:rPr>
                <w:rFonts w:ascii="Cambria" w:eastAsia="MS Gothic" w:hAnsi="Cambria" w:cs="Times New Roman"/>
                <w:sz w:val="20"/>
                <w:szCs w:val="24"/>
                <w:lang w:eastAsia="fr-FR" w:bidi="fr-FR"/>
              </w:rPr>
              <w:t xml:space="preserve"> (</w:t>
            </w:r>
            <w:r w:rsidRPr="008069A3">
              <w:rPr>
                <w:rFonts w:ascii="Cambria" w:eastAsia="MS Gothic" w:hAnsi="Cambria" w:cs="Times New Roman"/>
                <w:sz w:val="20"/>
                <w:szCs w:val="20"/>
                <w:lang w:eastAsia="fr-FR" w:bidi="fr-FR"/>
              </w:rPr>
              <w:t>Article 9, Annex 9).</w:t>
            </w:r>
          </w:p>
        </w:tc>
        <w:tc>
          <w:tcPr>
            <w:tcW w:w="2108" w:type="dxa"/>
            <w:tcBorders>
              <w:top w:val="single" w:sz="4" w:space="0" w:color="000000"/>
              <w:left w:val="single" w:sz="4" w:space="0" w:color="000000"/>
              <w:bottom w:val="single" w:sz="4" w:space="0" w:color="000000"/>
              <w:right w:val="single" w:sz="4" w:space="0" w:color="000000"/>
            </w:tcBorders>
          </w:tcPr>
          <w:p w14:paraId="51FE8919"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p>
        </w:tc>
      </w:tr>
      <w:tr w:rsidR="00CC196D" w:rsidRPr="008069A3" w14:paraId="49778C01" w14:textId="77777777" w:rsidTr="004A2D31">
        <w:tc>
          <w:tcPr>
            <w:tcW w:w="453" w:type="dxa"/>
            <w:tcBorders>
              <w:top w:val="single" w:sz="4" w:space="0" w:color="000000"/>
              <w:left w:val="single" w:sz="4" w:space="0" w:color="000000"/>
              <w:bottom w:val="single" w:sz="4" w:space="0" w:color="000000"/>
              <w:right w:val="single" w:sz="4" w:space="0" w:color="000000"/>
            </w:tcBorders>
          </w:tcPr>
          <w:p w14:paraId="6B192925"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7</w:t>
            </w:r>
          </w:p>
        </w:tc>
        <w:tc>
          <w:tcPr>
            <w:tcW w:w="2592" w:type="dxa"/>
            <w:tcBorders>
              <w:top w:val="single" w:sz="4" w:space="0" w:color="000000"/>
              <w:left w:val="single" w:sz="4" w:space="0" w:color="000000"/>
              <w:bottom w:val="single" w:sz="4" w:space="0" w:color="000000"/>
              <w:right w:val="single" w:sz="4" w:space="0" w:color="000000"/>
            </w:tcBorders>
          </w:tcPr>
          <w:p w14:paraId="3F4C5645"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VMS </w:t>
            </w:r>
          </w:p>
          <w:p w14:paraId="6E966935"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222-228)</w:t>
            </w:r>
          </w:p>
        </w:tc>
        <w:tc>
          <w:tcPr>
            <w:tcW w:w="1956" w:type="dxa"/>
            <w:tcBorders>
              <w:top w:val="single" w:sz="4" w:space="0" w:color="000000"/>
              <w:left w:val="single" w:sz="4" w:space="0" w:color="000000"/>
              <w:bottom w:val="single" w:sz="4" w:space="0" w:color="000000"/>
              <w:right w:val="single" w:sz="4" w:space="0" w:color="000000"/>
            </w:tcBorders>
          </w:tcPr>
          <w:p w14:paraId="1B4F15C9"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Paras 222-228 of Rec. 25-04 shall be implemented as required.</w:t>
            </w:r>
          </w:p>
          <w:p w14:paraId="4403797D"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54589676"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Fishing vessels requesting any of the BFT-E fishing vessel permits for the 2026 fishing season shall be equipped with a full-time operational satellite-based vessel monitoring system (VMS) onboard, as required by MoAF. </w:t>
            </w:r>
          </w:p>
          <w:p w14:paraId="224F55E3" w14:textId="77777777" w:rsidR="000E3AD0" w:rsidRPr="008069A3" w:rsidRDefault="000E3AD0" w:rsidP="00CC196D">
            <w:pPr>
              <w:widowControl w:val="0"/>
              <w:suppressAutoHyphens/>
              <w:spacing w:after="0" w:line="240" w:lineRule="auto"/>
              <w:jc w:val="both"/>
              <w:rPr>
                <w:rFonts w:ascii="Cambria" w:eastAsia="MS Gothic" w:hAnsi="Cambria" w:cs="Times New Roman"/>
                <w:sz w:val="20"/>
                <w:szCs w:val="20"/>
                <w:lang w:eastAsia="fr-FR" w:bidi="fr-FR"/>
              </w:rPr>
            </w:pPr>
          </w:p>
          <w:p w14:paraId="659115D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transmission of VMS data to ICCAT shall be started at least 5 days before their period of authorisation and shall be continued at least 5 days after their period of authorisation.</w:t>
            </w:r>
          </w:p>
          <w:p w14:paraId="5AD37F64" w14:textId="77777777" w:rsidR="000E3AD0" w:rsidRPr="008069A3" w:rsidRDefault="000E3AD0" w:rsidP="00CC196D">
            <w:pPr>
              <w:widowControl w:val="0"/>
              <w:suppressAutoHyphens/>
              <w:spacing w:after="0" w:line="240" w:lineRule="auto"/>
              <w:jc w:val="both"/>
              <w:rPr>
                <w:rFonts w:ascii="Cambria" w:eastAsia="MS Gothic" w:hAnsi="Cambria" w:cs="Times New Roman"/>
                <w:sz w:val="20"/>
                <w:szCs w:val="20"/>
                <w:lang w:eastAsia="fr-FR" w:bidi="fr-FR"/>
              </w:rPr>
            </w:pPr>
          </w:p>
          <w:p w14:paraId="4B35FEC2" w14:textId="77777777" w:rsidR="000E3AD0" w:rsidRPr="008069A3" w:rsidRDefault="000E3AD0" w:rsidP="00CC196D">
            <w:pPr>
              <w:widowControl w:val="0"/>
              <w:suppressAutoHyphens/>
              <w:spacing w:after="0" w:line="240" w:lineRule="auto"/>
              <w:jc w:val="both"/>
              <w:rPr>
                <w:rFonts w:ascii="Cambria" w:eastAsia="MS Gothic" w:hAnsi="Cambria" w:cs="Times New Roman"/>
                <w:sz w:val="20"/>
                <w:szCs w:val="20"/>
                <w:lang w:eastAsia="fr-FR" w:bidi="fr-FR"/>
              </w:rPr>
            </w:pPr>
          </w:p>
          <w:p w14:paraId="2057074E" w14:textId="77777777" w:rsidR="000E3AD0" w:rsidRPr="008069A3" w:rsidRDefault="000E3AD0" w:rsidP="00CC196D">
            <w:pPr>
              <w:widowControl w:val="0"/>
              <w:suppressAutoHyphens/>
              <w:spacing w:after="0" w:line="240" w:lineRule="auto"/>
              <w:jc w:val="both"/>
              <w:rPr>
                <w:rFonts w:ascii="Cambria" w:eastAsia="MS Gothic" w:hAnsi="Cambria" w:cs="Times New Roman"/>
                <w:sz w:val="20"/>
                <w:szCs w:val="20"/>
                <w:lang w:eastAsia="fr-FR" w:bidi="fr-FR"/>
              </w:rPr>
            </w:pPr>
          </w:p>
          <w:p w14:paraId="7086E43B" w14:textId="77777777" w:rsidR="000E3AD0" w:rsidRPr="008069A3" w:rsidRDefault="000E3AD0" w:rsidP="00CC196D">
            <w:pPr>
              <w:widowControl w:val="0"/>
              <w:suppressAutoHyphens/>
              <w:spacing w:after="0" w:line="240" w:lineRule="auto"/>
              <w:jc w:val="both"/>
              <w:rPr>
                <w:rFonts w:ascii="Cambria" w:eastAsia="MS Gothic" w:hAnsi="Cambria" w:cs="Times New Roman"/>
                <w:sz w:val="20"/>
                <w:szCs w:val="20"/>
                <w:lang w:eastAsia="fr-FR" w:bidi="fr-FR"/>
              </w:rPr>
            </w:pPr>
          </w:p>
          <w:p w14:paraId="09FFC54E"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Position reporting in every one hour shall be required from the authorized BFT-E fishing vessels, including BFT-E towing vessels.</w:t>
            </w:r>
          </w:p>
        </w:tc>
        <w:tc>
          <w:tcPr>
            <w:tcW w:w="1951" w:type="dxa"/>
            <w:tcBorders>
              <w:top w:val="single" w:sz="4" w:space="0" w:color="000000"/>
              <w:left w:val="single" w:sz="4" w:space="0" w:color="000000"/>
              <w:bottom w:val="single" w:sz="4" w:space="0" w:color="000000"/>
              <w:right w:val="single" w:sz="4" w:space="0" w:color="000000"/>
            </w:tcBorders>
          </w:tcPr>
          <w:p w14:paraId="3440FFE7" w14:textId="77777777" w:rsidR="00CC196D" w:rsidRPr="008069A3" w:rsidRDefault="00CC196D" w:rsidP="00AE2A97">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Notification No. 6/1 Regulating   Commercial Fisheries (Article 22)/ Circular on BFT-E Fishing, Farming and Trading (Article 6).</w:t>
            </w:r>
          </w:p>
        </w:tc>
        <w:tc>
          <w:tcPr>
            <w:tcW w:w="2108" w:type="dxa"/>
            <w:tcBorders>
              <w:top w:val="single" w:sz="4" w:space="0" w:color="000000"/>
              <w:left w:val="single" w:sz="4" w:space="0" w:color="000000"/>
              <w:bottom w:val="single" w:sz="4" w:space="0" w:color="000000"/>
              <w:right w:val="single" w:sz="4" w:space="0" w:color="000000"/>
            </w:tcBorders>
          </w:tcPr>
          <w:p w14:paraId="3CA60E18"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p>
        </w:tc>
      </w:tr>
      <w:tr w:rsidR="00CC196D" w:rsidRPr="008069A3" w14:paraId="0CFBB691" w14:textId="77777777" w:rsidTr="004A2D31">
        <w:tc>
          <w:tcPr>
            <w:tcW w:w="453" w:type="dxa"/>
            <w:tcBorders>
              <w:top w:val="single" w:sz="4" w:space="0" w:color="000000"/>
              <w:left w:val="single" w:sz="4" w:space="0" w:color="000000"/>
              <w:bottom w:val="single" w:sz="4" w:space="0" w:color="000000"/>
              <w:right w:val="single" w:sz="4" w:space="0" w:color="000000"/>
            </w:tcBorders>
          </w:tcPr>
          <w:p w14:paraId="0A42E1AD"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8</w:t>
            </w:r>
          </w:p>
        </w:tc>
        <w:tc>
          <w:tcPr>
            <w:tcW w:w="2592" w:type="dxa"/>
            <w:tcBorders>
              <w:top w:val="single" w:sz="4" w:space="0" w:color="000000"/>
              <w:left w:val="single" w:sz="4" w:space="0" w:color="000000"/>
              <w:bottom w:val="single" w:sz="4" w:space="0" w:color="000000"/>
              <w:right w:val="single" w:sz="4" w:space="0" w:color="000000"/>
            </w:tcBorders>
          </w:tcPr>
          <w:p w14:paraId="42D85F1F"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CPC observers programme </w:t>
            </w:r>
          </w:p>
          <w:p w14:paraId="01C607B9"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95-100)</w:t>
            </w:r>
          </w:p>
        </w:tc>
        <w:tc>
          <w:tcPr>
            <w:tcW w:w="1956" w:type="dxa"/>
            <w:tcBorders>
              <w:top w:val="single" w:sz="4" w:space="0" w:color="000000"/>
              <w:left w:val="single" w:sz="4" w:space="0" w:color="000000"/>
              <w:bottom w:val="single" w:sz="4" w:space="0" w:color="000000"/>
              <w:right w:val="single" w:sz="4" w:space="0" w:color="000000"/>
            </w:tcBorders>
          </w:tcPr>
          <w:p w14:paraId="2523076B"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Paras 95-100 of Rec. 25-04 shall be implemented as required.</w:t>
            </w:r>
          </w:p>
          <w:p w14:paraId="4BE06B1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7B792C51"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Presence of “CPC Observers” on all BFT-E Towing Vessels shall be ensured during the whole period of authorization.</w:t>
            </w:r>
          </w:p>
        </w:tc>
        <w:tc>
          <w:tcPr>
            <w:tcW w:w="1951" w:type="dxa"/>
            <w:tcBorders>
              <w:top w:val="single" w:sz="4" w:space="0" w:color="000000"/>
              <w:left w:val="single" w:sz="4" w:space="0" w:color="000000"/>
              <w:bottom w:val="single" w:sz="4" w:space="0" w:color="000000"/>
              <w:right w:val="single" w:sz="4" w:space="0" w:color="000000"/>
            </w:tcBorders>
          </w:tcPr>
          <w:p w14:paraId="72A60CE5"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Notification No. 6/1 Regulating   Commercial Fisheries (Article 22) / Circular on BFT-E Fishing, Farming and Trading (Article 7, Annex 5).</w:t>
            </w:r>
          </w:p>
        </w:tc>
        <w:tc>
          <w:tcPr>
            <w:tcW w:w="2108" w:type="dxa"/>
            <w:tcBorders>
              <w:top w:val="single" w:sz="4" w:space="0" w:color="000000"/>
              <w:left w:val="single" w:sz="4" w:space="0" w:color="000000"/>
              <w:bottom w:val="single" w:sz="4" w:space="0" w:color="000000"/>
              <w:right w:val="single" w:sz="4" w:space="0" w:color="000000"/>
            </w:tcBorders>
          </w:tcPr>
          <w:p w14:paraId="67499590"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tc>
      </w:tr>
      <w:tr w:rsidR="00CC196D" w:rsidRPr="008069A3" w14:paraId="427D84C9" w14:textId="77777777" w:rsidTr="004A2D31">
        <w:trPr>
          <w:trHeight w:val="3447"/>
        </w:trPr>
        <w:tc>
          <w:tcPr>
            <w:tcW w:w="453" w:type="dxa"/>
            <w:tcBorders>
              <w:top w:val="single" w:sz="4" w:space="0" w:color="000000"/>
              <w:left w:val="single" w:sz="4" w:space="0" w:color="000000"/>
              <w:bottom w:val="single" w:sz="4" w:space="0" w:color="000000"/>
              <w:right w:val="single" w:sz="4" w:space="0" w:color="000000"/>
            </w:tcBorders>
          </w:tcPr>
          <w:p w14:paraId="2F9798D1"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9</w:t>
            </w:r>
          </w:p>
        </w:tc>
        <w:tc>
          <w:tcPr>
            <w:tcW w:w="2592" w:type="dxa"/>
            <w:tcBorders>
              <w:top w:val="single" w:sz="4" w:space="0" w:color="000000"/>
              <w:left w:val="single" w:sz="4" w:space="0" w:color="000000"/>
              <w:bottom w:val="single" w:sz="4" w:space="0" w:color="000000"/>
              <w:right w:val="single" w:sz="4" w:space="0" w:color="000000"/>
            </w:tcBorders>
          </w:tcPr>
          <w:p w14:paraId="65CE4FFB"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Regional observers programme </w:t>
            </w:r>
          </w:p>
          <w:p w14:paraId="36DF4A05"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sz w:val="20"/>
                <w:szCs w:val="20"/>
                <w:lang w:eastAsia="fr-FR" w:bidi="fr-FR"/>
              </w:rPr>
              <w:t>(paras 101-107)</w:t>
            </w:r>
          </w:p>
        </w:tc>
        <w:tc>
          <w:tcPr>
            <w:tcW w:w="1956" w:type="dxa"/>
            <w:tcBorders>
              <w:top w:val="single" w:sz="4" w:space="0" w:color="000000"/>
              <w:left w:val="single" w:sz="4" w:space="0" w:color="000000"/>
              <w:bottom w:val="single" w:sz="4" w:space="0" w:color="000000"/>
              <w:right w:val="single" w:sz="4" w:space="0" w:color="000000"/>
            </w:tcBorders>
          </w:tcPr>
          <w:p w14:paraId="2F2762A1"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Paras 101-107 of Rec. 25-04 shall be implemented as required.</w:t>
            </w:r>
          </w:p>
          <w:p w14:paraId="14FF98E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2C99844D"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100% Coverage of “ICCAT Regional Observers” on BFT-E Catching Vessels and at BFT-E Farming Facilities (at the time of caging and harvest operations) shall be mandatory.</w:t>
            </w:r>
          </w:p>
        </w:tc>
        <w:tc>
          <w:tcPr>
            <w:tcW w:w="1951" w:type="dxa"/>
            <w:tcBorders>
              <w:top w:val="single" w:sz="4" w:space="0" w:color="000000"/>
              <w:left w:val="single" w:sz="4" w:space="0" w:color="000000"/>
              <w:bottom w:val="single" w:sz="4" w:space="0" w:color="000000"/>
              <w:right w:val="single" w:sz="4" w:space="0" w:color="000000"/>
            </w:tcBorders>
          </w:tcPr>
          <w:p w14:paraId="18754229"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4"/>
                <w:lang w:eastAsia="fr-FR" w:bidi="fr-FR"/>
              </w:rPr>
              <w:t xml:space="preserve">Notification Regulating   Commercial Fisheries (Article 22)/ Circular on </w:t>
            </w:r>
            <w:r w:rsidRPr="008069A3">
              <w:rPr>
                <w:rFonts w:ascii="Cambria" w:eastAsia="MS Gothic" w:hAnsi="Cambria" w:cs="Times New Roman"/>
                <w:sz w:val="20"/>
                <w:szCs w:val="20"/>
                <w:lang w:eastAsia="fr-FR" w:bidi="fr-FR"/>
              </w:rPr>
              <w:t>BFT-E</w:t>
            </w:r>
            <w:r w:rsidRPr="008069A3">
              <w:rPr>
                <w:rFonts w:ascii="Cambria" w:eastAsia="MS Gothic" w:hAnsi="Cambria" w:cs="Times New Roman"/>
                <w:sz w:val="20"/>
                <w:szCs w:val="24"/>
                <w:lang w:eastAsia="fr-FR" w:bidi="fr-FR"/>
              </w:rPr>
              <w:t xml:space="preserve"> Fishing, Farming and Trading (Article 7, Annex 3).</w:t>
            </w:r>
          </w:p>
        </w:tc>
        <w:tc>
          <w:tcPr>
            <w:tcW w:w="2108" w:type="dxa"/>
            <w:tcBorders>
              <w:top w:val="single" w:sz="4" w:space="0" w:color="000000"/>
              <w:left w:val="single" w:sz="4" w:space="0" w:color="000000"/>
              <w:bottom w:val="single" w:sz="4" w:space="0" w:color="000000"/>
              <w:right w:val="single" w:sz="4" w:space="0" w:color="000000"/>
            </w:tcBorders>
          </w:tcPr>
          <w:p w14:paraId="6577DD9C"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tc>
      </w:tr>
      <w:tr w:rsidR="00CC196D" w:rsidRPr="008069A3" w14:paraId="425BDFD8" w14:textId="77777777" w:rsidTr="004A2D31">
        <w:tc>
          <w:tcPr>
            <w:tcW w:w="453" w:type="dxa"/>
            <w:tcBorders>
              <w:top w:val="single" w:sz="4" w:space="0" w:color="000000"/>
              <w:left w:val="single" w:sz="4" w:space="0" w:color="000000"/>
              <w:bottom w:val="single" w:sz="4" w:space="0" w:color="000000"/>
              <w:right w:val="single" w:sz="4" w:space="0" w:color="000000"/>
            </w:tcBorders>
          </w:tcPr>
          <w:p w14:paraId="645BE810"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bCs/>
                <w:iCs/>
                <w:sz w:val="20"/>
                <w:szCs w:val="20"/>
                <w:lang w:eastAsia="fr-FR" w:bidi="fr-FR"/>
              </w:rPr>
              <w:t>10</w:t>
            </w:r>
          </w:p>
        </w:tc>
        <w:tc>
          <w:tcPr>
            <w:tcW w:w="2592" w:type="dxa"/>
            <w:tcBorders>
              <w:top w:val="single" w:sz="4" w:space="0" w:color="000000"/>
              <w:left w:val="single" w:sz="4" w:space="0" w:color="000000"/>
              <w:bottom w:val="single" w:sz="4" w:space="0" w:color="000000"/>
              <w:right w:val="single" w:sz="4" w:space="0" w:color="000000"/>
            </w:tcBorders>
          </w:tcPr>
          <w:p w14:paraId="34E28DDF"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MS Gothic" w:hAnsi="Cambria" w:cs="Times New Roman"/>
                <w:b/>
                <w:bCs/>
                <w:iCs/>
                <w:sz w:val="20"/>
                <w:szCs w:val="20"/>
                <w:lang w:eastAsia="fr-FR" w:bidi="fr-FR"/>
              </w:rPr>
              <w:t>Domestic legislation</w:t>
            </w:r>
          </w:p>
        </w:tc>
        <w:tc>
          <w:tcPr>
            <w:tcW w:w="1956" w:type="dxa"/>
            <w:tcBorders>
              <w:top w:val="single" w:sz="4" w:space="0" w:color="000000"/>
              <w:left w:val="single" w:sz="4" w:space="0" w:color="000000"/>
              <w:bottom w:val="single" w:sz="4" w:space="0" w:color="000000"/>
              <w:right w:val="single" w:sz="4" w:space="0" w:color="000000"/>
            </w:tcBorders>
          </w:tcPr>
          <w:p w14:paraId="7269789A" w14:textId="77777777" w:rsidR="00CC196D" w:rsidRPr="008069A3" w:rsidRDefault="00CC196D" w:rsidP="000E3AD0">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rules established by ICCAT Rec. 25-04 have been transposed into Turkish domestic regulation through “Ministerial Circular on Bluefin tuna Fishing, Farming and Trading”.</w:t>
            </w:r>
          </w:p>
        </w:tc>
        <w:tc>
          <w:tcPr>
            <w:tcW w:w="1951" w:type="dxa"/>
            <w:tcBorders>
              <w:top w:val="single" w:sz="4" w:space="0" w:color="000000"/>
              <w:left w:val="single" w:sz="4" w:space="0" w:color="000000"/>
              <w:bottom w:val="single" w:sz="4" w:space="0" w:color="000000"/>
              <w:right w:val="single" w:sz="4" w:space="0" w:color="000000"/>
            </w:tcBorders>
          </w:tcPr>
          <w:p w14:paraId="5344AEEB" w14:textId="77777777" w:rsidR="00CC196D" w:rsidRPr="008069A3" w:rsidRDefault="00CC196D" w:rsidP="000E3AD0">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Ministerial Circular on BFT-E Fishing, Farming and Trading Ministerial Notification No. 6/1 Regulating   Commercial Fisheries, Directives,</w:t>
            </w:r>
          </w:p>
          <w:p w14:paraId="0CF75AB2" w14:textId="77777777" w:rsidR="00CC196D" w:rsidRPr="008069A3" w:rsidRDefault="00CC196D" w:rsidP="000E3AD0">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Ministerial Order on Individual Quotas to be Allocated for the period 2026-2028.</w:t>
            </w:r>
          </w:p>
        </w:tc>
        <w:tc>
          <w:tcPr>
            <w:tcW w:w="2108" w:type="dxa"/>
            <w:tcBorders>
              <w:top w:val="single" w:sz="4" w:space="0" w:color="000000"/>
              <w:left w:val="single" w:sz="4" w:space="0" w:color="000000"/>
              <w:bottom w:val="single" w:sz="4" w:space="0" w:color="000000"/>
              <w:right w:val="single" w:sz="4" w:space="0" w:color="000000"/>
            </w:tcBorders>
          </w:tcPr>
          <w:p w14:paraId="085F12AB" w14:textId="77777777" w:rsidR="00CC196D" w:rsidRPr="008069A3" w:rsidRDefault="00CC196D" w:rsidP="00CC196D">
            <w:pPr>
              <w:widowControl w:val="0"/>
              <w:suppressAutoHyphens/>
              <w:spacing w:after="0" w:line="240" w:lineRule="auto"/>
              <w:rPr>
                <w:rFonts w:ascii="Times New Roman" w:eastAsia="MS Gothic" w:hAnsi="Times New Roman" w:cs="Times New Roman"/>
                <w:color w:val="000000"/>
                <w:sz w:val="24"/>
                <w:szCs w:val="24"/>
                <w:lang w:eastAsia="fr-FR" w:bidi="fr-FR"/>
              </w:rPr>
            </w:pPr>
          </w:p>
        </w:tc>
      </w:tr>
      <w:tr w:rsidR="00CC196D" w:rsidRPr="008069A3" w14:paraId="556C51AF" w14:textId="77777777" w:rsidTr="004A2D31">
        <w:tc>
          <w:tcPr>
            <w:tcW w:w="453" w:type="dxa"/>
            <w:tcBorders>
              <w:top w:val="single" w:sz="4" w:space="0" w:color="000000"/>
              <w:left w:val="single" w:sz="4" w:space="0" w:color="000000"/>
              <w:bottom w:val="single" w:sz="4" w:space="0" w:color="000000"/>
              <w:right w:val="single" w:sz="4" w:space="0" w:color="000000"/>
            </w:tcBorders>
          </w:tcPr>
          <w:p w14:paraId="59A7445F" w14:textId="77777777" w:rsidR="00CC196D" w:rsidRPr="008069A3" w:rsidRDefault="00CC196D" w:rsidP="003E7D3C">
            <w:pPr>
              <w:widowControl w:val="0"/>
              <w:suppressAutoHyphens/>
              <w:spacing w:after="0" w:line="240" w:lineRule="auto"/>
              <w:jc w:val="both"/>
              <w:rPr>
                <w:rFonts w:ascii="Cambria" w:eastAsia="MS Gothic" w:hAnsi="Cambria" w:cs="Times New Roman"/>
                <w:i/>
                <w:sz w:val="20"/>
                <w:szCs w:val="20"/>
                <w:lang w:eastAsia="fr-FR" w:bidi="fr-FR"/>
              </w:rPr>
            </w:pPr>
          </w:p>
        </w:tc>
        <w:tc>
          <w:tcPr>
            <w:tcW w:w="2592" w:type="dxa"/>
            <w:tcBorders>
              <w:top w:val="single" w:sz="4" w:space="0" w:color="000000"/>
              <w:left w:val="single" w:sz="4" w:space="0" w:color="000000"/>
              <w:bottom w:val="single" w:sz="4" w:space="0" w:color="000000"/>
              <w:right w:val="single" w:sz="4" w:space="0" w:color="000000"/>
            </w:tcBorders>
          </w:tcPr>
          <w:p w14:paraId="00F6E7BA" w14:textId="77777777" w:rsidR="00CC196D" w:rsidRPr="008069A3" w:rsidRDefault="00CC196D" w:rsidP="003E7D3C">
            <w:pPr>
              <w:widowControl w:val="0"/>
              <w:suppressAutoHyphens/>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i/>
                <w:sz w:val="20"/>
                <w:szCs w:val="20"/>
                <w:lang w:eastAsia="fr-FR" w:bidi="fr-FR"/>
              </w:rPr>
              <w:t>Other requirements, such as:</w:t>
            </w:r>
          </w:p>
          <w:p w14:paraId="1B247DAD" w14:textId="77777777" w:rsidR="00CC196D" w:rsidRPr="008069A3" w:rsidRDefault="00CC196D" w:rsidP="003E7D3C">
            <w:pPr>
              <w:widowControl w:val="0"/>
              <w:suppressAutoHyphens/>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i/>
                <w:sz w:val="20"/>
                <w:szCs w:val="20"/>
                <w:lang w:eastAsia="fr-FR" w:bidi="fr-FR"/>
              </w:rPr>
              <w:t xml:space="preserve">tagging programme </w:t>
            </w:r>
          </w:p>
          <w:p w14:paraId="61F604AD" w14:textId="77777777" w:rsidR="00CC196D" w:rsidRPr="008069A3" w:rsidRDefault="00CC196D" w:rsidP="003E7D3C">
            <w:pPr>
              <w:widowControl w:val="0"/>
              <w:suppressAutoHyphens/>
              <w:spacing w:after="0" w:line="240" w:lineRule="auto"/>
              <w:jc w:val="both"/>
              <w:rPr>
                <w:rFonts w:ascii="Times New Roman" w:eastAsia="MS Gothic" w:hAnsi="Times New Roman" w:cs="Times New Roman"/>
                <w:color w:val="000000"/>
                <w:sz w:val="24"/>
                <w:szCs w:val="24"/>
                <w:lang w:eastAsia="fr-FR" w:bidi="fr-FR"/>
              </w:rPr>
            </w:pPr>
            <w:r w:rsidRPr="008069A3">
              <w:rPr>
                <w:rFonts w:ascii="Cambria" w:eastAsia="MS Gothic" w:hAnsi="Cambria" w:cs="Times New Roman"/>
                <w:i/>
                <w:sz w:val="20"/>
                <w:szCs w:val="20"/>
                <w:lang w:eastAsia="fr-FR" w:bidi="fr-FR"/>
              </w:rPr>
              <w:t>(para 4</w:t>
            </w:r>
            <w:r w:rsidRPr="008069A3">
              <w:rPr>
                <w:rFonts w:ascii="Cambria" w:eastAsia="MS Gothic" w:hAnsi="Cambria" w:cs="Times New Roman"/>
                <w:i/>
                <w:sz w:val="20"/>
                <w:szCs w:val="20"/>
                <w:lang w:eastAsia="ja-JP" w:bidi="fr-FR"/>
              </w:rPr>
              <w:t>4</w:t>
            </w:r>
            <w:r w:rsidRPr="008069A3">
              <w:rPr>
                <w:rFonts w:ascii="Cambria" w:eastAsia="MS Gothic" w:hAnsi="Cambria" w:cs="Times New Roman"/>
                <w:i/>
                <w:sz w:val="20"/>
                <w:szCs w:val="20"/>
                <w:lang w:eastAsia="fr-FR" w:bidi="fr-FR"/>
              </w:rPr>
              <w:t>), etc.</w:t>
            </w:r>
          </w:p>
        </w:tc>
        <w:tc>
          <w:tcPr>
            <w:tcW w:w="1956" w:type="dxa"/>
            <w:tcBorders>
              <w:top w:val="single" w:sz="4" w:space="0" w:color="000000"/>
              <w:left w:val="single" w:sz="4" w:space="0" w:color="000000"/>
              <w:bottom w:val="single" w:sz="4" w:space="0" w:color="000000"/>
              <w:right w:val="single" w:sz="4" w:space="0" w:color="000000"/>
            </w:tcBorders>
          </w:tcPr>
          <w:p w14:paraId="361E5A58" w14:textId="77777777" w:rsidR="00CC196D" w:rsidRPr="008069A3" w:rsidRDefault="00CC196D" w:rsidP="003E7D3C">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Türkiye will continue to support ICCAT GBYP Programme in 2026.</w:t>
            </w:r>
          </w:p>
          <w:p w14:paraId="457CBCEF" w14:textId="77777777" w:rsidR="00CC196D" w:rsidRPr="008069A3" w:rsidRDefault="00CC196D" w:rsidP="003E7D3C">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Larval surveys conducted in 2025 and planned to be continued in 2026. Tagging programme is also planned to be continued in 2026 under GBYP Programme.  </w:t>
            </w:r>
          </w:p>
        </w:tc>
        <w:tc>
          <w:tcPr>
            <w:tcW w:w="1951" w:type="dxa"/>
            <w:tcBorders>
              <w:top w:val="single" w:sz="4" w:space="0" w:color="000000"/>
              <w:left w:val="single" w:sz="4" w:space="0" w:color="000000"/>
              <w:bottom w:val="single" w:sz="4" w:space="0" w:color="000000"/>
              <w:right w:val="single" w:sz="4" w:space="0" w:color="000000"/>
            </w:tcBorders>
          </w:tcPr>
          <w:p w14:paraId="5D68E3EE" w14:textId="77777777" w:rsidR="00CC196D" w:rsidRPr="008069A3" w:rsidRDefault="00CC196D" w:rsidP="003E7D3C">
            <w:pPr>
              <w:widowControl w:val="0"/>
              <w:suppressAutoHyphens/>
              <w:spacing w:after="0" w:line="240" w:lineRule="auto"/>
              <w:jc w:val="both"/>
              <w:rPr>
                <w:rFonts w:ascii="Cambria" w:eastAsia="MS Gothic" w:hAnsi="Cambria" w:cs="Times New Roman"/>
                <w:sz w:val="20"/>
                <w:szCs w:val="20"/>
                <w:lang w:eastAsia="fr-FR" w:bidi="fr-FR"/>
              </w:rPr>
            </w:pPr>
          </w:p>
        </w:tc>
        <w:tc>
          <w:tcPr>
            <w:tcW w:w="2108" w:type="dxa"/>
            <w:tcBorders>
              <w:top w:val="single" w:sz="4" w:space="0" w:color="000000"/>
              <w:left w:val="single" w:sz="4" w:space="0" w:color="000000"/>
              <w:bottom w:val="single" w:sz="4" w:space="0" w:color="000000"/>
              <w:right w:val="single" w:sz="4" w:space="0" w:color="000000"/>
            </w:tcBorders>
          </w:tcPr>
          <w:p w14:paraId="1BFD09C3" w14:textId="77777777" w:rsidR="00CC196D" w:rsidRPr="008069A3" w:rsidRDefault="00CC196D" w:rsidP="003E7D3C">
            <w:pPr>
              <w:widowControl w:val="0"/>
              <w:suppressAutoHyphens/>
              <w:spacing w:after="0" w:line="240" w:lineRule="auto"/>
              <w:jc w:val="both"/>
              <w:rPr>
                <w:rFonts w:ascii="Cambria" w:eastAsia="MS Gothic" w:hAnsi="Cambria" w:cs="Times New Roman"/>
                <w:sz w:val="20"/>
                <w:szCs w:val="20"/>
                <w:lang w:eastAsia="fr-FR" w:bidi="fr-FR"/>
              </w:rPr>
            </w:pPr>
          </w:p>
        </w:tc>
      </w:tr>
    </w:tbl>
    <w:p w14:paraId="37868A3B" w14:textId="77777777" w:rsidR="00CC196D" w:rsidRPr="008069A3" w:rsidRDefault="00CC196D" w:rsidP="003E7D3C">
      <w:pPr>
        <w:widowControl w:val="0"/>
        <w:suppressAutoHyphens/>
        <w:spacing w:after="0" w:line="240" w:lineRule="auto"/>
        <w:jc w:val="both"/>
        <w:rPr>
          <w:rFonts w:ascii="Cambria" w:eastAsia="MS Gothic" w:hAnsi="Cambria" w:cs="Times New Roman"/>
          <w:b/>
          <w:i/>
          <w:sz w:val="20"/>
          <w:szCs w:val="24"/>
          <w:lang w:eastAsia="fr-FR" w:bidi="fr-FR"/>
        </w:rPr>
      </w:pPr>
    </w:p>
    <w:p w14:paraId="3F71C33D" w14:textId="04C38294" w:rsidR="00CC196D" w:rsidRPr="008069A3" w:rsidRDefault="00CC196D" w:rsidP="00CC196D">
      <w:pPr>
        <w:widowControl w:val="0"/>
        <w:suppressAutoHyphens/>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w:t>
      </w:r>
      <w:r w:rsidR="003E7D3C" w:rsidRPr="008069A3">
        <w:rPr>
          <w:rFonts w:ascii="Cambria" w:eastAsia="MS Gothic" w:hAnsi="Cambria" w:cs="Times New Roman"/>
          <w:b/>
          <w:i/>
          <w:iCs/>
          <w:sz w:val="20"/>
          <w:szCs w:val="20"/>
          <w:lang w:eastAsia="ja-JP" w:bidi="fr-FR"/>
        </w:rPr>
        <w:t>p</w:t>
      </w:r>
      <w:r w:rsidRPr="008069A3">
        <w:rPr>
          <w:rFonts w:ascii="Cambria" w:eastAsia="MS Gothic" w:hAnsi="Cambria" w:cs="Times New Roman"/>
          <w:b/>
          <w:i/>
          <w:iCs/>
          <w:sz w:val="20"/>
          <w:szCs w:val="20"/>
          <w:lang w:eastAsia="ja-JP" w:bidi="fr-FR"/>
        </w:rPr>
        <w:t xml:space="preserve">orts (para 80) </w:t>
      </w:r>
    </w:p>
    <w:p w14:paraId="0A5BD1C8" w14:textId="77777777" w:rsidR="00CC196D" w:rsidRPr="008069A3" w:rsidRDefault="00CC196D" w:rsidP="00CC196D">
      <w:pPr>
        <w:widowControl w:val="0"/>
        <w:suppressAutoHyphens/>
        <w:spacing w:after="0" w:line="240" w:lineRule="auto"/>
        <w:rPr>
          <w:rFonts w:ascii="Cambria" w:eastAsia="MS Gothic" w:hAnsi="Cambria" w:cs="Times New Roman"/>
          <w:b/>
          <w:i/>
          <w:sz w:val="20"/>
          <w:szCs w:val="24"/>
          <w:lang w:eastAsia="fr-FR" w:bidi="fr-FR"/>
        </w:rPr>
      </w:pPr>
    </w:p>
    <w:p w14:paraId="7F8B983B" w14:textId="77777777" w:rsidR="00CC196D" w:rsidRPr="008069A3" w:rsidRDefault="00CC196D" w:rsidP="00CC196D">
      <w:pPr>
        <w:widowControl w:val="0"/>
        <w:suppressAutoHyphens/>
        <w:spacing w:after="0" w:line="240" w:lineRule="auto"/>
        <w:rPr>
          <w:rFonts w:ascii="Cambria" w:eastAsia="MS Gothic" w:hAnsi="Cambria" w:cs="Times New Roman"/>
          <w:bCs/>
          <w:sz w:val="20"/>
          <w:szCs w:val="20"/>
          <w:lang w:eastAsia="ja-JP" w:bidi="fr-FR"/>
        </w:rPr>
      </w:pPr>
      <w:r w:rsidRPr="008069A3">
        <w:rPr>
          <w:rFonts w:ascii="Cambria" w:eastAsia="MS Gothic" w:hAnsi="Cambria" w:cs="Times New Roman"/>
          <w:sz w:val="20"/>
          <w:szCs w:val="20"/>
          <w:lang w:eastAsia="fr-FR" w:bidi="fr-FR"/>
        </w:rPr>
        <w:t>The list of designated ports for landing and transhipment is provided below. Türkiye has also submitted a CP24 Form with this plan.</w:t>
      </w:r>
    </w:p>
    <w:p w14:paraId="295C0094" w14:textId="77777777" w:rsidR="00CC196D" w:rsidRPr="008069A3" w:rsidRDefault="00CC196D" w:rsidP="00CC196D">
      <w:pPr>
        <w:widowControl w:val="0"/>
        <w:suppressAutoHyphens/>
        <w:spacing w:after="0" w:line="240" w:lineRule="auto"/>
        <w:rPr>
          <w:rFonts w:ascii="Cambria" w:eastAsia="MS Gothic" w:hAnsi="Cambria" w:cs="Times New Roman"/>
          <w:bCs/>
          <w:sz w:val="20"/>
          <w:szCs w:val="20"/>
          <w:lang w:eastAsia="ja-JP" w:bidi="fr-FR"/>
        </w:rPr>
      </w:pPr>
    </w:p>
    <w:p w14:paraId="498EEC08" w14:textId="77777777" w:rsidR="00CC196D" w:rsidRPr="008069A3" w:rsidRDefault="00CC196D" w:rsidP="00CC196D">
      <w:pPr>
        <w:suppressAutoHyphens/>
        <w:spacing w:after="0" w:line="240" w:lineRule="auto"/>
        <w:rPr>
          <w:rFonts w:ascii="Cambria" w:eastAsia="MS Gothic" w:hAnsi="Cambria" w:cs="Times New Roman"/>
          <w:bCs/>
          <w:i/>
          <w:iCs/>
          <w:sz w:val="20"/>
          <w:szCs w:val="24"/>
          <w:lang w:eastAsia="fr-FR" w:bidi="fr-FR"/>
        </w:rPr>
      </w:pPr>
      <w:r w:rsidRPr="008069A3">
        <w:rPr>
          <w:rFonts w:ascii="Cambria" w:eastAsia="MS Gothic" w:hAnsi="Cambria" w:cs="Times New Roman"/>
          <w:bCs/>
          <w:i/>
          <w:iCs/>
          <w:sz w:val="20"/>
          <w:szCs w:val="24"/>
          <w:lang w:eastAsia="fr-FR" w:bidi="fr-FR"/>
        </w:rPr>
        <w:t>List of Authorised ports</w:t>
      </w:r>
    </w:p>
    <w:p w14:paraId="0B01C693" w14:textId="77777777" w:rsidR="00CC196D" w:rsidRPr="008069A3" w:rsidRDefault="00CC196D" w:rsidP="00CC196D">
      <w:pPr>
        <w:suppressAutoHyphens/>
        <w:spacing w:after="0" w:line="240" w:lineRule="auto"/>
        <w:rPr>
          <w:rFonts w:ascii="Cambria" w:eastAsia="MS Gothic" w:hAnsi="Cambria" w:cs="Times New Roman"/>
          <w:b/>
          <w:sz w:val="20"/>
          <w:szCs w:val="24"/>
          <w:lang w:eastAsia="fr-FR" w:bidi="fr-FR"/>
        </w:rPr>
      </w:pPr>
    </w:p>
    <w:p w14:paraId="5E2BBCCF"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Adana - Karataş</w:t>
      </w:r>
    </w:p>
    <w:p w14:paraId="4EF72F02"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Antalya</w:t>
      </w:r>
    </w:p>
    <w:p w14:paraId="7BD34972"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Antalya-Alanya </w:t>
      </w:r>
    </w:p>
    <w:p w14:paraId="73B5A5ED"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Mersin - Erdemli</w:t>
      </w:r>
    </w:p>
    <w:p w14:paraId="1AAB7DB2"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Hatay – Çevlik</w:t>
      </w:r>
    </w:p>
    <w:p w14:paraId="4001CE3C"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Hatay-Işıklı Konacık </w:t>
      </w:r>
    </w:p>
    <w:p w14:paraId="2051B2F5"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Çanakkale - Yeniköy</w:t>
      </w:r>
    </w:p>
    <w:p w14:paraId="794B2EB4"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Çanakkale-Gülpınar</w:t>
      </w:r>
    </w:p>
    <w:p w14:paraId="544B9717"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İstanbul - Gürpınar </w:t>
      </w:r>
    </w:p>
    <w:p w14:paraId="72F0362D"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İstanbul - Tuzla </w:t>
      </w:r>
    </w:p>
    <w:p w14:paraId="045B60FA" w14:textId="77777777" w:rsidR="00CC196D" w:rsidRPr="008069A3" w:rsidRDefault="00CC196D" w:rsidP="00B23FC0">
      <w:pPr>
        <w:widowControl w:val="0"/>
        <w:numPr>
          <w:ilvl w:val="0"/>
          <w:numId w:val="38"/>
        </w:numPr>
        <w:suppressAutoHyphens/>
        <w:spacing w:after="0" w:line="240" w:lineRule="auto"/>
        <w:ind w:left="567" w:hanging="425"/>
        <w:contextualSpacing/>
        <w:jc w:val="both"/>
        <w:rPr>
          <w:rFonts w:ascii="Cambria" w:eastAsia="MS Gothic" w:hAnsi="Cambria" w:cs="Times New Roman"/>
          <w:b/>
          <w:sz w:val="20"/>
          <w:szCs w:val="24"/>
          <w:lang w:eastAsia="fr-FR" w:bidi="fr-FR"/>
        </w:rPr>
      </w:pPr>
      <w:r w:rsidRPr="008069A3">
        <w:rPr>
          <w:rFonts w:ascii="Cambria" w:eastAsia="MS Gothic" w:hAnsi="Cambria" w:cs="Times New Roman"/>
          <w:iCs/>
          <w:sz w:val="20"/>
          <w:szCs w:val="20"/>
          <w:lang w:eastAsia="fr-FR" w:bidi="fr-FR"/>
        </w:rPr>
        <w:t>İzmir - Karaburun</w:t>
      </w:r>
    </w:p>
    <w:p w14:paraId="40A3F76A"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p>
    <w:p w14:paraId="6D5777DE"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ja-JP" w:bidi="fr-FR"/>
        </w:rPr>
      </w:pPr>
    </w:p>
    <w:p w14:paraId="4F9E8219" w14:textId="77777777" w:rsidR="00CC196D" w:rsidRPr="008069A3" w:rsidRDefault="00CC196D" w:rsidP="00CC196D">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w:t>
      </w:r>
      <w:r w:rsidRPr="008069A3">
        <w:rPr>
          <w:rFonts w:ascii="Cambria" w:eastAsia="MS Gothic" w:hAnsi="Cambria" w:cs="Times New Roman"/>
          <w:sz w:val="20"/>
          <w:szCs w:val="20"/>
          <w:lang w:eastAsia="fr-FR" w:bidi="fr-FR"/>
        </w:rPr>
        <w:t xml:space="preserve"> </w:t>
      </w:r>
      <w:r w:rsidRPr="008069A3">
        <w:rPr>
          <w:rFonts w:ascii="Cambria" w:eastAsia="MS Gothic" w:hAnsi="Cambria" w:cs="Times New Roman"/>
          <w:b/>
          <w:sz w:val="20"/>
          <w:szCs w:val="20"/>
          <w:lang w:eastAsia="fr-FR" w:bidi="fr-FR"/>
        </w:rPr>
        <w:t>14-21)</w:t>
      </w:r>
    </w:p>
    <w:p w14:paraId="0EF1DC11" w14:textId="77777777" w:rsidR="00CC196D" w:rsidRPr="008069A3" w:rsidRDefault="00CC196D" w:rsidP="00CC196D">
      <w:pPr>
        <w:widowControl w:val="0"/>
        <w:suppressAutoHyphens/>
        <w:spacing w:after="0" w:line="240" w:lineRule="auto"/>
        <w:rPr>
          <w:rFonts w:ascii="Cambria" w:eastAsia="MS Gothic" w:hAnsi="Cambria" w:cs="Times New Roman"/>
          <w:b/>
          <w:sz w:val="20"/>
          <w:szCs w:val="24"/>
          <w:lang w:eastAsia="fr-FR" w:bidi="fr-FR"/>
        </w:rPr>
      </w:pPr>
    </w:p>
    <w:p w14:paraId="6F9429A0"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iCs/>
          <w:sz w:val="20"/>
          <w:szCs w:val="20"/>
          <w:lang w:eastAsia="ja-JP" w:bidi="fr-FR"/>
        </w:rPr>
        <w:t xml:space="preserve">The number of fishing vessels and the corresponding fishing capacity using the template provided by the Secretariat has been provided in the last page of the plan. </w:t>
      </w:r>
    </w:p>
    <w:p w14:paraId="220DDAD5"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0890F307"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ja-JP" w:bidi="fr-FR"/>
        </w:rPr>
      </w:pPr>
      <w:r w:rsidRPr="008069A3">
        <w:rPr>
          <w:rFonts w:ascii="Cambria" w:eastAsia="MS Gothic" w:hAnsi="Cambria" w:cs="Times New Roman"/>
          <w:iCs/>
          <w:sz w:val="20"/>
          <w:szCs w:val="20"/>
          <w:lang w:eastAsia="ja-JP" w:bidi="fr-FR"/>
        </w:rPr>
        <w:t>Fishing permits are planned to be granted to 48 purse seine vessels as BFT catching vessels by MoAF. This figure is the ceiling for BFT Catching Vessels that can be authorized in 2026. 90 BFT-E other vessels (towing, support and auxiliary) are planned to be authorized by MoAF. A viable amount of quota shall be allocated to the authorized BFT-E catching vessels acquiring valid fishing permits for the 2026 BFT-E fishing season.</w:t>
      </w:r>
    </w:p>
    <w:p w14:paraId="3BC7F842"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0"/>
          <w:lang w:eastAsia="ja-JP" w:bidi="fr-FR"/>
        </w:rPr>
      </w:pPr>
    </w:p>
    <w:p w14:paraId="018BD5F8" w14:textId="77777777" w:rsidR="00CC196D" w:rsidRPr="008069A3" w:rsidRDefault="00CC196D" w:rsidP="00CC196D">
      <w:pPr>
        <w:widowControl w:val="0"/>
        <w:suppressAutoHyphens/>
        <w:spacing w:after="0" w:line="240" w:lineRule="auto"/>
        <w:jc w:val="both"/>
        <w:rPr>
          <w:rFonts w:ascii="Cambria" w:eastAsia="MS Gothic" w:hAnsi="Cambria" w:cs="Times New Roman"/>
          <w:i/>
          <w:sz w:val="20"/>
          <w:szCs w:val="20"/>
          <w:lang w:eastAsia="ja-JP" w:bidi="fr-FR"/>
        </w:rPr>
      </w:pPr>
    </w:p>
    <w:p w14:paraId="6C9C4456" w14:textId="77777777" w:rsidR="00CC196D" w:rsidRPr="008069A3" w:rsidRDefault="00CC196D" w:rsidP="00CC196D">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w:t>
      </w:r>
      <w:r w:rsidRPr="008069A3">
        <w:rPr>
          <w:rFonts w:ascii="Times New Roman" w:eastAsia="MS Gothic" w:hAnsi="Times New Roman" w:cs="Times New Roman"/>
          <w:b/>
          <w:sz w:val="20"/>
          <w:szCs w:val="20"/>
          <w:lang w:eastAsia="fr-FR" w:bidi="fr-FR"/>
        </w:rPr>
        <w:t>paras</w:t>
      </w:r>
      <w:r w:rsidRPr="008069A3">
        <w:rPr>
          <w:rFonts w:ascii="Cambria" w:eastAsia="MS Gothic" w:hAnsi="Cambria" w:cs="Times New Roman"/>
          <w:b/>
          <w:sz w:val="20"/>
          <w:szCs w:val="20"/>
          <w:lang w:eastAsia="fr-FR" w:bidi="fr-FR"/>
        </w:rPr>
        <w:t xml:space="preserve"> 22-23)</w:t>
      </w:r>
      <w:r w:rsidRPr="008069A3">
        <w:rPr>
          <w:rFonts w:ascii="Cambria" w:eastAsia="MS Gothic" w:hAnsi="Cambria" w:cs="Times New Roman"/>
          <w:b/>
          <w:sz w:val="20"/>
          <w:szCs w:val="20"/>
          <w:lang w:eastAsia="ja-JP" w:bidi="fr-FR"/>
        </w:rPr>
        <w:t>, as applicable</w:t>
      </w:r>
    </w:p>
    <w:p w14:paraId="41F68EC1" w14:textId="77777777" w:rsidR="00CC196D" w:rsidRPr="008069A3" w:rsidRDefault="00CC196D" w:rsidP="00CC196D">
      <w:pPr>
        <w:widowControl w:val="0"/>
        <w:tabs>
          <w:tab w:val="left" w:pos="426"/>
        </w:tabs>
        <w:suppressAutoHyphens/>
        <w:spacing w:after="0" w:line="240" w:lineRule="auto"/>
        <w:ind w:left="426" w:hanging="426"/>
        <w:jc w:val="both"/>
        <w:rPr>
          <w:rFonts w:ascii="Cambria" w:eastAsia="MS Gothic" w:hAnsi="Cambria" w:cs="Times New Roman"/>
          <w:b/>
          <w:sz w:val="20"/>
          <w:szCs w:val="20"/>
          <w:lang w:eastAsia="ja-JP" w:bidi="fr-FR"/>
        </w:rPr>
      </w:pPr>
    </w:p>
    <w:p w14:paraId="2ACF5CB4"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All farm activities shall be subject to regular monitoring, control and inspections by MoAF in </w:t>
      </w:r>
      <w:r w:rsidRPr="008069A3">
        <w:rPr>
          <w:rFonts w:ascii="Cambria" w:eastAsia="MS Gothic" w:hAnsi="Cambria" w:cs="Times New Roman"/>
          <w:sz w:val="20"/>
          <w:szCs w:val="20"/>
          <w:lang w:eastAsia="fr-FR" w:bidi="fr-FR"/>
        </w:rPr>
        <w:t>2026</w:t>
      </w:r>
      <w:r w:rsidRPr="008069A3">
        <w:rPr>
          <w:rFonts w:ascii="Cambria" w:eastAsia="MS Gothic" w:hAnsi="Cambria" w:cs="Times New Roman"/>
          <w:sz w:val="20"/>
          <w:szCs w:val="24"/>
          <w:lang w:eastAsia="fr-FR" w:bidi="fr-FR"/>
        </w:rPr>
        <w:t xml:space="preserve">. These will be conducted on a quarterly basis in general or on caging operation, transfer operation, harvesting operation basis, whichever is applied in the context of </w:t>
      </w:r>
      <w:r w:rsidRPr="008069A3">
        <w:rPr>
          <w:rFonts w:ascii="Cambria" w:eastAsia="MS Gothic" w:hAnsi="Cambria" w:cs="Times New Roman"/>
          <w:sz w:val="20"/>
          <w:szCs w:val="20"/>
          <w:lang w:eastAsia="fr-FR" w:bidi="fr-FR"/>
        </w:rPr>
        <w:t>Rec. 25-04.</w:t>
      </w:r>
      <w:r w:rsidRPr="008069A3">
        <w:rPr>
          <w:rFonts w:ascii="Cambria" w:eastAsia="MS Gothic" w:hAnsi="Cambria" w:cs="Times New Roman"/>
          <w:sz w:val="20"/>
          <w:szCs w:val="24"/>
          <w:lang w:eastAsia="fr-FR" w:bidi="fr-FR"/>
        </w:rPr>
        <w:t xml:space="preserve"> The inspections to be carried out by the Ministry throughout the year are planned on a farm basis and taking into account risk-based prioritization. Results of conventional and stereoscopic camera systems will be utilized by MoAF to estimate quota uptake.    </w:t>
      </w:r>
    </w:p>
    <w:p w14:paraId="70243004"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3753065C"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Random controls will be carried out on the basis of risk assessment and in line with paras </w:t>
      </w:r>
      <w:r w:rsidRPr="008069A3">
        <w:rPr>
          <w:rFonts w:ascii="Cambria" w:eastAsia="MS Gothic" w:hAnsi="Cambria" w:cs="Times New Roman"/>
          <w:sz w:val="20"/>
          <w:szCs w:val="20"/>
          <w:lang w:eastAsia="fr-FR" w:bidi="fr-FR"/>
        </w:rPr>
        <w:t>211-218</w:t>
      </w:r>
      <w:r w:rsidRPr="008069A3">
        <w:rPr>
          <w:rFonts w:ascii="Cambria" w:eastAsia="MS Gothic" w:hAnsi="Cambria" w:cs="Times New Roman"/>
          <w:sz w:val="20"/>
          <w:szCs w:val="24"/>
          <w:lang w:eastAsia="fr-FR" w:bidi="fr-FR"/>
        </w:rPr>
        <w:t xml:space="preserve"> of Rec.</w:t>
      </w:r>
      <w:r w:rsidRPr="008069A3">
        <w:rPr>
          <w:rFonts w:ascii="Cambria" w:eastAsia="MS Gothic" w:hAnsi="Cambria" w:cs="Times New Roman"/>
          <w:sz w:val="20"/>
          <w:szCs w:val="20"/>
          <w:lang w:eastAsia="fr-FR" w:bidi="fr-FR"/>
        </w:rPr>
        <w:t xml:space="preserve"> 25-04</w:t>
      </w:r>
      <w:r w:rsidRPr="008069A3">
        <w:rPr>
          <w:rFonts w:ascii="Cambria" w:eastAsia="MS Gothic" w:hAnsi="Cambria" w:cs="Times New Roman"/>
          <w:sz w:val="20"/>
          <w:szCs w:val="24"/>
          <w:lang w:eastAsia="fr-FR" w:bidi="fr-FR"/>
        </w:rPr>
        <w:t xml:space="preserve">. A 10% of the number of cages in each farm shall be covered in </w:t>
      </w:r>
      <w:r w:rsidRPr="008069A3">
        <w:rPr>
          <w:rFonts w:ascii="Cambria" w:eastAsia="MS Gothic" w:hAnsi="Cambria" w:cs="Times New Roman"/>
          <w:sz w:val="20"/>
          <w:szCs w:val="20"/>
          <w:lang w:eastAsia="fr-FR" w:bidi="fr-FR"/>
        </w:rPr>
        <w:t>2026</w:t>
      </w:r>
      <w:r w:rsidRPr="008069A3">
        <w:rPr>
          <w:rFonts w:ascii="Cambria" w:eastAsia="MS Gothic" w:hAnsi="Cambria" w:cs="Times New Roman"/>
          <w:sz w:val="20"/>
          <w:szCs w:val="24"/>
          <w:lang w:eastAsia="fr-FR" w:bidi="fr-FR"/>
        </w:rPr>
        <w:t xml:space="preserve"> and documented data/information (cage content declared, farm schematic plans in the inventory of MoAF, related ITD(s), ICD(s), BCD, etc) will be cross-checked.</w:t>
      </w:r>
    </w:p>
    <w:p w14:paraId="0727C979"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1C68D67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MoAF will establish protocols for the sealing of transport cages and farm cages, and require that the farm cages containing bluefin tuna will be sealed at all times in </w:t>
      </w:r>
      <w:r w:rsidRPr="008069A3">
        <w:rPr>
          <w:rFonts w:ascii="Cambria" w:eastAsia="MS Gothic" w:hAnsi="Cambria" w:cs="Times New Roman"/>
          <w:sz w:val="20"/>
          <w:szCs w:val="20"/>
          <w:lang w:eastAsia="fr-FR" w:bidi="fr-FR"/>
        </w:rPr>
        <w:t>2026.</w:t>
      </w:r>
    </w:p>
    <w:p w14:paraId="7CF84CD9"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5CA914D2" w14:textId="77777777" w:rsidR="00CC196D" w:rsidRPr="008069A3" w:rsidRDefault="00CC196D" w:rsidP="00CC196D">
      <w:pPr>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br w:type="page"/>
      </w:r>
    </w:p>
    <w:p w14:paraId="5D909D05"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With reference to paras 10, 22-24 of Rec. 25-04, annual farming management plan for the year 2026 is provided below:</w:t>
      </w:r>
    </w:p>
    <w:p w14:paraId="0FE4B5C4"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905"/>
        <w:gridCol w:w="1300"/>
        <w:gridCol w:w="1113"/>
        <w:gridCol w:w="1069"/>
        <w:gridCol w:w="2544"/>
      </w:tblGrid>
      <w:tr w:rsidR="00CC196D" w:rsidRPr="008069A3" w14:paraId="7E338C95" w14:textId="77777777" w:rsidTr="004A2D31">
        <w:tc>
          <w:tcPr>
            <w:tcW w:w="1129" w:type="dxa"/>
            <w:tcBorders>
              <w:bottom w:val="single" w:sz="4" w:space="0" w:color="auto"/>
            </w:tcBorders>
          </w:tcPr>
          <w:p w14:paraId="541DD7B9" w14:textId="77777777" w:rsidR="00CC196D" w:rsidRPr="008069A3" w:rsidRDefault="00CC196D" w:rsidP="00CC196D">
            <w:pPr>
              <w:suppressAutoHyphens/>
              <w:spacing w:after="0" w:line="240" w:lineRule="auto"/>
              <w:jc w:val="center"/>
              <w:rPr>
                <w:rFonts w:ascii="Cambria" w:eastAsia="MS Gothic" w:hAnsi="Cambria" w:cs="Times New Roman"/>
                <w:b/>
                <w:i/>
                <w:color w:val="000000"/>
                <w:sz w:val="18"/>
                <w:lang w:eastAsia="fr-FR" w:bidi="fr-FR"/>
              </w:rPr>
            </w:pPr>
          </w:p>
        </w:tc>
        <w:tc>
          <w:tcPr>
            <w:tcW w:w="7931" w:type="dxa"/>
            <w:gridSpan w:val="5"/>
            <w:tcBorders>
              <w:top w:val="single" w:sz="4" w:space="0" w:color="auto"/>
              <w:bottom w:val="single" w:sz="4" w:space="0" w:color="auto"/>
            </w:tcBorders>
          </w:tcPr>
          <w:p w14:paraId="17E9C4E7" w14:textId="77777777" w:rsidR="00CC196D" w:rsidRPr="008069A3" w:rsidRDefault="00CC196D" w:rsidP="00CC196D">
            <w:pPr>
              <w:suppressAutoHyphens/>
              <w:spacing w:after="0" w:line="240" w:lineRule="auto"/>
              <w:jc w:val="center"/>
              <w:rPr>
                <w:rFonts w:ascii="Cambria" w:eastAsia="MS Gothic" w:hAnsi="Cambria" w:cs="Times New Roman"/>
                <w:b/>
                <w:i/>
                <w:color w:val="000000"/>
                <w:sz w:val="18"/>
                <w:lang w:eastAsia="fr-FR" w:bidi="fr-FR"/>
              </w:rPr>
            </w:pPr>
            <w:r w:rsidRPr="008069A3">
              <w:rPr>
                <w:rFonts w:ascii="Cambria" w:eastAsia="MS Gothic" w:hAnsi="Cambria" w:cs="Times New Roman"/>
                <w:b/>
                <w:i/>
                <w:color w:val="000000"/>
                <w:sz w:val="18"/>
                <w:lang w:eastAsia="fr-FR" w:bidi="fr-FR"/>
              </w:rPr>
              <w:t>Farming Capacity for the year 2026*</w:t>
            </w:r>
          </w:p>
        </w:tc>
      </w:tr>
      <w:tr w:rsidR="00CC196D" w:rsidRPr="008069A3" w14:paraId="7C67DE0B" w14:textId="77777777" w:rsidTr="004A2D31">
        <w:tc>
          <w:tcPr>
            <w:tcW w:w="1129" w:type="dxa"/>
            <w:tcBorders>
              <w:top w:val="single" w:sz="4" w:space="0" w:color="auto"/>
            </w:tcBorders>
            <w:vAlign w:val="center"/>
          </w:tcPr>
          <w:p w14:paraId="1AA538F3" w14:textId="77777777" w:rsidR="00CC196D" w:rsidRPr="008069A3" w:rsidRDefault="00CC196D" w:rsidP="00CC196D">
            <w:pPr>
              <w:suppressAutoHyphens/>
              <w:spacing w:after="0" w:line="240" w:lineRule="auto"/>
              <w:rPr>
                <w:rFonts w:ascii="Cambria" w:eastAsia="MS Gothic" w:hAnsi="Cambria" w:cs="Times New Roman"/>
                <w:bCs/>
                <w:i/>
                <w:color w:val="000000"/>
                <w:sz w:val="18"/>
                <w:lang w:eastAsia="fr-FR" w:bidi="fr-FR"/>
              </w:rPr>
            </w:pPr>
            <w:r w:rsidRPr="008069A3">
              <w:rPr>
                <w:rFonts w:ascii="Cambria" w:eastAsia="MS Gothic" w:hAnsi="Cambria" w:cs="Times New Roman"/>
                <w:bCs/>
                <w:i/>
                <w:color w:val="000000"/>
                <w:sz w:val="18"/>
                <w:lang w:eastAsia="fr-FR" w:bidi="fr-FR"/>
              </w:rPr>
              <w:t>Country</w:t>
            </w:r>
          </w:p>
        </w:tc>
        <w:tc>
          <w:tcPr>
            <w:tcW w:w="1905" w:type="dxa"/>
            <w:tcBorders>
              <w:top w:val="single" w:sz="4" w:space="0" w:color="auto"/>
            </w:tcBorders>
            <w:vAlign w:val="center"/>
          </w:tcPr>
          <w:p w14:paraId="4F868FD4" w14:textId="77777777" w:rsidR="00CC196D" w:rsidRPr="008069A3" w:rsidRDefault="00CC196D" w:rsidP="00CC196D">
            <w:pPr>
              <w:suppressAutoHyphens/>
              <w:spacing w:after="0" w:line="240" w:lineRule="auto"/>
              <w:jc w:val="center"/>
              <w:rPr>
                <w:rFonts w:ascii="Cambria" w:eastAsia="MS Gothic" w:hAnsi="Cambria" w:cs="Times New Roman"/>
                <w:bCs/>
                <w:i/>
                <w:color w:val="000000"/>
                <w:sz w:val="18"/>
                <w:lang w:eastAsia="fr-FR" w:bidi="fr-FR"/>
              </w:rPr>
            </w:pPr>
            <w:r w:rsidRPr="008069A3">
              <w:rPr>
                <w:rFonts w:ascii="Cambria" w:eastAsia="MS Gothic" w:hAnsi="Cambria" w:cs="Times New Roman"/>
                <w:bCs/>
                <w:i/>
                <w:color w:val="000000"/>
                <w:sz w:val="18"/>
                <w:lang w:eastAsia="fr-FR" w:bidi="fr-FR"/>
              </w:rPr>
              <w:t>FFB*</w:t>
            </w:r>
          </w:p>
        </w:tc>
        <w:tc>
          <w:tcPr>
            <w:tcW w:w="1300" w:type="dxa"/>
            <w:tcBorders>
              <w:top w:val="single" w:sz="4" w:space="0" w:color="auto"/>
            </w:tcBorders>
            <w:vAlign w:val="center"/>
          </w:tcPr>
          <w:p w14:paraId="784891C7" w14:textId="77777777" w:rsidR="00CC196D" w:rsidRPr="008069A3" w:rsidRDefault="00CC196D" w:rsidP="00CC196D">
            <w:pPr>
              <w:suppressAutoHyphens/>
              <w:spacing w:after="0" w:line="240" w:lineRule="auto"/>
              <w:jc w:val="center"/>
              <w:rPr>
                <w:rFonts w:ascii="Cambria" w:eastAsia="MS Gothic" w:hAnsi="Cambria" w:cs="Times New Roman"/>
                <w:bCs/>
                <w:i/>
                <w:color w:val="000000"/>
                <w:sz w:val="18"/>
                <w:lang w:eastAsia="fr-FR" w:bidi="fr-FR"/>
              </w:rPr>
            </w:pPr>
            <w:r w:rsidRPr="008069A3">
              <w:rPr>
                <w:rFonts w:ascii="Cambria" w:eastAsia="MS Gothic" w:hAnsi="Cambria" w:cs="Times New Roman"/>
                <w:bCs/>
                <w:i/>
                <w:color w:val="000000"/>
                <w:sz w:val="18"/>
                <w:lang w:eastAsia="fr-FR" w:bidi="fr-FR"/>
              </w:rPr>
              <w:t>Active/</w:t>
            </w:r>
          </w:p>
          <w:p w14:paraId="130D705D" w14:textId="77777777" w:rsidR="00CC196D" w:rsidRPr="008069A3" w:rsidRDefault="00CC196D" w:rsidP="00CC196D">
            <w:pPr>
              <w:suppressAutoHyphens/>
              <w:spacing w:after="0" w:line="240" w:lineRule="auto"/>
              <w:jc w:val="center"/>
              <w:rPr>
                <w:rFonts w:ascii="Cambria" w:eastAsia="MS Gothic" w:hAnsi="Cambria" w:cs="Times New Roman"/>
                <w:bCs/>
                <w:i/>
                <w:color w:val="000000"/>
                <w:sz w:val="18"/>
                <w:lang w:eastAsia="fr-FR" w:bidi="fr-FR"/>
              </w:rPr>
            </w:pPr>
            <w:r w:rsidRPr="008069A3">
              <w:rPr>
                <w:rFonts w:ascii="Cambria" w:eastAsia="MS Gothic" w:hAnsi="Cambria" w:cs="Times New Roman"/>
                <w:bCs/>
                <w:i/>
                <w:color w:val="000000"/>
                <w:sz w:val="18"/>
                <w:lang w:eastAsia="fr-FR" w:bidi="fr-FR"/>
              </w:rPr>
              <w:t>Inactive</w:t>
            </w:r>
          </w:p>
        </w:tc>
        <w:tc>
          <w:tcPr>
            <w:tcW w:w="1113" w:type="dxa"/>
            <w:tcBorders>
              <w:top w:val="single" w:sz="4" w:space="0" w:color="auto"/>
            </w:tcBorders>
            <w:vAlign w:val="center"/>
          </w:tcPr>
          <w:p w14:paraId="059C5703" w14:textId="77777777" w:rsidR="00CC196D" w:rsidRPr="008069A3" w:rsidRDefault="00CC196D" w:rsidP="00CC196D">
            <w:pPr>
              <w:suppressAutoHyphens/>
              <w:spacing w:after="0" w:line="240" w:lineRule="auto"/>
              <w:jc w:val="center"/>
              <w:rPr>
                <w:rFonts w:ascii="Cambria" w:eastAsia="MS Gothic" w:hAnsi="Cambria" w:cs="Times New Roman"/>
                <w:bCs/>
                <w:i/>
                <w:color w:val="000000"/>
                <w:sz w:val="18"/>
                <w:lang w:eastAsia="fr-FR" w:bidi="fr-FR"/>
              </w:rPr>
            </w:pPr>
            <w:r w:rsidRPr="008069A3">
              <w:rPr>
                <w:rFonts w:ascii="Cambria" w:eastAsia="MS Gothic" w:hAnsi="Cambria" w:cs="Times New Roman"/>
                <w:bCs/>
                <w:i/>
                <w:color w:val="000000"/>
                <w:sz w:val="18"/>
                <w:lang w:eastAsia="fr-FR" w:bidi="fr-FR"/>
              </w:rPr>
              <w:t>Input Capacity (t)**</w:t>
            </w:r>
          </w:p>
        </w:tc>
        <w:tc>
          <w:tcPr>
            <w:tcW w:w="1069" w:type="dxa"/>
            <w:tcBorders>
              <w:top w:val="single" w:sz="4" w:space="0" w:color="auto"/>
            </w:tcBorders>
            <w:vAlign w:val="center"/>
          </w:tcPr>
          <w:p w14:paraId="59C2BC8B" w14:textId="77777777" w:rsidR="00CC196D" w:rsidRPr="008069A3" w:rsidRDefault="00CC196D" w:rsidP="00CC196D">
            <w:pPr>
              <w:suppressAutoHyphens/>
              <w:spacing w:after="0" w:line="240" w:lineRule="auto"/>
              <w:jc w:val="center"/>
              <w:rPr>
                <w:rFonts w:ascii="Cambria" w:eastAsia="MS Gothic" w:hAnsi="Cambria" w:cs="Times New Roman"/>
                <w:bCs/>
                <w:iCs/>
                <w:color w:val="000000"/>
                <w:sz w:val="18"/>
                <w:lang w:eastAsia="fr-FR" w:bidi="fr-FR"/>
              </w:rPr>
            </w:pPr>
          </w:p>
        </w:tc>
        <w:tc>
          <w:tcPr>
            <w:tcW w:w="2544" w:type="dxa"/>
            <w:tcBorders>
              <w:top w:val="single" w:sz="4" w:space="0" w:color="auto"/>
            </w:tcBorders>
            <w:vAlign w:val="center"/>
          </w:tcPr>
          <w:p w14:paraId="1EC81204" w14:textId="77777777" w:rsidR="00CC196D" w:rsidRPr="008069A3" w:rsidRDefault="00CC196D" w:rsidP="00CC196D">
            <w:pPr>
              <w:suppressAutoHyphens/>
              <w:spacing w:after="0" w:line="240" w:lineRule="auto"/>
              <w:jc w:val="center"/>
              <w:rPr>
                <w:rFonts w:ascii="Cambria" w:eastAsia="MS Gothic" w:hAnsi="Cambria" w:cs="Times New Roman"/>
                <w:bCs/>
                <w:i/>
                <w:color w:val="000000"/>
                <w:sz w:val="18"/>
                <w:lang w:eastAsia="fr-FR" w:bidi="fr-FR"/>
              </w:rPr>
            </w:pPr>
            <w:r w:rsidRPr="008069A3">
              <w:rPr>
                <w:rFonts w:ascii="Cambria" w:eastAsia="MS Gothic" w:hAnsi="Cambria" w:cs="Times New Roman"/>
                <w:bCs/>
                <w:i/>
                <w:color w:val="000000"/>
                <w:sz w:val="18"/>
                <w:lang w:eastAsia="fr-FR" w:bidi="fr-FR"/>
              </w:rPr>
              <w:t>FFB Coordinates</w:t>
            </w:r>
          </w:p>
        </w:tc>
      </w:tr>
      <w:tr w:rsidR="00CC196D" w:rsidRPr="008069A3" w14:paraId="11C4D8D1" w14:textId="77777777" w:rsidTr="004A2D31">
        <w:tc>
          <w:tcPr>
            <w:tcW w:w="1129" w:type="dxa"/>
            <w:vAlign w:val="center"/>
          </w:tcPr>
          <w:p w14:paraId="37BE4DD9"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Türkiye</w:t>
            </w:r>
          </w:p>
        </w:tc>
        <w:tc>
          <w:tcPr>
            <w:tcW w:w="1905" w:type="dxa"/>
            <w:vAlign w:val="center"/>
          </w:tcPr>
          <w:p w14:paraId="1ABD4F6E"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Sagun Tuna Farming</w:t>
            </w:r>
          </w:p>
        </w:tc>
        <w:tc>
          <w:tcPr>
            <w:tcW w:w="1300" w:type="dxa"/>
            <w:vAlign w:val="center"/>
          </w:tcPr>
          <w:p w14:paraId="6B9D0161"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Active</w:t>
            </w:r>
          </w:p>
        </w:tc>
        <w:tc>
          <w:tcPr>
            <w:tcW w:w="1113" w:type="dxa"/>
            <w:vAlign w:val="center"/>
          </w:tcPr>
          <w:p w14:paraId="014ADEF4"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800</w:t>
            </w:r>
          </w:p>
        </w:tc>
        <w:tc>
          <w:tcPr>
            <w:tcW w:w="1069" w:type="dxa"/>
            <w:vAlign w:val="center"/>
          </w:tcPr>
          <w:p w14:paraId="3057DBBB"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2544" w:type="dxa"/>
            <w:vAlign w:val="center"/>
          </w:tcPr>
          <w:p w14:paraId="35956B67"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29 16,73 N, 26 23 23,12 E</w:t>
            </w:r>
          </w:p>
          <w:p w14:paraId="404624EC"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29 22,41 N, 26 23 23,08 E</w:t>
            </w:r>
          </w:p>
          <w:p w14:paraId="5E035370"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29 22,37 N, 26 23 15,85 E</w:t>
            </w:r>
          </w:p>
          <w:p w14:paraId="40A4EA7F"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29 16,69 N, 26 23 15,90 E</w:t>
            </w:r>
          </w:p>
        </w:tc>
      </w:tr>
      <w:tr w:rsidR="00CC196D" w:rsidRPr="008069A3" w14:paraId="22DBD265" w14:textId="77777777" w:rsidTr="004A2D31">
        <w:tc>
          <w:tcPr>
            <w:tcW w:w="1129" w:type="dxa"/>
            <w:vAlign w:val="center"/>
          </w:tcPr>
          <w:p w14:paraId="47BE72C3"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Türkiye</w:t>
            </w:r>
          </w:p>
        </w:tc>
        <w:tc>
          <w:tcPr>
            <w:tcW w:w="1905" w:type="dxa"/>
            <w:vAlign w:val="center"/>
          </w:tcPr>
          <w:p w14:paraId="70457C74"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Akua Group</w:t>
            </w:r>
          </w:p>
          <w:p w14:paraId="34C45146"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Orkinos</w:t>
            </w:r>
          </w:p>
          <w:p w14:paraId="6A6EA9E4"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Besiciligi</w:t>
            </w:r>
          </w:p>
          <w:p w14:paraId="32788A43"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Projesi</w:t>
            </w:r>
          </w:p>
        </w:tc>
        <w:tc>
          <w:tcPr>
            <w:tcW w:w="1300" w:type="dxa"/>
            <w:vAlign w:val="center"/>
          </w:tcPr>
          <w:p w14:paraId="555CFE89"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Active</w:t>
            </w:r>
          </w:p>
        </w:tc>
        <w:tc>
          <w:tcPr>
            <w:tcW w:w="1113" w:type="dxa"/>
            <w:vAlign w:val="center"/>
          </w:tcPr>
          <w:p w14:paraId="6B9DB192"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800</w:t>
            </w:r>
          </w:p>
        </w:tc>
        <w:tc>
          <w:tcPr>
            <w:tcW w:w="1069" w:type="dxa"/>
            <w:vAlign w:val="center"/>
          </w:tcPr>
          <w:p w14:paraId="1BB22C25"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2544" w:type="dxa"/>
            <w:vAlign w:val="center"/>
          </w:tcPr>
          <w:p w14:paraId="1D5455E5"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27 24,00 N, 26 27 18,00 E</w:t>
            </w:r>
          </w:p>
          <w:p w14:paraId="476FEC7C"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27 12,00 N, 26 27 18,00 E</w:t>
            </w:r>
          </w:p>
          <w:p w14:paraId="2BD03707"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27 12,00 N, 26 27 09,00 E</w:t>
            </w:r>
          </w:p>
          <w:p w14:paraId="6DDBC32F"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27 24,00 N, 26 27 09,00 E</w:t>
            </w:r>
          </w:p>
        </w:tc>
      </w:tr>
      <w:tr w:rsidR="00CC196D" w:rsidRPr="008069A3" w14:paraId="68B382E4" w14:textId="77777777" w:rsidTr="004A2D31">
        <w:tc>
          <w:tcPr>
            <w:tcW w:w="1129" w:type="dxa"/>
            <w:vAlign w:val="center"/>
          </w:tcPr>
          <w:p w14:paraId="66232AF4"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Türkiye</w:t>
            </w:r>
          </w:p>
        </w:tc>
        <w:tc>
          <w:tcPr>
            <w:tcW w:w="1905" w:type="dxa"/>
            <w:vAlign w:val="center"/>
          </w:tcPr>
          <w:p w14:paraId="6E33D0AB"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BASARANLAR ORKINOS BESICILIGI PROJESI</w:t>
            </w:r>
          </w:p>
        </w:tc>
        <w:tc>
          <w:tcPr>
            <w:tcW w:w="1300" w:type="dxa"/>
            <w:vAlign w:val="center"/>
          </w:tcPr>
          <w:p w14:paraId="54D91DE4"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Active</w:t>
            </w:r>
          </w:p>
        </w:tc>
        <w:tc>
          <w:tcPr>
            <w:tcW w:w="1113" w:type="dxa"/>
            <w:vAlign w:val="center"/>
          </w:tcPr>
          <w:p w14:paraId="285C91B7"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900</w:t>
            </w:r>
          </w:p>
        </w:tc>
        <w:tc>
          <w:tcPr>
            <w:tcW w:w="1069" w:type="dxa"/>
            <w:vAlign w:val="center"/>
          </w:tcPr>
          <w:p w14:paraId="024EE3D0"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2544" w:type="dxa"/>
            <w:vAlign w:val="center"/>
          </w:tcPr>
          <w:p w14:paraId="27865D3C"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07 49, 03N, 26 39 28,19 E 38 07 48, 05N, 26 39 33,81 E 38 07 40, 26 N 26 39 25,20 E 38 07 39, 28 N 26 39 30,83</w:t>
            </w:r>
          </w:p>
        </w:tc>
      </w:tr>
      <w:tr w:rsidR="00CC196D" w:rsidRPr="008069A3" w14:paraId="6EDA2525" w14:textId="77777777" w:rsidTr="004A2D31">
        <w:tc>
          <w:tcPr>
            <w:tcW w:w="1129" w:type="dxa"/>
            <w:vAlign w:val="center"/>
          </w:tcPr>
          <w:p w14:paraId="49B1493B"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Türkiye</w:t>
            </w:r>
          </w:p>
        </w:tc>
        <w:tc>
          <w:tcPr>
            <w:tcW w:w="1905" w:type="dxa"/>
            <w:vAlign w:val="center"/>
          </w:tcPr>
          <w:p w14:paraId="3153458F"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KILIÇ Orkinos Besiciliği Projesi</w:t>
            </w:r>
          </w:p>
        </w:tc>
        <w:tc>
          <w:tcPr>
            <w:tcW w:w="1300" w:type="dxa"/>
            <w:vAlign w:val="center"/>
          </w:tcPr>
          <w:p w14:paraId="62A052B8"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Active</w:t>
            </w:r>
          </w:p>
        </w:tc>
        <w:tc>
          <w:tcPr>
            <w:tcW w:w="1113" w:type="dxa"/>
            <w:vAlign w:val="center"/>
          </w:tcPr>
          <w:p w14:paraId="3B923988"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1,840</w:t>
            </w:r>
          </w:p>
        </w:tc>
        <w:tc>
          <w:tcPr>
            <w:tcW w:w="1069" w:type="dxa"/>
            <w:vAlign w:val="center"/>
          </w:tcPr>
          <w:p w14:paraId="73B5E454"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2544" w:type="dxa"/>
            <w:vAlign w:val="center"/>
          </w:tcPr>
          <w:p w14:paraId="24056720"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40,00 N, 26 23 14,00 E</w:t>
            </w:r>
          </w:p>
          <w:p w14:paraId="7E51ECCB"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40,00 N, 26 23 20,00 E</w:t>
            </w:r>
          </w:p>
          <w:p w14:paraId="27F63477"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34,00 N, 26 23 20,00 E</w:t>
            </w:r>
          </w:p>
          <w:p w14:paraId="2B477181"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34,00 N, 26 23 14,00 E</w:t>
            </w:r>
          </w:p>
        </w:tc>
      </w:tr>
      <w:tr w:rsidR="00CC196D" w:rsidRPr="008069A3" w14:paraId="1DFB32D2" w14:textId="77777777" w:rsidTr="004A2D31">
        <w:tc>
          <w:tcPr>
            <w:tcW w:w="1129" w:type="dxa"/>
            <w:vAlign w:val="center"/>
          </w:tcPr>
          <w:p w14:paraId="41D000FD"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Türkiye</w:t>
            </w:r>
          </w:p>
        </w:tc>
        <w:tc>
          <w:tcPr>
            <w:tcW w:w="1905" w:type="dxa"/>
            <w:vAlign w:val="center"/>
          </w:tcPr>
          <w:p w14:paraId="63C2D02F"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Sagun Orkinoz Besiciliği Projesi</w:t>
            </w:r>
          </w:p>
        </w:tc>
        <w:tc>
          <w:tcPr>
            <w:tcW w:w="1300" w:type="dxa"/>
            <w:vAlign w:val="center"/>
          </w:tcPr>
          <w:p w14:paraId="43B998F4"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Active</w:t>
            </w:r>
          </w:p>
        </w:tc>
        <w:tc>
          <w:tcPr>
            <w:tcW w:w="1113" w:type="dxa"/>
            <w:vAlign w:val="center"/>
          </w:tcPr>
          <w:p w14:paraId="422DA879"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1,000</w:t>
            </w:r>
          </w:p>
        </w:tc>
        <w:tc>
          <w:tcPr>
            <w:tcW w:w="1069" w:type="dxa"/>
            <w:vAlign w:val="center"/>
          </w:tcPr>
          <w:p w14:paraId="6CA51002"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2544" w:type="dxa"/>
            <w:vAlign w:val="center"/>
          </w:tcPr>
          <w:p w14:paraId="136405B4"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59,00 N, 26 24 44,00 E</w:t>
            </w:r>
          </w:p>
          <w:p w14:paraId="7F3B904C"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59,00 N, 26 24 52,00 E</w:t>
            </w:r>
          </w:p>
          <w:p w14:paraId="2B1B9F82"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46,00 N, 26 24 52,00 E</w:t>
            </w:r>
          </w:p>
          <w:p w14:paraId="5DC30748"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24 46,00 N, 26 24 44,00 E</w:t>
            </w:r>
          </w:p>
        </w:tc>
      </w:tr>
      <w:tr w:rsidR="00CC196D" w:rsidRPr="008069A3" w14:paraId="0C091133" w14:textId="77777777" w:rsidTr="004A2D31">
        <w:tc>
          <w:tcPr>
            <w:tcW w:w="1129" w:type="dxa"/>
            <w:vAlign w:val="center"/>
          </w:tcPr>
          <w:p w14:paraId="48D957B6"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Türkiye</w:t>
            </w:r>
          </w:p>
        </w:tc>
        <w:tc>
          <w:tcPr>
            <w:tcW w:w="1905" w:type="dxa"/>
            <w:vAlign w:val="center"/>
          </w:tcPr>
          <w:p w14:paraId="5506CE83"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val="pt-PT" w:eastAsia="fr-FR" w:bidi="fr-FR"/>
              </w:rPr>
            </w:pPr>
            <w:r w:rsidRPr="008069A3">
              <w:rPr>
                <w:rFonts w:ascii="Cambria" w:eastAsia="MS Gothic" w:hAnsi="Cambria" w:cs="Times New Roman"/>
                <w:color w:val="000000"/>
                <w:sz w:val="18"/>
                <w:lang w:val="pt-PT" w:eastAsia="fr-FR" w:bidi="fr-FR"/>
              </w:rPr>
              <w:t>AK-TUNA ORKINOS BESICILIGI PROJESI</w:t>
            </w:r>
          </w:p>
        </w:tc>
        <w:tc>
          <w:tcPr>
            <w:tcW w:w="1300" w:type="dxa"/>
            <w:vAlign w:val="center"/>
          </w:tcPr>
          <w:p w14:paraId="012D58ED"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Active</w:t>
            </w:r>
          </w:p>
        </w:tc>
        <w:tc>
          <w:tcPr>
            <w:tcW w:w="1113" w:type="dxa"/>
            <w:vAlign w:val="center"/>
          </w:tcPr>
          <w:p w14:paraId="43B92DB3"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1000</w:t>
            </w:r>
          </w:p>
        </w:tc>
        <w:tc>
          <w:tcPr>
            <w:tcW w:w="1069" w:type="dxa"/>
            <w:vAlign w:val="center"/>
          </w:tcPr>
          <w:p w14:paraId="321B0F4F"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2544" w:type="dxa"/>
            <w:vAlign w:val="center"/>
          </w:tcPr>
          <w:p w14:paraId="5327227D"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23 29,00 N, 26 26 10,00 E</w:t>
            </w:r>
          </w:p>
          <w:p w14:paraId="1F62F89E"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23 23,00 N, 26 26 10,00 E</w:t>
            </w:r>
          </w:p>
          <w:p w14:paraId="32E88BC2" w14:textId="77777777" w:rsidR="00CC196D" w:rsidRPr="008069A3" w:rsidRDefault="00CC196D" w:rsidP="00CC196D">
            <w:pPr>
              <w:suppressAutoHyphens/>
              <w:autoSpaceDE w:val="0"/>
              <w:autoSpaceDN w:val="0"/>
              <w:adjustRightInd w:val="0"/>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23 23,00 N, 26 26 31,00 E</w:t>
            </w:r>
          </w:p>
          <w:p w14:paraId="1E465A76"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color w:val="000000"/>
                <w:sz w:val="18"/>
                <w:lang w:eastAsia="fr-FR" w:bidi="fr-FR"/>
              </w:rPr>
              <w:t>38 23 29,00 N, 26 26 31,00 E</w:t>
            </w:r>
          </w:p>
        </w:tc>
      </w:tr>
      <w:tr w:rsidR="00CC196D" w:rsidRPr="008069A3" w14:paraId="1763A1EF" w14:textId="77777777" w:rsidTr="004A2D31">
        <w:tc>
          <w:tcPr>
            <w:tcW w:w="1129" w:type="dxa"/>
            <w:vAlign w:val="center"/>
          </w:tcPr>
          <w:p w14:paraId="52E58B12" w14:textId="77777777" w:rsidR="00CC196D" w:rsidRPr="008069A3" w:rsidRDefault="00CC196D" w:rsidP="00CC196D">
            <w:pPr>
              <w:suppressAutoHyphens/>
              <w:spacing w:after="0" w:line="240" w:lineRule="auto"/>
              <w:rPr>
                <w:rFonts w:ascii="Cambria" w:eastAsia="MS Gothic" w:hAnsi="Cambria" w:cs="Times New Roman"/>
                <w:color w:val="000000"/>
                <w:sz w:val="18"/>
                <w:lang w:eastAsia="fr-FR" w:bidi="fr-FR"/>
              </w:rPr>
            </w:pPr>
            <w:r w:rsidRPr="008069A3">
              <w:rPr>
                <w:rFonts w:ascii="Cambria" w:eastAsia="MS Gothic" w:hAnsi="Cambria" w:cs="Times New Roman"/>
                <w:b/>
                <w:color w:val="000000"/>
                <w:sz w:val="18"/>
                <w:lang w:eastAsia="fr-FR" w:bidi="fr-FR"/>
              </w:rPr>
              <w:t>TOTAL</w:t>
            </w:r>
          </w:p>
        </w:tc>
        <w:tc>
          <w:tcPr>
            <w:tcW w:w="1905" w:type="dxa"/>
            <w:vAlign w:val="center"/>
          </w:tcPr>
          <w:p w14:paraId="4B151E8F"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1300" w:type="dxa"/>
            <w:vAlign w:val="center"/>
          </w:tcPr>
          <w:p w14:paraId="044238CF"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c>
          <w:tcPr>
            <w:tcW w:w="1113" w:type="dxa"/>
            <w:vAlign w:val="center"/>
          </w:tcPr>
          <w:p w14:paraId="7B89FD0A"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r w:rsidRPr="008069A3">
              <w:rPr>
                <w:rFonts w:ascii="Cambria" w:eastAsia="MS Gothic" w:hAnsi="Cambria" w:cs="Times New Roman"/>
                <w:b/>
                <w:color w:val="000000"/>
                <w:sz w:val="18"/>
                <w:lang w:eastAsia="fr-FR" w:bidi="fr-FR"/>
              </w:rPr>
              <w:t>6,340</w:t>
            </w:r>
          </w:p>
        </w:tc>
        <w:tc>
          <w:tcPr>
            <w:tcW w:w="1069" w:type="dxa"/>
            <w:vAlign w:val="center"/>
          </w:tcPr>
          <w:p w14:paraId="77BD7066" w14:textId="77777777" w:rsidR="00CC196D" w:rsidRPr="008069A3" w:rsidRDefault="00CC196D" w:rsidP="00CC196D">
            <w:pPr>
              <w:suppressAutoHyphens/>
              <w:spacing w:after="0" w:line="240" w:lineRule="auto"/>
              <w:jc w:val="center"/>
              <w:rPr>
                <w:rFonts w:ascii="Cambria" w:eastAsia="MS Gothic" w:hAnsi="Cambria" w:cs="Times New Roman"/>
                <w:b/>
                <w:bCs/>
                <w:color w:val="000000"/>
                <w:sz w:val="18"/>
                <w:lang w:eastAsia="fr-FR" w:bidi="fr-FR"/>
              </w:rPr>
            </w:pPr>
          </w:p>
        </w:tc>
        <w:tc>
          <w:tcPr>
            <w:tcW w:w="2544" w:type="dxa"/>
          </w:tcPr>
          <w:p w14:paraId="398DFE5A"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r>
      <w:tr w:rsidR="00CC196D" w:rsidRPr="008069A3" w14:paraId="42995800" w14:textId="77777777" w:rsidTr="004A2D31">
        <w:tc>
          <w:tcPr>
            <w:tcW w:w="1129" w:type="dxa"/>
            <w:vAlign w:val="center"/>
          </w:tcPr>
          <w:p w14:paraId="6447FC21" w14:textId="77777777" w:rsidR="00CC196D" w:rsidRPr="008069A3" w:rsidDel="00D25B09" w:rsidRDefault="00CC196D" w:rsidP="00CC196D">
            <w:pPr>
              <w:suppressAutoHyphens/>
              <w:spacing w:after="0" w:line="240" w:lineRule="auto"/>
              <w:rPr>
                <w:rFonts w:ascii="Cambria" w:eastAsia="MS Gothic" w:hAnsi="Cambria" w:cs="Times New Roman"/>
                <w:b/>
                <w:color w:val="000000"/>
                <w:sz w:val="18"/>
                <w:lang w:eastAsia="fr-FR" w:bidi="fr-FR"/>
              </w:rPr>
            </w:pPr>
          </w:p>
        </w:tc>
        <w:tc>
          <w:tcPr>
            <w:tcW w:w="1905" w:type="dxa"/>
            <w:vAlign w:val="center"/>
          </w:tcPr>
          <w:p w14:paraId="38A06192" w14:textId="77777777" w:rsidR="00CC196D" w:rsidRPr="008069A3" w:rsidDel="00D25B09" w:rsidRDefault="00CC196D" w:rsidP="00CC196D">
            <w:pPr>
              <w:suppressAutoHyphens/>
              <w:spacing w:after="0" w:line="240" w:lineRule="auto"/>
              <w:rPr>
                <w:rFonts w:ascii="Cambria" w:eastAsia="MS Gothic" w:hAnsi="Cambria" w:cs="Times New Roman"/>
                <w:b/>
                <w:color w:val="000000"/>
                <w:sz w:val="18"/>
                <w:lang w:eastAsia="fr-FR" w:bidi="fr-FR"/>
              </w:rPr>
            </w:pPr>
          </w:p>
        </w:tc>
        <w:tc>
          <w:tcPr>
            <w:tcW w:w="1300" w:type="dxa"/>
            <w:vAlign w:val="center"/>
          </w:tcPr>
          <w:p w14:paraId="7BCBE0DF" w14:textId="77777777" w:rsidR="00CC196D" w:rsidRPr="008069A3" w:rsidRDefault="00CC196D" w:rsidP="00CC196D">
            <w:pPr>
              <w:suppressAutoHyphens/>
              <w:spacing w:after="0" w:line="240" w:lineRule="auto"/>
              <w:jc w:val="center"/>
              <w:rPr>
                <w:rFonts w:ascii="Cambria" w:eastAsia="MS Gothic" w:hAnsi="Cambria" w:cs="Times New Roman"/>
                <w:bCs/>
                <w:color w:val="000000"/>
                <w:sz w:val="18"/>
                <w:lang w:eastAsia="fr-FR" w:bidi="fr-FR"/>
              </w:rPr>
            </w:pPr>
            <w:r w:rsidRPr="008069A3">
              <w:rPr>
                <w:rFonts w:ascii="Cambria" w:eastAsia="MS Gothic" w:hAnsi="Cambria" w:cs="Times New Roman"/>
                <w:bCs/>
                <w:color w:val="000000"/>
                <w:sz w:val="18"/>
                <w:lang w:eastAsia="fr-FR" w:bidi="fr-FR"/>
              </w:rPr>
              <w:t xml:space="preserve">Inactive </w:t>
            </w:r>
          </w:p>
        </w:tc>
        <w:tc>
          <w:tcPr>
            <w:tcW w:w="1113" w:type="dxa"/>
            <w:vAlign w:val="center"/>
          </w:tcPr>
          <w:p w14:paraId="577ECC1D" w14:textId="77777777" w:rsidR="00CC196D" w:rsidRPr="008069A3" w:rsidDel="00D25B09" w:rsidRDefault="00CC196D" w:rsidP="00CC196D">
            <w:pPr>
              <w:suppressAutoHyphens/>
              <w:spacing w:after="0" w:line="240" w:lineRule="auto"/>
              <w:jc w:val="center"/>
              <w:rPr>
                <w:rFonts w:ascii="Cambria" w:eastAsia="MS Gothic" w:hAnsi="Cambria" w:cs="Times New Roman"/>
                <w:bCs/>
                <w:color w:val="000000"/>
                <w:sz w:val="18"/>
                <w:lang w:eastAsia="fr-FR" w:bidi="fr-FR"/>
              </w:rPr>
            </w:pPr>
            <w:r w:rsidRPr="008069A3">
              <w:rPr>
                <w:rFonts w:ascii="Cambria" w:eastAsia="MS Gothic" w:hAnsi="Cambria" w:cs="Times New Roman"/>
                <w:bCs/>
                <w:color w:val="000000"/>
                <w:sz w:val="18"/>
                <w:lang w:eastAsia="fr-FR" w:bidi="fr-FR"/>
              </w:rPr>
              <w:t>500</w:t>
            </w:r>
            <w:r w:rsidRPr="008069A3">
              <w:rPr>
                <w:rFonts w:ascii="Cambria" w:eastAsia="MS Gothic" w:hAnsi="Cambria" w:cs="Times New Roman"/>
                <w:bCs/>
                <w:color w:val="000000"/>
                <w:sz w:val="16"/>
                <w:szCs w:val="16"/>
                <w:vertAlign w:val="superscript"/>
                <w:lang w:eastAsia="fr-FR" w:bidi="fr-FR"/>
              </w:rPr>
              <w:t>(1)</w:t>
            </w:r>
            <w:r w:rsidRPr="008069A3">
              <w:rPr>
                <w:rFonts w:ascii="Cambria" w:eastAsia="MS Gothic" w:hAnsi="Cambria" w:cs="Times New Roman"/>
                <w:bCs/>
                <w:color w:val="000000"/>
                <w:sz w:val="16"/>
                <w:szCs w:val="16"/>
                <w:lang w:eastAsia="fr-FR" w:bidi="fr-FR"/>
              </w:rPr>
              <w:t xml:space="preserve"> </w:t>
            </w:r>
          </w:p>
        </w:tc>
        <w:tc>
          <w:tcPr>
            <w:tcW w:w="1069" w:type="dxa"/>
            <w:vAlign w:val="center"/>
          </w:tcPr>
          <w:p w14:paraId="36694D2D" w14:textId="77777777" w:rsidR="00CC196D" w:rsidRPr="008069A3" w:rsidDel="0004174E" w:rsidRDefault="00CC196D" w:rsidP="00CC196D">
            <w:pPr>
              <w:suppressAutoHyphens/>
              <w:spacing w:after="0" w:line="240" w:lineRule="auto"/>
              <w:jc w:val="center"/>
              <w:rPr>
                <w:rFonts w:ascii="Cambria" w:eastAsia="MS Gothic" w:hAnsi="Cambria" w:cs="Times New Roman"/>
                <w:b/>
                <w:color w:val="000000"/>
                <w:sz w:val="18"/>
                <w:szCs w:val="24"/>
                <w:lang w:eastAsia="fr-FR" w:bidi="fr-FR"/>
              </w:rPr>
            </w:pPr>
          </w:p>
        </w:tc>
        <w:tc>
          <w:tcPr>
            <w:tcW w:w="2544" w:type="dxa"/>
            <w:vAlign w:val="center"/>
          </w:tcPr>
          <w:p w14:paraId="00C28C9F" w14:textId="77777777" w:rsidR="00CC196D" w:rsidRPr="008069A3" w:rsidRDefault="00CC196D" w:rsidP="00CC196D">
            <w:pPr>
              <w:suppressAutoHyphens/>
              <w:spacing w:after="0" w:line="240" w:lineRule="auto"/>
              <w:jc w:val="center"/>
              <w:rPr>
                <w:rFonts w:ascii="Cambria" w:eastAsia="MS Gothic" w:hAnsi="Cambria" w:cs="Times New Roman"/>
                <w:color w:val="000000"/>
                <w:sz w:val="18"/>
                <w:lang w:eastAsia="fr-FR" w:bidi="fr-FR"/>
              </w:rPr>
            </w:pPr>
          </w:p>
        </w:tc>
      </w:tr>
    </w:tbl>
    <w:p w14:paraId="0FD1C03C" w14:textId="77777777" w:rsidR="00CC196D" w:rsidRPr="008069A3" w:rsidRDefault="00CC196D" w:rsidP="00CC196D">
      <w:pPr>
        <w:suppressAutoHyphens/>
        <w:spacing w:after="0" w:line="240" w:lineRule="auto"/>
        <w:jc w:val="both"/>
        <w:rPr>
          <w:rFonts w:ascii="Cambria" w:eastAsia="MS Gothic" w:hAnsi="Cambria" w:cs="Times New Roman"/>
          <w:sz w:val="16"/>
          <w:szCs w:val="16"/>
          <w:lang w:eastAsia="fr-FR" w:bidi="fr-FR"/>
        </w:rPr>
      </w:pPr>
      <w:r w:rsidRPr="008069A3">
        <w:rPr>
          <w:rFonts w:ascii="Cambria" w:eastAsia="MS Gothic" w:hAnsi="Cambria" w:cs="Times New Roman"/>
          <w:sz w:val="16"/>
          <w:szCs w:val="16"/>
          <w:lang w:eastAsia="fr-FR" w:bidi="fr-FR"/>
        </w:rPr>
        <w:t>*In case of any changes, final version of farming capacity plan shall be reported by 1 June.</w:t>
      </w:r>
    </w:p>
    <w:p w14:paraId="7CC880A1" w14:textId="77777777" w:rsidR="00CC196D" w:rsidRPr="008069A3" w:rsidRDefault="00CC196D" w:rsidP="00CC196D">
      <w:pPr>
        <w:suppressAutoHyphens/>
        <w:autoSpaceDE w:val="0"/>
        <w:autoSpaceDN w:val="0"/>
        <w:adjustRightInd w:val="0"/>
        <w:spacing w:after="0" w:line="240" w:lineRule="auto"/>
        <w:jc w:val="both"/>
        <w:rPr>
          <w:rFonts w:ascii="Cambria" w:eastAsia="MS Gothic" w:hAnsi="Cambria" w:cs="Times New Roman"/>
          <w:sz w:val="16"/>
          <w:szCs w:val="16"/>
          <w:lang w:eastAsia="fr-FR" w:bidi="fr-FR"/>
        </w:rPr>
      </w:pPr>
      <w:r w:rsidRPr="008069A3">
        <w:rPr>
          <w:rFonts w:ascii="Cambria" w:eastAsia="MS Gothic" w:hAnsi="Cambria" w:cs="Times New Roman"/>
          <w:sz w:val="16"/>
          <w:szCs w:val="16"/>
          <w:lang w:eastAsia="fr-FR" w:bidi="fr-FR"/>
        </w:rPr>
        <w:t>** The figure of 6,340 t represents the maximum farming input capacity for 2026. This figure encompasses the maximum input of wild-caught bluefin tuna estimated by individual farming facilities, based on:  The domestically allocated quota shares; Türkiye’s annual catch limit as established by paragraph 8 of Rec. 25-04; potential quota transfers from other CPCs; and the imports of live bluefin tuna intended for farming purposes in 2026.</w:t>
      </w:r>
    </w:p>
    <w:p w14:paraId="32FBA197" w14:textId="77777777" w:rsidR="00CC196D" w:rsidRPr="008069A3" w:rsidRDefault="00CC196D" w:rsidP="00CC196D">
      <w:pPr>
        <w:widowControl w:val="0"/>
        <w:tabs>
          <w:tab w:val="left" w:pos="426"/>
        </w:tabs>
        <w:suppressAutoHyphens/>
        <w:spacing w:after="0" w:line="240" w:lineRule="auto"/>
        <w:jc w:val="both"/>
        <w:rPr>
          <w:rFonts w:ascii="Cambria" w:eastAsia="MS Gothic" w:hAnsi="Cambria" w:cs="Times New Roman"/>
          <w:b/>
          <w:sz w:val="20"/>
          <w:szCs w:val="24"/>
          <w:lang w:eastAsia="fr-FR" w:bidi="fr-FR"/>
        </w:rPr>
      </w:pPr>
      <w:r w:rsidRPr="008069A3">
        <w:rPr>
          <w:rFonts w:ascii="Cambria" w:eastAsia="MS Gothic" w:hAnsi="Cambria" w:cs="Times New Roman"/>
          <w:sz w:val="16"/>
          <w:szCs w:val="16"/>
          <w:vertAlign w:val="superscript"/>
          <w:lang w:eastAsia="fr-FR" w:bidi="fr-FR"/>
        </w:rPr>
        <w:t xml:space="preserve">(1) </w:t>
      </w:r>
      <w:r w:rsidRPr="008069A3">
        <w:rPr>
          <w:rFonts w:ascii="Cambria" w:eastAsia="MS Gothic" w:hAnsi="Cambria" w:cs="Times New Roman"/>
          <w:sz w:val="16"/>
          <w:szCs w:val="16"/>
          <w:lang w:eastAsia="fr-FR" w:bidi="fr-FR"/>
        </w:rPr>
        <w:t>Without any prejudice to the right of utilization at any time, the farm capacity of 500 t shown in the table above that belongs to Türkiye will not be used for the year 2026.</w:t>
      </w:r>
    </w:p>
    <w:p w14:paraId="7A72F67E"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0"/>
          <w:lang w:eastAsia="fr-FR" w:bidi="fr-FR"/>
        </w:rPr>
      </w:pPr>
    </w:p>
    <w:p w14:paraId="27673B68" w14:textId="77777777" w:rsidR="00CC196D" w:rsidRPr="008069A3" w:rsidRDefault="00CC196D" w:rsidP="00CC196D">
      <w:pPr>
        <w:suppressAutoHyphens/>
        <w:autoSpaceDE w:val="0"/>
        <w:autoSpaceDN w:val="0"/>
        <w:adjustRightInd w:val="0"/>
        <w:spacing w:after="0" w:line="240" w:lineRule="auto"/>
        <w:jc w:val="both"/>
        <w:rPr>
          <w:rFonts w:ascii="Times New Roman" w:eastAsia="MS Gothic" w:hAnsi="Times New Roman" w:cs="Times New Roman"/>
          <w:sz w:val="20"/>
          <w:szCs w:val="24"/>
          <w:lang w:eastAsia="fr-FR" w:bidi="fr-FR"/>
        </w:rPr>
      </w:pPr>
      <w:r w:rsidRPr="008069A3">
        <w:rPr>
          <w:rFonts w:ascii="Cambria" w:eastAsia="MS Gothic" w:hAnsi="Cambria" w:cs="Times New Roman"/>
          <w:sz w:val="20"/>
          <w:szCs w:val="24"/>
          <w:lang w:eastAsia="fr-FR" w:bidi="fr-FR"/>
        </w:rPr>
        <w:t>An annual carry-over declaration report for all farms will be submitted as an Annex to the revised farming management plan, when all carryover assessment transfers are completed.</w:t>
      </w:r>
    </w:p>
    <w:p w14:paraId="3E5ED388" w14:textId="77777777" w:rsidR="00CC196D" w:rsidRPr="008069A3" w:rsidRDefault="00CC196D" w:rsidP="00CC196D">
      <w:pPr>
        <w:suppressAutoHyphens/>
        <w:autoSpaceDE w:val="0"/>
        <w:autoSpaceDN w:val="0"/>
        <w:adjustRightInd w:val="0"/>
        <w:spacing w:after="0" w:line="240" w:lineRule="auto"/>
        <w:jc w:val="both"/>
        <w:rPr>
          <w:rFonts w:ascii="Cambria" w:eastAsia="MS Gothic" w:hAnsi="Cambria" w:cs="Times New Roman"/>
          <w:sz w:val="20"/>
          <w:szCs w:val="24"/>
          <w:lang w:eastAsia="fr-FR" w:bidi="fr-FR"/>
        </w:rPr>
      </w:pPr>
    </w:p>
    <w:p w14:paraId="56E5DE93"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Information on the farm CPC competent authority and the list of contact points nominated as responsible for the implementation national caging activities and their control are provided as follows: </w:t>
      </w:r>
    </w:p>
    <w:p w14:paraId="4B9882E5"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34E26EB2"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Farm CPC Competent Authority: Ministry of Agriculture and Forestry / General Directorate of Fisheries and Aquaculture.</w:t>
      </w:r>
    </w:p>
    <w:p w14:paraId="6DBD84E5"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1AA0240E"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List of Contact Points:  </w:t>
      </w:r>
    </w:p>
    <w:p w14:paraId="0C93DF11"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1FE14893"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Mr. </w:t>
      </w:r>
      <w:r w:rsidRPr="008069A3">
        <w:rPr>
          <w:rFonts w:ascii="Cambria" w:eastAsia="MS Gothic" w:hAnsi="Cambria" w:cs="Times New Roman"/>
          <w:sz w:val="20"/>
          <w:szCs w:val="20"/>
          <w:lang w:eastAsia="fr-FR" w:bidi="fr-FR"/>
        </w:rPr>
        <w:t xml:space="preserve">İlhan ÜZE, Head of Department, </w:t>
      </w:r>
      <w:r w:rsidRPr="008069A3">
        <w:rPr>
          <w:rFonts w:ascii="Cambria" w:eastAsia="MS Gothic" w:hAnsi="Cambria" w:cs="Times New Roman"/>
          <w:color w:val="0070C0"/>
          <w:sz w:val="20"/>
          <w:szCs w:val="20"/>
          <w:lang w:eastAsia="fr-FR" w:bidi="fr-FR"/>
        </w:rPr>
        <w:t>ilhan.uze@tarimorman.gov.tr</w:t>
      </w:r>
      <w:r w:rsidRPr="008069A3">
        <w:rPr>
          <w:rFonts w:ascii="Cambria" w:eastAsia="MS Gothic" w:hAnsi="Cambria" w:cs="Times New Roman"/>
          <w:color w:val="0070C0"/>
          <w:sz w:val="20"/>
          <w:szCs w:val="24"/>
          <w:lang w:eastAsia="fr-FR" w:bidi="fr-FR"/>
        </w:rPr>
        <w:t xml:space="preserve"> </w:t>
      </w:r>
    </w:p>
    <w:p w14:paraId="20A9E820"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4"/>
          <w:lang w:eastAsia="fr-FR" w:bidi="fr-FR"/>
        </w:rPr>
        <w:t xml:space="preserve">Mr. </w:t>
      </w:r>
      <w:r w:rsidRPr="008069A3">
        <w:rPr>
          <w:rFonts w:ascii="Cambria" w:eastAsia="MS Gothic" w:hAnsi="Cambria" w:cs="Times New Roman"/>
          <w:sz w:val="20"/>
          <w:szCs w:val="20"/>
          <w:lang w:eastAsia="fr-FR" w:bidi="fr-FR"/>
        </w:rPr>
        <w:t xml:space="preserve">Hüseyin KARCI, Coordinator, </w:t>
      </w:r>
      <w:r w:rsidRPr="008069A3">
        <w:rPr>
          <w:rFonts w:ascii="Cambria" w:eastAsia="MS Gothic" w:hAnsi="Cambria" w:cs="Times New Roman"/>
          <w:color w:val="0070C0"/>
          <w:sz w:val="20"/>
          <w:szCs w:val="20"/>
          <w:lang w:eastAsia="fr-FR" w:bidi="fr-FR"/>
        </w:rPr>
        <w:t>huseyin.karci@tarimorman.gov.tr</w:t>
      </w:r>
    </w:p>
    <w:p w14:paraId="313ADA5C" w14:textId="77777777" w:rsidR="00CC196D" w:rsidRPr="008069A3" w:rsidRDefault="00CC196D" w:rsidP="00CC196D">
      <w:pPr>
        <w:widowControl w:val="0"/>
        <w:suppressAutoHyphens/>
        <w:spacing w:after="0" w:line="240" w:lineRule="auto"/>
        <w:jc w:val="both"/>
        <w:rPr>
          <w:rFonts w:ascii="Cambria" w:eastAsia="MS Gothic" w:hAnsi="Cambria" w:cs="Times New Roman"/>
          <w:color w:val="0070C0"/>
          <w:sz w:val="20"/>
          <w:szCs w:val="20"/>
          <w:lang w:eastAsia="fr-FR" w:bidi="fr-FR"/>
        </w:rPr>
      </w:pPr>
      <w:r w:rsidRPr="008069A3">
        <w:rPr>
          <w:rFonts w:ascii="Cambria" w:eastAsia="MS Gothic" w:hAnsi="Cambria" w:cs="Times New Roman"/>
          <w:sz w:val="20"/>
          <w:szCs w:val="24"/>
          <w:lang w:eastAsia="fr-FR" w:bidi="fr-FR"/>
        </w:rPr>
        <w:t xml:space="preserve">Mr. </w:t>
      </w:r>
      <w:r w:rsidRPr="008069A3">
        <w:rPr>
          <w:rFonts w:ascii="Cambria" w:eastAsia="MS Gothic" w:hAnsi="Cambria" w:cs="Times New Roman"/>
          <w:sz w:val="20"/>
          <w:szCs w:val="20"/>
          <w:lang w:eastAsia="fr-FR" w:bidi="fr-FR"/>
        </w:rPr>
        <w:t xml:space="preserve">Semih SAYIN, Engineer, </w:t>
      </w:r>
      <w:hyperlink r:id="rId207" w:history="1">
        <w:r w:rsidRPr="008069A3">
          <w:rPr>
            <w:rFonts w:ascii="Cambria" w:eastAsia="MS Gothic" w:hAnsi="Cambria" w:cs="Times New Roman"/>
            <w:color w:val="0563C1"/>
            <w:sz w:val="20"/>
            <w:szCs w:val="20"/>
            <w:lang w:eastAsia="fr-FR" w:bidi="fr-FR"/>
          </w:rPr>
          <w:t>semih.sayin@tarimorman.gov.tr</w:t>
        </w:r>
      </w:hyperlink>
    </w:p>
    <w:p w14:paraId="39D7C0E2"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250F6031"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59E9F338" w14:textId="37244560" w:rsidR="00CC196D" w:rsidRPr="008069A3" w:rsidRDefault="00CC196D" w:rsidP="00CC196D">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003E7D3C"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208"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4"/>
          <w:lang w:eastAsia="fr-FR" w:bidi="fr-FR"/>
        </w:rPr>
        <w:t>in accordance with</w:t>
      </w:r>
      <w:r w:rsidRPr="008069A3">
        <w:rPr>
          <w:rFonts w:ascii="Cambria" w:eastAsia="MS Gothic" w:hAnsi="Cambria" w:cs="Times New Roman"/>
          <w:b/>
          <w:sz w:val="20"/>
          <w:szCs w:val="20"/>
          <w:lang w:eastAsia="fr-FR" w:bidi="fr-FR"/>
        </w:rPr>
        <w:t xml:space="preserve"> </w:t>
      </w:r>
      <w:hyperlink r:id="rId209"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7F2486C1"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0"/>
          <w:lang w:eastAsia="fr-FR" w:bidi="fr-FR"/>
        </w:rPr>
      </w:pPr>
    </w:p>
    <w:p w14:paraId="37528B08"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N/A. Türkiye has not such activity.</w:t>
      </w:r>
    </w:p>
    <w:p w14:paraId="74AC818D" w14:textId="77777777" w:rsidR="00CC196D" w:rsidRPr="008069A3" w:rsidRDefault="00CC196D" w:rsidP="00CC196D">
      <w:pPr>
        <w:widowControl w:val="0"/>
        <w:suppressAutoHyphens/>
        <w:spacing w:after="0" w:line="240" w:lineRule="auto"/>
        <w:jc w:val="both"/>
        <w:rPr>
          <w:rFonts w:ascii="Cambria" w:eastAsia="MS Gothic" w:hAnsi="Cambria" w:cs="Times New Roman"/>
          <w:i/>
          <w:iCs/>
          <w:sz w:val="20"/>
          <w:szCs w:val="20"/>
          <w:lang w:eastAsia="fr-FR" w:bidi="fr-FR"/>
        </w:rPr>
      </w:pPr>
    </w:p>
    <w:p w14:paraId="18F301A6" w14:textId="77777777" w:rsidR="00CC196D" w:rsidRPr="008069A3" w:rsidRDefault="00CC196D" w:rsidP="00CC196D">
      <w:pPr>
        <w:widowControl w:val="0"/>
        <w:suppressAutoHyphens/>
        <w:spacing w:after="0" w:line="240" w:lineRule="auto"/>
        <w:jc w:val="both"/>
        <w:rPr>
          <w:rFonts w:ascii="Cambria" w:eastAsia="MS Gothic" w:hAnsi="Cambria" w:cs="Times New Roman"/>
          <w:i/>
          <w:iCs/>
          <w:sz w:val="20"/>
          <w:szCs w:val="20"/>
          <w:lang w:eastAsia="fr-FR" w:bidi="fr-FR"/>
        </w:rPr>
      </w:pPr>
    </w:p>
    <w:p w14:paraId="3D9307DC" w14:textId="77777777" w:rsidR="00CC196D" w:rsidRPr="008069A3" w:rsidRDefault="00CC196D" w:rsidP="00CC196D">
      <w:pPr>
        <w:widowControl w:val="0"/>
        <w:suppressAutoHyphens/>
        <w:spacing w:after="0" w:line="240" w:lineRule="auto"/>
        <w:jc w:val="both"/>
        <w:rPr>
          <w:rFonts w:ascii="Cambria" w:eastAsia="MS Gothic" w:hAnsi="Cambria" w:cs="Times New Roman"/>
          <w:i/>
          <w:iCs/>
          <w:sz w:val="20"/>
          <w:szCs w:val="20"/>
          <w:lang w:eastAsia="fr-FR" w:bidi="fr-FR"/>
        </w:rPr>
      </w:pPr>
    </w:p>
    <w:p w14:paraId="4CA1527F" w14:textId="77777777" w:rsidR="00CC196D" w:rsidRPr="008069A3" w:rsidRDefault="00CC196D" w:rsidP="00CC196D">
      <w:pPr>
        <w:widowControl w:val="0"/>
        <w:tabs>
          <w:tab w:val="left" w:pos="426"/>
        </w:tabs>
        <w:suppressAutoHyphen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63E6A83A" w14:textId="77777777" w:rsidR="00CC196D" w:rsidRPr="008069A3" w:rsidRDefault="00CC196D" w:rsidP="00CC196D">
      <w:pPr>
        <w:widowControl w:val="0"/>
        <w:suppressAutoHyphens/>
        <w:spacing w:after="0" w:line="240" w:lineRule="auto"/>
        <w:rPr>
          <w:rFonts w:ascii="Cambria" w:eastAsia="MS Gothic" w:hAnsi="Cambria" w:cs="Times New Roman"/>
          <w:b/>
          <w:sz w:val="20"/>
          <w:szCs w:val="20"/>
          <w:lang w:eastAsia="fr-FR" w:bidi="fr-FR"/>
        </w:rPr>
      </w:pPr>
    </w:p>
    <w:p w14:paraId="22D0ADF6"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3AAE77A1"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p>
    <w:p w14:paraId="52303D58"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0"/>
          <w:lang w:eastAsia="fr-FR" w:bidi="fr-FR"/>
        </w:rPr>
        <w:t>The CPC control competent authority</w:t>
      </w:r>
      <w:r w:rsidRPr="008069A3">
        <w:rPr>
          <w:rFonts w:ascii="Cambria" w:eastAsia="MS Gothic" w:hAnsi="Cambria" w:cs="Times New Roman"/>
          <w:color w:val="000000"/>
          <w:sz w:val="20"/>
          <w:szCs w:val="24"/>
          <w:lang w:eastAsia="fr-FR" w:bidi="fr-FR"/>
        </w:rPr>
        <w:t xml:space="preserve"> and </w:t>
      </w:r>
      <w:r w:rsidRPr="008069A3">
        <w:rPr>
          <w:rFonts w:ascii="Cambria" w:eastAsia="MS Gothic" w:hAnsi="Cambria" w:cs="Times New Roman"/>
          <w:color w:val="000000"/>
          <w:sz w:val="20"/>
          <w:szCs w:val="20"/>
          <w:lang w:eastAsia="fr-FR" w:bidi="fr-FR"/>
        </w:rPr>
        <w:t xml:space="preserve">the list of contact points nominated as responsible for the implementation of this monitoring, control and inspection plan are provided as follows: </w:t>
      </w:r>
    </w:p>
    <w:p w14:paraId="1FAE3B5A"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p>
    <w:p w14:paraId="7A27B220"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CPC Competent Authority: Ministry of Agriculture and Forestry / General Directorate of Fisheries and Aquaculture </w:t>
      </w:r>
    </w:p>
    <w:p w14:paraId="5FE96BEF"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p>
    <w:p w14:paraId="18DEA8D6"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List of Contact Points:  </w:t>
      </w:r>
    </w:p>
    <w:p w14:paraId="30FFDAA2"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p>
    <w:p w14:paraId="627337DD"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bookmarkStart w:id="36" w:name="_Hlk127349400"/>
      <w:r w:rsidRPr="008069A3">
        <w:rPr>
          <w:rFonts w:ascii="Cambria" w:eastAsia="MS Gothic" w:hAnsi="Cambria" w:cs="Times New Roman"/>
          <w:color w:val="000000"/>
          <w:sz w:val="20"/>
          <w:szCs w:val="20"/>
          <w:lang w:eastAsia="fr-FR" w:bidi="fr-FR"/>
        </w:rPr>
        <w:t xml:space="preserve">Mr. İlhan ÜZE, Head of Department, </w:t>
      </w:r>
      <w:hyperlink r:id="rId210" w:history="1">
        <w:r w:rsidRPr="008069A3">
          <w:rPr>
            <w:rFonts w:ascii="Cambria" w:eastAsia="MS Gothic" w:hAnsi="Cambria" w:cs="Times New Roman"/>
            <w:color w:val="0563C1"/>
            <w:sz w:val="20"/>
            <w:szCs w:val="24"/>
            <w:lang w:eastAsia="fr-FR" w:bidi="fr-FR"/>
          </w:rPr>
          <w:t>ilhan.uze @tarimorman.gov.tr</w:t>
        </w:r>
      </w:hyperlink>
      <w:r w:rsidRPr="008069A3">
        <w:rPr>
          <w:rFonts w:ascii="Cambria" w:eastAsia="MS Gothic" w:hAnsi="Cambria" w:cs="Times New Roman"/>
          <w:color w:val="000000"/>
          <w:sz w:val="20"/>
          <w:szCs w:val="20"/>
          <w:lang w:eastAsia="fr-FR" w:bidi="fr-FR"/>
        </w:rPr>
        <w:t xml:space="preserve"> </w:t>
      </w:r>
    </w:p>
    <w:p w14:paraId="79331045" w14:textId="77777777" w:rsidR="00CC196D" w:rsidRPr="008069A3" w:rsidRDefault="00CC196D" w:rsidP="00CC196D">
      <w:pPr>
        <w:widowControl w:val="0"/>
        <w:suppressAutoHyphens/>
        <w:spacing w:after="0" w:line="240" w:lineRule="auto"/>
        <w:jc w:val="both"/>
        <w:rPr>
          <w:rFonts w:ascii="Cambria" w:eastAsia="MS Gothic" w:hAnsi="Cambria" w:cs="Times New Roman"/>
          <w:color w:val="0563C1"/>
          <w:sz w:val="20"/>
          <w:szCs w:val="24"/>
          <w:lang w:eastAsia="fr-FR" w:bidi="fr-FR"/>
        </w:rPr>
      </w:pPr>
      <w:r w:rsidRPr="008069A3">
        <w:rPr>
          <w:rFonts w:ascii="Cambria" w:eastAsia="MS Gothic" w:hAnsi="Cambria" w:cs="Times New Roman"/>
          <w:color w:val="000000"/>
          <w:sz w:val="20"/>
          <w:szCs w:val="20"/>
          <w:lang w:eastAsia="fr-FR" w:bidi="fr-FR"/>
        </w:rPr>
        <w:t xml:space="preserve">Mr. Hüseyin KARCI, Coordinator, </w:t>
      </w:r>
      <w:hyperlink r:id="rId211" w:history="1">
        <w:r w:rsidRPr="008069A3">
          <w:rPr>
            <w:rFonts w:ascii="Cambria" w:eastAsia="MS Gothic" w:hAnsi="Cambria" w:cs="Times New Roman"/>
            <w:color w:val="0563C1"/>
            <w:sz w:val="20"/>
            <w:szCs w:val="24"/>
            <w:lang w:eastAsia="fr-FR" w:bidi="fr-FR"/>
          </w:rPr>
          <w:t>huseyin.karci@tarimorman.gov.tr</w:t>
        </w:r>
      </w:hyperlink>
    </w:p>
    <w:p w14:paraId="370411FD" w14:textId="77777777" w:rsidR="00CC196D" w:rsidRPr="008069A3" w:rsidRDefault="00CC196D" w:rsidP="00CC196D">
      <w:pPr>
        <w:widowControl w:val="0"/>
        <w:suppressAutoHyphens/>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Mr. Semih SAYIN, Engineer,</w:t>
      </w:r>
      <w:r w:rsidRPr="008069A3">
        <w:rPr>
          <w:rFonts w:ascii="Times New Roman" w:eastAsia="MS Gothic" w:hAnsi="Times New Roman" w:cs="Times New Roman"/>
          <w:color w:val="000000"/>
          <w:sz w:val="24"/>
          <w:szCs w:val="24"/>
          <w:lang w:eastAsia="fr-FR" w:bidi="fr-FR"/>
        </w:rPr>
        <w:t xml:space="preserve"> </w:t>
      </w:r>
      <w:hyperlink r:id="rId212" w:history="1">
        <w:r w:rsidRPr="008069A3">
          <w:rPr>
            <w:rFonts w:ascii="Cambria" w:eastAsia="MS Gothic" w:hAnsi="Cambria" w:cs="Times New Roman"/>
            <w:color w:val="0563C1"/>
            <w:sz w:val="20"/>
            <w:szCs w:val="24"/>
            <w:lang w:eastAsia="fr-FR" w:bidi="fr-FR"/>
          </w:rPr>
          <w:t>semih.sayin@tarimorman.gov.tr</w:t>
        </w:r>
      </w:hyperlink>
      <w:r w:rsidRPr="008069A3">
        <w:rPr>
          <w:rFonts w:ascii="Cambria" w:eastAsia="MS Gothic" w:hAnsi="Cambria" w:cs="Times New Roman"/>
          <w:color w:val="000000"/>
          <w:sz w:val="20"/>
          <w:szCs w:val="20"/>
          <w:lang w:eastAsia="fr-FR" w:bidi="fr-FR"/>
        </w:rPr>
        <w:t xml:space="preserve"> </w:t>
      </w:r>
    </w:p>
    <w:bookmarkEnd w:id="36"/>
    <w:p w14:paraId="3232F88B"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6875B9F8" w14:textId="77777777" w:rsidR="00CC196D" w:rsidRPr="008069A3" w:rsidRDefault="00CC196D" w:rsidP="00CC196D">
      <w:pPr>
        <w:widowControl w:val="0"/>
        <w:suppressAutoHyphens/>
        <w:spacing w:after="0" w:line="240" w:lineRule="auto"/>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 xml:space="preserve">Monitoring, control and inspection of BFT-E fishing and transfer operations </w:t>
      </w:r>
    </w:p>
    <w:p w14:paraId="076C5842"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p w14:paraId="62828470"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All vessels shall be equipped and monitored with an operational Vessel Monitoring System. The Fisheries Monitoring Center (FMC) operated by the Ministry shall continue to be utilized during the whole fishing campaign.</w:t>
      </w:r>
    </w:p>
    <w:p w14:paraId="441F99D3"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0B5D050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In collaboration with Turkish Coast Guard Command (TCGC), comprehensive at-sea inspection coverage shall be ensured by MoAF during 2026 BFT-E fishing season. To that end, an autodyne research vessel - namely AKDENİZ ARAŞTIRMA 1- will be commissioned by MoAF to carry out inspections at sea.    </w:t>
      </w:r>
    </w:p>
    <w:p w14:paraId="0A969B10"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p>
    <w:p w14:paraId="4EC76D28"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A continuous monitoring, control and inspection shall be ensured at potentially active landing ports through the assignment of MoAF inspectors. Additionally, random inspections by MoAF shall continue even before/after the fishing season at the landing ports, transport vehicles and fish markets to check and record any landing, transport or storing of BFT-E. Artisanal, coastal fisheries, recreational and sportive fisheries shall be inspected in scope of the scheduled annual inspections to be undertaken by MoAF and TCGC in territorial waters. </w:t>
      </w:r>
    </w:p>
    <w:p w14:paraId="53B38826"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p w14:paraId="297AF3DF"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If the video footage does not meet the minimum standards, the donor operator will conduct voluntary transfer(s), and MoAF shall order a control transfer in case determination of the number of fish being transferred cannot be estimated through voluntary transfers.      </w:t>
      </w:r>
    </w:p>
    <w:p w14:paraId="6CEA7239" w14:textId="77777777" w:rsidR="00CC196D" w:rsidRPr="008069A3" w:rsidRDefault="00CC196D" w:rsidP="00CC196D">
      <w:pPr>
        <w:widowControl w:val="0"/>
        <w:suppressAutoHyphens/>
        <w:spacing w:after="0" w:line="240" w:lineRule="auto"/>
        <w:jc w:val="both"/>
        <w:rPr>
          <w:rFonts w:ascii="Cambria" w:eastAsia="MS Gothic" w:hAnsi="Cambria" w:cs="Times New Roman"/>
          <w:i/>
          <w:iCs/>
          <w:sz w:val="20"/>
          <w:szCs w:val="24"/>
          <w:lang w:eastAsia="fr-FR" w:bidi="fr-FR"/>
        </w:rPr>
      </w:pPr>
    </w:p>
    <w:p w14:paraId="792CE818" w14:textId="77777777" w:rsidR="00CC196D" w:rsidRPr="008069A3" w:rsidRDefault="00CC196D" w:rsidP="00CC196D">
      <w:pPr>
        <w:widowControl w:val="0"/>
        <w:suppressAutoHyphens/>
        <w:spacing w:after="0" w:line="240" w:lineRule="auto"/>
        <w:jc w:val="both"/>
        <w:rPr>
          <w:rFonts w:ascii="Cambria" w:eastAsia="MS Gothic" w:hAnsi="Cambria" w:cs="Times New Roman"/>
          <w:i/>
          <w:iCs/>
          <w:sz w:val="20"/>
          <w:szCs w:val="24"/>
          <w:lang w:eastAsia="fr-FR" w:bidi="fr-FR"/>
        </w:rPr>
      </w:pPr>
      <w:r w:rsidRPr="008069A3">
        <w:rPr>
          <w:rFonts w:ascii="Cambria" w:eastAsia="MS Gothic" w:hAnsi="Cambria" w:cs="Times New Roman"/>
          <w:i/>
          <w:iCs/>
          <w:sz w:val="20"/>
          <w:szCs w:val="24"/>
          <w:lang w:eastAsia="fr-FR" w:bidi="fr-FR"/>
        </w:rPr>
        <w:t>Monitoring, control and inspection of BFT-E caging operations</w:t>
      </w:r>
    </w:p>
    <w:p w14:paraId="4AD0D66E"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p>
    <w:p w14:paraId="48BF2196"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MoAF inspectors shall control proper implementation of caging programmes at farming facilities on a regular basis. All transfers from towing vessels to farm cages shall be monitored by stereoscopic cameras as well as conventional cameras and the records of each transfer shall be provided to MoAF for assessment. Farm operator shall communicate the results of the caging programme to ministerial inspector and ICCAT Regional Observer. Those results shall also be communicated to the catching CPC, when applicable.   </w:t>
      </w:r>
    </w:p>
    <w:p w14:paraId="67785959"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p>
    <w:p w14:paraId="0F088DB7"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In accordance with the related provisions of Rec. 25-04; farm operators shall be allowed to carry-over of non-harvested bluefin tuna prior to the beginning of the 2026 purse seiner fishing season through carry over assessment transfers of non-harvested bluefin tunas to another empty cage(s) by using stereoscopic control cameras. The carry-over assessment shall be made under the presence of ministerial inspectors and reported to ICCAT. Carry-over declaration will be transmitted as an annex to the revised farming management plan within 15 days after the end of the assessment operation.   </w:t>
      </w:r>
    </w:p>
    <w:p w14:paraId="56316BE9" w14:textId="77777777" w:rsidR="00CC196D" w:rsidRPr="008069A3" w:rsidRDefault="00CC196D" w:rsidP="00CC196D">
      <w:pPr>
        <w:widowControl w:val="0"/>
        <w:suppressAutoHyphens/>
        <w:spacing w:after="0" w:line="240" w:lineRule="auto"/>
        <w:rPr>
          <w:rFonts w:ascii="Cambria" w:eastAsia="MS Gothic" w:hAnsi="Cambria" w:cs="Times New Roman"/>
          <w:sz w:val="20"/>
          <w:szCs w:val="24"/>
          <w:lang w:eastAsia="fr-FR" w:bidi="fr-FR"/>
        </w:rPr>
      </w:pPr>
    </w:p>
    <w:p w14:paraId="4105BFF5" w14:textId="77777777" w:rsidR="00CC196D" w:rsidRPr="008069A3" w:rsidRDefault="00CC196D" w:rsidP="00CC196D">
      <w:pPr>
        <w:widowControl w:val="0"/>
        <w:suppressAutoHyphens/>
        <w:spacing w:after="0" w:line="240" w:lineRule="auto"/>
        <w:jc w:val="both"/>
        <w:rPr>
          <w:rFonts w:ascii="Cambria" w:eastAsia="MS Gothic" w:hAnsi="Cambria" w:cs="Times New Roman"/>
          <w:sz w:val="20"/>
          <w:szCs w:val="24"/>
          <w:lang w:eastAsia="fr-FR" w:bidi="fr-FR"/>
        </w:rPr>
      </w:pPr>
      <w:r w:rsidRPr="008069A3">
        <w:rPr>
          <w:rFonts w:ascii="Cambria" w:eastAsia="MS Gothic" w:hAnsi="Cambria" w:cs="Times New Roman"/>
          <w:sz w:val="20"/>
          <w:szCs w:val="24"/>
          <w:lang w:eastAsia="fr-FR" w:bidi="fr-FR"/>
        </w:rPr>
        <w:t xml:space="preserve">As provided in Section 3 above, MoAF shall carry out random controls at each of the farms before the first caging of 2026 in line with the procedures set out in paras 211-218 of Rec. 25-04.   </w:t>
      </w:r>
    </w:p>
    <w:p w14:paraId="14A1EC94"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4"/>
          <w:lang w:eastAsia="fr-FR" w:bidi="fr-FR"/>
        </w:rPr>
      </w:pPr>
    </w:p>
    <w:p w14:paraId="22FDA3B0"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4"/>
          <w:lang w:eastAsia="fr-FR" w:bidi="fr-FR"/>
        </w:rPr>
      </w:pPr>
    </w:p>
    <w:p w14:paraId="777D5A12"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4"/>
          <w:lang w:eastAsia="fr-FR" w:bidi="fr-FR"/>
        </w:rPr>
      </w:pPr>
    </w:p>
    <w:p w14:paraId="1EF55B27"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p w14:paraId="45B6AF53" w14:textId="77777777" w:rsidR="00CC196D" w:rsidRPr="008069A3" w:rsidRDefault="00CC196D" w:rsidP="00CC196D">
      <w:pPr>
        <w:widowControl w:val="0"/>
        <w:suppressAutoHyphens/>
        <w:spacing w:after="0" w:line="240" w:lineRule="auto"/>
        <w:rPr>
          <w:rFonts w:ascii="Cambria" w:eastAsia="MS Gothic" w:hAnsi="Cambria" w:cs="Times New Roman"/>
          <w:sz w:val="20"/>
          <w:szCs w:val="20"/>
          <w:lang w:eastAsia="fr-FR" w:bidi="fr-FR"/>
        </w:rPr>
      </w:pPr>
    </w:p>
    <w:p w14:paraId="0C70D9EC" w14:textId="77777777" w:rsidR="00CC196D" w:rsidRPr="008069A3" w:rsidRDefault="00CC196D" w:rsidP="00CC196D">
      <w:pPr>
        <w:widowControl w:val="0"/>
        <w:suppressAutoHyphens/>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w:t>
      </w:r>
      <w:r w:rsidRPr="008069A3">
        <w:rPr>
          <w:rFonts w:ascii="Times New Roman" w:eastAsia="MS Gothic" w:hAnsi="Times New Roman" w:cs="Times New Roman"/>
          <w:sz w:val="24"/>
          <w:szCs w:val="24"/>
          <w:lang w:eastAsia="fr-FR" w:bidi="fr-FR"/>
        </w:rPr>
        <w:t xml:space="preserve"> </w:t>
      </w:r>
      <w:r w:rsidRPr="008069A3">
        <w:rPr>
          <w:rFonts w:ascii="Cambria" w:eastAsia="MS Gothic" w:hAnsi="Cambria" w:cs="Times New Roman"/>
          <w:b/>
          <w:i/>
          <w:iCs/>
          <w:sz w:val="20"/>
          <w:szCs w:val="20"/>
          <w:lang w:eastAsia="fr-FR" w:bidi="fr-FR"/>
        </w:rPr>
        <w:t>232-235)</w:t>
      </w:r>
    </w:p>
    <w:p w14:paraId="6064F33F" w14:textId="77777777" w:rsidR="00CC196D" w:rsidRPr="008069A3" w:rsidRDefault="00CC196D" w:rsidP="00CC196D">
      <w:pPr>
        <w:widowControl w:val="0"/>
        <w:suppressAutoHyphens/>
        <w:spacing w:after="0" w:line="240" w:lineRule="auto"/>
        <w:ind w:left="426" w:hanging="426"/>
        <w:rPr>
          <w:rFonts w:ascii="Cambria" w:eastAsia="MS Gothic" w:hAnsi="Cambria" w:cs="Times New Roman"/>
          <w:b/>
          <w:i/>
          <w:iCs/>
          <w:sz w:val="20"/>
          <w:szCs w:val="20"/>
          <w:lang w:eastAsia="fr-FR" w:bidi="fr-FR"/>
        </w:rPr>
      </w:pPr>
    </w:p>
    <w:p w14:paraId="1BD4A0CA"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Türkiye plans to continue its longstanding voluntary contribution to the ICCAT Joint Scheme of International Inspection in 2026. In this respect, Turkish Coast Guard Command (TCGC) schedules to designate 77 inspection boats, 17 air control assets (helicopters / planes) and 394 inspectors on the field during the 2026 BFT-E fishing campaign. Additionally, Turkish Naval Forces Command is expected to join the inspection scheme of 2026 through assigning 47 inspection vessels and 132 inspectors during the 2026 BFT-E fishing campaign. Also, it is planned by MoAF to include around 150 Ministerial inspectors in the joint inspection scheme during the campaign. </w:t>
      </w:r>
    </w:p>
    <w:p w14:paraId="4729243F"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10606DF0"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Furthermore, an additional inspection vessel - namely AKDENİZ ARAŞTIRMA 1- that has been assigned by MoAF will also contribute to the activities under the ICCAT Scheme of Joint International Inspections in the region.</w:t>
      </w:r>
    </w:p>
    <w:p w14:paraId="5E665CFD"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180A36B8"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Based on a risk analysis approach, the locations where the fishing vessels were mostly concentrated during previous seasons is planned to be focused on 2026. In this context, BFT-E fishing and transferring activities, as well as Mediterranean swordfish fishing activities will continue to be inspected on a regular throughout the upcoming fishing campaign. </w:t>
      </w:r>
    </w:p>
    <w:p w14:paraId="5AE1FE65"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2AE94275"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The records of the VMS signals will regularly be monitored at the premises of MoAF and at Coast Guard Main Operation Centre in Ankara, as well as, at regional operation centres of TCGC. </w:t>
      </w:r>
    </w:p>
    <w:p w14:paraId="51A74D35"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1A49C7C4"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TCGC shall take into account the probable position data of the fishing vessels which will be obtained from the VMS during the ICCAT inspections.</w:t>
      </w:r>
    </w:p>
    <w:p w14:paraId="1B81780E"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50E7805C"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 inspections shall be conducted in territorial waters of Türkiye, high seas of Mediterranean and high seas of the Aegean Sea. ICCAT inspections by the TCGC assets shall be carried out during the whole period of BFT-E Fishing Season.</w:t>
      </w:r>
    </w:p>
    <w:p w14:paraId="5C342A01"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583C475F"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 means of at-sea inspections shall be deployed mainly at BFT-E and Med-SWO fishing grounds which are determined based on 2025’s risk assessment data.</w:t>
      </w:r>
    </w:p>
    <w:p w14:paraId="1B8AEDA4" w14:textId="77777777" w:rsidR="00CC196D" w:rsidRPr="008069A3" w:rsidRDefault="00CC196D" w:rsidP="00CC196D">
      <w:pPr>
        <w:widowControl w:val="0"/>
        <w:suppressAutoHyphens/>
        <w:spacing w:after="0" w:line="240" w:lineRule="auto"/>
        <w:ind w:left="426" w:hanging="426"/>
        <w:rPr>
          <w:rFonts w:ascii="Cambria" w:eastAsia="MS Gothic" w:hAnsi="Cambria" w:cs="Times New Roman"/>
          <w:b/>
          <w:i/>
          <w:sz w:val="20"/>
          <w:szCs w:val="24"/>
          <w:lang w:eastAsia="fr-FR" w:bidi="fr-FR"/>
        </w:rPr>
      </w:pPr>
    </w:p>
    <w:p w14:paraId="3BCB7629" w14:textId="77777777" w:rsidR="00CC196D" w:rsidRPr="008069A3" w:rsidRDefault="00CC196D" w:rsidP="00CC196D">
      <w:pPr>
        <w:widowControl w:val="0"/>
        <w:suppressAutoHyphens/>
        <w:spacing w:after="0" w:line="240" w:lineRule="auto"/>
        <w:ind w:left="426" w:hanging="426"/>
        <w:rPr>
          <w:rFonts w:ascii="Cambria" w:eastAsia="MS Gothic" w:hAnsi="Cambria" w:cs="Times New Roman"/>
          <w:b/>
          <w:i/>
          <w:sz w:val="20"/>
          <w:szCs w:val="24"/>
          <w:lang w:eastAsia="fr-FR" w:bidi="fr-FR"/>
        </w:rPr>
      </w:pPr>
    </w:p>
    <w:p w14:paraId="0780C49C" w14:textId="77777777" w:rsidR="00CC196D" w:rsidRPr="008069A3" w:rsidRDefault="00CC196D" w:rsidP="00CC196D">
      <w:pPr>
        <w:widowControl w:val="0"/>
        <w:tabs>
          <w:tab w:val="left" w:pos="426"/>
        </w:tabs>
        <w:suppressAutoHyphen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7203539C"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0"/>
          <w:lang w:eastAsia="fr-FR" w:bidi="fr-FR"/>
        </w:rPr>
      </w:pPr>
    </w:p>
    <w:p w14:paraId="04AB77B2"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 xml:space="preserve">Türkiye will continue to support </w:t>
      </w:r>
      <w:r w:rsidRPr="008069A3">
        <w:rPr>
          <w:rFonts w:ascii="Cambria" w:eastAsia="MS Gothic" w:hAnsi="Cambria" w:cs="Times New Roman"/>
          <w:sz w:val="20"/>
          <w:szCs w:val="24"/>
          <w:lang w:eastAsia="fr-FR" w:bidi="fr-FR"/>
        </w:rPr>
        <w:t xml:space="preserve">the </w:t>
      </w:r>
      <w:r w:rsidRPr="008069A3">
        <w:rPr>
          <w:rFonts w:ascii="Cambria" w:eastAsia="MS Gothic" w:hAnsi="Cambria" w:cs="Times New Roman"/>
          <w:iCs/>
          <w:sz w:val="20"/>
          <w:szCs w:val="20"/>
          <w:lang w:eastAsia="fr-FR" w:bidi="fr-FR"/>
        </w:rPr>
        <w:t xml:space="preserve">ICCAT GBYP Programme. </w:t>
      </w:r>
    </w:p>
    <w:p w14:paraId="411B8A0E"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588C233C"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It is planned to continue to carry out activities under the research project named "</w:t>
      </w:r>
      <w:r w:rsidRPr="008069A3">
        <w:rPr>
          <w:rFonts w:ascii="Cambria" w:eastAsia="MS Gothic" w:hAnsi="Cambria" w:cs="Times New Roman"/>
          <w:i/>
          <w:sz w:val="20"/>
          <w:szCs w:val="20"/>
          <w:lang w:eastAsia="fr-FR" w:bidi="fr-FR"/>
        </w:rPr>
        <w:t>Investigation of reproductive and migration behaviours of Atlantic tunas (Thunnus thynnus) that breeding in the eastern Mediterranean (I. Period) (TAGEM/HAYSUD/T1/24/A7/P1/7275)</w:t>
      </w:r>
      <w:r w:rsidRPr="008069A3">
        <w:rPr>
          <w:rFonts w:ascii="Cambria" w:eastAsia="MS Gothic" w:hAnsi="Cambria" w:cs="Times New Roman"/>
          <w:iCs/>
          <w:sz w:val="20"/>
          <w:szCs w:val="20"/>
          <w:lang w:eastAsia="fr-FR" w:bidi="fr-FR"/>
        </w:rPr>
        <w:t>" in cooperation with various universities, between 2024-2028.</w:t>
      </w:r>
    </w:p>
    <w:p w14:paraId="1330A112"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4B9FF512"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In this research project, ichthyoplankton surveys will be conducted to determine the spawning areas and the spawning stock biomass of the spawning aggregation in the eastern Mediterranean.</w:t>
      </w:r>
    </w:p>
    <w:p w14:paraId="5289A2F5"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053D6EAB"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r w:rsidRPr="008069A3">
        <w:rPr>
          <w:rFonts w:ascii="Cambria" w:eastAsia="MS Gothic" w:hAnsi="Cambria" w:cs="Times New Roman"/>
          <w:iCs/>
          <w:sz w:val="20"/>
          <w:szCs w:val="20"/>
          <w:lang w:eastAsia="fr-FR" w:bidi="fr-FR"/>
        </w:rPr>
        <w:t>These surveys will be continued in 2026.</w:t>
      </w:r>
    </w:p>
    <w:p w14:paraId="20CB4B8C" w14:textId="77777777" w:rsidR="00CC196D" w:rsidRPr="008069A3" w:rsidRDefault="00CC196D" w:rsidP="00CC196D">
      <w:pPr>
        <w:widowControl w:val="0"/>
        <w:suppressAutoHyphens/>
        <w:spacing w:after="0" w:line="240" w:lineRule="auto"/>
        <w:jc w:val="both"/>
        <w:rPr>
          <w:rFonts w:ascii="Cambria" w:eastAsia="MS Gothic" w:hAnsi="Cambria" w:cs="Times New Roman"/>
          <w:iCs/>
          <w:sz w:val="20"/>
          <w:szCs w:val="20"/>
          <w:lang w:eastAsia="fr-FR" w:bidi="fr-FR"/>
        </w:rPr>
      </w:pPr>
    </w:p>
    <w:p w14:paraId="321E00E4" w14:textId="77777777" w:rsidR="00CC196D" w:rsidRPr="008069A3" w:rsidRDefault="00CC196D" w:rsidP="00CC196D">
      <w:pPr>
        <w:widowControl w:val="0"/>
        <w:suppressAutoHyphens/>
        <w:spacing w:after="0" w:line="240" w:lineRule="auto"/>
        <w:jc w:val="both"/>
        <w:rPr>
          <w:rFonts w:ascii="Cambria" w:eastAsia="MS Gothic" w:hAnsi="Cambria" w:cs="Times New Roman"/>
          <w:b/>
          <w:sz w:val="20"/>
          <w:szCs w:val="24"/>
          <w:lang w:eastAsia="fr-FR" w:bidi="fr-FR"/>
        </w:rPr>
      </w:pPr>
      <w:r w:rsidRPr="008069A3">
        <w:rPr>
          <w:rFonts w:ascii="Cambria" w:eastAsia="MS Gothic" w:hAnsi="Cambria" w:cs="Times New Roman"/>
          <w:iCs/>
          <w:sz w:val="20"/>
          <w:szCs w:val="20"/>
          <w:lang w:eastAsia="fr-FR" w:bidi="fr-FR"/>
        </w:rPr>
        <w:t xml:space="preserve">It is planned to conduct tagging programme </w:t>
      </w:r>
      <w:r w:rsidRPr="008069A3">
        <w:rPr>
          <w:rFonts w:ascii="Cambria" w:eastAsia="MS Gothic" w:hAnsi="Cambria" w:cs="Times New Roman"/>
          <w:sz w:val="20"/>
          <w:szCs w:val="24"/>
          <w:lang w:eastAsia="fr-FR" w:bidi="fr-FR"/>
        </w:rPr>
        <w:t xml:space="preserve">as </w:t>
      </w:r>
      <w:r w:rsidRPr="008069A3">
        <w:rPr>
          <w:rFonts w:ascii="Cambria" w:eastAsia="MS Gothic" w:hAnsi="Cambria" w:cs="Times New Roman"/>
          <w:iCs/>
          <w:sz w:val="20"/>
          <w:szCs w:val="20"/>
          <w:lang w:eastAsia="fr-FR" w:bidi="fr-FR"/>
        </w:rPr>
        <w:t xml:space="preserve">part of the ICCAT Atlantic Wide Research Programme on Bluefin Tuna (GBYP) research activities. </w:t>
      </w:r>
    </w:p>
    <w:p w14:paraId="44150C29" w14:textId="77777777" w:rsidR="00CC196D" w:rsidRPr="008069A3" w:rsidRDefault="00CC196D" w:rsidP="00CC196D">
      <w:pPr>
        <w:pageBreakBefore/>
        <w:suppressAutoHyphens/>
        <w:spacing w:after="0" w:line="240" w:lineRule="auto"/>
        <w:rPr>
          <w:rFonts w:ascii="Cambria" w:eastAsia="MS Gothic" w:hAnsi="Cambria" w:cs="Times New Roman"/>
          <w:b/>
          <w:sz w:val="20"/>
          <w:szCs w:val="24"/>
          <w:lang w:eastAsia="fr-FR" w:bidi="fr-FR"/>
        </w:rPr>
        <w:sectPr w:rsidR="00CC196D" w:rsidRPr="008069A3" w:rsidSect="00CC196D">
          <w:footnotePr>
            <w:numRestart w:val="eachSect"/>
          </w:footnotePr>
          <w:pgSz w:w="11906" w:h="16838"/>
          <w:pgMar w:top="1418" w:right="1418" w:bottom="1418" w:left="1418" w:header="851" w:footer="1134" w:gutter="0"/>
          <w:cols w:space="708"/>
          <w:docGrid w:linePitch="360"/>
        </w:sectPr>
      </w:pPr>
    </w:p>
    <w:p w14:paraId="768058DB" w14:textId="77777777" w:rsidR="00CC196D" w:rsidRPr="008069A3" w:rsidRDefault="00CC196D" w:rsidP="00CC196D">
      <w:pPr>
        <w:pageBreakBefore/>
        <w:suppressAutoHyphens/>
        <w:spacing w:after="0" w:line="240" w:lineRule="auto"/>
        <w:rPr>
          <w:rFonts w:ascii="Cambria" w:eastAsia="MS Gothic" w:hAnsi="Cambria" w:cs="Times New Roman"/>
          <w:b/>
          <w:sz w:val="20"/>
          <w:szCs w:val="24"/>
          <w:lang w:eastAsia="fr-FR" w:bidi="fr-FR"/>
        </w:rPr>
      </w:pPr>
      <w:r w:rsidRPr="008069A3">
        <w:rPr>
          <w:rFonts w:ascii="Cambria" w:eastAsia="MS Gothic" w:hAnsi="Cambria" w:cs="Times New Roman"/>
          <w:b/>
          <w:bCs/>
          <w:iCs/>
          <w:sz w:val="20"/>
          <w:szCs w:val="20"/>
          <w:lang w:eastAsia="fr-FR" w:bidi="fr-FR"/>
        </w:rPr>
        <w:t>Capacity Table</w:t>
      </w:r>
    </w:p>
    <w:tbl>
      <w:tblPr>
        <w:tblW w:w="14454" w:type="dxa"/>
        <w:jc w:val="center"/>
        <w:tblLayout w:type="fixed"/>
        <w:tblLook w:val="0000" w:firstRow="0" w:lastRow="0" w:firstColumn="0" w:lastColumn="0" w:noHBand="0" w:noVBand="0"/>
      </w:tblPr>
      <w:tblGrid>
        <w:gridCol w:w="2397"/>
        <w:gridCol w:w="1016"/>
        <w:gridCol w:w="591"/>
        <w:gridCol w:w="703"/>
        <w:gridCol w:w="709"/>
        <w:gridCol w:w="709"/>
        <w:gridCol w:w="709"/>
        <w:gridCol w:w="708"/>
        <w:gridCol w:w="709"/>
        <w:gridCol w:w="284"/>
        <w:gridCol w:w="708"/>
        <w:gridCol w:w="769"/>
        <w:gridCol w:w="649"/>
        <w:gridCol w:w="992"/>
        <w:gridCol w:w="992"/>
        <w:gridCol w:w="851"/>
        <w:gridCol w:w="958"/>
      </w:tblGrid>
      <w:tr w:rsidR="00CC196D" w:rsidRPr="008069A3" w14:paraId="2AB0C3DE"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34DDD33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Tuna vessel type</w:t>
            </w:r>
          </w:p>
        </w:tc>
        <w:tc>
          <w:tcPr>
            <w:tcW w:w="1016" w:type="dxa"/>
            <w:tcBorders>
              <w:top w:val="single" w:sz="4" w:space="0" w:color="000000"/>
              <w:left w:val="single" w:sz="4" w:space="0" w:color="000000"/>
              <w:bottom w:val="single" w:sz="4" w:space="0" w:color="000000"/>
              <w:right w:val="single" w:sz="4" w:space="0" w:color="000000"/>
            </w:tcBorders>
            <w:vAlign w:val="center"/>
          </w:tcPr>
          <w:p w14:paraId="3CFC3F4B" w14:textId="77777777" w:rsidR="00CC196D" w:rsidRPr="008069A3" w:rsidRDefault="00CC196D" w:rsidP="00CC196D">
            <w:pPr>
              <w:widowControl w:val="0"/>
              <w:suppressAutoHyphens/>
              <w:spacing w:after="0" w:line="240" w:lineRule="auto"/>
              <w:jc w:val="center"/>
              <w:rPr>
                <w:rFonts w:ascii="Calibri" w:eastAsia="MS Gothic" w:hAnsi="Calibri" w:cs="Times New Roman"/>
                <w:color w:val="000000"/>
                <w:sz w:val="16"/>
                <w:szCs w:val="16"/>
                <w:lang w:eastAsia="fr-FR" w:bidi="fr-FR"/>
              </w:rPr>
            </w:pPr>
          </w:p>
        </w:tc>
        <w:tc>
          <w:tcPr>
            <w:tcW w:w="2003" w:type="dxa"/>
            <w:gridSpan w:val="3"/>
            <w:tcBorders>
              <w:top w:val="single" w:sz="4" w:space="0" w:color="000000"/>
              <w:left w:val="single" w:sz="4" w:space="0" w:color="000000"/>
              <w:bottom w:val="single" w:sz="4" w:space="0" w:color="000000"/>
              <w:right w:val="single" w:sz="4" w:space="0" w:color="000000"/>
            </w:tcBorders>
          </w:tcPr>
          <w:p w14:paraId="3414EC1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Ref years</w:t>
            </w:r>
          </w:p>
        </w:tc>
        <w:tc>
          <w:tcPr>
            <w:tcW w:w="2835" w:type="dxa"/>
            <w:gridSpan w:val="4"/>
            <w:tcBorders>
              <w:top w:val="single" w:sz="4" w:space="0" w:color="000000"/>
              <w:left w:val="single" w:sz="4" w:space="0" w:color="000000"/>
              <w:bottom w:val="single" w:sz="4" w:space="0" w:color="000000"/>
              <w:right w:val="single" w:sz="4" w:space="0" w:color="000000"/>
            </w:tcBorders>
            <w:vAlign w:val="center"/>
          </w:tcPr>
          <w:p w14:paraId="21B167D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Number of vessels</w:t>
            </w: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E9CC98" w14:textId="77777777" w:rsidR="00CC196D" w:rsidRPr="008069A3" w:rsidRDefault="00CC196D" w:rsidP="00CC196D">
            <w:pPr>
              <w:widowControl w:val="0"/>
              <w:suppressAutoHyphens/>
              <w:spacing w:after="0" w:line="240" w:lineRule="auto"/>
              <w:jc w:val="center"/>
              <w:rPr>
                <w:rFonts w:ascii="Times New Roman" w:eastAsia="Times New Roman" w:hAnsi="Times New Roman" w:cs="Times New Roman"/>
                <w:color w:val="000000"/>
                <w:sz w:val="16"/>
                <w:szCs w:val="16"/>
                <w:lang w:eastAsia="ja-JP" w:bidi="fr-FR"/>
              </w:rPr>
            </w:pPr>
          </w:p>
        </w:tc>
        <w:tc>
          <w:tcPr>
            <w:tcW w:w="2126" w:type="dxa"/>
            <w:gridSpan w:val="3"/>
            <w:tcBorders>
              <w:top w:val="single" w:sz="4" w:space="0" w:color="000000"/>
              <w:left w:val="single" w:sz="4" w:space="0" w:color="000000"/>
              <w:bottom w:val="single" w:sz="4" w:space="0" w:color="000000"/>
              <w:right w:val="single" w:sz="4" w:space="0" w:color="000000"/>
            </w:tcBorders>
          </w:tcPr>
          <w:p w14:paraId="7D5AB81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Ref years</w:t>
            </w:r>
          </w:p>
        </w:tc>
        <w:tc>
          <w:tcPr>
            <w:tcW w:w="3793" w:type="dxa"/>
            <w:gridSpan w:val="4"/>
            <w:tcBorders>
              <w:top w:val="single" w:sz="4" w:space="0" w:color="000000"/>
              <w:left w:val="single" w:sz="4" w:space="0" w:color="000000"/>
              <w:bottom w:val="single" w:sz="4" w:space="0" w:color="000000"/>
              <w:right w:val="single" w:sz="4" w:space="0" w:color="000000"/>
            </w:tcBorders>
          </w:tcPr>
          <w:p w14:paraId="1C5602A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i/>
                <w:color w:val="000000"/>
                <w:sz w:val="16"/>
                <w:szCs w:val="16"/>
                <w:lang w:eastAsia="fr-FR" w:bidi="fr-FR"/>
              </w:rPr>
              <w:t xml:space="preserve">Fishing </w:t>
            </w:r>
            <w:r w:rsidRPr="008069A3">
              <w:rPr>
                <w:rFonts w:ascii="Cambria" w:eastAsia="Times New Roman" w:hAnsi="Cambria" w:cs="Calibri"/>
                <w:i/>
                <w:iCs/>
                <w:color w:val="000000"/>
                <w:sz w:val="16"/>
                <w:szCs w:val="16"/>
                <w:lang w:eastAsia="ja-JP" w:bidi="fr-FR"/>
              </w:rPr>
              <w:t>capacity</w:t>
            </w:r>
          </w:p>
        </w:tc>
      </w:tr>
      <w:tr w:rsidR="00CC196D" w:rsidRPr="008069A3" w14:paraId="5ABE7B29"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5A56F782"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Type</w:t>
            </w:r>
          </w:p>
        </w:tc>
        <w:tc>
          <w:tcPr>
            <w:tcW w:w="1016" w:type="dxa"/>
            <w:tcBorders>
              <w:top w:val="single" w:sz="4" w:space="0" w:color="000000"/>
              <w:left w:val="single" w:sz="4" w:space="0" w:color="000000"/>
              <w:bottom w:val="single" w:sz="4" w:space="0" w:color="000000"/>
              <w:right w:val="single" w:sz="4" w:space="0" w:color="000000"/>
            </w:tcBorders>
            <w:vAlign w:val="center"/>
          </w:tcPr>
          <w:p w14:paraId="55622A97"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color w:val="000000"/>
                <w:sz w:val="16"/>
                <w:szCs w:val="16"/>
                <w:lang w:eastAsia="fr-FR" w:bidi="fr-FR"/>
              </w:rPr>
              <w:t>Best catch rates</w:t>
            </w:r>
          </w:p>
          <w:p w14:paraId="3208C011"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color w:val="000000"/>
                <w:sz w:val="16"/>
                <w:szCs w:val="16"/>
                <w:lang w:eastAsia="fr-FR" w:bidi="fr-FR"/>
              </w:rPr>
              <w:t>defined by the SCRS</w:t>
            </w:r>
          </w:p>
          <w:p w14:paraId="14BD248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xml:space="preserve">in </w:t>
            </w:r>
            <w:r w:rsidRPr="008069A3">
              <w:rPr>
                <w:rFonts w:ascii="Cambria" w:eastAsia="Times New Roman" w:hAnsi="Cambria" w:cs="Calibri"/>
                <w:color w:val="000000"/>
                <w:sz w:val="16"/>
                <w:szCs w:val="16"/>
                <w:lang w:eastAsia="ja-JP" w:bidi="fr-FR"/>
              </w:rPr>
              <w:t>2009</w:t>
            </w:r>
            <w:r w:rsidRPr="008069A3">
              <w:rPr>
                <w:rFonts w:ascii="Cambria" w:eastAsia="MS Gothic" w:hAnsi="Cambria" w:cs="Times New Roman"/>
                <w:color w:val="000000"/>
                <w:sz w:val="16"/>
                <w:szCs w:val="16"/>
                <w:lang w:eastAsia="fr-FR" w:bidi="fr-FR"/>
              </w:rPr>
              <w:t xml:space="preserve"> (t)</w:t>
            </w:r>
          </w:p>
        </w:tc>
        <w:tc>
          <w:tcPr>
            <w:tcW w:w="591" w:type="dxa"/>
            <w:tcBorders>
              <w:top w:val="single" w:sz="4" w:space="0" w:color="000000"/>
              <w:left w:val="single" w:sz="4" w:space="0" w:color="000000"/>
              <w:bottom w:val="single" w:sz="4" w:space="0" w:color="000000"/>
              <w:right w:val="single" w:sz="4" w:space="0" w:color="000000"/>
            </w:tcBorders>
            <w:vAlign w:val="center"/>
          </w:tcPr>
          <w:p w14:paraId="372EBBB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2006</w:t>
            </w:r>
          </w:p>
        </w:tc>
        <w:tc>
          <w:tcPr>
            <w:tcW w:w="703" w:type="dxa"/>
            <w:tcBorders>
              <w:top w:val="single" w:sz="4" w:space="0" w:color="000000"/>
              <w:left w:val="single" w:sz="4" w:space="0" w:color="000000"/>
              <w:bottom w:val="single" w:sz="4" w:space="0" w:color="000000"/>
              <w:right w:val="single" w:sz="4" w:space="0" w:color="000000"/>
            </w:tcBorders>
            <w:vAlign w:val="center"/>
          </w:tcPr>
          <w:p w14:paraId="16E4143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2008</w:t>
            </w:r>
          </w:p>
        </w:tc>
        <w:tc>
          <w:tcPr>
            <w:tcW w:w="709" w:type="dxa"/>
            <w:tcBorders>
              <w:top w:val="single" w:sz="4" w:space="0" w:color="000000"/>
              <w:left w:val="single" w:sz="4" w:space="0" w:color="000000"/>
              <w:bottom w:val="single" w:sz="4" w:space="0" w:color="000000"/>
              <w:right w:val="single" w:sz="4" w:space="0" w:color="000000"/>
            </w:tcBorders>
            <w:vAlign w:val="center"/>
          </w:tcPr>
          <w:p w14:paraId="46E7D59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2018</w:t>
            </w:r>
          </w:p>
        </w:tc>
        <w:tc>
          <w:tcPr>
            <w:tcW w:w="709" w:type="dxa"/>
            <w:tcBorders>
              <w:top w:val="single" w:sz="4" w:space="0" w:color="000000"/>
              <w:left w:val="single" w:sz="4" w:space="0" w:color="000000"/>
              <w:bottom w:val="single" w:sz="4" w:space="0" w:color="000000"/>
              <w:right w:val="single" w:sz="4" w:space="0" w:color="000000"/>
            </w:tcBorders>
            <w:vAlign w:val="center"/>
          </w:tcPr>
          <w:p w14:paraId="46FB209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2023</w:t>
            </w:r>
          </w:p>
        </w:tc>
        <w:tc>
          <w:tcPr>
            <w:tcW w:w="709" w:type="dxa"/>
            <w:tcBorders>
              <w:top w:val="single" w:sz="4" w:space="0" w:color="000000"/>
              <w:left w:val="single" w:sz="4" w:space="0" w:color="000000"/>
              <w:bottom w:val="single" w:sz="4" w:space="0" w:color="000000"/>
              <w:right w:val="single" w:sz="4" w:space="0" w:color="000000"/>
            </w:tcBorders>
            <w:vAlign w:val="center"/>
          </w:tcPr>
          <w:p w14:paraId="2B1DDC9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2024</w:t>
            </w:r>
          </w:p>
        </w:tc>
        <w:tc>
          <w:tcPr>
            <w:tcW w:w="708" w:type="dxa"/>
            <w:tcBorders>
              <w:top w:val="single" w:sz="4" w:space="0" w:color="000000"/>
              <w:left w:val="single" w:sz="4" w:space="0" w:color="000000"/>
              <w:bottom w:val="single" w:sz="4" w:space="0" w:color="000000"/>
              <w:right w:val="single" w:sz="4" w:space="0" w:color="000000"/>
            </w:tcBorders>
            <w:vAlign w:val="center"/>
          </w:tcPr>
          <w:p w14:paraId="33A3FB8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2025</w:t>
            </w:r>
          </w:p>
        </w:tc>
        <w:tc>
          <w:tcPr>
            <w:tcW w:w="709" w:type="dxa"/>
            <w:tcBorders>
              <w:top w:val="single" w:sz="4" w:space="0" w:color="000000"/>
              <w:left w:val="single" w:sz="4" w:space="0" w:color="000000"/>
              <w:bottom w:val="single" w:sz="4" w:space="0" w:color="000000"/>
              <w:right w:val="single" w:sz="4" w:space="0" w:color="000000"/>
            </w:tcBorders>
            <w:vAlign w:val="center"/>
          </w:tcPr>
          <w:p w14:paraId="34F60546" w14:textId="77777777" w:rsidR="00CC196D" w:rsidRPr="008069A3" w:rsidRDefault="00CC196D" w:rsidP="00CC196D">
            <w:pPr>
              <w:spacing w:line="259" w:lineRule="auto"/>
              <w:jc w:val="center"/>
              <w:rPr>
                <w:rFonts w:ascii="Cambria" w:eastAsia="Times New Roman" w:hAnsi="Cambria" w:cs="Calibri"/>
                <w:sz w:val="16"/>
                <w:szCs w:val="16"/>
                <w:lang w:val="tr-TR" w:eastAsia="ja-JP"/>
              </w:rPr>
            </w:pPr>
          </w:p>
          <w:p w14:paraId="5D3518FB" w14:textId="77777777" w:rsidR="00CC196D" w:rsidRPr="008069A3" w:rsidRDefault="00CC196D" w:rsidP="00CC196D">
            <w:pPr>
              <w:spacing w:line="259" w:lineRule="auto"/>
              <w:jc w:val="center"/>
              <w:rPr>
                <w:rFonts w:ascii="Calibri" w:eastAsia="Calibri" w:hAnsi="Calibri" w:cs="Times New Roman"/>
                <w:sz w:val="16"/>
                <w:szCs w:val="16"/>
                <w:lang w:val="tr-TR"/>
              </w:rPr>
            </w:pPr>
            <w:r w:rsidRPr="008069A3">
              <w:rPr>
                <w:rFonts w:ascii="Cambria" w:eastAsia="Times New Roman" w:hAnsi="Cambria" w:cs="Calibri"/>
                <w:sz w:val="16"/>
                <w:szCs w:val="16"/>
                <w:lang w:val="tr-TR" w:eastAsia="ja-JP"/>
              </w:rPr>
              <w:t>2026</w:t>
            </w:r>
            <w:r w:rsidRPr="008069A3">
              <w:rPr>
                <w:rFonts w:ascii="Cambria" w:eastAsia="Times New Roman" w:hAnsi="Cambria" w:cs="Calibri"/>
                <w:sz w:val="16"/>
                <w:szCs w:val="16"/>
                <w:vertAlign w:val="superscript"/>
                <w:lang w:val="tr-TR" w:eastAsia="ja-JP"/>
              </w:rPr>
              <w:t>a</w:t>
            </w:r>
          </w:p>
          <w:p w14:paraId="590C4B1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AABA5B"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BBC039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2006</w:t>
            </w:r>
          </w:p>
        </w:tc>
        <w:tc>
          <w:tcPr>
            <w:tcW w:w="769" w:type="dxa"/>
            <w:tcBorders>
              <w:top w:val="single" w:sz="4" w:space="0" w:color="000000"/>
              <w:left w:val="single" w:sz="4" w:space="0" w:color="000000"/>
              <w:bottom w:val="single" w:sz="4" w:space="0" w:color="000000"/>
              <w:right w:val="single" w:sz="4" w:space="0" w:color="000000"/>
            </w:tcBorders>
            <w:vAlign w:val="center"/>
          </w:tcPr>
          <w:p w14:paraId="76E252C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2008</w:t>
            </w:r>
          </w:p>
        </w:tc>
        <w:tc>
          <w:tcPr>
            <w:tcW w:w="649" w:type="dxa"/>
            <w:tcBorders>
              <w:top w:val="single" w:sz="4" w:space="0" w:color="000000"/>
              <w:left w:val="single" w:sz="4" w:space="0" w:color="000000"/>
              <w:bottom w:val="single" w:sz="4" w:space="0" w:color="000000"/>
              <w:right w:val="single" w:sz="4" w:space="0" w:color="000000"/>
            </w:tcBorders>
            <w:vAlign w:val="center"/>
          </w:tcPr>
          <w:p w14:paraId="638D980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2018</w:t>
            </w:r>
          </w:p>
        </w:tc>
        <w:tc>
          <w:tcPr>
            <w:tcW w:w="992" w:type="dxa"/>
            <w:tcBorders>
              <w:top w:val="single" w:sz="4" w:space="0" w:color="000000"/>
              <w:left w:val="single" w:sz="4" w:space="0" w:color="000000"/>
              <w:bottom w:val="single" w:sz="4" w:space="0" w:color="000000"/>
              <w:right w:val="single" w:sz="4" w:space="0" w:color="000000"/>
            </w:tcBorders>
            <w:vAlign w:val="center"/>
          </w:tcPr>
          <w:p w14:paraId="4A0EC76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2023</w:t>
            </w:r>
          </w:p>
        </w:tc>
        <w:tc>
          <w:tcPr>
            <w:tcW w:w="992" w:type="dxa"/>
            <w:tcBorders>
              <w:top w:val="single" w:sz="4" w:space="0" w:color="000000"/>
              <w:left w:val="single" w:sz="4" w:space="0" w:color="000000"/>
              <w:bottom w:val="single" w:sz="4" w:space="0" w:color="000000"/>
              <w:right w:val="single" w:sz="4" w:space="0" w:color="000000"/>
            </w:tcBorders>
            <w:vAlign w:val="center"/>
          </w:tcPr>
          <w:p w14:paraId="3405438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2024</w:t>
            </w:r>
          </w:p>
        </w:tc>
        <w:tc>
          <w:tcPr>
            <w:tcW w:w="851" w:type="dxa"/>
            <w:tcBorders>
              <w:top w:val="single" w:sz="4" w:space="0" w:color="000000"/>
              <w:left w:val="single" w:sz="4" w:space="0" w:color="000000"/>
              <w:bottom w:val="single" w:sz="4" w:space="0" w:color="000000"/>
              <w:right w:val="single" w:sz="4" w:space="0" w:color="000000"/>
            </w:tcBorders>
            <w:vAlign w:val="center"/>
          </w:tcPr>
          <w:p w14:paraId="48FBEB2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2025</w:t>
            </w:r>
          </w:p>
        </w:tc>
        <w:tc>
          <w:tcPr>
            <w:tcW w:w="958" w:type="dxa"/>
            <w:tcBorders>
              <w:top w:val="single" w:sz="4" w:space="0" w:color="000000"/>
              <w:left w:val="single" w:sz="4" w:space="0" w:color="000000"/>
              <w:bottom w:val="single" w:sz="4" w:space="0" w:color="000000"/>
              <w:right w:val="single" w:sz="4" w:space="0" w:color="000000"/>
            </w:tcBorders>
            <w:vAlign w:val="center"/>
          </w:tcPr>
          <w:p w14:paraId="03792CF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color w:val="000000"/>
                <w:sz w:val="16"/>
                <w:szCs w:val="16"/>
                <w:lang w:eastAsia="ja-JP" w:bidi="fr-FR"/>
              </w:rPr>
              <w:t>2026</w:t>
            </w:r>
          </w:p>
        </w:tc>
      </w:tr>
      <w:tr w:rsidR="00CC196D" w:rsidRPr="008069A3" w14:paraId="214C58BA"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5887AAA9"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over 40m</w:t>
            </w:r>
          </w:p>
        </w:tc>
        <w:tc>
          <w:tcPr>
            <w:tcW w:w="1016" w:type="dxa"/>
            <w:tcBorders>
              <w:top w:val="single" w:sz="4" w:space="0" w:color="000000"/>
              <w:left w:val="single" w:sz="4" w:space="0" w:color="000000"/>
              <w:bottom w:val="single" w:sz="4" w:space="0" w:color="000000"/>
              <w:right w:val="single" w:sz="4" w:space="0" w:color="000000"/>
            </w:tcBorders>
            <w:vAlign w:val="center"/>
          </w:tcPr>
          <w:p w14:paraId="67AAFC4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70.</w:t>
            </w:r>
            <w:r w:rsidRPr="008069A3">
              <w:rPr>
                <w:rFonts w:ascii="Cambria" w:eastAsia="Times New Roman" w:hAnsi="Cambria" w:cs="Calibri"/>
                <w:color w:val="000000"/>
                <w:sz w:val="16"/>
                <w:szCs w:val="16"/>
                <w:lang w:eastAsia="ja-JP" w:bidi="fr-FR"/>
              </w:rPr>
              <w:t>66</w:t>
            </w:r>
          </w:p>
        </w:tc>
        <w:tc>
          <w:tcPr>
            <w:tcW w:w="591" w:type="dxa"/>
            <w:tcBorders>
              <w:top w:val="single" w:sz="4" w:space="0" w:color="000000"/>
              <w:left w:val="single" w:sz="4" w:space="0" w:color="000000"/>
              <w:bottom w:val="single" w:sz="4" w:space="0" w:color="000000"/>
              <w:right w:val="single" w:sz="4" w:space="0" w:color="000000"/>
            </w:tcBorders>
          </w:tcPr>
          <w:p w14:paraId="259CCBF8"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0B49A7F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41</w:t>
            </w:r>
          </w:p>
        </w:tc>
        <w:tc>
          <w:tcPr>
            <w:tcW w:w="709" w:type="dxa"/>
            <w:tcBorders>
              <w:top w:val="single" w:sz="4" w:space="0" w:color="000000"/>
              <w:left w:val="single" w:sz="4" w:space="0" w:color="000000"/>
              <w:bottom w:val="single" w:sz="4" w:space="0" w:color="000000"/>
              <w:right w:val="single" w:sz="4" w:space="0" w:color="000000"/>
            </w:tcBorders>
          </w:tcPr>
          <w:p w14:paraId="23BD4B0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16</w:t>
            </w:r>
          </w:p>
        </w:tc>
        <w:tc>
          <w:tcPr>
            <w:tcW w:w="709" w:type="dxa"/>
            <w:tcBorders>
              <w:top w:val="single" w:sz="4" w:space="0" w:color="000000"/>
              <w:left w:val="single" w:sz="4" w:space="0" w:color="000000"/>
              <w:bottom w:val="single" w:sz="4" w:space="0" w:color="000000"/>
              <w:right w:val="single" w:sz="4" w:space="0" w:color="000000"/>
            </w:tcBorders>
            <w:vAlign w:val="center"/>
          </w:tcPr>
          <w:p w14:paraId="2FF524E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rPr>
              <w:t>23</w:t>
            </w:r>
          </w:p>
        </w:tc>
        <w:tc>
          <w:tcPr>
            <w:tcW w:w="709" w:type="dxa"/>
            <w:tcBorders>
              <w:top w:val="single" w:sz="4" w:space="0" w:color="000000"/>
              <w:left w:val="single" w:sz="4" w:space="0" w:color="000000"/>
              <w:bottom w:val="single" w:sz="4" w:space="0" w:color="000000"/>
              <w:right w:val="single" w:sz="4" w:space="0" w:color="000000"/>
            </w:tcBorders>
            <w:vAlign w:val="center"/>
          </w:tcPr>
          <w:p w14:paraId="6A94F94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lang w:val="en-US" w:eastAsia="ja-JP"/>
              </w:rPr>
              <w:t>24</w:t>
            </w:r>
          </w:p>
        </w:tc>
        <w:tc>
          <w:tcPr>
            <w:tcW w:w="708" w:type="dxa"/>
            <w:tcBorders>
              <w:top w:val="single" w:sz="4" w:space="0" w:color="000000"/>
              <w:left w:val="single" w:sz="4" w:space="0" w:color="000000"/>
              <w:bottom w:val="single" w:sz="4" w:space="0" w:color="000000"/>
              <w:right w:val="single" w:sz="4" w:space="0" w:color="000000"/>
            </w:tcBorders>
          </w:tcPr>
          <w:p w14:paraId="702BBFFA"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sz w:val="16"/>
                <w:szCs w:val="16"/>
                <w:lang w:val="en-US" w:eastAsia="ja-JP"/>
              </w:rPr>
              <w:t>32</w:t>
            </w:r>
          </w:p>
        </w:tc>
        <w:tc>
          <w:tcPr>
            <w:tcW w:w="709" w:type="dxa"/>
            <w:tcBorders>
              <w:top w:val="single" w:sz="4" w:space="0" w:color="000000"/>
              <w:left w:val="single" w:sz="4" w:space="0" w:color="000000"/>
              <w:bottom w:val="single" w:sz="4" w:space="0" w:color="000000"/>
              <w:right w:val="single" w:sz="4" w:space="0" w:color="000000"/>
            </w:tcBorders>
          </w:tcPr>
          <w:p w14:paraId="5970D9F2"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33</w:t>
            </w: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660A2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tcPr>
          <w:p w14:paraId="3A9F7F70"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13E8B14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2899</w:t>
            </w:r>
          </w:p>
        </w:tc>
        <w:tc>
          <w:tcPr>
            <w:tcW w:w="649" w:type="dxa"/>
            <w:tcBorders>
              <w:top w:val="single" w:sz="4" w:space="0" w:color="000000"/>
              <w:left w:val="single" w:sz="4" w:space="0" w:color="000000"/>
              <w:bottom w:val="single" w:sz="4" w:space="0" w:color="000000"/>
              <w:right w:val="single" w:sz="4" w:space="0" w:color="000000"/>
            </w:tcBorders>
          </w:tcPr>
          <w:p w14:paraId="60E680A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1131</w:t>
            </w:r>
          </w:p>
        </w:tc>
        <w:tc>
          <w:tcPr>
            <w:tcW w:w="992" w:type="dxa"/>
            <w:tcBorders>
              <w:top w:val="single" w:sz="4" w:space="0" w:color="000000"/>
              <w:left w:val="single" w:sz="4" w:space="0" w:color="000000"/>
              <w:bottom w:val="single" w:sz="4" w:space="0" w:color="000000"/>
              <w:right w:val="single" w:sz="4" w:space="0" w:color="000000"/>
            </w:tcBorders>
            <w:vAlign w:val="center"/>
          </w:tcPr>
          <w:p w14:paraId="05E1A06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rPr>
              <w:t>1626</w:t>
            </w:r>
          </w:p>
        </w:tc>
        <w:tc>
          <w:tcPr>
            <w:tcW w:w="992" w:type="dxa"/>
            <w:tcBorders>
              <w:top w:val="single" w:sz="4" w:space="0" w:color="000000"/>
              <w:left w:val="single" w:sz="4" w:space="0" w:color="000000"/>
              <w:bottom w:val="single" w:sz="4" w:space="0" w:color="000000"/>
              <w:right w:val="single" w:sz="4" w:space="0" w:color="000000"/>
            </w:tcBorders>
            <w:vAlign w:val="center"/>
          </w:tcPr>
          <w:p w14:paraId="3BD2F87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lang w:val="en-US" w:eastAsia="ja-JP"/>
              </w:rPr>
              <w:t>1697</w:t>
            </w:r>
          </w:p>
        </w:tc>
        <w:tc>
          <w:tcPr>
            <w:tcW w:w="851" w:type="dxa"/>
            <w:tcBorders>
              <w:top w:val="single" w:sz="4" w:space="0" w:color="000000"/>
              <w:left w:val="single" w:sz="4" w:space="0" w:color="000000"/>
              <w:bottom w:val="single" w:sz="4" w:space="0" w:color="000000"/>
              <w:right w:val="single" w:sz="4" w:space="0" w:color="000000"/>
            </w:tcBorders>
          </w:tcPr>
          <w:p w14:paraId="2793BD4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lang w:val="en-US" w:eastAsia="ja-JP"/>
              </w:rPr>
              <w:t>2264</w:t>
            </w:r>
          </w:p>
        </w:tc>
        <w:tc>
          <w:tcPr>
            <w:tcW w:w="958" w:type="dxa"/>
            <w:tcBorders>
              <w:top w:val="single" w:sz="4" w:space="0" w:color="000000"/>
              <w:left w:val="single" w:sz="4" w:space="0" w:color="000000"/>
              <w:bottom w:val="single" w:sz="4" w:space="0" w:color="000000"/>
              <w:right w:val="single" w:sz="4" w:space="0" w:color="000000"/>
            </w:tcBorders>
          </w:tcPr>
          <w:p w14:paraId="69D1663E"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2331.8</w:t>
            </w:r>
          </w:p>
        </w:tc>
      </w:tr>
      <w:tr w:rsidR="00CC196D" w:rsidRPr="008069A3" w14:paraId="27DD39A3"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08F4A93F"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between 24 and 40m</w:t>
            </w:r>
          </w:p>
        </w:tc>
        <w:tc>
          <w:tcPr>
            <w:tcW w:w="1016" w:type="dxa"/>
            <w:tcBorders>
              <w:top w:val="single" w:sz="4" w:space="0" w:color="000000"/>
              <w:left w:val="single" w:sz="4" w:space="0" w:color="000000"/>
              <w:bottom w:val="single" w:sz="4" w:space="0" w:color="000000"/>
              <w:right w:val="single" w:sz="4" w:space="0" w:color="000000"/>
            </w:tcBorders>
            <w:vAlign w:val="center"/>
          </w:tcPr>
          <w:p w14:paraId="2D0D88E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49.78</w:t>
            </w:r>
          </w:p>
        </w:tc>
        <w:tc>
          <w:tcPr>
            <w:tcW w:w="591" w:type="dxa"/>
            <w:tcBorders>
              <w:top w:val="single" w:sz="4" w:space="0" w:color="000000"/>
              <w:left w:val="single" w:sz="4" w:space="0" w:color="000000"/>
              <w:bottom w:val="single" w:sz="4" w:space="0" w:color="000000"/>
              <w:right w:val="single" w:sz="4" w:space="0" w:color="000000"/>
            </w:tcBorders>
          </w:tcPr>
          <w:p w14:paraId="7B4A473B"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6B9B948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49</w:t>
            </w:r>
          </w:p>
        </w:tc>
        <w:tc>
          <w:tcPr>
            <w:tcW w:w="709" w:type="dxa"/>
            <w:tcBorders>
              <w:top w:val="single" w:sz="4" w:space="0" w:color="000000"/>
              <w:left w:val="single" w:sz="4" w:space="0" w:color="000000"/>
              <w:bottom w:val="single" w:sz="4" w:space="0" w:color="000000"/>
              <w:right w:val="single" w:sz="4" w:space="0" w:color="000000"/>
            </w:tcBorders>
            <w:vAlign w:val="center"/>
          </w:tcPr>
          <w:p w14:paraId="4A9EB14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4503B25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39DE246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val="en-US" w:eastAsia="fr-FR" w:bidi="fr-FR"/>
              </w:rPr>
              <w:t>6</w:t>
            </w:r>
          </w:p>
        </w:tc>
        <w:tc>
          <w:tcPr>
            <w:tcW w:w="708" w:type="dxa"/>
            <w:tcBorders>
              <w:top w:val="single" w:sz="4" w:space="0" w:color="000000"/>
              <w:left w:val="single" w:sz="4" w:space="0" w:color="000000"/>
              <w:bottom w:val="single" w:sz="4" w:space="0" w:color="000000"/>
              <w:right w:val="single" w:sz="4" w:space="0" w:color="000000"/>
            </w:tcBorders>
            <w:vAlign w:val="center"/>
          </w:tcPr>
          <w:p w14:paraId="1A283B7F"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sz w:val="16"/>
                <w:szCs w:val="16"/>
                <w:lang w:val="en-US" w:eastAsia="ja-JP"/>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147F3F12"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Times New Roman" w:hAnsi="Cambria" w:cs="Calibri"/>
                <w:color w:val="000000"/>
                <w:sz w:val="16"/>
                <w:szCs w:val="16"/>
                <w:lang w:eastAsia="ja-JP" w:bidi="fr-FR"/>
              </w:rPr>
              <w:t>15</w:t>
            </w: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A3576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55CD74B"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15BC402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2439</w:t>
            </w:r>
          </w:p>
        </w:tc>
        <w:tc>
          <w:tcPr>
            <w:tcW w:w="649" w:type="dxa"/>
            <w:tcBorders>
              <w:top w:val="single" w:sz="4" w:space="0" w:color="000000"/>
              <w:left w:val="single" w:sz="4" w:space="0" w:color="000000"/>
              <w:bottom w:val="single" w:sz="4" w:space="0" w:color="000000"/>
              <w:right w:val="single" w:sz="4" w:space="0" w:color="000000"/>
            </w:tcBorders>
            <w:vAlign w:val="center"/>
          </w:tcPr>
          <w:p w14:paraId="71F6AF5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299</w:t>
            </w:r>
          </w:p>
        </w:tc>
        <w:tc>
          <w:tcPr>
            <w:tcW w:w="992" w:type="dxa"/>
            <w:tcBorders>
              <w:top w:val="single" w:sz="4" w:space="0" w:color="000000"/>
              <w:left w:val="single" w:sz="4" w:space="0" w:color="000000"/>
              <w:bottom w:val="single" w:sz="4" w:space="0" w:color="000000"/>
              <w:right w:val="single" w:sz="4" w:space="0" w:color="000000"/>
            </w:tcBorders>
            <w:vAlign w:val="center"/>
          </w:tcPr>
          <w:p w14:paraId="1FB1E19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rPr>
              <w:t>299</w:t>
            </w:r>
          </w:p>
        </w:tc>
        <w:tc>
          <w:tcPr>
            <w:tcW w:w="992" w:type="dxa"/>
            <w:tcBorders>
              <w:top w:val="single" w:sz="4" w:space="0" w:color="000000"/>
              <w:left w:val="single" w:sz="4" w:space="0" w:color="000000"/>
              <w:bottom w:val="single" w:sz="4" w:space="0" w:color="000000"/>
              <w:right w:val="single" w:sz="4" w:space="0" w:color="000000"/>
            </w:tcBorders>
            <w:vAlign w:val="center"/>
          </w:tcPr>
          <w:p w14:paraId="06284C3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lang w:val="en-US" w:eastAsia="ja-JP"/>
              </w:rPr>
              <w:t>299</w:t>
            </w:r>
          </w:p>
        </w:tc>
        <w:tc>
          <w:tcPr>
            <w:tcW w:w="851" w:type="dxa"/>
            <w:tcBorders>
              <w:top w:val="single" w:sz="4" w:space="0" w:color="000000"/>
              <w:left w:val="single" w:sz="4" w:space="0" w:color="000000"/>
              <w:bottom w:val="single" w:sz="4" w:space="0" w:color="000000"/>
              <w:right w:val="single" w:sz="4" w:space="0" w:color="000000"/>
            </w:tcBorders>
            <w:vAlign w:val="center"/>
          </w:tcPr>
          <w:p w14:paraId="530115E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lang w:val="en-US" w:eastAsia="ja-JP"/>
              </w:rPr>
              <w:t>199</w:t>
            </w:r>
          </w:p>
        </w:tc>
        <w:tc>
          <w:tcPr>
            <w:tcW w:w="958" w:type="dxa"/>
            <w:tcBorders>
              <w:top w:val="single" w:sz="4" w:space="0" w:color="000000"/>
              <w:left w:val="single" w:sz="4" w:space="0" w:color="000000"/>
              <w:bottom w:val="single" w:sz="4" w:space="0" w:color="000000"/>
              <w:right w:val="single" w:sz="4" w:space="0" w:color="000000"/>
            </w:tcBorders>
            <w:vAlign w:val="center"/>
          </w:tcPr>
          <w:p w14:paraId="6BB207AC"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746.7</w:t>
            </w:r>
          </w:p>
        </w:tc>
      </w:tr>
      <w:tr w:rsidR="00CC196D" w:rsidRPr="008069A3" w14:paraId="30B4C968"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6CF8E845"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Purse seiner less than 24m</w:t>
            </w:r>
          </w:p>
        </w:tc>
        <w:tc>
          <w:tcPr>
            <w:tcW w:w="1016" w:type="dxa"/>
            <w:tcBorders>
              <w:top w:val="single" w:sz="4" w:space="0" w:color="000000"/>
              <w:left w:val="single" w:sz="4" w:space="0" w:color="000000"/>
              <w:bottom w:val="single" w:sz="4" w:space="0" w:color="000000"/>
              <w:right w:val="single" w:sz="4" w:space="0" w:color="000000"/>
            </w:tcBorders>
            <w:vAlign w:val="center"/>
          </w:tcPr>
          <w:p w14:paraId="23F398E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33.68</w:t>
            </w:r>
          </w:p>
        </w:tc>
        <w:tc>
          <w:tcPr>
            <w:tcW w:w="591" w:type="dxa"/>
            <w:tcBorders>
              <w:top w:val="single" w:sz="4" w:space="0" w:color="000000"/>
              <w:left w:val="single" w:sz="4" w:space="0" w:color="000000"/>
              <w:bottom w:val="single" w:sz="4" w:space="0" w:color="000000"/>
              <w:right w:val="single" w:sz="4" w:space="0" w:color="000000"/>
            </w:tcBorders>
          </w:tcPr>
          <w:p w14:paraId="533D96E1"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7CD2221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472727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59F372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58136B7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val="en-US" w:eastAsia="fr-FR" w:bidi="fr-FR"/>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7C0DC88E"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val="en-US" w:eastAsia="fr-FR" w:bidi="fr-FR"/>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37D3EF1D"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890B5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C85FB34"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5B02BC8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101</w:t>
            </w:r>
          </w:p>
        </w:tc>
        <w:tc>
          <w:tcPr>
            <w:tcW w:w="649" w:type="dxa"/>
            <w:tcBorders>
              <w:top w:val="single" w:sz="4" w:space="0" w:color="000000"/>
              <w:left w:val="single" w:sz="4" w:space="0" w:color="000000"/>
              <w:bottom w:val="single" w:sz="4" w:space="0" w:color="000000"/>
              <w:right w:val="single" w:sz="4" w:space="0" w:color="000000"/>
            </w:tcBorders>
            <w:vAlign w:val="center"/>
          </w:tcPr>
          <w:p w14:paraId="130666B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79E9F9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B5D576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val="en-US" w:eastAsia="fr-FR" w:bidi="fr-FR"/>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66EE9B2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sz w:val="16"/>
                <w:szCs w:val="16"/>
                <w:lang w:val="en-US" w:eastAsia="ja-JP"/>
              </w:rPr>
              <w:t>0</w:t>
            </w:r>
          </w:p>
        </w:tc>
        <w:tc>
          <w:tcPr>
            <w:tcW w:w="958" w:type="dxa"/>
            <w:tcBorders>
              <w:top w:val="single" w:sz="4" w:space="0" w:color="000000"/>
              <w:left w:val="single" w:sz="4" w:space="0" w:color="000000"/>
              <w:bottom w:val="single" w:sz="4" w:space="0" w:color="000000"/>
              <w:right w:val="single" w:sz="4" w:space="0" w:color="000000"/>
            </w:tcBorders>
            <w:vAlign w:val="center"/>
          </w:tcPr>
          <w:p w14:paraId="6AC207DE"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0</w:t>
            </w:r>
          </w:p>
        </w:tc>
      </w:tr>
      <w:tr w:rsidR="00CC196D" w:rsidRPr="008069A3" w14:paraId="1C080748"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229F7AFE"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 xml:space="preserve">Purse seine total </w:t>
            </w:r>
            <w:r w:rsidRPr="008069A3">
              <w:rPr>
                <w:rFonts w:ascii="Cambria" w:eastAsia="Times New Roman" w:hAnsi="Cambria" w:cs="Calibri"/>
                <w:b/>
                <w:bCs/>
                <w:color w:val="000000"/>
                <w:sz w:val="16"/>
                <w:szCs w:val="16"/>
                <w:lang w:eastAsia="ja-JP" w:bidi="fr-FR"/>
              </w:rPr>
              <w:t>fleet</w:t>
            </w:r>
          </w:p>
        </w:tc>
        <w:tc>
          <w:tcPr>
            <w:tcW w:w="1016" w:type="dxa"/>
            <w:tcBorders>
              <w:top w:val="single" w:sz="4" w:space="0" w:color="000000"/>
              <w:left w:val="single" w:sz="4" w:space="0" w:color="000000"/>
              <w:bottom w:val="single" w:sz="4" w:space="0" w:color="000000"/>
              <w:right w:val="single" w:sz="4" w:space="0" w:color="000000"/>
            </w:tcBorders>
            <w:vAlign w:val="center"/>
          </w:tcPr>
          <w:p w14:paraId="5B3E1E7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tcPr>
          <w:p w14:paraId="7922A96B"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41CA5BF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93</w:t>
            </w:r>
          </w:p>
        </w:tc>
        <w:tc>
          <w:tcPr>
            <w:tcW w:w="709" w:type="dxa"/>
            <w:tcBorders>
              <w:top w:val="single" w:sz="4" w:space="0" w:color="000000"/>
              <w:left w:val="single" w:sz="4" w:space="0" w:color="000000"/>
              <w:bottom w:val="single" w:sz="4" w:space="0" w:color="000000"/>
              <w:right w:val="single" w:sz="4" w:space="0" w:color="000000"/>
            </w:tcBorders>
            <w:vAlign w:val="center"/>
          </w:tcPr>
          <w:p w14:paraId="0B35FFF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22</w:t>
            </w:r>
          </w:p>
        </w:tc>
        <w:tc>
          <w:tcPr>
            <w:tcW w:w="709" w:type="dxa"/>
            <w:tcBorders>
              <w:top w:val="single" w:sz="4" w:space="0" w:color="000000"/>
              <w:left w:val="single" w:sz="4" w:space="0" w:color="000000"/>
              <w:bottom w:val="single" w:sz="4" w:space="0" w:color="000000"/>
              <w:right w:val="single" w:sz="4" w:space="0" w:color="000000"/>
            </w:tcBorders>
            <w:vAlign w:val="center"/>
          </w:tcPr>
          <w:p w14:paraId="31A8C72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29</w:t>
            </w:r>
          </w:p>
        </w:tc>
        <w:tc>
          <w:tcPr>
            <w:tcW w:w="709" w:type="dxa"/>
            <w:tcBorders>
              <w:top w:val="single" w:sz="4" w:space="0" w:color="000000"/>
              <w:left w:val="single" w:sz="4" w:space="0" w:color="000000"/>
              <w:bottom w:val="single" w:sz="4" w:space="0" w:color="000000"/>
              <w:right w:val="single" w:sz="4" w:space="0" w:color="000000"/>
            </w:tcBorders>
            <w:vAlign w:val="center"/>
          </w:tcPr>
          <w:p w14:paraId="32EBD2C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lang w:val="en-US" w:eastAsia="ja-JP"/>
              </w:rPr>
              <w:t>30</w:t>
            </w:r>
          </w:p>
        </w:tc>
        <w:tc>
          <w:tcPr>
            <w:tcW w:w="708" w:type="dxa"/>
            <w:tcBorders>
              <w:top w:val="single" w:sz="4" w:space="0" w:color="000000"/>
              <w:left w:val="single" w:sz="4" w:space="0" w:color="000000"/>
              <w:bottom w:val="single" w:sz="4" w:space="0" w:color="000000"/>
              <w:right w:val="single" w:sz="4" w:space="0" w:color="000000"/>
            </w:tcBorders>
            <w:vAlign w:val="center"/>
          </w:tcPr>
          <w:p w14:paraId="1C028A1E"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val="en-US" w:eastAsia="ja-JP"/>
              </w:rPr>
              <w:t>36</w:t>
            </w:r>
          </w:p>
        </w:tc>
        <w:tc>
          <w:tcPr>
            <w:tcW w:w="709" w:type="dxa"/>
            <w:tcBorders>
              <w:top w:val="single" w:sz="4" w:space="0" w:color="000000"/>
              <w:left w:val="single" w:sz="4" w:space="0" w:color="000000"/>
              <w:bottom w:val="single" w:sz="4" w:space="0" w:color="000000"/>
              <w:right w:val="single" w:sz="4" w:space="0" w:color="000000"/>
            </w:tcBorders>
            <w:vAlign w:val="center"/>
          </w:tcPr>
          <w:p w14:paraId="2879689B"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48</w:t>
            </w: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AED5A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2465ABA"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7013783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5439</w:t>
            </w:r>
          </w:p>
        </w:tc>
        <w:tc>
          <w:tcPr>
            <w:tcW w:w="649" w:type="dxa"/>
            <w:tcBorders>
              <w:top w:val="single" w:sz="4" w:space="0" w:color="000000"/>
              <w:left w:val="single" w:sz="4" w:space="0" w:color="000000"/>
              <w:bottom w:val="single" w:sz="4" w:space="0" w:color="000000"/>
              <w:right w:val="single" w:sz="4" w:space="0" w:color="000000"/>
            </w:tcBorders>
            <w:vAlign w:val="center"/>
          </w:tcPr>
          <w:p w14:paraId="35F7F6B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1430</w:t>
            </w:r>
          </w:p>
        </w:tc>
        <w:tc>
          <w:tcPr>
            <w:tcW w:w="992" w:type="dxa"/>
            <w:tcBorders>
              <w:top w:val="single" w:sz="4" w:space="0" w:color="000000"/>
              <w:left w:val="single" w:sz="4" w:space="0" w:color="000000"/>
              <w:bottom w:val="single" w:sz="4" w:space="0" w:color="000000"/>
              <w:right w:val="single" w:sz="4" w:space="0" w:color="000000"/>
            </w:tcBorders>
            <w:vAlign w:val="center"/>
          </w:tcPr>
          <w:p w14:paraId="04C022B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rPr>
              <w:t>1925</w:t>
            </w:r>
          </w:p>
        </w:tc>
        <w:tc>
          <w:tcPr>
            <w:tcW w:w="992" w:type="dxa"/>
            <w:tcBorders>
              <w:top w:val="single" w:sz="4" w:space="0" w:color="000000"/>
              <w:left w:val="single" w:sz="4" w:space="0" w:color="000000"/>
              <w:bottom w:val="single" w:sz="4" w:space="0" w:color="000000"/>
              <w:right w:val="single" w:sz="4" w:space="0" w:color="000000"/>
            </w:tcBorders>
            <w:vAlign w:val="center"/>
          </w:tcPr>
          <w:p w14:paraId="59FFCF3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lang w:val="en-US" w:eastAsia="ja-JP"/>
              </w:rPr>
              <w:t>1996</w:t>
            </w:r>
          </w:p>
        </w:tc>
        <w:tc>
          <w:tcPr>
            <w:tcW w:w="851" w:type="dxa"/>
            <w:tcBorders>
              <w:top w:val="single" w:sz="4" w:space="0" w:color="000000"/>
              <w:left w:val="single" w:sz="4" w:space="0" w:color="000000"/>
              <w:bottom w:val="single" w:sz="4" w:space="0" w:color="000000"/>
              <w:right w:val="single" w:sz="4" w:space="0" w:color="000000"/>
            </w:tcBorders>
            <w:vAlign w:val="center"/>
          </w:tcPr>
          <w:p w14:paraId="45BC846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lang w:val="en-US" w:eastAsia="ja-JP"/>
              </w:rPr>
              <w:t>2463</w:t>
            </w:r>
          </w:p>
        </w:tc>
        <w:tc>
          <w:tcPr>
            <w:tcW w:w="958" w:type="dxa"/>
            <w:tcBorders>
              <w:top w:val="single" w:sz="4" w:space="0" w:color="000000"/>
              <w:left w:val="single" w:sz="4" w:space="0" w:color="000000"/>
              <w:bottom w:val="single" w:sz="4" w:space="0" w:color="000000"/>
              <w:right w:val="single" w:sz="4" w:space="0" w:color="000000"/>
            </w:tcBorders>
            <w:vAlign w:val="center"/>
          </w:tcPr>
          <w:p w14:paraId="6C30826A"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3078.5</w:t>
            </w:r>
          </w:p>
        </w:tc>
      </w:tr>
      <w:tr w:rsidR="00CC196D" w:rsidRPr="008069A3" w14:paraId="2C3BC3A8"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7B0C28D9"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over 40m</w:t>
            </w:r>
          </w:p>
        </w:tc>
        <w:tc>
          <w:tcPr>
            <w:tcW w:w="1016" w:type="dxa"/>
            <w:tcBorders>
              <w:top w:val="single" w:sz="4" w:space="0" w:color="000000"/>
              <w:left w:val="single" w:sz="4" w:space="0" w:color="000000"/>
              <w:bottom w:val="single" w:sz="4" w:space="0" w:color="000000"/>
              <w:right w:val="single" w:sz="4" w:space="0" w:color="000000"/>
            </w:tcBorders>
            <w:vAlign w:val="center"/>
          </w:tcPr>
          <w:p w14:paraId="1C8808E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25</w:t>
            </w:r>
          </w:p>
        </w:tc>
        <w:tc>
          <w:tcPr>
            <w:tcW w:w="591" w:type="dxa"/>
            <w:tcBorders>
              <w:top w:val="single" w:sz="4" w:space="0" w:color="000000"/>
              <w:left w:val="single" w:sz="4" w:space="0" w:color="000000"/>
              <w:bottom w:val="single" w:sz="4" w:space="0" w:color="000000"/>
              <w:right w:val="single" w:sz="4" w:space="0" w:color="000000"/>
            </w:tcBorders>
          </w:tcPr>
          <w:p w14:paraId="29CACB0E"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63DCADF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40A49A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9B74CC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808427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FEB55A0"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240DF61"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C6304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736FBCD"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6366901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70B260B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634A28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C4BACF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E36979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3F61F689"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r>
      <w:tr w:rsidR="00CC196D" w:rsidRPr="008069A3" w14:paraId="034496F4"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0BCDCE5D"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between 24 and 40m</w:t>
            </w:r>
          </w:p>
        </w:tc>
        <w:tc>
          <w:tcPr>
            <w:tcW w:w="1016" w:type="dxa"/>
            <w:tcBorders>
              <w:top w:val="single" w:sz="4" w:space="0" w:color="000000"/>
              <w:left w:val="single" w:sz="4" w:space="0" w:color="000000"/>
              <w:bottom w:val="single" w:sz="4" w:space="0" w:color="000000"/>
              <w:right w:val="single" w:sz="4" w:space="0" w:color="000000"/>
            </w:tcBorders>
            <w:vAlign w:val="center"/>
          </w:tcPr>
          <w:p w14:paraId="7172807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5.68</w:t>
            </w:r>
          </w:p>
        </w:tc>
        <w:tc>
          <w:tcPr>
            <w:tcW w:w="591" w:type="dxa"/>
            <w:tcBorders>
              <w:top w:val="single" w:sz="4" w:space="0" w:color="000000"/>
              <w:left w:val="single" w:sz="4" w:space="0" w:color="000000"/>
              <w:bottom w:val="single" w:sz="4" w:space="0" w:color="000000"/>
              <w:right w:val="single" w:sz="4" w:space="0" w:color="000000"/>
            </w:tcBorders>
          </w:tcPr>
          <w:p w14:paraId="50B6C499"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0EA0EF2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F02C51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850DA9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0DF237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B600D5A"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EED2B56"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A43C7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6B059E1"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5674CC8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59D63A7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A8CE92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AD855E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865551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227F2895"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r>
      <w:tr w:rsidR="00CC196D" w:rsidRPr="008069A3" w14:paraId="1826F586"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795FB24E"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Longliner less than 24m</w:t>
            </w:r>
          </w:p>
        </w:tc>
        <w:tc>
          <w:tcPr>
            <w:tcW w:w="1016" w:type="dxa"/>
            <w:tcBorders>
              <w:top w:val="single" w:sz="4" w:space="0" w:color="000000"/>
              <w:left w:val="single" w:sz="4" w:space="0" w:color="000000"/>
              <w:bottom w:val="single" w:sz="4" w:space="0" w:color="000000"/>
              <w:right w:val="single" w:sz="4" w:space="0" w:color="000000"/>
            </w:tcBorders>
            <w:vAlign w:val="center"/>
          </w:tcPr>
          <w:p w14:paraId="674845D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591" w:type="dxa"/>
            <w:tcBorders>
              <w:top w:val="single" w:sz="4" w:space="0" w:color="000000"/>
              <w:left w:val="single" w:sz="4" w:space="0" w:color="000000"/>
              <w:bottom w:val="single" w:sz="4" w:space="0" w:color="000000"/>
              <w:right w:val="single" w:sz="4" w:space="0" w:color="000000"/>
            </w:tcBorders>
          </w:tcPr>
          <w:p w14:paraId="5AACEC80"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36F9D3B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3B54C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42FBBC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4342D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D69115F"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2CC315E"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8EC46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6119AC8"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0C6BABB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19A6989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739ADC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ACC96F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5C85C3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3287A08C"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r>
      <w:tr w:rsidR="00CC196D" w:rsidRPr="008069A3" w14:paraId="58A186F0"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29A5E747"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Total longline fleet</w:t>
            </w:r>
          </w:p>
        </w:tc>
        <w:tc>
          <w:tcPr>
            <w:tcW w:w="1016" w:type="dxa"/>
            <w:tcBorders>
              <w:top w:val="single" w:sz="4" w:space="0" w:color="000000"/>
              <w:left w:val="single" w:sz="4" w:space="0" w:color="000000"/>
              <w:bottom w:val="single" w:sz="4" w:space="0" w:color="000000"/>
              <w:right w:val="single" w:sz="4" w:space="0" w:color="000000"/>
            </w:tcBorders>
            <w:vAlign w:val="center"/>
          </w:tcPr>
          <w:p w14:paraId="5CA6613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tcPr>
          <w:p w14:paraId="75EC4D53"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055F5AE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62ED2D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D5B5F2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55EBF0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ED3312E"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712900C"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2CEA2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C1F0905"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2DA9E98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6A7071F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6D060E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323424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AB2AA6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63413BD7"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r>
      <w:tr w:rsidR="00CC196D" w:rsidRPr="008069A3" w14:paraId="6ECAE311"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47C28B3D"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Times New Roman" w:hAnsi="Cambria" w:cs="Calibri"/>
                <w:color w:val="000000"/>
                <w:sz w:val="16"/>
                <w:szCs w:val="16"/>
                <w:lang w:eastAsia="ja-JP" w:bidi="fr-FR"/>
              </w:rPr>
              <w:t>Baitboat</w:t>
            </w:r>
          </w:p>
        </w:tc>
        <w:tc>
          <w:tcPr>
            <w:tcW w:w="1016" w:type="dxa"/>
            <w:tcBorders>
              <w:top w:val="single" w:sz="4" w:space="0" w:color="000000"/>
              <w:left w:val="single" w:sz="4" w:space="0" w:color="000000"/>
              <w:bottom w:val="single" w:sz="4" w:space="0" w:color="000000"/>
              <w:right w:val="single" w:sz="4" w:space="0" w:color="000000"/>
            </w:tcBorders>
            <w:vAlign w:val="center"/>
          </w:tcPr>
          <w:p w14:paraId="0D648C2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19.</w:t>
            </w:r>
            <w:r w:rsidRPr="008069A3">
              <w:rPr>
                <w:rFonts w:ascii="Cambria" w:eastAsia="Times New Roman" w:hAnsi="Cambria" w:cs="Calibri"/>
                <w:color w:val="000000"/>
                <w:sz w:val="16"/>
                <w:szCs w:val="16"/>
                <w:lang w:eastAsia="ja-JP" w:bidi="fr-FR"/>
              </w:rPr>
              <w:t>75</w:t>
            </w:r>
          </w:p>
        </w:tc>
        <w:tc>
          <w:tcPr>
            <w:tcW w:w="591" w:type="dxa"/>
            <w:tcBorders>
              <w:top w:val="single" w:sz="4" w:space="0" w:color="000000"/>
              <w:left w:val="single" w:sz="4" w:space="0" w:color="000000"/>
              <w:bottom w:val="single" w:sz="4" w:space="0" w:color="000000"/>
              <w:right w:val="single" w:sz="4" w:space="0" w:color="000000"/>
            </w:tcBorders>
          </w:tcPr>
          <w:p w14:paraId="6560E08C"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50933FC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C02F58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8934C3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5E0791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F92DC72"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01FE0E0"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02B49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CD6B5B5"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6405CB1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4D4C8E7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D01462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ED8D2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4DE1F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4EE2D324"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r>
      <w:tr w:rsidR="00CC196D" w:rsidRPr="008069A3" w14:paraId="2C8DEC54"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7875FEF4"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Handline</w:t>
            </w:r>
          </w:p>
        </w:tc>
        <w:tc>
          <w:tcPr>
            <w:tcW w:w="1016" w:type="dxa"/>
            <w:tcBorders>
              <w:top w:val="single" w:sz="4" w:space="0" w:color="000000"/>
              <w:left w:val="single" w:sz="4" w:space="0" w:color="000000"/>
              <w:bottom w:val="single" w:sz="4" w:space="0" w:color="000000"/>
              <w:right w:val="single" w:sz="4" w:space="0" w:color="000000"/>
            </w:tcBorders>
            <w:vAlign w:val="center"/>
          </w:tcPr>
          <w:p w14:paraId="61C2D98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591" w:type="dxa"/>
            <w:tcBorders>
              <w:top w:val="single" w:sz="4" w:space="0" w:color="000000"/>
              <w:left w:val="single" w:sz="4" w:space="0" w:color="000000"/>
              <w:bottom w:val="single" w:sz="4" w:space="0" w:color="000000"/>
              <w:right w:val="single" w:sz="4" w:space="0" w:color="000000"/>
            </w:tcBorders>
          </w:tcPr>
          <w:p w14:paraId="0B206990"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757E786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FDDDF0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C1369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8589AD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A3935B2"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FCDD6B7"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B2F74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AC565F6"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01E5824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5CC3DDF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128514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2C4341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C0F41E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105F2151"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r>
      <w:tr w:rsidR="00CC196D" w:rsidRPr="008069A3" w14:paraId="2B561ED6"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5BB02C6E"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Trawler</w:t>
            </w:r>
          </w:p>
        </w:tc>
        <w:tc>
          <w:tcPr>
            <w:tcW w:w="1016" w:type="dxa"/>
            <w:tcBorders>
              <w:top w:val="single" w:sz="4" w:space="0" w:color="000000"/>
              <w:left w:val="single" w:sz="4" w:space="0" w:color="000000"/>
              <w:bottom w:val="single" w:sz="4" w:space="0" w:color="000000"/>
              <w:right w:val="single" w:sz="4" w:space="0" w:color="000000"/>
            </w:tcBorders>
            <w:vAlign w:val="center"/>
          </w:tcPr>
          <w:p w14:paraId="10A5509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10</w:t>
            </w:r>
          </w:p>
        </w:tc>
        <w:tc>
          <w:tcPr>
            <w:tcW w:w="591" w:type="dxa"/>
            <w:tcBorders>
              <w:top w:val="single" w:sz="4" w:space="0" w:color="000000"/>
              <w:left w:val="single" w:sz="4" w:space="0" w:color="000000"/>
              <w:bottom w:val="single" w:sz="4" w:space="0" w:color="000000"/>
              <w:right w:val="single" w:sz="4" w:space="0" w:color="000000"/>
            </w:tcBorders>
          </w:tcPr>
          <w:p w14:paraId="3111F937"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1992819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481F95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481C2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E6D0D4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8A392CB"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6435774"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7ED19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C3B362B"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4699DED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1805F7E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043C0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5807E1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D72EBA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3CC6A288"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r>
      <w:tr w:rsidR="00CC196D" w:rsidRPr="008069A3" w14:paraId="5C5C475C"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21E9D302"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Trap</w:t>
            </w:r>
          </w:p>
        </w:tc>
        <w:tc>
          <w:tcPr>
            <w:tcW w:w="1016" w:type="dxa"/>
            <w:tcBorders>
              <w:top w:val="single" w:sz="4" w:space="0" w:color="000000"/>
              <w:left w:val="single" w:sz="4" w:space="0" w:color="000000"/>
              <w:bottom w:val="single" w:sz="4" w:space="0" w:color="000000"/>
              <w:right w:val="single" w:sz="4" w:space="0" w:color="000000"/>
            </w:tcBorders>
            <w:vAlign w:val="center"/>
          </w:tcPr>
          <w:p w14:paraId="2250B05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130</w:t>
            </w:r>
          </w:p>
        </w:tc>
        <w:tc>
          <w:tcPr>
            <w:tcW w:w="591" w:type="dxa"/>
            <w:tcBorders>
              <w:top w:val="single" w:sz="4" w:space="0" w:color="000000"/>
              <w:left w:val="single" w:sz="4" w:space="0" w:color="000000"/>
              <w:bottom w:val="single" w:sz="4" w:space="0" w:color="000000"/>
              <w:right w:val="single" w:sz="4" w:space="0" w:color="000000"/>
            </w:tcBorders>
          </w:tcPr>
          <w:p w14:paraId="0C89F7CA"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23F3AF5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69B585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0995F2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6E4D2B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3752F2C"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19F594A"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314F7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3C24B12"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1FC6A5E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22D7DA9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DE907B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FD9571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FEFBB6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3AF4CCA9"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r>
      <w:tr w:rsidR="00CC196D" w:rsidRPr="008069A3" w14:paraId="4A0EA125"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5B2A77B3"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 xml:space="preserve">Small coastal </w:t>
            </w:r>
            <w:r w:rsidRPr="008069A3">
              <w:rPr>
                <w:rFonts w:ascii="Cambria" w:eastAsia="Times New Roman" w:hAnsi="Cambria" w:cs="Calibri"/>
                <w:color w:val="000000"/>
                <w:sz w:val="16"/>
                <w:szCs w:val="16"/>
                <w:lang w:eastAsia="ja-JP" w:bidi="fr-FR"/>
              </w:rPr>
              <w:t xml:space="preserve">vessels </w:t>
            </w:r>
          </w:p>
        </w:tc>
        <w:tc>
          <w:tcPr>
            <w:tcW w:w="1016" w:type="dxa"/>
            <w:tcBorders>
              <w:top w:val="single" w:sz="4" w:space="0" w:color="000000"/>
              <w:left w:val="single" w:sz="4" w:space="0" w:color="000000"/>
              <w:bottom w:val="single" w:sz="4" w:space="0" w:color="000000"/>
              <w:right w:val="single" w:sz="4" w:space="0" w:color="000000"/>
            </w:tcBorders>
            <w:vAlign w:val="center"/>
          </w:tcPr>
          <w:p w14:paraId="073F01B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N/A</w:t>
            </w:r>
          </w:p>
        </w:tc>
        <w:tc>
          <w:tcPr>
            <w:tcW w:w="591" w:type="dxa"/>
            <w:tcBorders>
              <w:top w:val="single" w:sz="4" w:space="0" w:color="000000"/>
              <w:left w:val="single" w:sz="4" w:space="0" w:color="000000"/>
              <w:bottom w:val="single" w:sz="4" w:space="0" w:color="000000"/>
              <w:right w:val="single" w:sz="4" w:space="0" w:color="000000"/>
            </w:tcBorders>
          </w:tcPr>
          <w:p w14:paraId="1731B4B5"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68EE347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55F48E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37C2B3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93D04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AA90237"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0C6BF17"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9D974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FC1EC18"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3D8B1D7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1CF6931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A765F1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A2A6E2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8D10A4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06857CBA"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r>
      <w:tr w:rsidR="00CC196D" w:rsidRPr="008069A3" w14:paraId="12C6DD7D"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2E48DD69"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Other (please specify)</w:t>
            </w:r>
          </w:p>
        </w:tc>
        <w:tc>
          <w:tcPr>
            <w:tcW w:w="1016" w:type="dxa"/>
            <w:tcBorders>
              <w:top w:val="single" w:sz="4" w:space="0" w:color="000000"/>
              <w:left w:val="single" w:sz="4" w:space="0" w:color="000000"/>
              <w:bottom w:val="single" w:sz="4" w:space="0" w:color="000000"/>
              <w:right w:val="single" w:sz="4" w:space="0" w:color="000000"/>
            </w:tcBorders>
            <w:vAlign w:val="center"/>
          </w:tcPr>
          <w:p w14:paraId="3C62DE3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5</w:t>
            </w:r>
          </w:p>
        </w:tc>
        <w:tc>
          <w:tcPr>
            <w:tcW w:w="591" w:type="dxa"/>
            <w:tcBorders>
              <w:top w:val="single" w:sz="4" w:space="0" w:color="000000"/>
              <w:left w:val="single" w:sz="4" w:space="0" w:color="000000"/>
              <w:bottom w:val="single" w:sz="4" w:space="0" w:color="000000"/>
              <w:right w:val="single" w:sz="4" w:space="0" w:color="000000"/>
            </w:tcBorders>
          </w:tcPr>
          <w:p w14:paraId="37F47C83"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395989D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09547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FFB54B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7EED73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0C40D50"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C3F7AD9"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58A6E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608D8F7"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7C787A2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34F2549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FA4614D" w14:textId="77777777" w:rsidR="00CC196D" w:rsidRPr="008069A3" w:rsidRDefault="00CC196D" w:rsidP="00CC196D">
            <w:pPr>
              <w:widowControl w:val="0"/>
              <w:suppressAutoHyphens/>
              <w:spacing w:after="0" w:line="240" w:lineRule="auto"/>
              <w:jc w:val="center"/>
              <w:rPr>
                <w:rFonts w:ascii="Calibri" w:eastAsia="MS Gothic" w:hAnsi="Calibri" w:cs="Times New Roman"/>
                <w:sz w:val="16"/>
                <w:szCs w:val="16"/>
                <w:lang w:val="tr-TR" w:eastAsia="fr-FR" w:bidi="fr-FR"/>
              </w:rPr>
            </w:pPr>
            <w:r w:rsidRPr="008069A3">
              <w:rPr>
                <w:rFonts w:ascii="Cambria" w:eastAsia="Calibri" w:hAnsi="Cambria" w:cs="Times New Roman"/>
                <w:b/>
                <w:sz w:val="16"/>
                <w:szCs w:val="16"/>
                <w:lang w:val="tr-TR"/>
              </w:rPr>
              <w:t>3</w:t>
            </w:r>
            <w:r w:rsidRPr="008069A3">
              <w:rPr>
                <w:rFonts w:ascii="Cambria" w:eastAsia="Calibri" w:hAnsi="Cambria" w:cs="Times New Roman"/>
                <w:b/>
                <w:sz w:val="16"/>
                <w:szCs w:val="16"/>
                <w:vertAlign w:val="superscript"/>
                <w:lang w:val="tr-TR"/>
              </w:rPr>
              <w:t>b</w:t>
            </w:r>
          </w:p>
        </w:tc>
        <w:tc>
          <w:tcPr>
            <w:tcW w:w="992" w:type="dxa"/>
            <w:tcBorders>
              <w:top w:val="single" w:sz="4" w:space="0" w:color="000000"/>
              <w:left w:val="single" w:sz="4" w:space="0" w:color="000000"/>
              <w:bottom w:val="single" w:sz="4" w:space="0" w:color="000000"/>
              <w:right w:val="single" w:sz="4" w:space="0" w:color="000000"/>
            </w:tcBorders>
            <w:vAlign w:val="center"/>
          </w:tcPr>
          <w:p w14:paraId="70359A2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Calibri" w:hAnsi="Cambria" w:cs="Times New Roman"/>
                <w:b/>
                <w:sz w:val="16"/>
                <w:szCs w:val="16"/>
                <w:lang w:val="tr-TR"/>
              </w:rPr>
              <w:t>3</w:t>
            </w:r>
            <w:r w:rsidRPr="008069A3">
              <w:rPr>
                <w:rFonts w:ascii="Cambria" w:eastAsia="Calibri" w:hAnsi="Cambria" w:cs="Times New Roman"/>
                <w:b/>
                <w:sz w:val="16"/>
                <w:szCs w:val="16"/>
                <w:vertAlign w:val="superscript"/>
                <w:lang w:val="tr-TR"/>
              </w:rPr>
              <w:t>b</w:t>
            </w:r>
          </w:p>
        </w:tc>
        <w:tc>
          <w:tcPr>
            <w:tcW w:w="851" w:type="dxa"/>
            <w:tcBorders>
              <w:top w:val="single" w:sz="4" w:space="0" w:color="000000"/>
              <w:left w:val="single" w:sz="4" w:space="0" w:color="000000"/>
              <w:bottom w:val="single" w:sz="4" w:space="0" w:color="000000"/>
              <w:right w:val="single" w:sz="4" w:space="0" w:color="000000"/>
            </w:tcBorders>
            <w:vAlign w:val="center"/>
          </w:tcPr>
          <w:p w14:paraId="536748B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Calibri" w:hAnsi="Cambria" w:cs="Times New Roman"/>
                <w:b/>
                <w:sz w:val="16"/>
                <w:szCs w:val="16"/>
                <w:lang w:val="tr-TR"/>
              </w:rPr>
              <w:t>3</w:t>
            </w:r>
            <w:r w:rsidRPr="008069A3">
              <w:rPr>
                <w:rFonts w:ascii="Cambria" w:eastAsia="Calibri" w:hAnsi="Cambria" w:cs="Times New Roman"/>
                <w:b/>
                <w:sz w:val="16"/>
                <w:szCs w:val="16"/>
                <w:vertAlign w:val="superscript"/>
                <w:lang w:val="tr-TR"/>
              </w:rPr>
              <w:t>b</w:t>
            </w:r>
          </w:p>
        </w:tc>
        <w:tc>
          <w:tcPr>
            <w:tcW w:w="958" w:type="dxa"/>
            <w:tcBorders>
              <w:top w:val="single" w:sz="4" w:space="0" w:color="000000"/>
              <w:left w:val="single" w:sz="4" w:space="0" w:color="000000"/>
              <w:bottom w:val="single" w:sz="4" w:space="0" w:color="000000"/>
              <w:right w:val="single" w:sz="4" w:space="0" w:color="000000"/>
            </w:tcBorders>
            <w:vAlign w:val="center"/>
          </w:tcPr>
          <w:p w14:paraId="3C5E8FFE"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r w:rsidRPr="008069A3">
              <w:rPr>
                <w:rFonts w:ascii="Cambria" w:eastAsia="MS Gothic" w:hAnsi="Cambria" w:cs="Times New Roman"/>
                <w:b/>
                <w:sz w:val="16"/>
                <w:szCs w:val="16"/>
                <w:lang w:val="tr-TR" w:eastAsia="fr-FR" w:bidi="fr-FR"/>
              </w:rPr>
              <w:t>3</w:t>
            </w:r>
            <w:r w:rsidRPr="008069A3">
              <w:rPr>
                <w:rFonts w:ascii="Cambria" w:eastAsia="Calibri" w:hAnsi="Cambria" w:cs="Times New Roman"/>
                <w:b/>
                <w:sz w:val="16"/>
                <w:szCs w:val="16"/>
                <w:lang w:val="tr-TR"/>
              </w:rPr>
              <w:t>,5</w:t>
            </w:r>
            <w:r w:rsidRPr="008069A3">
              <w:rPr>
                <w:rFonts w:ascii="Cambria" w:eastAsia="Calibri" w:hAnsi="Cambria" w:cs="Times New Roman"/>
                <w:b/>
                <w:sz w:val="16"/>
                <w:szCs w:val="16"/>
                <w:vertAlign w:val="superscript"/>
                <w:lang w:val="tr-TR"/>
              </w:rPr>
              <w:t>b</w:t>
            </w:r>
          </w:p>
        </w:tc>
      </w:tr>
      <w:tr w:rsidR="00CC196D" w:rsidRPr="008069A3" w14:paraId="2D2DFEFD"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722BD28F"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Total fleet/fishing capacity</w:t>
            </w:r>
          </w:p>
        </w:tc>
        <w:tc>
          <w:tcPr>
            <w:tcW w:w="1016" w:type="dxa"/>
            <w:tcBorders>
              <w:top w:val="single" w:sz="4" w:space="0" w:color="000000"/>
              <w:left w:val="single" w:sz="4" w:space="0" w:color="000000"/>
              <w:bottom w:val="single" w:sz="4" w:space="0" w:color="000000"/>
              <w:right w:val="single" w:sz="4" w:space="0" w:color="000000"/>
            </w:tcBorders>
            <w:vAlign w:val="center"/>
          </w:tcPr>
          <w:p w14:paraId="1639A31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tcPr>
          <w:p w14:paraId="3C32C655"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02EF72F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93</w:t>
            </w:r>
          </w:p>
        </w:tc>
        <w:tc>
          <w:tcPr>
            <w:tcW w:w="709" w:type="dxa"/>
            <w:tcBorders>
              <w:top w:val="single" w:sz="4" w:space="0" w:color="000000"/>
              <w:left w:val="single" w:sz="4" w:space="0" w:color="000000"/>
              <w:bottom w:val="single" w:sz="4" w:space="0" w:color="000000"/>
              <w:right w:val="single" w:sz="4" w:space="0" w:color="000000"/>
            </w:tcBorders>
            <w:vAlign w:val="center"/>
          </w:tcPr>
          <w:p w14:paraId="371A172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22</w:t>
            </w:r>
          </w:p>
        </w:tc>
        <w:tc>
          <w:tcPr>
            <w:tcW w:w="709" w:type="dxa"/>
            <w:tcBorders>
              <w:top w:val="single" w:sz="4" w:space="0" w:color="000000"/>
              <w:left w:val="single" w:sz="4" w:space="0" w:color="000000"/>
              <w:bottom w:val="single" w:sz="4" w:space="0" w:color="000000"/>
              <w:right w:val="single" w:sz="4" w:space="0" w:color="000000"/>
            </w:tcBorders>
            <w:vAlign w:val="center"/>
          </w:tcPr>
          <w:p w14:paraId="7EF79141"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30</w:t>
            </w:r>
          </w:p>
        </w:tc>
        <w:tc>
          <w:tcPr>
            <w:tcW w:w="709" w:type="dxa"/>
            <w:tcBorders>
              <w:top w:val="single" w:sz="4" w:space="0" w:color="000000"/>
              <w:left w:val="single" w:sz="4" w:space="0" w:color="000000"/>
              <w:bottom w:val="single" w:sz="4" w:space="0" w:color="000000"/>
              <w:right w:val="single" w:sz="4" w:space="0" w:color="000000"/>
            </w:tcBorders>
            <w:vAlign w:val="center"/>
          </w:tcPr>
          <w:p w14:paraId="7A8C6A2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lang w:val="en-US" w:eastAsia="ja-JP"/>
              </w:rPr>
              <w:t>30</w:t>
            </w:r>
          </w:p>
        </w:tc>
        <w:tc>
          <w:tcPr>
            <w:tcW w:w="708" w:type="dxa"/>
            <w:tcBorders>
              <w:top w:val="single" w:sz="4" w:space="0" w:color="000000"/>
              <w:left w:val="single" w:sz="4" w:space="0" w:color="000000"/>
              <w:bottom w:val="single" w:sz="4" w:space="0" w:color="000000"/>
              <w:right w:val="single" w:sz="4" w:space="0" w:color="000000"/>
            </w:tcBorders>
            <w:vAlign w:val="center"/>
          </w:tcPr>
          <w:p w14:paraId="77D0C6E9"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val="en-US" w:eastAsia="ja-JP"/>
              </w:rPr>
              <w:t>36</w:t>
            </w:r>
          </w:p>
        </w:tc>
        <w:tc>
          <w:tcPr>
            <w:tcW w:w="709" w:type="dxa"/>
            <w:tcBorders>
              <w:top w:val="single" w:sz="4" w:space="0" w:color="000000"/>
              <w:left w:val="single" w:sz="4" w:space="0" w:color="000000"/>
              <w:bottom w:val="single" w:sz="4" w:space="0" w:color="000000"/>
              <w:right w:val="single" w:sz="4" w:space="0" w:color="000000"/>
            </w:tcBorders>
            <w:vAlign w:val="center"/>
          </w:tcPr>
          <w:p w14:paraId="1F6BBEC6"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r w:rsidRPr="008069A3">
              <w:rPr>
                <w:rFonts w:ascii="Cambria" w:eastAsia="Times New Roman" w:hAnsi="Cambria" w:cs="Calibri"/>
                <w:b/>
                <w:bCs/>
                <w:color w:val="000000"/>
                <w:sz w:val="16"/>
                <w:szCs w:val="16"/>
                <w:lang w:eastAsia="ja-JP" w:bidi="fr-FR"/>
              </w:rPr>
              <w:t>48</w:t>
            </w: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827B9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FCBF22C"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0E16632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5439</w:t>
            </w:r>
          </w:p>
        </w:tc>
        <w:tc>
          <w:tcPr>
            <w:tcW w:w="649" w:type="dxa"/>
            <w:tcBorders>
              <w:top w:val="single" w:sz="4" w:space="0" w:color="000000"/>
              <w:left w:val="single" w:sz="4" w:space="0" w:color="000000"/>
              <w:bottom w:val="single" w:sz="4" w:space="0" w:color="000000"/>
              <w:right w:val="single" w:sz="4" w:space="0" w:color="000000"/>
            </w:tcBorders>
            <w:vAlign w:val="center"/>
          </w:tcPr>
          <w:p w14:paraId="0BE732A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1430</w:t>
            </w:r>
          </w:p>
        </w:tc>
        <w:tc>
          <w:tcPr>
            <w:tcW w:w="992" w:type="dxa"/>
            <w:tcBorders>
              <w:top w:val="single" w:sz="4" w:space="0" w:color="000000"/>
              <w:left w:val="single" w:sz="4" w:space="0" w:color="000000"/>
              <w:bottom w:val="single" w:sz="4" w:space="0" w:color="000000"/>
              <w:right w:val="single" w:sz="4" w:space="0" w:color="000000"/>
            </w:tcBorders>
            <w:vAlign w:val="center"/>
          </w:tcPr>
          <w:p w14:paraId="3F8EF5D4"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rPr>
              <w:t>1928</w:t>
            </w:r>
          </w:p>
        </w:tc>
        <w:tc>
          <w:tcPr>
            <w:tcW w:w="992" w:type="dxa"/>
            <w:tcBorders>
              <w:top w:val="single" w:sz="4" w:space="0" w:color="000000"/>
              <w:left w:val="single" w:sz="4" w:space="0" w:color="000000"/>
              <w:bottom w:val="single" w:sz="4" w:space="0" w:color="000000"/>
              <w:right w:val="single" w:sz="4" w:space="0" w:color="000000"/>
            </w:tcBorders>
            <w:vAlign w:val="center"/>
          </w:tcPr>
          <w:p w14:paraId="6A79929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lang w:val="en-US" w:eastAsia="ja-JP"/>
              </w:rPr>
              <w:t>1999</w:t>
            </w:r>
          </w:p>
        </w:tc>
        <w:tc>
          <w:tcPr>
            <w:tcW w:w="851" w:type="dxa"/>
            <w:tcBorders>
              <w:top w:val="single" w:sz="4" w:space="0" w:color="000000"/>
              <w:left w:val="single" w:sz="4" w:space="0" w:color="000000"/>
              <w:bottom w:val="single" w:sz="4" w:space="0" w:color="000000"/>
              <w:right w:val="single" w:sz="4" w:space="0" w:color="000000"/>
            </w:tcBorders>
            <w:vAlign w:val="center"/>
          </w:tcPr>
          <w:p w14:paraId="54F99D1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sz w:val="16"/>
                <w:szCs w:val="16"/>
                <w:lang w:val="en-US" w:eastAsia="ja-JP"/>
              </w:rPr>
              <w:t>2463</w:t>
            </w:r>
          </w:p>
        </w:tc>
        <w:tc>
          <w:tcPr>
            <w:tcW w:w="958" w:type="dxa"/>
            <w:tcBorders>
              <w:top w:val="single" w:sz="4" w:space="0" w:color="000000"/>
              <w:left w:val="single" w:sz="4" w:space="0" w:color="000000"/>
              <w:bottom w:val="single" w:sz="4" w:space="0" w:color="000000"/>
              <w:right w:val="single" w:sz="4" w:space="0" w:color="000000"/>
            </w:tcBorders>
            <w:vAlign w:val="center"/>
          </w:tcPr>
          <w:p w14:paraId="070D882E"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3082</w:t>
            </w:r>
          </w:p>
        </w:tc>
      </w:tr>
      <w:tr w:rsidR="00CC196D" w:rsidRPr="008069A3" w14:paraId="78BFD7F4"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9C052D"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color w:val="000000"/>
                <w:sz w:val="16"/>
                <w:szCs w:val="16"/>
                <w:lang w:eastAsia="ja-JP" w:bidi="fr-FR"/>
              </w:rPr>
              <w:t>Initial Quota</w:t>
            </w:r>
          </w:p>
        </w:tc>
        <w:tc>
          <w:tcPr>
            <w:tcW w:w="10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7F844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5B03B94B"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E84FF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5132F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1C0A7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CA329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0305DA"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042482"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F95E6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A86C38"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4C540B"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887</w:t>
            </w:r>
          </w:p>
        </w:tc>
        <w:tc>
          <w:tcPr>
            <w:tcW w:w="6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411093"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sz w:val="16"/>
                <w:szCs w:val="16"/>
                <w:lang w:eastAsia="fr-FR" w:bidi="fr-FR"/>
              </w:rPr>
              <w:t>1414</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25A46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2600</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21DF4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2600</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80C14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2600</w:t>
            </w:r>
          </w:p>
        </w:tc>
        <w:tc>
          <w:tcPr>
            <w:tcW w:w="9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828F4A"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3094.45</w:t>
            </w:r>
          </w:p>
        </w:tc>
      </w:tr>
      <w:tr w:rsidR="00CC196D" w:rsidRPr="008069A3" w14:paraId="0C9AC5DC"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CCB62E" w14:textId="77777777" w:rsidR="00CC196D" w:rsidRPr="008069A3" w:rsidRDefault="00CC196D" w:rsidP="00CC196D">
            <w:pPr>
              <w:widowControl w:val="0"/>
              <w:suppressAutoHyphens/>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xml:space="preserve">Adjusted Quota </w:t>
            </w:r>
          </w:p>
          <w:p w14:paraId="3275FD5F"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color w:val="000000"/>
                <w:sz w:val="16"/>
                <w:szCs w:val="16"/>
                <w:lang w:eastAsia="ja-JP" w:bidi="fr-FR"/>
              </w:rPr>
              <w:t xml:space="preserve">(if applicable) </w:t>
            </w:r>
          </w:p>
        </w:tc>
        <w:tc>
          <w:tcPr>
            <w:tcW w:w="10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85E652"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72E1DC8F"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D7550E"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E6E4B6"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E0DFC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F69278"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5DB4A7"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E820D7"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40BE75"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D76CF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7D01A0"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6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B41731"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EA71E3"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sz w:val="16"/>
                <w:szCs w:val="16"/>
              </w:rPr>
              <w:t>3284</w:t>
            </w:r>
            <w:r w:rsidRPr="008069A3">
              <w:rPr>
                <w:rFonts w:ascii="Cambria" w:eastAsia="MS Gothic" w:hAnsi="Cambria" w:cs="Times New Roman"/>
                <w:sz w:val="16"/>
                <w:szCs w:val="16"/>
                <w:lang w:eastAsia="fr-FR" w:bidi="fr-FR"/>
              </w:rPr>
              <w:t>.17</w:t>
            </w:r>
            <w:r w:rsidRPr="008069A3">
              <w:rPr>
                <w:rFonts w:ascii="Cambria" w:eastAsia="MS Gothic" w:hAnsi="Cambria" w:cs="Times New Roman"/>
                <w:color w:val="000000"/>
                <w:sz w:val="16"/>
                <w:szCs w:val="16"/>
                <w:vertAlign w:val="superscript"/>
                <w:lang w:eastAsia="fr-FR" w:bidi="fr-FR"/>
              </w:rPr>
              <w:t>c</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200F6B"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MS Gothic" w:hAnsi="Cambria" w:cs="Times New Roman"/>
                <w:sz w:val="16"/>
                <w:szCs w:val="16"/>
                <w:lang w:val="en-US" w:eastAsia="fr-FR" w:bidi="fr-FR"/>
              </w:rPr>
              <w:t>3200.64</w:t>
            </w:r>
            <w:r w:rsidRPr="008069A3">
              <w:rPr>
                <w:rFonts w:ascii="Cambria" w:eastAsia="MS Gothic" w:hAnsi="Cambria" w:cs="Times New Roman"/>
                <w:color w:val="000000"/>
                <w:sz w:val="16"/>
                <w:szCs w:val="16"/>
                <w:vertAlign w:val="superscript"/>
                <w:lang w:eastAsia="fr-FR" w:bidi="fr-FR"/>
              </w:rPr>
              <w:t>e</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FC62A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2728</w:t>
            </w:r>
            <w:r w:rsidRPr="008069A3">
              <w:rPr>
                <w:rFonts w:ascii="Cambria" w:eastAsia="MS Gothic" w:hAnsi="Cambria" w:cs="Times New Roman"/>
                <w:sz w:val="16"/>
                <w:szCs w:val="16"/>
                <w:vertAlign w:val="superscript"/>
                <w:lang w:val="en-US" w:eastAsia="fr-FR" w:bidi="fr-FR"/>
              </w:rPr>
              <w:t>g</w:t>
            </w:r>
          </w:p>
        </w:tc>
        <w:tc>
          <w:tcPr>
            <w:tcW w:w="9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62426B"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3149.45</w:t>
            </w:r>
            <w:r w:rsidRPr="008069A3">
              <w:rPr>
                <w:rFonts w:ascii="Cambria" w:eastAsia="Times New Roman" w:hAnsi="Cambria" w:cs="Calibri"/>
                <w:color w:val="000000"/>
                <w:sz w:val="16"/>
                <w:szCs w:val="16"/>
                <w:vertAlign w:val="superscript"/>
                <w:lang w:eastAsia="ja-JP" w:bidi="fr-FR"/>
              </w:rPr>
              <w:t>i</w:t>
            </w:r>
          </w:p>
        </w:tc>
      </w:tr>
      <w:tr w:rsidR="00CC196D" w:rsidRPr="008069A3" w14:paraId="372652A1"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28A54B3C"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Percentage allocated to bycatch</w:t>
            </w:r>
          </w:p>
        </w:tc>
        <w:tc>
          <w:tcPr>
            <w:tcW w:w="1016" w:type="dxa"/>
            <w:tcBorders>
              <w:top w:val="single" w:sz="4" w:space="0" w:color="000000"/>
              <w:left w:val="single" w:sz="4" w:space="0" w:color="000000"/>
              <w:bottom w:val="single" w:sz="4" w:space="0" w:color="000000"/>
              <w:right w:val="single" w:sz="4" w:space="0" w:color="000000"/>
            </w:tcBorders>
            <w:vAlign w:val="center"/>
          </w:tcPr>
          <w:p w14:paraId="68440D1E"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tcPr>
          <w:p w14:paraId="15B82D50"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55AF21B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AAE3B0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1B86E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0136CC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4415A8C"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A3B8C8C"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8B889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904B9E3"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455C24F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7B03CA8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B7EC92F"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0.4%</w:t>
            </w:r>
          </w:p>
        </w:tc>
        <w:tc>
          <w:tcPr>
            <w:tcW w:w="992" w:type="dxa"/>
            <w:tcBorders>
              <w:top w:val="single" w:sz="4" w:space="0" w:color="000000"/>
              <w:left w:val="single" w:sz="4" w:space="0" w:color="000000"/>
              <w:bottom w:val="single" w:sz="4" w:space="0" w:color="000000"/>
              <w:right w:val="single" w:sz="4" w:space="0" w:color="000000"/>
            </w:tcBorders>
            <w:vAlign w:val="center"/>
          </w:tcPr>
          <w:p w14:paraId="29F8E605"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0.4%</w:t>
            </w:r>
          </w:p>
        </w:tc>
        <w:tc>
          <w:tcPr>
            <w:tcW w:w="851" w:type="dxa"/>
            <w:tcBorders>
              <w:top w:val="single" w:sz="4" w:space="0" w:color="000000"/>
              <w:left w:val="single" w:sz="4" w:space="0" w:color="000000"/>
              <w:bottom w:val="single" w:sz="4" w:space="0" w:color="000000"/>
              <w:right w:val="single" w:sz="4" w:space="0" w:color="000000"/>
            </w:tcBorders>
            <w:vAlign w:val="center"/>
          </w:tcPr>
          <w:p w14:paraId="4C9D0E6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0.4%</w:t>
            </w:r>
          </w:p>
        </w:tc>
        <w:tc>
          <w:tcPr>
            <w:tcW w:w="958" w:type="dxa"/>
            <w:tcBorders>
              <w:top w:val="single" w:sz="4" w:space="0" w:color="000000"/>
              <w:left w:val="single" w:sz="4" w:space="0" w:color="000000"/>
              <w:bottom w:val="single" w:sz="4" w:space="0" w:color="000000"/>
              <w:right w:val="single" w:sz="4" w:space="0" w:color="000000"/>
            </w:tcBorders>
            <w:vAlign w:val="center"/>
          </w:tcPr>
          <w:p w14:paraId="403E7549"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sz w:val="16"/>
                <w:szCs w:val="16"/>
                <w:lang w:eastAsia="fr-FR" w:bidi="fr-FR"/>
              </w:rPr>
              <w:t>0.4%</w:t>
            </w:r>
          </w:p>
        </w:tc>
      </w:tr>
      <w:tr w:rsidR="00CC196D" w:rsidRPr="008069A3" w14:paraId="468D0063"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543CAD8C"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color w:val="000000"/>
                <w:sz w:val="16"/>
                <w:szCs w:val="16"/>
                <w:lang w:eastAsia="ja-JP" w:bidi="fr-FR"/>
              </w:rPr>
              <w:t>Allocation to bycatch</w:t>
            </w:r>
          </w:p>
        </w:tc>
        <w:tc>
          <w:tcPr>
            <w:tcW w:w="1016" w:type="dxa"/>
            <w:tcBorders>
              <w:top w:val="single" w:sz="4" w:space="0" w:color="000000"/>
              <w:left w:val="single" w:sz="4" w:space="0" w:color="000000"/>
              <w:bottom w:val="single" w:sz="4" w:space="0" w:color="000000"/>
              <w:right w:val="single" w:sz="4" w:space="0" w:color="000000"/>
            </w:tcBorders>
            <w:vAlign w:val="center"/>
          </w:tcPr>
          <w:p w14:paraId="36DAC381"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591" w:type="dxa"/>
            <w:tcBorders>
              <w:top w:val="single" w:sz="4" w:space="0" w:color="000000"/>
              <w:left w:val="single" w:sz="4" w:space="0" w:color="000000"/>
              <w:bottom w:val="single" w:sz="4" w:space="0" w:color="000000"/>
              <w:right w:val="single" w:sz="4" w:space="0" w:color="000000"/>
            </w:tcBorders>
          </w:tcPr>
          <w:p w14:paraId="018AF812"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4B5B7399"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E6EA31B"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573FEA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DFE11B6"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6FA24F1"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56829B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15F8A0"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DEFD81B"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254276A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01CF8FDC"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2CEA991"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w:t>
            </w:r>
          </w:p>
        </w:tc>
        <w:tc>
          <w:tcPr>
            <w:tcW w:w="992" w:type="dxa"/>
            <w:tcBorders>
              <w:top w:val="single" w:sz="4" w:space="0" w:color="000000"/>
              <w:left w:val="single" w:sz="4" w:space="0" w:color="000000"/>
              <w:bottom w:val="single" w:sz="4" w:space="0" w:color="000000"/>
              <w:right w:val="single" w:sz="4" w:space="0" w:color="000000"/>
            </w:tcBorders>
            <w:vAlign w:val="center"/>
          </w:tcPr>
          <w:p w14:paraId="1D4BCD76"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0015F1AD"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10</w:t>
            </w:r>
          </w:p>
        </w:tc>
        <w:tc>
          <w:tcPr>
            <w:tcW w:w="958" w:type="dxa"/>
            <w:tcBorders>
              <w:top w:val="single" w:sz="4" w:space="0" w:color="000000"/>
              <w:left w:val="single" w:sz="4" w:space="0" w:color="000000"/>
              <w:bottom w:val="single" w:sz="4" w:space="0" w:color="000000"/>
              <w:right w:val="single" w:sz="4" w:space="0" w:color="000000"/>
            </w:tcBorders>
            <w:vAlign w:val="center"/>
          </w:tcPr>
          <w:p w14:paraId="64E52A19"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12</w:t>
            </w:r>
          </w:p>
        </w:tc>
      </w:tr>
      <w:tr w:rsidR="00CC196D" w:rsidRPr="008069A3" w14:paraId="168101FE"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2A54AE62" w14:textId="77777777" w:rsidR="00CC196D" w:rsidRPr="008069A3" w:rsidRDefault="00CC196D" w:rsidP="00CC196D">
            <w:pPr>
              <w:widowControl w:val="0"/>
              <w:suppressAutoHyphens/>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Scientific research</w:t>
            </w:r>
            <w:r w:rsidRPr="008069A3">
              <w:rPr>
                <w:rFonts w:ascii="Cambria" w:eastAsia="MS Gothic" w:hAnsi="Cambria" w:cs="Times New Roman"/>
                <w:b/>
                <w:color w:val="000000"/>
                <w:sz w:val="16"/>
                <w:szCs w:val="16"/>
                <w:lang w:eastAsia="fr-FR" w:bidi="fr-FR"/>
              </w:rPr>
              <w:t xml:space="preserve"> quota</w:t>
            </w:r>
          </w:p>
          <w:p w14:paraId="0DB2A5F8"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(if applicable</w:t>
            </w:r>
            <w:r w:rsidRPr="008069A3">
              <w:rPr>
                <w:rFonts w:ascii="Cambria" w:eastAsia="Times New Roman" w:hAnsi="Cambria" w:cs="Calibri"/>
                <w:b/>
                <w:bCs/>
                <w:color w:val="000000"/>
                <w:sz w:val="16"/>
                <w:szCs w:val="16"/>
                <w:lang w:eastAsia="ja-JP" w:bidi="fr-FR"/>
              </w:rPr>
              <w:t>)</w:t>
            </w:r>
          </w:p>
        </w:tc>
        <w:tc>
          <w:tcPr>
            <w:tcW w:w="1016" w:type="dxa"/>
            <w:tcBorders>
              <w:top w:val="single" w:sz="4" w:space="0" w:color="000000"/>
              <w:left w:val="single" w:sz="4" w:space="0" w:color="000000"/>
              <w:bottom w:val="single" w:sz="4" w:space="0" w:color="000000"/>
              <w:right w:val="single" w:sz="4" w:space="0" w:color="000000"/>
            </w:tcBorders>
            <w:vAlign w:val="center"/>
          </w:tcPr>
          <w:p w14:paraId="1995CFB2"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tcPr>
          <w:p w14:paraId="234DA6C6"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7503BBDD"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B4B077F"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86B5080"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7FC35A3"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1A280DD"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365F2C"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EE005D"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790C068"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673240B4"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0DE91AF3"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2BBA2C9"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360CFF0"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415F8A4"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79F065DE"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r>
      <w:tr w:rsidR="00CC196D" w:rsidRPr="008069A3" w14:paraId="2E9CB147"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6E3628FD" w14:textId="77777777" w:rsidR="00CC196D" w:rsidRPr="008069A3" w:rsidRDefault="00CC196D" w:rsidP="00CC196D">
            <w:pPr>
              <w:widowControl w:val="0"/>
              <w:suppressAutoHyphens/>
              <w:spacing w:after="0" w:line="240" w:lineRule="auto"/>
              <w:jc w:val="both"/>
              <w:rPr>
                <w:rFonts w:ascii="Cambria" w:eastAsia="MS Gothic" w:hAnsi="Cambria" w:cs="Times New Roman"/>
                <w:b/>
                <w:color w:val="000000"/>
                <w:sz w:val="16"/>
                <w:szCs w:val="16"/>
                <w:lang w:eastAsia="fr-FR" w:bidi="fr-FR"/>
              </w:rPr>
            </w:pPr>
            <w:r w:rsidRPr="008069A3">
              <w:rPr>
                <w:rFonts w:ascii="Cambria" w:eastAsia="MS Gothic" w:hAnsi="Cambria" w:cs="Times New Roman"/>
                <w:b/>
                <w:color w:val="000000"/>
                <w:sz w:val="16"/>
                <w:szCs w:val="16"/>
                <w:lang w:eastAsia="fr-FR" w:bidi="fr-FR"/>
              </w:rPr>
              <w:t>Allowance for sports/recreational</w:t>
            </w:r>
          </w:p>
          <w:p w14:paraId="2ECF6933"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(if applicable</w:t>
            </w:r>
            <w:r w:rsidRPr="008069A3">
              <w:rPr>
                <w:rFonts w:ascii="Cambria" w:eastAsia="Times New Roman" w:hAnsi="Cambria" w:cs="Calibri"/>
                <w:b/>
                <w:bCs/>
                <w:color w:val="000000"/>
                <w:sz w:val="16"/>
                <w:szCs w:val="16"/>
                <w:lang w:eastAsia="ja-JP" w:bidi="fr-FR"/>
              </w:rPr>
              <w:t>)</w:t>
            </w:r>
          </w:p>
        </w:tc>
        <w:tc>
          <w:tcPr>
            <w:tcW w:w="1016" w:type="dxa"/>
            <w:tcBorders>
              <w:top w:val="single" w:sz="4" w:space="0" w:color="000000"/>
              <w:left w:val="single" w:sz="4" w:space="0" w:color="000000"/>
              <w:bottom w:val="single" w:sz="4" w:space="0" w:color="000000"/>
              <w:right w:val="single" w:sz="4" w:space="0" w:color="000000"/>
            </w:tcBorders>
            <w:vAlign w:val="center"/>
          </w:tcPr>
          <w:p w14:paraId="66038398"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tcPr>
          <w:p w14:paraId="2FDC55A8"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32CED60A"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F60677"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062CBFC"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9386AB2"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4621AF0"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B02ECC"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001821"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AAAA9E4"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70446C10"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0BF292A8"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3F0FFC9"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F91AA2B"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23A200C" w14:textId="77777777" w:rsidR="00CC196D" w:rsidRPr="008069A3" w:rsidRDefault="00CC196D" w:rsidP="00CC196D">
            <w:pPr>
              <w:widowControl w:val="0"/>
              <w:suppressAutoHyphens/>
              <w:spacing w:after="0" w:line="240" w:lineRule="auto"/>
              <w:jc w:val="center"/>
              <w:rPr>
                <w:rFonts w:ascii="Cambria" w:eastAsia="MS Gothic" w:hAnsi="Cambria" w:cs="Times New Roman"/>
                <w:b/>
                <w:color w:val="000000"/>
                <w:sz w:val="16"/>
                <w:szCs w:val="16"/>
                <w:lang w:eastAsia="fr-FR" w:bidi="fr-FR"/>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5AEC198A"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r>
      <w:tr w:rsidR="00CC196D" w:rsidRPr="008069A3" w14:paraId="43A241A3"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vAlign w:val="center"/>
          </w:tcPr>
          <w:p w14:paraId="4C49CB15"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Times New Roman" w:hAnsi="Cambria" w:cs="Calibri"/>
                <w:b/>
                <w:bCs/>
                <w:color w:val="000000"/>
                <w:sz w:val="16"/>
                <w:szCs w:val="16"/>
                <w:lang w:eastAsia="ja-JP" w:bidi="fr-FR"/>
              </w:rPr>
              <w:t>Available quota</w:t>
            </w:r>
          </w:p>
        </w:tc>
        <w:tc>
          <w:tcPr>
            <w:tcW w:w="1016" w:type="dxa"/>
            <w:tcBorders>
              <w:top w:val="single" w:sz="4" w:space="0" w:color="000000"/>
              <w:left w:val="single" w:sz="4" w:space="0" w:color="000000"/>
              <w:bottom w:val="single" w:sz="4" w:space="0" w:color="000000"/>
              <w:right w:val="single" w:sz="4" w:space="0" w:color="000000"/>
            </w:tcBorders>
            <w:vAlign w:val="center"/>
          </w:tcPr>
          <w:p w14:paraId="4600B9BF"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591" w:type="dxa"/>
            <w:tcBorders>
              <w:top w:val="single" w:sz="4" w:space="0" w:color="000000"/>
              <w:left w:val="single" w:sz="4" w:space="0" w:color="000000"/>
              <w:bottom w:val="single" w:sz="4" w:space="0" w:color="000000"/>
              <w:right w:val="single" w:sz="4" w:space="0" w:color="000000"/>
            </w:tcBorders>
          </w:tcPr>
          <w:p w14:paraId="24E2BB6A"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3" w:type="dxa"/>
            <w:tcBorders>
              <w:top w:val="single" w:sz="4" w:space="0" w:color="000000"/>
              <w:left w:val="single" w:sz="4" w:space="0" w:color="000000"/>
              <w:bottom w:val="single" w:sz="4" w:space="0" w:color="000000"/>
              <w:right w:val="single" w:sz="4" w:space="0" w:color="000000"/>
            </w:tcBorders>
            <w:vAlign w:val="center"/>
          </w:tcPr>
          <w:p w14:paraId="293CA1FC"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1EF72C"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CFD166C"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451F2FE"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6E3D83B"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EB4718"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1340A1"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BA34352"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vAlign w:val="center"/>
          </w:tcPr>
          <w:p w14:paraId="015A6AAC"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649" w:type="dxa"/>
            <w:tcBorders>
              <w:top w:val="single" w:sz="4" w:space="0" w:color="000000"/>
              <w:left w:val="single" w:sz="4" w:space="0" w:color="000000"/>
              <w:bottom w:val="single" w:sz="4" w:space="0" w:color="000000"/>
              <w:right w:val="single" w:sz="4" w:space="0" w:color="000000"/>
            </w:tcBorders>
            <w:vAlign w:val="center"/>
          </w:tcPr>
          <w:p w14:paraId="04BAFFB6"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4F09794"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sz w:val="16"/>
                <w:szCs w:val="16"/>
              </w:rPr>
              <w:t>3271</w:t>
            </w:r>
            <w:r w:rsidRPr="008069A3">
              <w:rPr>
                <w:rFonts w:ascii="Cambria" w:eastAsia="MS Gothic" w:hAnsi="Cambria" w:cs="Times New Roman"/>
                <w:b/>
                <w:bCs/>
                <w:sz w:val="16"/>
                <w:szCs w:val="16"/>
                <w:lang w:eastAsia="fr-FR" w:bidi="fr-FR"/>
              </w:rPr>
              <w:t>.17</w:t>
            </w:r>
            <w:r w:rsidRPr="008069A3">
              <w:rPr>
                <w:rFonts w:ascii="Cambria" w:eastAsia="MS Gothic" w:hAnsi="Cambria" w:cs="Times New Roman"/>
                <w:b/>
                <w:bCs/>
                <w:color w:val="000000"/>
                <w:sz w:val="16"/>
                <w:szCs w:val="16"/>
                <w:vertAlign w:val="superscript"/>
                <w:lang w:eastAsia="fr-FR" w:bidi="fr-FR"/>
              </w:rPr>
              <w:t>d</w:t>
            </w:r>
          </w:p>
        </w:tc>
        <w:tc>
          <w:tcPr>
            <w:tcW w:w="992" w:type="dxa"/>
            <w:tcBorders>
              <w:top w:val="single" w:sz="4" w:space="0" w:color="000000"/>
              <w:left w:val="single" w:sz="4" w:space="0" w:color="000000"/>
              <w:bottom w:val="single" w:sz="4" w:space="0" w:color="000000"/>
              <w:right w:val="single" w:sz="4" w:space="0" w:color="000000"/>
            </w:tcBorders>
            <w:vAlign w:val="center"/>
          </w:tcPr>
          <w:p w14:paraId="6CF3B90D"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r w:rsidRPr="008069A3">
              <w:rPr>
                <w:rFonts w:ascii="Cambria" w:eastAsia="MS Gothic" w:hAnsi="Cambria" w:cs="Times New Roman"/>
                <w:b/>
                <w:bCs/>
                <w:sz w:val="16"/>
                <w:szCs w:val="16"/>
                <w:lang w:val="en-US" w:eastAsia="fr-FR" w:bidi="fr-FR"/>
              </w:rPr>
              <w:t>3187.64</w:t>
            </w:r>
            <w:r w:rsidRPr="008069A3">
              <w:rPr>
                <w:rFonts w:ascii="Cambria" w:eastAsia="MS Gothic" w:hAnsi="Cambria" w:cs="Times New Roman"/>
                <w:b/>
                <w:bCs/>
                <w:sz w:val="16"/>
                <w:szCs w:val="16"/>
                <w:vertAlign w:val="superscript"/>
                <w:lang w:val="en-US" w:eastAsia="fr-FR" w:bidi="fr-FR"/>
              </w:rPr>
              <w:t>f</w:t>
            </w:r>
          </w:p>
        </w:tc>
        <w:tc>
          <w:tcPr>
            <w:tcW w:w="851" w:type="dxa"/>
            <w:tcBorders>
              <w:top w:val="single" w:sz="4" w:space="0" w:color="000000"/>
              <w:left w:val="single" w:sz="4" w:space="0" w:color="000000"/>
              <w:bottom w:val="single" w:sz="4" w:space="0" w:color="000000"/>
              <w:right w:val="single" w:sz="4" w:space="0" w:color="000000"/>
            </w:tcBorders>
            <w:vAlign w:val="center"/>
          </w:tcPr>
          <w:p w14:paraId="5D0F0FB4" w14:textId="77777777" w:rsidR="00CC196D" w:rsidRPr="008069A3" w:rsidRDefault="00CC196D" w:rsidP="00CC196D">
            <w:pPr>
              <w:widowControl w:val="0"/>
              <w:suppressAutoHyphens/>
              <w:spacing w:after="0" w:line="240" w:lineRule="auto"/>
              <w:jc w:val="center"/>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2715</w:t>
            </w:r>
            <w:r w:rsidRPr="008069A3">
              <w:rPr>
                <w:rFonts w:ascii="Cambria" w:eastAsia="MS Gothic" w:hAnsi="Cambria" w:cs="Times New Roman"/>
                <w:b/>
                <w:bCs/>
                <w:color w:val="000000"/>
                <w:sz w:val="16"/>
                <w:szCs w:val="16"/>
                <w:vertAlign w:val="superscript"/>
                <w:lang w:eastAsia="fr-FR" w:bidi="fr-FR"/>
              </w:rPr>
              <w:t>h</w:t>
            </w:r>
          </w:p>
        </w:tc>
        <w:tc>
          <w:tcPr>
            <w:tcW w:w="958" w:type="dxa"/>
            <w:tcBorders>
              <w:top w:val="single" w:sz="4" w:space="0" w:color="000000"/>
              <w:left w:val="single" w:sz="4" w:space="0" w:color="000000"/>
              <w:bottom w:val="single" w:sz="4" w:space="0" w:color="000000"/>
              <w:right w:val="single" w:sz="4" w:space="0" w:color="000000"/>
            </w:tcBorders>
            <w:vAlign w:val="center"/>
          </w:tcPr>
          <w:p w14:paraId="25DA52AB" w14:textId="77777777" w:rsidR="00CC196D" w:rsidRPr="008069A3" w:rsidRDefault="00CC196D" w:rsidP="00CC196D">
            <w:pPr>
              <w:tabs>
                <w:tab w:val="left" w:pos="142"/>
              </w:tabs>
              <w:suppressAutoHyphens/>
              <w:spacing w:after="0" w:line="240" w:lineRule="auto"/>
              <w:jc w:val="center"/>
              <w:rPr>
                <w:rFonts w:ascii="Times New Roman" w:eastAsia="MS Gothic" w:hAnsi="Times New Roman" w:cs="Times New Roman"/>
                <w:b/>
                <w:bCs/>
                <w:color w:val="000000"/>
                <w:sz w:val="16"/>
                <w:szCs w:val="16"/>
                <w:lang w:eastAsia="fr-FR" w:bidi="fr-FR"/>
              </w:rPr>
            </w:pPr>
            <w:r w:rsidRPr="008069A3">
              <w:rPr>
                <w:rFonts w:ascii="Cambria" w:eastAsia="Times New Roman" w:hAnsi="Cambria" w:cs="Calibri"/>
                <w:b/>
                <w:bCs/>
                <w:color w:val="000000"/>
                <w:sz w:val="16"/>
                <w:szCs w:val="16"/>
                <w:lang w:eastAsia="ja-JP" w:bidi="fr-FR"/>
              </w:rPr>
              <w:t>3133.95</w:t>
            </w:r>
            <w:r w:rsidRPr="008069A3">
              <w:rPr>
                <w:rFonts w:ascii="Cambria" w:eastAsia="Times New Roman" w:hAnsi="Cambria" w:cs="Calibri"/>
                <w:b/>
                <w:bCs/>
                <w:color w:val="000000"/>
                <w:sz w:val="16"/>
                <w:szCs w:val="16"/>
                <w:vertAlign w:val="superscript"/>
                <w:lang w:eastAsia="ja-JP" w:bidi="fr-FR"/>
              </w:rPr>
              <w:t>j</w:t>
            </w:r>
          </w:p>
        </w:tc>
      </w:tr>
      <w:tr w:rsidR="00CC196D" w:rsidRPr="008069A3" w14:paraId="2F8EE350" w14:textId="77777777" w:rsidTr="004A2D31">
        <w:trPr>
          <w:trHeight w:val="20"/>
          <w:jc w:val="center"/>
        </w:trPr>
        <w:tc>
          <w:tcPr>
            <w:tcW w:w="23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BCEA0C" w14:textId="77777777" w:rsidR="00CC196D" w:rsidRPr="008069A3" w:rsidRDefault="00CC196D" w:rsidP="00CC196D">
            <w:pPr>
              <w:widowControl w:val="0"/>
              <w:suppressAutoHyphens/>
              <w:spacing w:after="0" w:line="240" w:lineRule="auto"/>
              <w:jc w:val="both"/>
              <w:rPr>
                <w:rFonts w:ascii="Times New Roman" w:eastAsia="MS Gothic" w:hAnsi="Times New Roman" w:cs="Times New Roman"/>
                <w:color w:val="000000"/>
                <w:sz w:val="16"/>
                <w:szCs w:val="16"/>
                <w:lang w:eastAsia="fr-FR" w:bidi="fr-FR"/>
              </w:rPr>
            </w:pPr>
            <w:r w:rsidRPr="008069A3">
              <w:rPr>
                <w:rFonts w:ascii="Cambria" w:eastAsia="MS Gothic" w:hAnsi="Cambria" w:cs="Times New Roman"/>
                <w:b/>
                <w:color w:val="000000"/>
                <w:sz w:val="16"/>
                <w:szCs w:val="16"/>
                <w:lang w:eastAsia="fr-FR" w:bidi="fr-FR"/>
              </w:rPr>
              <w:t xml:space="preserve">Under/ </w:t>
            </w:r>
            <w:r w:rsidRPr="008069A3">
              <w:rPr>
                <w:rFonts w:ascii="Cambria" w:eastAsia="Times New Roman" w:hAnsi="Cambria" w:cs="Calibri"/>
                <w:b/>
                <w:bCs/>
                <w:color w:val="000000"/>
                <w:sz w:val="16"/>
                <w:szCs w:val="16"/>
                <w:lang w:eastAsia="ja-JP" w:bidi="fr-FR"/>
              </w:rPr>
              <w:t>overcapacity</w:t>
            </w:r>
          </w:p>
        </w:tc>
        <w:tc>
          <w:tcPr>
            <w:tcW w:w="10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6BB469"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12F5091F"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6BB01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4F6DA7"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2E467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52B9F8"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B53E67"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27D10E"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8BE58C"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F1EF12" w14:textId="77777777" w:rsidR="00CC196D" w:rsidRPr="008069A3" w:rsidRDefault="00CC196D" w:rsidP="00CC196D">
            <w:pPr>
              <w:widowControl w:val="0"/>
              <w:suppressAutoHyphens/>
              <w:spacing w:after="0" w:line="240" w:lineRule="auto"/>
              <w:jc w:val="center"/>
              <w:rPr>
                <w:rFonts w:ascii="Cambria" w:eastAsia="Times New Roman" w:hAnsi="Cambria" w:cs="Calibri"/>
                <w:color w:val="000000"/>
                <w:sz w:val="16"/>
                <w:szCs w:val="16"/>
                <w:lang w:eastAsia="ja-JP" w:bidi="fr-FR"/>
              </w:rPr>
            </w:pPr>
          </w:p>
        </w:tc>
        <w:tc>
          <w:tcPr>
            <w:tcW w:w="7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6D5CC2"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4552</w:t>
            </w:r>
          </w:p>
        </w:tc>
        <w:tc>
          <w:tcPr>
            <w:tcW w:w="6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8C4270"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DD92DD"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eastAsia="fr-FR" w:bidi="fr-FR"/>
              </w:rPr>
              <w:t>-</w:t>
            </w:r>
            <w:r w:rsidRPr="008069A3">
              <w:rPr>
                <w:rFonts w:ascii="Cambria" w:eastAsia="Times New Roman" w:hAnsi="Cambria" w:cs="Calibri"/>
                <w:sz w:val="16"/>
                <w:szCs w:val="16"/>
              </w:rPr>
              <w:t>1343.17</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57E966"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val="en-US" w:eastAsia="fr-FR" w:bidi="fr-FR"/>
              </w:rPr>
              <w:t>-</w:t>
            </w:r>
            <w:r w:rsidRPr="008069A3">
              <w:rPr>
                <w:rFonts w:ascii="Cambria" w:eastAsia="Times New Roman" w:hAnsi="Cambria" w:cs="Calibri"/>
                <w:sz w:val="16"/>
                <w:szCs w:val="16"/>
                <w:lang w:val="en-US" w:eastAsia="ja-JP"/>
              </w:rPr>
              <w:t>1188</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A1C1FA" w14:textId="77777777" w:rsidR="00CC196D" w:rsidRPr="008069A3" w:rsidRDefault="00CC196D" w:rsidP="00CC196D">
            <w:pPr>
              <w:widowControl w:val="0"/>
              <w:suppressAutoHyphens/>
              <w:spacing w:after="0" w:line="240" w:lineRule="auto"/>
              <w:jc w:val="center"/>
              <w:rPr>
                <w:rFonts w:ascii="Times New Roman" w:eastAsia="MS Gothic" w:hAnsi="Times New Roman" w:cs="Times New Roman"/>
                <w:color w:val="000000"/>
                <w:sz w:val="16"/>
                <w:szCs w:val="16"/>
                <w:lang w:eastAsia="fr-FR" w:bidi="fr-FR"/>
              </w:rPr>
            </w:pPr>
            <w:r w:rsidRPr="008069A3">
              <w:rPr>
                <w:rFonts w:ascii="Cambria" w:eastAsia="MS Gothic" w:hAnsi="Cambria" w:cs="Times New Roman"/>
                <w:sz w:val="16"/>
                <w:szCs w:val="16"/>
                <w:lang w:val="en-US" w:eastAsia="fr-FR" w:bidi="fr-FR"/>
              </w:rPr>
              <w:t>-</w:t>
            </w:r>
            <w:r w:rsidRPr="008069A3">
              <w:rPr>
                <w:rFonts w:ascii="Cambria" w:eastAsia="Times New Roman" w:hAnsi="Cambria" w:cs="Calibri"/>
                <w:sz w:val="16"/>
                <w:szCs w:val="16"/>
                <w:lang w:val="en-US" w:eastAsia="ja-JP"/>
              </w:rPr>
              <w:t>252</w:t>
            </w:r>
          </w:p>
        </w:tc>
        <w:tc>
          <w:tcPr>
            <w:tcW w:w="9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9B5815" w14:textId="77777777" w:rsidR="00CC196D" w:rsidRPr="008069A3" w:rsidRDefault="00CC196D" w:rsidP="00CC196D">
            <w:pPr>
              <w:widowControl w:val="0"/>
              <w:suppressAutoHyphens/>
              <w:spacing w:after="0" w:line="240" w:lineRule="auto"/>
              <w:jc w:val="center"/>
              <w:rPr>
                <w:rFonts w:ascii="Cambria" w:eastAsia="MS Gothic" w:hAnsi="Cambria" w:cs="Times New Roman"/>
                <w:color w:val="000000"/>
                <w:sz w:val="16"/>
                <w:szCs w:val="16"/>
                <w:lang w:eastAsia="fr-FR" w:bidi="fr-FR"/>
              </w:rPr>
            </w:pPr>
            <w:r w:rsidRPr="008069A3">
              <w:rPr>
                <w:rFonts w:ascii="Cambria" w:eastAsia="MS Gothic" w:hAnsi="Cambria" w:cs="Times New Roman"/>
                <w:color w:val="000000"/>
                <w:sz w:val="16"/>
                <w:szCs w:val="16"/>
                <w:lang w:eastAsia="fr-FR" w:bidi="fr-FR"/>
              </w:rPr>
              <w:t>-</w:t>
            </w:r>
            <w:r w:rsidRPr="008069A3">
              <w:rPr>
                <w:rFonts w:ascii="Cambria" w:eastAsia="Times New Roman" w:hAnsi="Cambria" w:cs="Calibri"/>
                <w:color w:val="000000"/>
                <w:sz w:val="16"/>
                <w:szCs w:val="16"/>
                <w:lang w:eastAsia="ja-JP" w:bidi="fr-FR"/>
              </w:rPr>
              <w:t>51.95</w:t>
            </w:r>
          </w:p>
        </w:tc>
      </w:tr>
    </w:tbl>
    <w:p w14:paraId="17B34B0F"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5"/>
          <w:szCs w:val="24"/>
          <w:vertAlign w:val="superscript"/>
          <w:lang w:eastAsia="fr-FR" w:bidi="fr-FR"/>
        </w:rPr>
      </w:pPr>
      <w:r w:rsidRPr="008069A3">
        <w:rPr>
          <w:rFonts w:ascii="Cambria" w:eastAsia="MS Gothic" w:hAnsi="Cambria" w:cs="Times New Roman"/>
          <w:color w:val="000000"/>
          <w:sz w:val="16"/>
          <w:szCs w:val="16"/>
          <w:vertAlign w:val="superscript"/>
          <w:lang w:eastAsia="fr-FR" w:bidi="fr-FR"/>
        </w:rPr>
        <w:t>a</w:t>
      </w:r>
      <w:r w:rsidRPr="008069A3">
        <w:rPr>
          <w:rFonts w:ascii="Cambria" w:eastAsia="MS Gothic" w:hAnsi="Cambria" w:cs="Times New Roman"/>
          <w:color w:val="000000"/>
          <w:sz w:val="16"/>
          <w:szCs w:val="24"/>
          <w:vertAlign w:val="superscript"/>
          <w:lang w:eastAsia="fr-FR" w:bidi="fr-FR"/>
        </w:rPr>
        <w:t xml:space="preserve"> </w:t>
      </w:r>
      <w:r w:rsidRPr="008069A3">
        <w:rPr>
          <w:rFonts w:ascii="Cambria" w:eastAsia="MS Gothic" w:hAnsi="Cambria" w:cs="Times New Roman"/>
          <w:color w:val="000000"/>
          <w:sz w:val="15"/>
          <w:szCs w:val="24"/>
          <w:lang w:eastAsia="fr-FR" w:bidi="fr-FR"/>
        </w:rPr>
        <w:t>Numbers of vessels to be authorized and their length distributions are provisional based on presumptions. The definite number and breakdown of vessels will be added up by 30 April.</w:t>
      </w:r>
    </w:p>
    <w:p w14:paraId="54532D81"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24"/>
          <w:lang w:eastAsia="fr-FR" w:bidi="fr-FR"/>
        </w:rPr>
      </w:pPr>
      <w:r w:rsidRPr="008069A3">
        <w:rPr>
          <w:rFonts w:ascii="Cambria" w:eastAsia="MS Gothic" w:hAnsi="Cambria" w:cs="Times New Roman"/>
          <w:color w:val="000000"/>
          <w:sz w:val="15"/>
          <w:szCs w:val="15"/>
          <w:vertAlign w:val="superscript"/>
          <w:lang w:eastAsia="fr-FR" w:bidi="fr-FR"/>
        </w:rPr>
        <w:t>b</w:t>
      </w:r>
      <w:r w:rsidRPr="008069A3">
        <w:rPr>
          <w:rFonts w:ascii="Cambria" w:eastAsia="MS Gothic" w:hAnsi="Cambria" w:cs="Times New Roman"/>
          <w:color w:val="000000"/>
          <w:sz w:val="15"/>
          <w:szCs w:val="24"/>
          <w:vertAlign w:val="superscript"/>
          <w:lang w:eastAsia="fr-FR" w:bidi="fr-FR"/>
        </w:rPr>
        <w:t xml:space="preserve"> </w:t>
      </w:r>
      <w:r w:rsidRPr="008069A3">
        <w:rPr>
          <w:rFonts w:ascii="Cambria" w:eastAsia="MS Gothic" w:hAnsi="Cambria" w:cs="Times New Roman"/>
          <w:color w:val="000000"/>
          <w:sz w:val="14"/>
          <w:szCs w:val="24"/>
          <w:lang w:eastAsia="fr-FR" w:bidi="fr-FR"/>
        </w:rPr>
        <w:t>Allocated for the purposes of artisanal and coastal, recreational and sport fisheries.</w:t>
      </w:r>
    </w:p>
    <w:p w14:paraId="16058A67" w14:textId="77777777" w:rsidR="00CC196D" w:rsidRPr="008069A3" w:rsidRDefault="00CC196D" w:rsidP="00CC196D">
      <w:pPr>
        <w:tabs>
          <w:tab w:val="left" w:pos="142"/>
        </w:tabs>
        <w:suppressAutoHyphens/>
        <w:spacing w:after="0" w:line="240" w:lineRule="auto"/>
        <w:rPr>
          <w:rFonts w:ascii="Cambria" w:eastAsia="MS Gothic" w:hAnsi="Cambria" w:cs="Times New Roman"/>
          <w:sz w:val="14"/>
          <w:szCs w:val="24"/>
          <w:lang w:val="en-US" w:eastAsia="fr-FR" w:bidi="fr-FR"/>
        </w:rPr>
      </w:pPr>
      <w:bookmarkStart w:id="37" w:name="_Hlk166590583"/>
      <w:r w:rsidRPr="008069A3">
        <w:rPr>
          <w:rFonts w:ascii="Cambria" w:eastAsia="MS Gothic" w:hAnsi="Cambria" w:cs="Times New Roman"/>
          <w:color w:val="000000"/>
          <w:sz w:val="14"/>
          <w:szCs w:val="14"/>
          <w:vertAlign w:val="superscript"/>
          <w:lang w:eastAsia="fr-FR" w:bidi="fr-FR"/>
        </w:rPr>
        <w:t>c</w:t>
      </w:r>
      <w:r w:rsidRPr="008069A3">
        <w:rPr>
          <w:rFonts w:ascii="Cambria" w:eastAsia="MS Gothic" w:hAnsi="Cambria" w:cs="Times New Roman"/>
          <w:sz w:val="14"/>
          <w:szCs w:val="24"/>
          <w:lang w:val="en-US" w:eastAsia="fr-FR" w:bidi="fr-FR"/>
        </w:rPr>
        <w:t xml:space="preserve"> </w:t>
      </w:r>
      <w:bookmarkEnd w:id="37"/>
      <w:r w:rsidRPr="008069A3">
        <w:rPr>
          <w:rFonts w:ascii="Cambria" w:eastAsia="MS Gothic" w:hAnsi="Cambria" w:cs="Times New Roman"/>
          <w:sz w:val="14"/>
          <w:szCs w:val="24"/>
          <w:lang w:val="en-US" w:eastAsia="fr-FR" w:bidi="fr-FR"/>
        </w:rPr>
        <w:t>Adjusted quota for 2023 = 2600 t (Quota) + 48.3 t (</w:t>
      </w:r>
      <w:r w:rsidRPr="008069A3">
        <w:rPr>
          <w:rFonts w:ascii="Cambria" w:eastAsia="MS Gothic" w:hAnsi="Cambria" w:cs="Times New Roman"/>
          <w:sz w:val="12"/>
          <w:szCs w:val="12"/>
          <w:lang w:val="en-US" w:eastAsia="fr-FR" w:bidi="fr-FR"/>
        </w:rPr>
        <w:t>overcarried</w:t>
      </w:r>
      <w:r w:rsidRPr="008069A3">
        <w:rPr>
          <w:rFonts w:ascii="Cambria" w:eastAsia="MS Gothic" w:hAnsi="Cambria" w:cs="Times New Roman"/>
          <w:sz w:val="14"/>
          <w:szCs w:val="14"/>
          <w:lang w:val="en-US" w:eastAsia="fr-FR" w:bidi="fr-FR"/>
        </w:rPr>
        <w:t xml:space="preserve"> over</w:t>
      </w:r>
      <w:r w:rsidRPr="008069A3">
        <w:rPr>
          <w:rFonts w:ascii="Cambria" w:eastAsia="MS Gothic" w:hAnsi="Cambria" w:cs="Times New Roman"/>
          <w:sz w:val="14"/>
          <w:szCs w:val="24"/>
          <w:lang w:val="en-US" w:eastAsia="fr-FR" w:bidi="fr-FR"/>
        </w:rPr>
        <w:t xml:space="preserve"> amount) +</w:t>
      </w:r>
      <w:r w:rsidRPr="008069A3">
        <w:rPr>
          <w:rFonts w:ascii="Cambria" w:eastAsia="MS Gothic" w:hAnsi="Cambria" w:cs="Times New Roman"/>
          <w:sz w:val="14"/>
          <w:szCs w:val="14"/>
          <w:lang w:val="en-US" w:eastAsia="fr-FR" w:bidi="fr-FR"/>
        </w:rPr>
        <w:t>635</w:t>
      </w:r>
      <w:r w:rsidRPr="008069A3">
        <w:rPr>
          <w:rFonts w:ascii="Cambria" w:eastAsia="MS Gothic" w:hAnsi="Cambria" w:cs="Times New Roman"/>
          <w:sz w:val="14"/>
          <w:szCs w:val="24"/>
          <w:lang w:val="en-US" w:eastAsia="fr-FR" w:bidi="fr-FR"/>
        </w:rPr>
        <w:t>.87 t (</w:t>
      </w:r>
      <w:r w:rsidRPr="008069A3">
        <w:rPr>
          <w:rFonts w:ascii="Cambria" w:eastAsia="MS Gothic" w:hAnsi="Cambria" w:cs="Times New Roman"/>
          <w:sz w:val="14"/>
          <w:szCs w:val="14"/>
          <w:lang w:val="en-US" w:eastAsia="fr-FR" w:bidi="fr-FR"/>
        </w:rPr>
        <w:t>quota</w:t>
      </w:r>
      <w:r w:rsidRPr="008069A3">
        <w:rPr>
          <w:rFonts w:ascii="Cambria" w:eastAsia="MS Gothic" w:hAnsi="Cambria" w:cs="Times New Roman"/>
          <w:sz w:val="14"/>
          <w:szCs w:val="24"/>
          <w:lang w:val="en-US" w:eastAsia="fr-FR" w:bidi="fr-FR"/>
        </w:rPr>
        <w:t xml:space="preserve"> transferred from Egypt and Syria in line with para 8 </w:t>
      </w:r>
      <w:r w:rsidRPr="008069A3">
        <w:rPr>
          <w:rFonts w:ascii="Cambria" w:eastAsia="MS Gothic" w:hAnsi="Cambria" w:cs="Times New Roman"/>
          <w:sz w:val="14"/>
          <w:szCs w:val="14"/>
          <w:lang w:val="en-US" w:eastAsia="fr-FR" w:bidi="fr-FR"/>
        </w:rPr>
        <w:t xml:space="preserve">of Rec. </w:t>
      </w:r>
      <w:r w:rsidRPr="008069A3">
        <w:rPr>
          <w:rFonts w:ascii="Cambria" w:eastAsia="MS Gothic" w:hAnsi="Cambria" w:cs="Times New Roman"/>
          <w:sz w:val="14"/>
          <w:szCs w:val="24"/>
          <w:lang w:val="en-US" w:eastAsia="fr-FR" w:bidi="fr-FR"/>
        </w:rPr>
        <w:t xml:space="preserve">22-08) = </w:t>
      </w:r>
      <w:r w:rsidRPr="008069A3">
        <w:rPr>
          <w:rFonts w:ascii="Cambria" w:eastAsia="MS Gothic" w:hAnsi="Cambria" w:cs="Times New Roman"/>
          <w:sz w:val="14"/>
          <w:szCs w:val="14"/>
          <w:lang w:val="en-US" w:eastAsia="fr-FR" w:bidi="fr-FR"/>
        </w:rPr>
        <w:t>3,284</w:t>
      </w:r>
      <w:r w:rsidRPr="008069A3">
        <w:rPr>
          <w:rFonts w:ascii="Cambria" w:eastAsia="MS Gothic" w:hAnsi="Cambria" w:cs="Times New Roman"/>
          <w:sz w:val="14"/>
          <w:szCs w:val="24"/>
          <w:lang w:val="en-US" w:eastAsia="fr-FR" w:bidi="fr-FR"/>
        </w:rPr>
        <w:t>.17 t.</w:t>
      </w:r>
    </w:p>
    <w:p w14:paraId="6D9B5167"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14"/>
          <w:lang w:eastAsia="fr-FR" w:bidi="fr-FR"/>
        </w:rPr>
      </w:pPr>
      <w:r w:rsidRPr="008069A3">
        <w:rPr>
          <w:rFonts w:ascii="Cambria" w:eastAsia="MS Gothic" w:hAnsi="Cambria" w:cs="Times New Roman"/>
          <w:color w:val="000000"/>
          <w:sz w:val="14"/>
          <w:szCs w:val="14"/>
          <w:vertAlign w:val="superscript"/>
          <w:lang w:eastAsia="fr-FR" w:bidi="fr-FR"/>
        </w:rPr>
        <w:t>d</w:t>
      </w:r>
      <w:r w:rsidRPr="008069A3">
        <w:rPr>
          <w:rFonts w:ascii="Cambria" w:eastAsia="MS Gothic" w:hAnsi="Cambria" w:cs="Times New Roman"/>
          <w:sz w:val="14"/>
          <w:szCs w:val="24"/>
          <w:lang w:eastAsia="fr-FR" w:bidi="fr-FR"/>
        </w:rPr>
        <w:t xml:space="preserve"> Available quota for 2023 = 3284.17 t (Quota) – 10 t (Bycatch quota)</w:t>
      </w:r>
      <w:r w:rsidRPr="008069A3">
        <w:rPr>
          <w:rFonts w:ascii="Cambria" w:eastAsia="MS Gothic" w:hAnsi="Cambria" w:cs="Times New Roman"/>
          <w:color w:val="000000"/>
          <w:sz w:val="14"/>
          <w:szCs w:val="14"/>
          <w:lang w:eastAsia="fr-FR" w:bidi="fr-FR"/>
        </w:rPr>
        <w:t xml:space="preserve"> - 3 t (allocation for the purposes of artisanal and coastal fisheries, recreational and sport fisheries) </w:t>
      </w:r>
      <w:r w:rsidRPr="008069A3">
        <w:rPr>
          <w:rFonts w:ascii="Cambria" w:eastAsia="MS Gothic" w:hAnsi="Cambria" w:cs="Times New Roman"/>
          <w:sz w:val="14"/>
          <w:szCs w:val="24"/>
          <w:lang w:eastAsia="fr-FR" w:bidi="fr-FR"/>
        </w:rPr>
        <w:t xml:space="preserve">= </w:t>
      </w:r>
      <w:r w:rsidRPr="008069A3">
        <w:rPr>
          <w:rFonts w:ascii="Cambria" w:eastAsia="MS Gothic" w:hAnsi="Cambria" w:cs="Times New Roman"/>
          <w:sz w:val="14"/>
          <w:szCs w:val="14"/>
          <w:lang w:eastAsia="fr-FR" w:bidi="fr-FR"/>
        </w:rPr>
        <w:t>3,271</w:t>
      </w:r>
      <w:r w:rsidRPr="008069A3">
        <w:rPr>
          <w:rFonts w:ascii="Cambria" w:eastAsia="MS Gothic" w:hAnsi="Cambria" w:cs="Times New Roman"/>
          <w:sz w:val="14"/>
          <w:szCs w:val="24"/>
          <w:lang w:eastAsia="fr-FR" w:bidi="fr-FR"/>
        </w:rPr>
        <w:t>.17 t.</w:t>
      </w:r>
    </w:p>
    <w:p w14:paraId="7A8EE143"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24"/>
          <w:lang w:eastAsia="fr-FR" w:bidi="fr-FR"/>
        </w:rPr>
      </w:pPr>
      <w:r w:rsidRPr="008069A3">
        <w:rPr>
          <w:rFonts w:ascii="Cambria" w:eastAsia="MS Gothic" w:hAnsi="Cambria" w:cs="Times New Roman"/>
          <w:color w:val="000000"/>
          <w:sz w:val="14"/>
          <w:szCs w:val="14"/>
          <w:vertAlign w:val="superscript"/>
          <w:lang w:eastAsia="fr-FR" w:bidi="fr-FR"/>
        </w:rPr>
        <w:t xml:space="preserve">e </w:t>
      </w:r>
      <w:r w:rsidRPr="008069A3">
        <w:rPr>
          <w:rFonts w:ascii="Cambria" w:eastAsia="MS Gothic" w:hAnsi="Cambria" w:cs="Times New Roman"/>
          <w:color w:val="000000"/>
          <w:sz w:val="14"/>
          <w:szCs w:val="14"/>
          <w:lang w:eastAsia="fr-FR" w:bidi="fr-FR"/>
        </w:rPr>
        <w:t xml:space="preserve">Adjusted quota </w:t>
      </w:r>
      <w:r w:rsidRPr="008069A3">
        <w:rPr>
          <w:rFonts w:ascii="Cambria" w:eastAsia="MS Gothic" w:hAnsi="Cambria" w:cs="Times New Roman"/>
          <w:color w:val="000000"/>
          <w:sz w:val="14"/>
          <w:szCs w:val="24"/>
          <w:lang w:eastAsia="fr-FR" w:bidi="fr-FR"/>
        </w:rPr>
        <w:t>2024= 2600 t (quota) - 35,13 (overharvest amount in 2023) +507.87 t (</w:t>
      </w:r>
      <w:bookmarkStart w:id="38" w:name="_Hlk166590999"/>
      <w:r w:rsidRPr="008069A3">
        <w:rPr>
          <w:rFonts w:ascii="Cambria" w:eastAsia="MS Gothic" w:hAnsi="Cambria" w:cs="Times New Roman"/>
          <w:color w:val="000000"/>
          <w:sz w:val="14"/>
          <w:szCs w:val="24"/>
          <w:lang w:eastAsia="fr-FR" w:bidi="fr-FR"/>
        </w:rPr>
        <w:t>quota transferred from Egypt in line with para 8 of Rec. 22-08</w:t>
      </w:r>
      <w:bookmarkEnd w:id="38"/>
      <w:r w:rsidRPr="008069A3">
        <w:rPr>
          <w:rFonts w:ascii="Cambria" w:eastAsia="MS Gothic" w:hAnsi="Cambria" w:cs="Times New Roman"/>
          <w:color w:val="000000"/>
          <w:sz w:val="14"/>
          <w:szCs w:val="24"/>
          <w:lang w:eastAsia="fr-FR" w:bidi="fr-FR"/>
        </w:rPr>
        <w:t xml:space="preserve">) +128 t (quota transferred from Syria in line with para 8 of Rec. 22-08) = </w:t>
      </w:r>
      <w:r w:rsidRPr="008069A3">
        <w:rPr>
          <w:rFonts w:ascii="Cambria" w:eastAsia="MS Gothic" w:hAnsi="Cambria" w:cs="Times New Roman"/>
          <w:color w:val="000000"/>
          <w:sz w:val="14"/>
          <w:szCs w:val="14"/>
          <w:lang w:eastAsia="fr-FR" w:bidi="fr-FR"/>
        </w:rPr>
        <w:t>3,200.64</w:t>
      </w:r>
      <w:r w:rsidRPr="008069A3">
        <w:rPr>
          <w:rFonts w:ascii="Cambria" w:eastAsia="MS Gothic" w:hAnsi="Cambria" w:cs="Times New Roman"/>
          <w:color w:val="000000"/>
          <w:sz w:val="14"/>
          <w:szCs w:val="24"/>
          <w:lang w:eastAsia="fr-FR" w:bidi="fr-FR"/>
        </w:rPr>
        <w:t xml:space="preserve"> t.</w:t>
      </w:r>
      <w:r w:rsidRPr="008069A3">
        <w:rPr>
          <w:rFonts w:ascii="Cambria" w:eastAsia="MS Gothic" w:hAnsi="Cambria" w:cs="Times New Roman"/>
          <w:color w:val="000000"/>
          <w:sz w:val="14"/>
          <w:szCs w:val="14"/>
          <w:lang w:eastAsia="fr-FR" w:bidi="fr-FR"/>
        </w:rPr>
        <w:t xml:space="preserve"> </w:t>
      </w:r>
    </w:p>
    <w:p w14:paraId="5664C97D"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14"/>
          <w:lang w:eastAsia="fr-FR" w:bidi="fr-FR"/>
        </w:rPr>
      </w:pPr>
      <w:r w:rsidRPr="008069A3">
        <w:rPr>
          <w:rFonts w:ascii="Cambria" w:eastAsia="MS Gothic" w:hAnsi="Cambria" w:cs="Times New Roman"/>
          <w:color w:val="000000"/>
          <w:sz w:val="14"/>
          <w:szCs w:val="14"/>
          <w:vertAlign w:val="superscript"/>
          <w:lang w:eastAsia="fr-FR" w:bidi="fr-FR"/>
        </w:rPr>
        <w:t>f</w:t>
      </w:r>
      <w:r w:rsidRPr="008069A3">
        <w:rPr>
          <w:rFonts w:ascii="Cambria" w:eastAsia="MS Gothic" w:hAnsi="Cambria" w:cs="Times New Roman"/>
          <w:color w:val="000000"/>
          <w:sz w:val="14"/>
          <w:szCs w:val="14"/>
          <w:lang w:eastAsia="fr-FR" w:bidi="fr-FR"/>
        </w:rPr>
        <w:t xml:space="preserve"> Available quota 2024 = 3200.64 (adjusted quota) - 10 t (bycatch quota)- 3 t (allocation for the purposes of artisanal and coastal fisheries, recreational and sport fisheries) = 3,187.64 t.</w:t>
      </w:r>
    </w:p>
    <w:p w14:paraId="7392ADE1"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14"/>
          <w:lang w:eastAsia="fr-FR" w:bidi="fr-FR"/>
        </w:rPr>
      </w:pPr>
      <w:r w:rsidRPr="008069A3">
        <w:rPr>
          <w:rFonts w:ascii="Cambria" w:eastAsia="MS Gothic" w:hAnsi="Cambria" w:cs="Times New Roman"/>
          <w:color w:val="000000"/>
          <w:sz w:val="14"/>
          <w:szCs w:val="14"/>
          <w:vertAlign w:val="superscript"/>
          <w:lang w:eastAsia="fr-FR" w:bidi="fr-FR"/>
        </w:rPr>
        <w:t xml:space="preserve">g </w:t>
      </w:r>
      <w:r w:rsidRPr="008069A3">
        <w:rPr>
          <w:rFonts w:ascii="Cambria" w:eastAsia="MS Gothic" w:hAnsi="Cambria" w:cs="Times New Roman"/>
          <w:color w:val="000000"/>
          <w:sz w:val="14"/>
          <w:szCs w:val="24"/>
          <w:lang w:eastAsia="fr-FR" w:bidi="fr-FR"/>
        </w:rPr>
        <w:t>Adjusted quota</w:t>
      </w:r>
      <w:r w:rsidRPr="008069A3">
        <w:rPr>
          <w:rFonts w:ascii="Cambria" w:eastAsia="MS Gothic" w:hAnsi="Cambria" w:cs="Times New Roman"/>
          <w:color w:val="000000"/>
          <w:sz w:val="14"/>
          <w:szCs w:val="14"/>
          <w:lang w:eastAsia="fr-FR" w:bidi="fr-FR"/>
        </w:rPr>
        <w:t xml:space="preserve"> 2025</w:t>
      </w:r>
      <w:r w:rsidRPr="008069A3">
        <w:rPr>
          <w:rFonts w:ascii="Cambria" w:eastAsia="MS Gothic" w:hAnsi="Cambria" w:cs="Times New Roman"/>
          <w:color w:val="000000"/>
          <w:sz w:val="14"/>
          <w:szCs w:val="24"/>
          <w:lang w:eastAsia="fr-FR" w:bidi="fr-FR"/>
        </w:rPr>
        <w:t>: 2,600 t (2025 initial quota) + 128 t (quota transferred from Syria in line with para 8 of Rec. 24-05) = 2,</w:t>
      </w:r>
      <w:r w:rsidRPr="008069A3">
        <w:rPr>
          <w:rFonts w:ascii="Cambria" w:eastAsia="MS Gothic" w:hAnsi="Cambria" w:cs="Times New Roman"/>
          <w:color w:val="000000"/>
          <w:sz w:val="14"/>
          <w:szCs w:val="14"/>
          <w:lang w:eastAsia="fr-FR" w:bidi="fr-FR"/>
        </w:rPr>
        <w:t>728</w:t>
      </w:r>
      <w:r w:rsidRPr="008069A3">
        <w:rPr>
          <w:rFonts w:ascii="Cambria" w:eastAsia="MS Gothic" w:hAnsi="Cambria" w:cs="Times New Roman"/>
          <w:color w:val="000000"/>
          <w:sz w:val="14"/>
          <w:szCs w:val="24"/>
          <w:lang w:eastAsia="fr-FR" w:bidi="fr-FR"/>
        </w:rPr>
        <w:t xml:space="preserve"> t.</w:t>
      </w:r>
    </w:p>
    <w:p w14:paraId="5D257909"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14"/>
          <w:vertAlign w:val="superscript"/>
          <w:lang w:eastAsia="fr-FR" w:bidi="fr-FR"/>
        </w:rPr>
      </w:pPr>
      <w:r w:rsidRPr="008069A3">
        <w:rPr>
          <w:rFonts w:ascii="Cambria" w:eastAsia="MS Gothic" w:hAnsi="Cambria" w:cs="Times New Roman"/>
          <w:color w:val="000000"/>
          <w:sz w:val="14"/>
          <w:szCs w:val="14"/>
          <w:vertAlign w:val="superscript"/>
          <w:lang w:eastAsia="fr-FR" w:bidi="fr-FR"/>
        </w:rPr>
        <w:t>h</w:t>
      </w:r>
      <w:r w:rsidRPr="008069A3">
        <w:rPr>
          <w:rFonts w:ascii="Cambria" w:eastAsia="MS Gothic" w:hAnsi="Cambria" w:cs="Times New Roman"/>
          <w:color w:val="000000"/>
          <w:sz w:val="14"/>
          <w:szCs w:val="14"/>
          <w:lang w:eastAsia="fr-FR" w:bidi="fr-FR"/>
        </w:rPr>
        <w:t xml:space="preserve"> Available quota 2025: 2,728 t (2025 adjusted quota) - 10 t (bycatch) – 3 t (allocation for the purposes of artisanal and coastal fisheries, recreational and sport fisheries) = 2,715 t.</w:t>
      </w:r>
    </w:p>
    <w:p w14:paraId="01A1487B" w14:textId="77777777" w:rsidR="00CC196D" w:rsidRPr="008069A3" w:rsidRDefault="00CC196D" w:rsidP="00CC196D">
      <w:pPr>
        <w:tabs>
          <w:tab w:val="left" w:pos="142"/>
        </w:tabs>
        <w:suppressAutoHyphens/>
        <w:spacing w:after="0" w:line="240" w:lineRule="auto"/>
        <w:rPr>
          <w:rFonts w:ascii="Cambria" w:eastAsia="MS Gothic" w:hAnsi="Cambria" w:cs="Times New Roman"/>
          <w:color w:val="000000"/>
          <w:sz w:val="14"/>
          <w:szCs w:val="14"/>
          <w:lang w:eastAsia="fr-FR" w:bidi="fr-FR"/>
        </w:rPr>
      </w:pPr>
      <w:r w:rsidRPr="008069A3">
        <w:rPr>
          <w:rFonts w:ascii="Cambria" w:eastAsia="Times New Roman" w:hAnsi="Cambria" w:cs="Calibri"/>
          <w:color w:val="000000"/>
          <w:sz w:val="14"/>
          <w:szCs w:val="14"/>
          <w:vertAlign w:val="superscript"/>
          <w:lang w:eastAsia="ja-JP" w:bidi="fr-FR"/>
        </w:rPr>
        <w:t xml:space="preserve">i </w:t>
      </w:r>
      <w:r w:rsidRPr="008069A3">
        <w:rPr>
          <w:rFonts w:ascii="Cambria" w:eastAsia="MS Gothic" w:hAnsi="Cambria" w:cs="Times New Roman"/>
          <w:color w:val="000000"/>
          <w:sz w:val="14"/>
          <w:szCs w:val="14"/>
          <w:lang w:eastAsia="fr-FR" w:bidi="fr-FR"/>
        </w:rPr>
        <w:t xml:space="preserve">Adjusted quota 2026: 3094.45 t (2026 initial quota) + 55 t (quota transferred from Mauritania in line with para 8 of Rec. 25-04) </w:t>
      </w:r>
      <w:bookmarkStart w:id="39" w:name="_Hlk221793467"/>
      <w:r w:rsidRPr="008069A3">
        <w:rPr>
          <w:rFonts w:ascii="Cambria" w:eastAsia="MS Gothic" w:hAnsi="Cambria" w:cs="Times New Roman"/>
          <w:color w:val="000000"/>
          <w:sz w:val="14"/>
          <w:szCs w:val="14"/>
          <w:lang w:eastAsia="fr-FR" w:bidi="fr-FR"/>
        </w:rPr>
        <w:t xml:space="preserve">= </w:t>
      </w:r>
      <w:bookmarkEnd w:id="39"/>
      <w:r w:rsidRPr="008069A3">
        <w:rPr>
          <w:rFonts w:ascii="Cambria" w:eastAsia="MS Gothic" w:hAnsi="Cambria" w:cs="Times New Roman"/>
          <w:color w:val="000000"/>
          <w:sz w:val="14"/>
          <w:szCs w:val="14"/>
          <w:lang w:eastAsia="fr-FR" w:bidi="fr-FR"/>
        </w:rPr>
        <w:t xml:space="preserve">3,149.45 t </w:t>
      </w:r>
    </w:p>
    <w:p w14:paraId="236653FA" w14:textId="77777777" w:rsidR="00CC196D" w:rsidRPr="008069A3" w:rsidRDefault="00CC196D" w:rsidP="00CC196D">
      <w:pPr>
        <w:tabs>
          <w:tab w:val="left" w:pos="142"/>
        </w:tabs>
        <w:suppressAutoHyphens/>
        <w:spacing w:after="0" w:line="240" w:lineRule="auto"/>
        <w:rPr>
          <w:rFonts w:ascii="Times New Roman" w:eastAsia="MS Gothic" w:hAnsi="Times New Roman" w:cs="Times New Roman"/>
          <w:color w:val="000000"/>
          <w:sz w:val="24"/>
          <w:szCs w:val="24"/>
          <w:lang w:eastAsia="fr-FR" w:bidi="fr-FR"/>
        </w:rPr>
      </w:pPr>
      <w:r w:rsidRPr="008069A3">
        <w:rPr>
          <w:rFonts w:ascii="Cambria" w:eastAsia="Times New Roman" w:hAnsi="Cambria" w:cs="Calibri"/>
          <w:b/>
          <w:bCs/>
          <w:color w:val="000000"/>
          <w:sz w:val="14"/>
          <w:szCs w:val="14"/>
          <w:vertAlign w:val="superscript"/>
          <w:lang w:eastAsia="ja-JP" w:bidi="fr-FR"/>
        </w:rPr>
        <w:t xml:space="preserve">j </w:t>
      </w:r>
      <w:r w:rsidRPr="008069A3">
        <w:rPr>
          <w:rFonts w:ascii="Cambria" w:eastAsia="MS Gothic" w:hAnsi="Cambria" w:cs="Times New Roman"/>
          <w:color w:val="000000"/>
          <w:sz w:val="14"/>
          <w:szCs w:val="14"/>
          <w:lang w:eastAsia="fr-FR" w:bidi="fr-FR"/>
        </w:rPr>
        <w:t>Available quota 2026: 3149.45 t ( 2026 Adjusted quota)-  12 t (bycatch) - 3,5 t (</w:t>
      </w:r>
      <w:bookmarkStart w:id="40" w:name="_Hlk221884363"/>
      <w:r w:rsidRPr="008069A3">
        <w:rPr>
          <w:rFonts w:ascii="Cambria" w:eastAsia="MS Gothic" w:hAnsi="Cambria" w:cs="Times New Roman"/>
          <w:color w:val="000000"/>
          <w:sz w:val="14"/>
          <w:szCs w:val="14"/>
          <w:lang w:eastAsia="fr-FR" w:bidi="fr-FR"/>
        </w:rPr>
        <w:t>allocation for the purposes of artisanal and coastal fisheries, recreational and sport fisheries</w:t>
      </w:r>
      <w:bookmarkEnd w:id="40"/>
      <w:r w:rsidRPr="008069A3">
        <w:rPr>
          <w:rFonts w:ascii="Cambria" w:eastAsia="MS Gothic" w:hAnsi="Cambria" w:cs="Times New Roman"/>
          <w:color w:val="000000"/>
          <w:sz w:val="14"/>
          <w:szCs w:val="14"/>
          <w:lang w:eastAsia="fr-FR" w:bidi="fr-FR"/>
        </w:rPr>
        <w:t xml:space="preserve">) = 3,133.95 t </w:t>
      </w:r>
    </w:p>
    <w:p w14:paraId="417DB02D" w14:textId="57C2CDBA" w:rsidR="008C58D9" w:rsidRPr="008069A3" w:rsidRDefault="008C58D9">
      <w:pPr>
        <w:spacing w:line="259" w:lineRule="auto"/>
        <w:rPr>
          <w:rFonts w:ascii="Cambria" w:eastAsia="Aptos" w:hAnsi="Cambria" w:cs="Aptos"/>
          <w:sz w:val="20"/>
          <w:szCs w:val="20"/>
          <w:lang w:val="en-US" w:eastAsia="en-GB"/>
        </w:rPr>
        <w:sectPr w:rsidR="008C58D9" w:rsidRPr="008069A3" w:rsidSect="00A02C5B">
          <w:headerReference w:type="default" r:id="rId213"/>
          <w:footerReference w:type="default" r:id="rId214"/>
          <w:pgSz w:w="16838" w:h="11906" w:orient="landscape" w:code="9"/>
          <w:pgMar w:top="1418" w:right="1418" w:bottom="1418" w:left="1418" w:header="851" w:footer="1134" w:gutter="0"/>
          <w:cols w:space="425"/>
          <w:docGrid w:linePitch="360"/>
        </w:sectPr>
      </w:pPr>
    </w:p>
    <w:p w14:paraId="06AE2B9A" w14:textId="74E8FA4B" w:rsidR="006A0A55" w:rsidRPr="008069A3" w:rsidRDefault="006A0A55" w:rsidP="006A0A55">
      <w:pPr>
        <w:widowControl w:val="0"/>
        <w:spacing w:after="0" w:line="240" w:lineRule="auto"/>
        <w:jc w:val="both"/>
        <w:rPr>
          <w:rFonts w:ascii="Cambria" w:eastAsia="MS Gothic" w:hAnsi="Cambria" w:cs="Times New Roman"/>
          <w:b/>
          <w:bCs/>
          <w:sz w:val="20"/>
          <w:szCs w:val="20"/>
          <w:lang w:eastAsia="fr-FR" w:bidi="fr-FR"/>
        </w:rPr>
      </w:pPr>
      <w:r w:rsidRPr="008069A3">
        <w:rPr>
          <w:rFonts w:ascii="Cambria" w:eastAsia="MS Gothic" w:hAnsi="Cambria" w:cs="Times New Roman"/>
          <w:b/>
          <w:bCs/>
          <w:sz w:val="20"/>
          <w:szCs w:val="20"/>
          <w:lang w:eastAsia="fr-FR" w:bidi="fr-FR"/>
        </w:rPr>
        <w:t xml:space="preserve">United Kingdom </w:t>
      </w:r>
    </w:p>
    <w:p w14:paraId="62CB7062" w14:textId="77777777" w:rsidR="006A0A55" w:rsidRPr="008069A3" w:rsidRDefault="006A0A55" w:rsidP="006A0A55">
      <w:pPr>
        <w:widowControl w:val="0"/>
        <w:spacing w:after="0" w:line="240" w:lineRule="auto"/>
        <w:jc w:val="both"/>
        <w:rPr>
          <w:rFonts w:ascii="Cambria" w:eastAsia="MS Gothic" w:hAnsi="Cambria" w:cs="Times New Roman"/>
          <w:sz w:val="20"/>
          <w:szCs w:val="20"/>
          <w:lang w:eastAsia="fr-FR" w:bidi="fr-FR"/>
        </w:rPr>
      </w:pPr>
    </w:p>
    <w:p w14:paraId="31A35DB5" w14:textId="2148F307" w:rsidR="006A0A55" w:rsidRPr="008069A3" w:rsidRDefault="006A0A55" w:rsidP="006A0A55">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976E3C" w:rsidRPr="008069A3">
        <w:rPr>
          <w:rFonts w:ascii="Cambria" w:eastAsia="MS Gothic" w:hAnsi="Cambria" w:cs="Times New Roman"/>
          <w:b/>
          <w:sz w:val="20"/>
          <w:szCs w:val="20"/>
          <w:lang w:eastAsia="fr-FR" w:bidi="fr-FR"/>
        </w:rPr>
        <w:t>6</w:t>
      </w:r>
    </w:p>
    <w:p w14:paraId="634EB721" w14:textId="77777777" w:rsidR="006A0A55" w:rsidRPr="008069A3" w:rsidRDefault="006A0A55" w:rsidP="006A0A55">
      <w:pPr>
        <w:widowControl w:val="0"/>
        <w:spacing w:after="0" w:line="240" w:lineRule="auto"/>
        <w:jc w:val="both"/>
        <w:rPr>
          <w:rFonts w:ascii="Cambria" w:eastAsia="MS Gothic" w:hAnsi="Cambria" w:cs="Times New Roman"/>
          <w:sz w:val="20"/>
          <w:szCs w:val="20"/>
          <w:lang w:eastAsia="fr-FR" w:bidi="fr-FR"/>
        </w:rPr>
      </w:pPr>
    </w:p>
    <w:p w14:paraId="32C08B82" w14:textId="77777777" w:rsidR="00CD5801" w:rsidRPr="008069A3" w:rsidRDefault="00CD5801" w:rsidP="00CD5801">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1FB4CCA6"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fr-FR" w:bidi="fr-FR"/>
        </w:rPr>
      </w:pPr>
    </w:p>
    <w:p w14:paraId="761BCEA6" w14:textId="77777777" w:rsidR="00CD5801" w:rsidRPr="008069A3" w:rsidRDefault="00CD5801" w:rsidP="00CD5801">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23D3A80C"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fr-FR" w:bidi="fr-FR"/>
        </w:rPr>
      </w:pPr>
    </w:p>
    <w:p w14:paraId="09E2A403" w14:textId="77777777" w:rsidR="00CD5801" w:rsidRPr="008069A3" w:rsidRDefault="00CD5801" w:rsidP="00CD5801">
      <w:pPr>
        <w:spacing w:after="0" w:line="240" w:lineRule="auto"/>
        <w:jc w:val="both"/>
        <w:textAlignment w:val="baseline"/>
        <w:rPr>
          <w:rFonts w:ascii="Cambria" w:eastAsia="Times New Roman" w:hAnsi="Cambria" w:cs="Segoe UI"/>
          <w:sz w:val="20"/>
          <w:szCs w:val="20"/>
          <w:lang w:val="en-US" w:eastAsia="en-GB"/>
        </w:rPr>
      </w:pPr>
      <w:r w:rsidRPr="008069A3">
        <w:rPr>
          <w:rFonts w:ascii="Cambria" w:eastAsia="Times New Roman" w:hAnsi="Cambria" w:cs="Segoe UI"/>
          <w:color w:val="000000"/>
          <w:sz w:val="20"/>
          <w:szCs w:val="20"/>
          <w:lang w:val="en-US" w:eastAsia="en-GB"/>
        </w:rPr>
        <w:t xml:space="preserve">The UK has an initial quota of 230.56 t for 2026 as set out in ICCAT Recommendation 25-04, adjusted to 243.16 t (see below). We will use this quota to further develop our fishing activities in 2026, building on previous years. In particular:  </w:t>
      </w:r>
      <w:r w:rsidRPr="008069A3">
        <w:rPr>
          <w:rFonts w:ascii="Cambria" w:eastAsia="Times New Roman" w:hAnsi="Cambria" w:cs="Times New Roman"/>
          <w:sz w:val="20"/>
          <w:szCs w:val="20"/>
          <w:lang w:val="en-US" w:eastAsia="en-GB"/>
        </w:rPr>
        <w:t xml:space="preserve"> </w:t>
      </w:r>
    </w:p>
    <w:p w14:paraId="56BABDC9" w14:textId="77777777" w:rsidR="00CD5801" w:rsidRPr="008069A3" w:rsidRDefault="00CD5801" w:rsidP="00CD5801">
      <w:pPr>
        <w:spacing w:after="0" w:line="240" w:lineRule="auto"/>
        <w:jc w:val="both"/>
        <w:textAlignment w:val="baseline"/>
        <w:rPr>
          <w:rFonts w:ascii="Cambria" w:eastAsia="Times New Roman" w:hAnsi="Cambria" w:cs="Segoe UI"/>
          <w:sz w:val="20"/>
          <w:szCs w:val="20"/>
          <w:lang w:val="en-US" w:eastAsia="en-GB"/>
        </w:rPr>
      </w:pPr>
    </w:p>
    <w:p w14:paraId="550FB8C9" w14:textId="77777777" w:rsidR="00CD5801" w:rsidRPr="008069A3" w:rsidRDefault="00CD5801" w:rsidP="00B23FC0">
      <w:pPr>
        <w:widowControl w:val="0"/>
        <w:numPr>
          <w:ilvl w:val="0"/>
          <w:numId w:val="32"/>
        </w:numPr>
        <w:spacing w:after="0" w:line="240" w:lineRule="auto"/>
        <w:ind w:left="851" w:hanging="425"/>
        <w:jc w:val="both"/>
        <w:textAlignment w:val="baseline"/>
        <w:rPr>
          <w:rFonts w:ascii="Cambria" w:eastAsia="Times New Roman" w:hAnsi="Cambria" w:cs="Segoe UI"/>
          <w:b/>
          <w:bCs/>
          <w:sz w:val="20"/>
          <w:szCs w:val="20"/>
          <w:lang w:val="en-US" w:eastAsia="en-GB"/>
        </w:rPr>
      </w:pPr>
      <w:r w:rsidRPr="008069A3">
        <w:rPr>
          <w:rFonts w:ascii="Cambria" w:eastAsia="Times New Roman" w:hAnsi="Cambria" w:cs="Segoe UI"/>
          <w:color w:val="000000"/>
          <w:sz w:val="20"/>
          <w:szCs w:val="20"/>
          <w:lang w:eastAsia="en-GB"/>
        </w:rPr>
        <w:t xml:space="preserve">The UK will expand commercial BFT-E fisheries. </w:t>
      </w:r>
    </w:p>
    <w:p w14:paraId="5730DF05" w14:textId="77777777" w:rsidR="00CD5801" w:rsidRPr="008069A3" w:rsidRDefault="00CD5801" w:rsidP="00B23FC0">
      <w:pPr>
        <w:widowControl w:val="0"/>
        <w:numPr>
          <w:ilvl w:val="0"/>
          <w:numId w:val="32"/>
        </w:numPr>
        <w:spacing w:after="0" w:line="240" w:lineRule="auto"/>
        <w:ind w:left="851" w:hanging="425"/>
        <w:jc w:val="both"/>
        <w:textAlignment w:val="baseline"/>
        <w:rPr>
          <w:rFonts w:ascii="Cambria" w:eastAsia="Times New Roman" w:hAnsi="Cambria" w:cs="Times New Roman"/>
          <w:sz w:val="20"/>
          <w:szCs w:val="20"/>
          <w:lang w:eastAsia="en-GB"/>
        </w:rPr>
      </w:pPr>
      <w:r w:rsidRPr="008069A3">
        <w:rPr>
          <w:rFonts w:ascii="Times New Roman" w:eastAsia="Times New Roman" w:hAnsi="Times New Roman" w:cs="Times New Roman"/>
          <w:sz w:val="20"/>
          <w:szCs w:val="20"/>
          <w:lang w:eastAsia="en-GB"/>
        </w:rPr>
        <w:t xml:space="preserve">The UK will </w:t>
      </w:r>
      <w:r w:rsidRPr="008069A3">
        <w:rPr>
          <w:rFonts w:ascii="Cambria" w:eastAsia="Times New Roman" w:hAnsi="Cambria" w:cs="Times New Roman"/>
          <w:sz w:val="20"/>
          <w:szCs w:val="20"/>
          <w:lang w:eastAsia="en-GB"/>
        </w:rPr>
        <w:t xml:space="preserve">expand recreational catch and release BFT-E fisheries. </w:t>
      </w:r>
    </w:p>
    <w:p w14:paraId="08E8A128" w14:textId="77777777" w:rsidR="00CD5801" w:rsidRPr="008069A3" w:rsidRDefault="00CD5801" w:rsidP="00B23FC0">
      <w:pPr>
        <w:widowControl w:val="0"/>
        <w:numPr>
          <w:ilvl w:val="0"/>
          <w:numId w:val="32"/>
        </w:numPr>
        <w:spacing w:after="0" w:line="240" w:lineRule="auto"/>
        <w:ind w:left="851" w:hanging="425"/>
        <w:jc w:val="both"/>
        <w:textAlignment w:val="baseline"/>
        <w:rPr>
          <w:rFonts w:ascii="Cambria" w:eastAsia="Times New Roman" w:hAnsi="Cambria" w:cs="Segoe UI"/>
          <w:b/>
          <w:bCs/>
          <w:sz w:val="20"/>
          <w:szCs w:val="20"/>
          <w:lang w:val="en-US" w:eastAsia="en-GB"/>
        </w:rPr>
      </w:pPr>
      <w:r w:rsidRPr="008069A3">
        <w:rPr>
          <w:rFonts w:ascii="Cambria" w:eastAsia="Times New Roman" w:hAnsi="Cambria" w:cs="Segoe UI"/>
          <w:color w:val="000000"/>
          <w:sz w:val="20"/>
          <w:szCs w:val="20"/>
          <w:lang w:val="en-US" w:eastAsia="en-GB"/>
        </w:rPr>
        <w:t>Some Fisheries Administrations within the UK</w:t>
      </w:r>
      <w:r w:rsidRPr="008069A3" w:rsidDel="009F3FB3">
        <w:rPr>
          <w:rFonts w:ascii="Cambria" w:eastAsia="Times New Roman" w:hAnsi="Cambria" w:cs="Segoe UI"/>
          <w:color w:val="000000"/>
          <w:sz w:val="20"/>
          <w:szCs w:val="20"/>
          <w:lang w:val="en-US" w:eastAsia="en-GB"/>
        </w:rPr>
        <w:t xml:space="preserve"> </w:t>
      </w:r>
      <w:r w:rsidRPr="008069A3">
        <w:rPr>
          <w:rFonts w:ascii="Cambria" w:eastAsia="Times New Roman" w:hAnsi="Cambria" w:cs="Segoe UI"/>
          <w:color w:val="000000"/>
          <w:sz w:val="20"/>
          <w:szCs w:val="20"/>
          <w:lang w:val="en-US" w:eastAsia="en-GB"/>
        </w:rPr>
        <w:t xml:space="preserve">will continue to operate scientific Catch and Release </w:t>
      </w:r>
      <w:bookmarkStart w:id="41" w:name="_Int_kD6ZRYJk"/>
      <w:r w:rsidRPr="008069A3">
        <w:rPr>
          <w:rFonts w:ascii="Cambria" w:eastAsia="Times New Roman" w:hAnsi="Cambria" w:cs="Segoe UI"/>
          <w:color w:val="000000"/>
          <w:sz w:val="20"/>
          <w:szCs w:val="20"/>
          <w:lang w:val="en-US" w:eastAsia="en-GB"/>
        </w:rPr>
        <w:t>Tagging</w:t>
      </w:r>
      <w:bookmarkEnd w:id="41"/>
      <w:r w:rsidRPr="008069A3">
        <w:rPr>
          <w:rFonts w:ascii="Cambria" w:eastAsia="Times New Roman" w:hAnsi="Cambria" w:cs="Segoe UI"/>
          <w:color w:val="000000"/>
          <w:sz w:val="20"/>
          <w:szCs w:val="20"/>
          <w:lang w:val="en-US" w:eastAsia="en-GB"/>
        </w:rPr>
        <w:t xml:space="preserve"> programmes (CHART), which will be jointly delivered by specially trained skippers and scientists. </w:t>
      </w:r>
    </w:p>
    <w:p w14:paraId="5F7B22F1" w14:textId="77777777" w:rsidR="00CD5801" w:rsidRPr="008069A3" w:rsidRDefault="00CD5801" w:rsidP="00B23FC0">
      <w:pPr>
        <w:widowControl w:val="0"/>
        <w:numPr>
          <w:ilvl w:val="0"/>
          <w:numId w:val="32"/>
        </w:numPr>
        <w:spacing w:after="0" w:line="240" w:lineRule="auto"/>
        <w:ind w:left="851" w:hanging="425"/>
        <w:jc w:val="both"/>
        <w:textAlignment w:val="baseline"/>
        <w:rPr>
          <w:rFonts w:ascii="Cambria" w:eastAsia="Times New Roman" w:hAnsi="Cambria" w:cs="Segoe UI"/>
          <w:b/>
          <w:sz w:val="20"/>
          <w:szCs w:val="20"/>
          <w:lang w:val="en-US" w:eastAsia="en-GB"/>
        </w:rPr>
      </w:pPr>
      <w:r w:rsidRPr="008069A3">
        <w:rPr>
          <w:rFonts w:ascii="Cambria" w:eastAsia="Times New Roman" w:hAnsi="Cambria" w:cs="Segoe UI"/>
          <w:color w:val="000000"/>
          <w:sz w:val="20"/>
          <w:szCs w:val="20"/>
          <w:lang w:eastAsia="en-GB"/>
        </w:rPr>
        <w:t>The UK will continue to permit some limited opportunities for sale of BFT-E bycaught in commercial fisheries using certain gear types.</w:t>
      </w:r>
    </w:p>
    <w:p w14:paraId="11F86639" w14:textId="77777777" w:rsidR="00CD5801" w:rsidRPr="008069A3" w:rsidRDefault="00CD5801" w:rsidP="00CD5801">
      <w:pPr>
        <w:spacing w:after="0" w:line="240" w:lineRule="auto"/>
        <w:ind w:left="720"/>
        <w:jc w:val="both"/>
        <w:textAlignment w:val="baseline"/>
        <w:rPr>
          <w:rFonts w:ascii="Cambria" w:eastAsia="Times New Roman" w:hAnsi="Cambria" w:cs="Times New Roman"/>
          <w:b/>
          <w:sz w:val="20"/>
          <w:szCs w:val="20"/>
          <w:lang w:val="en-US" w:eastAsia="en-GB"/>
        </w:rPr>
      </w:pPr>
    </w:p>
    <w:p w14:paraId="0176570D" w14:textId="77777777" w:rsidR="00CD5801" w:rsidRPr="008069A3" w:rsidRDefault="00CD5801" w:rsidP="00CD5801">
      <w:pPr>
        <w:spacing w:after="0" w:line="240" w:lineRule="auto"/>
        <w:jc w:val="both"/>
        <w:textAlignment w:val="baseline"/>
        <w:rPr>
          <w:rFonts w:ascii="Times New Roman" w:eastAsia="Times New Roman" w:hAnsi="Times New Roman" w:cs="Segoe UI"/>
          <w:sz w:val="20"/>
          <w:szCs w:val="20"/>
          <w:lang w:eastAsia="en-GB"/>
        </w:rPr>
      </w:pPr>
      <w:r w:rsidRPr="008069A3">
        <w:rPr>
          <w:rFonts w:ascii="Cambria" w:eastAsia="Times New Roman" w:hAnsi="Cambria" w:cs="Times New Roman"/>
          <w:color w:val="000000"/>
          <w:sz w:val="20"/>
          <w:szCs w:val="20"/>
          <w:lang w:eastAsia="en-GB"/>
        </w:rPr>
        <w:t xml:space="preserve">The </w:t>
      </w:r>
      <w:r w:rsidRPr="008069A3">
        <w:rPr>
          <w:rFonts w:ascii="Cambria" w:eastAsia="Times New Roman" w:hAnsi="Cambria" w:cs="Segoe UI"/>
          <w:color w:val="000000"/>
          <w:sz w:val="20"/>
          <w:szCs w:val="20"/>
          <w:lang w:val="en-US" w:eastAsia="en-GB"/>
        </w:rPr>
        <w:t xml:space="preserve">UK will only permit commercial targeting of BFT-E with rod and reel. No other commercial gears are permitted. The vessels involved in this fishery will be small-scale coastal vessels. </w:t>
      </w:r>
    </w:p>
    <w:p w14:paraId="33F645FF" w14:textId="77777777" w:rsidR="00CD5801" w:rsidRPr="008069A3" w:rsidRDefault="00CD5801" w:rsidP="00CD5801">
      <w:pPr>
        <w:spacing w:after="0" w:line="240" w:lineRule="auto"/>
        <w:jc w:val="both"/>
        <w:textAlignment w:val="baseline"/>
        <w:rPr>
          <w:rFonts w:ascii="Cambria" w:eastAsia="Times New Roman" w:hAnsi="Cambria" w:cs="Segoe UI"/>
          <w:sz w:val="20"/>
          <w:szCs w:val="20"/>
          <w:lang w:eastAsia="en-GB"/>
        </w:rPr>
      </w:pPr>
      <w:r w:rsidRPr="008069A3">
        <w:rPr>
          <w:rFonts w:ascii="Cambria" w:eastAsia="Times New Roman" w:hAnsi="Cambria" w:cs="Segoe UI"/>
          <w:color w:val="000000"/>
          <w:sz w:val="20"/>
          <w:szCs w:val="20"/>
          <w:lang w:eastAsia="en-GB"/>
        </w:rPr>
        <w:t> </w:t>
      </w:r>
    </w:p>
    <w:p w14:paraId="09E80AED"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Our management approach will be kept under close review during the year. Any refinements to the approach that require adjustments to our Fishing Plan will be notified to ICCAT in line with Paragraph </w:t>
      </w:r>
      <w:r w:rsidRPr="008069A3">
        <w:rPr>
          <w:rFonts w:ascii="Cambria" w:eastAsia="MS Gothic" w:hAnsi="Cambria" w:cs="Segoe UI"/>
          <w:color w:val="000000"/>
          <w:sz w:val="20"/>
          <w:szCs w:val="20"/>
          <w:lang w:val="en-US" w:eastAsia="fr-FR" w:bidi="fr-FR"/>
        </w:rPr>
        <w:t>13</w:t>
      </w:r>
      <w:r w:rsidRPr="008069A3">
        <w:rPr>
          <w:rFonts w:ascii="Cambria" w:eastAsia="MS Gothic" w:hAnsi="Cambria" w:cs="Times New Roman"/>
          <w:color w:val="000000"/>
          <w:sz w:val="20"/>
          <w:szCs w:val="20"/>
          <w:lang w:eastAsia="fr-FR" w:bidi="fr-FR"/>
        </w:rPr>
        <w:t xml:space="preserve"> of Recommendation </w:t>
      </w:r>
      <w:r w:rsidRPr="008069A3">
        <w:rPr>
          <w:rFonts w:ascii="Cambria" w:eastAsia="MS Gothic" w:hAnsi="Cambria" w:cs="Segoe UI"/>
          <w:color w:val="000000"/>
          <w:sz w:val="20"/>
          <w:szCs w:val="20"/>
          <w:lang w:val="en-US" w:eastAsia="fr-FR" w:bidi="fr-FR"/>
        </w:rPr>
        <w:t>25</w:t>
      </w:r>
      <w:r w:rsidRPr="008069A3">
        <w:rPr>
          <w:rFonts w:ascii="Cambria" w:eastAsia="MS Gothic" w:hAnsi="Cambria" w:cs="Times New Roman"/>
          <w:color w:val="000000"/>
          <w:sz w:val="20"/>
          <w:szCs w:val="20"/>
          <w:lang w:eastAsia="fr-FR" w:bidi="fr-FR"/>
        </w:rPr>
        <w:t>-04.</w:t>
      </w:r>
    </w:p>
    <w:p w14:paraId="25F7E96C"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p>
    <w:p w14:paraId="32C2A2B9" w14:textId="77777777" w:rsidR="00CD5801" w:rsidRPr="008069A3" w:rsidRDefault="00CD5801" w:rsidP="00CD5801">
      <w:pPr>
        <w:widowControl w:val="0"/>
        <w:spacing w:after="0" w:line="240" w:lineRule="auto"/>
        <w:jc w:val="both"/>
        <w:rPr>
          <w:rFonts w:ascii="Times New Roman" w:eastAsia="MS Gothic" w:hAnsi="Times New Roman"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In 2025</w:t>
      </w:r>
      <w:r w:rsidRPr="008069A3">
        <w:rPr>
          <w:rFonts w:ascii="Times New Roman" w:eastAsia="MS Gothic" w:hAnsi="Times New Roman" w:cs="Times New Roman"/>
          <w:color w:val="000000"/>
          <w:sz w:val="20"/>
          <w:szCs w:val="20"/>
          <w:lang w:eastAsia="fr-FR" w:bidi="fr-FR"/>
        </w:rPr>
        <w:t xml:space="preserve"> the UK’s membership of ICCAT </w:t>
      </w:r>
      <w:r w:rsidRPr="008069A3">
        <w:rPr>
          <w:rFonts w:ascii="Cambria" w:eastAsia="MS Gothic" w:hAnsi="Cambria" w:cs="Times New Roman"/>
          <w:color w:val="000000"/>
          <w:sz w:val="20"/>
          <w:szCs w:val="20"/>
          <w:lang w:eastAsia="fr-FR" w:bidi="fr-FR"/>
        </w:rPr>
        <w:t xml:space="preserve">was extended </w:t>
      </w:r>
      <w:r w:rsidRPr="008069A3">
        <w:rPr>
          <w:rFonts w:ascii="Times New Roman" w:eastAsia="MS Gothic" w:hAnsi="Times New Roman" w:cs="Times New Roman"/>
          <w:color w:val="000000"/>
          <w:sz w:val="20"/>
          <w:szCs w:val="20"/>
          <w:lang w:eastAsia="fr-FR" w:bidi="fr-FR"/>
        </w:rPr>
        <w:t>to the Bailiwick of Jersey</w:t>
      </w:r>
      <w:r w:rsidRPr="008069A3">
        <w:rPr>
          <w:rFonts w:ascii="Cambria" w:eastAsia="MS Gothic" w:hAnsi="Cambria" w:cs="Times New Roman"/>
          <w:color w:val="000000"/>
          <w:sz w:val="20"/>
          <w:szCs w:val="20"/>
          <w:lang w:eastAsia="fr-FR" w:bidi="fr-FR"/>
        </w:rPr>
        <w:t>. In 2026</w:t>
      </w:r>
      <w:r w:rsidRPr="008069A3">
        <w:rPr>
          <w:rFonts w:ascii="Times New Roman" w:eastAsia="MS Gothic" w:hAnsi="Times New Roman" w:cs="Times New Roman"/>
          <w:color w:val="000000"/>
          <w:sz w:val="20"/>
          <w:szCs w:val="20"/>
          <w:lang w:eastAsia="fr-FR" w:bidi="fr-FR"/>
        </w:rPr>
        <w:t xml:space="preserve"> </w:t>
      </w:r>
      <w:r w:rsidRPr="008069A3">
        <w:rPr>
          <w:rFonts w:ascii="Cambria" w:eastAsia="MS Gothic" w:hAnsi="Cambria" w:cs="Times New Roman"/>
          <w:color w:val="000000"/>
          <w:sz w:val="20"/>
          <w:szCs w:val="20"/>
          <w:lang w:eastAsia="fr-FR" w:bidi="fr-FR"/>
        </w:rPr>
        <w:t xml:space="preserve">Jersey intends to expand its recreational BFT-E fishery. The process of extending the UK's membership of ICCAT to the Bailiwick of Guernsey is currently underway and is expected to conclude in 2026. The UK will notify the ICCAT Secretariat once the process is complete. Upon completion of the process Guernsey intends to open a small recreational BFT-E fishery. Vessel operators in Jersey and Guernsey will also be eligible to apply for commercial bluefin tuna fishing licences. </w:t>
      </w:r>
      <w:r w:rsidRPr="008069A3">
        <w:rPr>
          <w:rFonts w:ascii="Times New Roman" w:eastAsia="MS Gothic" w:hAnsi="Times New Roman" w:cs="Times New Roman"/>
          <w:color w:val="000000"/>
          <w:sz w:val="20"/>
          <w:szCs w:val="20"/>
          <w:lang w:eastAsia="fr-FR" w:bidi="fr-FR"/>
        </w:rPr>
        <w:t xml:space="preserve"> </w:t>
      </w:r>
    </w:p>
    <w:p w14:paraId="6FE9642A"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p>
    <w:p w14:paraId="67B4965B" w14:textId="77777777" w:rsidR="00CD5801" w:rsidRPr="008069A3" w:rsidRDefault="00CD5801" w:rsidP="00CD5801">
      <w:pPr>
        <w:spacing w:after="0" w:line="240" w:lineRule="auto"/>
        <w:jc w:val="both"/>
        <w:textAlignment w:val="baseline"/>
        <w:rPr>
          <w:rFonts w:ascii="Cambria" w:eastAsia="Times New Roman" w:hAnsi="Cambria" w:cs="Times New Roman"/>
          <w:i/>
          <w:color w:val="000000"/>
          <w:sz w:val="20"/>
          <w:szCs w:val="20"/>
          <w:lang w:eastAsia="en-GB"/>
        </w:rPr>
      </w:pPr>
      <w:r w:rsidRPr="008069A3">
        <w:rPr>
          <w:rFonts w:ascii="Cambria" w:eastAsia="Times New Roman" w:hAnsi="Cambria" w:cs="Times New Roman"/>
          <w:i/>
          <w:iCs/>
          <w:color w:val="000000"/>
          <w:sz w:val="20"/>
          <w:szCs w:val="20"/>
          <w:lang w:eastAsia="en-GB"/>
        </w:rPr>
        <w:t>Bycatch coverage</w:t>
      </w:r>
      <w:r w:rsidRPr="008069A3">
        <w:rPr>
          <w:rFonts w:ascii="Cambria" w:eastAsia="Times New Roman" w:hAnsi="Cambria" w:cs="Segoe UI"/>
          <w:i/>
          <w:iCs/>
          <w:color w:val="000000"/>
          <w:sz w:val="20"/>
          <w:szCs w:val="20"/>
          <w:lang w:eastAsia="en-GB"/>
        </w:rPr>
        <w:t> </w:t>
      </w:r>
    </w:p>
    <w:p w14:paraId="15F9034B" w14:textId="77777777" w:rsidR="00CD5801" w:rsidRPr="008069A3" w:rsidRDefault="00CD5801" w:rsidP="00CD5801">
      <w:pPr>
        <w:spacing w:after="0" w:line="240" w:lineRule="auto"/>
        <w:jc w:val="both"/>
        <w:textAlignment w:val="baseline"/>
        <w:rPr>
          <w:rFonts w:ascii="Times New Roman" w:eastAsia="Times New Roman" w:hAnsi="Times New Roman" w:cs="Times New Roman"/>
          <w:i/>
          <w:color w:val="000000"/>
          <w:sz w:val="20"/>
          <w:szCs w:val="20"/>
          <w:lang w:eastAsia="en-GB"/>
        </w:rPr>
      </w:pPr>
    </w:p>
    <w:p w14:paraId="0D000CBF" w14:textId="77777777" w:rsidR="00CD5801" w:rsidRPr="008069A3" w:rsidRDefault="00CD5801" w:rsidP="00CD5801">
      <w:pPr>
        <w:spacing w:after="0" w:line="240" w:lineRule="auto"/>
        <w:jc w:val="both"/>
        <w:textAlignment w:val="baseline"/>
        <w:rPr>
          <w:rFonts w:ascii="Cambria" w:eastAsia="Times New Roman" w:hAnsi="Cambria" w:cs="Times New Roman"/>
          <w:color w:val="000000"/>
          <w:sz w:val="20"/>
          <w:szCs w:val="20"/>
          <w:lang w:eastAsia="en-GB"/>
        </w:rPr>
      </w:pPr>
      <w:r w:rsidRPr="008069A3">
        <w:rPr>
          <w:rFonts w:ascii="Cambria" w:eastAsia="Times New Roman" w:hAnsi="Cambria" w:cs="Times New Roman"/>
          <w:color w:val="000000"/>
          <w:sz w:val="20"/>
          <w:szCs w:val="20"/>
          <w:lang w:eastAsia="en-GB"/>
        </w:rPr>
        <w:t xml:space="preserve">All bycatches of dead </w:t>
      </w:r>
      <w:r w:rsidRPr="008069A3">
        <w:rPr>
          <w:rFonts w:ascii="Cambria" w:eastAsia="Times New Roman" w:hAnsi="Cambria" w:cs="Segoe UI"/>
          <w:color w:val="000000"/>
          <w:sz w:val="20"/>
          <w:szCs w:val="20"/>
          <w:lang w:val="en-US" w:eastAsia="en-GB"/>
        </w:rPr>
        <w:t>BFT-E</w:t>
      </w:r>
      <w:r w:rsidRPr="008069A3">
        <w:rPr>
          <w:rFonts w:ascii="Cambria" w:eastAsia="Times New Roman" w:hAnsi="Cambria" w:cs="Times New Roman"/>
          <w:color w:val="000000"/>
          <w:sz w:val="20"/>
          <w:szCs w:val="20"/>
          <w:lang w:eastAsia="en-GB"/>
        </w:rPr>
        <w:t xml:space="preserve"> will be deducted from UK quota. In </w:t>
      </w:r>
      <w:r w:rsidRPr="008069A3">
        <w:rPr>
          <w:rFonts w:ascii="Cambria" w:eastAsia="Times New Roman" w:hAnsi="Cambria" w:cs="Segoe UI"/>
          <w:color w:val="000000"/>
          <w:sz w:val="20"/>
          <w:szCs w:val="20"/>
          <w:lang w:val="en-US" w:eastAsia="en-GB"/>
        </w:rPr>
        <w:t>2026</w:t>
      </w:r>
      <w:r w:rsidRPr="008069A3">
        <w:rPr>
          <w:rFonts w:ascii="Cambria" w:eastAsia="Times New Roman" w:hAnsi="Cambria" w:cs="Times New Roman"/>
          <w:color w:val="000000"/>
          <w:sz w:val="20"/>
          <w:szCs w:val="20"/>
          <w:lang w:eastAsia="en-GB"/>
        </w:rPr>
        <w:t xml:space="preserve">, the UK will reserve 10 </w:t>
      </w:r>
      <w:r w:rsidRPr="008069A3">
        <w:rPr>
          <w:rFonts w:ascii="Cambria" w:eastAsia="Times New Roman" w:hAnsi="Cambria" w:cs="Segoe UI"/>
          <w:color w:val="000000"/>
          <w:sz w:val="20"/>
          <w:szCs w:val="20"/>
          <w:lang w:val="en-US" w:eastAsia="en-GB"/>
        </w:rPr>
        <w:t>t</w:t>
      </w:r>
      <w:r w:rsidRPr="008069A3">
        <w:rPr>
          <w:rFonts w:ascii="Cambria" w:eastAsia="Times New Roman" w:hAnsi="Cambria" w:cs="Times New Roman"/>
          <w:color w:val="000000"/>
          <w:sz w:val="20"/>
          <w:szCs w:val="20"/>
          <w:lang w:eastAsia="en-GB"/>
        </w:rPr>
        <w:t xml:space="preserve"> for accidental bycatch by vessels that are not targeting BFT-E. </w:t>
      </w:r>
      <w:r w:rsidRPr="008069A3">
        <w:rPr>
          <w:rFonts w:ascii="Cambria" w:eastAsia="Times New Roman" w:hAnsi="Cambria" w:cs="Segoe UI"/>
          <w:color w:val="000000"/>
          <w:sz w:val="20"/>
          <w:szCs w:val="20"/>
          <w:lang w:val="en-US" w:eastAsia="en-GB"/>
        </w:rPr>
        <w:t xml:space="preserve">Taking into account bycatches of BFT-E by UK commercial vessels in previous years (4.10 t in 2024 and </w:t>
      </w:r>
      <w:r w:rsidRPr="008069A3">
        <w:rPr>
          <w:rFonts w:ascii="Cambria" w:eastAsia="Times New Roman" w:hAnsi="Cambria" w:cs="Segoe UI"/>
          <w:color w:val="000000"/>
          <w:sz w:val="20"/>
          <w:szCs w:val="20"/>
          <w:lang w:eastAsia="en-GB"/>
        </w:rPr>
        <w:t>3.31 t</w:t>
      </w:r>
      <w:r w:rsidRPr="008069A3">
        <w:rPr>
          <w:rFonts w:ascii="Cambria" w:eastAsia="Times New Roman" w:hAnsi="Cambria" w:cs="Segoe UI"/>
          <w:color w:val="000000"/>
          <w:sz w:val="20"/>
          <w:szCs w:val="20"/>
          <w:lang w:val="en-US" w:eastAsia="en-GB"/>
        </w:rPr>
        <w:t xml:space="preserve"> in 2025), but also noting that </w:t>
      </w:r>
      <w:r w:rsidRPr="008069A3">
        <w:rPr>
          <w:rFonts w:ascii="Cambria" w:eastAsia="Times New Roman" w:hAnsi="Cambria" w:cs="Times New Roman"/>
          <w:color w:val="000000"/>
          <w:sz w:val="20"/>
          <w:szCs w:val="20"/>
          <w:lang w:eastAsia="en-GB"/>
        </w:rPr>
        <w:t xml:space="preserve">BFT-E is being seen in UK waters in significant numbers and over an increasing geographical area, leading to a greater likelihood of interactions with fishing vessels, </w:t>
      </w:r>
      <w:r w:rsidRPr="008069A3">
        <w:rPr>
          <w:rFonts w:ascii="Cambria" w:eastAsia="Times New Roman" w:hAnsi="Cambria" w:cs="Segoe UI"/>
          <w:color w:val="000000"/>
          <w:sz w:val="20"/>
          <w:szCs w:val="20"/>
          <w:lang w:val="en-US" w:eastAsia="en-GB"/>
        </w:rPr>
        <w:t>the</w:t>
      </w:r>
      <w:r w:rsidRPr="008069A3">
        <w:rPr>
          <w:rFonts w:ascii="Cambria" w:eastAsia="Times New Roman" w:hAnsi="Cambria" w:cs="Times New Roman"/>
          <w:color w:val="000000"/>
          <w:sz w:val="20"/>
          <w:szCs w:val="20"/>
          <w:lang w:eastAsia="en-GB"/>
        </w:rPr>
        <w:t xml:space="preserve"> UK considers 10 t to be sufficient to ensure we can properly account for all </w:t>
      </w:r>
      <w:r w:rsidRPr="008069A3">
        <w:rPr>
          <w:rFonts w:ascii="Cambria" w:eastAsia="Times New Roman" w:hAnsi="Cambria" w:cs="Segoe UI"/>
          <w:color w:val="000000"/>
          <w:sz w:val="20"/>
          <w:szCs w:val="20"/>
          <w:lang w:val="en-US" w:eastAsia="en-GB"/>
        </w:rPr>
        <w:t>BFT-E</w:t>
      </w:r>
      <w:r w:rsidRPr="008069A3">
        <w:rPr>
          <w:rFonts w:ascii="Cambria" w:eastAsia="Times New Roman" w:hAnsi="Cambria" w:cs="Times New Roman"/>
          <w:color w:val="000000"/>
          <w:sz w:val="20"/>
          <w:szCs w:val="20"/>
          <w:lang w:eastAsia="en-GB"/>
        </w:rPr>
        <w:t xml:space="preserve"> bycatch. </w:t>
      </w:r>
    </w:p>
    <w:p w14:paraId="55F5AD37" w14:textId="77777777" w:rsidR="00CD5801" w:rsidRPr="008069A3" w:rsidRDefault="00CD5801" w:rsidP="00CD5801">
      <w:pPr>
        <w:spacing w:after="0" w:line="240" w:lineRule="auto"/>
        <w:jc w:val="both"/>
        <w:textAlignment w:val="baseline"/>
        <w:rPr>
          <w:rFonts w:ascii="Times New Roman" w:eastAsia="Times New Roman" w:hAnsi="Times New Roman" w:cs="Times New Roman"/>
          <w:sz w:val="20"/>
          <w:szCs w:val="20"/>
          <w:lang w:eastAsia="en-GB"/>
        </w:rPr>
      </w:pPr>
      <w:r w:rsidRPr="008069A3">
        <w:rPr>
          <w:rFonts w:ascii="Cambria" w:eastAsia="Times New Roman" w:hAnsi="Cambria" w:cs="Segoe UI"/>
          <w:color w:val="000000"/>
          <w:sz w:val="20"/>
          <w:szCs w:val="20"/>
          <w:lang w:eastAsia="en-GB"/>
        </w:rPr>
        <w:t> </w:t>
      </w:r>
    </w:p>
    <w:p w14:paraId="4D02E8CD" w14:textId="77777777" w:rsidR="00CD5801" w:rsidRPr="008069A3" w:rsidRDefault="00CD5801" w:rsidP="00CD5801">
      <w:pPr>
        <w:spacing w:after="0" w:line="240" w:lineRule="auto"/>
        <w:jc w:val="both"/>
        <w:textAlignment w:val="baseline"/>
        <w:rPr>
          <w:rFonts w:ascii="Cambria" w:eastAsia="Times New Roman" w:hAnsi="Cambria" w:cs="Times New Roman"/>
          <w:sz w:val="20"/>
          <w:szCs w:val="20"/>
          <w:lang w:eastAsia="en-GB"/>
        </w:rPr>
      </w:pPr>
      <w:r w:rsidRPr="008069A3">
        <w:rPr>
          <w:rFonts w:ascii="Cambria" w:eastAsia="Times New Roman" w:hAnsi="Cambria" w:cs="Times New Roman"/>
          <w:color w:val="000000"/>
          <w:sz w:val="20"/>
          <w:szCs w:val="20"/>
          <w:lang w:eastAsia="en-GB"/>
        </w:rPr>
        <w:t>To avoid incentivising the</w:t>
      </w:r>
      <w:r w:rsidRPr="008069A3">
        <w:rPr>
          <w:rFonts w:ascii="Segoe UI" w:eastAsia="MS Gothic" w:hAnsi="Segoe UI" w:cs="Times New Roman"/>
          <w:color w:val="000000"/>
          <w:sz w:val="20"/>
          <w:szCs w:val="20"/>
          <w:lang w:eastAsia="en-GB"/>
        </w:rPr>
        <w:t xml:space="preserve"> </w:t>
      </w:r>
      <w:r w:rsidRPr="008069A3">
        <w:rPr>
          <w:rFonts w:ascii="Times New Roman" w:eastAsia="Times New Roman" w:hAnsi="Times New Roman" w:cs="Times New Roman"/>
          <w:sz w:val="20"/>
          <w:szCs w:val="20"/>
          <w:lang w:eastAsia="en-GB"/>
        </w:rPr>
        <w:t xml:space="preserve">targeting of BFT-E </w:t>
      </w:r>
      <w:r w:rsidRPr="008069A3">
        <w:rPr>
          <w:rFonts w:ascii="Cambria" w:eastAsia="Times New Roman" w:hAnsi="Cambria" w:cs="Times New Roman"/>
          <w:color w:val="000000"/>
          <w:sz w:val="20"/>
          <w:szCs w:val="20"/>
          <w:lang w:eastAsia="en-GB"/>
        </w:rPr>
        <w:t>by vessels</w:t>
      </w:r>
      <w:r w:rsidRPr="008069A3">
        <w:rPr>
          <w:rFonts w:ascii="Times New Roman" w:eastAsia="Times New Roman" w:hAnsi="Times New Roman" w:cs="Times New Roman"/>
          <w:sz w:val="20"/>
          <w:szCs w:val="20"/>
          <w:lang w:eastAsia="en-GB"/>
        </w:rPr>
        <w:t xml:space="preserve"> that are not part of the</w:t>
      </w:r>
      <w:r w:rsidRPr="008069A3">
        <w:rPr>
          <w:rFonts w:ascii="Cambria" w:eastAsia="Times New Roman" w:hAnsi="Cambria" w:cs="Times New Roman"/>
          <w:color w:val="000000"/>
          <w:sz w:val="20"/>
          <w:szCs w:val="20"/>
          <w:lang w:eastAsia="en-GB"/>
        </w:rPr>
        <w:t xml:space="preserve"> BFT-E</w:t>
      </w:r>
      <w:r w:rsidRPr="008069A3">
        <w:rPr>
          <w:rFonts w:ascii="Times New Roman" w:eastAsia="Times New Roman" w:hAnsi="Times New Roman" w:cs="Times New Roman"/>
          <w:sz w:val="20"/>
          <w:szCs w:val="20"/>
          <w:lang w:eastAsia="en-GB"/>
        </w:rPr>
        <w:t xml:space="preserve"> commercial fishery</w:t>
      </w:r>
      <w:r w:rsidRPr="008069A3">
        <w:rPr>
          <w:rFonts w:ascii="Cambria" w:eastAsia="Times New Roman" w:hAnsi="Cambria" w:cs="Times New Roman"/>
          <w:color w:val="000000"/>
          <w:sz w:val="20"/>
          <w:szCs w:val="20"/>
          <w:lang w:eastAsia="en-GB"/>
        </w:rPr>
        <w:t xml:space="preserve">, commercial UK vessels </w:t>
      </w:r>
      <w:r w:rsidRPr="008069A3">
        <w:rPr>
          <w:rFonts w:ascii="Cambria" w:eastAsia="Times New Roman" w:hAnsi="Cambria" w:cs="Segoe UI"/>
          <w:color w:val="000000"/>
          <w:sz w:val="20"/>
          <w:szCs w:val="20"/>
          <w:lang w:val="en-US" w:eastAsia="en-GB"/>
        </w:rPr>
        <w:t xml:space="preserve">which are not authorised to target BFT-E </w:t>
      </w:r>
      <w:r w:rsidRPr="008069A3">
        <w:rPr>
          <w:rFonts w:ascii="Cambria" w:eastAsia="Times New Roman" w:hAnsi="Cambria" w:cs="Times New Roman"/>
          <w:color w:val="000000"/>
          <w:sz w:val="20"/>
          <w:szCs w:val="20"/>
          <w:lang w:eastAsia="en-GB"/>
        </w:rPr>
        <w:t xml:space="preserve">will continue to be permitted to land, and sell, a maximum of one bycaught fish per trip. This </w:t>
      </w:r>
      <w:r w:rsidRPr="008069A3">
        <w:rPr>
          <w:rFonts w:ascii="Cambria" w:eastAsia="Times New Roman" w:hAnsi="Cambria" w:cs="Segoe UI"/>
          <w:color w:val="000000"/>
          <w:sz w:val="20"/>
          <w:szCs w:val="20"/>
          <w:lang w:val="en-US" w:eastAsia="en-GB"/>
        </w:rPr>
        <w:t>will also</w:t>
      </w:r>
      <w:r w:rsidRPr="008069A3">
        <w:rPr>
          <w:rFonts w:ascii="Cambria" w:eastAsia="Times New Roman" w:hAnsi="Cambria" w:cs="Times New Roman"/>
          <w:color w:val="000000"/>
          <w:sz w:val="20"/>
          <w:szCs w:val="20"/>
          <w:lang w:val="en-US" w:eastAsia="en-GB"/>
        </w:rPr>
        <w:t xml:space="preserve"> </w:t>
      </w:r>
      <w:r w:rsidRPr="008069A3">
        <w:rPr>
          <w:rFonts w:ascii="Cambria" w:eastAsia="Times New Roman" w:hAnsi="Cambria" w:cs="Times New Roman"/>
          <w:color w:val="000000"/>
          <w:sz w:val="20"/>
          <w:szCs w:val="20"/>
          <w:lang w:eastAsia="en-GB"/>
        </w:rPr>
        <w:t xml:space="preserve">ensure they do not exceed the 20% maximum set out in paragraph </w:t>
      </w:r>
      <w:r w:rsidRPr="008069A3">
        <w:rPr>
          <w:rFonts w:ascii="Cambria" w:eastAsia="Times New Roman" w:hAnsi="Cambria" w:cs="Segoe UI"/>
          <w:color w:val="000000"/>
          <w:sz w:val="20"/>
          <w:szCs w:val="20"/>
          <w:lang w:val="en-US" w:eastAsia="en-GB"/>
        </w:rPr>
        <w:t>37</w:t>
      </w:r>
      <w:r w:rsidRPr="008069A3">
        <w:rPr>
          <w:rFonts w:ascii="Cambria" w:eastAsia="Times New Roman" w:hAnsi="Cambria" w:cs="Times New Roman"/>
          <w:color w:val="000000"/>
          <w:sz w:val="20"/>
          <w:szCs w:val="20"/>
          <w:lang w:eastAsia="en-GB"/>
        </w:rPr>
        <w:t xml:space="preserve"> of Recommendation </w:t>
      </w:r>
      <w:r w:rsidRPr="008069A3">
        <w:rPr>
          <w:rFonts w:ascii="Cambria" w:eastAsia="Times New Roman" w:hAnsi="Cambria" w:cs="Segoe UI"/>
          <w:color w:val="000000"/>
          <w:sz w:val="20"/>
          <w:szCs w:val="20"/>
          <w:lang w:val="en-US" w:eastAsia="en-GB"/>
        </w:rPr>
        <w:t>25-04</w:t>
      </w:r>
      <w:r w:rsidRPr="008069A3">
        <w:rPr>
          <w:rFonts w:ascii="Cambria" w:eastAsia="Times New Roman" w:hAnsi="Cambria" w:cs="Times New Roman"/>
          <w:color w:val="000000"/>
          <w:sz w:val="20"/>
          <w:szCs w:val="20"/>
          <w:lang w:eastAsia="en-GB"/>
        </w:rPr>
        <w:t xml:space="preserve">. Any further </w:t>
      </w:r>
      <w:r w:rsidRPr="008069A3">
        <w:rPr>
          <w:rFonts w:ascii="Cambria" w:eastAsia="Times New Roman" w:hAnsi="Cambria" w:cs="Segoe UI"/>
          <w:color w:val="000000"/>
          <w:sz w:val="20"/>
          <w:szCs w:val="20"/>
          <w:lang w:val="en-US" w:eastAsia="en-GB"/>
        </w:rPr>
        <w:t>BFT-E that are</w:t>
      </w:r>
      <w:r w:rsidRPr="008069A3">
        <w:rPr>
          <w:rFonts w:ascii="Cambria" w:eastAsia="Times New Roman" w:hAnsi="Cambria" w:cs="Times New Roman"/>
          <w:color w:val="000000"/>
          <w:sz w:val="20"/>
          <w:szCs w:val="20"/>
          <w:lang w:val="en-US" w:eastAsia="en-GB"/>
        </w:rPr>
        <w:t xml:space="preserve"> </w:t>
      </w:r>
      <w:r w:rsidRPr="008069A3">
        <w:rPr>
          <w:rFonts w:ascii="Cambria" w:eastAsia="Times New Roman" w:hAnsi="Cambria" w:cs="Times New Roman"/>
          <w:color w:val="000000"/>
          <w:sz w:val="20"/>
          <w:szCs w:val="20"/>
          <w:lang w:eastAsia="en-GB"/>
        </w:rPr>
        <w:t>caught will be required to be released alive if possible. If dead</w:t>
      </w:r>
      <w:r w:rsidRPr="008069A3">
        <w:rPr>
          <w:rFonts w:ascii="Cambria" w:eastAsia="Times New Roman" w:hAnsi="Cambria" w:cs="Segoe UI"/>
          <w:color w:val="000000"/>
          <w:sz w:val="20"/>
          <w:szCs w:val="20"/>
          <w:lang w:val="en-US" w:eastAsia="en-GB"/>
        </w:rPr>
        <w:t>,</w:t>
      </w:r>
      <w:r w:rsidRPr="008069A3">
        <w:rPr>
          <w:rFonts w:ascii="Cambria" w:eastAsia="Times New Roman" w:hAnsi="Cambria" w:cs="Times New Roman"/>
          <w:color w:val="000000"/>
          <w:sz w:val="20"/>
          <w:szCs w:val="20"/>
          <w:lang w:eastAsia="en-GB"/>
        </w:rPr>
        <w:t xml:space="preserve"> the vessel operator will be required to notify the relevant authorities and </w:t>
      </w:r>
      <w:r w:rsidRPr="008069A3">
        <w:rPr>
          <w:rFonts w:ascii="Cambria" w:eastAsia="Times New Roman" w:hAnsi="Cambria" w:cs="Times New Roman"/>
          <w:sz w:val="20"/>
          <w:szCs w:val="20"/>
          <w:lang w:eastAsia="en-GB"/>
        </w:rPr>
        <w:t xml:space="preserve">may </w:t>
      </w:r>
      <w:r w:rsidRPr="008069A3">
        <w:rPr>
          <w:rFonts w:ascii="Cambria" w:eastAsia="Times New Roman" w:hAnsi="Cambria" w:cs="Times New Roman"/>
          <w:color w:val="000000"/>
          <w:sz w:val="20"/>
          <w:szCs w:val="20"/>
          <w:lang w:eastAsia="en-GB"/>
        </w:rPr>
        <w:t xml:space="preserve">be required to retain the specimen for scientific sampling, but </w:t>
      </w:r>
      <w:r w:rsidRPr="008069A3">
        <w:rPr>
          <w:rFonts w:ascii="Cambria" w:eastAsia="Times New Roman" w:hAnsi="Cambria" w:cs="Segoe UI"/>
          <w:color w:val="000000"/>
          <w:sz w:val="20"/>
          <w:szCs w:val="20"/>
          <w:lang w:val="en-US" w:eastAsia="en-GB"/>
        </w:rPr>
        <w:t>will not be able to offer it</w:t>
      </w:r>
      <w:r w:rsidRPr="008069A3">
        <w:rPr>
          <w:rFonts w:ascii="Cambria" w:eastAsia="Times New Roman" w:hAnsi="Cambria" w:cs="Times New Roman"/>
          <w:color w:val="000000"/>
          <w:sz w:val="20"/>
          <w:szCs w:val="20"/>
          <w:lang w:eastAsia="en-GB"/>
        </w:rPr>
        <w:t xml:space="preserve"> for sale. </w:t>
      </w:r>
    </w:p>
    <w:p w14:paraId="1CA563AA" w14:textId="5C65E754" w:rsidR="00CD5801" w:rsidRPr="008069A3" w:rsidRDefault="00CD5801" w:rsidP="00CD5801">
      <w:pPr>
        <w:spacing w:after="0" w:line="240" w:lineRule="auto"/>
        <w:jc w:val="both"/>
        <w:textAlignment w:val="baseline"/>
        <w:rPr>
          <w:rFonts w:ascii="Cambria" w:eastAsia="Times New Roman" w:hAnsi="Cambria" w:cs="Times New Roman"/>
          <w:color w:val="000000"/>
          <w:sz w:val="20"/>
          <w:szCs w:val="20"/>
          <w:lang w:eastAsia="en-GB"/>
        </w:rPr>
      </w:pPr>
      <w:r w:rsidRPr="008069A3">
        <w:rPr>
          <w:rFonts w:ascii="Cambria" w:eastAsia="Times New Roman" w:hAnsi="Cambria" w:cs="Segoe UI"/>
          <w:sz w:val="20"/>
          <w:szCs w:val="20"/>
          <w:lang w:eastAsia="en-GB"/>
        </w:rPr>
        <w:t> </w:t>
      </w:r>
    </w:p>
    <w:p w14:paraId="0FED286F"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val="en-US" w:eastAsia="en-GB"/>
        </w:rPr>
      </w:pPr>
      <w:r w:rsidRPr="008069A3">
        <w:rPr>
          <w:rFonts w:ascii="Cambria" w:eastAsia="Times New Roman" w:hAnsi="Cambria" w:cs="Times New Roman"/>
          <w:color w:val="000000"/>
          <w:sz w:val="20"/>
          <w:szCs w:val="20"/>
          <w:lang w:eastAsia="en-GB"/>
        </w:rPr>
        <w:t xml:space="preserve">If UK quota is exhausted, all </w:t>
      </w:r>
      <w:r w:rsidRPr="008069A3">
        <w:rPr>
          <w:rFonts w:ascii="Cambria" w:eastAsia="Times New Roman" w:hAnsi="Cambria" w:cs="Segoe UI"/>
          <w:color w:val="000000"/>
          <w:sz w:val="20"/>
          <w:szCs w:val="20"/>
          <w:lang w:val="en-US" w:eastAsia="en-GB"/>
        </w:rPr>
        <w:t xml:space="preserve">BFT-E that are caught that are alive </w:t>
      </w:r>
      <w:r w:rsidRPr="008069A3">
        <w:rPr>
          <w:rFonts w:ascii="Cambria" w:eastAsia="Times New Roman" w:hAnsi="Cambria" w:cs="Times New Roman"/>
          <w:color w:val="000000"/>
          <w:sz w:val="20"/>
          <w:szCs w:val="20"/>
          <w:lang w:eastAsia="en-GB"/>
        </w:rPr>
        <w:t xml:space="preserve">will be required to </w:t>
      </w:r>
      <w:r w:rsidRPr="008069A3">
        <w:rPr>
          <w:rFonts w:ascii="Cambria" w:eastAsia="Times New Roman" w:hAnsi="Cambria" w:cs="Segoe UI"/>
          <w:color w:val="000000"/>
          <w:sz w:val="20"/>
          <w:szCs w:val="20"/>
          <w:lang w:val="en-US" w:eastAsia="en-GB"/>
        </w:rPr>
        <w:t>be released. Under</w:t>
      </w:r>
      <w:r w:rsidRPr="008069A3">
        <w:rPr>
          <w:rFonts w:ascii="Cambria" w:eastAsia="Times New Roman" w:hAnsi="Cambria" w:cs="Times New Roman"/>
          <w:color w:val="000000"/>
          <w:sz w:val="20"/>
          <w:szCs w:val="20"/>
          <w:lang w:eastAsia="en-GB"/>
        </w:rPr>
        <w:t xml:space="preserve"> the UK Landing Obligation, </w:t>
      </w:r>
      <w:r w:rsidRPr="008069A3">
        <w:rPr>
          <w:rFonts w:ascii="Cambria" w:eastAsia="Times New Roman" w:hAnsi="Cambria" w:cs="Segoe UI"/>
          <w:color w:val="000000"/>
          <w:sz w:val="20"/>
          <w:szCs w:val="20"/>
          <w:lang w:val="en-US" w:eastAsia="en-GB"/>
        </w:rPr>
        <w:t>any BFT-E that are caught that are dead and above the minimum conservation reference size will be required to be retained. Any such retained dead fish</w:t>
      </w:r>
      <w:r w:rsidRPr="008069A3">
        <w:rPr>
          <w:rFonts w:ascii="Cambria" w:eastAsia="Times New Roman" w:hAnsi="Cambria" w:cs="Times New Roman"/>
          <w:color w:val="000000"/>
          <w:sz w:val="20"/>
          <w:szCs w:val="20"/>
          <w:lang w:val="en-US" w:eastAsia="en-GB"/>
        </w:rPr>
        <w:t xml:space="preserve"> </w:t>
      </w:r>
      <w:r w:rsidRPr="008069A3">
        <w:rPr>
          <w:rFonts w:ascii="Cambria" w:eastAsia="Times New Roman" w:hAnsi="Cambria" w:cs="Times New Roman"/>
          <w:color w:val="000000"/>
          <w:sz w:val="20"/>
          <w:szCs w:val="20"/>
          <w:lang w:eastAsia="en-GB"/>
        </w:rPr>
        <w:t>may be sent for scientific sampling but cannot be offered for sale to human consumption markets.</w:t>
      </w:r>
      <w:r w:rsidRPr="008069A3">
        <w:rPr>
          <w:rFonts w:ascii="Cambria" w:eastAsia="Times New Roman" w:hAnsi="Cambria" w:cs="Segoe UI"/>
          <w:color w:val="000000"/>
          <w:sz w:val="20"/>
          <w:szCs w:val="20"/>
          <w:lang w:val="en-US" w:eastAsia="en-GB"/>
        </w:rPr>
        <w:t> In this scenario, landings would be accounted for by adjusting the UK’s quota for 2027.</w:t>
      </w:r>
    </w:p>
    <w:p w14:paraId="1834DC3B" w14:textId="77777777" w:rsidR="00CD5801" w:rsidRPr="008069A3" w:rsidRDefault="00CD5801" w:rsidP="00CD5801">
      <w:pPr>
        <w:spacing w:after="0" w:line="240" w:lineRule="auto"/>
        <w:jc w:val="both"/>
        <w:textAlignment w:val="baseline"/>
        <w:rPr>
          <w:rFonts w:ascii="Times New Roman" w:eastAsia="Times New Roman" w:hAnsi="Times New Roman" w:cs="Segoe UI"/>
          <w:color w:val="000000"/>
          <w:sz w:val="20"/>
          <w:szCs w:val="20"/>
          <w:lang w:eastAsia="en-GB"/>
        </w:rPr>
      </w:pPr>
    </w:p>
    <w:p w14:paraId="3EF175DC"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val="en-US" w:eastAsia="en-GB"/>
        </w:rPr>
      </w:pPr>
      <w:r w:rsidRPr="008069A3">
        <w:rPr>
          <w:rFonts w:ascii="Cambria" w:eastAsia="Times New Roman" w:hAnsi="Cambria" w:cs="Times New Roman"/>
          <w:color w:val="000000"/>
          <w:sz w:val="20"/>
          <w:szCs w:val="20"/>
          <w:lang w:eastAsia="en-GB"/>
        </w:rPr>
        <w:t xml:space="preserve">All bycaught </w:t>
      </w:r>
      <w:r w:rsidRPr="008069A3">
        <w:rPr>
          <w:rFonts w:ascii="Cambria" w:eastAsia="Times New Roman" w:hAnsi="Cambria" w:cs="Segoe UI"/>
          <w:color w:val="000000"/>
          <w:sz w:val="20"/>
          <w:szCs w:val="20"/>
          <w:lang w:val="en-US" w:eastAsia="en-GB"/>
        </w:rPr>
        <w:t>BFT-E</w:t>
      </w:r>
      <w:r w:rsidRPr="008069A3">
        <w:rPr>
          <w:rFonts w:ascii="Cambria" w:eastAsia="Times New Roman" w:hAnsi="Cambria" w:cs="Times New Roman"/>
          <w:color w:val="000000"/>
          <w:sz w:val="20"/>
          <w:szCs w:val="20"/>
          <w:lang w:eastAsia="en-GB"/>
        </w:rPr>
        <w:t xml:space="preserve"> will be subject to the requirements of the ICCAT electronic </w:t>
      </w:r>
      <w:r w:rsidRPr="008069A3">
        <w:rPr>
          <w:rFonts w:ascii="Cambria" w:eastAsia="Times New Roman" w:hAnsi="Cambria" w:cs="Segoe UI"/>
          <w:color w:val="000000"/>
          <w:sz w:val="20"/>
          <w:szCs w:val="20"/>
          <w:lang w:val="en-US" w:eastAsia="en-GB"/>
        </w:rPr>
        <w:t>Bluefin Tuna Catch Document Scheme</w:t>
      </w:r>
      <w:r w:rsidRPr="008069A3">
        <w:rPr>
          <w:rFonts w:ascii="Cambria" w:eastAsia="Times New Roman" w:hAnsi="Cambria" w:cs="Times New Roman"/>
          <w:color w:val="000000"/>
          <w:sz w:val="20"/>
          <w:szCs w:val="20"/>
          <w:lang w:eastAsia="en-GB"/>
        </w:rPr>
        <w:t xml:space="preserve"> (eBCD).</w:t>
      </w:r>
      <w:r w:rsidRPr="008069A3">
        <w:rPr>
          <w:rFonts w:ascii="Cambria" w:eastAsia="Times New Roman" w:hAnsi="Cambria" w:cs="Segoe UI"/>
          <w:color w:val="000000"/>
          <w:sz w:val="20"/>
          <w:szCs w:val="20"/>
          <w:lang w:val="en-US" w:eastAsia="en-GB"/>
        </w:rPr>
        <w:t> </w:t>
      </w:r>
    </w:p>
    <w:p w14:paraId="50435C20" w14:textId="77777777" w:rsidR="00CD5801" w:rsidRPr="008069A3" w:rsidRDefault="00CD5801" w:rsidP="00CD5801">
      <w:pPr>
        <w:spacing w:after="0" w:line="240" w:lineRule="auto"/>
        <w:jc w:val="both"/>
        <w:textAlignment w:val="baseline"/>
        <w:rPr>
          <w:rFonts w:ascii="Times New Roman" w:eastAsia="Times New Roman" w:hAnsi="Times New Roman" w:cs="Segoe UI"/>
          <w:color w:val="000000"/>
          <w:sz w:val="20"/>
          <w:szCs w:val="20"/>
          <w:lang w:eastAsia="en-GB"/>
        </w:rPr>
      </w:pPr>
      <w:r w:rsidRPr="008069A3">
        <w:rPr>
          <w:rFonts w:ascii="Cambria" w:eastAsia="Times New Roman" w:hAnsi="Cambria" w:cs="Segoe UI"/>
          <w:color w:val="000000"/>
          <w:sz w:val="20"/>
          <w:szCs w:val="20"/>
          <w:lang w:val="en-US" w:eastAsia="en-GB"/>
        </w:rPr>
        <w:t> </w:t>
      </w:r>
      <w:r w:rsidRPr="008069A3">
        <w:rPr>
          <w:rFonts w:ascii="Cambria" w:eastAsia="Times New Roman" w:hAnsi="Cambria" w:cs="Segoe UI"/>
          <w:color w:val="000000"/>
          <w:sz w:val="20"/>
          <w:szCs w:val="20"/>
          <w:lang w:eastAsia="en-GB"/>
        </w:rPr>
        <w:t> </w:t>
      </w:r>
    </w:p>
    <w:p w14:paraId="43322459" w14:textId="77777777" w:rsidR="00CD5801" w:rsidRPr="008069A3" w:rsidRDefault="00CD5801" w:rsidP="00CD5801">
      <w:pPr>
        <w:spacing w:after="0" w:line="240" w:lineRule="auto"/>
        <w:jc w:val="both"/>
        <w:textAlignment w:val="baseline"/>
        <w:rPr>
          <w:rFonts w:ascii="Cambria" w:eastAsia="Times New Roman" w:hAnsi="Cambria" w:cs="Segoe UI"/>
          <w:i/>
          <w:iCs/>
          <w:color w:val="000000"/>
          <w:sz w:val="20"/>
          <w:szCs w:val="20"/>
          <w:lang w:val="en-US" w:eastAsia="en-GB"/>
        </w:rPr>
      </w:pPr>
      <w:r w:rsidRPr="008069A3">
        <w:rPr>
          <w:rFonts w:ascii="Cambria" w:eastAsia="Times New Roman" w:hAnsi="Cambria" w:cs="Segoe UI"/>
          <w:i/>
          <w:iCs/>
          <w:color w:val="000000"/>
          <w:sz w:val="20"/>
          <w:szCs w:val="20"/>
          <w:lang w:val="en-US" w:eastAsia="en-GB"/>
        </w:rPr>
        <w:t>Commercial fishery </w:t>
      </w:r>
    </w:p>
    <w:p w14:paraId="75A9334F" w14:textId="77777777" w:rsidR="00CD5801" w:rsidRPr="008069A3" w:rsidRDefault="00CD5801" w:rsidP="00CD5801">
      <w:pPr>
        <w:spacing w:after="0" w:line="240" w:lineRule="auto"/>
        <w:jc w:val="both"/>
        <w:textAlignment w:val="baseline"/>
        <w:rPr>
          <w:rFonts w:ascii="Cambria" w:eastAsia="Times New Roman" w:hAnsi="Cambria" w:cs="Segoe UI"/>
          <w:i/>
          <w:iCs/>
          <w:color w:val="000000"/>
          <w:sz w:val="20"/>
          <w:szCs w:val="20"/>
          <w:lang w:val="en-US" w:eastAsia="en-GB"/>
        </w:rPr>
      </w:pPr>
    </w:p>
    <w:p w14:paraId="77225AC0"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Segoe UI"/>
          <w:color w:val="000000"/>
          <w:sz w:val="20"/>
          <w:szCs w:val="20"/>
          <w:lang w:eastAsia="fr-FR" w:bidi="fr-FR"/>
        </w:rPr>
        <w:t xml:space="preserve">Interest in further developing commercial BFT-E fisheries in the UK remains significant, with demand for licences far exceeding the number made available in 2024 and 2025. The UK intends to expand its commercial BFT-E fisheries in a staged manner over the course of the 2026-28 TAC/management cycle. In 2026 we will increase the number of commercial licences from 15 to 30, and allocate 120t of our quota to commercial vessels targeting BFT-E. </w:t>
      </w:r>
      <w:r w:rsidRPr="008069A3">
        <w:rPr>
          <w:rFonts w:ascii="Cambria" w:eastAsia="MS Gothic" w:hAnsi="Cambria" w:cs="Times New Roman"/>
          <w:color w:val="000000"/>
          <w:sz w:val="20"/>
          <w:szCs w:val="20"/>
          <w:lang w:eastAsia="fr-FR" w:bidi="fr-FR"/>
        </w:rPr>
        <w:t xml:space="preserve">All eligible operators within the UK, Jersey and (once UK membership is extended to it) Guernsey will be able to apply for commercial licences, and if successful will be able to prosecute commercial fishing activities. </w:t>
      </w:r>
    </w:p>
    <w:p w14:paraId="7C007E18"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p>
    <w:p w14:paraId="39F252C9" w14:textId="77777777" w:rsidR="00CD5801" w:rsidRPr="008069A3" w:rsidRDefault="00CD5801" w:rsidP="00CD5801">
      <w:pPr>
        <w:widowControl w:val="0"/>
        <w:spacing w:after="0" w:line="240" w:lineRule="auto"/>
        <w:jc w:val="both"/>
        <w:rPr>
          <w:rFonts w:ascii="Cambria" w:eastAsia="MS Gothic" w:hAnsi="Cambria" w:cs="Segoe UI"/>
          <w:color w:val="000000"/>
          <w:sz w:val="20"/>
          <w:szCs w:val="20"/>
          <w:lang w:eastAsia="fr-FR" w:bidi="fr-FR"/>
        </w:rPr>
      </w:pPr>
      <w:r w:rsidRPr="008069A3">
        <w:rPr>
          <w:rFonts w:ascii="Cambria" w:eastAsia="MS Gothic" w:hAnsi="Cambria" w:cs="Segoe UI"/>
          <w:color w:val="000000"/>
          <w:sz w:val="20"/>
          <w:szCs w:val="20"/>
          <w:lang w:eastAsia="fr-FR" w:bidi="fr-FR"/>
        </w:rPr>
        <w:t>We intend to further</w:t>
      </w:r>
      <w:r w:rsidRPr="008069A3">
        <w:rPr>
          <w:rFonts w:ascii="Cambria" w:eastAsia="MS Gothic" w:hAnsi="Cambria" w:cs="Times New Roman"/>
          <w:color w:val="000000"/>
          <w:sz w:val="20"/>
          <w:szCs w:val="20"/>
          <w:lang w:eastAsia="fr-FR" w:bidi="fr-FR"/>
        </w:rPr>
        <w:t xml:space="preserve"> increase the number of commercial licences </w:t>
      </w:r>
      <w:r w:rsidRPr="008069A3">
        <w:rPr>
          <w:rFonts w:ascii="Cambria" w:eastAsia="MS Gothic" w:hAnsi="Cambria" w:cs="Segoe UI"/>
          <w:color w:val="000000"/>
          <w:sz w:val="20"/>
          <w:szCs w:val="20"/>
          <w:lang w:eastAsia="fr-FR" w:bidi="fr-FR"/>
        </w:rPr>
        <w:t>and proportion</w:t>
      </w:r>
      <w:r w:rsidRPr="008069A3">
        <w:rPr>
          <w:rFonts w:ascii="Cambria" w:eastAsia="MS Gothic" w:hAnsi="Cambria" w:cs="Times New Roman"/>
          <w:color w:val="000000"/>
          <w:sz w:val="20"/>
          <w:szCs w:val="20"/>
          <w:lang w:eastAsia="fr-FR" w:bidi="fr-FR"/>
        </w:rPr>
        <w:t xml:space="preserve"> of our quota </w:t>
      </w:r>
      <w:r w:rsidRPr="008069A3">
        <w:rPr>
          <w:rFonts w:ascii="Cambria" w:eastAsia="MS Gothic" w:hAnsi="Cambria" w:cs="Segoe UI"/>
          <w:color w:val="000000"/>
          <w:sz w:val="20"/>
          <w:szCs w:val="20"/>
          <w:lang w:eastAsia="fr-FR" w:bidi="fr-FR"/>
        </w:rPr>
        <w:t>allocated to</w:t>
      </w:r>
      <w:r w:rsidRPr="008069A3">
        <w:rPr>
          <w:rFonts w:ascii="Cambria" w:eastAsia="MS Gothic" w:hAnsi="Cambria" w:cs="Times New Roman"/>
          <w:color w:val="000000"/>
          <w:sz w:val="20"/>
          <w:szCs w:val="20"/>
          <w:lang w:eastAsia="fr-FR" w:bidi="fr-FR"/>
        </w:rPr>
        <w:t xml:space="preserve"> commercial </w:t>
      </w:r>
      <w:r w:rsidRPr="008069A3">
        <w:rPr>
          <w:rFonts w:ascii="Cambria" w:eastAsia="MS Gothic" w:hAnsi="Cambria" w:cs="Segoe UI"/>
          <w:color w:val="000000"/>
          <w:sz w:val="20"/>
          <w:szCs w:val="20"/>
          <w:lang w:eastAsia="fr-FR" w:bidi="fr-FR"/>
        </w:rPr>
        <w:t>vessels in 2027, and again in 2028.</w:t>
      </w:r>
      <w:r w:rsidRPr="008069A3">
        <w:rPr>
          <w:rFonts w:ascii="Cambria" w:eastAsia="MS Gothic" w:hAnsi="Cambria" w:cs="Times New Roman"/>
          <w:color w:val="000000"/>
          <w:sz w:val="20"/>
          <w:szCs w:val="20"/>
          <w:lang w:eastAsia="fr-FR" w:bidi="fr-FR"/>
        </w:rPr>
        <w:t xml:space="preserve"> </w:t>
      </w:r>
      <w:r w:rsidRPr="008069A3">
        <w:rPr>
          <w:rFonts w:ascii="Times New Roman" w:eastAsia="MS Gothic" w:hAnsi="Times New Roman" w:cs="Times New Roman"/>
          <w:color w:val="000000"/>
          <w:sz w:val="20"/>
          <w:szCs w:val="20"/>
          <w:lang w:eastAsia="fr-FR" w:bidi="fr-FR"/>
        </w:rPr>
        <w:t xml:space="preserve">This </w:t>
      </w:r>
      <w:r w:rsidRPr="008069A3">
        <w:rPr>
          <w:rFonts w:ascii="Cambria" w:eastAsia="Cambria" w:hAnsi="Cambria" w:cs="Cambria"/>
          <w:color w:val="000000"/>
          <w:sz w:val="20"/>
          <w:szCs w:val="20"/>
          <w:lang w:eastAsia="fr-FR" w:bidi="fr-FR"/>
        </w:rPr>
        <w:t xml:space="preserve">stepped approach is intended to ensure that the UK’s risk-led control and inspection regime is effective in managing our BFT-E fisheries as they grow and allow for review and refinement of the regime each year. The approach will result in full allocation of the UK’s quota by 2028. </w:t>
      </w:r>
    </w:p>
    <w:p w14:paraId="205EAA6F"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eastAsia="en-GB"/>
        </w:rPr>
      </w:pPr>
    </w:p>
    <w:p w14:paraId="6ABD2DC0"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eastAsia="en-GB"/>
        </w:rPr>
      </w:pPr>
      <w:r w:rsidRPr="008069A3">
        <w:rPr>
          <w:rFonts w:ascii="Cambria" w:eastAsia="Times New Roman" w:hAnsi="Cambria" w:cs="Segoe UI"/>
          <w:color w:val="000000"/>
          <w:sz w:val="20"/>
          <w:szCs w:val="20"/>
          <w:lang w:eastAsia="en-GB"/>
        </w:rPr>
        <w:t xml:space="preserve">Commercial BFT-E fisheries will be open from 13 July to 31 December (6 months). Fishing will be conducted by small-scale vessels (of no more than 12 m in length). The vessels will only operate within UK’s Exclusive Economic Zone, and primarily within territorial waters (0-12 nm). Their fishing trips will each be less than 24 hours. They will utilise rod and reel gear (with no chumming of bait permitted) to maximise selectivity in the fishery and also maximise the possibility for safe live release of any undersized fish that are caught. Participating vessels will therefore fall into the ‘small-scale coastal vessel’ category as defined in Recommendation 25-04 (para 2(dd)). </w:t>
      </w:r>
    </w:p>
    <w:p w14:paraId="76911F40" w14:textId="77777777" w:rsidR="00CD5801" w:rsidRPr="008069A3" w:rsidRDefault="00CD5801" w:rsidP="00CD5801">
      <w:pPr>
        <w:widowControl w:val="0"/>
        <w:spacing w:after="0" w:line="240" w:lineRule="auto"/>
        <w:jc w:val="both"/>
        <w:rPr>
          <w:rFonts w:ascii="Times New Roman" w:eastAsia="MS Gothic" w:hAnsi="Times New Roman" w:cs="Times New Roman"/>
          <w:color w:val="000000"/>
          <w:sz w:val="20"/>
          <w:szCs w:val="20"/>
          <w:lang w:eastAsia="fr-FR" w:bidi="fr-FR"/>
        </w:rPr>
      </w:pPr>
      <w:r w:rsidRPr="008069A3">
        <w:rPr>
          <w:rFonts w:ascii="Cambria" w:eastAsia="MS Gothic" w:hAnsi="Cambria" w:cs="Segoe UI"/>
          <w:color w:val="000000"/>
          <w:sz w:val="20"/>
          <w:szCs w:val="20"/>
          <w:lang w:eastAsia="fr-FR" w:bidi="fr-FR"/>
        </w:rPr>
        <w:t xml:space="preserve">  </w:t>
      </w:r>
    </w:p>
    <w:p w14:paraId="3868C7CC" w14:textId="77777777" w:rsidR="00CD5801" w:rsidRPr="008069A3" w:rsidRDefault="00CD5801" w:rsidP="00CD5801">
      <w:pPr>
        <w:spacing w:after="0" w:line="240" w:lineRule="auto"/>
        <w:jc w:val="both"/>
        <w:textAlignment w:val="baseline"/>
        <w:rPr>
          <w:rFonts w:ascii="Cambria" w:eastAsia="Times New Roman" w:hAnsi="Cambria" w:cs="Times New Roman"/>
          <w:i/>
          <w:color w:val="000000"/>
          <w:sz w:val="20"/>
          <w:szCs w:val="20"/>
          <w:lang w:eastAsia="en-GB"/>
        </w:rPr>
      </w:pPr>
      <w:r w:rsidRPr="008069A3">
        <w:rPr>
          <w:rFonts w:ascii="Cambria" w:eastAsia="Times New Roman" w:hAnsi="Cambria" w:cs="Times New Roman"/>
          <w:i/>
          <w:color w:val="000000"/>
          <w:sz w:val="20"/>
          <w:szCs w:val="20"/>
          <w:lang w:eastAsia="en-GB"/>
        </w:rPr>
        <w:t>Catch and Release Tag Programmes</w:t>
      </w:r>
      <w:r w:rsidRPr="008069A3">
        <w:rPr>
          <w:rFonts w:ascii="Cambria" w:eastAsia="Times New Roman" w:hAnsi="Cambria" w:cs="Times New Roman"/>
          <w:i/>
          <w:iCs/>
          <w:color w:val="000000"/>
          <w:sz w:val="20"/>
          <w:szCs w:val="20"/>
          <w:lang w:eastAsia="en-GB"/>
        </w:rPr>
        <w:t xml:space="preserve"> and BFT-E Research Programmes</w:t>
      </w:r>
      <w:r w:rsidRPr="008069A3">
        <w:rPr>
          <w:rFonts w:ascii="Cambria" w:eastAsia="Times New Roman" w:hAnsi="Cambria" w:cs="Segoe UI"/>
          <w:i/>
          <w:color w:val="000000"/>
          <w:sz w:val="20"/>
          <w:szCs w:val="20"/>
          <w:lang w:eastAsia="en-GB"/>
        </w:rPr>
        <w:t> </w:t>
      </w:r>
    </w:p>
    <w:p w14:paraId="26C5A62B" w14:textId="77777777" w:rsidR="00CD5801" w:rsidRPr="008069A3" w:rsidRDefault="00CD5801" w:rsidP="00CD5801">
      <w:pPr>
        <w:spacing w:after="0" w:line="240" w:lineRule="auto"/>
        <w:jc w:val="both"/>
        <w:textAlignment w:val="baseline"/>
        <w:rPr>
          <w:rFonts w:ascii="Times New Roman" w:eastAsia="Times New Roman" w:hAnsi="Times New Roman" w:cs="Times New Roman"/>
          <w:i/>
          <w:color w:val="000000"/>
          <w:sz w:val="20"/>
          <w:szCs w:val="20"/>
          <w:lang w:eastAsia="en-GB"/>
        </w:rPr>
      </w:pPr>
    </w:p>
    <w:p w14:paraId="078476EC" w14:textId="77777777" w:rsidR="00CD5801" w:rsidRPr="008069A3" w:rsidRDefault="00CD5801" w:rsidP="00CD5801">
      <w:pPr>
        <w:spacing w:after="0" w:line="240" w:lineRule="auto"/>
        <w:jc w:val="both"/>
        <w:textAlignment w:val="baseline"/>
        <w:rPr>
          <w:rFonts w:ascii="Cambria" w:eastAsia="Times New Roman" w:hAnsi="Cambria" w:cs="Times New Roman"/>
          <w:sz w:val="20"/>
          <w:szCs w:val="20"/>
          <w:lang w:eastAsia="en-GB"/>
        </w:rPr>
      </w:pPr>
      <w:r w:rsidRPr="008069A3">
        <w:rPr>
          <w:rFonts w:ascii="Cambria" w:eastAsia="Times New Roman" w:hAnsi="Cambria" w:cs="Times New Roman"/>
          <w:sz w:val="20"/>
          <w:szCs w:val="20"/>
          <w:lang w:eastAsia="en-GB"/>
        </w:rPr>
        <w:t xml:space="preserve">In 2026 the UK will set aside 5 t of quota for the continuation of the </w:t>
      </w:r>
      <w:r w:rsidRPr="008069A3">
        <w:rPr>
          <w:rFonts w:ascii="Times New Roman" w:eastAsia="Times New Roman" w:hAnsi="Times New Roman" w:cs="Times New Roman"/>
          <w:sz w:val="20"/>
          <w:szCs w:val="20"/>
          <w:lang w:eastAsia="en-GB"/>
        </w:rPr>
        <w:t xml:space="preserve">‘Catch And Release </w:t>
      </w:r>
      <w:r w:rsidRPr="008069A3">
        <w:rPr>
          <w:rFonts w:ascii="Cambria" w:eastAsia="Times New Roman" w:hAnsi="Cambria" w:cs="Times New Roman"/>
          <w:sz w:val="20"/>
          <w:szCs w:val="20"/>
          <w:lang w:eastAsia="en-GB"/>
        </w:rPr>
        <w:t>Tagging’</w:t>
      </w:r>
      <w:r w:rsidRPr="008069A3">
        <w:rPr>
          <w:rFonts w:ascii="Times New Roman" w:eastAsia="Times New Roman" w:hAnsi="Times New Roman" w:cs="Times New Roman"/>
          <w:sz w:val="20"/>
          <w:szCs w:val="20"/>
          <w:lang w:eastAsia="en-GB"/>
        </w:rPr>
        <w:t xml:space="preserve"> (CHART) programme for BFT-E </w:t>
      </w:r>
      <w:r w:rsidRPr="008069A3">
        <w:rPr>
          <w:rFonts w:ascii="Cambria" w:eastAsia="Times New Roman" w:hAnsi="Cambria" w:cs="Times New Roman"/>
          <w:sz w:val="20"/>
          <w:szCs w:val="20"/>
          <w:lang w:eastAsia="en-GB"/>
        </w:rPr>
        <w:t xml:space="preserve">and for any other anticipated research programmes on BFT-E to </w:t>
      </w:r>
      <w:r w:rsidRPr="008069A3">
        <w:rPr>
          <w:rFonts w:ascii="Times New Roman" w:eastAsia="Times New Roman" w:hAnsi="Times New Roman" w:cs="Times New Roman"/>
          <w:sz w:val="20"/>
          <w:szCs w:val="20"/>
          <w:lang w:eastAsia="en-GB"/>
        </w:rPr>
        <w:t xml:space="preserve">be carried out in </w:t>
      </w:r>
      <w:r w:rsidRPr="008069A3">
        <w:rPr>
          <w:rFonts w:ascii="Cambria" w:eastAsia="Times New Roman" w:hAnsi="Cambria" w:cs="Times New Roman"/>
          <w:sz w:val="20"/>
          <w:szCs w:val="20"/>
          <w:lang w:eastAsia="en-GB"/>
        </w:rPr>
        <w:t xml:space="preserve">UK waters. The anticipated research programmes are currently in their preliminary stages of development and commissioning. </w:t>
      </w:r>
    </w:p>
    <w:p w14:paraId="7FD2F128" w14:textId="77777777" w:rsidR="00CD5801" w:rsidRPr="008069A3" w:rsidRDefault="00CD5801" w:rsidP="00CD5801">
      <w:pPr>
        <w:spacing w:after="0" w:line="240" w:lineRule="auto"/>
        <w:jc w:val="both"/>
        <w:textAlignment w:val="baseline"/>
        <w:rPr>
          <w:rFonts w:ascii="Cambria" w:eastAsia="Times New Roman" w:hAnsi="Cambria" w:cs="Times New Roman"/>
          <w:sz w:val="20"/>
          <w:szCs w:val="20"/>
          <w:lang w:eastAsia="en-GB"/>
        </w:rPr>
      </w:pPr>
    </w:p>
    <w:p w14:paraId="5A7A78ED"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val="en-US" w:eastAsia="en-GB"/>
        </w:rPr>
      </w:pPr>
      <w:r w:rsidRPr="008069A3">
        <w:rPr>
          <w:rFonts w:ascii="Cambria" w:eastAsia="Times New Roman" w:hAnsi="Cambria" w:cs="Times New Roman"/>
          <w:color w:val="000000"/>
          <w:sz w:val="20"/>
          <w:szCs w:val="20"/>
          <w:lang w:eastAsia="en-GB"/>
        </w:rPr>
        <w:t>5 t of quota is considered suitably precautionary and more than sufficient to cover the envisaged activity, noting that</w:t>
      </w:r>
      <w:r w:rsidRPr="008069A3">
        <w:rPr>
          <w:rFonts w:ascii="Times New Roman" w:eastAsia="Times New Roman" w:hAnsi="Times New Roman" w:cs="Times New Roman"/>
          <w:color w:val="000000"/>
          <w:sz w:val="20"/>
          <w:szCs w:val="20"/>
          <w:lang w:eastAsia="en-GB"/>
        </w:rPr>
        <w:t xml:space="preserve"> in </w:t>
      </w:r>
      <w:r w:rsidRPr="008069A3">
        <w:rPr>
          <w:rFonts w:ascii="Cambria" w:eastAsia="Times New Roman" w:hAnsi="Cambria" w:cs="Segoe UI"/>
          <w:color w:val="000000"/>
          <w:sz w:val="20"/>
          <w:szCs w:val="20"/>
          <w:lang w:val="en-US" w:eastAsia="en-GB"/>
        </w:rPr>
        <w:t>2025</w:t>
      </w:r>
      <w:r w:rsidRPr="008069A3">
        <w:rPr>
          <w:rFonts w:ascii="Cambria" w:eastAsia="Times New Roman" w:hAnsi="Cambria" w:cs="Times New Roman"/>
          <w:color w:val="000000"/>
          <w:sz w:val="20"/>
          <w:szCs w:val="20"/>
          <w:lang w:eastAsia="en-GB"/>
        </w:rPr>
        <w:t xml:space="preserve"> there were no reported mortalities in the CHART programme. If the anticipated research programmes referenced above proceed, an assessment of the activities’ expected quota needs will be made and the 5 t quota allocation to science will be split between them and CHART accordingly.</w:t>
      </w:r>
      <w:r w:rsidRPr="008069A3">
        <w:rPr>
          <w:rFonts w:ascii="Cambria" w:eastAsia="Times New Roman" w:hAnsi="Cambria" w:cs="Segoe UI"/>
          <w:color w:val="000000"/>
          <w:sz w:val="20"/>
          <w:szCs w:val="20"/>
          <w:lang w:val="en-US" w:eastAsia="en-GB"/>
        </w:rPr>
        <w:t xml:space="preserve"> </w:t>
      </w:r>
    </w:p>
    <w:p w14:paraId="277DFD6E"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val="en-US" w:eastAsia="en-GB"/>
        </w:rPr>
      </w:pPr>
    </w:p>
    <w:p w14:paraId="27703CEE" w14:textId="77777777" w:rsidR="00CD5801" w:rsidRPr="008069A3" w:rsidRDefault="00CD5801" w:rsidP="00CD5801">
      <w:pPr>
        <w:spacing w:after="0" w:line="240" w:lineRule="auto"/>
        <w:jc w:val="both"/>
        <w:textAlignment w:val="baseline"/>
        <w:rPr>
          <w:rFonts w:ascii="Cambria" w:eastAsia="Times New Roman" w:hAnsi="Cambria" w:cs="Times New Roman"/>
          <w:color w:val="000000"/>
          <w:sz w:val="20"/>
          <w:szCs w:val="20"/>
          <w:lang w:eastAsia="en-GB"/>
        </w:rPr>
      </w:pPr>
      <w:r w:rsidRPr="008069A3">
        <w:rPr>
          <w:rFonts w:ascii="Cambria" w:eastAsia="Times New Roman" w:hAnsi="Cambria" w:cs="Segoe UI"/>
          <w:color w:val="000000"/>
          <w:sz w:val="20"/>
          <w:szCs w:val="20"/>
          <w:lang w:val="en-US" w:eastAsia="en-GB"/>
        </w:rPr>
        <w:t>Quota allocated for these purposes</w:t>
      </w:r>
      <w:r w:rsidRPr="008069A3">
        <w:rPr>
          <w:rFonts w:ascii="Cambria" w:eastAsia="Times New Roman" w:hAnsi="Cambria" w:cs="Times New Roman"/>
          <w:color w:val="000000"/>
          <w:sz w:val="20"/>
          <w:szCs w:val="20"/>
          <w:lang w:val="en-US" w:eastAsia="en-GB"/>
        </w:rPr>
        <w:t xml:space="preserve"> </w:t>
      </w:r>
      <w:r w:rsidRPr="008069A3">
        <w:rPr>
          <w:rFonts w:ascii="Cambria" w:eastAsia="Times New Roman" w:hAnsi="Cambria" w:cs="Times New Roman"/>
          <w:color w:val="000000"/>
          <w:sz w:val="20"/>
          <w:szCs w:val="20"/>
          <w:lang w:eastAsia="en-GB"/>
        </w:rPr>
        <w:t xml:space="preserve">will be used to account for any </w:t>
      </w:r>
      <w:bookmarkStart w:id="42" w:name="_Int_0Xgx4lKG"/>
      <w:r w:rsidRPr="008069A3">
        <w:rPr>
          <w:rFonts w:ascii="Cambria" w:eastAsia="Times New Roman" w:hAnsi="Cambria" w:cs="Times New Roman"/>
          <w:color w:val="000000"/>
          <w:sz w:val="20"/>
          <w:szCs w:val="20"/>
          <w:lang w:eastAsia="en-GB"/>
        </w:rPr>
        <w:t>at-boat incidental</w:t>
      </w:r>
      <w:bookmarkEnd w:id="42"/>
      <w:r w:rsidRPr="008069A3">
        <w:rPr>
          <w:rFonts w:ascii="Cambria" w:eastAsia="Times New Roman" w:hAnsi="Cambria" w:cs="Times New Roman"/>
          <w:color w:val="000000"/>
          <w:sz w:val="20"/>
          <w:szCs w:val="20"/>
          <w:lang w:eastAsia="en-GB"/>
        </w:rPr>
        <w:t xml:space="preserve"> mortality associated with CHART or other programmes to be carried out. </w:t>
      </w:r>
      <w:r w:rsidRPr="008069A3">
        <w:rPr>
          <w:rFonts w:ascii="Cambria" w:eastAsia="Times New Roman" w:hAnsi="Cambria" w:cs="Segoe UI"/>
          <w:color w:val="000000"/>
          <w:sz w:val="20"/>
          <w:szCs w:val="20"/>
          <w:lang w:val="en-US" w:eastAsia="en-GB"/>
        </w:rPr>
        <w:t>This</w:t>
      </w:r>
      <w:r w:rsidRPr="008069A3">
        <w:rPr>
          <w:rFonts w:ascii="Cambria" w:eastAsia="Times New Roman" w:hAnsi="Cambria" w:cs="Times New Roman"/>
          <w:color w:val="000000"/>
          <w:sz w:val="20"/>
          <w:szCs w:val="20"/>
          <w:lang w:eastAsia="en-GB"/>
        </w:rPr>
        <w:t xml:space="preserve"> figure was established taking into consideration envisaged programme duration, number of vessels participating and our estimates of average days fished per month, Catch Per Unit Effort, weight, and at-vessel mortality. The quota will not be allocated on a vessel-by-vessel basis but will instead cover the whole of CHART and any other programmes.</w:t>
      </w:r>
    </w:p>
    <w:p w14:paraId="17DE3361" w14:textId="77777777" w:rsidR="00CD5801" w:rsidRPr="008069A3" w:rsidRDefault="00CD5801" w:rsidP="00CD5801">
      <w:pPr>
        <w:spacing w:after="0" w:line="240" w:lineRule="auto"/>
        <w:jc w:val="both"/>
        <w:textAlignment w:val="baseline"/>
        <w:rPr>
          <w:rFonts w:ascii="Cambria" w:eastAsia="Times New Roman" w:hAnsi="Cambria" w:cs="Times New Roman"/>
          <w:color w:val="000000"/>
          <w:sz w:val="20"/>
          <w:szCs w:val="20"/>
          <w:lang w:eastAsia="en-GB"/>
        </w:rPr>
      </w:pPr>
    </w:p>
    <w:p w14:paraId="4265DD91" w14:textId="77777777" w:rsidR="00CD5801" w:rsidRPr="008069A3" w:rsidRDefault="00CD5801" w:rsidP="00CD5801">
      <w:pPr>
        <w:spacing w:after="0" w:line="240" w:lineRule="auto"/>
        <w:jc w:val="both"/>
        <w:textAlignment w:val="baseline"/>
        <w:rPr>
          <w:rFonts w:ascii="Cambria" w:eastAsia="Times New Roman" w:hAnsi="Cambria" w:cs="Times New Roman"/>
          <w:color w:val="000000"/>
          <w:sz w:val="20"/>
          <w:szCs w:val="20"/>
          <w:lang w:eastAsia="en-GB"/>
        </w:rPr>
      </w:pPr>
      <w:r w:rsidRPr="008069A3">
        <w:rPr>
          <w:rFonts w:ascii="Cambria" w:eastAsia="Times New Roman" w:hAnsi="Cambria" w:cs="Times New Roman"/>
          <w:sz w:val="20"/>
          <w:szCs w:val="20"/>
          <w:lang w:eastAsia="en-GB"/>
        </w:rPr>
        <w:t xml:space="preserve">The </w:t>
      </w:r>
      <w:r w:rsidRPr="008069A3">
        <w:rPr>
          <w:rFonts w:ascii="Times New Roman" w:eastAsia="Times New Roman" w:hAnsi="Times New Roman" w:cs="Times New Roman"/>
          <w:sz w:val="20"/>
          <w:szCs w:val="20"/>
          <w:lang w:eastAsia="en-GB"/>
        </w:rPr>
        <w:t xml:space="preserve">CHART programme </w:t>
      </w:r>
      <w:r w:rsidRPr="008069A3">
        <w:rPr>
          <w:rFonts w:ascii="Cambria" w:eastAsia="Times New Roman" w:hAnsi="Cambria" w:cs="Times New Roman"/>
          <w:sz w:val="20"/>
          <w:szCs w:val="20"/>
          <w:lang w:eastAsia="en-GB"/>
        </w:rPr>
        <w:t xml:space="preserve">and any other programmes will be carried out in accordance with paragraph 44 of Recommendation 25-04, including providing a report to the SCRS. All programmes </w:t>
      </w:r>
      <w:r w:rsidRPr="008069A3">
        <w:rPr>
          <w:rFonts w:ascii="Times New Roman" w:eastAsia="Times New Roman" w:hAnsi="Times New Roman" w:cs="Times New Roman"/>
          <w:sz w:val="20"/>
          <w:szCs w:val="20"/>
          <w:lang w:eastAsia="en-GB"/>
        </w:rPr>
        <w:t xml:space="preserve">will be authorised by the relevant UK Fisheries Administrations and fishing </w:t>
      </w:r>
      <w:r w:rsidRPr="008069A3">
        <w:rPr>
          <w:rFonts w:ascii="Cambria" w:eastAsia="Times New Roman" w:hAnsi="Cambria" w:cs="Times New Roman"/>
          <w:sz w:val="20"/>
          <w:szCs w:val="20"/>
          <w:lang w:eastAsia="en-GB"/>
        </w:rPr>
        <w:t xml:space="preserve">will be carried out </w:t>
      </w:r>
      <w:r w:rsidRPr="008069A3">
        <w:rPr>
          <w:rFonts w:ascii="Times New Roman" w:eastAsia="Times New Roman" w:hAnsi="Times New Roman" w:cs="Times New Roman"/>
          <w:sz w:val="20"/>
          <w:szCs w:val="20"/>
          <w:lang w:eastAsia="en-GB"/>
        </w:rPr>
        <w:t>under strict monitoring and reporting conditions.</w:t>
      </w:r>
    </w:p>
    <w:p w14:paraId="58F1C889" w14:textId="77777777" w:rsidR="00CD5801" w:rsidRPr="008069A3" w:rsidRDefault="00CD5801" w:rsidP="00CD5801">
      <w:pPr>
        <w:spacing w:after="0" w:line="240" w:lineRule="auto"/>
        <w:jc w:val="both"/>
        <w:rPr>
          <w:rFonts w:ascii="Cambria" w:eastAsia="MS Gothic" w:hAnsi="Cambria" w:cs="Segoe UI"/>
          <w:color w:val="000000"/>
          <w:sz w:val="20"/>
          <w:szCs w:val="20"/>
          <w:lang w:eastAsia="fr-FR" w:bidi="fr-FR"/>
        </w:rPr>
      </w:pPr>
    </w:p>
    <w:p w14:paraId="4EA706D6" w14:textId="77777777" w:rsidR="00CD5801" w:rsidRPr="008069A3" w:rsidRDefault="00CD5801" w:rsidP="00CD5801">
      <w:pPr>
        <w:spacing w:after="0" w:line="240" w:lineRule="auto"/>
        <w:jc w:val="both"/>
        <w:textAlignment w:val="baseline"/>
        <w:rPr>
          <w:rFonts w:ascii="Times New Roman" w:eastAsia="Times New Roman" w:hAnsi="Times New Roman" w:cs="Times New Roman"/>
          <w:color w:val="000000"/>
          <w:sz w:val="20"/>
          <w:szCs w:val="20"/>
          <w:lang w:eastAsia="en-GB"/>
        </w:rPr>
      </w:pPr>
      <w:bookmarkStart w:id="43" w:name="_Hlk160550487"/>
      <w:r w:rsidRPr="008069A3">
        <w:rPr>
          <w:rFonts w:ascii="Cambria" w:eastAsia="Times New Roman" w:hAnsi="Cambria" w:cs="Times New Roman"/>
          <w:color w:val="000000"/>
          <w:sz w:val="20"/>
          <w:szCs w:val="20"/>
          <w:lang w:eastAsia="en-GB"/>
        </w:rPr>
        <w:t xml:space="preserve">The fishing season for the 2026 CHART programme is envisaged to be August to mid-December </w:t>
      </w:r>
      <w:bookmarkEnd w:id="43"/>
      <w:r w:rsidRPr="008069A3">
        <w:rPr>
          <w:rFonts w:ascii="Cambria" w:eastAsia="Times New Roman" w:hAnsi="Cambria" w:cs="Times New Roman"/>
          <w:color w:val="000000"/>
          <w:sz w:val="20"/>
          <w:szCs w:val="20"/>
          <w:lang w:eastAsia="en-GB"/>
        </w:rPr>
        <w:t>2026.</w:t>
      </w:r>
    </w:p>
    <w:p w14:paraId="3049F668" w14:textId="77777777" w:rsidR="00CD5801" w:rsidRPr="008069A3" w:rsidRDefault="00CD5801" w:rsidP="00CD5801">
      <w:pPr>
        <w:spacing w:after="0" w:line="240" w:lineRule="auto"/>
        <w:jc w:val="both"/>
        <w:textAlignment w:val="baseline"/>
        <w:rPr>
          <w:rFonts w:ascii="Times New Roman" w:eastAsia="Times New Roman" w:hAnsi="Times New Roman" w:cs="Times New Roman"/>
          <w:sz w:val="20"/>
          <w:szCs w:val="20"/>
          <w:lang w:eastAsia="en-GB"/>
        </w:rPr>
      </w:pPr>
    </w:p>
    <w:p w14:paraId="207EB426" w14:textId="77777777" w:rsidR="00CD5801" w:rsidRPr="008069A3" w:rsidRDefault="00CD5801" w:rsidP="00CD5801">
      <w:pPr>
        <w:spacing w:after="0" w:line="240" w:lineRule="auto"/>
        <w:jc w:val="both"/>
        <w:textAlignment w:val="baseline"/>
        <w:rPr>
          <w:rFonts w:ascii="Cambria" w:eastAsia="Times New Roman" w:hAnsi="Cambria" w:cs="Segoe UI"/>
          <w:i/>
          <w:color w:val="000000"/>
          <w:sz w:val="20"/>
          <w:szCs w:val="20"/>
          <w:lang w:eastAsia="en-GB"/>
        </w:rPr>
      </w:pPr>
      <w:r w:rsidRPr="008069A3" w:rsidDel="00983C11">
        <w:rPr>
          <w:rFonts w:ascii="Cambria" w:eastAsia="Times New Roman" w:hAnsi="Cambria" w:cs="Segoe UI"/>
          <w:i/>
          <w:color w:val="000000"/>
          <w:sz w:val="20"/>
          <w:szCs w:val="20"/>
          <w:lang w:eastAsia="en-GB"/>
        </w:rPr>
        <w:t xml:space="preserve">Recreational </w:t>
      </w:r>
      <w:r w:rsidRPr="008069A3">
        <w:rPr>
          <w:rFonts w:ascii="Cambria" w:eastAsia="Times New Roman" w:hAnsi="Cambria" w:cs="Segoe UI"/>
          <w:i/>
          <w:iCs/>
          <w:color w:val="000000"/>
          <w:sz w:val="20"/>
          <w:szCs w:val="20"/>
          <w:lang w:eastAsia="en-GB"/>
        </w:rPr>
        <w:t>fishery</w:t>
      </w:r>
    </w:p>
    <w:p w14:paraId="37D1CA68" w14:textId="77777777" w:rsidR="00CD5801" w:rsidRPr="008069A3" w:rsidRDefault="00CD5801" w:rsidP="00CD5801">
      <w:pPr>
        <w:spacing w:after="0" w:line="240" w:lineRule="auto"/>
        <w:jc w:val="both"/>
        <w:textAlignment w:val="baseline"/>
        <w:rPr>
          <w:rFonts w:ascii="Times New Roman" w:eastAsia="Times New Roman" w:hAnsi="Times New Roman" w:cs="Times New Roman"/>
          <w:color w:val="000000"/>
          <w:sz w:val="20"/>
          <w:szCs w:val="20"/>
          <w:lang w:eastAsia="en-GB"/>
        </w:rPr>
      </w:pPr>
    </w:p>
    <w:p w14:paraId="064EBEE4"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val="en-US" w:eastAsia="en-GB"/>
        </w:rPr>
      </w:pPr>
      <w:bookmarkStart w:id="44" w:name="_Hlk190083009"/>
      <w:r w:rsidRPr="008069A3">
        <w:rPr>
          <w:rFonts w:ascii="Cambria" w:eastAsia="Times New Roman" w:hAnsi="Cambria" w:cs="Times New Roman"/>
          <w:sz w:val="20"/>
          <w:szCs w:val="20"/>
          <w:lang w:eastAsia="en-GB"/>
        </w:rPr>
        <w:t>In 2025 the UK</w:t>
      </w:r>
      <w:r w:rsidRPr="008069A3" w:rsidDel="0096748C">
        <w:rPr>
          <w:rFonts w:ascii="Cambria" w:eastAsia="Times New Roman" w:hAnsi="Cambria" w:cs="Times New Roman"/>
          <w:sz w:val="20"/>
          <w:szCs w:val="20"/>
          <w:lang w:eastAsia="en-GB"/>
        </w:rPr>
        <w:t xml:space="preserve"> </w:t>
      </w:r>
      <w:r w:rsidRPr="008069A3">
        <w:rPr>
          <w:rFonts w:ascii="Cambria" w:eastAsia="Times New Roman" w:hAnsi="Cambria" w:cs="Times New Roman"/>
          <w:sz w:val="20"/>
          <w:szCs w:val="20"/>
          <w:lang w:eastAsia="en-GB"/>
        </w:rPr>
        <w:t xml:space="preserve">continued catch and release recreational fisheries (CRRFs) for BFT-E. </w:t>
      </w:r>
      <w:r w:rsidRPr="008069A3">
        <w:rPr>
          <w:rFonts w:ascii="Cambria" w:eastAsia="Times New Roman" w:hAnsi="Cambria" w:cs="Segoe UI"/>
          <w:color w:val="000000"/>
          <w:sz w:val="20"/>
          <w:szCs w:val="20"/>
          <w:lang w:val="en-US" w:eastAsia="en-GB"/>
        </w:rPr>
        <w:t xml:space="preserve">Interest in further developing recreational fisheries remains significant: in 2024 and 2025 the number of applications for recreational BFT permits in England was much higher than the number of permits made available. </w:t>
      </w:r>
    </w:p>
    <w:p w14:paraId="15FDF2C5" w14:textId="77777777" w:rsidR="00CD5801" w:rsidRPr="008069A3" w:rsidRDefault="00CD5801" w:rsidP="00CD5801">
      <w:pPr>
        <w:spacing w:after="0" w:line="240" w:lineRule="auto"/>
        <w:jc w:val="both"/>
        <w:textAlignment w:val="baseline"/>
        <w:rPr>
          <w:rFonts w:ascii="Cambria" w:eastAsia="Times New Roman" w:hAnsi="Cambria" w:cs="Segoe UI"/>
          <w:color w:val="000000"/>
          <w:sz w:val="20"/>
          <w:szCs w:val="20"/>
          <w:lang w:val="en-US" w:eastAsia="en-GB"/>
        </w:rPr>
      </w:pPr>
    </w:p>
    <w:p w14:paraId="4A571D0C" w14:textId="77777777" w:rsidR="00CD5801" w:rsidRPr="008069A3" w:rsidRDefault="00CD5801" w:rsidP="00CD5801">
      <w:pPr>
        <w:spacing w:after="0" w:line="240" w:lineRule="auto"/>
        <w:jc w:val="both"/>
        <w:textAlignment w:val="baseline"/>
        <w:rPr>
          <w:rFonts w:ascii="Cambria" w:eastAsia="Times New Roman" w:hAnsi="Cambria" w:cs="Times New Roman"/>
          <w:sz w:val="20"/>
          <w:szCs w:val="20"/>
          <w:lang w:eastAsia="en-GB"/>
        </w:rPr>
      </w:pPr>
      <w:r w:rsidRPr="008069A3">
        <w:rPr>
          <w:rFonts w:ascii="Cambria" w:eastAsia="Times New Roman" w:hAnsi="Cambria" w:cs="Segoe UI"/>
          <w:color w:val="000000"/>
          <w:sz w:val="20"/>
          <w:szCs w:val="20"/>
          <w:lang w:val="en-US" w:eastAsia="en-GB"/>
        </w:rPr>
        <w:t xml:space="preserve">In 2025, the level of fishing activity and reported mortality rate were significantly lower than anticipated, leading to very limited quota use. </w:t>
      </w:r>
      <w:r w:rsidRPr="008069A3">
        <w:rPr>
          <w:rFonts w:ascii="Cambria" w:eastAsia="Times New Roman" w:hAnsi="Cambria" w:cs="Times New Roman"/>
          <w:color w:val="000000"/>
          <w:sz w:val="20"/>
          <w:szCs w:val="20"/>
          <w:lang w:val="en-US" w:eastAsia="en-GB"/>
        </w:rPr>
        <w:t xml:space="preserve">There </w:t>
      </w:r>
      <w:r w:rsidRPr="008069A3">
        <w:rPr>
          <w:rFonts w:ascii="Cambria" w:eastAsia="Times New Roman" w:hAnsi="Cambria" w:cs="Segoe UI"/>
          <w:color w:val="000000"/>
          <w:sz w:val="20"/>
          <w:szCs w:val="20"/>
          <w:lang w:val="en-US" w:eastAsia="en-GB"/>
        </w:rPr>
        <w:t xml:space="preserve">were 14 reported mortalities in the recreational fishery in 2025, which equates to approximately 1.75 t. </w:t>
      </w:r>
      <w:r w:rsidRPr="008069A3">
        <w:rPr>
          <w:rFonts w:ascii="Cambria" w:eastAsia="Times New Roman" w:hAnsi="Cambria" w:cs="Times New Roman"/>
          <w:sz w:val="20"/>
          <w:szCs w:val="20"/>
          <w:lang w:eastAsia="en-GB"/>
        </w:rPr>
        <w:t>Data on size/weight of individuals, CPUE and mortality data</w:t>
      </w:r>
      <w:r w:rsidRPr="008069A3" w:rsidDel="004F22AB">
        <w:rPr>
          <w:rFonts w:ascii="Cambria" w:eastAsia="Times New Roman" w:hAnsi="Cambria" w:cs="Times New Roman"/>
          <w:sz w:val="20"/>
          <w:szCs w:val="20"/>
          <w:lang w:eastAsia="en-GB"/>
        </w:rPr>
        <w:t xml:space="preserve"> </w:t>
      </w:r>
      <w:r w:rsidRPr="008069A3">
        <w:rPr>
          <w:rFonts w:ascii="Cambria" w:eastAsia="Times New Roman" w:hAnsi="Cambria" w:cs="Times New Roman"/>
          <w:sz w:val="20"/>
          <w:szCs w:val="20"/>
          <w:lang w:eastAsia="en-GB"/>
        </w:rPr>
        <w:t xml:space="preserve">collected from the 2025 recreational fishery will be made available to ICCAT. </w:t>
      </w:r>
    </w:p>
    <w:p w14:paraId="6F521841" w14:textId="77777777" w:rsidR="00CD5801" w:rsidRPr="008069A3" w:rsidRDefault="00CD5801" w:rsidP="00CD5801">
      <w:pPr>
        <w:spacing w:after="0" w:line="240" w:lineRule="auto"/>
        <w:jc w:val="both"/>
        <w:textAlignment w:val="baseline"/>
        <w:rPr>
          <w:rFonts w:ascii="Cambria" w:eastAsia="Times New Roman" w:hAnsi="Cambria" w:cs="Times New Roman"/>
          <w:sz w:val="20"/>
          <w:szCs w:val="20"/>
          <w:lang w:eastAsia="en-GB"/>
        </w:rPr>
      </w:pPr>
      <w:r w:rsidRPr="008069A3">
        <w:rPr>
          <w:rFonts w:ascii="Times New Roman" w:eastAsia="Times New Roman" w:hAnsi="Times New Roman" w:cs="Times New Roman"/>
          <w:color w:val="000000"/>
          <w:sz w:val="20"/>
          <w:szCs w:val="20"/>
          <w:lang w:eastAsia="en-GB"/>
        </w:rPr>
        <w:t xml:space="preserve">The UK </w:t>
      </w:r>
      <w:r w:rsidRPr="008069A3">
        <w:rPr>
          <w:rFonts w:ascii="Cambria" w:eastAsia="Times New Roman" w:hAnsi="Cambria" w:cs="Segoe UI"/>
          <w:color w:val="000000"/>
          <w:sz w:val="20"/>
          <w:szCs w:val="20"/>
          <w:lang w:eastAsia="en-GB"/>
        </w:rPr>
        <w:t>intends to expand its recreational fisheries in a staged manner over the course of the 2026-28 TAC/management cycle</w:t>
      </w:r>
      <w:r w:rsidRPr="008069A3">
        <w:rPr>
          <w:rFonts w:ascii="Cambria" w:eastAsia="Times New Roman" w:hAnsi="Cambria" w:cs="Times New Roman"/>
          <w:sz w:val="20"/>
          <w:szCs w:val="20"/>
          <w:lang w:eastAsia="en-GB"/>
        </w:rPr>
        <w:t xml:space="preserve">. For 2026, the UK will increase the cap on the number of recreational permits to be made available from 185 to 230. This includes permits to be made available by Jersey and Guernsey as well as the rest of the UK. Jersey intends to expand its recreational fishery in 2026 allowing recreational vessels to participate as well as charter vessels. </w:t>
      </w:r>
      <w:r w:rsidRPr="008069A3">
        <w:rPr>
          <w:rFonts w:ascii="Cambria" w:eastAsia="Times New Roman" w:hAnsi="Cambria" w:cs="Times New Roman"/>
          <w:color w:val="000000"/>
          <w:sz w:val="20"/>
          <w:szCs w:val="20"/>
          <w:lang w:eastAsia="en-GB"/>
        </w:rPr>
        <w:t xml:space="preserve">Upon completion of the membership process Guernsey also intends to open a small recreational BFT-E fishery. Both will be accounted for under the total number of UK vessel permits to be issued and any incidental mortality will be accounted for using UK BFT-E quota.  </w:t>
      </w:r>
    </w:p>
    <w:p w14:paraId="3B797298" w14:textId="77777777" w:rsidR="00CD5801" w:rsidRPr="008069A3" w:rsidRDefault="00CD5801" w:rsidP="00CD5801">
      <w:pPr>
        <w:widowControl w:val="0"/>
        <w:spacing w:before="100" w:beforeAutospacing="1" w:after="100" w:afterAutospacing="1" w:line="240" w:lineRule="auto"/>
        <w:jc w:val="both"/>
        <w:rPr>
          <w:rFonts w:ascii="Cambria" w:eastAsia="Times New Roman" w:hAnsi="Cambria" w:cs="Times New Roman"/>
          <w:sz w:val="20"/>
          <w:szCs w:val="20"/>
          <w:lang w:eastAsia="en-GB" w:bidi="fr-FR"/>
        </w:rPr>
      </w:pPr>
      <w:r w:rsidRPr="008069A3">
        <w:rPr>
          <w:rFonts w:ascii="Cambria" w:eastAsia="Times New Roman" w:hAnsi="Cambria" w:cs="Times New Roman"/>
          <w:sz w:val="20"/>
          <w:szCs w:val="20"/>
          <w:lang w:eastAsia="en-GB"/>
        </w:rPr>
        <w:t>The UK will allocate 20 t of its quota to cover estimated incidental mortalities.</w:t>
      </w:r>
      <w:r w:rsidRPr="008069A3">
        <w:rPr>
          <w:rFonts w:ascii="Cambria" w:eastAsia="Times New Roman" w:hAnsi="Cambria" w:cs="Times New Roman"/>
          <w:sz w:val="20"/>
          <w:szCs w:val="20"/>
          <w:lang w:eastAsia="en-GB" w:bidi="fr-FR"/>
        </w:rPr>
        <w:t xml:space="preserve"> The key mechanism for ensuring quota is not exceeded is to limit the number of permits issued. Fisheries Management Authorities monitor quota usage on a weekly basis and have the powers to vary permit conditions or close the fishery early if quota is likely to be exceeded. Fishery modelling has been used to determine the average amount of quota</w:t>
      </w:r>
      <w:r w:rsidRPr="008069A3">
        <w:rPr>
          <w:rFonts w:ascii="Cambria" w:eastAsia="Times New Roman" w:hAnsi="Cambria" w:cs="Times New Roman"/>
          <w:sz w:val="20"/>
          <w:szCs w:val="20"/>
          <w:lang w:eastAsia="en-GB"/>
        </w:rPr>
        <w:t xml:space="preserve"> which could </w:t>
      </w:r>
      <w:r w:rsidRPr="008069A3">
        <w:rPr>
          <w:rFonts w:ascii="Cambria" w:eastAsia="Times New Roman" w:hAnsi="Cambria" w:cs="Times New Roman"/>
          <w:sz w:val="20"/>
          <w:szCs w:val="20"/>
          <w:lang w:eastAsia="en-GB" w:bidi="fr-FR"/>
        </w:rPr>
        <w:t xml:space="preserve">be used by each permit holder. The model has been informed by data from the English BFT CRRF in 2024 and 2025 and </w:t>
      </w:r>
      <w:r w:rsidRPr="008069A3">
        <w:rPr>
          <w:rFonts w:ascii="Cambria" w:eastAsia="Times New Roman" w:hAnsi="Cambria" w:cs="Times New Roman"/>
          <w:sz w:val="20"/>
          <w:szCs w:val="20"/>
          <w:lang w:eastAsia="en-GB"/>
        </w:rPr>
        <w:t>expertise</w:t>
      </w:r>
      <w:r w:rsidRPr="008069A3">
        <w:rPr>
          <w:rFonts w:ascii="Cambria" w:eastAsia="Times New Roman" w:hAnsi="Cambria" w:cs="Times New Roman"/>
          <w:sz w:val="20"/>
          <w:szCs w:val="20"/>
          <w:lang w:eastAsia="en-GB" w:bidi="fr-FR"/>
        </w:rPr>
        <w:t xml:space="preserve"> from scientists, regulators and the</w:t>
      </w:r>
      <w:r w:rsidRPr="008069A3">
        <w:rPr>
          <w:rFonts w:ascii="Cambria" w:eastAsia="Times New Roman" w:hAnsi="Cambria" w:cs="Times New Roman"/>
          <w:sz w:val="20"/>
          <w:szCs w:val="20"/>
          <w:lang w:eastAsia="en-GB"/>
        </w:rPr>
        <w:t xml:space="preserve"> </w:t>
      </w:r>
      <w:r w:rsidRPr="008069A3">
        <w:rPr>
          <w:rFonts w:ascii="Cambria" w:eastAsia="Times New Roman" w:hAnsi="Cambria" w:cs="Times New Roman"/>
          <w:sz w:val="20"/>
          <w:szCs w:val="20"/>
          <w:lang w:eastAsia="en-GB" w:bidi="fr-FR"/>
        </w:rPr>
        <w:t>recreational sector.</w:t>
      </w:r>
      <w:r w:rsidRPr="008069A3">
        <w:rPr>
          <w:rFonts w:ascii="Cambria" w:eastAsia="Times New Roman" w:hAnsi="Cambria" w:cs="Times New Roman"/>
          <w:sz w:val="20"/>
          <w:szCs w:val="20"/>
          <w:lang w:eastAsia="en-GB"/>
        </w:rPr>
        <w:t xml:space="preserve"> </w:t>
      </w:r>
      <w:r w:rsidRPr="008069A3">
        <w:rPr>
          <w:rFonts w:ascii="Cambria" w:eastAsia="Times New Roman" w:hAnsi="Cambria" w:cs="Times New Roman"/>
          <w:sz w:val="20"/>
          <w:szCs w:val="20"/>
          <w:lang w:eastAsia="en-GB" w:bidi="fr-FR"/>
        </w:rPr>
        <w:t>The model is based on the following assumptions: </w:t>
      </w:r>
    </w:p>
    <w:p w14:paraId="3D2E0A29" w14:textId="77777777" w:rsidR="00CD5801" w:rsidRPr="008069A3" w:rsidRDefault="00CD5801" w:rsidP="00B23FC0">
      <w:pPr>
        <w:widowControl w:val="0"/>
        <w:numPr>
          <w:ilvl w:val="0"/>
          <w:numId w:val="54"/>
        </w:numPr>
        <w:spacing w:before="100" w:beforeAutospacing="1" w:after="100" w:afterAutospacing="1" w:line="240" w:lineRule="auto"/>
        <w:jc w:val="both"/>
        <w:rPr>
          <w:rFonts w:ascii="Cambria" w:eastAsia="Times New Roman" w:hAnsi="Cambria" w:cs="Times New Roman"/>
          <w:sz w:val="20"/>
          <w:szCs w:val="20"/>
          <w:lang w:eastAsia="en-GB" w:bidi="fr-FR"/>
        </w:rPr>
      </w:pPr>
      <w:r w:rsidRPr="008069A3">
        <w:rPr>
          <w:rFonts w:ascii="Cambria" w:eastAsia="Times New Roman" w:hAnsi="Cambria" w:cs="Times New Roman"/>
          <w:sz w:val="20"/>
          <w:szCs w:val="20"/>
          <w:lang w:eastAsia="en-GB" w:bidi="fr-FR"/>
        </w:rPr>
        <w:t>Average weight of BFT captured </w:t>
      </w:r>
    </w:p>
    <w:p w14:paraId="2A4891AD" w14:textId="77777777" w:rsidR="00CD5801" w:rsidRPr="008069A3" w:rsidRDefault="00CD5801" w:rsidP="00B23FC0">
      <w:pPr>
        <w:widowControl w:val="0"/>
        <w:numPr>
          <w:ilvl w:val="0"/>
          <w:numId w:val="54"/>
        </w:numPr>
        <w:spacing w:before="100" w:beforeAutospacing="1" w:after="100" w:afterAutospacing="1" w:line="240" w:lineRule="auto"/>
        <w:jc w:val="both"/>
        <w:rPr>
          <w:rFonts w:ascii="Cambria" w:eastAsia="Times New Roman" w:hAnsi="Cambria" w:cs="Times New Roman"/>
          <w:sz w:val="20"/>
          <w:szCs w:val="20"/>
          <w:lang w:eastAsia="en-GB" w:bidi="fr-FR"/>
        </w:rPr>
      </w:pPr>
      <w:r w:rsidRPr="008069A3">
        <w:rPr>
          <w:rFonts w:ascii="Cambria" w:eastAsia="Times New Roman" w:hAnsi="Cambria" w:cs="Times New Roman"/>
          <w:sz w:val="20"/>
          <w:szCs w:val="20"/>
          <w:lang w:eastAsia="en-GB" w:bidi="fr-FR"/>
        </w:rPr>
        <w:t>Overall BFT capture mortality rate </w:t>
      </w:r>
    </w:p>
    <w:p w14:paraId="3D0957F7" w14:textId="77777777" w:rsidR="00CD5801" w:rsidRPr="008069A3" w:rsidRDefault="00CD5801" w:rsidP="00B23FC0">
      <w:pPr>
        <w:widowControl w:val="0"/>
        <w:numPr>
          <w:ilvl w:val="0"/>
          <w:numId w:val="54"/>
        </w:numPr>
        <w:spacing w:before="100" w:beforeAutospacing="1" w:after="100" w:afterAutospacing="1" w:line="240" w:lineRule="auto"/>
        <w:jc w:val="both"/>
        <w:rPr>
          <w:rFonts w:ascii="Cambria" w:eastAsia="Times New Roman" w:hAnsi="Cambria" w:cs="Times New Roman"/>
          <w:sz w:val="20"/>
          <w:szCs w:val="20"/>
          <w:lang w:eastAsia="en-GB" w:bidi="fr-FR"/>
        </w:rPr>
      </w:pPr>
      <w:r w:rsidRPr="008069A3">
        <w:rPr>
          <w:rFonts w:ascii="Cambria" w:eastAsia="Times New Roman" w:hAnsi="Cambria" w:cs="Times New Roman"/>
          <w:sz w:val="20"/>
          <w:szCs w:val="20"/>
          <w:lang w:eastAsia="en-GB" w:bidi="fr-FR"/>
        </w:rPr>
        <w:t>Expected fishing effort</w:t>
      </w:r>
    </w:p>
    <w:p w14:paraId="2A806876" w14:textId="77777777" w:rsidR="00CD5801" w:rsidRPr="008069A3" w:rsidRDefault="00CD5801" w:rsidP="00CD5801">
      <w:pPr>
        <w:spacing w:before="100" w:beforeAutospacing="1" w:after="100" w:afterAutospacing="1" w:line="240" w:lineRule="auto"/>
        <w:jc w:val="both"/>
        <w:rPr>
          <w:rFonts w:ascii="Cambria" w:eastAsia="Times New Roman" w:hAnsi="Cambria" w:cs="Times New Roman"/>
          <w:sz w:val="20"/>
          <w:szCs w:val="20"/>
          <w:lang w:eastAsia="en-GB"/>
        </w:rPr>
      </w:pPr>
      <w:r w:rsidRPr="008069A3">
        <w:rPr>
          <w:rFonts w:ascii="Cambria" w:eastAsia="Times New Roman" w:hAnsi="Cambria" w:cs="Times New Roman"/>
          <w:sz w:val="20"/>
          <w:szCs w:val="20"/>
          <w:lang w:eastAsia="en-GB" w:bidi="fr-FR"/>
        </w:rPr>
        <w:t>These figures are </w:t>
      </w:r>
      <w:r w:rsidRPr="008069A3">
        <w:rPr>
          <w:rFonts w:ascii="Cambria" w:eastAsia="Times New Roman" w:hAnsi="Cambria" w:cs="Times New Roman"/>
          <w:sz w:val="20"/>
          <w:szCs w:val="20"/>
          <w:lang w:eastAsia="en-GB"/>
        </w:rPr>
        <w:t>used</w:t>
      </w:r>
      <w:r w:rsidRPr="008069A3">
        <w:rPr>
          <w:rFonts w:ascii="Cambria" w:eastAsia="Times New Roman" w:hAnsi="Cambria" w:cs="Times New Roman"/>
          <w:sz w:val="20"/>
          <w:szCs w:val="20"/>
          <w:lang w:eastAsia="en-GB" w:bidi="fr-FR"/>
        </w:rPr>
        <w:t> </w:t>
      </w:r>
      <w:r w:rsidRPr="008069A3">
        <w:rPr>
          <w:rFonts w:ascii="Cambria" w:eastAsia="Times New Roman" w:hAnsi="Cambria" w:cs="Times New Roman"/>
          <w:sz w:val="20"/>
          <w:szCs w:val="20"/>
          <w:lang w:eastAsia="en-GB"/>
        </w:rPr>
        <w:t>to</w:t>
      </w:r>
      <w:r w:rsidRPr="008069A3">
        <w:rPr>
          <w:rFonts w:ascii="Cambria" w:eastAsia="Times New Roman" w:hAnsi="Cambria" w:cs="Times New Roman"/>
          <w:sz w:val="20"/>
          <w:szCs w:val="20"/>
          <w:lang w:eastAsia="en-GB" w:bidi="fr-FR"/>
        </w:rPr>
        <w:t xml:space="preserve"> calculate the average amount of BFT mortality that each permit could be expected to generate. </w:t>
      </w:r>
      <w:bookmarkEnd w:id="44"/>
      <w:r w:rsidRPr="008069A3">
        <w:rPr>
          <w:rFonts w:ascii="Cambria" w:eastAsia="Times New Roman" w:hAnsi="Cambria" w:cs="Times New Roman"/>
          <w:sz w:val="20"/>
          <w:szCs w:val="20"/>
          <w:lang w:eastAsia="en-GB"/>
        </w:rPr>
        <w:t xml:space="preserve"> </w:t>
      </w:r>
    </w:p>
    <w:p w14:paraId="1B344685" w14:textId="77777777" w:rsidR="00CD5801" w:rsidRPr="008069A3" w:rsidRDefault="00CD5801" w:rsidP="00CD5801">
      <w:pPr>
        <w:spacing w:after="0" w:line="240" w:lineRule="auto"/>
        <w:textAlignment w:val="baseline"/>
        <w:rPr>
          <w:rFonts w:ascii="Cambria" w:eastAsia="Times New Roman" w:hAnsi="Cambria" w:cs="Segoe UI"/>
          <w:i/>
          <w:iCs/>
          <w:color w:val="000000"/>
          <w:sz w:val="20"/>
          <w:szCs w:val="20"/>
          <w:lang w:eastAsia="en-GB"/>
        </w:rPr>
      </w:pPr>
      <w:r w:rsidRPr="008069A3">
        <w:rPr>
          <w:rFonts w:ascii="Cambria" w:eastAsia="Times New Roman" w:hAnsi="Cambria" w:cs="Times New Roman"/>
          <w:i/>
          <w:iCs/>
          <w:color w:val="000000"/>
          <w:sz w:val="20"/>
          <w:szCs w:val="20"/>
          <w:lang w:eastAsia="en-GB"/>
        </w:rPr>
        <w:t>Electronic tagging programmes</w:t>
      </w:r>
      <w:r w:rsidRPr="008069A3">
        <w:rPr>
          <w:rFonts w:ascii="Cambria" w:eastAsia="Times New Roman" w:hAnsi="Cambria" w:cs="Segoe UI"/>
          <w:i/>
          <w:iCs/>
          <w:color w:val="000000"/>
          <w:sz w:val="20"/>
          <w:szCs w:val="20"/>
          <w:lang w:eastAsia="en-GB"/>
        </w:rPr>
        <w:t> </w:t>
      </w:r>
    </w:p>
    <w:p w14:paraId="3F821304" w14:textId="77777777" w:rsidR="00CD5801" w:rsidRPr="008069A3" w:rsidRDefault="00CD5801" w:rsidP="00CD5801">
      <w:pPr>
        <w:spacing w:after="0" w:line="240" w:lineRule="auto"/>
        <w:textAlignment w:val="baseline"/>
        <w:rPr>
          <w:rFonts w:ascii="Times New Roman" w:eastAsia="Times New Roman" w:hAnsi="Times New Roman" w:cs="Times New Roman"/>
          <w:sz w:val="20"/>
          <w:szCs w:val="20"/>
          <w:lang w:eastAsia="en-GB"/>
        </w:rPr>
      </w:pPr>
    </w:p>
    <w:p w14:paraId="7C204ADB" w14:textId="77777777" w:rsidR="00CD5801" w:rsidRPr="008069A3" w:rsidRDefault="00CD5801" w:rsidP="00CD5801">
      <w:pPr>
        <w:widowControl w:val="0"/>
        <w:spacing w:after="0" w:line="240" w:lineRule="auto"/>
        <w:jc w:val="both"/>
        <w:textAlignment w:val="baseline"/>
        <w:rPr>
          <w:rFonts w:ascii="Cambria" w:eastAsia="Cambria" w:hAnsi="Cambria" w:cs="Cambria"/>
          <w:color w:val="000000"/>
          <w:sz w:val="20"/>
          <w:szCs w:val="20"/>
          <w:lang w:eastAsia="fr-FR" w:bidi="fr-FR"/>
        </w:rPr>
      </w:pPr>
      <w:r w:rsidRPr="008069A3">
        <w:rPr>
          <w:rFonts w:ascii="Cambria" w:eastAsia="MS Gothic" w:hAnsi="Cambria" w:cs="Times New Roman"/>
          <w:color w:val="000000"/>
          <w:sz w:val="20"/>
          <w:szCs w:val="20"/>
          <w:lang w:eastAsia="fr-FR" w:bidi="fr-FR"/>
        </w:rPr>
        <w:t xml:space="preserve">Depending on funding the UK may continue its electronic tagging programmes supporting GBYP (Grand </w:t>
      </w:r>
      <w:r w:rsidRPr="008069A3">
        <w:rPr>
          <w:rFonts w:ascii="Cambria" w:eastAsia="MS Gothic" w:hAnsi="Cambria" w:cs="Segoe UI"/>
          <w:color w:val="000000"/>
          <w:sz w:val="20"/>
          <w:szCs w:val="20"/>
          <w:lang w:val="en-US" w:eastAsia="fr-FR" w:bidi="fr-FR"/>
        </w:rPr>
        <w:t>Bluefin Year</w:t>
      </w:r>
      <w:r w:rsidRPr="008069A3">
        <w:rPr>
          <w:rFonts w:ascii="Cambria" w:eastAsia="MS Gothic" w:hAnsi="Cambria" w:cs="Times New Roman"/>
          <w:color w:val="000000"/>
          <w:sz w:val="20"/>
          <w:szCs w:val="20"/>
          <w:lang w:val="en-US" w:eastAsia="fr-FR" w:bidi="fr-FR"/>
        </w:rPr>
        <w:t xml:space="preserve"> </w:t>
      </w:r>
      <w:r w:rsidRPr="008069A3">
        <w:rPr>
          <w:rFonts w:ascii="Cambria" w:eastAsia="MS Gothic" w:hAnsi="Cambria" w:cs="Times New Roman"/>
          <w:color w:val="000000"/>
          <w:sz w:val="20"/>
          <w:szCs w:val="20"/>
          <w:lang w:eastAsia="fr-FR" w:bidi="fr-FR"/>
        </w:rPr>
        <w:t>Programme) with mortality covered by the Research Mortality Allowance rather than national quota.</w:t>
      </w:r>
      <w:r w:rsidRPr="008069A3">
        <w:rPr>
          <w:rFonts w:ascii="Cambria" w:eastAsia="MS Gothic" w:hAnsi="Cambria" w:cs="Segoe UI"/>
          <w:color w:val="000000"/>
          <w:sz w:val="20"/>
          <w:szCs w:val="20"/>
          <w:lang w:val="en-US" w:eastAsia="fr-FR" w:bidi="fr-FR"/>
        </w:rPr>
        <w:t> </w:t>
      </w:r>
      <w:r w:rsidRPr="008069A3">
        <w:rPr>
          <w:rFonts w:ascii="Cambria" w:eastAsia="MS Gothic" w:hAnsi="Cambria" w:cs="Segoe UI"/>
          <w:color w:val="000000"/>
          <w:sz w:val="20"/>
          <w:szCs w:val="20"/>
          <w:lang w:eastAsia="fr-FR" w:bidi="fr-FR"/>
        </w:rPr>
        <w:t> </w:t>
      </w:r>
      <w:r w:rsidRPr="008069A3" w:rsidDel="007E2FCC">
        <w:rPr>
          <w:rFonts w:ascii="Cambria" w:eastAsia="Cambria" w:hAnsi="Cambria" w:cs="Cambria"/>
          <w:color w:val="000000"/>
          <w:sz w:val="20"/>
          <w:szCs w:val="20"/>
          <w:lang w:eastAsia="fr-FR" w:bidi="fr-FR"/>
        </w:rPr>
        <w:t xml:space="preserve"> </w:t>
      </w:r>
      <w:r w:rsidRPr="008069A3">
        <w:rPr>
          <w:rFonts w:ascii="Cambria" w:eastAsia="Cambria" w:hAnsi="Cambria" w:cs="Cambria"/>
          <w:color w:val="000000"/>
          <w:sz w:val="20"/>
          <w:szCs w:val="20"/>
          <w:lang w:eastAsia="fr-FR" w:bidi="fr-FR"/>
        </w:rPr>
        <w:t xml:space="preserve"> </w:t>
      </w:r>
    </w:p>
    <w:p w14:paraId="7DE49B8E"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p>
    <w:p w14:paraId="46309B49"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Cambria" w:hAnsi="Cambria" w:cs="Cambria"/>
          <w:color w:val="000000"/>
          <w:sz w:val="20"/>
          <w:szCs w:val="20"/>
          <w:lang w:eastAsia="fr-FR" w:bidi="fr-FR"/>
        </w:rPr>
        <w:t xml:space="preserve">Fisheries science is a devolved matter in the UK and if any UK Fisheries Administration expresses an intention to run a scientific study which is substantively different to those outlined above, the UK will if necessary notify ICCAT via a modification of its fishing plan. </w:t>
      </w:r>
    </w:p>
    <w:p w14:paraId="51C20D5F"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p>
    <w:p w14:paraId="1C87C4CA" w14:textId="6C758AC7" w:rsidR="00CD5801" w:rsidRPr="008069A3" w:rsidRDefault="00CD5801" w:rsidP="00CD5801">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 xml:space="preserve">1 b) Carry </w:t>
      </w:r>
      <w:r w:rsidR="00F360D5" w:rsidRPr="008069A3">
        <w:rPr>
          <w:rFonts w:ascii="Cambria" w:eastAsia="MS Gothic" w:hAnsi="Cambria" w:cs="Times New Roman"/>
          <w:b/>
          <w:bCs/>
          <w:i/>
          <w:iCs/>
          <w:sz w:val="20"/>
          <w:szCs w:val="20"/>
          <w:lang w:eastAsia="fr-FR" w:bidi="fr-FR"/>
        </w:rPr>
        <w:t>o</w:t>
      </w:r>
      <w:r w:rsidRPr="008069A3">
        <w:rPr>
          <w:rFonts w:ascii="Cambria" w:eastAsia="MS Gothic" w:hAnsi="Cambria" w:cs="Times New Roman"/>
          <w:b/>
          <w:bCs/>
          <w:i/>
          <w:iCs/>
          <w:sz w:val="20"/>
          <w:szCs w:val="20"/>
          <w:lang w:eastAsia="fr-FR" w:bidi="fr-FR"/>
        </w:rPr>
        <w:t>ver (para 6)</w:t>
      </w:r>
    </w:p>
    <w:p w14:paraId="1F95339B"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p>
    <w:p w14:paraId="39E979F5"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In accordance with paragraph 4 of ICCAT Recommendation 25-04 the UK’s quota for 2026 is 230.56 t. In 2025, the UK had a small underharvest of BFT-E, with 22.35 t of our initial quota unfished. In accordance with paragraph 6 of Rec. 25-04 the UK would like to carry over 12.6 t (20% of our initial quota) from 2025 to 2026. The adjusted quota for the UK in 2025 would therefore be 243.16 t. </w:t>
      </w:r>
    </w:p>
    <w:p w14:paraId="4CF86BC4" w14:textId="77777777" w:rsidR="00CD5801" w:rsidRPr="008069A3" w:rsidRDefault="00CD5801" w:rsidP="00CD5801">
      <w:pPr>
        <w:widowControl w:val="0"/>
        <w:spacing w:after="0" w:line="240" w:lineRule="auto"/>
        <w:jc w:val="both"/>
        <w:rPr>
          <w:rFonts w:ascii="Cambria" w:eastAsia="MS Gothic" w:hAnsi="Cambria" w:cs="Times New Roman"/>
          <w:iCs/>
          <w:sz w:val="20"/>
          <w:szCs w:val="20"/>
          <w:lang w:eastAsia="fr-FR" w:bidi="fr-FR"/>
        </w:rPr>
      </w:pPr>
    </w:p>
    <w:p w14:paraId="714B2E25" w14:textId="77777777" w:rsidR="00CD5801" w:rsidRPr="008069A3" w:rsidRDefault="00CD5801" w:rsidP="00CD5801">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6C362984" w14:textId="77777777" w:rsidR="00CD5801" w:rsidRPr="008069A3" w:rsidRDefault="00CD5801" w:rsidP="00CD5801">
      <w:pPr>
        <w:widowControl w:val="0"/>
        <w:spacing w:after="0" w:line="240" w:lineRule="auto"/>
        <w:jc w:val="both"/>
        <w:rPr>
          <w:rFonts w:ascii="Cambria" w:eastAsia="MS Gothic" w:hAnsi="Cambria" w:cs="Times New Roman"/>
          <w:iCs/>
          <w:sz w:val="20"/>
          <w:szCs w:val="20"/>
          <w:lang w:eastAsia="fr-FR" w:bidi="fr-FR"/>
        </w:rPr>
      </w:pPr>
    </w:p>
    <w:p w14:paraId="74E39254"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All of the UK’s commercial related BFT-E catches that are above the minimum conservation reference size will be landed. The UK does not have any bluefin tuna farming activity. </w:t>
      </w:r>
    </w:p>
    <w:p w14:paraId="59719793" w14:textId="77777777" w:rsidR="00CD5801" w:rsidRPr="008069A3" w:rsidRDefault="00CD5801" w:rsidP="00CD5801">
      <w:pPr>
        <w:widowControl w:val="0"/>
        <w:spacing w:after="0" w:line="240" w:lineRule="auto"/>
        <w:jc w:val="both"/>
        <w:rPr>
          <w:rFonts w:ascii="Cambria" w:eastAsia="MS Gothic" w:hAnsi="Cambria" w:cs="Times New Roman"/>
          <w:iCs/>
          <w:sz w:val="20"/>
          <w:szCs w:val="20"/>
          <w:lang w:eastAsia="fr-FR" w:bidi="fr-FR"/>
        </w:rPr>
      </w:pPr>
    </w:p>
    <w:p w14:paraId="4E855059"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6B683A19"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fr-FR" w:bidi="fr-FR"/>
        </w:rPr>
      </w:pPr>
    </w:p>
    <w:p w14:paraId="53A9F572"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p w14:paraId="5C07BC2E"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p w14:paraId="1DBC39BD"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p w14:paraId="683362EF"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p w14:paraId="14CD27E5"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p w14:paraId="5C3567D3"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p w14:paraId="3FA2EF5C" w14:textId="77777777" w:rsidR="00F360D5" w:rsidRPr="008069A3" w:rsidRDefault="00F360D5" w:rsidP="00CD5801">
      <w:pPr>
        <w:widowControl w:val="0"/>
        <w:spacing w:after="0" w:line="240" w:lineRule="auto"/>
        <w:jc w:val="both"/>
        <w:rPr>
          <w:rFonts w:ascii="Cambria" w:eastAsia="MS Gothic" w:hAnsi="Cambria" w:cs="Times New Roman"/>
          <w:i/>
          <w:sz w:val="20"/>
          <w:szCs w:val="20"/>
          <w:lang w:eastAsia="fr-FR" w:bidi="fr-FR"/>
        </w:rPr>
      </w:pPr>
    </w:p>
    <w:tbl>
      <w:tblPr>
        <w:tblStyle w:val="TableGrid"/>
        <w:tblW w:w="9060" w:type="dxa"/>
        <w:tblLook w:val="04A0" w:firstRow="1" w:lastRow="0" w:firstColumn="1" w:lastColumn="0" w:noHBand="0" w:noVBand="1"/>
      </w:tblPr>
      <w:tblGrid>
        <w:gridCol w:w="465"/>
        <w:gridCol w:w="2082"/>
        <w:gridCol w:w="2454"/>
        <w:gridCol w:w="1952"/>
        <w:gridCol w:w="2107"/>
      </w:tblGrid>
      <w:tr w:rsidR="00CD5801" w:rsidRPr="008069A3" w14:paraId="7FBB9126" w14:textId="77777777" w:rsidTr="005B0A6E">
        <w:trPr>
          <w:tblHeader/>
        </w:trPr>
        <w:tc>
          <w:tcPr>
            <w:tcW w:w="465" w:type="dxa"/>
          </w:tcPr>
          <w:p w14:paraId="1889D422" w14:textId="77777777" w:rsidR="00CD5801" w:rsidRPr="008069A3" w:rsidRDefault="00CD5801" w:rsidP="00CD5801">
            <w:pPr>
              <w:widowControl w:val="0"/>
              <w:spacing w:line="240" w:lineRule="auto"/>
              <w:rPr>
                <w:rFonts w:ascii="Cambria" w:hAnsi="Cambria"/>
                <w:sz w:val="20"/>
                <w:szCs w:val="20"/>
              </w:rPr>
            </w:pPr>
          </w:p>
        </w:tc>
        <w:tc>
          <w:tcPr>
            <w:tcW w:w="2082" w:type="dxa"/>
            <w:vAlign w:val="center"/>
          </w:tcPr>
          <w:p w14:paraId="7A9BEA59" w14:textId="77777777" w:rsidR="00CD5801" w:rsidRPr="008069A3" w:rsidRDefault="00CD5801" w:rsidP="00CD5801">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4A7A5BE8" w14:textId="77777777" w:rsidR="00CD5801" w:rsidRPr="008069A3" w:rsidRDefault="00CD5801" w:rsidP="00CD5801">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215" w:history="1">
              <w:r w:rsidRPr="008069A3">
                <w:rPr>
                  <w:rFonts w:ascii="Cambria" w:hAnsi="Cambria"/>
                  <w:i/>
                  <w:iCs/>
                  <w:color w:val="0563C1"/>
                  <w:sz w:val="20"/>
                  <w:szCs w:val="20"/>
                </w:rPr>
                <w:t>Rec. 25-04</w:t>
              </w:r>
            </w:hyperlink>
            <w:r w:rsidRPr="008069A3">
              <w:rPr>
                <w:rFonts w:ascii="Cambria" w:hAnsi="Cambria"/>
                <w:i/>
                <w:sz w:val="20"/>
                <w:szCs w:val="20"/>
              </w:rPr>
              <w:t>)</w:t>
            </w:r>
          </w:p>
        </w:tc>
        <w:tc>
          <w:tcPr>
            <w:tcW w:w="2454" w:type="dxa"/>
            <w:vAlign w:val="center"/>
          </w:tcPr>
          <w:p w14:paraId="5324AB9F" w14:textId="77777777" w:rsidR="00CD5801" w:rsidRPr="008069A3" w:rsidRDefault="00CD5801" w:rsidP="00CD5801">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52" w:type="dxa"/>
            <w:vAlign w:val="center"/>
          </w:tcPr>
          <w:p w14:paraId="40D8D285" w14:textId="77777777" w:rsidR="00CD5801" w:rsidRPr="008069A3" w:rsidRDefault="00CD5801" w:rsidP="00CD5801">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107" w:type="dxa"/>
            <w:vAlign w:val="center"/>
          </w:tcPr>
          <w:p w14:paraId="59111766" w14:textId="77777777" w:rsidR="00CD5801" w:rsidRPr="008069A3" w:rsidRDefault="00CD5801" w:rsidP="00CD5801">
            <w:pPr>
              <w:widowControl w:val="0"/>
              <w:spacing w:line="240" w:lineRule="auto"/>
              <w:jc w:val="center"/>
              <w:rPr>
                <w:rFonts w:ascii="Cambria" w:hAnsi="Cambria"/>
                <w:i/>
                <w:sz w:val="20"/>
                <w:szCs w:val="20"/>
              </w:rPr>
            </w:pPr>
            <w:r w:rsidRPr="008069A3">
              <w:rPr>
                <w:rFonts w:ascii="Cambria" w:hAnsi="Cambria"/>
                <w:i/>
                <w:sz w:val="20"/>
                <w:szCs w:val="20"/>
              </w:rPr>
              <w:t>Note</w:t>
            </w:r>
          </w:p>
        </w:tc>
      </w:tr>
      <w:tr w:rsidR="00CD5801" w:rsidRPr="008069A3" w14:paraId="2F2A0611" w14:textId="77777777" w:rsidTr="005B0A6E">
        <w:tc>
          <w:tcPr>
            <w:tcW w:w="465" w:type="dxa"/>
          </w:tcPr>
          <w:p w14:paraId="59BC4AA0"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1</w:t>
            </w:r>
          </w:p>
        </w:tc>
        <w:tc>
          <w:tcPr>
            <w:tcW w:w="2082" w:type="dxa"/>
          </w:tcPr>
          <w:p w14:paraId="2787C4A7"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1E8FFD0F"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74-88)</w:t>
            </w:r>
          </w:p>
        </w:tc>
        <w:tc>
          <w:tcPr>
            <w:tcW w:w="2454" w:type="dxa"/>
          </w:tcPr>
          <w:p w14:paraId="14EBD961" w14:textId="77777777" w:rsidR="00CD5801" w:rsidRPr="008069A3" w:rsidRDefault="00CD5801" w:rsidP="00F360D5">
            <w:pPr>
              <w:spacing w:line="240" w:lineRule="auto"/>
              <w:jc w:val="both"/>
              <w:textAlignment w:val="baseline"/>
              <w:rPr>
                <w:rFonts w:ascii="Cambria" w:eastAsia="Times New Roman" w:hAnsi="Cambria" w:cs="Segoe UI"/>
                <w:i/>
                <w:iCs/>
                <w:sz w:val="20"/>
                <w:szCs w:val="20"/>
              </w:rPr>
            </w:pPr>
            <w:r w:rsidRPr="008069A3">
              <w:rPr>
                <w:rFonts w:ascii="Cambria" w:eastAsia="Times New Roman" w:hAnsi="Cambria"/>
                <w:i/>
                <w:iCs/>
                <w:sz w:val="20"/>
                <w:szCs w:val="20"/>
              </w:rPr>
              <w:t xml:space="preserve">Commercial </w:t>
            </w:r>
            <w:r w:rsidRPr="008069A3">
              <w:rPr>
                <w:rFonts w:ascii="Cambria" w:eastAsia="Times New Roman" w:hAnsi="Cambria" w:cs="Segoe UI"/>
                <w:i/>
                <w:iCs/>
                <w:sz w:val="20"/>
                <w:szCs w:val="20"/>
              </w:rPr>
              <w:t xml:space="preserve">fishery and </w:t>
            </w:r>
            <w:r w:rsidRPr="008069A3">
              <w:rPr>
                <w:rFonts w:ascii="Cambria" w:eastAsia="Times New Roman" w:hAnsi="Cambria"/>
                <w:i/>
                <w:iCs/>
                <w:sz w:val="20"/>
                <w:szCs w:val="20"/>
              </w:rPr>
              <w:t>bycatch</w:t>
            </w:r>
            <w:r w:rsidRPr="008069A3">
              <w:rPr>
                <w:rFonts w:ascii="Cambria" w:eastAsia="Times New Roman" w:hAnsi="Cambria" w:cs="Segoe UI"/>
                <w:i/>
                <w:iCs/>
                <w:sz w:val="20"/>
                <w:szCs w:val="20"/>
              </w:rPr>
              <w:t> </w:t>
            </w:r>
          </w:p>
          <w:p w14:paraId="36FF292B" w14:textId="77777777" w:rsidR="00CD5801" w:rsidRPr="008069A3" w:rsidRDefault="00CD5801" w:rsidP="00F360D5">
            <w:pPr>
              <w:spacing w:line="240" w:lineRule="auto"/>
              <w:jc w:val="both"/>
              <w:textAlignment w:val="baseline"/>
              <w:rPr>
                <w:rFonts w:ascii="Cambria" w:eastAsia="Times New Roman" w:hAnsi="Cambria" w:cs="Segoe UI"/>
                <w:sz w:val="20"/>
                <w:szCs w:val="20"/>
              </w:rPr>
            </w:pPr>
            <w:r w:rsidRPr="008069A3">
              <w:rPr>
                <w:rFonts w:ascii="Cambria" w:eastAsia="Times New Roman" w:hAnsi="Cambria" w:cs="Segoe UI"/>
                <w:sz w:val="20"/>
                <w:szCs w:val="20"/>
              </w:rPr>
              <w:t xml:space="preserve">All commercial </w:t>
            </w:r>
            <w:r w:rsidRPr="008069A3">
              <w:rPr>
                <w:rFonts w:ascii="Cambria" w:eastAsia="Times New Roman" w:hAnsi="Cambria"/>
                <w:sz w:val="20"/>
                <w:szCs w:val="20"/>
              </w:rPr>
              <w:t xml:space="preserve">vessels </w:t>
            </w:r>
            <w:r w:rsidRPr="008069A3">
              <w:rPr>
                <w:rFonts w:ascii="Cambria" w:eastAsia="Times New Roman" w:hAnsi="Cambria" w:cs="Segoe UI"/>
                <w:sz w:val="20"/>
                <w:szCs w:val="20"/>
              </w:rPr>
              <w:t xml:space="preserve">authorised to target BFT-E </w:t>
            </w:r>
            <w:r w:rsidRPr="008069A3">
              <w:rPr>
                <w:rFonts w:ascii="Cambria" w:eastAsia="Times New Roman" w:hAnsi="Cambria"/>
                <w:sz w:val="20"/>
                <w:szCs w:val="20"/>
              </w:rPr>
              <w:t xml:space="preserve">will be required to </w:t>
            </w:r>
            <w:r w:rsidRPr="008069A3">
              <w:rPr>
                <w:rFonts w:ascii="Cambria" w:eastAsia="Times New Roman" w:hAnsi="Cambria" w:cs="Segoe UI"/>
                <w:sz w:val="20"/>
                <w:szCs w:val="20"/>
              </w:rPr>
              <w:t xml:space="preserve">keep a record of all their catches in a logbook. These logbooks will meet </w:t>
            </w:r>
            <w:r w:rsidRPr="008069A3">
              <w:rPr>
                <w:rFonts w:ascii="Cambria" w:eastAsia="Times New Roman" w:hAnsi="Cambria"/>
                <w:sz w:val="20"/>
                <w:szCs w:val="20"/>
              </w:rPr>
              <w:t xml:space="preserve">the requirements set out in </w:t>
            </w:r>
            <w:r w:rsidRPr="008069A3">
              <w:rPr>
                <w:rFonts w:ascii="Cambria" w:eastAsia="Times New Roman" w:hAnsi="Cambria" w:cs="Segoe UI"/>
                <w:sz w:val="20"/>
                <w:szCs w:val="20"/>
              </w:rPr>
              <w:t>Annex</w:t>
            </w:r>
            <w:r w:rsidRPr="008069A3">
              <w:rPr>
                <w:rFonts w:ascii="Cambria" w:eastAsia="Times New Roman" w:hAnsi="Cambria"/>
                <w:sz w:val="20"/>
                <w:szCs w:val="20"/>
              </w:rPr>
              <w:t xml:space="preserve"> 2</w:t>
            </w:r>
            <w:r w:rsidRPr="008069A3">
              <w:rPr>
                <w:rFonts w:ascii="Cambria" w:eastAsia="Times New Roman" w:hAnsi="Cambria" w:cs="Segoe UI"/>
                <w:sz w:val="20"/>
                <w:szCs w:val="20"/>
              </w:rPr>
              <w:t xml:space="preserve"> of Recommendation 25-04. </w:t>
            </w:r>
          </w:p>
          <w:p w14:paraId="75DB22AC" w14:textId="77777777" w:rsidR="00CD5801" w:rsidRPr="008069A3" w:rsidRDefault="00CD5801" w:rsidP="00F360D5">
            <w:pPr>
              <w:spacing w:line="240" w:lineRule="auto"/>
              <w:jc w:val="both"/>
              <w:textAlignment w:val="baseline"/>
              <w:rPr>
                <w:rFonts w:ascii="Cambria" w:eastAsia="Times New Roman" w:hAnsi="Cambria" w:cs="Segoe UI"/>
                <w:sz w:val="8"/>
                <w:szCs w:val="8"/>
                <w:lang w:eastAsia="en-GB"/>
              </w:rPr>
            </w:pPr>
          </w:p>
          <w:p w14:paraId="65229BCA" w14:textId="0CE69E85" w:rsidR="00CD5801" w:rsidRPr="008069A3" w:rsidRDefault="00CD5801" w:rsidP="00F360D5">
            <w:pPr>
              <w:spacing w:line="240" w:lineRule="auto"/>
              <w:jc w:val="both"/>
              <w:textAlignment w:val="baseline"/>
              <w:rPr>
                <w:rFonts w:ascii="Cambria" w:eastAsia="Times New Roman" w:hAnsi="Cambria" w:cs="Segoe UI"/>
                <w:sz w:val="20"/>
                <w:szCs w:val="20"/>
              </w:rPr>
            </w:pPr>
            <w:r w:rsidRPr="008069A3">
              <w:rPr>
                <w:rFonts w:ascii="Cambria" w:eastAsia="Times New Roman" w:hAnsi="Cambria"/>
                <w:sz w:val="20"/>
                <w:szCs w:val="20"/>
              </w:rPr>
              <w:t xml:space="preserve">Any vessel which catches a </w:t>
            </w:r>
            <w:r w:rsidRPr="008069A3">
              <w:rPr>
                <w:rFonts w:ascii="Cambria" w:eastAsia="Times New Roman" w:hAnsi="Cambria" w:cs="Segoe UI"/>
                <w:sz w:val="20"/>
                <w:szCs w:val="20"/>
              </w:rPr>
              <w:t>BFT-E</w:t>
            </w:r>
            <w:r w:rsidRPr="008069A3">
              <w:rPr>
                <w:rFonts w:ascii="Cambria" w:eastAsia="Times New Roman" w:hAnsi="Cambria"/>
                <w:sz w:val="20"/>
                <w:szCs w:val="20"/>
              </w:rPr>
              <w:t xml:space="preserve"> will be required to alert the relevant </w:t>
            </w:r>
            <w:r w:rsidRPr="008069A3">
              <w:rPr>
                <w:rFonts w:ascii="Cambria" w:eastAsia="Times New Roman" w:hAnsi="Cambria" w:cs="Segoe UI"/>
                <w:sz w:val="20"/>
                <w:szCs w:val="20"/>
              </w:rPr>
              <w:t>authorities four</w:t>
            </w:r>
            <w:r w:rsidRPr="008069A3">
              <w:rPr>
                <w:rFonts w:ascii="Cambria" w:eastAsia="Times New Roman" w:hAnsi="Cambria"/>
                <w:sz w:val="20"/>
                <w:szCs w:val="20"/>
              </w:rPr>
              <w:t xml:space="preserve"> hours prior to arrival into port</w:t>
            </w:r>
            <w:r w:rsidRPr="008069A3">
              <w:rPr>
                <w:rFonts w:ascii="Cambria" w:eastAsia="Times New Roman" w:hAnsi="Cambria" w:cs="Segoe UI"/>
                <w:sz w:val="20"/>
                <w:szCs w:val="20"/>
              </w:rPr>
              <w:t>,</w:t>
            </w:r>
            <w:r w:rsidRPr="008069A3">
              <w:rPr>
                <w:rFonts w:ascii="Cambria" w:eastAsia="Times New Roman" w:hAnsi="Cambria"/>
                <w:sz w:val="20"/>
                <w:szCs w:val="20"/>
              </w:rPr>
              <w:t xml:space="preserve"> </w:t>
            </w:r>
            <w:r w:rsidRPr="008069A3">
              <w:rPr>
                <w:rFonts w:ascii="Cambria" w:eastAsia="Times New Roman" w:hAnsi="Cambria" w:cs="Segoe UI"/>
                <w:sz w:val="20"/>
                <w:szCs w:val="20"/>
              </w:rPr>
              <w:t>or if this is impossible for practical reasons, as soon as possible.</w:t>
            </w:r>
            <w:r w:rsidRPr="008069A3">
              <w:rPr>
                <w:rFonts w:ascii="Cambria" w:eastAsia="Times New Roman" w:hAnsi="Cambria"/>
                <w:sz w:val="20"/>
                <w:szCs w:val="20"/>
              </w:rPr>
              <w:t xml:space="preserve"> </w:t>
            </w:r>
            <w:r w:rsidRPr="008069A3">
              <w:rPr>
                <w:rFonts w:ascii="Cambria" w:eastAsia="Times New Roman" w:hAnsi="Cambria" w:cs="Segoe UI"/>
                <w:sz w:val="20"/>
                <w:szCs w:val="20"/>
              </w:rPr>
              <w:t>  </w:t>
            </w:r>
          </w:p>
          <w:p w14:paraId="1C0A4FBC" w14:textId="77777777" w:rsidR="00453139" w:rsidRPr="008069A3" w:rsidRDefault="00453139" w:rsidP="00F360D5">
            <w:pPr>
              <w:spacing w:line="240" w:lineRule="auto"/>
              <w:jc w:val="both"/>
              <w:textAlignment w:val="baseline"/>
              <w:rPr>
                <w:rFonts w:ascii="Cambria" w:eastAsia="Times New Roman" w:hAnsi="Cambria" w:cs="Segoe UI"/>
                <w:sz w:val="8"/>
                <w:szCs w:val="8"/>
                <w:lang w:eastAsia="en-GB"/>
              </w:rPr>
            </w:pPr>
          </w:p>
          <w:p w14:paraId="7BBF7869" w14:textId="77777777" w:rsidR="00CD5801" w:rsidRPr="008069A3" w:rsidRDefault="00CD5801" w:rsidP="00F360D5">
            <w:pPr>
              <w:spacing w:line="240" w:lineRule="auto"/>
              <w:jc w:val="both"/>
              <w:rPr>
                <w:rFonts w:ascii="Cambria" w:eastAsia="Times New Roman" w:hAnsi="Cambria"/>
                <w:sz w:val="20"/>
                <w:szCs w:val="20"/>
                <w:lang w:eastAsia="en-GB"/>
              </w:rPr>
            </w:pPr>
            <w:r w:rsidRPr="008069A3">
              <w:rPr>
                <w:rFonts w:ascii="Cambria" w:eastAsia="Times New Roman" w:hAnsi="Cambria" w:cs="Segoe UI"/>
                <w:sz w:val="20"/>
                <w:szCs w:val="20"/>
              </w:rPr>
              <w:t>The UK will s</w:t>
            </w:r>
            <w:r w:rsidRPr="008069A3">
              <w:rPr>
                <w:rFonts w:ascii="Cambria" w:eastAsia="Times New Roman" w:hAnsi="Cambria"/>
                <w:sz w:val="20"/>
                <w:szCs w:val="20"/>
              </w:rPr>
              <w:t>ubmit</w:t>
            </w:r>
            <w:r w:rsidRPr="008069A3">
              <w:rPr>
                <w:rFonts w:ascii="Cambria" w:eastAsia="Times New Roman" w:hAnsi="Cambria" w:cs="Segoe UI"/>
                <w:sz w:val="20"/>
                <w:szCs w:val="20"/>
              </w:rPr>
              <w:t xml:space="preserve"> biweekly catch reports of BFT-E in accordance with para 86 o</w:t>
            </w:r>
            <w:r w:rsidRPr="008069A3">
              <w:rPr>
                <w:rFonts w:ascii="Cambria" w:eastAsia="Times New Roman" w:hAnsi="Cambria" w:cs="Segoe UI"/>
                <w:sz w:val="20"/>
                <w:szCs w:val="20"/>
                <w:lang w:eastAsia="en-GB"/>
              </w:rPr>
              <w:t>f</w:t>
            </w:r>
            <w:r w:rsidRPr="008069A3">
              <w:rPr>
                <w:rFonts w:ascii="Cambria" w:eastAsia="Times New Roman" w:hAnsi="Cambria" w:cs="Segoe UI"/>
                <w:sz w:val="20"/>
                <w:szCs w:val="20"/>
              </w:rPr>
              <w:t xml:space="preserve"> Recommendation 25-04. </w:t>
            </w:r>
          </w:p>
          <w:p w14:paraId="7B7B40CA" w14:textId="77777777" w:rsidR="00CD5801" w:rsidRPr="008069A3" w:rsidRDefault="00CD5801" w:rsidP="00F360D5">
            <w:pPr>
              <w:spacing w:line="240" w:lineRule="auto"/>
              <w:jc w:val="both"/>
              <w:rPr>
                <w:rFonts w:ascii="Cambria" w:eastAsia="Times New Roman" w:hAnsi="Cambria"/>
                <w:sz w:val="12"/>
                <w:szCs w:val="12"/>
              </w:rPr>
            </w:pPr>
          </w:p>
          <w:p w14:paraId="42716DE8" w14:textId="77777777" w:rsidR="00CD5801" w:rsidRPr="008069A3" w:rsidRDefault="00CD5801" w:rsidP="00F360D5">
            <w:pPr>
              <w:spacing w:line="240" w:lineRule="auto"/>
              <w:jc w:val="both"/>
              <w:textAlignment w:val="baseline"/>
              <w:rPr>
                <w:rFonts w:ascii="Cambria" w:eastAsia="Times New Roman" w:hAnsi="Cambria" w:cs="Segoe UI"/>
                <w:i/>
                <w:iCs/>
                <w:sz w:val="20"/>
                <w:szCs w:val="20"/>
              </w:rPr>
            </w:pPr>
            <w:r w:rsidRPr="008069A3">
              <w:rPr>
                <w:rFonts w:ascii="Cambria" w:eastAsia="Times New Roman" w:hAnsi="Cambria"/>
                <w:i/>
                <w:iCs/>
                <w:sz w:val="20"/>
                <w:szCs w:val="20"/>
              </w:rPr>
              <w:t>Catch and Release Tagging programme</w:t>
            </w:r>
            <w:r w:rsidRPr="008069A3">
              <w:rPr>
                <w:rFonts w:ascii="Cambria" w:eastAsia="Times New Roman" w:hAnsi="Cambria" w:cs="Segoe UI"/>
                <w:b/>
                <w:bCs/>
                <w:i/>
                <w:iCs/>
                <w:sz w:val="20"/>
                <w:szCs w:val="20"/>
              </w:rPr>
              <w:t xml:space="preserve"> </w:t>
            </w:r>
            <w:r w:rsidRPr="008069A3">
              <w:rPr>
                <w:rFonts w:ascii="Cambria" w:eastAsia="Times New Roman" w:hAnsi="Cambria" w:cs="Segoe UI"/>
                <w:i/>
                <w:iCs/>
                <w:sz w:val="20"/>
                <w:szCs w:val="20"/>
              </w:rPr>
              <w:t>(CHART)a</w:t>
            </w:r>
            <w:r w:rsidRPr="008069A3">
              <w:rPr>
                <w:rFonts w:ascii="Cambria" w:eastAsia="Times New Roman" w:hAnsi="Cambria" w:cs="Segoe UI"/>
                <w:i/>
                <w:iCs/>
                <w:sz w:val="20"/>
                <w:szCs w:val="20"/>
                <w:lang w:eastAsia="en-GB"/>
              </w:rPr>
              <w:t>nd scientific programmes</w:t>
            </w:r>
            <w:r w:rsidRPr="008069A3">
              <w:rPr>
                <w:rFonts w:ascii="Cambria" w:eastAsia="Times New Roman" w:hAnsi="Cambria" w:cs="Segoe UI"/>
                <w:i/>
                <w:iCs/>
                <w:sz w:val="20"/>
                <w:szCs w:val="20"/>
              </w:rPr>
              <w:t> </w:t>
            </w:r>
          </w:p>
          <w:p w14:paraId="1492461C" w14:textId="77777777" w:rsidR="00CD5801" w:rsidRPr="008069A3" w:rsidRDefault="00CD5801" w:rsidP="00F360D5">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Skippers participating in scientific programmes will be required to record specified fishing and capture data by electronic or paper-based means within 24 hours of capture. Data will include (among other things) date, time, location of effort and capture, number of bluefin tuna caught and tagged, their lengths, and any incidental mortalities.</w:t>
            </w:r>
            <w:r w:rsidRPr="008069A3">
              <w:rPr>
                <w:rFonts w:ascii="Cambria" w:eastAsia="Times New Roman" w:hAnsi="Cambria" w:cs="Segoe UI"/>
                <w:sz w:val="20"/>
                <w:szCs w:val="20"/>
              </w:rPr>
              <w:t>   </w:t>
            </w:r>
          </w:p>
          <w:p w14:paraId="4A985811" w14:textId="77777777" w:rsidR="00CD5801" w:rsidRPr="008069A3" w:rsidRDefault="00CD5801" w:rsidP="00F360D5">
            <w:pPr>
              <w:spacing w:line="240" w:lineRule="auto"/>
              <w:jc w:val="both"/>
              <w:rPr>
                <w:rFonts w:eastAsia="Times New Roman" w:cs="Segoe UI"/>
                <w:sz w:val="12"/>
                <w:szCs w:val="12"/>
                <w:lang w:eastAsia="en-GB"/>
              </w:rPr>
            </w:pPr>
          </w:p>
          <w:p w14:paraId="51777158" w14:textId="77777777" w:rsidR="00CD5801" w:rsidRPr="008069A3" w:rsidRDefault="00CD5801" w:rsidP="00F360D5">
            <w:pPr>
              <w:widowControl w:val="0"/>
              <w:spacing w:line="240" w:lineRule="auto"/>
              <w:jc w:val="both"/>
              <w:rPr>
                <w:rFonts w:ascii="Cambria" w:hAnsi="Cambria"/>
                <w:sz w:val="20"/>
                <w:szCs w:val="20"/>
              </w:rPr>
            </w:pPr>
            <w:r w:rsidRPr="008069A3">
              <w:rPr>
                <w:rFonts w:ascii="Cambria" w:hAnsi="Cambria"/>
                <w:sz w:val="20"/>
                <w:szCs w:val="20"/>
              </w:rPr>
              <w:t xml:space="preserve">It will be a requirement to alert the relevant authorities of any incidental mortalities of BFT-E </w:t>
            </w:r>
            <w:r w:rsidRPr="008069A3">
              <w:rPr>
                <w:rFonts w:ascii="Cambria" w:hAnsi="Cambria" w:cs="Segoe UI"/>
                <w:sz w:val="20"/>
                <w:szCs w:val="20"/>
              </w:rPr>
              <w:t>four</w:t>
            </w:r>
            <w:r w:rsidRPr="008069A3">
              <w:rPr>
                <w:rFonts w:ascii="Cambria" w:hAnsi="Cambria"/>
                <w:sz w:val="20"/>
                <w:szCs w:val="20"/>
              </w:rPr>
              <w:t xml:space="preserve"> hours prior to arrival </w:t>
            </w:r>
            <w:r w:rsidRPr="008069A3">
              <w:rPr>
                <w:rFonts w:ascii="Cambria" w:hAnsi="Cambria" w:cs="Segoe UI"/>
                <w:sz w:val="20"/>
                <w:szCs w:val="20"/>
              </w:rPr>
              <w:t>at</w:t>
            </w:r>
            <w:r w:rsidRPr="008069A3">
              <w:rPr>
                <w:rFonts w:ascii="Cambria" w:hAnsi="Cambria"/>
                <w:sz w:val="20"/>
                <w:szCs w:val="20"/>
              </w:rPr>
              <w:t xml:space="preserve"> port </w:t>
            </w:r>
            <w:r w:rsidRPr="008069A3">
              <w:rPr>
                <w:rFonts w:ascii="Cambria" w:hAnsi="Cambria" w:cs="Segoe UI"/>
                <w:sz w:val="20"/>
                <w:szCs w:val="20"/>
              </w:rPr>
              <w:t>or as soon as possible to</w:t>
            </w:r>
            <w:r w:rsidRPr="008069A3">
              <w:rPr>
                <w:rFonts w:ascii="Cambria" w:eastAsia="Cambria" w:hAnsi="Cambria" w:cs="Cambria"/>
                <w:sz w:val="20"/>
                <w:szCs w:val="20"/>
              </w:rPr>
              <w:t xml:space="preserve"> arrange for collection or disposal.</w:t>
            </w:r>
            <w:r w:rsidRPr="008069A3">
              <w:rPr>
                <w:rFonts w:ascii="Cambria" w:hAnsi="Cambria" w:cs="Segoe UI"/>
                <w:sz w:val="20"/>
                <w:szCs w:val="20"/>
              </w:rPr>
              <w:t xml:space="preserve"> Any incidental BFT-E mortality that occurs will be counted against the UK’s 2026 BFT-E quota. </w:t>
            </w:r>
          </w:p>
        </w:tc>
        <w:tc>
          <w:tcPr>
            <w:tcW w:w="1952" w:type="dxa"/>
          </w:tcPr>
          <w:p w14:paraId="6E442FC2" w14:textId="77777777" w:rsidR="00CD5801" w:rsidRPr="008069A3" w:rsidRDefault="00CD5801" w:rsidP="00F360D5">
            <w:pPr>
              <w:widowControl w:val="0"/>
              <w:spacing w:line="240" w:lineRule="auto"/>
              <w:jc w:val="both"/>
              <w:rPr>
                <w:rFonts w:ascii="Cambria" w:hAnsi="Cambria"/>
                <w:sz w:val="20"/>
                <w:szCs w:val="20"/>
              </w:rPr>
            </w:pPr>
            <w:r w:rsidRPr="008069A3">
              <w:rPr>
                <w:rFonts w:ascii="Cambria" w:hAnsi="Cambria"/>
                <w:sz w:val="20"/>
                <w:szCs w:val="20"/>
                <w:shd w:val="clear" w:color="auto" w:fill="FFFFFF"/>
              </w:rPr>
              <w:t>Retained Regulations 1224/2009, 404/2011 and 2016/1627 </w:t>
            </w:r>
          </w:p>
        </w:tc>
        <w:tc>
          <w:tcPr>
            <w:tcW w:w="2107" w:type="dxa"/>
          </w:tcPr>
          <w:p w14:paraId="48E909CE" w14:textId="77777777" w:rsidR="00CD5801" w:rsidRPr="008069A3" w:rsidRDefault="00CD5801" w:rsidP="00CD5801">
            <w:pPr>
              <w:widowControl w:val="0"/>
              <w:spacing w:line="240" w:lineRule="auto"/>
              <w:rPr>
                <w:rFonts w:ascii="Cambria" w:hAnsi="Cambria"/>
                <w:sz w:val="20"/>
                <w:szCs w:val="20"/>
              </w:rPr>
            </w:pPr>
          </w:p>
        </w:tc>
      </w:tr>
      <w:tr w:rsidR="00CD5801" w:rsidRPr="008069A3" w14:paraId="186C8F4A" w14:textId="77777777" w:rsidTr="005B0A6E">
        <w:tc>
          <w:tcPr>
            <w:tcW w:w="465" w:type="dxa"/>
          </w:tcPr>
          <w:p w14:paraId="7A379908"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2</w:t>
            </w:r>
          </w:p>
        </w:tc>
        <w:tc>
          <w:tcPr>
            <w:tcW w:w="2082" w:type="dxa"/>
          </w:tcPr>
          <w:p w14:paraId="41F6C676"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33286EC4"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28-32)</w:t>
            </w:r>
          </w:p>
        </w:tc>
        <w:tc>
          <w:tcPr>
            <w:tcW w:w="2454" w:type="dxa"/>
          </w:tcPr>
          <w:p w14:paraId="312E1D23" w14:textId="77777777" w:rsidR="00CD5801" w:rsidRPr="008069A3" w:rsidRDefault="00CD5801" w:rsidP="00453139">
            <w:pPr>
              <w:spacing w:line="240" w:lineRule="auto"/>
              <w:jc w:val="both"/>
              <w:textAlignment w:val="baseline"/>
              <w:rPr>
                <w:rFonts w:ascii="Cambria" w:eastAsia="Times New Roman" w:hAnsi="Cambria"/>
                <w:i/>
                <w:iCs/>
                <w:sz w:val="20"/>
                <w:szCs w:val="20"/>
                <w:lang w:eastAsia="en-GB"/>
              </w:rPr>
            </w:pPr>
            <w:r w:rsidRPr="008069A3">
              <w:rPr>
                <w:rFonts w:ascii="Cambria" w:eastAsia="Times New Roman" w:hAnsi="Cambria"/>
                <w:i/>
                <w:iCs/>
                <w:sz w:val="20"/>
                <w:szCs w:val="20"/>
                <w:lang w:eastAsia="en-GB"/>
              </w:rPr>
              <w:t>Commercial bycatch</w:t>
            </w:r>
            <w:r w:rsidRPr="008069A3">
              <w:rPr>
                <w:rFonts w:ascii="Cambria" w:eastAsia="Times New Roman" w:hAnsi="Cambria" w:cs="Segoe UI"/>
                <w:i/>
                <w:iCs/>
                <w:sz w:val="20"/>
                <w:szCs w:val="20"/>
                <w:lang w:eastAsia="en-GB"/>
              </w:rPr>
              <w:t> </w:t>
            </w:r>
          </w:p>
          <w:p w14:paraId="51208993" w14:textId="77777777" w:rsidR="00CD5801" w:rsidRPr="008069A3" w:rsidRDefault="00CD5801" w:rsidP="00453139">
            <w:pPr>
              <w:spacing w:line="240" w:lineRule="auto"/>
              <w:jc w:val="both"/>
              <w:rPr>
                <w:rFonts w:eastAsia="Times New Roman" w:cs="Segoe UI"/>
                <w:sz w:val="20"/>
                <w:szCs w:val="20"/>
                <w:lang w:eastAsia="en-GB"/>
              </w:rPr>
            </w:pPr>
            <w:r w:rsidRPr="008069A3">
              <w:rPr>
                <w:rFonts w:ascii="Cambria" w:eastAsia="Times New Roman" w:hAnsi="Cambria" w:cs="Segoe UI"/>
                <w:sz w:val="20"/>
                <w:szCs w:val="20"/>
                <w:lang w:eastAsia="en-GB"/>
              </w:rPr>
              <w:t>Commercial bycatch will be accounted for against the UK’s 2026 BFT-E quota.</w:t>
            </w:r>
            <w:r w:rsidRPr="008069A3" w:rsidDel="00912A60">
              <w:rPr>
                <w:rFonts w:ascii="Cambria" w:eastAsia="Times New Roman" w:hAnsi="Cambria" w:cs="Segoe UI"/>
                <w:sz w:val="20"/>
                <w:szCs w:val="20"/>
                <w:lang w:eastAsia="en-GB"/>
              </w:rPr>
              <w:t xml:space="preserve"> </w:t>
            </w:r>
          </w:p>
          <w:p w14:paraId="684ABFA4" w14:textId="77777777" w:rsidR="00CD5801" w:rsidRPr="008069A3" w:rsidRDefault="00CD5801" w:rsidP="00453139">
            <w:pPr>
              <w:spacing w:line="240" w:lineRule="auto"/>
              <w:jc w:val="both"/>
              <w:textAlignment w:val="baseline"/>
              <w:rPr>
                <w:rFonts w:eastAsia="Times New Roman"/>
                <w:sz w:val="20"/>
                <w:szCs w:val="20"/>
                <w:lang w:eastAsia="en-GB"/>
              </w:rPr>
            </w:pPr>
            <w:r w:rsidRPr="008069A3">
              <w:rPr>
                <w:rFonts w:ascii="Cambria" w:eastAsia="Times New Roman" w:hAnsi="Cambria" w:cs="Segoe UI"/>
                <w:sz w:val="20"/>
                <w:szCs w:val="20"/>
                <w:lang w:eastAsia="en-GB"/>
              </w:rPr>
              <w:t> </w:t>
            </w:r>
          </w:p>
          <w:p w14:paraId="16A6DE5B" w14:textId="77777777" w:rsidR="00CD5801" w:rsidRPr="008069A3" w:rsidRDefault="00CD5801" w:rsidP="00453139">
            <w:pPr>
              <w:spacing w:line="240" w:lineRule="auto"/>
              <w:jc w:val="both"/>
              <w:textAlignment w:val="baseline"/>
              <w:rPr>
                <w:rFonts w:ascii="Cambria" w:eastAsia="Times New Roman" w:hAnsi="Cambria"/>
                <w:i/>
                <w:iCs/>
                <w:sz w:val="20"/>
                <w:szCs w:val="20"/>
                <w:lang w:eastAsia="en-GB"/>
              </w:rPr>
            </w:pPr>
            <w:r w:rsidRPr="008069A3">
              <w:rPr>
                <w:rFonts w:ascii="Cambria" w:eastAsia="Times New Roman" w:hAnsi="Cambria"/>
                <w:i/>
                <w:iCs/>
                <w:sz w:val="20"/>
                <w:szCs w:val="20"/>
                <w:lang w:eastAsia="en-GB"/>
              </w:rPr>
              <w:t>Catch and Release Tagging programme</w:t>
            </w:r>
            <w:r w:rsidRPr="008069A3">
              <w:rPr>
                <w:rFonts w:ascii="Cambria" w:eastAsia="Times New Roman" w:hAnsi="Cambria" w:cs="Segoe UI"/>
                <w:i/>
                <w:iCs/>
                <w:sz w:val="20"/>
                <w:szCs w:val="20"/>
                <w:lang w:eastAsia="en-GB"/>
              </w:rPr>
              <w:t> (CHART)and scientific programmes</w:t>
            </w:r>
          </w:p>
          <w:p w14:paraId="1AAD127E" w14:textId="77777777" w:rsidR="00CD5801" w:rsidRPr="008069A3" w:rsidRDefault="00CD5801" w:rsidP="00453139">
            <w:pPr>
              <w:spacing w:line="240" w:lineRule="auto"/>
              <w:jc w:val="both"/>
              <w:textAlignment w:val="baseline"/>
              <w:rPr>
                <w:rFonts w:ascii="Cambria" w:eastAsia="Times New Roman" w:hAnsi="Cambria" w:cs="Segoe UI"/>
                <w:sz w:val="20"/>
                <w:szCs w:val="20"/>
                <w:lang w:eastAsia="en-GB"/>
              </w:rPr>
            </w:pPr>
            <w:r w:rsidRPr="008069A3">
              <w:rPr>
                <w:rFonts w:ascii="Cambria" w:eastAsia="Times New Roman" w:hAnsi="Cambria"/>
                <w:sz w:val="20"/>
                <w:szCs w:val="20"/>
                <w:lang w:eastAsia="en-GB"/>
              </w:rPr>
              <w:t xml:space="preserve">CHART is planned to be open between </w:t>
            </w:r>
            <w:r w:rsidRPr="008069A3">
              <w:rPr>
                <w:rFonts w:ascii="Cambria" w:eastAsia="Times New Roman" w:hAnsi="Cambria" w:cs="Segoe UI"/>
                <w:sz w:val="20"/>
                <w:szCs w:val="20"/>
                <w:lang w:eastAsia="en-GB"/>
              </w:rPr>
              <w:t>A</w:t>
            </w:r>
            <w:r w:rsidRPr="008069A3">
              <w:rPr>
                <w:rFonts w:ascii="Cambria" w:eastAsia="Times New Roman" w:hAnsi="Cambria"/>
                <w:sz w:val="20"/>
                <w:szCs w:val="20"/>
                <w:lang w:eastAsia="en-GB"/>
              </w:rPr>
              <w:t xml:space="preserve">ugust and end of December 2026. All mortalities from scientific programmes will be accounted for within the UK’s </w:t>
            </w:r>
            <w:r w:rsidRPr="008069A3">
              <w:rPr>
                <w:rFonts w:ascii="Cambria" w:eastAsia="Times New Roman" w:hAnsi="Cambria" w:cs="Segoe UI"/>
                <w:sz w:val="20"/>
                <w:szCs w:val="20"/>
                <w:lang w:eastAsia="en-GB"/>
              </w:rPr>
              <w:t xml:space="preserve">2026 </w:t>
            </w:r>
            <w:r w:rsidRPr="008069A3">
              <w:rPr>
                <w:rFonts w:ascii="Cambria" w:eastAsia="Times New Roman" w:hAnsi="Cambria"/>
                <w:sz w:val="20"/>
                <w:szCs w:val="20"/>
                <w:lang w:eastAsia="en-GB"/>
              </w:rPr>
              <w:t>BFT-E quota.</w:t>
            </w:r>
          </w:p>
          <w:p w14:paraId="7CAB1F8C" w14:textId="77777777" w:rsidR="00CD5801" w:rsidRPr="008069A3" w:rsidRDefault="00CD5801" w:rsidP="00453139">
            <w:pPr>
              <w:widowControl w:val="0"/>
              <w:spacing w:line="240" w:lineRule="auto"/>
              <w:jc w:val="both"/>
              <w:rPr>
                <w:rFonts w:ascii="Cambria" w:hAnsi="Cambria"/>
                <w:sz w:val="20"/>
                <w:szCs w:val="20"/>
              </w:rPr>
            </w:pPr>
          </w:p>
          <w:p w14:paraId="4BE62B67" w14:textId="77777777" w:rsidR="00CD5801" w:rsidRPr="008069A3" w:rsidRDefault="00CD5801" w:rsidP="00453139">
            <w:pPr>
              <w:widowControl w:val="0"/>
              <w:spacing w:line="240" w:lineRule="auto"/>
              <w:jc w:val="both"/>
              <w:rPr>
                <w:rFonts w:ascii="Cambria" w:hAnsi="Cambria"/>
                <w:i/>
                <w:iCs/>
                <w:sz w:val="20"/>
                <w:szCs w:val="20"/>
              </w:rPr>
            </w:pPr>
            <w:r w:rsidRPr="008069A3">
              <w:rPr>
                <w:rFonts w:ascii="Cambria" w:hAnsi="Cambria"/>
                <w:i/>
                <w:iCs/>
                <w:sz w:val="20"/>
                <w:szCs w:val="20"/>
              </w:rPr>
              <w:t xml:space="preserve">Commercial Fishery </w:t>
            </w:r>
          </w:p>
          <w:p w14:paraId="581BFDD6" w14:textId="77777777" w:rsidR="00CD5801" w:rsidRPr="008069A3" w:rsidRDefault="00CD5801" w:rsidP="00453139">
            <w:pPr>
              <w:widowControl w:val="0"/>
              <w:spacing w:line="240" w:lineRule="auto"/>
              <w:jc w:val="both"/>
              <w:rPr>
                <w:rFonts w:ascii="Cambria" w:hAnsi="Cambria"/>
                <w:sz w:val="20"/>
                <w:szCs w:val="20"/>
              </w:rPr>
            </w:pPr>
            <w:r w:rsidRPr="008069A3">
              <w:rPr>
                <w:rFonts w:ascii="Cambria" w:hAnsi="Cambria"/>
                <w:sz w:val="20"/>
                <w:szCs w:val="20"/>
              </w:rPr>
              <w:t>The commercial fishery using rod and reel will be open between 13 July and 31 December 2026. All activity will occur in UK waters. Once the quota is exhausted this fishery will be closed.</w:t>
            </w:r>
          </w:p>
        </w:tc>
        <w:tc>
          <w:tcPr>
            <w:tcW w:w="1952" w:type="dxa"/>
          </w:tcPr>
          <w:p w14:paraId="44E5D867" w14:textId="77777777" w:rsidR="00CD5801" w:rsidRPr="008069A3" w:rsidRDefault="00CD5801" w:rsidP="00453139">
            <w:pPr>
              <w:widowControl w:val="0"/>
              <w:spacing w:line="240" w:lineRule="auto"/>
              <w:jc w:val="both"/>
              <w:rPr>
                <w:rFonts w:ascii="Cambria" w:hAnsi="Cambria"/>
                <w:sz w:val="20"/>
                <w:szCs w:val="20"/>
              </w:rPr>
            </w:pPr>
          </w:p>
        </w:tc>
        <w:tc>
          <w:tcPr>
            <w:tcW w:w="2107" w:type="dxa"/>
          </w:tcPr>
          <w:p w14:paraId="40ABC335" w14:textId="77777777" w:rsidR="00CD5801" w:rsidRPr="008069A3" w:rsidRDefault="00CD5801" w:rsidP="00453139">
            <w:pPr>
              <w:widowControl w:val="0"/>
              <w:spacing w:line="240" w:lineRule="auto"/>
              <w:jc w:val="both"/>
              <w:rPr>
                <w:rFonts w:ascii="Cambria" w:hAnsi="Cambria"/>
                <w:sz w:val="20"/>
                <w:szCs w:val="20"/>
              </w:rPr>
            </w:pPr>
          </w:p>
        </w:tc>
      </w:tr>
      <w:tr w:rsidR="00CD5801" w:rsidRPr="008069A3" w14:paraId="4ED03395" w14:textId="77777777" w:rsidTr="005B0A6E">
        <w:tc>
          <w:tcPr>
            <w:tcW w:w="465" w:type="dxa"/>
          </w:tcPr>
          <w:p w14:paraId="17C1C4DB"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3</w:t>
            </w:r>
          </w:p>
        </w:tc>
        <w:tc>
          <w:tcPr>
            <w:tcW w:w="2082" w:type="dxa"/>
          </w:tcPr>
          <w:p w14:paraId="7FA9B728"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Minimum size</w:t>
            </w:r>
          </w:p>
          <w:p w14:paraId="2CE4832D"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33-35)</w:t>
            </w:r>
          </w:p>
        </w:tc>
        <w:tc>
          <w:tcPr>
            <w:tcW w:w="2454" w:type="dxa"/>
          </w:tcPr>
          <w:p w14:paraId="558922BF" w14:textId="77777777" w:rsidR="00CD5801" w:rsidRPr="008069A3" w:rsidRDefault="00CD5801" w:rsidP="00453139">
            <w:pPr>
              <w:spacing w:line="240" w:lineRule="auto"/>
              <w:jc w:val="both"/>
              <w:textAlignment w:val="baseline"/>
              <w:rPr>
                <w:rFonts w:ascii="Cambria" w:eastAsia="Times New Roman" w:hAnsi="Cambria"/>
                <w:i/>
                <w:iCs/>
                <w:sz w:val="20"/>
                <w:szCs w:val="20"/>
                <w:lang w:eastAsia="en-GB"/>
              </w:rPr>
            </w:pPr>
            <w:r w:rsidRPr="008069A3">
              <w:rPr>
                <w:rFonts w:ascii="Cambria" w:eastAsia="Times New Roman" w:hAnsi="Cambria"/>
                <w:i/>
                <w:iCs/>
                <w:sz w:val="20"/>
                <w:szCs w:val="20"/>
                <w:lang w:eastAsia="en-GB"/>
              </w:rPr>
              <w:t xml:space="preserve">Commercial </w:t>
            </w:r>
            <w:r w:rsidRPr="008069A3">
              <w:rPr>
                <w:rFonts w:ascii="Cambria" w:eastAsia="Times New Roman" w:hAnsi="Cambria" w:cs="Segoe UI"/>
                <w:i/>
                <w:iCs/>
                <w:sz w:val="20"/>
                <w:szCs w:val="20"/>
                <w:lang w:eastAsia="en-GB"/>
              </w:rPr>
              <w:t>fishery and</w:t>
            </w:r>
            <w:r w:rsidRPr="008069A3">
              <w:rPr>
                <w:rFonts w:ascii="Cambria" w:eastAsia="Times New Roman" w:hAnsi="Cambria" w:cs="Segoe UI"/>
                <w:b/>
                <w:bCs/>
                <w:i/>
                <w:iCs/>
                <w:sz w:val="20"/>
                <w:szCs w:val="20"/>
                <w:lang w:eastAsia="en-GB"/>
              </w:rPr>
              <w:t xml:space="preserve"> </w:t>
            </w:r>
            <w:r w:rsidRPr="008069A3">
              <w:rPr>
                <w:rFonts w:ascii="Cambria" w:eastAsia="Times New Roman" w:hAnsi="Cambria"/>
                <w:i/>
                <w:iCs/>
                <w:sz w:val="20"/>
                <w:szCs w:val="20"/>
                <w:lang w:eastAsia="en-GB"/>
              </w:rPr>
              <w:t>bycatch</w:t>
            </w:r>
            <w:r w:rsidRPr="008069A3">
              <w:rPr>
                <w:rFonts w:ascii="Cambria" w:eastAsia="Times New Roman" w:hAnsi="Cambria" w:cs="Segoe UI"/>
                <w:i/>
                <w:iCs/>
                <w:sz w:val="20"/>
                <w:szCs w:val="20"/>
                <w:lang w:eastAsia="en-GB"/>
              </w:rPr>
              <w:t> </w:t>
            </w:r>
          </w:p>
          <w:p w14:paraId="0906EB95"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sz w:val="20"/>
                <w:szCs w:val="20"/>
                <w:lang w:eastAsia="en-GB"/>
              </w:rPr>
              <w:t>UK commercial fishing vessels will be required to release any accidentally</w:t>
            </w:r>
            <w:r w:rsidRPr="008069A3">
              <w:rPr>
                <w:rFonts w:ascii="Cambria" w:eastAsia="Times New Roman" w:hAnsi="Cambria" w:cs="Segoe UI"/>
                <w:sz w:val="20"/>
                <w:szCs w:val="20"/>
                <w:lang w:eastAsia="en-GB"/>
              </w:rPr>
              <w:t xml:space="preserve"> </w:t>
            </w:r>
            <w:r w:rsidRPr="008069A3">
              <w:rPr>
                <w:rFonts w:ascii="Cambria" w:eastAsia="Times New Roman" w:hAnsi="Cambria"/>
                <w:sz w:val="20"/>
                <w:szCs w:val="20"/>
                <w:lang w:eastAsia="en-GB"/>
              </w:rPr>
              <w:t xml:space="preserve">caught undersized live </w:t>
            </w:r>
            <w:r w:rsidRPr="008069A3">
              <w:rPr>
                <w:rFonts w:ascii="Cambria" w:eastAsia="Times New Roman" w:hAnsi="Cambria" w:cs="Segoe UI"/>
                <w:sz w:val="20"/>
                <w:szCs w:val="20"/>
                <w:lang w:eastAsia="en-GB"/>
              </w:rPr>
              <w:t>BFT-E</w:t>
            </w:r>
            <w:r w:rsidRPr="008069A3">
              <w:rPr>
                <w:rFonts w:ascii="Cambria" w:eastAsia="Times New Roman" w:hAnsi="Cambria"/>
                <w:sz w:val="20"/>
                <w:szCs w:val="20"/>
                <w:lang w:eastAsia="en-GB"/>
              </w:rPr>
              <w:t xml:space="preserve"> (i.e. those below 30 kg or with a fork length of less than 115 cm).</w:t>
            </w:r>
            <w:r w:rsidRPr="008069A3">
              <w:rPr>
                <w:rFonts w:ascii="Cambria" w:eastAsia="Times New Roman" w:hAnsi="Cambria" w:cs="Segoe UI"/>
                <w:sz w:val="20"/>
                <w:szCs w:val="20"/>
                <w:lang w:eastAsia="en-GB"/>
              </w:rPr>
              <w:t>  </w:t>
            </w:r>
          </w:p>
          <w:p w14:paraId="69885FB6"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cs="Segoe UI"/>
                <w:sz w:val="20"/>
                <w:szCs w:val="20"/>
                <w:lang w:eastAsia="en-GB"/>
              </w:rPr>
              <w:t> </w:t>
            </w:r>
          </w:p>
          <w:p w14:paraId="2FCCA5E1"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sz w:val="20"/>
                <w:szCs w:val="20"/>
                <w:lang w:eastAsia="en-GB"/>
              </w:rPr>
              <w:t>Undersized fish will not be allowed to be marketed or retained. All retained BFT-E and dead discards will be deducted from the UK’s 2026 BFT-E quota and reported to ICCAT.</w:t>
            </w:r>
            <w:r w:rsidRPr="008069A3">
              <w:rPr>
                <w:rFonts w:ascii="Cambria" w:eastAsia="Times New Roman" w:hAnsi="Cambria" w:cs="Segoe UI"/>
                <w:sz w:val="20"/>
                <w:szCs w:val="20"/>
                <w:lang w:eastAsia="en-GB"/>
              </w:rPr>
              <w:t>  </w:t>
            </w:r>
          </w:p>
          <w:p w14:paraId="59047DA1"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cs="Segoe UI"/>
                <w:sz w:val="20"/>
                <w:szCs w:val="20"/>
                <w:lang w:eastAsia="en-GB"/>
              </w:rPr>
              <w:t> </w:t>
            </w:r>
          </w:p>
          <w:p w14:paraId="1C5481FA" w14:textId="77777777" w:rsidR="00CD5801" w:rsidRPr="008069A3" w:rsidRDefault="00CD5801" w:rsidP="00453139">
            <w:pPr>
              <w:spacing w:line="240" w:lineRule="auto"/>
              <w:jc w:val="both"/>
              <w:textAlignment w:val="baseline"/>
              <w:rPr>
                <w:rFonts w:ascii="Cambria" w:eastAsia="Times New Roman" w:hAnsi="Cambria"/>
                <w:i/>
                <w:iCs/>
                <w:sz w:val="20"/>
                <w:szCs w:val="20"/>
                <w:lang w:eastAsia="en-GB"/>
              </w:rPr>
            </w:pPr>
            <w:r w:rsidRPr="008069A3">
              <w:rPr>
                <w:rFonts w:ascii="Cambria" w:eastAsia="Times New Roman" w:hAnsi="Cambria"/>
                <w:i/>
                <w:iCs/>
                <w:sz w:val="20"/>
                <w:szCs w:val="20"/>
                <w:lang w:eastAsia="en-GB"/>
              </w:rPr>
              <w:t>Catch and Release Tagging programme (CHART) and scientific programmes</w:t>
            </w:r>
          </w:p>
          <w:p w14:paraId="710B0A4A" w14:textId="77777777" w:rsidR="00CD5801" w:rsidRPr="008069A3" w:rsidRDefault="00CD5801" w:rsidP="00453139">
            <w:pPr>
              <w:widowControl w:val="0"/>
              <w:spacing w:line="240" w:lineRule="auto"/>
              <w:jc w:val="both"/>
              <w:rPr>
                <w:rFonts w:ascii="Cambria" w:hAnsi="Cambria" w:cs="Segoe UI"/>
                <w:sz w:val="20"/>
                <w:szCs w:val="20"/>
              </w:rPr>
            </w:pPr>
            <w:r w:rsidRPr="008069A3">
              <w:rPr>
                <w:rFonts w:ascii="Cambria" w:hAnsi="Cambria"/>
                <w:sz w:val="20"/>
                <w:szCs w:val="20"/>
              </w:rPr>
              <w:t xml:space="preserve">As no </w:t>
            </w:r>
            <w:r w:rsidRPr="008069A3">
              <w:rPr>
                <w:rFonts w:ascii="Cambria" w:hAnsi="Cambria" w:cs="Segoe UI"/>
                <w:sz w:val="20"/>
                <w:szCs w:val="20"/>
              </w:rPr>
              <w:t>BFT-E</w:t>
            </w:r>
            <w:r w:rsidRPr="008069A3">
              <w:rPr>
                <w:rFonts w:ascii="Cambria" w:hAnsi="Cambria"/>
                <w:sz w:val="20"/>
                <w:szCs w:val="20"/>
              </w:rPr>
              <w:t xml:space="preserve"> will be landed as part of CHART, no minimum size has been established for the programme. </w:t>
            </w:r>
            <w:r w:rsidRPr="008069A3">
              <w:rPr>
                <w:rFonts w:ascii="Cambria" w:hAnsi="Cambria" w:cs="Segoe UI"/>
                <w:sz w:val="20"/>
                <w:szCs w:val="20"/>
              </w:rPr>
              <w:t> </w:t>
            </w:r>
          </w:p>
          <w:p w14:paraId="4F96BB1C" w14:textId="77777777" w:rsidR="00CD5801" w:rsidRPr="008069A3" w:rsidRDefault="00CD5801" w:rsidP="00453139">
            <w:pPr>
              <w:widowControl w:val="0"/>
              <w:spacing w:line="240" w:lineRule="auto"/>
              <w:jc w:val="both"/>
              <w:rPr>
                <w:rFonts w:ascii="Cambria" w:hAnsi="Cambria"/>
                <w:sz w:val="20"/>
                <w:szCs w:val="20"/>
              </w:rPr>
            </w:pPr>
            <w:r w:rsidRPr="008069A3">
              <w:rPr>
                <w:rFonts w:ascii="Cambria" w:hAnsi="Cambria"/>
                <w:sz w:val="20"/>
                <w:szCs w:val="20"/>
              </w:rPr>
              <w:t>All anticipated research programmes will follow the minimum size requirements of 24-05.</w:t>
            </w:r>
          </w:p>
        </w:tc>
        <w:tc>
          <w:tcPr>
            <w:tcW w:w="1952" w:type="dxa"/>
          </w:tcPr>
          <w:p w14:paraId="6494EF52"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sz w:val="20"/>
                <w:szCs w:val="20"/>
                <w:lang w:eastAsia="en-GB"/>
              </w:rPr>
              <w:t>Retained Regulation 2016/1627</w:t>
            </w:r>
            <w:r w:rsidRPr="008069A3">
              <w:rPr>
                <w:rFonts w:ascii="Cambria" w:eastAsia="Times New Roman" w:hAnsi="Cambria" w:cs="Segoe UI"/>
                <w:sz w:val="20"/>
                <w:szCs w:val="20"/>
                <w:lang w:eastAsia="en-GB"/>
              </w:rPr>
              <w:t> </w:t>
            </w:r>
          </w:p>
          <w:p w14:paraId="40AE07F0" w14:textId="77777777" w:rsidR="00CD5801" w:rsidRPr="008069A3" w:rsidRDefault="00CD5801" w:rsidP="00453139">
            <w:pPr>
              <w:spacing w:line="240" w:lineRule="auto"/>
              <w:jc w:val="both"/>
              <w:textAlignment w:val="baseline"/>
              <w:rPr>
                <w:rFonts w:ascii="Cambria" w:eastAsia="Times New Roman" w:hAnsi="Cambria" w:cs="Segoe UI"/>
                <w:sz w:val="20"/>
                <w:szCs w:val="20"/>
                <w:lang w:eastAsia="en-GB"/>
              </w:rPr>
            </w:pPr>
            <w:r w:rsidRPr="008069A3">
              <w:rPr>
                <w:rFonts w:ascii="Cambria" w:eastAsia="Times New Roman" w:hAnsi="Cambria"/>
                <w:sz w:val="20"/>
                <w:szCs w:val="20"/>
                <w:lang w:eastAsia="en-GB"/>
              </w:rPr>
              <w:t>Landing Obligation Regulation 2013/1380 Article 15</w:t>
            </w:r>
            <w:r w:rsidRPr="008069A3">
              <w:rPr>
                <w:rFonts w:ascii="Cambria" w:eastAsia="Times New Roman" w:hAnsi="Cambria" w:cs="Segoe UI"/>
                <w:sz w:val="20"/>
                <w:szCs w:val="20"/>
                <w:lang w:eastAsia="en-GB"/>
              </w:rPr>
              <w:t> </w:t>
            </w:r>
          </w:p>
          <w:p w14:paraId="6F735249" w14:textId="77777777" w:rsidR="00CD5801" w:rsidRPr="008069A3" w:rsidRDefault="00CD5801" w:rsidP="00453139">
            <w:pPr>
              <w:widowControl w:val="0"/>
              <w:spacing w:line="240" w:lineRule="auto"/>
              <w:jc w:val="both"/>
              <w:rPr>
                <w:rFonts w:ascii="Cambria" w:hAnsi="Cambria"/>
                <w:sz w:val="20"/>
                <w:szCs w:val="20"/>
              </w:rPr>
            </w:pPr>
          </w:p>
        </w:tc>
        <w:tc>
          <w:tcPr>
            <w:tcW w:w="2107" w:type="dxa"/>
          </w:tcPr>
          <w:p w14:paraId="36289B07" w14:textId="77777777" w:rsidR="00CD5801" w:rsidRPr="008069A3" w:rsidRDefault="00CD5801" w:rsidP="00453139">
            <w:pPr>
              <w:widowControl w:val="0"/>
              <w:spacing w:line="240" w:lineRule="auto"/>
              <w:jc w:val="both"/>
              <w:rPr>
                <w:rFonts w:ascii="Cambria" w:hAnsi="Cambria"/>
                <w:sz w:val="20"/>
                <w:szCs w:val="20"/>
              </w:rPr>
            </w:pPr>
          </w:p>
        </w:tc>
      </w:tr>
      <w:tr w:rsidR="00CD5801" w:rsidRPr="008069A3" w14:paraId="205DCCD5" w14:textId="77777777" w:rsidTr="005B0A6E">
        <w:tc>
          <w:tcPr>
            <w:tcW w:w="465" w:type="dxa"/>
          </w:tcPr>
          <w:p w14:paraId="2457C561"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4</w:t>
            </w:r>
          </w:p>
        </w:tc>
        <w:tc>
          <w:tcPr>
            <w:tcW w:w="2082" w:type="dxa"/>
          </w:tcPr>
          <w:p w14:paraId="563BE371"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Bycatch </w:t>
            </w:r>
          </w:p>
          <w:p w14:paraId="529151A6"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including % to be set aside) </w:t>
            </w:r>
          </w:p>
        </w:tc>
        <w:tc>
          <w:tcPr>
            <w:tcW w:w="2454" w:type="dxa"/>
          </w:tcPr>
          <w:p w14:paraId="2BF620DA" w14:textId="77777777" w:rsidR="00CD5801" w:rsidRPr="008069A3" w:rsidRDefault="00CD5801" w:rsidP="00453139">
            <w:pPr>
              <w:spacing w:line="240" w:lineRule="auto"/>
              <w:jc w:val="both"/>
              <w:textAlignment w:val="baseline"/>
              <w:rPr>
                <w:rFonts w:ascii="Cambria" w:eastAsia="Times New Roman" w:hAnsi="Cambria" w:cs="Segoe UI"/>
                <w:i/>
                <w:iCs/>
                <w:sz w:val="20"/>
                <w:szCs w:val="20"/>
              </w:rPr>
            </w:pPr>
            <w:r w:rsidRPr="008069A3">
              <w:rPr>
                <w:rFonts w:ascii="Cambria" w:eastAsia="Times New Roman" w:hAnsi="Cambria"/>
                <w:i/>
                <w:iCs/>
                <w:sz w:val="20"/>
                <w:szCs w:val="20"/>
              </w:rPr>
              <w:t>Commercial fisheries for other species</w:t>
            </w:r>
            <w:r w:rsidRPr="008069A3">
              <w:rPr>
                <w:rFonts w:ascii="Cambria" w:eastAsia="Times New Roman" w:hAnsi="Cambria" w:cs="Segoe UI"/>
                <w:b/>
                <w:bCs/>
                <w:i/>
                <w:iCs/>
                <w:sz w:val="20"/>
                <w:szCs w:val="20"/>
              </w:rPr>
              <w:t> </w:t>
            </w:r>
            <w:r w:rsidRPr="008069A3">
              <w:rPr>
                <w:rFonts w:ascii="Cambria" w:eastAsia="Times New Roman" w:hAnsi="Cambria" w:cs="Segoe UI"/>
                <w:i/>
                <w:iCs/>
                <w:sz w:val="20"/>
                <w:szCs w:val="20"/>
              </w:rPr>
              <w:t> </w:t>
            </w:r>
          </w:p>
          <w:p w14:paraId="1C5712FB"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 xml:space="preserve">All UK landings of </w:t>
            </w:r>
            <w:r w:rsidRPr="008069A3">
              <w:rPr>
                <w:rFonts w:ascii="Cambria" w:eastAsia="Times New Roman" w:hAnsi="Cambria" w:cs="Segoe UI"/>
                <w:sz w:val="20"/>
                <w:szCs w:val="20"/>
              </w:rPr>
              <w:t>BFT-E</w:t>
            </w:r>
            <w:r w:rsidRPr="008069A3">
              <w:rPr>
                <w:rFonts w:ascii="Cambria" w:eastAsia="Times New Roman" w:hAnsi="Cambria"/>
                <w:sz w:val="20"/>
                <w:szCs w:val="20"/>
              </w:rPr>
              <w:t xml:space="preserve"> will be deducted from the UK’s 2026 BFT-E quota.</w:t>
            </w:r>
            <w:r w:rsidRPr="008069A3">
              <w:rPr>
                <w:rFonts w:ascii="Cambria" w:eastAsia="Times New Roman" w:hAnsi="Cambria" w:cs="Segoe UI"/>
                <w:sz w:val="20"/>
                <w:szCs w:val="20"/>
              </w:rPr>
              <w:t>  </w:t>
            </w:r>
          </w:p>
          <w:p w14:paraId="537FDB1C" w14:textId="77777777" w:rsidR="00CD5801" w:rsidRPr="008069A3" w:rsidRDefault="00CD5801" w:rsidP="00453139">
            <w:pPr>
              <w:spacing w:line="240" w:lineRule="auto"/>
              <w:jc w:val="both"/>
              <w:textAlignment w:val="baseline"/>
              <w:rPr>
                <w:rFonts w:ascii="Cambria" w:eastAsia="Times New Roman" w:hAnsi="Cambria" w:cs="Segoe UI"/>
                <w:sz w:val="20"/>
                <w:szCs w:val="20"/>
                <w:lang w:eastAsia="en-GB"/>
              </w:rPr>
            </w:pPr>
          </w:p>
          <w:p w14:paraId="6B05964A"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cs="Segoe UI"/>
                <w:sz w:val="20"/>
                <w:szCs w:val="20"/>
              </w:rPr>
              <w:t xml:space="preserve">10 t </w:t>
            </w:r>
            <w:r w:rsidRPr="008069A3">
              <w:rPr>
                <w:rFonts w:ascii="Cambria" w:eastAsia="Times New Roman" w:hAnsi="Cambria"/>
                <w:sz w:val="20"/>
                <w:szCs w:val="20"/>
              </w:rPr>
              <w:t>of UK quota will be set aside to account for accidental bycatch by commercial fishing</w:t>
            </w:r>
            <w:r w:rsidRPr="008069A3">
              <w:rPr>
                <w:rFonts w:ascii="Cambria" w:eastAsia="Times New Roman" w:hAnsi="Cambria" w:cs="Segoe UI"/>
                <w:sz w:val="20"/>
                <w:szCs w:val="20"/>
              </w:rPr>
              <w:t> </w:t>
            </w:r>
            <w:r w:rsidRPr="008069A3">
              <w:rPr>
                <w:rFonts w:ascii="Cambria" w:eastAsia="Times New Roman" w:hAnsi="Cambria"/>
                <w:sz w:val="20"/>
                <w:szCs w:val="20"/>
              </w:rPr>
              <w:t>vessels targeting other species.</w:t>
            </w:r>
            <w:r w:rsidRPr="008069A3">
              <w:rPr>
                <w:rFonts w:ascii="Cambria" w:eastAsia="Times New Roman" w:hAnsi="Cambria"/>
                <w:sz w:val="20"/>
                <w:szCs w:val="20"/>
                <w:lang w:eastAsia="en-GB"/>
              </w:rPr>
              <w:t xml:space="preserve"> </w:t>
            </w:r>
            <w:r w:rsidRPr="008069A3">
              <w:rPr>
                <w:rFonts w:ascii="Cambria" w:eastAsia="Times New Roman" w:hAnsi="Cambria"/>
                <w:sz w:val="20"/>
                <w:szCs w:val="20"/>
              </w:rPr>
              <w:t>This equates to 4.34</w:t>
            </w:r>
            <w:r w:rsidRPr="008069A3">
              <w:rPr>
                <w:rFonts w:ascii="Cambria" w:eastAsia="Times New Roman" w:hAnsi="Cambria" w:cs="Segoe UI"/>
                <w:sz w:val="20"/>
                <w:szCs w:val="20"/>
              </w:rPr>
              <w:t>% of the UK’s initial quota</w:t>
            </w:r>
            <w:r w:rsidRPr="008069A3">
              <w:rPr>
                <w:rFonts w:ascii="Cambria" w:eastAsia="Times New Roman" w:hAnsi="Cambria"/>
                <w:sz w:val="20"/>
                <w:szCs w:val="20"/>
              </w:rPr>
              <w:t xml:space="preserve">. </w:t>
            </w:r>
            <w:r w:rsidRPr="008069A3">
              <w:rPr>
                <w:rFonts w:ascii="Cambria" w:eastAsia="Times New Roman" w:hAnsi="Cambria" w:cs="Segoe UI"/>
                <w:sz w:val="20"/>
                <w:szCs w:val="20"/>
              </w:rPr>
              <w:t>In 2025 3.31</w:t>
            </w:r>
            <w:r w:rsidRPr="008069A3">
              <w:rPr>
                <w:rFonts w:ascii="Cambria" w:eastAsia="Times New Roman" w:hAnsi="Cambria" w:cs="Segoe UI"/>
                <w:sz w:val="20"/>
                <w:szCs w:val="20"/>
                <w:lang w:val="en-US" w:eastAsia="en-GB"/>
              </w:rPr>
              <w:t xml:space="preserve"> </w:t>
            </w:r>
            <w:r w:rsidRPr="008069A3">
              <w:rPr>
                <w:rFonts w:ascii="Cambria" w:eastAsia="Times New Roman" w:hAnsi="Cambria" w:cs="Segoe UI"/>
                <w:sz w:val="20"/>
                <w:szCs w:val="20"/>
              </w:rPr>
              <w:t>t of BFT-E was caught as bycatch in UK fisheries targeting other species.  </w:t>
            </w:r>
          </w:p>
          <w:p w14:paraId="50637BE9"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cs="Segoe UI"/>
                <w:sz w:val="20"/>
                <w:szCs w:val="20"/>
              </w:rPr>
              <w:t> </w:t>
            </w:r>
          </w:p>
          <w:p w14:paraId="13956A32"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 xml:space="preserve">Calculations of bycatch will be based on the proportion of </w:t>
            </w:r>
            <w:r w:rsidRPr="008069A3">
              <w:rPr>
                <w:rFonts w:ascii="Cambria" w:eastAsia="Times New Roman" w:hAnsi="Cambria" w:cs="Segoe UI"/>
                <w:sz w:val="20"/>
                <w:szCs w:val="20"/>
              </w:rPr>
              <w:t>BFT-E</w:t>
            </w:r>
            <w:r w:rsidRPr="008069A3">
              <w:rPr>
                <w:rFonts w:ascii="Cambria" w:eastAsia="Times New Roman" w:hAnsi="Cambria"/>
                <w:sz w:val="20"/>
                <w:szCs w:val="20"/>
              </w:rPr>
              <w:t xml:space="preserve"> as compared to live weight of all other species on board.</w:t>
            </w:r>
            <w:r w:rsidRPr="008069A3">
              <w:rPr>
                <w:rFonts w:ascii="Cambria" w:eastAsia="Times New Roman" w:hAnsi="Cambria" w:cs="Segoe UI"/>
                <w:sz w:val="20"/>
                <w:szCs w:val="20"/>
              </w:rPr>
              <w:t> </w:t>
            </w:r>
          </w:p>
          <w:p w14:paraId="6617BDC1" w14:textId="77777777" w:rsidR="00CD5801" w:rsidRPr="008069A3" w:rsidRDefault="00CD5801" w:rsidP="00453139">
            <w:pPr>
              <w:spacing w:line="240" w:lineRule="auto"/>
              <w:jc w:val="both"/>
              <w:textAlignment w:val="baseline"/>
              <w:rPr>
                <w:rFonts w:ascii="Cambria" w:eastAsia="Times New Roman" w:hAnsi="Cambria" w:cs="Segoe UI"/>
                <w:sz w:val="20"/>
                <w:szCs w:val="20"/>
              </w:rPr>
            </w:pPr>
            <w:r w:rsidRPr="008069A3">
              <w:rPr>
                <w:rFonts w:ascii="Cambria" w:eastAsia="Times New Roman" w:hAnsi="Cambria" w:cs="Segoe UI"/>
                <w:sz w:val="20"/>
                <w:szCs w:val="20"/>
              </w:rPr>
              <w:t> </w:t>
            </w:r>
          </w:p>
          <w:p w14:paraId="37D77ACB"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 xml:space="preserve">Any bycaught </w:t>
            </w:r>
            <w:r w:rsidRPr="008069A3">
              <w:rPr>
                <w:rFonts w:ascii="Cambria" w:eastAsia="Times New Roman" w:hAnsi="Cambria" w:cs="Segoe UI"/>
                <w:sz w:val="20"/>
                <w:szCs w:val="20"/>
              </w:rPr>
              <w:t>BFT-E</w:t>
            </w:r>
            <w:r w:rsidRPr="008069A3">
              <w:rPr>
                <w:rFonts w:ascii="Cambria" w:eastAsia="Times New Roman" w:hAnsi="Cambria"/>
                <w:sz w:val="20"/>
                <w:szCs w:val="20"/>
              </w:rPr>
              <w:t xml:space="preserve"> t</w:t>
            </w:r>
            <w:r w:rsidRPr="008069A3">
              <w:rPr>
                <w:rFonts w:ascii="Cambria" w:eastAsia="Times New Roman" w:hAnsi="Cambria"/>
                <w:sz w:val="20"/>
                <w:szCs w:val="20"/>
                <w:lang w:eastAsia="en-GB"/>
              </w:rPr>
              <w:t xml:space="preserve">hat are retained for marketing </w:t>
            </w:r>
            <w:r w:rsidRPr="008069A3">
              <w:rPr>
                <w:rFonts w:ascii="Cambria" w:eastAsia="Times New Roman" w:hAnsi="Cambria"/>
                <w:sz w:val="20"/>
                <w:szCs w:val="20"/>
              </w:rPr>
              <w:t>will be subject to eBCD requirements.</w:t>
            </w:r>
            <w:r w:rsidRPr="008069A3">
              <w:rPr>
                <w:rFonts w:ascii="Cambria" w:eastAsia="Times New Roman" w:hAnsi="Cambria" w:cs="Segoe UI"/>
                <w:sz w:val="20"/>
                <w:szCs w:val="20"/>
              </w:rPr>
              <w:t>  </w:t>
            </w:r>
          </w:p>
          <w:p w14:paraId="608E83E1"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cs="Segoe UI"/>
                <w:sz w:val="20"/>
                <w:szCs w:val="20"/>
              </w:rPr>
              <w:t> </w:t>
            </w:r>
          </w:p>
          <w:p w14:paraId="5666292D" w14:textId="77777777" w:rsidR="00CD5801" w:rsidRPr="008069A3" w:rsidRDefault="00CD5801" w:rsidP="00453139">
            <w:pPr>
              <w:spacing w:line="240" w:lineRule="auto"/>
              <w:jc w:val="both"/>
              <w:textAlignment w:val="baseline"/>
              <w:rPr>
                <w:rFonts w:ascii="Cambria" w:eastAsia="Times New Roman" w:hAnsi="Cambria" w:cs="Segoe UI"/>
                <w:sz w:val="20"/>
                <w:szCs w:val="20"/>
                <w:lang w:eastAsia="en-GB"/>
              </w:rPr>
            </w:pPr>
            <w:r w:rsidRPr="008069A3">
              <w:rPr>
                <w:rFonts w:ascii="Cambria" w:eastAsia="Times New Roman" w:hAnsi="Cambria"/>
                <w:sz w:val="20"/>
                <w:szCs w:val="20"/>
              </w:rPr>
              <w:t xml:space="preserve">Only commercial fishing vessels </w:t>
            </w:r>
            <w:r w:rsidRPr="008069A3">
              <w:rPr>
                <w:rFonts w:ascii="Cambria" w:eastAsia="Times New Roman" w:hAnsi="Cambria" w:cs="Segoe UI"/>
                <w:sz w:val="20"/>
                <w:szCs w:val="20"/>
              </w:rPr>
              <w:t xml:space="preserve">licensed to fish other species and </w:t>
            </w:r>
            <w:r w:rsidRPr="008069A3">
              <w:rPr>
                <w:rFonts w:ascii="Cambria" w:eastAsia="Times New Roman" w:hAnsi="Cambria"/>
                <w:sz w:val="20"/>
                <w:szCs w:val="20"/>
              </w:rPr>
              <w:t xml:space="preserve">likely to interact with </w:t>
            </w:r>
            <w:r w:rsidRPr="008069A3">
              <w:rPr>
                <w:rFonts w:ascii="Cambria" w:eastAsia="Times New Roman" w:hAnsi="Cambria" w:cs="Segoe UI"/>
                <w:sz w:val="20"/>
                <w:szCs w:val="20"/>
              </w:rPr>
              <w:t>BFT-E</w:t>
            </w:r>
            <w:r w:rsidRPr="008069A3">
              <w:rPr>
                <w:rFonts w:ascii="Cambria" w:eastAsia="Times New Roman" w:hAnsi="Cambria"/>
                <w:sz w:val="20"/>
                <w:szCs w:val="20"/>
              </w:rPr>
              <w:t xml:space="preserve"> will be permitted to sell b</w:t>
            </w:r>
            <w:r w:rsidRPr="008069A3">
              <w:rPr>
                <w:rFonts w:ascii="Cambria" w:eastAsia="Times New Roman" w:hAnsi="Cambria"/>
                <w:sz w:val="20"/>
                <w:szCs w:val="20"/>
                <w:lang w:eastAsia="en-GB"/>
              </w:rPr>
              <w:t xml:space="preserve">ycaught </w:t>
            </w:r>
            <w:r w:rsidRPr="008069A3">
              <w:rPr>
                <w:rFonts w:ascii="Cambria" w:eastAsia="Times New Roman" w:hAnsi="Cambria" w:cs="Segoe UI"/>
                <w:sz w:val="20"/>
                <w:szCs w:val="20"/>
              </w:rPr>
              <w:t>BFT-E. They</w:t>
            </w:r>
            <w:r w:rsidRPr="008069A3">
              <w:rPr>
                <w:rFonts w:ascii="Cambria" w:eastAsia="Times New Roman" w:hAnsi="Cambria"/>
                <w:sz w:val="20"/>
                <w:szCs w:val="20"/>
              </w:rPr>
              <w:t xml:space="preserve"> will be limited to </w:t>
            </w:r>
            <w:r w:rsidRPr="008069A3">
              <w:rPr>
                <w:rFonts w:ascii="Cambria" w:eastAsia="Times New Roman" w:hAnsi="Cambria"/>
                <w:sz w:val="20"/>
                <w:szCs w:val="20"/>
                <w:lang w:eastAsia="en-GB"/>
              </w:rPr>
              <w:t>selling</w:t>
            </w:r>
            <w:r w:rsidRPr="008069A3">
              <w:rPr>
                <w:rFonts w:ascii="Cambria" w:eastAsia="Times New Roman" w:hAnsi="Cambria"/>
                <w:sz w:val="20"/>
                <w:szCs w:val="20"/>
              </w:rPr>
              <w:t xml:space="preserve"> a maximum of one </w:t>
            </w:r>
            <w:r w:rsidRPr="008069A3">
              <w:rPr>
                <w:rFonts w:ascii="Cambria" w:eastAsia="Times New Roman" w:hAnsi="Cambria" w:cs="Segoe UI"/>
                <w:sz w:val="20"/>
                <w:szCs w:val="20"/>
              </w:rPr>
              <w:t>BFT-E</w:t>
            </w:r>
            <w:r w:rsidRPr="008069A3">
              <w:rPr>
                <w:rFonts w:ascii="Cambria" w:eastAsia="Times New Roman" w:hAnsi="Cambria"/>
                <w:sz w:val="20"/>
                <w:szCs w:val="20"/>
              </w:rPr>
              <w:t xml:space="preserve"> per trip.</w:t>
            </w:r>
            <w:r w:rsidRPr="008069A3">
              <w:rPr>
                <w:rFonts w:ascii="Cambria" w:eastAsia="Times New Roman" w:hAnsi="Cambria" w:cs="Segoe UI"/>
                <w:sz w:val="20"/>
                <w:szCs w:val="20"/>
              </w:rPr>
              <w:t>   </w:t>
            </w:r>
          </w:p>
          <w:p w14:paraId="28468668"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p>
          <w:p w14:paraId="349EFC34"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If more than one fish is caught, additional fish will be released if alive. If dead, the fish will be retained but will not be allowed to be sold. All retained fish will count against UK quota.</w:t>
            </w:r>
            <w:r w:rsidRPr="008069A3">
              <w:rPr>
                <w:rFonts w:ascii="Cambria" w:eastAsia="Times New Roman" w:hAnsi="Cambria" w:cs="Segoe UI"/>
                <w:sz w:val="20"/>
                <w:szCs w:val="20"/>
              </w:rPr>
              <w:t> </w:t>
            </w:r>
          </w:p>
          <w:p w14:paraId="3595B67B" w14:textId="18642B79"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cs="Segoe UI"/>
                <w:sz w:val="20"/>
                <w:szCs w:val="20"/>
              </w:rPr>
              <w:t> </w:t>
            </w:r>
          </w:p>
          <w:p w14:paraId="4B864D45" w14:textId="77777777" w:rsidR="00CD5801"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 xml:space="preserve">If UK quota is exhausted, vessels will still be required to retain dead </w:t>
            </w:r>
            <w:r w:rsidRPr="008069A3">
              <w:rPr>
                <w:rFonts w:ascii="Cambria" w:eastAsia="Times New Roman" w:hAnsi="Cambria" w:cs="Segoe UI"/>
                <w:sz w:val="20"/>
                <w:szCs w:val="20"/>
              </w:rPr>
              <w:t xml:space="preserve">BFT-E </w:t>
            </w:r>
            <w:r w:rsidRPr="008069A3">
              <w:rPr>
                <w:rFonts w:ascii="Cambria" w:eastAsia="Times New Roman" w:hAnsi="Cambria" w:cs="Segoe UI"/>
                <w:sz w:val="20"/>
                <w:szCs w:val="20"/>
                <w:lang w:eastAsia="en-GB"/>
              </w:rPr>
              <w:t>above the minimum conservation reference size</w:t>
            </w:r>
            <w:r w:rsidRPr="008069A3">
              <w:rPr>
                <w:rFonts w:ascii="Cambria" w:eastAsia="Times New Roman" w:hAnsi="Cambria" w:cs="Segoe UI"/>
                <w:sz w:val="20"/>
                <w:szCs w:val="20"/>
              </w:rPr>
              <w:t>. Thes</w:t>
            </w:r>
            <w:r w:rsidRPr="008069A3">
              <w:rPr>
                <w:rFonts w:ascii="Cambria" w:eastAsia="Times New Roman" w:hAnsi="Cambria"/>
                <w:sz w:val="20"/>
                <w:szCs w:val="20"/>
                <w:lang w:eastAsia="en-GB"/>
              </w:rPr>
              <w:t>e fish</w:t>
            </w:r>
            <w:r w:rsidRPr="008069A3">
              <w:rPr>
                <w:rFonts w:ascii="Cambria" w:eastAsia="Times New Roman" w:hAnsi="Cambria" w:cs="Segoe UI"/>
                <w:sz w:val="20"/>
                <w:szCs w:val="20"/>
              </w:rPr>
              <w:t xml:space="preserve"> cannot be sold</w:t>
            </w:r>
            <w:r w:rsidRPr="008069A3">
              <w:rPr>
                <w:rFonts w:ascii="Cambria" w:eastAsia="Times New Roman" w:hAnsi="Cambria"/>
                <w:sz w:val="20"/>
                <w:szCs w:val="20"/>
              </w:rPr>
              <w:t xml:space="preserve"> but </w:t>
            </w:r>
            <w:r w:rsidRPr="008069A3">
              <w:rPr>
                <w:rFonts w:ascii="Cambria" w:eastAsia="Times New Roman" w:hAnsi="Cambria" w:cs="Segoe UI"/>
                <w:sz w:val="20"/>
                <w:szCs w:val="20"/>
              </w:rPr>
              <w:t>may</w:t>
            </w:r>
            <w:r w:rsidRPr="008069A3">
              <w:rPr>
                <w:rFonts w:ascii="Cambria" w:eastAsia="Times New Roman" w:hAnsi="Cambria"/>
                <w:sz w:val="20"/>
                <w:szCs w:val="20"/>
              </w:rPr>
              <w:t xml:space="preserve"> be sent for sampling</w:t>
            </w:r>
            <w:r w:rsidRPr="008069A3">
              <w:rPr>
                <w:rFonts w:ascii="Cambria" w:eastAsia="Times New Roman" w:hAnsi="Cambria" w:cs="Segoe UI"/>
                <w:sz w:val="20"/>
                <w:szCs w:val="20"/>
              </w:rPr>
              <w:t>.  </w:t>
            </w:r>
          </w:p>
          <w:p w14:paraId="3C4604E1" w14:textId="77777777" w:rsidR="001569C9" w:rsidRPr="008069A3" w:rsidRDefault="00CD5801" w:rsidP="00453139">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All catch data will be provided to ICCAT.</w:t>
            </w:r>
          </w:p>
          <w:p w14:paraId="40E257E3" w14:textId="6535F3E4" w:rsidR="00CD5801" w:rsidRPr="008069A3" w:rsidRDefault="00CD5801" w:rsidP="00453139">
            <w:pPr>
              <w:spacing w:line="240" w:lineRule="auto"/>
              <w:jc w:val="both"/>
              <w:textAlignment w:val="baseline"/>
              <w:rPr>
                <w:rFonts w:ascii="Cambria" w:eastAsia="Times New Roman" w:hAnsi="Cambria" w:cs="Segoe UI"/>
                <w:sz w:val="8"/>
                <w:szCs w:val="8"/>
              </w:rPr>
            </w:pPr>
          </w:p>
          <w:p w14:paraId="465268BF" w14:textId="77777777" w:rsidR="00CD5801" w:rsidRPr="008069A3" w:rsidRDefault="00CD5801" w:rsidP="00453139">
            <w:pPr>
              <w:spacing w:line="240" w:lineRule="auto"/>
              <w:jc w:val="both"/>
              <w:textAlignment w:val="baseline"/>
              <w:rPr>
                <w:rFonts w:ascii="Cambria" w:eastAsia="Times New Roman" w:hAnsi="Cambria"/>
                <w:i/>
                <w:iCs/>
                <w:sz w:val="20"/>
                <w:szCs w:val="20"/>
              </w:rPr>
            </w:pPr>
            <w:r w:rsidRPr="008069A3">
              <w:rPr>
                <w:rFonts w:ascii="Cambria" w:eastAsia="Times New Roman" w:hAnsi="Cambria"/>
                <w:i/>
                <w:iCs/>
                <w:sz w:val="20"/>
                <w:szCs w:val="20"/>
              </w:rPr>
              <w:t>C</w:t>
            </w:r>
            <w:r w:rsidRPr="008069A3">
              <w:rPr>
                <w:rFonts w:ascii="Cambria" w:eastAsia="Times New Roman" w:hAnsi="Cambria"/>
                <w:i/>
                <w:iCs/>
                <w:sz w:val="20"/>
                <w:szCs w:val="20"/>
                <w:lang w:eastAsia="en-GB"/>
              </w:rPr>
              <w:t>atch and Release</w:t>
            </w:r>
            <w:r w:rsidRPr="008069A3">
              <w:rPr>
                <w:rFonts w:ascii="Cambria" w:eastAsia="Times New Roman" w:hAnsi="Cambria"/>
                <w:i/>
                <w:iCs/>
                <w:sz w:val="20"/>
                <w:szCs w:val="20"/>
              </w:rPr>
              <w:t xml:space="preserve"> </w:t>
            </w:r>
            <w:r w:rsidRPr="008069A3">
              <w:rPr>
                <w:rFonts w:ascii="Cambria" w:eastAsia="Times New Roman" w:hAnsi="Cambria" w:cs="Segoe UI"/>
                <w:i/>
                <w:iCs/>
                <w:sz w:val="20"/>
                <w:szCs w:val="20"/>
              </w:rPr>
              <w:t>tagging</w:t>
            </w:r>
            <w:r w:rsidRPr="008069A3">
              <w:rPr>
                <w:rFonts w:ascii="Cambria" w:eastAsia="Times New Roman" w:hAnsi="Cambria"/>
                <w:i/>
                <w:iCs/>
                <w:sz w:val="20"/>
                <w:szCs w:val="20"/>
              </w:rPr>
              <w:t xml:space="preserve"> programme</w:t>
            </w:r>
            <w:r w:rsidRPr="008069A3">
              <w:rPr>
                <w:rFonts w:ascii="Cambria" w:eastAsia="Times New Roman" w:hAnsi="Cambria" w:cs="Segoe UI"/>
                <w:i/>
                <w:iCs/>
                <w:sz w:val="20"/>
                <w:szCs w:val="20"/>
              </w:rPr>
              <w:t xml:space="preserve"> (CHART) </w:t>
            </w:r>
            <w:r w:rsidRPr="008069A3">
              <w:rPr>
                <w:rFonts w:ascii="Cambria" w:eastAsia="Times New Roman" w:hAnsi="Cambria" w:cs="Segoe UI"/>
                <w:i/>
                <w:iCs/>
                <w:sz w:val="20"/>
                <w:szCs w:val="20"/>
                <w:lang w:eastAsia="en-GB"/>
              </w:rPr>
              <w:t>and anticipated research programmes</w:t>
            </w:r>
          </w:p>
          <w:p w14:paraId="62893396" w14:textId="77777777" w:rsidR="00CD5801" w:rsidRPr="008069A3" w:rsidRDefault="00CD5801" w:rsidP="00453139">
            <w:pPr>
              <w:widowControl w:val="0"/>
              <w:spacing w:line="240" w:lineRule="auto"/>
              <w:jc w:val="both"/>
              <w:rPr>
                <w:rFonts w:ascii="Cambria" w:hAnsi="Cambria"/>
                <w:sz w:val="20"/>
                <w:szCs w:val="20"/>
              </w:rPr>
            </w:pPr>
            <w:r w:rsidRPr="008069A3">
              <w:rPr>
                <w:rFonts w:ascii="Cambria" w:hAnsi="Cambria"/>
                <w:sz w:val="20"/>
                <w:szCs w:val="20"/>
              </w:rPr>
              <w:t>5 t will be allocated to account for incidental mortality for research programmes.</w:t>
            </w:r>
          </w:p>
        </w:tc>
        <w:tc>
          <w:tcPr>
            <w:tcW w:w="1952" w:type="dxa"/>
          </w:tcPr>
          <w:p w14:paraId="448CF748" w14:textId="77777777" w:rsidR="00CD5801" w:rsidRPr="008069A3" w:rsidRDefault="00CD5801" w:rsidP="00453139">
            <w:pPr>
              <w:widowControl w:val="0"/>
              <w:spacing w:line="240" w:lineRule="auto"/>
              <w:jc w:val="both"/>
              <w:rPr>
                <w:rFonts w:ascii="Cambria" w:hAnsi="Cambria"/>
                <w:sz w:val="20"/>
                <w:szCs w:val="20"/>
              </w:rPr>
            </w:pPr>
            <w:r w:rsidRPr="008069A3">
              <w:rPr>
                <w:rFonts w:ascii="Cambria" w:hAnsi="Cambria"/>
                <w:sz w:val="20"/>
                <w:szCs w:val="20"/>
                <w:shd w:val="clear" w:color="auto" w:fill="FFFFFF"/>
              </w:rPr>
              <w:t>S.23 of Fisheries Act 2020 </w:t>
            </w:r>
          </w:p>
        </w:tc>
        <w:tc>
          <w:tcPr>
            <w:tcW w:w="2107" w:type="dxa"/>
          </w:tcPr>
          <w:p w14:paraId="6EF74D4F" w14:textId="77777777" w:rsidR="00CD5801" w:rsidRPr="008069A3" w:rsidRDefault="00CD5801" w:rsidP="00CD5801">
            <w:pPr>
              <w:widowControl w:val="0"/>
              <w:spacing w:line="240" w:lineRule="auto"/>
              <w:rPr>
                <w:rFonts w:ascii="Cambria" w:hAnsi="Cambria"/>
                <w:sz w:val="20"/>
                <w:szCs w:val="20"/>
              </w:rPr>
            </w:pPr>
          </w:p>
        </w:tc>
      </w:tr>
      <w:tr w:rsidR="00CD5801" w:rsidRPr="008069A3" w14:paraId="08D674EA" w14:textId="77777777" w:rsidTr="005B0A6E">
        <w:tc>
          <w:tcPr>
            <w:tcW w:w="465" w:type="dxa"/>
          </w:tcPr>
          <w:p w14:paraId="4987C80B"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5</w:t>
            </w:r>
          </w:p>
        </w:tc>
        <w:tc>
          <w:tcPr>
            <w:tcW w:w="2082" w:type="dxa"/>
          </w:tcPr>
          <w:p w14:paraId="79121E77"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4727BE94"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38-46)</w:t>
            </w:r>
          </w:p>
        </w:tc>
        <w:tc>
          <w:tcPr>
            <w:tcW w:w="2454" w:type="dxa"/>
          </w:tcPr>
          <w:p w14:paraId="5AC71DA3" w14:textId="77777777" w:rsidR="00CD5801" w:rsidRPr="008069A3" w:rsidRDefault="00CD5801" w:rsidP="00453139">
            <w:pPr>
              <w:spacing w:line="240" w:lineRule="auto"/>
              <w:jc w:val="both"/>
              <w:textAlignment w:val="baseline"/>
              <w:rPr>
                <w:rFonts w:ascii="Cambria" w:hAnsi="Cambria" w:cs="Segoe UI"/>
                <w:i/>
                <w:sz w:val="20"/>
                <w:szCs w:val="20"/>
              </w:rPr>
            </w:pPr>
            <w:r w:rsidRPr="008069A3">
              <w:rPr>
                <w:rFonts w:ascii="Cambria" w:eastAsia="Times New Roman" w:hAnsi="Cambria"/>
                <w:i/>
                <w:iCs/>
                <w:sz w:val="20"/>
                <w:szCs w:val="20"/>
                <w:lang w:eastAsia="en-GB"/>
              </w:rPr>
              <w:t>Non-tagging related recreational and sports fishing</w:t>
            </w:r>
            <w:r w:rsidRPr="008069A3">
              <w:rPr>
                <w:rFonts w:ascii="Cambria" w:eastAsia="Times New Roman" w:hAnsi="Cambria" w:cs="Segoe UI"/>
                <w:i/>
                <w:iCs/>
                <w:sz w:val="20"/>
                <w:szCs w:val="20"/>
                <w:lang w:eastAsia="en-GB"/>
              </w:rPr>
              <w:t> </w:t>
            </w:r>
          </w:p>
          <w:p w14:paraId="23C8E94F"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Times New Roman" w:hAnsi="Cambria"/>
                <w:sz w:val="20"/>
                <w:szCs w:val="20"/>
                <w:lang w:eastAsia="en-GB"/>
              </w:rPr>
              <w:t xml:space="preserve">The UK has put in place legislation to enable its fisheries authorities to issue vessels with authorisations to fish for BFT-E recreationally. The UK currently expects to issue no more than 230 authorisations in 2026. However, we will keep this under review and ICCAT will be updated as appropriate. </w:t>
            </w:r>
          </w:p>
          <w:p w14:paraId="6DAB2F2C" w14:textId="77777777" w:rsidR="00CD5801" w:rsidRPr="008069A3" w:rsidRDefault="00CD5801" w:rsidP="00453139">
            <w:pPr>
              <w:spacing w:line="240" w:lineRule="auto"/>
              <w:jc w:val="both"/>
              <w:textAlignment w:val="baseline"/>
              <w:rPr>
                <w:rFonts w:ascii="Cambria" w:eastAsia="Times New Roman" w:hAnsi="Cambria"/>
                <w:sz w:val="8"/>
                <w:szCs w:val="8"/>
                <w:lang w:eastAsia="en-GB"/>
              </w:rPr>
            </w:pPr>
          </w:p>
          <w:p w14:paraId="5B3DA305" w14:textId="77777777" w:rsidR="00CD5801" w:rsidRPr="008069A3" w:rsidRDefault="00CD5801" w:rsidP="00453139">
            <w:pPr>
              <w:spacing w:line="240" w:lineRule="auto"/>
              <w:jc w:val="both"/>
              <w:textAlignment w:val="baseline"/>
              <w:rPr>
                <w:rFonts w:ascii="Cambria" w:eastAsia="Times New Roman" w:hAnsi="Cambria" w:cs="Segoe UI"/>
                <w:i/>
                <w:iCs/>
                <w:sz w:val="20"/>
                <w:szCs w:val="20"/>
                <w:lang w:eastAsia="en-GB"/>
              </w:rPr>
            </w:pPr>
            <w:r w:rsidRPr="008069A3">
              <w:rPr>
                <w:rFonts w:ascii="Cambria" w:eastAsia="Times New Roman" w:hAnsi="Cambria"/>
                <w:i/>
                <w:iCs/>
                <w:sz w:val="20"/>
                <w:szCs w:val="20"/>
                <w:lang w:eastAsia="en-GB"/>
              </w:rPr>
              <w:t>Catch and Release Tagging programme</w:t>
            </w:r>
            <w:r w:rsidRPr="008069A3">
              <w:rPr>
                <w:rFonts w:ascii="Cambria" w:eastAsia="Times New Roman" w:hAnsi="Cambria" w:cs="Segoe UI"/>
                <w:i/>
                <w:iCs/>
                <w:sz w:val="20"/>
                <w:szCs w:val="20"/>
                <w:lang w:eastAsia="en-GB"/>
              </w:rPr>
              <w:t> (CHART) and research programmes</w:t>
            </w:r>
          </w:p>
          <w:p w14:paraId="66A3D05B" w14:textId="77777777" w:rsidR="00CD5801" w:rsidRPr="008069A3" w:rsidRDefault="00CD5801" w:rsidP="00453139">
            <w:pPr>
              <w:spacing w:line="240" w:lineRule="auto"/>
              <w:jc w:val="both"/>
              <w:textAlignment w:val="baseline"/>
              <w:rPr>
                <w:rFonts w:ascii="Cambria" w:eastAsia="Times New Roman" w:hAnsi="Cambria"/>
                <w:sz w:val="20"/>
                <w:szCs w:val="20"/>
                <w:lang w:eastAsia="en-GB"/>
              </w:rPr>
            </w:pPr>
            <w:r w:rsidRPr="008069A3">
              <w:rPr>
                <w:rFonts w:ascii="Cambria" w:eastAsia="Cambria" w:hAnsi="Cambria" w:cs="Cambria"/>
                <w:sz w:val="20"/>
                <w:szCs w:val="20"/>
                <w:lang w:eastAsia="en-GB"/>
              </w:rPr>
              <w:t>Some UK</w:t>
            </w:r>
            <w:r w:rsidRPr="008069A3">
              <w:rPr>
                <w:rFonts w:eastAsia="Cambria" w:cs="Cambria"/>
                <w:sz w:val="20"/>
                <w:szCs w:val="20"/>
                <w:lang w:eastAsia="en-GB"/>
              </w:rPr>
              <w:t xml:space="preserve"> </w:t>
            </w:r>
            <w:r w:rsidRPr="008069A3">
              <w:rPr>
                <w:rFonts w:ascii="Cambria" w:eastAsia="Cambria" w:hAnsi="Cambria" w:cs="Cambria"/>
                <w:sz w:val="20"/>
                <w:szCs w:val="20"/>
                <w:lang w:eastAsia="en-GB"/>
              </w:rPr>
              <w:t xml:space="preserve">Fisheries Administrations will carry out </w:t>
            </w:r>
            <w:r w:rsidRPr="008069A3">
              <w:rPr>
                <w:rFonts w:ascii="Cambria" w:eastAsia="Times New Roman" w:hAnsi="Cambria"/>
                <w:sz w:val="20"/>
                <w:szCs w:val="20"/>
                <w:lang w:eastAsia="en-GB"/>
              </w:rPr>
              <w:t xml:space="preserve">a CHART programme for </w:t>
            </w:r>
            <w:r w:rsidRPr="008069A3">
              <w:rPr>
                <w:rFonts w:ascii="Cambria" w:eastAsia="Times New Roman" w:hAnsi="Cambria" w:cs="Segoe UI"/>
                <w:sz w:val="20"/>
                <w:szCs w:val="20"/>
                <w:lang w:val="en-US" w:eastAsia="en-GB"/>
              </w:rPr>
              <w:t>BFT-E</w:t>
            </w:r>
            <w:r w:rsidRPr="008069A3">
              <w:rPr>
                <w:rFonts w:ascii="Cambria" w:eastAsia="Times New Roman" w:hAnsi="Cambria"/>
                <w:sz w:val="20"/>
                <w:szCs w:val="20"/>
                <w:lang w:eastAsia="en-GB"/>
              </w:rPr>
              <w:t xml:space="preserve"> in UK waters in 2026. This will be carried out in accordance with Paragraph 44 of </w:t>
            </w:r>
            <w:r w:rsidRPr="008069A3">
              <w:rPr>
                <w:rFonts w:ascii="Cambria" w:eastAsia="Times New Roman" w:hAnsi="Cambria" w:cs="Segoe UI"/>
                <w:sz w:val="20"/>
                <w:szCs w:val="20"/>
                <w:lang w:val="en-US" w:eastAsia="en-GB"/>
              </w:rPr>
              <w:t>Recommendation 25</w:t>
            </w:r>
            <w:r w:rsidRPr="008069A3">
              <w:rPr>
                <w:rFonts w:ascii="Cambria" w:eastAsia="Times New Roman" w:hAnsi="Cambria"/>
                <w:sz w:val="20"/>
                <w:szCs w:val="20"/>
                <w:lang w:eastAsia="en-GB"/>
              </w:rPr>
              <w:t>-04. These activities will be monitored by the UK Fisheries Administrations’ relevant authorities.</w:t>
            </w:r>
          </w:p>
          <w:p w14:paraId="357D0F39" w14:textId="77777777" w:rsidR="00CD5801" w:rsidRPr="008069A3" w:rsidRDefault="00CD5801" w:rsidP="00453139">
            <w:pPr>
              <w:spacing w:line="240" w:lineRule="auto"/>
              <w:jc w:val="both"/>
              <w:rPr>
                <w:rFonts w:eastAsia="Times New Roman" w:cs="Segoe UI"/>
                <w:sz w:val="8"/>
                <w:szCs w:val="8"/>
                <w:lang w:eastAsia="en-GB"/>
              </w:rPr>
            </w:pPr>
          </w:p>
          <w:p w14:paraId="19BDC138" w14:textId="77777777" w:rsidR="00CD5801" w:rsidRPr="008069A3" w:rsidRDefault="00CD5801" w:rsidP="00453139">
            <w:pPr>
              <w:widowControl w:val="0"/>
              <w:spacing w:line="240" w:lineRule="auto"/>
              <w:jc w:val="both"/>
              <w:rPr>
                <w:rFonts w:ascii="Cambria" w:hAnsi="Cambria"/>
                <w:sz w:val="20"/>
                <w:szCs w:val="20"/>
              </w:rPr>
            </w:pPr>
            <w:r w:rsidRPr="008069A3">
              <w:rPr>
                <w:rFonts w:ascii="Cambria" w:hAnsi="Cambria"/>
                <w:sz w:val="19"/>
                <w:szCs w:val="19"/>
              </w:rPr>
              <w:t>A maximum of 25 vessels will be authorised to participate in the CHART programme. Any incidental mortalities arising as a result of CHART activity in 2026 will be taken from the 5 t quota allocated to science activities. All obligations stated under Paragraph 44 of ICCAT Recommendation 25-04 will be complied with.</w:t>
            </w:r>
          </w:p>
        </w:tc>
        <w:tc>
          <w:tcPr>
            <w:tcW w:w="1952" w:type="dxa"/>
          </w:tcPr>
          <w:p w14:paraId="1FAA4E13" w14:textId="13C1AA3A" w:rsidR="00CD5801" w:rsidRPr="008069A3" w:rsidRDefault="00CD5801" w:rsidP="00453139">
            <w:pPr>
              <w:widowControl w:val="0"/>
              <w:spacing w:line="240" w:lineRule="auto"/>
              <w:jc w:val="both"/>
              <w:rPr>
                <w:rFonts w:ascii="Cambria" w:eastAsia="Cambria" w:hAnsi="Cambria" w:cs="Cambria"/>
                <w:sz w:val="20"/>
                <w:szCs w:val="20"/>
              </w:rPr>
            </w:pPr>
            <w:hyperlink r:id="rId216" w:history="1">
              <w:r w:rsidRPr="008069A3">
                <w:rPr>
                  <w:rFonts w:ascii="Cambria" w:eastAsia="Cambria" w:hAnsi="Cambria" w:cs="Cambria"/>
                  <w:sz w:val="20"/>
                  <w:szCs w:val="20"/>
                </w:rPr>
                <w:t>The Sea Fisheries (International Commission for the Conservation of Atlantic Tunas) (Amendment) (No.</w:t>
              </w:r>
              <w:r w:rsidR="00E1348C" w:rsidRPr="008069A3">
                <w:rPr>
                  <w:rFonts w:ascii="Cambria" w:eastAsia="Cambria" w:hAnsi="Cambria" w:cs="Cambria"/>
                  <w:sz w:val="20"/>
                  <w:szCs w:val="20"/>
                </w:rPr>
                <w:t> </w:t>
              </w:r>
              <w:r w:rsidRPr="008069A3">
                <w:rPr>
                  <w:rFonts w:ascii="Cambria" w:eastAsia="Cambria" w:hAnsi="Cambria" w:cs="Cambria"/>
                  <w:sz w:val="20"/>
                  <w:szCs w:val="20"/>
                </w:rPr>
                <w:t>2) Regulations 2024</w:t>
              </w:r>
            </w:hyperlink>
          </w:p>
        </w:tc>
        <w:tc>
          <w:tcPr>
            <w:tcW w:w="2107" w:type="dxa"/>
          </w:tcPr>
          <w:p w14:paraId="6381E260" w14:textId="77777777" w:rsidR="00CD5801" w:rsidRPr="008069A3" w:rsidRDefault="00CD5801" w:rsidP="00CD5801">
            <w:pPr>
              <w:widowControl w:val="0"/>
              <w:spacing w:line="240" w:lineRule="auto"/>
              <w:rPr>
                <w:rFonts w:ascii="Cambria" w:hAnsi="Cambria"/>
                <w:sz w:val="20"/>
                <w:szCs w:val="20"/>
              </w:rPr>
            </w:pPr>
          </w:p>
        </w:tc>
      </w:tr>
      <w:tr w:rsidR="00CD5801" w:rsidRPr="008069A3" w14:paraId="7EDE7609" w14:textId="77777777" w:rsidTr="005B0A6E">
        <w:tc>
          <w:tcPr>
            <w:tcW w:w="465" w:type="dxa"/>
          </w:tcPr>
          <w:p w14:paraId="264FE809"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6</w:t>
            </w:r>
          </w:p>
        </w:tc>
        <w:tc>
          <w:tcPr>
            <w:tcW w:w="2082" w:type="dxa"/>
          </w:tcPr>
          <w:p w14:paraId="62856F7E"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Transhipment</w:t>
            </w:r>
          </w:p>
          <w:p w14:paraId="341326E4"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454" w:type="dxa"/>
          </w:tcPr>
          <w:p w14:paraId="5DC7C4CE" w14:textId="77777777" w:rsidR="00CD5801" w:rsidRPr="008069A3" w:rsidRDefault="00CD5801" w:rsidP="00E1348C">
            <w:pPr>
              <w:widowControl w:val="0"/>
              <w:spacing w:line="240" w:lineRule="auto"/>
              <w:jc w:val="both"/>
              <w:rPr>
                <w:rFonts w:ascii="Cambria" w:hAnsi="Cambria"/>
                <w:sz w:val="20"/>
                <w:szCs w:val="20"/>
              </w:rPr>
            </w:pPr>
            <w:r w:rsidRPr="008069A3">
              <w:rPr>
                <w:rFonts w:ascii="Cambria" w:hAnsi="Cambria"/>
                <w:sz w:val="20"/>
                <w:szCs w:val="20"/>
                <w:shd w:val="clear" w:color="auto" w:fill="FFFFFF"/>
              </w:rPr>
              <w:t>UK vessels are prohibited from transhipping at sea. </w:t>
            </w:r>
          </w:p>
          <w:p w14:paraId="53D5F3B8" w14:textId="77777777" w:rsidR="00CD5801" w:rsidRPr="008069A3" w:rsidRDefault="00CD5801" w:rsidP="00E1348C">
            <w:pPr>
              <w:widowControl w:val="0"/>
              <w:spacing w:line="240" w:lineRule="auto"/>
              <w:jc w:val="both"/>
              <w:rPr>
                <w:rFonts w:ascii="Cambria" w:hAnsi="Cambria"/>
                <w:sz w:val="20"/>
                <w:szCs w:val="20"/>
              </w:rPr>
            </w:pPr>
            <w:r w:rsidRPr="008069A3">
              <w:rPr>
                <w:rFonts w:ascii="Cambria" w:hAnsi="Cambria"/>
                <w:sz w:val="20"/>
                <w:szCs w:val="20"/>
              </w:rPr>
              <w:t>Additionally, the UK does not allow in-port transhipment.</w:t>
            </w:r>
          </w:p>
        </w:tc>
        <w:tc>
          <w:tcPr>
            <w:tcW w:w="1952" w:type="dxa"/>
          </w:tcPr>
          <w:p w14:paraId="51F3AE5D" w14:textId="77777777" w:rsidR="00CD5801" w:rsidRPr="008069A3" w:rsidRDefault="00CD5801" w:rsidP="00E1348C">
            <w:pPr>
              <w:widowControl w:val="0"/>
              <w:spacing w:line="240" w:lineRule="auto"/>
              <w:jc w:val="both"/>
              <w:rPr>
                <w:rFonts w:ascii="Cambria" w:hAnsi="Cambria"/>
                <w:sz w:val="20"/>
                <w:szCs w:val="20"/>
              </w:rPr>
            </w:pPr>
            <w:r w:rsidRPr="008069A3">
              <w:rPr>
                <w:rFonts w:ascii="Cambria" w:hAnsi="Cambria"/>
                <w:sz w:val="20"/>
                <w:szCs w:val="20"/>
                <w:shd w:val="clear" w:color="auto" w:fill="FFFFFF"/>
              </w:rPr>
              <w:t>Article 20 of retained Regulation 1224/2009 (Commercial vessels) </w:t>
            </w:r>
          </w:p>
        </w:tc>
        <w:tc>
          <w:tcPr>
            <w:tcW w:w="2107" w:type="dxa"/>
          </w:tcPr>
          <w:p w14:paraId="0C74FB6F" w14:textId="77777777" w:rsidR="00CD5801" w:rsidRPr="008069A3" w:rsidRDefault="00CD5801" w:rsidP="00CD5801">
            <w:pPr>
              <w:widowControl w:val="0"/>
              <w:spacing w:line="240" w:lineRule="auto"/>
              <w:rPr>
                <w:rFonts w:ascii="Cambria" w:hAnsi="Cambria"/>
                <w:sz w:val="20"/>
                <w:szCs w:val="20"/>
              </w:rPr>
            </w:pPr>
          </w:p>
        </w:tc>
      </w:tr>
      <w:tr w:rsidR="00CD5801" w:rsidRPr="008069A3" w14:paraId="6597EA72" w14:textId="77777777" w:rsidTr="005B0A6E">
        <w:tc>
          <w:tcPr>
            <w:tcW w:w="465" w:type="dxa"/>
          </w:tcPr>
          <w:p w14:paraId="3763379F"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7</w:t>
            </w:r>
          </w:p>
        </w:tc>
        <w:tc>
          <w:tcPr>
            <w:tcW w:w="2082" w:type="dxa"/>
          </w:tcPr>
          <w:p w14:paraId="7459AE71"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VMS </w:t>
            </w:r>
          </w:p>
          <w:p w14:paraId="2F862388"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(paras 219-225 / </w:t>
            </w:r>
          </w:p>
          <w:p w14:paraId="480DE342"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222-228)</w:t>
            </w:r>
          </w:p>
        </w:tc>
        <w:tc>
          <w:tcPr>
            <w:tcW w:w="2454" w:type="dxa"/>
          </w:tcPr>
          <w:p w14:paraId="57D4466C" w14:textId="77777777" w:rsidR="00CD5801" w:rsidRPr="008069A3" w:rsidRDefault="00CD5801" w:rsidP="00E1348C">
            <w:pPr>
              <w:spacing w:line="240" w:lineRule="auto"/>
              <w:jc w:val="both"/>
              <w:textAlignment w:val="baseline"/>
              <w:rPr>
                <w:rFonts w:eastAsia="Times New Roman"/>
                <w:sz w:val="20"/>
                <w:szCs w:val="20"/>
                <w:lang w:eastAsia="en-GB"/>
              </w:rPr>
            </w:pPr>
            <w:r w:rsidRPr="008069A3">
              <w:rPr>
                <w:rFonts w:ascii="Cambria" w:eastAsia="Times New Roman" w:hAnsi="Cambria"/>
                <w:i/>
                <w:iCs/>
                <w:sz w:val="20"/>
                <w:szCs w:val="20"/>
              </w:rPr>
              <w:t>Commercial f</w:t>
            </w:r>
            <w:r w:rsidRPr="008069A3">
              <w:rPr>
                <w:rFonts w:ascii="Cambria" w:eastAsia="Times New Roman" w:hAnsi="Cambria" w:cs="Segoe UI"/>
                <w:i/>
                <w:iCs/>
                <w:sz w:val="20"/>
                <w:szCs w:val="20"/>
              </w:rPr>
              <w:t>isheries</w:t>
            </w:r>
          </w:p>
          <w:p w14:paraId="059E8936" w14:textId="77777777" w:rsidR="00CD5801" w:rsidRPr="008069A3" w:rsidRDefault="00CD5801" w:rsidP="00E1348C">
            <w:pPr>
              <w:spacing w:line="240" w:lineRule="auto"/>
              <w:jc w:val="both"/>
              <w:textAlignment w:val="baseline"/>
              <w:rPr>
                <w:rFonts w:ascii="Cambria" w:eastAsia="Times New Roman" w:hAnsi="Cambria"/>
                <w:sz w:val="20"/>
                <w:szCs w:val="20"/>
              </w:rPr>
            </w:pPr>
            <w:r w:rsidRPr="008069A3">
              <w:rPr>
                <w:rFonts w:ascii="Cambria" w:eastAsia="Times New Roman" w:hAnsi="Cambria"/>
                <w:sz w:val="20"/>
                <w:szCs w:val="20"/>
              </w:rPr>
              <w:t xml:space="preserve">UK </w:t>
            </w:r>
            <w:r w:rsidRPr="008069A3">
              <w:rPr>
                <w:rFonts w:ascii="Cambria" w:eastAsia="Times New Roman" w:hAnsi="Cambria" w:cs="Segoe UI"/>
                <w:sz w:val="20"/>
                <w:szCs w:val="20"/>
              </w:rPr>
              <w:t>commercial</w:t>
            </w:r>
            <w:r w:rsidRPr="008069A3">
              <w:rPr>
                <w:rFonts w:ascii="Cambria" w:eastAsia="Times New Roman" w:hAnsi="Cambria"/>
                <w:sz w:val="20"/>
                <w:szCs w:val="20"/>
              </w:rPr>
              <w:t xml:space="preserve"> fishing vessels of </w:t>
            </w:r>
            <w:r w:rsidRPr="008069A3">
              <w:rPr>
                <w:rFonts w:ascii="Cambria" w:eastAsia="Times New Roman" w:hAnsi="Cambria" w:cs="Segoe UI"/>
                <w:sz w:val="20"/>
                <w:szCs w:val="20"/>
              </w:rPr>
              <w:t xml:space="preserve">12 m and </w:t>
            </w:r>
            <w:r w:rsidRPr="008069A3">
              <w:rPr>
                <w:rFonts w:ascii="Cambria" w:eastAsia="Times New Roman" w:hAnsi="Cambria"/>
                <w:sz w:val="20"/>
                <w:szCs w:val="20"/>
              </w:rPr>
              <w:t xml:space="preserve">over in length must have an operational </w:t>
            </w:r>
            <w:r w:rsidRPr="008069A3">
              <w:rPr>
                <w:rFonts w:ascii="Cambria" w:eastAsia="Times New Roman" w:hAnsi="Cambria" w:cs="Segoe UI"/>
                <w:sz w:val="20"/>
                <w:szCs w:val="20"/>
              </w:rPr>
              <w:t>Vessel Monitoring System (</w:t>
            </w:r>
            <w:r w:rsidRPr="008069A3">
              <w:rPr>
                <w:rFonts w:ascii="Cambria" w:eastAsia="Times New Roman" w:hAnsi="Cambria"/>
                <w:sz w:val="20"/>
                <w:szCs w:val="20"/>
              </w:rPr>
              <w:t>VMS</w:t>
            </w:r>
            <w:r w:rsidRPr="008069A3">
              <w:rPr>
                <w:rFonts w:ascii="Cambria" w:eastAsia="Times New Roman" w:hAnsi="Cambria" w:cs="Segoe UI"/>
                <w:sz w:val="20"/>
                <w:szCs w:val="20"/>
              </w:rPr>
              <w:t>)</w:t>
            </w:r>
            <w:r w:rsidRPr="008069A3">
              <w:rPr>
                <w:rFonts w:ascii="Cambria" w:eastAsia="Times New Roman" w:hAnsi="Cambria"/>
                <w:sz w:val="20"/>
                <w:szCs w:val="20"/>
              </w:rPr>
              <w:t xml:space="preserve"> system to operate in UK waters, third country and/or international waters. </w:t>
            </w:r>
            <w:r w:rsidRPr="008069A3">
              <w:rPr>
                <w:rFonts w:ascii="Cambria" w:eastAsia="Times New Roman" w:hAnsi="Cambria"/>
                <w:sz w:val="20"/>
                <w:szCs w:val="20"/>
                <w:lang w:eastAsia="en-GB"/>
              </w:rPr>
              <w:t>Vessels’ VMS systems must report their position every 2 hours.</w:t>
            </w:r>
            <w:r w:rsidRPr="008069A3">
              <w:rPr>
                <w:rFonts w:eastAsia="Times New Roman"/>
                <w:sz w:val="20"/>
                <w:szCs w:val="20"/>
                <w:lang w:eastAsia="en-GB"/>
              </w:rPr>
              <w:t xml:space="preserve"> </w:t>
            </w:r>
          </w:p>
          <w:p w14:paraId="2E028647" w14:textId="77777777" w:rsidR="00CD5801" w:rsidRPr="008069A3" w:rsidRDefault="00CD5801" w:rsidP="00E1348C">
            <w:pPr>
              <w:spacing w:line="240" w:lineRule="auto"/>
              <w:jc w:val="both"/>
              <w:textAlignment w:val="baseline"/>
              <w:rPr>
                <w:rFonts w:ascii="Cambria" w:eastAsia="Times New Roman" w:hAnsi="Cambria"/>
                <w:sz w:val="20"/>
                <w:szCs w:val="20"/>
              </w:rPr>
            </w:pPr>
          </w:p>
          <w:p w14:paraId="31E62B55" w14:textId="77777777" w:rsidR="00CD5801" w:rsidRPr="008069A3" w:rsidRDefault="00CD5801" w:rsidP="00E1348C">
            <w:pPr>
              <w:spacing w:line="259" w:lineRule="auto"/>
              <w:jc w:val="both"/>
              <w:rPr>
                <w:rFonts w:ascii="Cambria" w:eastAsia="Times New Roman" w:hAnsi="Cambria" w:cs="Segoe UI"/>
                <w:sz w:val="20"/>
                <w:szCs w:val="20"/>
                <w:lang w:eastAsia="en-GB"/>
              </w:rPr>
            </w:pPr>
            <w:r w:rsidRPr="008069A3">
              <w:rPr>
                <w:rFonts w:ascii="Cambria" w:eastAsia="Times New Roman" w:hAnsi="Cambria"/>
                <w:sz w:val="20"/>
                <w:szCs w:val="20"/>
              </w:rPr>
              <w:t xml:space="preserve">England intends to </w:t>
            </w:r>
            <w:r w:rsidRPr="008069A3">
              <w:rPr>
                <w:rFonts w:ascii="Cambria" w:eastAsia="Times New Roman" w:hAnsi="Cambria" w:cs="Segoe UI"/>
                <w:sz w:val="20"/>
                <w:szCs w:val="20"/>
              </w:rPr>
              <w:t xml:space="preserve">introduce a requirement that </w:t>
            </w:r>
            <w:r w:rsidRPr="008069A3">
              <w:rPr>
                <w:rFonts w:ascii="Cambria" w:eastAsia="Times New Roman" w:hAnsi="Cambria"/>
                <w:sz w:val="20"/>
                <w:szCs w:val="20"/>
              </w:rPr>
              <w:t xml:space="preserve">all commercial fishing vessels </w:t>
            </w:r>
            <w:r w:rsidRPr="008069A3">
              <w:rPr>
                <w:rFonts w:ascii="Cambria" w:eastAsia="Times New Roman" w:hAnsi="Cambria" w:cs="Segoe UI"/>
                <w:sz w:val="20"/>
                <w:szCs w:val="20"/>
              </w:rPr>
              <w:t>under 12 m, regardless of nationality, must have an operatio</w:t>
            </w:r>
            <w:r w:rsidRPr="008069A3">
              <w:rPr>
                <w:rFonts w:ascii="Cambria" w:eastAsia="Times New Roman" w:hAnsi="Cambria" w:cs="Segoe UI"/>
                <w:sz w:val="20"/>
                <w:szCs w:val="20"/>
                <w:lang w:eastAsia="en-GB"/>
              </w:rPr>
              <w:t>nal</w:t>
            </w:r>
            <w:r w:rsidRPr="008069A3">
              <w:rPr>
                <w:rFonts w:ascii="Cambria" w:eastAsia="Times New Roman" w:hAnsi="Cambria" w:cs="Segoe UI"/>
                <w:sz w:val="20"/>
                <w:szCs w:val="20"/>
              </w:rPr>
              <w:t xml:space="preserve"> </w:t>
            </w:r>
            <w:r w:rsidRPr="008069A3">
              <w:rPr>
                <w:rFonts w:ascii="Cambria" w:eastAsia="Times New Roman" w:hAnsi="Cambria"/>
                <w:sz w:val="20"/>
                <w:szCs w:val="20"/>
              </w:rPr>
              <w:t xml:space="preserve">VMS </w:t>
            </w:r>
            <w:r w:rsidRPr="008069A3">
              <w:rPr>
                <w:rFonts w:ascii="Cambria" w:eastAsia="Times New Roman" w:hAnsi="Cambria" w:cs="Segoe UI"/>
                <w:sz w:val="20"/>
                <w:szCs w:val="20"/>
              </w:rPr>
              <w:t>when operating in English waters. This measure is already</w:t>
            </w:r>
            <w:r w:rsidRPr="008069A3">
              <w:rPr>
                <w:rFonts w:ascii="Cambria" w:eastAsia="Times New Roman" w:hAnsi="Cambria"/>
                <w:sz w:val="20"/>
                <w:szCs w:val="20"/>
              </w:rPr>
              <w:t xml:space="preserve"> </w:t>
            </w:r>
            <w:r w:rsidRPr="008069A3">
              <w:rPr>
                <w:rFonts w:ascii="Cambria" w:eastAsia="Times New Roman" w:hAnsi="Cambria" w:cs="Segoe UI"/>
                <w:sz w:val="20"/>
                <w:szCs w:val="20"/>
              </w:rPr>
              <w:t xml:space="preserve">in place in Welsh </w:t>
            </w:r>
            <w:r w:rsidRPr="008069A3">
              <w:rPr>
                <w:rFonts w:ascii="Cambria" w:eastAsia="Times New Roman" w:hAnsi="Cambria" w:cs="Segoe UI"/>
                <w:sz w:val="20"/>
                <w:szCs w:val="20"/>
                <w:lang w:eastAsia="en-GB"/>
              </w:rPr>
              <w:t>and Jersey</w:t>
            </w:r>
            <w:r w:rsidRPr="008069A3">
              <w:rPr>
                <w:rFonts w:ascii="Cambria" w:eastAsia="Times New Roman" w:hAnsi="Cambria" w:cs="Segoe UI"/>
                <w:sz w:val="20"/>
                <w:szCs w:val="20"/>
              </w:rPr>
              <w:t xml:space="preserve"> waters.  </w:t>
            </w:r>
          </w:p>
          <w:p w14:paraId="6619380A" w14:textId="77777777" w:rsidR="00CD5801" w:rsidRPr="008069A3" w:rsidRDefault="00CD5801" w:rsidP="00E1348C">
            <w:pPr>
              <w:spacing w:line="240" w:lineRule="auto"/>
              <w:jc w:val="both"/>
              <w:textAlignment w:val="baseline"/>
              <w:rPr>
                <w:rFonts w:ascii="Cambria" w:eastAsia="Times New Roman" w:hAnsi="Cambria" w:cs="Segoe UI"/>
                <w:sz w:val="20"/>
                <w:szCs w:val="20"/>
              </w:rPr>
            </w:pPr>
          </w:p>
          <w:p w14:paraId="7087C181" w14:textId="77777777" w:rsidR="00CD5801" w:rsidRPr="008069A3" w:rsidRDefault="00CD5801" w:rsidP="00E1348C">
            <w:pPr>
              <w:spacing w:line="240" w:lineRule="auto"/>
              <w:jc w:val="both"/>
              <w:textAlignment w:val="baseline"/>
              <w:rPr>
                <w:rFonts w:eastAsia="Times New Roman"/>
                <w:sz w:val="20"/>
                <w:szCs w:val="20"/>
                <w:lang w:eastAsia="en-GB"/>
              </w:rPr>
            </w:pPr>
            <w:r w:rsidRPr="008069A3">
              <w:rPr>
                <w:rFonts w:ascii="Cambria" w:eastAsia="Times New Roman" w:hAnsi="Cambria"/>
                <w:i/>
                <w:iCs/>
                <w:sz w:val="20"/>
                <w:szCs w:val="20"/>
              </w:rPr>
              <w:t>Catch and Release tagging programme (CHART) and research programmes</w:t>
            </w:r>
            <w:r w:rsidRPr="008069A3">
              <w:rPr>
                <w:rFonts w:ascii="Cambria" w:eastAsia="Times New Roman" w:hAnsi="Cambria" w:cs="Segoe UI"/>
                <w:i/>
                <w:iCs/>
                <w:sz w:val="20"/>
                <w:szCs w:val="20"/>
              </w:rPr>
              <w:t> </w:t>
            </w:r>
          </w:p>
          <w:p w14:paraId="1FE20564" w14:textId="77777777" w:rsidR="00CD5801" w:rsidRPr="008069A3" w:rsidRDefault="00CD5801" w:rsidP="00E1348C">
            <w:pPr>
              <w:widowControl w:val="0"/>
              <w:spacing w:line="240" w:lineRule="auto"/>
              <w:jc w:val="both"/>
              <w:rPr>
                <w:rFonts w:ascii="Cambria" w:hAnsi="Cambria"/>
                <w:sz w:val="20"/>
                <w:szCs w:val="20"/>
              </w:rPr>
            </w:pPr>
            <w:r w:rsidRPr="008069A3">
              <w:rPr>
                <w:rFonts w:ascii="Cambria" w:hAnsi="Cambria"/>
                <w:sz w:val="20"/>
                <w:szCs w:val="20"/>
              </w:rPr>
              <w:t>Vessels will be required to keep a record of their activity for each tuna fishing day and submit those to the relevant fisheries authorities or nominated scientific bodies responsible for the research programme e.g. for the CHART programme in Northern Ireland Agri-food and Biosciences Institute (AFBI), in Scotland the Scottish Association for Marine Science (SAMS) and the University of Exeter, and in Jersey Marine Resources and Fisheries</w:t>
            </w:r>
          </w:p>
          <w:p w14:paraId="231764F5" w14:textId="77777777" w:rsidR="00195A6E" w:rsidRPr="008069A3" w:rsidRDefault="00195A6E" w:rsidP="00E1348C">
            <w:pPr>
              <w:widowControl w:val="0"/>
              <w:spacing w:line="240" w:lineRule="auto"/>
              <w:jc w:val="both"/>
              <w:rPr>
                <w:rFonts w:ascii="Cambria" w:hAnsi="Cambria"/>
                <w:sz w:val="20"/>
                <w:szCs w:val="20"/>
              </w:rPr>
            </w:pPr>
          </w:p>
        </w:tc>
        <w:tc>
          <w:tcPr>
            <w:tcW w:w="1952" w:type="dxa"/>
          </w:tcPr>
          <w:p w14:paraId="5388BE7B" w14:textId="77777777" w:rsidR="00CD5801" w:rsidRPr="008069A3" w:rsidRDefault="00CD5801" w:rsidP="00E1348C">
            <w:pPr>
              <w:widowControl w:val="0"/>
              <w:spacing w:line="240" w:lineRule="auto"/>
              <w:jc w:val="both"/>
              <w:rPr>
                <w:rFonts w:ascii="Cambria" w:hAnsi="Cambria"/>
                <w:sz w:val="20"/>
                <w:szCs w:val="20"/>
              </w:rPr>
            </w:pPr>
            <w:r w:rsidRPr="008069A3">
              <w:rPr>
                <w:rFonts w:ascii="Cambria" w:hAnsi="Cambria"/>
                <w:sz w:val="20"/>
                <w:szCs w:val="20"/>
                <w:shd w:val="clear" w:color="auto" w:fill="FFFFFF"/>
              </w:rPr>
              <w:t>Article 9 of retained Regulation 1224/2009 </w:t>
            </w:r>
          </w:p>
        </w:tc>
        <w:tc>
          <w:tcPr>
            <w:tcW w:w="2107" w:type="dxa"/>
          </w:tcPr>
          <w:p w14:paraId="4000465B" w14:textId="77777777" w:rsidR="00CD5801" w:rsidRPr="008069A3" w:rsidRDefault="00CD5801" w:rsidP="00CD5801">
            <w:pPr>
              <w:widowControl w:val="0"/>
              <w:spacing w:line="240" w:lineRule="auto"/>
              <w:rPr>
                <w:rFonts w:ascii="Cambria" w:hAnsi="Cambria"/>
                <w:sz w:val="20"/>
                <w:szCs w:val="20"/>
              </w:rPr>
            </w:pPr>
          </w:p>
        </w:tc>
      </w:tr>
      <w:tr w:rsidR="00CD5801" w:rsidRPr="008069A3" w14:paraId="0F254494" w14:textId="77777777" w:rsidTr="005B0A6E">
        <w:tc>
          <w:tcPr>
            <w:tcW w:w="465" w:type="dxa"/>
          </w:tcPr>
          <w:p w14:paraId="100A0C01"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8</w:t>
            </w:r>
          </w:p>
        </w:tc>
        <w:tc>
          <w:tcPr>
            <w:tcW w:w="2082" w:type="dxa"/>
          </w:tcPr>
          <w:p w14:paraId="6C7B4E1D"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5170A0E0"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95-100)</w:t>
            </w:r>
          </w:p>
        </w:tc>
        <w:tc>
          <w:tcPr>
            <w:tcW w:w="2454" w:type="dxa"/>
          </w:tcPr>
          <w:p w14:paraId="68D89268" w14:textId="77777777" w:rsidR="00CD5801" w:rsidRPr="008069A3" w:rsidRDefault="00CD5801" w:rsidP="00195A6E">
            <w:pPr>
              <w:spacing w:line="240" w:lineRule="auto"/>
              <w:jc w:val="both"/>
              <w:textAlignment w:val="baseline"/>
              <w:rPr>
                <w:rFonts w:ascii="Cambria" w:hAnsi="Cambria" w:cs="Segoe UI"/>
                <w:i/>
                <w:iCs/>
                <w:sz w:val="20"/>
                <w:szCs w:val="20"/>
              </w:rPr>
            </w:pPr>
            <w:r w:rsidRPr="008069A3">
              <w:rPr>
                <w:rFonts w:ascii="Cambria" w:eastAsia="Times New Roman" w:hAnsi="Cambria"/>
                <w:i/>
                <w:iCs/>
                <w:sz w:val="20"/>
                <w:szCs w:val="20"/>
              </w:rPr>
              <w:t>Catch and Release Tagging programme</w:t>
            </w:r>
            <w:r w:rsidRPr="008069A3">
              <w:rPr>
                <w:rFonts w:ascii="Cambria" w:eastAsia="Times New Roman" w:hAnsi="Cambria" w:cs="Segoe UI"/>
                <w:i/>
                <w:iCs/>
                <w:sz w:val="20"/>
                <w:szCs w:val="20"/>
              </w:rPr>
              <w:t> (</w:t>
            </w:r>
            <w:r w:rsidRPr="008069A3">
              <w:rPr>
                <w:rFonts w:ascii="Cambria" w:eastAsia="Times New Roman" w:hAnsi="Cambria" w:cs="Segoe UI"/>
                <w:i/>
                <w:iCs/>
                <w:sz w:val="20"/>
                <w:szCs w:val="20"/>
                <w:lang w:eastAsia="en-GB"/>
              </w:rPr>
              <w:t>CHART)</w:t>
            </w:r>
          </w:p>
          <w:p w14:paraId="5775823C" w14:textId="77777777" w:rsidR="00CD5801" w:rsidRPr="008069A3" w:rsidRDefault="00CD5801" w:rsidP="00195A6E">
            <w:pPr>
              <w:spacing w:line="240" w:lineRule="auto"/>
              <w:jc w:val="both"/>
              <w:textAlignment w:val="baseline"/>
              <w:rPr>
                <w:rFonts w:ascii="Cambria" w:eastAsia="Times New Roman" w:hAnsi="Cambria" w:cs="Segoe UI"/>
                <w:sz w:val="20"/>
                <w:szCs w:val="20"/>
              </w:rPr>
            </w:pPr>
            <w:r w:rsidRPr="008069A3">
              <w:rPr>
                <w:rFonts w:ascii="Cambria" w:eastAsia="Times New Roman" w:hAnsi="Cambria"/>
                <w:sz w:val="20"/>
                <w:szCs w:val="20"/>
              </w:rPr>
              <w:t xml:space="preserve">The CHART programme </w:t>
            </w:r>
            <w:r w:rsidRPr="008069A3">
              <w:rPr>
                <w:rFonts w:ascii="Cambria" w:eastAsia="Times New Roman" w:hAnsi="Cambria" w:cs="Segoe UI"/>
                <w:sz w:val="20"/>
                <w:szCs w:val="20"/>
              </w:rPr>
              <w:t xml:space="preserve">aims to observe up to </w:t>
            </w:r>
            <w:r w:rsidRPr="008069A3">
              <w:rPr>
                <w:rFonts w:ascii="Cambria" w:eastAsia="Times New Roman" w:hAnsi="Cambria"/>
                <w:sz w:val="20"/>
                <w:szCs w:val="20"/>
              </w:rPr>
              <w:t xml:space="preserve">5% of </w:t>
            </w:r>
            <w:r w:rsidRPr="008069A3">
              <w:rPr>
                <w:rFonts w:ascii="Cambria" w:eastAsia="Times New Roman" w:hAnsi="Cambria" w:cs="Segoe UI"/>
                <w:sz w:val="20"/>
                <w:szCs w:val="20"/>
              </w:rPr>
              <w:t>tagging activity</w:t>
            </w:r>
            <w:r w:rsidRPr="008069A3">
              <w:rPr>
                <w:rFonts w:ascii="Cambria" w:eastAsia="Times New Roman" w:hAnsi="Cambria"/>
                <w:sz w:val="20"/>
                <w:szCs w:val="20"/>
              </w:rPr>
              <w:t xml:space="preserve"> to ensure best practice catch, tag and release protocols are observed.</w:t>
            </w:r>
          </w:p>
          <w:p w14:paraId="52122B8F" w14:textId="77777777" w:rsidR="00CD5801" w:rsidRPr="008069A3" w:rsidRDefault="00CD5801" w:rsidP="00195A6E">
            <w:pPr>
              <w:widowControl w:val="0"/>
              <w:spacing w:line="240" w:lineRule="auto"/>
              <w:jc w:val="both"/>
              <w:rPr>
                <w:rFonts w:ascii="Cambria" w:hAnsi="Cambria"/>
                <w:sz w:val="20"/>
                <w:szCs w:val="20"/>
              </w:rPr>
            </w:pPr>
          </w:p>
          <w:p w14:paraId="1E1DFF24" w14:textId="77777777" w:rsidR="00CD5801" w:rsidRPr="008069A3" w:rsidRDefault="00CD5801" w:rsidP="00195A6E">
            <w:pPr>
              <w:widowControl w:val="0"/>
              <w:spacing w:line="240" w:lineRule="auto"/>
              <w:jc w:val="both"/>
              <w:rPr>
                <w:rFonts w:ascii="Cambria" w:hAnsi="Cambria"/>
                <w:i/>
                <w:iCs/>
                <w:sz w:val="20"/>
                <w:szCs w:val="20"/>
              </w:rPr>
            </w:pPr>
            <w:r w:rsidRPr="008069A3">
              <w:rPr>
                <w:rFonts w:ascii="Cambria" w:hAnsi="Cambria"/>
                <w:i/>
                <w:iCs/>
                <w:sz w:val="20"/>
                <w:szCs w:val="20"/>
              </w:rPr>
              <w:t>Commercial fishery</w:t>
            </w:r>
          </w:p>
          <w:p w14:paraId="7FD1DB05" w14:textId="77777777" w:rsidR="00CD5801" w:rsidRPr="008069A3" w:rsidRDefault="00CD5801" w:rsidP="00195A6E">
            <w:pPr>
              <w:widowControl w:val="0"/>
              <w:spacing w:line="240" w:lineRule="auto"/>
              <w:jc w:val="both"/>
              <w:rPr>
                <w:rFonts w:ascii="Cambria" w:hAnsi="Cambria" w:cs="Segoe UI"/>
                <w:sz w:val="20"/>
                <w:szCs w:val="20"/>
              </w:rPr>
            </w:pPr>
            <w:r w:rsidRPr="008069A3">
              <w:rPr>
                <w:rFonts w:ascii="Cambria" w:hAnsi="Cambria" w:cs="Segoe UI"/>
                <w:sz w:val="20"/>
                <w:szCs w:val="20"/>
              </w:rPr>
              <w:t xml:space="preserve">The UK’s commercial fishery for BFT-E will be limited to vessels under 12 m which will be using rods and reels. They will not be permitted to chum </w:t>
            </w:r>
            <w:r w:rsidRPr="008069A3">
              <w:rPr>
                <w:rFonts w:ascii="Cambria" w:hAnsi="Cambria"/>
                <w:sz w:val="20"/>
                <w:szCs w:val="20"/>
              </w:rPr>
              <w:t>bait.</w:t>
            </w:r>
          </w:p>
          <w:p w14:paraId="30CC51F1" w14:textId="77777777" w:rsidR="00CD5801" w:rsidRPr="008069A3" w:rsidRDefault="00CD5801" w:rsidP="00195A6E">
            <w:pPr>
              <w:widowControl w:val="0"/>
              <w:spacing w:line="240" w:lineRule="auto"/>
              <w:jc w:val="both"/>
              <w:rPr>
                <w:rFonts w:ascii="Cambria" w:hAnsi="Cambria" w:cs="Segoe UI"/>
                <w:sz w:val="20"/>
                <w:szCs w:val="20"/>
              </w:rPr>
            </w:pPr>
          </w:p>
          <w:p w14:paraId="29705F99" w14:textId="77777777" w:rsidR="00CD5801" w:rsidRPr="008069A3" w:rsidRDefault="00CD5801" w:rsidP="00195A6E">
            <w:pPr>
              <w:widowControl w:val="0"/>
              <w:spacing w:line="240" w:lineRule="auto"/>
              <w:jc w:val="both"/>
              <w:rPr>
                <w:rFonts w:ascii="Cambria" w:hAnsi="Cambria"/>
                <w:sz w:val="20"/>
                <w:szCs w:val="20"/>
              </w:rPr>
            </w:pPr>
            <w:r w:rsidRPr="008069A3">
              <w:rPr>
                <w:rFonts w:ascii="Cambria" w:hAnsi="Cambria" w:cs="Segoe UI"/>
                <w:sz w:val="20"/>
                <w:szCs w:val="20"/>
              </w:rPr>
              <w:t>ICCAT Recommendation 25-04 Paragraph 95 does not require vessels under 15 m to deploy observers. However, UK vessel activity is closely monitored.</w:t>
            </w:r>
          </w:p>
        </w:tc>
        <w:tc>
          <w:tcPr>
            <w:tcW w:w="1952" w:type="dxa"/>
          </w:tcPr>
          <w:p w14:paraId="57102A47" w14:textId="77777777" w:rsidR="00CD5801" w:rsidRPr="008069A3" w:rsidRDefault="00CD5801" w:rsidP="00195A6E">
            <w:pPr>
              <w:widowControl w:val="0"/>
              <w:spacing w:line="240" w:lineRule="auto"/>
              <w:jc w:val="both"/>
              <w:rPr>
                <w:rFonts w:ascii="Cambria" w:hAnsi="Cambria"/>
                <w:sz w:val="20"/>
                <w:szCs w:val="20"/>
              </w:rPr>
            </w:pPr>
          </w:p>
        </w:tc>
        <w:tc>
          <w:tcPr>
            <w:tcW w:w="2107" w:type="dxa"/>
          </w:tcPr>
          <w:p w14:paraId="2232BA64" w14:textId="77777777" w:rsidR="00CD5801" w:rsidRPr="008069A3" w:rsidRDefault="00CD5801" w:rsidP="00195A6E">
            <w:pPr>
              <w:widowControl w:val="0"/>
              <w:spacing w:line="240" w:lineRule="auto"/>
              <w:jc w:val="both"/>
              <w:rPr>
                <w:rFonts w:ascii="Cambria" w:hAnsi="Cambria"/>
                <w:sz w:val="20"/>
                <w:szCs w:val="20"/>
              </w:rPr>
            </w:pPr>
          </w:p>
        </w:tc>
      </w:tr>
      <w:tr w:rsidR="00CD5801" w:rsidRPr="008069A3" w14:paraId="55912375" w14:textId="77777777" w:rsidTr="005B0A6E">
        <w:tc>
          <w:tcPr>
            <w:tcW w:w="465" w:type="dxa"/>
          </w:tcPr>
          <w:p w14:paraId="23C4A8BA"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9</w:t>
            </w:r>
          </w:p>
        </w:tc>
        <w:tc>
          <w:tcPr>
            <w:tcW w:w="2082" w:type="dxa"/>
          </w:tcPr>
          <w:p w14:paraId="4A899B92"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1C220C21" w14:textId="77777777" w:rsidR="00CD5801" w:rsidRPr="008069A3" w:rsidRDefault="00CD5801" w:rsidP="00CD5801">
            <w:pPr>
              <w:widowControl w:val="0"/>
              <w:spacing w:line="240" w:lineRule="auto"/>
              <w:rPr>
                <w:rFonts w:ascii="Cambria" w:hAnsi="Cambria"/>
                <w:b/>
                <w:sz w:val="20"/>
                <w:szCs w:val="20"/>
              </w:rPr>
            </w:pPr>
            <w:r w:rsidRPr="008069A3">
              <w:rPr>
                <w:rFonts w:ascii="Cambria" w:hAnsi="Cambria"/>
                <w:b/>
                <w:sz w:val="20"/>
                <w:szCs w:val="20"/>
              </w:rPr>
              <w:t>(paras 101-107)</w:t>
            </w:r>
          </w:p>
        </w:tc>
        <w:tc>
          <w:tcPr>
            <w:tcW w:w="2454" w:type="dxa"/>
          </w:tcPr>
          <w:p w14:paraId="61380A87" w14:textId="77777777" w:rsidR="00CD5801" w:rsidRPr="008069A3" w:rsidRDefault="00CD5801" w:rsidP="00195A6E">
            <w:pPr>
              <w:widowControl w:val="0"/>
              <w:spacing w:line="240" w:lineRule="auto"/>
              <w:jc w:val="both"/>
              <w:rPr>
                <w:rFonts w:ascii="Cambria" w:hAnsi="Cambria"/>
                <w:sz w:val="20"/>
                <w:szCs w:val="20"/>
              </w:rPr>
            </w:pPr>
            <w:r w:rsidRPr="008069A3">
              <w:rPr>
                <w:rFonts w:ascii="Cambria" w:hAnsi="Cambria"/>
                <w:sz w:val="20"/>
                <w:szCs w:val="20"/>
                <w:shd w:val="clear" w:color="auto" w:fill="FFFFFF"/>
              </w:rPr>
              <w:t>N/A – The UK does not plan to allow any purse seiners to fish for BFT. The UK will also not permit any traps, caging, transfers from one cage to another or farming for BFT-E.</w:t>
            </w:r>
          </w:p>
        </w:tc>
        <w:tc>
          <w:tcPr>
            <w:tcW w:w="1952" w:type="dxa"/>
          </w:tcPr>
          <w:p w14:paraId="3DF8D441" w14:textId="77777777" w:rsidR="00CD5801" w:rsidRPr="008069A3" w:rsidRDefault="00CD5801" w:rsidP="00195A6E">
            <w:pPr>
              <w:widowControl w:val="0"/>
              <w:spacing w:line="240" w:lineRule="auto"/>
              <w:jc w:val="both"/>
              <w:rPr>
                <w:rFonts w:ascii="Cambria" w:hAnsi="Cambria"/>
                <w:sz w:val="20"/>
                <w:szCs w:val="20"/>
              </w:rPr>
            </w:pPr>
          </w:p>
        </w:tc>
        <w:tc>
          <w:tcPr>
            <w:tcW w:w="2107" w:type="dxa"/>
          </w:tcPr>
          <w:p w14:paraId="0DF39B15" w14:textId="77777777" w:rsidR="00CD5801" w:rsidRPr="008069A3" w:rsidRDefault="00CD5801" w:rsidP="00195A6E">
            <w:pPr>
              <w:widowControl w:val="0"/>
              <w:spacing w:line="240" w:lineRule="auto"/>
              <w:jc w:val="both"/>
              <w:rPr>
                <w:rFonts w:ascii="Cambria" w:hAnsi="Cambria"/>
                <w:sz w:val="20"/>
                <w:szCs w:val="20"/>
              </w:rPr>
            </w:pPr>
          </w:p>
        </w:tc>
      </w:tr>
      <w:tr w:rsidR="00CD5801" w:rsidRPr="008069A3" w14:paraId="493ED895" w14:textId="77777777" w:rsidTr="005B0A6E">
        <w:tc>
          <w:tcPr>
            <w:tcW w:w="465" w:type="dxa"/>
          </w:tcPr>
          <w:p w14:paraId="3C0A2D80" w14:textId="77777777" w:rsidR="00CD5801" w:rsidRPr="008069A3" w:rsidRDefault="00CD5801" w:rsidP="00CD5801">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082" w:type="dxa"/>
          </w:tcPr>
          <w:p w14:paraId="6D8053D9" w14:textId="77777777" w:rsidR="00CD5801" w:rsidRPr="008069A3" w:rsidRDefault="00CD5801" w:rsidP="00CD5801">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2454" w:type="dxa"/>
          </w:tcPr>
          <w:p w14:paraId="6F1DAF8E" w14:textId="77777777" w:rsidR="00CD5801" w:rsidRPr="008069A3" w:rsidRDefault="00CD5801" w:rsidP="00195A6E">
            <w:pPr>
              <w:widowControl w:val="0"/>
              <w:spacing w:line="240" w:lineRule="auto"/>
              <w:jc w:val="both"/>
              <w:rPr>
                <w:rFonts w:ascii="Cambria" w:hAnsi="Cambria"/>
                <w:sz w:val="20"/>
                <w:szCs w:val="20"/>
              </w:rPr>
            </w:pPr>
            <w:r w:rsidRPr="008069A3">
              <w:rPr>
                <w:rFonts w:ascii="Cambria" w:hAnsi="Cambria"/>
                <w:sz w:val="20"/>
                <w:szCs w:val="20"/>
              </w:rPr>
              <w:t>The UK has in place Retained EU Regulations: Regulation (EU) 2016/1627 of the European Parliament and of the Council of 14 September 2016 on a multiannual recovery plan for bluefin tuna in the eastern Atlantic and the Mediterranean.</w:t>
            </w:r>
          </w:p>
          <w:p w14:paraId="60E4C103" w14:textId="77777777" w:rsidR="00CD5801" w:rsidRPr="008069A3" w:rsidRDefault="00CD5801" w:rsidP="00195A6E">
            <w:pPr>
              <w:widowControl w:val="0"/>
              <w:spacing w:line="240" w:lineRule="auto"/>
              <w:jc w:val="both"/>
              <w:rPr>
                <w:rFonts w:ascii="Cambria" w:hAnsi="Cambria"/>
                <w:sz w:val="20"/>
                <w:szCs w:val="20"/>
              </w:rPr>
            </w:pPr>
          </w:p>
          <w:p w14:paraId="42CD759E" w14:textId="77777777" w:rsidR="00CD5801" w:rsidRPr="008069A3" w:rsidRDefault="00CD5801" w:rsidP="00195A6E">
            <w:pPr>
              <w:widowControl w:val="0"/>
              <w:spacing w:line="240" w:lineRule="auto"/>
              <w:jc w:val="both"/>
              <w:rPr>
                <w:rFonts w:ascii="Cambria" w:hAnsi="Cambria"/>
                <w:sz w:val="20"/>
                <w:szCs w:val="20"/>
              </w:rPr>
            </w:pPr>
            <w:r w:rsidRPr="008069A3">
              <w:rPr>
                <w:rFonts w:ascii="Cambria" w:hAnsi="Cambria"/>
                <w:sz w:val="20"/>
                <w:szCs w:val="20"/>
              </w:rPr>
              <w:t>The UK has completed the process of updating domestic legislation and in 2024 adopted: the Sea Fisheries (International Commission for the Conservation of Atlantic Tunas) (Amendment) Regulations 2024 No. 439 to make the use of electronic catch documents in the Eastern Atlantic bluefin fishery mandatory and update elements of retained EU legislation relevant to the implementation of ICCAT measures. These additional amendments include a prohibition on bluefin tuna farming and the use of bluefin tuna traps in Met UK waters or by Met UK vessels in the Convention area.</w:t>
            </w:r>
          </w:p>
          <w:p w14:paraId="5F260CF5" w14:textId="77777777" w:rsidR="00CD5801" w:rsidRPr="008069A3" w:rsidRDefault="00CD5801" w:rsidP="00195A6E">
            <w:pPr>
              <w:widowControl w:val="0"/>
              <w:spacing w:line="240" w:lineRule="auto"/>
              <w:jc w:val="both"/>
              <w:rPr>
                <w:rFonts w:ascii="Cambria" w:hAnsi="Cambria"/>
                <w:sz w:val="20"/>
                <w:szCs w:val="20"/>
              </w:rPr>
            </w:pPr>
          </w:p>
          <w:p w14:paraId="51CBF5AF" w14:textId="77777777" w:rsidR="00CD5801" w:rsidRPr="008069A3" w:rsidRDefault="00CD5801" w:rsidP="00195A6E">
            <w:pPr>
              <w:widowControl w:val="0"/>
              <w:spacing w:line="240" w:lineRule="auto"/>
              <w:jc w:val="both"/>
              <w:rPr>
                <w:rFonts w:ascii="Cambria" w:hAnsi="Cambria"/>
                <w:sz w:val="20"/>
                <w:szCs w:val="20"/>
              </w:rPr>
            </w:pPr>
            <w:r w:rsidRPr="008069A3">
              <w:rPr>
                <w:rFonts w:ascii="Cambria" w:hAnsi="Cambria"/>
                <w:sz w:val="20"/>
                <w:szCs w:val="20"/>
              </w:rPr>
              <w:t>The UK also adopted the Sea Fisheries (International Commission for the Conservation of Atlantic Tunas) (Amendment) (No.2) Regulations 2024 No. 655 to facilitate commencement of a recreational fishery for BFT-E. </w:t>
            </w:r>
          </w:p>
        </w:tc>
        <w:tc>
          <w:tcPr>
            <w:tcW w:w="1952" w:type="dxa"/>
          </w:tcPr>
          <w:p w14:paraId="189D1CE2" w14:textId="77777777" w:rsidR="00CD5801" w:rsidRPr="008069A3" w:rsidRDefault="00CD5801" w:rsidP="00195A6E">
            <w:pPr>
              <w:widowControl w:val="0"/>
              <w:spacing w:line="240" w:lineRule="auto"/>
              <w:jc w:val="both"/>
              <w:rPr>
                <w:rFonts w:ascii="Cambria" w:hAnsi="Cambria"/>
                <w:sz w:val="20"/>
                <w:szCs w:val="20"/>
                <w:lang w:val="es-ES"/>
              </w:rPr>
            </w:pPr>
            <w:r w:rsidRPr="008069A3">
              <w:rPr>
                <w:rFonts w:ascii="Cambria" w:hAnsi="Cambria"/>
                <w:sz w:val="20"/>
                <w:szCs w:val="20"/>
                <w:lang w:val="es-ES"/>
              </w:rPr>
              <w:t>UK SI No.439</w:t>
            </w:r>
          </w:p>
          <w:p w14:paraId="5E69C990" w14:textId="77777777" w:rsidR="00CD5801" w:rsidRPr="008069A3" w:rsidRDefault="00CD5801" w:rsidP="00195A6E">
            <w:pPr>
              <w:widowControl w:val="0"/>
              <w:spacing w:line="240" w:lineRule="auto"/>
              <w:jc w:val="both"/>
              <w:rPr>
                <w:rFonts w:ascii="Cambria" w:hAnsi="Cambria"/>
                <w:sz w:val="20"/>
                <w:szCs w:val="20"/>
                <w:lang w:val="es-ES"/>
              </w:rPr>
            </w:pPr>
            <w:r w:rsidRPr="008069A3">
              <w:rPr>
                <w:rFonts w:ascii="Cambria" w:hAnsi="Cambria"/>
                <w:sz w:val="20"/>
                <w:szCs w:val="20"/>
                <w:lang w:val="es-ES"/>
              </w:rPr>
              <w:t>UK SI No. 655</w:t>
            </w:r>
          </w:p>
        </w:tc>
        <w:tc>
          <w:tcPr>
            <w:tcW w:w="2107" w:type="dxa"/>
          </w:tcPr>
          <w:p w14:paraId="1B6693BF" w14:textId="77777777" w:rsidR="00CD5801" w:rsidRPr="008069A3" w:rsidRDefault="00CD5801" w:rsidP="00195A6E">
            <w:pPr>
              <w:widowControl w:val="0"/>
              <w:spacing w:line="240" w:lineRule="auto"/>
              <w:jc w:val="both"/>
              <w:rPr>
                <w:rFonts w:ascii="Cambria" w:hAnsi="Cambria"/>
                <w:sz w:val="20"/>
                <w:szCs w:val="20"/>
                <w:lang w:val="es-ES"/>
              </w:rPr>
            </w:pPr>
          </w:p>
        </w:tc>
      </w:tr>
      <w:tr w:rsidR="00CD5801" w:rsidRPr="008069A3" w14:paraId="355EC881" w14:textId="77777777" w:rsidTr="005B0A6E">
        <w:tc>
          <w:tcPr>
            <w:tcW w:w="465" w:type="dxa"/>
          </w:tcPr>
          <w:p w14:paraId="0B07AFF0" w14:textId="77777777" w:rsidR="00CD5801" w:rsidRPr="008069A3" w:rsidRDefault="00CD5801" w:rsidP="00CD5801">
            <w:pPr>
              <w:widowControl w:val="0"/>
              <w:spacing w:line="240" w:lineRule="auto"/>
              <w:rPr>
                <w:rFonts w:ascii="Cambria" w:hAnsi="Cambria"/>
                <w:i/>
                <w:sz w:val="20"/>
                <w:szCs w:val="20"/>
                <w:lang w:val="es-ES"/>
              </w:rPr>
            </w:pPr>
          </w:p>
        </w:tc>
        <w:tc>
          <w:tcPr>
            <w:tcW w:w="2082" w:type="dxa"/>
          </w:tcPr>
          <w:p w14:paraId="40F53B91" w14:textId="77777777" w:rsidR="00CD5801" w:rsidRPr="008069A3" w:rsidRDefault="00CD5801" w:rsidP="00CD5801">
            <w:pPr>
              <w:widowControl w:val="0"/>
              <w:spacing w:line="240" w:lineRule="auto"/>
              <w:rPr>
                <w:rFonts w:ascii="Cambria" w:hAnsi="Cambria"/>
                <w:i/>
                <w:sz w:val="20"/>
                <w:szCs w:val="20"/>
              </w:rPr>
            </w:pPr>
            <w:r w:rsidRPr="008069A3">
              <w:rPr>
                <w:rFonts w:ascii="Cambria" w:hAnsi="Cambria"/>
                <w:i/>
                <w:sz w:val="20"/>
                <w:szCs w:val="20"/>
              </w:rPr>
              <w:t>Other requirements, such as:</w:t>
            </w:r>
          </w:p>
          <w:p w14:paraId="1AFAF80E" w14:textId="77777777" w:rsidR="00CD5801" w:rsidRPr="008069A3" w:rsidRDefault="00CD5801" w:rsidP="00CD5801">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290AE46A" w14:textId="77777777" w:rsidR="00CD5801" w:rsidRPr="008069A3" w:rsidRDefault="00CD5801" w:rsidP="00CD5801">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454" w:type="dxa"/>
          </w:tcPr>
          <w:p w14:paraId="21E97A3F" w14:textId="77777777" w:rsidR="00CD5801" w:rsidRPr="008069A3" w:rsidRDefault="00CD5801" w:rsidP="00195A6E">
            <w:pPr>
              <w:widowControl w:val="0"/>
              <w:spacing w:line="240" w:lineRule="auto"/>
              <w:jc w:val="both"/>
              <w:rPr>
                <w:rFonts w:ascii="Cambria" w:hAnsi="Cambria"/>
                <w:i/>
                <w:iCs/>
                <w:sz w:val="20"/>
                <w:szCs w:val="20"/>
              </w:rPr>
            </w:pPr>
            <w:r w:rsidRPr="008069A3">
              <w:rPr>
                <w:rFonts w:ascii="Cambria" w:hAnsi="Cambria"/>
                <w:i/>
                <w:iCs/>
                <w:sz w:val="20"/>
                <w:szCs w:val="20"/>
              </w:rPr>
              <w:t>Catch and Release Tagging programme (CHART)</w:t>
            </w:r>
          </w:p>
          <w:p w14:paraId="15037E28" w14:textId="77777777" w:rsidR="00CD5801" w:rsidRPr="008069A3" w:rsidRDefault="00CD5801" w:rsidP="00195A6E">
            <w:pPr>
              <w:widowControl w:val="0"/>
              <w:spacing w:line="240" w:lineRule="auto"/>
              <w:jc w:val="both"/>
              <w:rPr>
                <w:rFonts w:ascii="Cambria" w:hAnsi="Cambria"/>
                <w:sz w:val="20"/>
                <w:szCs w:val="20"/>
              </w:rPr>
            </w:pPr>
            <w:r w:rsidRPr="008069A3">
              <w:rPr>
                <w:rFonts w:ascii="Cambria" w:hAnsi="Cambria"/>
                <w:sz w:val="20"/>
                <w:szCs w:val="20"/>
              </w:rPr>
              <w:t xml:space="preserve">Conventional floy and satellite tagging will be undertaken in the CHART programme by trained skippers. </w:t>
            </w:r>
          </w:p>
        </w:tc>
        <w:tc>
          <w:tcPr>
            <w:tcW w:w="1952" w:type="dxa"/>
          </w:tcPr>
          <w:p w14:paraId="420B9202" w14:textId="77777777" w:rsidR="00CD5801" w:rsidRPr="008069A3" w:rsidRDefault="00CD5801" w:rsidP="00195A6E">
            <w:pPr>
              <w:widowControl w:val="0"/>
              <w:spacing w:line="240" w:lineRule="auto"/>
              <w:jc w:val="both"/>
              <w:rPr>
                <w:rFonts w:ascii="Cambria" w:hAnsi="Cambria"/>
                <w:sz w:val="20"/>
                <w:szCs w:val="20"/>
              </w:rPr>
            </w:pPr>
          </w:p>
        </w:tc>
        <w:tc>
          <w:tcPr>
            <w:tcW w:w="2107" w:type="dxa"/>
          </w:tcPr>
          <w:p w14:paraId="50ED2986" w14:textId="77777777" w:rsidR="00CD5801" w:rsidRPr="008069A3" w:rsidRDefault="00CD5801" w:rsidP="00195A6E">
            <w:pPr>
              <w:widowControl w:val="0"/>
              <w:spacing w:line="240" w:lineRule="auto"/>
              <w:jc w:val="both"/>
              <w:rPr>
                <w:rFonts w:ascii="Cambria" w:hAnsi="Cambria"/>
                <w:sz w:val="20"/>
                <w:szCs w:val="20"/>
              </w:rPr>
            </w:pPr>
          </w:p>
        </w:tc>
      </w:tr>
    </w:tbl>
    <w:p w14:paraId="103EDA01" w14:textId="77777777" w:rsidR="00CD5801" w:rsidRPr="008069A3" w:rsidRDefault="00CD5801" w:rsidP="00CD5801">
      <w:pPr>
        <w:widowControl w:val="0"/>
        <w:spacing w:after="0" w:line="240" w:lineRule="auto"/>
        <w:rPr>
          <w:rFonts w:ascii="Cambria" w:eastAsia="MS Gothic" w:hAnsi="Cambria" w:cs="Times New Roman"/>
          <w:sz w:val="20"/>
          <w:szCs w:val="20"/>
          <w:lang w:eastAsia="fr-FR" w:bidi="fr-FR"/>
        </w:rPr>
      </w:pPr>
    </w:p>
    <w:p w14:paraId="563E035F" w14:textId="5E8B9730" w:rsidR="00CD5801" w:rsidRPr="008069A3" w:rsidRDefault="00CD5801" w:rsidP="00CD5801">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w:t>
      </w:r>
      <w:r w:rsidR="00E46F95" w:rsidRPr="008069A3">
        <w:rPr>
          <w:rFonts w:ascii="Cambria" w:eastAsia="MS Gothic" w:hAnsi="Cambria" w:cs="Times New Roman"/>
          <w:b/>
          <w:i/>
          <w:iCs/>
          <w:sz w:val="20"/>
          <w:szCs w:val="20"/>
          <w:lang w:eastAsia="ja-JP" w:bidi="fr-FR"/>
        </w:rPr>
        <w:t>p</w:t>
      </w:r>
      <w:r w:rsidRPr="008069A3">
        <w:rPr>
          <w:rFonts w:ascii="Cambria" w:eastAsia="MS Gothic" w:hAnsi="Cambria" w:cs="Times New Roman"/>
          <w:b/>
          <w:i/>
          <w:iCs/>
          <w:sz w:val="20"/>
          <w:szCs w:val="20"/>
          <w:lang w:eastAsia="ja-JP" w:bidi="fr-FR"/>
        </w:rPr>
        <w:t xml:space="preserve">orts (para 80) </w:t>
      </w:r>
    </w:p>
    <w:p w14:paraId="24143765" w14:textId="77777777" w:rsidR="00CD5801" w:rsidRPr="008069A3" w:rsidRDefault="00CD5801" w:rsidP="00CD5801">
      <w:pPr>
        <w:widowControl w:val="0"/>
        <w:spacing w:after="0" w:line="240" w:lineRule="auto"/>
        <w:rPr>
          <w:rFonts w:ascii="Cambria" w:eastAsia="MS Gothic" w:hAnsi="Cambria" w:cs="Times New Roman"/>
          <w:bCs/>
          <w:sz w:val="20"/>
          <w:szCs w:val="20"/>
          <w:lang w:eastAsia="ja-JP" w:bidi="fr-FR"/>
        </w:rPr>
      </w:pPr>
    </w:p>
    <w:p w14:paraId="369DD60A" w14:textId="77777777" w:rsidR="00CD5801" w:rsidRPr="008069A3" w:rsidRDefault="00CD5801" w:rsidP="00CD5801">
      <w:pPr>
        <w:widowControl w:val="0"/>
        <w:spacing w:after="0" w:line="240" w:lineRule="auto"/>
        <w:rPr>
          <w:rFonts w:ascii="Times New Roman" w:eastAsia="MS Gothic" w:hAnsi="Times New Roman" w:cs="Times New Roman"/>
          <w:color w:val="000000"/>
          <w:sz w:val="20"/>
          <w:szCs w:val="20"/>
          <w:lang w:eastAsia="fr-FR" w:bidi="fr-FR"/>
        </w:rPr>
      </w:pPr>
      <w:r w:rsidRPr="008069A3">
        <w:rPr>
          <w:rFonts w:ascii="Cambria" w:eastAsia="Cambria" w:hAnsi="Cambria" w:cs="Cambria"/>
          <w:color w:val="000000"/>
          <w:sz w:val="20"/>
          <w:szCs w:val="20"/>
          <w:lang w:eastAsia="fr-FR" w:bidi="fr-FR"/>
        </w:rPr>
        <w:t xml:space="preserve">The list of UK designated ports can be found in </w:t>
      </w:r>
      <w:r w:rsidRPr="008069A3">
        <w:rPr>
          <w:rFonts w:ascii="Cambria" w:eastAsia="Cambria" w:hAnsi="Cambria" w:cs="Cambria"/>
          <w:b/>
          <w:bCs/>
          <w:color w:val="000000"/>
          <w:sz w:val="20"/>
          <w:szCs w:val="20"/>
          <w:lang w:eastAsia="fr-FR" w:bidi="fr-FR"/>
        </w:rPr>
        <w:t>Annex 1</w:t>
      </w:r>
      <w:r w:rsidRPr="008069A3">
        <w:rPr>
          <w:rFonts w:ascii="Cambria" w:eastAsia="Cambria" w:hAnsi="Cambria" w:cs="Cambria"/>
          <w:color w:val="000000"/>
          <w:sz w:val="20"/>
          <w:szCs w:val="20"/>
          <w:lang w:eastAsia="fr-FR" w:bidi="fr-FR"/>
        </w:rPr>
        <w:t xml:space="preserve">. UK vessels will not be permitted to land BFT into foreign ports.  </w:t>
      </w:r>
    </w:p>
    <w:p w14:paraId="602907E3" w14:textId="77777777" w:rsidR="00CD5801" w:rsidRPr="008069A3" w:rsidRDefault="00CD5801" w:rsidP="00CD5801">
      <w:pPr>
        <w:widowControl w:val="0"/>
        <w:spacing w:after="0" w:line="240" w:lineRule="auto"/>
        <w:rPr>
          <w:rFonts w:ascii="Cambria" w:eastAsia="MS Gothic" w:hAnsi="Cambria" w:cs="Times New Roman"/>
          <w:sz w:val="20"/>
          <w:szCs w:val="20"/>
          <w:lang w:eastAsia="fr-FR" w:bidi="fr-FR"/>
        </w:rPr>
      </w:pPr>
    </w:p>
    <w:p w14:paraId="21206988" w14:textId="77777777" w:rsidR="00CD5801" w:rsidRPr="008069A3" w:rsidRDefault="00CD5801" w:rsidP="00CD5801">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w:t>
      </w:r>
      <w:r w:rsidRPr="008069A3">
        <w:rPr>
          <w:rFonts w:ascii="Times New Roman" w:eastAsia="MS Gothic" w:hAnsi="Times New Roman" w:cs="Times New Roman"/>
          <w:b/>
          <w:sz w:val="20"/>
          <w:szCs w:val="20"/>
          <w:lang w:eastAsia="fr-FR" w:bidi="fr-FR"/>
        </w:rPr>
        <w:t xml:space="preserve">paras </w:t>
      </w:r>
      <w:r w:rsidRPr="008069A3">
        <w:rPr>
          <w:rFonts w:ascii="Cambria" w:eastAsia="MS Gothic" w:hAnsi="Cambria" w:cs="Times New Roman"/>
          <w:b/>
          <w:sz w:val="20"/>
          <w:szCs w:val="20"/>
          <w:lang w:eastAsia="fr-FR" w:bidi="fr-FR"/>
        </w:rPr>
        <w:t>14-21)</w:t>
      </w:r>
    </w:p>
    <w:p w14:paraId="737D469E" w14:textId="77777777" w:rsidR="00CD5801" w:rsidRPr="008069A3" w:rsidRDefault="00CD5801" w:rsidP="00CD5801">
      <w:pPr>
        <w:widowControl w:val="0"/>
        <w:spacing w:after="0" w:line="240" w:lineRule="auto"/>
        <w:rPr>
          <w:rFonts w:ascii="Cambria" w:eastAsia="MS Gothic" w:hAnsi="Cambria" w:cs="Times New Roman"/>
          <w:b/>
          <w:sz w:val="20"/>
          <w:szCs w:val="20"/>
          <w:lang w:eastAsia="fr-FR" w:bidi="fr-FR"/>
        </w:rPr>
      </w:pPr>
    </w:p>
    <w:p w14:paraId="280B0ECA" w14:textId="77777777" w:rsidR="00CD5801" w:rsidRPr="008069A3" w:rsidRDefault="00CD5801" w:rsidP="00CD5801">
      <w:pPr>
        <w:widowControl w:val="0"/>
        <w:spacing w:after="0" w:line="240" w:lineRule="auto"/>
        <w:jc w:val="both"/>
        <w:rPr>
          <w:rFonts w:ascii="Cambria" w:eastAsia="MS Gothic" w:hAnsi="Cambria" w:cs="Times New Roman"/>
          <w:color w:val="000000"/>
          <w:sz w:val="20"/>
          <w:szCs w:val="20"/>
          <w:lang w:eastAsia="fr-FR" w:bidi="fr-FR"/>
        </w:rPr>
      </w:pPr>
      <w:r w:rsidRPr="008069A3">
        <w:rPr>
          <w:rFonts w:ascii="Cambria" w:eastAsia="Cambria" w:hAnsi="Cambria" w:cs="Cambria"/>
          <w:color w:val="000000"/>
          <w:sz w:val="20"/>
          <w:szCs w:val="20"/>
          <w:lang w:eastAsia="fr-FR" w:bidi="fr-FR"/>
        </w:rPr>
        <w:t xml:space="preserve">The UK will license a maximum of 30 vessels under 12 m to part take in the commercial fishery in 2026. Details are set out in the Capacity Table. The increase in capacity reflects the development and expansion of the UK’s commercial BFT-E fisheries as described in </w:t>
      </w:r>
      <w:r w:rsidRPr="008069A3">
        <w:rPr>
          <w:rFonts w:ascii="Cambria" w:eastAsia="Cambria" w:hAnsi="Cambria" w:cs="Cambria"/>
          <w:i/>
          <w:iCs/>
          <w:color w:val="000000"/>
          <w:sz w:val="20"/>
          <w:szCs w:val="20"/>
          <w:lang w:eastAsia="fr-FR" w:bidi="fr-FR"/>
        </w:rPr>
        <w:t>1. Details of annual fishing plan for catching vessels and traps</w:t>
      </w:r>
      <w:r w:rsidRPr="008069A3">
        <w:rPr>
          <w:rFonts w:ascii="Cambria" w:eastAsia="Cambria" w:hAnsi="Cambria" w:cs="Cambria"/>
          <w:color w:val="000000"/>
          <w:sz w:val="20"/>
          <w:szCs w:val="20"/>
          <w:lang w:eastAsia="fr-FR" w:bidi="fr-FR"/>
        </w:rPr>
        <w:t xml:space="preserve">, above. </w:t>
      </w:r>
    </w:p>
    <w:p w14:paraId="4B432ABB"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ja-JP" w:bidi="fr-FR"/>
        </w:rPr>
      </w:pPr>
    </w:p>
    <w:p w14:paraId="6ACB2F7B"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ja-JP" w:bidi="fr-FR"/>
        </w:rPr>
      </w:pPr>
    </w:p>
    <w:p w14:paraId="0FE982F0" w14:textId="77777777" w:rsidR="00CD5801" w:rsidRPr="008069A3" w:rsidRDefault="00CD5801" w:rsidP="00CD5801">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w:t>
      </w:r>
      <w:r w:rsidRPr="008069A3">
        <w:rPr>
          <w:rFonts w:ascii="Times New Roman" w:eastAsia="MS Gothic" w:hAnsi="Times New Roman" w:cs="Times New Roman"/>
          <w:b/>
          <w:sz w:val="20"/>
          <w:szCs w:val="20"/>
          <w:lang w:eastAsia="fr-FR" w:bidi="fr-FR"/>
        </w:rPr>
        <w:t>paras</w:t>
      </w:r>
      <w:r w:rsidRPr="008069A3">
        <w:rPr>
          <w:rFonts w:ascii="Cambria" w:eastAsia="MS Gothic" w:hAnsi="Cambria" w:cs="Times New Roman"/>
          <w:b/>
          <w:sz w:val="20"/>
          <w:szCs w:val="20"/>
          <w:lang w:eastAsia="fr-FR" w:bidi="fr-FR"/>
        </w:rPr>
        <w:t xml:space="preserve"> 22-23)</w:t>
      </w:r>
      <w:r w:rsidRPr="008069A3">
        <w:rPr>
          <w:rFonts w:ascii="Cambria" w:eastAsia="MS Gothic" w:hAnsi="Cambria" w:cs="Times New Roman"/>
          <w:b/>
          <w:sz w:val="20"/>
          <w:szCs w:val="20"/>
          <w:lang w:eastAsia="ja-JP" w:bidi="fr-FR"/>
        </w:rPr>
        <w:t>, as applicable</w:t>
      </w:r>
    </w:p>
    <w:p w14:paraId="0C50F168" w14:textId="77777777" w:rsidR="00CD5801" w:rsidRPr="008069A3" w:rsidRDefault="00CD5801" w:rsidP="00CD5801">
      <w:pPr>
        <w:widowControl w:val="0"/>
        <w:spacing w:after="0" w:line="240" w:lineRule="auto"/>
        <w:jc w:val="both"/>
        <w:rPr>
          <w:rFonts w:ascii="Cambria" w:eastAsia="MS Gothic" w:hAnsi="Cambria" w:cs="Times New Roman"/>
          <w:b/>
          <w:sz w:val="20"/>
          <w:szCs w:val="20"/>
          <w:lang w:eastAsia="fr-FR" w:bidi="fr-FR"/>
        </w:rPr>
      </w:pPr>
    </w:p>
    <w:p w14:paraId="1849C972" w14:textId="77777777" w:rsidR="00CD5801" w:rsidRPr="008069A3" w:rsidRDefault="00CD5801" w:rsidP="00CD5801">
      <w:pPr>
        <w:widowControl w:val="0"/>
        <w:spacing w:after="0" w:line="240" w:lineRule="auto"/>
        <w:jc w:val="both"/>
        <w:rPr>
          <w:rFonts w:ascii="Times New Roman" w:eastAsia="MS Gothic" w:hAnsi="Times New Roman" w:cs="Times New Roman"/>
          <w:color w:val="000000"/>
          <w:sz w:val="20"/>
          <w:szCs w:val="20"/>
          <w:lang w:eastAsia="fr-FR" w:bidi="fr-FR"/>
        </w:rPr>
      </w:pPr>
      <w:r w:rsidRPr="008069A3">
        <w:rPr>
          <w:rFonts w:ascii="Cambria" w:eastAsia="Cambria" w:hAnsi="Cambria" w:cs="Cambria"/>
          <w:color w:val="000000"/>
          <w:sz w:val="20"/>
          <w:szCs w:val="20"/>
          <w:lang w:eastAsia="fr-FR" w:bidi="fr-FR"/>
        </w:rPr>
        <w:t>N/A: the UK does not farm BFT-E.</w:t>
      </w:r>
    </w:p>
    <w:p w14:paraId="61C1E9C3"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p>
    <w:p w14:paraId="6731C564"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p>
    <w:p w14:paraId="7B6E6836" w14:textId="5F5522F8" w:rsidR="00CD5801" w:rsidRPr="008069A3" w:rsidRDefault="00CD5801" w:rsidP="00E46F95">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00E46F95"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217"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218"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55A0EC7B" w14:textId="77777777" w:rsidR="00CD5801" w:rsidRPr="008069A3" w:rsidRDefault="00CD5801" w:rsidP="00CD5801">
      <w:pPr>
        <w:widowControl w:val="0"/>
        <w:tabs>
          <w:tab w:val="left" w:pos="426"/>
        </w:tabs>
        <w:spacing w:after="0" w:line="240" w:lineRule="auto"/>
        <w:jc w:val="both"/>
        <w:rPr>
          <w:rFonts w:ascii="Cambria" w:eastAsia="MS Gothic" w:hAnsi="Cambria" w:cs="Times New Roman"/>
          <w:b/>
          <w:sz w:val="20"/>
          <w:szCs w:val="20"/>
          <w:lang w:eastAsia="fr-FR" w:bidi="fr-FR"/>
        </w:rPr>
      </w:pPr>
    </w:p>
    <w:p w14:paraId="199D171C"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N/A: the UK does not aquaculture BFT-E.</w:t>
      </w:r>
    </w:p>
    <w:p w14:paraId="3A8C3A48"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p>
    <w:p w14:paraId="3626B481" w14:textId="77777777" w:rsidR="00CD5801" w:rsidRPr="008069A3" w:rsidRDefault="00CD5801" w:rsidP="00CD5801">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05E78D9C" w14:textId="77777777" w:rsidR="00CD5801" w:rsidRPr="008069A3" w:rsidRDefault="00CD5801" w:rsidP="00CD5801">
      <w:pPr>
        <w:widowControl w:val="0"/>
        <w:spacing w:after="0" w:line="240" w:lineRule="auto"/>
        <w:rPr>
          <w:rFonts w:ascii="Cambria" w:eastAsia="MS Gothic" w:hAnsi="Cambria" w:cs="Times New Roman"/>
          <w:b/>
          <w:sz w:val="20"/>
          <w:szCs w:val="20"/>
          <w:lang w:eastAsia="fr-FR" w:bidi="fr-FR"/>
        </w:rPr>
      </w:pPr>
    </w:p>
    <w:p w14:paraId="1F305DDC" w14:textId="77777777" w:rsidR="00CD5801" w:rsidRPr="008069A3" w:rsidRDefault="00CD5801" w:rsidP="00CD5801">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1D8D7FA4" w14:textId="77777777" w:rsidR="00CD5801" w:rsidRPr="008069A3" w:rsidRDefault="00CD5801" w:rsidP="00CD5801">
      <w:pPr>
        <w:widowControl w:val="0"/>
        <w:spacing w:after="0" w:line="240" w:lineRule="auto"/>
        <w:rPr>
          <w:rFonts w:ascii="Cambria" w:eastAsia="MS Gothic" w:hAnsi="Cambria" w:cs="Times New Roman"/>
          <w:sz w:val="20"/>
          <w:szCs w:val="20"/>
          <w:lang w:eastAsia="fr-FR" w:bidi="fr-FR"/>
        </w:rPr>
      </w:pPr>
    </w:p>
    <w:p w14:paraId="58666B54"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 xml:space="preserve">UK fisheries enforcement authorities - the Marine Management Organisation (MMO) for England, the Marine Directorate of the Scottish Government, the Northern Irish Sea Fisheries Inspectorate and the Welsh Government’s Control and Enforcement team – focus inspection activity on BFT-E landings into designated BFT-E landing ports and monitor any landings of bycatches into other commercial ports. Each authority also has enforcement presence at sea. For completeness, the UK does not permit transhipment of BFT-E. The competent authorities can be contacted by emailing </w:t>
      </w:r>
      <w:hyperlink r:id="rId219">
        <w:r w:rsidRPr="008069A3">
          <w:rPr>
            <w:rFonts w:ascii="Cambria" w:eastAsia="Cambria" w:hAnsi="Cambria" w:cs="Cambria"/>
            <w:color w:val="0563C1"/>
            <w:sz w:val="20"/>
            <w:szCs w:val="20"/>
            <w:lang w:eastAsia="fr-FR" w:bidi="fr-FR"/>
          </w:rPr>
          <w:t>MCS@defra.gov.uk</w:t>
        </w:r>
      </w:hyperlink>
      <w:r w:rsidRPr="008069A3">
        <w:rPr>
          <w:rFonts w:ascii="Cambria" w:eastAsia="Cambria" w:hAnsi="Cambria" w:cs="Cambria"/>
          <w:color w:val="000000"/>
          <w:sz w:val="20"/>
          <w:szCs w:val="20"/>
          <w:lang w:eastAsia="fr-FR" w:bidi="fr-FR"/>
        </w:rPr>
        <w:t>.</w:t>
      </w:r>
    </w:p>
    <w:p w14:paraId="6C304A8F"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 xml:space="preserve"> </w:t>
      </w:r>
    </w:p>
    <w:p w14:paraId="13A93003"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Inspections are risk-based, intelligence-led, and annual target rates are reviewed on a regular basis.  Monitoring, control and surveillance activities cover recreational and commercial fishing activity and downstream market activity, ensuring that no unauthorised marketing takes place and that catches are fully documented. Fisheries officers focus efforts on the compliant landing and traceability of fish.</w:t>
      </w:r>
    </w:p>
    <w:p w14:paraId="5CA39178"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p>
    <w:p w14:paraId="0A109325"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Mandatory training is delivered to all commercial BFT-E vessel operators. This training covers reporting requirements including catch documentation (eBCD) requirements, minimum fish sizes, gear requirements and selling only to registered buyers. Vessel masters are also provided with a wheelhouse instruction card; this contains all relevant reporting requirements as well as fisheries administration contact details to report landings.</w:t>
      </w:r>
    </w:p>
    <w:p w14:paraId="38E9B128"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p>
    <w:p w14:paraId="783E26A4"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Recreational fishers in England are subject to mandatory reporting of activity times, locations and the number of fish caught, including their lengths and fight times. Recreational fishers are also strongly encouraged to comply with a BFT Code of Conduct (https://ukbfta.co.uk/) which sets out best practice for the fishery; this covers fish handling to ensure maximum survivability of any fish that are released. The BFT-E Code of Conduct has been developed through close collaboration between the UK Government, Cefas, Natural England and stakeholder representatives. Training on the code of conduct is under development and the intention is for this to be mandatory for all recreational fishers in England in 2026. Other UK administrations are also considering whether to introduce mandatory training for recreational fishers.</w:t>
      </w:r>
    </w:p>
    <w:p w14:paraId="035D5CFD"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 xml:space="preserve"> </w:t>
      </w:r>
    </w:p>
    <w:p w14:paraId="2FC50FAE"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r w:rsidRPr="008069A3">
        <w:rPr>
          <w:rFonts w:ascii="Cambria" w:eastAsia="Cambria" w:hAnsi="Cambria" w:cs="Cambria"/>
          <w:color w:val="000000"/>
          <w:sz w:val="20"/>
          <w:szCs w:val="20"/>
          <w:lang w:eastAsia="fr-FR" w:bidi="fr-FR"/>
        </w:rPr>
        <w:t>Any incidental mortality associated with the CHART programme must be notified to the relevant UK Fisheries Administration immediately and any dead BFT-E may be required to be brought to shore for biological sampling in support of research. It will not be permitted to offer any such fish for sale. A suite of monitoring measures will be in operation as part of the programme, including aiming for observer coverage of up to 5% and where possible video of the capture event. Mechanisms will be in operation to pause, refine and if necessary close the programme if there is a risk of incidental mortalities exceeding the allocated quota. Data from the CHART programme are to be reported within 24 hours so catches and incidental mortalities can be evaluated in near real-time.</w:t>
      </w:r>
    </w:p>
    <w:p w14:paraId="6E6EC16B" w14:textId="77777777" w:rsidR="00CD5801" w:rsidRPr="008069A3" w:rsidRDefault="00CD5801" w:rsidP="00CD5801">
      <w:pPr>
        <w:widowControl w:val="0"/>
        <w:spacing w:after="0" w:line="240" w:lineRule="auto"/>
        <w:jc w:val="both"/>
        <w:rPr>
          <w:rFonts w:ascii="Cambria" w:eastAsia="Cambria" w:hAnsi="Cambria" w:cs="Cambria"/>
          <w:color w:val="000000"/>
          <w:sz w:val="20"/>
          <w:szCs w:val="20"/>
          <w:lang w:eastAsia="fr-FR" w:bidi="fr-FR"/>
        </w:rPr>
      </w:pPr>
    </w:p>
    <w:p w14:paraId="29FF1391" w14:textId="77777777" w:rsidR="00CD5801" w:rsidRPr="008069A3" w:rsidRDefault="00CD5801" w:rsidP="00CD5801">
      <w:pPr>
        <w:widowControl w:val="0"/>
        <w:spacing w:after="0" w:line="240" w:lineRule="auto"/>
        <w:ind w:left="426" w:hanging="426"/>
        <w:rPr>
          <w:rFonts w:ascii="Cambria" w:eastAsia="MS Gothic" w:hAnsi="Cambria" w:cs="Times New Roman"/>
          <w:b/>
          <w:i/>
          <w:sz w:val="20"/>
          <w:szCs w:val="20"/>
          <w:lang w:eastAsia="fr-FR" w:bidi="fr-FR"/>
        </w:rPr>
      </w:pPr>
      <w:r w:rsidRPr="008069A3">
        <w:rPr>
          <w:rFonts w:ascii="Cambria" w:eastAsia="MS Gothic" w:hAnsi="Cambria" w:cs="Times New Roman"/>
          <w:b/>
          <w:i/>
          <w:sz w:val="20"/>
          <w:szCs w:val="20"/>
          <w:lang w:eastAsia="fr-FR" w:bidi="fr-FR"/>
        </w:rPr>
        <w:t>5 b) Joint Scheme of International Inspection (JIS) (</w:t>
      </w:r>
      <w:r w:rsidRPr="008069A3">
        <w:rPr>
          <w:rFonts w:ascii="Cambria" w:eastAsia="MS Gothic" w:hAnsi="Cambria" w:cs="Times New Roman"/>
          <w:b/>
          <w:i/>
          <w:color w:val="000000"/>
          <w:sz w:val="20"/>
          <w:szCs w:val="20"/>
          <w:lang w:eastAsia="fr-FR" w:bidi="fr-FR"/>
        </w:rPr>
        <w:t xml:space="preserve">paras </w:t>
      </w:r>
      <w:r w:rsidRPr="008069A3">
        <w:rPr>
          <w:rFonts w:ascii="Cambria" w:eastAsia="MS Gothic" w:hAnsi="Cambria" w:cs="Times New Roman"/>
          <w:b/>
          <w:i/>
          <w:sz w:val="20"/>
          <w:szCs w:val="20"/>
          <w:lang w:eastAsia="fr-FR" w:bidi="fr-FR"/>
        </w:rPr>
        <w:t>232-235)</w:t>
      </w:r>
    </w:p>
    <w:p w14:paraId="399E7885" w14:textId="77777777" w:rsidR="00CD5801" w:rsidRPr="008069A3" w:rsidRDefault="00CD5801" w:rsidP="00CD5801">
      <w:pPr>
        <w:widowControl w:val="0"/>
        <w:spacing w:after="0" w:line="240" w:lineRule="auto"/>
        <w:rPr>
          <w:rFonts w:ascii="Cambria" w:eastAsia="MS Gothic" w:hAnsi="Cambria" w:cs="Times New Roman"/>
          <w:b/>
          <w:i/>
          <w:iCs/>
          <w:sz w:val="20"/>
          <w:szCs w:val="20"/>
          <w:lang w:eastAsia="fr-FR" w:bidi="fr-FR"/>
        </w:rPr>
      </w:pPr>
    </w:p>
    <w:p w14:paraId="0F824DCD"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The UK does not participate in the joint inspection scheme. UK enforcement authorities have conducted a risk assessment and have found the risk of non-compliance on the high-seas by UK BFT-E vessels to be nil. This is because all UK BFT-E commercial vessels perform day trips and therefore routinely operate within the UK’s territorial waters (within 12 nautical miles of the coast); there is no activity outside of the UK EEZ. Our enforcement activity is focussed on the waters where UK BFT-E vessels operate and the ports they land into.</w:t>
      </w:r>
    </w:p>
    <w:p w14:paraId="14EF6FE4"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p>
    <w:p w14:paraId="40A43D11"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 xml:space="preserve">As detailed above in the UK’s monitoring, control and inspection plan, the UK has a robust inspection presence within its BFT-E fisheries. In the first and second year of the UK’s commercial BFT-E fishery - 2023 and 2024, inspection rates of BFT-E landings in England were 30% and 15%, respectively. Inspections rates of individual fish in 2023 were 19% and in 2024 they were 34%. These figures demonstrate that the UK is committed to careful management, with inspection rates of BFT-E landings in England decreasing due to increased numbers of fish landings, increased industry compliance and enforcement resource being deployed in line with a risk-based approach as the UK’s fishery has been developing. </w:t>
      </w:r>
    </w:p>
    <w:p w14:paraId="77C79AB3"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p>
    <w:p w14:paraId="6CD61B07" w14:textId="77777777" w:rsidR="00E46F95" w:rsidRPr="008069A3" w:rsidRDefault="00E46F95" w:rsidP="00CD5801">
      <w:pPr>
        <w:widowControl w:val="0"/>
        <w:spacing w:after="0" w:line="240" w:lineRule="auto"/>
        <w:jc w:val="both"/>
        <w:rPr>
          <w:rFonts w:ascii="Cambria" w:eastAsia="MS Gothic" w:hAnsi="Cambria" w:cs="Times New Roman"/>
          <w:sz w:val="20"/>
          <w:szCs w:val="20"/>
          <w:lang w:eastAsia="fr-FR" w:bidi="fr-FR"/>
        </w:rPr>
      </w:pPr>
    </w:p>
    <w:p w14:paraId="2ED9CE5C" w14:textId="77777777" w:rsidR="00E46F95" w:rsidRPr="008069A3" w:rsidRDefault="00E46F95" w:rsidP="00CD5801">
      <w:pPr>
        <w:widowControl w:val="0"/>
        <w:spacing w:after="0" w:line="240" w:lineRule="auto"/>
        <w:jc w:val="both"/>
        <w:rPr>
          <w:rFonts w:ascii="Cambria" w:eastAsia="MS Gothic" w:hAnsi="Cambria" w:cs="Times New Roman"/>
          <w:sz w:val="20"/>
          <w:szCs w:val="20"/>
          <w:lang w:eastAsia="fr-FR" w:bidi="fr-FR"/>
        </w:rPr>
      </w:pPr>
    </w:p>
    <w:p w14:paraId="3F86C9F3" w14:textId="77777777" w:rsidR="00CD5801" w:rsidRPr="008069A3" w:rsidRDefault="00CD5801" w:rsidP="00CD5801">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t>In 2025, the inspection rate of BFT-E landings in England was 32%, and the inspection rate for individual fish was 34%. Additionally, in 2025 there were five at sea inspections of recreational vessels and two at sea inspections of commercial vessels conducted, with no infringements found. In 2026, the UK plans to deploy enforcement resource in line with a risk-based approach as the fishery grows, with similar inspection coverage as has been attained for the last three years.</w:t>
      </w:r>
    </w:p>
    <w:p w14:paraId="30FE521C"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fr-FR" w:bidi="fr-FR"/>
        </w:rPr>
      </w:pPr>
    </w:p>
    <w:p w14:paraId="27A0C60E" w14:textId="77777777" w:rsidR="00CD5801" w:rsidRPr="008069A3" w:rsidRDefault="00CD5801" w:rsidP="00CD5801">
      <w:pPr>
        <w:widowControl w:val="0"/>
        <w:spacing w:after="0" w:line="240" w:lineRule="auto"/>
        <w:jc w:val="both"/>
        <w:rPr>
          <w:rFonts w:ascii="Cambria" w:eastAsia="MS Gothic" w:hAnsi="Cambria" w:cs="Times New Roman"/>
          <w:i/>
          <w:sz w:val="20"/>
          <w:szCs w:val="20"/>
          <w:lang w:eastAsia="fr-FR" w:bidi="fr-FR"/>
        </w:rPr>
      </w:pPr>
    </w:p>
    <w:p w14:paraId="5DDABE4E" w14:textId="77777777" w:rsidR="00CD5801" w:rsidRPr="008069A3" w:rsidRDefault="00CD5801" w:rsidP="00CD5801">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2BC3B185" w14:textId="77777777" w:rsidR="00CD5801" w:rsidRPr="008069A3" w:rsidRDefault="00CD5801" w:rsidP="00CD5801">
      <w:pPr>
        <w:widowControl w:val="0"/>
        <w:spacing w:after="0" w:line="240" w:lineRule="auto"/>
        <w:jc w:val="both"/>
        <w:rPr>
          <w:rFonts w:ascii="Cambria" w:eastAsia="MS Gothic" w:hAnsi="Cambria" w:cs="Times New Roman"/>
          <w:b/>
          <w:sz w:val="20"/>
          <w:szCs w:val="20"/>
          <w:lang w:eastAsia="fr-FR" w:bidi="fr-FR"/>
        </w:rPr>
      </w:pPr>
    </w:p>
    <w:p w14:paraId="0D7E0679" w14:textId="77777777" w:rsidR="00CD5801" w:rsidRPr="008069A3" w:rsidRDefault="00CD5801" w:rsidP="00CD5801">
      <w:pPr>
        <w:spacing w:after="0" w:line="240" w:lineRule="auto"/>
        <w:jc w:val="both"/>
        <w:rPr>
          <w:rFonts w:ascii="Times New Roman" w:eastAsia="MS Gothic" w:hAnsi="Times New Roman" w:cs="Times New Roman"/>
          <w:color w:val="000000"/>
          <w:sz w:val="20"/>
          <w:szCs w:val="20"/>
          <w:lang w:eastAsia="fr-FR" w:bidi="fr-FR"/>
        </w:rPr>
      </w:pPr>
      <w:r w:rsidRPr="008069A3">
        <w:rPr>
          <w:rFonts w:ascii="Cambria" w:eastAsia="Cambria" w:hAnsi="Cambria" w:cs="Cambria"/>
          <w:color w:val="000000"/>
          <w:sz w:val="20"/>
          <w:szCs w:val="20"/>
          <w:lang w:eastAsia="fr-FR" w:bidi="fr-FR"/>
        </w:rPr>
        <w:t>The UK is considering its capacity to continue research that will generate information and understanding of the residency, migrations and behaviour of bluefin tuna found in UK waters. Any tagging and sampling work under this programme will be conducted in accordance, and consistent with, ICCAT GBYP protocols and techniques, and contribute to the GBYP’s research goals. The UK will request coverage from the ICCAT Research Mortality Allowance (RMA) to account for any mortality associated with this research.</w:t>
      </w:r>
    </w:p>
    <w:p w14:paraId="36CB0A8D" w14:textId="77777777" w:rsidR="00CD5801" w:rsidRPr="008069A3" w:rsidRDefault="00CD5801" w:rsidP="00CD5801">
      <w:pPr>
        <w:spacing w:after="0" w:line="240" w:lineRule="auto"/>
        <w:jc w:val="both"/>
        <w:rPr>
          <w:rFonts w:ascii="Cambria" w:eastAsia="Cambria" w:hAnsi="Cambria" w:cs="Cambria"/>
          <w:color w:val="000000"/>
          <w:sz w:val="20"/>
          <w:szCs w:val="20"/>
          <w:lang w:eastAsia="fr-FR" w:bidi="fr-FR"/>
        </w:rPr>
      </w:pPr>
    </w:p>
    <w:p w14:paraId="26609EB6" w14:textId="77777777" w:rsidR="00CD5801" w:rsidRPr="008069A3" w:rsidRDefault="00CD5801" w:rsidP="00CD5801">
      <w:pPr>
        <w:spacing w:after="0" w:line="240" w:lineRule="auto"/>
        <w:rPr>
          <w:rFonts w:ascii="Cambria" w:eastAsia="MS Gothic" w:hAnsi="Cambria" w:cs="Times New Roman"/>
          <w:i/>
          <w:sz w:val="20"/>
          <w:szCs w:val="20"/>
          <w:lang w:eastAsia="fr-FR" w:bidi="fr-FR"/>
        </w:rPr>
        <w:sectPr w:rsidR="00CD5801" w:rsidRPr="008069A3" w:rsidSect="00CD5801">
          <w:headerReference w:type="default" r:id="rId220"/>
          <w:footerReference w:type="default" r:id="rId221"/>
          <w:pgSz w:w="11906" w:h="16838" w:code="9"/>
          <w:pgMar w:top="1418" w:right="1418" w:bottom="1418" w:left="1418" w:header="851" w:footer="1134" w:gutter="0"/>
          <w:cols w:space="425"/>
          <w:docGrid w:linePitch="360"/>
        </w:sectPr>
      </w:pPr>
      <w:r w:rsidRPr="008069A3">
        <w:rPr>
          <w:rFonts w:ascii="Cambria" w:eastAsia="MS Gothic" w:hAnsi="Cambria" w:cs="Times New Roman"/>
          <w:i/>
          <w:sz w:val="20"/>
          <w:szCs w:val="20"/>
          <w:lang w:eastAsia="fr-FR" w:bidi="fr-FR"/>
        </w:rPr>
        <w:br w:type="page"/>
      </w:r>
    </w:p>
    <w:p w14:paraId="63B57DA3" w14:textId="77777777" w:rsidR="00CD5801" w:rsidRPr="008069A3" w:rsidRDefault="00CD5801" w:rsidP="00CD5801">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1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6"/>
        <w:gridCol w:w="2102"/>
        <w:gridCol w:w="615"/>
        <w:gridCol w:w="615"/>
        <w:gridCol w:w="615"/>
        <w:gridCol w:w="615"/>
        <w:gridCol w:w="615"/>
        <w:gridCol w:w="615"/>
        <w:gridCol w:w="615"/>
        <w:gridCol w:w="256"/>
        <w:gridCol w:w="615"/>
        <w:gridCol w:w="615"/>
        <w:gridCol w:w="653"/>
        <w:gridCol w:w="851"/>
        <w:gridCol w:w="1201"/>
        <w:gridCol w:w="888"/>
        <w:gridCol w:w="951"/>
      </w:tblGrid>
      <w:tr w:rsidR="00CD5801" w:rsidRPr="008069A3" w14:paraId="792017F2" w14:textId="77777777" w:rsidTr="005B0A6E">
        <w:trPr>
          <w:trHeight w:val="20"/>
        </w:trPr>
        <w:tc>
          <w:tcPr>
            <w:tcW w:w="2846" w:type="dxa"/>
            <w:noWrap/>
            <w:vAlign w:val="center"/>
            <w:hideMark/>
          </w:tcPr>
          <w:p w14:paraId="44A1C808" w14:textId="77777777" w:rsidR="00CD5801" w:rsidRPr="008069A3" w:rsidRDefault="00CD5801" w:rsidP="00CD5801">
            <w:pPr>
              <w:widowControl w:val="0"/>
              <w:spacing w:after="0" w:line="240" w:lineRule="auto"/>
              <w:jc w:val="center"/>
              <w:rPr>
                <w:rFonts w:ascii="Cambria" w:eastAsia="MS Gothic" w:hAnsi="Cambria" w:cs="Times New Roman"/>
                <w:i/>
                <w:color w:val="000000"/>
                <w:sz w:val="18"/>
                <w:szCs w:val="18"/>
                <w:lang w:eastAsia="fr-FR" w:bidi="fr-FR"/>
              </w:rPr>
            </w:pPr>
            <w:r w:rsidRPr="008069A3">
              <w:rPr>
                <w:rFonts w:ascii="Cambria" w:eastAsia="MS Gothic" w:hAnsi="Cambria" w:cs="Times New Roman"/>
                <w:i/>
                <w:color w:val="000000"/>
                <w:sz w:val="18"/>
                <w:szCs w:val="18"/>
                <w:lang w:eastAsia="fr-FR" w:bidi="fr-FR"/>
              </w:rPr>
              <w:t>Tuna vessel type</w:t>
            </w:r>
          </w:p>
        </w:tc>
        <w:tc>
          <w:tcPr>
            <w:tcW w:w="2102" w:type="dxa"/>
            <w:noWrap/>
            <w:vAlign w:val="center"/>
            <w:hideMark/>
          </w:tcPr>
          <w:p w14:paraId="0D83B16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845" w:type="dxa"/>
            <w:gridSpan w:val="3"/>
          </w:tcPr>
          <w:p w14:paraId="10387AE2" w14:textId="77777777" w:rsidR="00CD5801" w:rsidRPr="008069A3" w:rsidRDefault="00CD5801" w:rsidP="00CD5801">
            <w:pPr>
              <w:widowControl w:val="0"/>
              <w:spacing w:after="0" w:line="240" w:lineRule="auto"/>
              <w:jc w:val="center"/>
              <w:rPr>
                <w:rFonts w:ascii="Cambria" w:eastAsia="MS Gothic" w:hAnsi="Cambria" w:cs="Times New Roman"/>
                <w:i/>
                <w:color w:val="000000"/>
                <w:sz w:val="18"/>
                <w:szCs w:val="18"/>
                <w:lang w:eastAsia="fr-FR" w:bidi="fr-FR"/>
              </w:rPr>
            </w:pPr>
            <w:r w:rsidRPr="008069A3">
              <w:rPr>
                <w:rFonts w:ascii="Cambria" w:eastAsia="MS Gothic" w:hAnsi="Cambria" w:cs="Times New Roman"/>
                <w:i/>
                <w:color w:val="000000"/>
                <w:sz w:val="18"/>
                <w:szCs w:val="18"/>
                <w:lang w:eastAsia="fr-FR" w:bidi="fr-FR"/>
              </w:rPr>
              <w:t>Ref years</w:t>
            </w:r>
          </w:p>
        </w:tc>
        <w:tc>
          <w:tcPr>
            <w:tcW w:w="2460" w:type="dxa"/>
            <w:gridSpan w:val="4"/>
            <w:vAlign w:val="center"/>
          </w:tcPr>
          <w:p w14:paraId="61CEDCC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i/>
                <w:color w:val="000000"/>
                <w:sz w:val="18"/>
                <w:szCs w:val="18"/>
                <w:lang w:eastAsia="fr-FR" w:bidi="fr-FR"/>
              </w:rPr>
              <w:t>Number of vessels</w:t>
            </w:r>
          </w:p>
        </w:tc>
        <w:tc>
          <w:tcPr>
            <w:tcW w:w="256" w:type="dxa"/>
            <w:shd w:val="clear" w:color="auto" w:fill="D9D9D9"/>
            <w:vAlign w:val="center"/>
            <w:hideMark/>
          </w:tcPr>
          <w:p w14:paraId="57F7E23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883" w:type="dxa"/>
            <w:gridSpan w:val="3"/>
          </w:tcPr>
          <w:p w14:paraId="5BADDC06" w14:textId="77777777" w:rsidR="00CD5801" w:rsidRPr="008069A3" w:rsidRDefault="00CD5801" w:rsidP="00CD5801">
            <w:pPr>
              <w:widowControl w:val="0"/>
              <w:spacing w:after="0" w:line="240" w:lineRule="auto"/>
              <w:jc w:val="center"/>
              <w:rPr>
                <w:rFonts w:ascii="Cambria" w:eastAsia="MS Gothic" w:hAnsi="Cambria" w:cs="Times New Roman"/>
                <w:i/>
                <w:color w:val="000000"/>
                <w:sz w:val="18"/>
                <w:szCs w:val="18"/>
                <w:lang w:eastAsia="fr-FR" w:bidi="fr-FR"/>
              </w:rPr>
            </w:pPr>
            <w:r w:rsidRPr="008069A3">
              <w:rPr>
                <w:rFonts w:ascii="Cambria" w:eastAsia="MS Gothic" w:hAnsi="Cambria" w:cs="Times New Roman"/>
                <w:i/>
                <w:color w:val="000000"/>
                <w:sz w:val="18"/>
                <w:szCs w:val="18"/>
                <w:lang w:eastAsia="fr-FR" w:bidi="fr-FR"/>
              </w:rPr>
              <w:t>Ref years</w:t>
            </w:r>
          </w:p>
        </w:tc>
        <w:tc>
          <w:tcPr>
            <w:tcW w:w="3891" w:type="dxa"/>
            <w:gridSpan w:val="4"/>
          </w:tcPr>
          <w:p w14:paraId="37DECB0A" w14:textId="77777777" w:rsidR="00CD5801" w:rsidRPr="008069A3" w:rsidRDefault="00CD5801" w:rsidP="00CD5801">
            <w:pPr>
              <w:widowControl w:val="0"/>
              <w:spacing w:after="0" w:line="240" w:lineRule="auto"/>
              <w:jc w:val="center"/>
              <w:rPr>
                <w:rFonts w:ascii="Cambria" w:eastAsia="MS Gothic" w:hAnsi="Cambria" w:cs="Times New Roman"/>
                <w:i/>
                <w:color w:val="000000"/>
                <w:sz w:val="18"/>
                <w:szCs w:val="18"/>
                <w:lang w:eastAsia="fr-FR" w:bidi="fr-FR"/>
              </w:rPr>
            </w:pPr>
            <w:r w:rsidRPr="008069A3">
              <w:rPr>
                <w:rFonts w:ascii="Cambria" w:eastAsia="MS Gothic" w:hAnsi="Cambria" w:cs="Times New Roman"/>
                <w:i/>
                <w:color w:val="000000"/>
                <w:sz w:val="18"/>
                <w:szCs w:val="18"/>
                <w:lang w:eastAsia="fr-FR" w:bidi="fr-FR"/>
              </w:rPr>
              <w:t xml:space="preserve">Fishing </w:t>
            </w:r>
            <w:r w:rsidRPr="008069A3">
              <w:rPr>
                <w:rFonts w:ascii="Cambria" w:eastAsia="Times New Roman" w:hAnsi="Cambria" w:cs="Calibri"/>
                <w:i/>
                <w:iCs/>
                <w:color w:val="000000"/>
                <w:sz w:val="18"/>
                <w:szCs w:val="18"/>
                <w:lang w:eastAsia="ja-JP" w:bidi="fr-FR"/>
              </w:rPr>
              <w:t>capacity</w:t>
            </w:r>
          </w:p>
        </w:tc>
      </w:tr>
      <w:tr w:rsidR="00CD5801" w:rsidRPr="008069A3" w14:paraId="0AF7C31C" w14:textId="77777777" w:rsidTr="005B0A6E">
        <w:trPr>
          <w:trHeight w:val="20"/>
        </w:trPr>
        <w:tc>
          <w:tcPr>
            <w:tcW w:w="2846" w:type="dxa"/>
            <w:noWrap/>
            <w:vAlign w:val="center"/>
            <w:hideMark/>
          </w:tcPr>
          <w:p w14:paraId="5F438C88"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Type</w:t>
            </w:r>
          </w:p>
        </w:tc>
        <w:tc>
          <w:tcPr>
            <w:tcW w:w="2102" w:type="dxa"/>
            <w:vAlign w:val="center"/>
            <w:hideMark/>
          </w:tcPr>
          <w:p w14:paraId="3D7333B8"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 xml:space="preserve">Best catch rates </w:t>
            </w:r>
          </w:p>
          <w:p w14:paraId="0793EC6B"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MS Gothic" w:hAnsi="Cambria" w:cs="Times New Roman"/>
                <w:color w:val="000000"/>
                <w:sz w:val="18"/>
                <w:szCs w:val="18"/>
                <w:lang w:eastAsia="fr-FR" w:bidi="fr-FR"/>
              </w:rPr>
              <w:t xml:space="preserve">defined by the SCRS </w:t>
            </w:r>
          </w:p>
          <w:p w14:paraId="50E17EC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 xml:space="preserve">in </w:t>
            </w:r>
            <w:r w:rsidRPr="008069A3">
              <w:rPr>
                <w:rFonts w:ascii="Cambria" w:eastAsia="Times New Roman" w:hAnsi="Cambria" w:cs="Calibri"/>
                <w:color w:val="000000"/>
                <w:sz w:val="18"/>
                <w:szCs w:val="18"/>
                <w:lang w:eastAsia="ja-JP" w:bidi="fr-FR"/>
              </w:rPr>
              <w:t>2009</w:t>
            </w:r>
            <w:r w:rsidRPr="008069A3">
              <w:rPr>
                <w:rFonts w:ascii="Cambria" w:eastAsia="MS Gothic" w:hAnsi="Cambria" w:cs="Times New Roman"/>
                <w:color w:val="000000"/>
                <w:sz w:val="18"/>
                <w:szCs w:val="18"/>
                <w:lang w:eastAsia="fr-FR" w:bidi="fr-FR"/>
              </w:rPr>
              <w:t xml:space="preserve"> (t)</w:t>
            </w:r>
          </w:p>
        </w:tc>
        <w:tc>
          <w:tcPr>
            <w:tcW w:w="615" w:type="dxa"/>
            <w:vAlign w:val="center"/>
          </w:tcPr>
          <w:p w14:paraId="75C9F4E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2006</w:t>
            </w:r>
          </w:p>
        </w:tc>
        <w:tc>
          <w:tcPr>
            <w:tcW w:w="615" w:type="dxa"/>
            <w:noWrap/>
            <w:vAlign w:val="center"/>
            <w:hideMark/>
          </w:tcPr>
          <w:p w14:paraId="5FC4525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2008</w:t>
            </w:r>
          </w:p>
        </w:tc>
        <w:tc>
          <w:tcPr>
            <w:tcW w:w="615" w:type="dxa"/>
            <w:vAlign w:val="center"/>
            <w:hideMark/>
          </w:tcPr>
          <w:p w14:paraId="09980ED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2018</w:t>
            </w:r>
          </w:p>
        </w:tc>
        <w:tc>
          <w:tcPr>
            <w:tcW w:w="615" w:type="dxa"/>
            <w:vAlign w:val="center"/>
            <w:hideMark/>
          </w:tcPr>
          <w:p w14:paraId="297E97F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2023</w:t>
            </w:r>
          </w:p>
        </w:tc>
        <w:tc>
          <w:tcPr>
            <w:tcW w:w="615" w:type="dxa"/>
            <w:vAlign w:val="center"/>
            <w:hideMark/>
          </w:tcPr>
          <w:p w14:paraId="78989F3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2024</w:t>
            </w:r>
          </w:p>
        </w:tc>
        <w:tc>
          <w:tcPr>
            <w:tcW w:w="615" w:type="dxa"/>
            <w:vAlign w:val="center"/>
          </w:tcPr>
          <w:p w14:paraId="1221F66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2025</w:t>
            </w:r>
          </w:p>
        </w:tc>
        <w:tc>
          <w:tcPr>
            <w:tcW w:w="615" w:type="dxa"/>
            <w:vAlign w:val="center"/>
          </w:tcPr>
          <w:p w14:paraId="3BF7727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Times New Roman" w:hAnsi="Cambria" w:cs="Calibri"/>
                <w:color w:val="000000"/>
                <w:sz w:val="18"/>
                <w:szCs w:val="18"/>
                <w:lang w:eastAsia="ja-JP" w:bidi="fr-FR"/>
              </w:rPr>
              <w:t>2026</w:t>
            </w:r>
          </w:p>
        </w:tc>
        <w:tc>
          <w:tcPr>
            <w:tcW w:w="256" w:type="dxa"/>
            <w:shd w:val="clear" w:color="000000" w:fill="D9D9D9"/>
            <w:vAlign w:val="center"/>
            <w:hideMark/>
          </w:tcPr>
          <w:p w14:paraId="1EEF01E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tcPr>
          <w:p w14:paraId="5229612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2006</w:t>
            </w:r>
          </w:p>
        </w:tc>
        <w:tc>
          <w:tcPr>
            <w:tcW w:w="615" w:type="dxa"/>
            <w:vAlign w:val="center"/>
            <w:hideMark/>
          </w:tcPr>
          <w:p w14:paraId="1881B5C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2008</w:t>
            </w:r>
          </w:p>
        </w:tc>
        <w:tc>
          <w:tcPr>
            <w:tcW w:w="653" w:type="dxa"/>
            <w:vAlign w:val="center"/>
            <w:hideMark/>
          </w:tcPr>
          <w:p w14:paraId="4327FA4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2018</w:t>
            </w:r>
          </w:p>
        </w:tc>
        <w:tc>
          <w:tcPr>
            <w:tcW w:w="851" w:type="dxa"/>
            <w:vAlign w:val="center"/>
            <w:hideMark/>
          </w:tcPr>
          <w:p w14:paraId="6FBA0F5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2023</w:t>
            </w:r>
          </w:p>
        </w:tc>
        <w:tc>
          <w:tcPr>
            <w:tcW w:w="1201" w:type="dxa"/>
            <w:vAlign w:val="center"/>
            <w:hideMark/>
          </w:tcPr>
          <w:p w14:paraId="4FECA09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2024</w:t>
            </w:r>
          </w:p>
        </w:tc>
        <w:tc>
          <w:tcPr>
            <w:tcW w:w="888" w:type="dxa"/>
            <w:vAlign w:val="center"/>
            <w:hideMark/>
          </w:tcPr>
          <w:p w14:paraId="43D92B5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2025</w:t>
            </w:r>
          </w:p>
        </w:tc>
        <w:tc>
          <w:tcPr>
            <w:tcW w:w="950" w:type="dxa"/>
            <w:vAlign w:val="center"/>
          </w:tcPr>
          <w:p w14:paraId="7D60F08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Times New Roman" w:hAnsi="Cambria" w:cs="Calibri"/>
                <w:color w:val="000000"/>
                <w:sz w:val="18"/>
                <w:szCs w:val="18"/>
                <w:lang w:eastAsia="ja-JP" w:bidi="fr-FR"/>
              </w:rPr>
              <w:t>2026</w:t>
            </w:r>
          </w:p>
        </w:tc>
      </w:tr>
      <w:tr w:rsidR="00CD5801" w:rsidRPr="008069A3" w14:paraId="63FDB126" w14:textId="77777777" w:rsidTr="005B0A6E">
        <w:trPr>
          <w:trHeight w:val="20"/>
        </w:trPr>
        <w:tc>
          <w:tcPr>
            <w:tcW w:w="2846" w:type="dxa"/>
            <w:noWrap/>
            <w:vAlign w:val="center"/>
            <w:hideMark/>
          </w:tcPr>
          <w:p w14:paraId="5E04C3D7"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Purse seiner over 40m</w:t>
            </w:r>
          </w:p>
        </w:tc>
        <w:tc>
          <w:tcPr>
            <w:tcW w:w="2102" w:type="dxa"/>
            <w:noWrap/>
            <w:vAlign w:val="center"/>
            <w:hideMark/>
          </w:tcPr>
          <w:p w14:paraId="77D9F18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70.</w:t>
            </w:r>
            <w:r w:rsidRPr="008069A3">
              <w:rPr>
                <w:rFonts w:ascii="Cambria" w:eastAsia="Times New Roman" w:hAnsi="Cambria" w:cs="Calibri"/>
                <w:color w:val="000000"/>
                <w:sz w:val="18"/>
                <w:szCs w:val="18"/>
                <w:lang w:eastAsia="ja-JP" w:bidi="fr-FR"/>
              </w:rPr>
              <w:t>66</w:t>
            </w:r>
          </w:p>
        </w:tc>
        <w:tc>
          <w:tcPr>
            <w:tcW w:w="615" w:type="dxa"/>
          </w:tcPr>
          <w:p w14:paraId="7F14EEB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6116AE6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E2CBF9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5BEE37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17291D6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1F58E13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2FC4BFB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29FAB26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119C0A98"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2A4F1A8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37B94E1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5AF57FC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1734C53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5E7DF45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2112A98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44C3A09F" w14:textId="77777777" w:rsidTr="005B0A6E">
        <w:trPr>
          <w:trHeight w:val="20"/>
        </w:trPr>
        <w:tc>
          <w:tcPr>
            <w:tcW w:w="2846" w:type="dxa"/>
            <w:noWrap/>
            <w:vAlign w:val="center"/>
            <w:hideMark/>
          </w:tcPr>
          <w:p w14:paraId="1681DF3E"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Purse seiner between 24 and 40m</w:t>
            </w:r>
          </w:p>
        </w:tc>
        <w:tc>
          <w:tcPr>
            <w:tcW w:w="2102" w:type="dxa"/>
            <w:noWrap/>
            <w:vAlign w:val="center"/>
            <w:hideMark/>
          </w:tcPr>
          <w:p w14:paraId="0F5DF83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49.78</w:t>
            </w:r>
          </w:p>
        </w:tc>
        <w:tc>
          <w:tcPr>
            <w:tcW w:w="615" w:type="dxa"/>
          </w:tcPr>
          <w:p w14:paraId="2308DDC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2631F0A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4EA98E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16F7B18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7624DF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1554F2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0CB3A6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1F8C5F1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67285E0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12AD061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12D08E3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65ED456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5A8C3D5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5119D99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67BC7AE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1CCAC23C" w14:textId="77777777" w:rsidTr="005B0A6E">
        <w:trPr>
          <w:trHeight w:val="20"/>
        </w:trPr>
        <w:tc>
          <w:tcPr>
            <w:tcW w:w="2846" w:type="dxa"/>
            <w:noWrap/>
            <w:vAlign w:val="center"/>
            <w:hideMark/>
          </w:tcPr>
          <w:p w14:paraId="1FF5D027"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Purse seiner less than 24m</w:t>
            </w:r>
          </w:p>
        </w:tc>
        <w:tc>
          <w:tcPr>
            <w:tcW w:w="2102" w:type="dxa"/>
            <w:noWrap/>
            <w:vAlign w:val="center"/>
            <w:hideMark/>
          </w:tcPr>
          <w:p w14:paraId="343F1A3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33.68</w:t>
            </w:r>
          </w:p>
        </w:tc>
        <w:tc>
          <w:tcPr>
            <w:tcW w:w="615" w:type="dxa"/>
          </w:tcPr>
          <w:p w14:paraId="73DDBD1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1CAB368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F56BA1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D2F072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40319578"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493FE8A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33CCE9C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5731E12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2F971E7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3785C6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4B7E86F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500D2CA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24775BA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12043D6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47B5996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7E5F7A16" w14:textId="77777777" w:rsidTr="005B0A6E">
        <w:trPr>
          <w:trHeight w:val="20"/>
        </w:trPr>
        <w:tc>
          <w:tcPr>
            <w:tcW w:w="2846" w:type="dxa"/>
            <w:noWrap/>
            <w:vAlign w:val="center"/>
            <w:hideMark/>
          </w:tcPr>
          <w:p w14:paraId="298A4C05"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 xml:space="preserve">Purse seine total </w:t>
            </w:r>
            <w:r w:rsidRPr="008069A3">
              <w:rPr>
                <w:rFonts w:ascii="Cambria" w:eastAsia="Times New Roman" w:hAnsi="Cambria" w:cs="Calibri"/>
                <w:b/>
                <w:bCs/>
                <w:color w:val="000000"/>
                <w:sz w:val="18"/>
                <w:szCs w:val="18"/>
                <w:lang w:eastAsia="ja-JP" w:bidi="fr-FR"/>
              </w:rPr>
              <w:t>fleet</w:t>
            </w:r>
          </w:p>
        </w:tc>
        <w:tc>
          <w:tcPr>
            <w:tcW w:w="2102" w:type="dxa"/>
            <w:noWrap/>
            <w:vAlign w:val="center"/>
            <w:hideMark/>
          </w:tcPr>
          <w:p w14:paraId="3993159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AAFF70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2BA5AC9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0DDA711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031A2E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5B44259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6062838B"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3E5D511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1CFD119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33996C3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FD9F61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07C398D8"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75CB55E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14AC85E6"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3999748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950" w:type="dxa"/>
          </w:tcPr>
          <w:p w14:paraId="4F189D8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r>
      <w:tr w:rsidR="00CD5801" w:rsidRPr="008069A3" w14:paraId="4344F0F6" w14:textId="77777777" w:rsidTr="005B0A6E">
        <w:trPr>
          <w:trHeight w:val="20"/>
        </w:trPr>
        <w:tc>
          <w:tcPr>
            <w:tcW w:w="2846" w:type="dxa"/>
            <w:noWrap/>
            <w:vAlign w:val="center"/>
            <w:hideMark/>
          </w:tcPr>
          <w:p w14:paraId="2FDB937B"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Longliner over 40m</w:t>
            </w:r>
          </w:p>
        </w:tc>
        <w:tc>
          <w:tcPr>
            <w:tcW w:w="2102" w:type="dxa"/>
            <w:noWrap/>
            <w:vAlign w:val="center"/>
            <w:hideMark/>
          </w:tcPr>
          <w:p w14:paraId="15B5A85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25</w:t>
            </w:r>
          </w:p>
        </w:tc>
        <w:tc>
          <w:tcPr>
            <w:tcW w:w="615" w:type="dxa"/>
          </w:tcPr>
          <w:p w14:paraId="750785C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3CA3959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AAE45D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AB9A18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7E772EE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3D504DB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4CC1EC4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46930DC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12837F68"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9BB678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057FD9C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14D3379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06082C1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02913E5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19112F0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0174A34C" w14:textId="77777777" w:rsidTr="005B0A6E">
        <w:trPr>
          <w:trHeight w:val="20"/>
        </w:trPr>
        <w:tc>
          <w:tcPr>
            <w:tcW w:w="2846" w:type="dxa"/>
            <w:noWrap/>
            <w:vAlign w:val="center"/>
            <w:hideMark/>
          </w:tcPr>
          <w:p w14:paraId="46DCF5AB"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Longliner between 24 and 40m</w:t>
            </w:r>
          </w:p>
        </w:tc>
        <w:tc>
          <w:tcPr>
            <w:tcW w:w="2102" w:type="dxa"/>
            <w:noWrap/>
            <w:vAlign w:val="center"/>
            <w:hideMark/>
          </w:tcPr>
          <w:p w14:paraId="25C974F8"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5.68</w:t>
            </w:r>
          </w:p>
        </w:tc>
        <w:tc>
          <w:tcPr>
            <w:tcW w:w="615" w:type="dxa"/>
          </w:tcPr>
          <w:p w14:paraId="3C990B6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56569EC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415C22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1C75E0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86E8A3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03B9DDE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0C8323B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1DFED95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4E388C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8026B3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4FD9118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5582200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7C13073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01092AB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57B9797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087B8904" w14:textId="77777777" w:rsidTr="005B0A6E">
        <w:trPr>
          <w:trHeight w:val="20"/>
        </w:trPr>
        <w:tc>
          <w:tcPr>
            <w:tcW w:w="2846" w:type="dxa"/>
            <w:noWrap/>
            <w:vAlign w:val="center"/>
            <w:hideMark/>
          </w:tcPr>
          <w:p w14:paraId="72A93EDF"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Longliner less than 24m</w:t>
            </w:r>
          </w:p>
        </w:tc>
        <w:tc>
          <w:tcPr>
            <w:tcW w:w="2102" w:type="dxa"/>
            <w:noWrap/>
            <w:vAlign w:val="center"/>
            <w:hideMark/>
          </w:tcPr>
          <w:p w14:paraId="61DDEDE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5</w:t>
            </w:r>
          </w:p>
        </w:tc>
        <w:tc>
          <w:tcPr>
            <w:tcW w:w="615" w:type="dxa"/>
          </w:tcPr>
          <w:p w14:paraId="19FD2DF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20D8E4D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BCF3DC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1882E8C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71298F3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6268C25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67F38F3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05CB13F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ACAC24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2F8BF0D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26A23F4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3962F10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23C51F5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5C4F196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618D657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015D288A" w14:textId="77777777" w:rsidTr="005B0A6E">
        <w:trPr>
          <w:trHeight w:val="20"/>
        </w:trPr>
        <w:tc>
          <w:tcPr>
            <w:tcW w:w="2846" w:type="dxa"/>
            <w:noWrap/>
            <w:vAlign w:val="center"/>
            <w:hideMark/>
          </w:tcPr>
          <w:p w14:paraId="064403B2"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Total longline fleet</w:t>
            </w:r>
          </w:p>
        </w:tc>
        <w:tc>
          <w:tcPr>
            <w:tcW w:w="2102" w:type="dxa"/>
            <w:noWrap/>
            <w:vAlign w:val="center"/>
            <w:hideMark/>
          </w:tcPr>
          <w:p w14:paraId="7A4E81B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30D2BF8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2009FEC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3A80BBC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77B01801"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3995DB58"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450C97E9"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F2C906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3BAD63B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5D72D3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2AEE404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11244DC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38C8229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70E47C4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0881C10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950" w:type="dxa"/>
          </w:tcPr>
          <w:p w14:paraId="74D7441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r>
      <w:tr w:rsidR="00CD5801" w:rsidRPr="008069A3" w14:paraId="2F77BCC7" w14:textId="77777777" w:rsidTr="005B0A6E">
        <w:trPr>
          <w:trHeight w:val="20"/>
        </w:trPr>
        <w:tc>
          <w:tcPr>
            <w:tcW w:w="2846" w:type="dxa"/>
            <w:noWrap/>
            <w:vAlign w:val="center"/>
            <w:hideMark/>
          </w:tcPr>
          <w:p w14:paraId="6DE8F080"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Times New Roman" w:hAnsi="Cambria" w:cs="Calibri"/>
                <w:color w:val="000000"/>
                <w:sz w:val="18"/>
                <w:szCs w:val="18"/>
                <w:lang w:eastAsia="ja-JP" w:bidi="fr-FR"/>
              </w:rPr>
              <w:t>Baitboat</w:t>
            </w:r>
          </w:p>
        </w:tc>
        <w:tc>
          <w:tcPr>
            <w:tcW w:w="2102" w:type="dxa"/>
            <w:noWrap/>
            <w:vAlign w:val="center"/>
            <w:hideMark/>
          </w:tcPr>
          <w:p w14:paraId="1C5F4B7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19.</w:t>
            </w:r>
            <w:r w:rsidRPr="008069A3">
              <w:rPr>
                <w:rFonts w:ascii="Cambria" w:eastAsia="Times New Roman" w:hAnsi="Cambria" w:cs="Calibri"/>
                <w:color w:val="000000"/>
                <w:sz w:val="18"/>
                <w:szCs w:val="18"/>
                <w:lang w:eastAsia="ja-JP" w:bidi="fr-FR"/>
              </w:rPr>
              <w:t>75</w:t>
            </w:r>
          </w:p>
        </w:tc>
        <w:tc>
          <w:tcPr>
            <w:tcW w:w="615" w:type="dxa"/>
          </w:tcPr>
          <w:p w14:paraId="0EDE3DD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7EF72A6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6B21E42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0E3B1520"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0BA6157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7D92297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6B4E36D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3299AF6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4CEA6379"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56F6F21F"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5AB36EF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30B41208"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072487C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1F7908E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950" w:type="dxa"/>
          </w:tcPr>
          <w:p w14:paraId="015831B6"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r>
      <w:tr w:rsidR="00CD5801" w:rsidRPr="008069A3" w14:paraId="02A32B57" w14:textId="77777777" w:rsidTr="005B0A6E">
        <w:trPr>
          <w:trHeight w:val="20"/>
        </w:trPr>
        <w:tc>
          <w:tcPr>
            <w:tcW w:w="2846" w:type="dxa"/>
            <w:noWrap/>
            <w:vAlign w:val="center"/>
            <w:hideMark/>
          </w:tcPr>
          <w:p w14:paraId="1F91F7D6"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Handline</w:t>
            </w:r>
          </w:p>
        </w:tc>
        <w:tc>
          <w:tcPr>
            <w:tcW w:w="2102" w:type="dxa"/>
            <w:noWrap/>
            <w:vAlign w:val="center"/>
            <w:hideMark/>
          </w:tcPr>
          <w:p w14:paraId="3DDD8E0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5</w:t>
            </w:r>
          </w:p>
        </w:tc>
        <w:tc>
          <w:tcPr>
            <w:tcW w:w="615" w:type="dxa"/>
          </w:tcPr>
          <w:p w14:paraId="779F0E2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2BEEE1B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0655BA3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21D4B0A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778AFCF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2A17964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65EDEA8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734A2B3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7F69648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09417C4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3048D04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746A5D7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2F90E19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642A663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499F62E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00CDBE53" w14:textId="77777777" w:rsidTr="005B0A6E">
        <w:trPr>
          <w:trHeight w:val="20"/>
        </w:trPr>
        <w:tc>
          <w:tcPr>
            <w:tcW w:w="2846" w:type="dxa"/>
            <w:noWrap/>
            <w:vAlign w:val="center"/>
            <w:hideMark/>
          </w:tcPr>
          <w:p w14:paraId="48C26B24"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Trawler</w:t>
            </w:r>
          </w:p>
        </w:tc>
        <w:tc>
          <w:tcPr>
            <w:tcW w:w="2102" w:type="dxa"/>
            <w:noWrap/>
            <w:vAlign w:val="center"/>
            <w:hideMark/>
          </w:tcPr>
          <w:p w14:paraId="6595294E"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10</w:t>
            </w:r>
          </w:p>
        </w:tc>
        <w:tc>
          <w:tcPr>
            <w:tcW w:w="615" w:type="dxa"/>
          </w:tcPr>
          <w:p w14:paraId="265E956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1595E11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31E8047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2CFF56E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5AB53B9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75BD37F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7718426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78B8ADF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FF65490"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0816F9F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747F866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51" w:type="dxa"/>
            <w:vAlign w:val="center"/>
            <w:hideMark/>
          </w:tcPr>
          <w:p w14:paraId="5B537D1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1201" w:type="dxa"/>
            <w:vAlign w:val="center"/>
            <w:hideMark/>
          </w:tcPr>
          <w:p w14:paraId="2CF4038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888" w:type="dxa"/>
            <w:vAlign w:val="center"/>
            <w:hideMark/>
          </w:tcPr>
          <w:p w14:paraId="28380FC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950" w:type="dxa"/>
          </w:tcPr>
          <w:p w14:paraId="09C25F4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r>
      <w:tr w:rsidR="00CD5801" w:rsidRPr="008069A3" w14:paraId="0152D6DF" w14:textId="77777777" w:rsidTr="005B0A6E">
        <w:trPr>
          <w:trHeight w:val="20"/>
        </w:trPr>
        <w:tc>
          <w:tcPr>
            <w:tcW w:w="2846" w:type="dxa"/>
            <w:noWrap/>
            <w:vAlign w:val="center"/>
            <w:hideMark/>
          </w:tcPr>
          <w:p w14:paraId="700B2AF9"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Trap</w:t>
            </w:r>
          </w:p>
        </w:tc>
        <w:tc>
          <w:tcPr>
            <w:tcW w:w="2102" w:type="dxa"/>
            <w:noWrap/>
            <w:vAlign w:val="center"/>
            <w:hideMark/>
          </w:tcPr>
          <w:p w14:paraId="777C94D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130</w:t>
            </w:r>
          </w:p>
        </w:tc>
        <w:tc>
          <w:tcPr>
            <w:tcW w:w="615" w:type="dxa"/>
          </w:tcPr>
          <w:p w14:paraId="016696D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57B6238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017EC9D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781123F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449D16F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5987DB1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4BEC48B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42AE3BAB"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3133E8E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2F7A172B"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79D7AA21"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61A6A83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518FA23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vAlign w:val="center"/>
            <w:hideMark/>
          </w:tcPr>
          <w:p w14:paraId="0E4FE5B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950" w:type="dxa"/>
          </w:tcPr>
          <w:p w14:paraId="2A2C520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r>
      <w:tr w:rsidR="00CD5801" w:rsidRPr="008069A3" w14:paraId="517D411C" w14:textId="77777777" w:rsidTr="005B0A6E">
        <w:trPr>
          <w:trHeight w:val="20"/>
        </w:trPr>
        <w:tc>
          <w:tcPr>
            <w:tcW w:w="2846" w:type="dxa"/>
            <w:vAlign w:val="center"/>
            <w:hideMark/>
          </w:tcPr>
          <w:p w14:paraId="6209C8B4"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 xml:space="preserve">Small coastal </w:t>
            </w:r>
            <w:r w:rsidRPr="008069A3">
              <w:rPr>
                <w:rFonts w:ascii="Cambria" w:eastAsia="Times New Roman" w:hAnsi="Cambria" w:cs="Calibri"/>
                <w:color w:val="000000"/>
                <w:sz w:val="18"/>
                <w:szCs w:val="18"/>
                <w:lang w:eastAsia="ja-JP" w:bidi="fr-FR"/>
              </w:rPr>
              <w:t>vessels</w:t>
            </w:r>
            <w:r w:rsidRPr="008069A3">
              <w:rPr>
                <w:rFonts w:ascii="Cambria" w:eastAsia="MS Gothic" w:hAnsi="Cambria" w:cs="Times New Roman"/>
                <w:color w:val="000000"/>
                <w:sz w:val="18"/>
                <w:szCs w:val="18"/>
                <w:lang w:eastAsia="fr-FR" w:bidi="fr-FR"/>
              </w:rPr>
              <w:t xml:space="preserve"> </w:t>
            </w:r>
          </w:p>
        </w:tc>
        <w:tc>
          <w:tcPr>
            <w:tcW w:w="2102" w:type="dxa"/>
            <w:noWrap/>
            <w:vAlign w:val="center"/>
            <w:hideMark/>
          </w:tcPr>
          <w:p w14:paraId="2C659B3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N/A</w:t>
            </w:r>
          </w:p>
        </w:tc>
        <w:tc>
          <w:tcPr>
            <w:tcW w:w="615" w:type="dxa"/>
          </w:tcPr>
          <w:p w14:paraId="5100CC59"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26AC48B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3A6ECB9B"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4785D073"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10</w:t>
            </w:r>
          </w:p>
        </w:tc>
        <w:tc>
          <w:tcPr>
            <w:tcW w:w="615" w:type="dxa"/>
            <w:vAlign w:val="center"/>
            <w:hideMark/>
          </w:tcPr>
          <w:p w14:paraId="739AAF21"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13</w:t>
            </w:r>
          </w:p>
        </w:tc>
        <w:tc>
          <w:tcPr>
            <w:tcW w:w="615" w:type="dxa"/>
          </w:tcPr>
          <w:p w14:paraId="103D7FA6"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15</w:t>
            </w:r>
          </w:p>
        </w:tc>
        <w:tc>
          <w:tcPr>
            <w:tcW w:w="615" w:type="dxa"/>
          </w:tcPr>
          <w:p w14:paraId="2256C41F"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30</w:t>
            </w:r>
          </w:p>
        </w:tc>
        <w:tc>
          <w:tcPr>
            <w:tcW w:w="256" w:type="dxa"/>
            <w:shd w:val="clear" w:color="000000" w:fill="D9D9D9"/>
            <w:vAlign w:val="center"/>
            <w:hideMark/>
          </w:tcPr>
          <w:p w14:paraId="75AE914E"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p>
        </w:tc>
        <w:tc>
          <w:tcPr>
            <w:tcW w:w="615" w:type="dxa"/>
          </w:tcPr>
          <w:p w14:paraId="45095871"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p>
        </w:tc>
        <w:tc>
          <w:tcPr>
            <w:tcW w:w="615" w:type="dxa"/>
            <w:vAlign w:val="center"/>
            <w:hideMark/>
          </w:tcPr>
          <w:p w14:paraId="1292D1AD"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p>
        </w:tc>
        <w:tc>
          <w:tcPr>
            <w:tcW w:w="653" w:type="dxa"/>
            <w:vAlign w:val="center"/>
            <w:hideMark/>
          </w:tcPr>
          <w:p w14:paraId="25829F88"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p>
        </w:tc>
        <w:tc>
          <w:tcPr>
            <w:tcW w:w="851" w:type="dxa"/>
            <w:vAlign w:val="center"/>
            <w:hideMark/>
          </w:tcPr>
          <w:p w14:paraId="1F2EFB66"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39 t</w:t>
            </w:r>
          </w:p>
        </w:tc>
        <w:tc>
          <w:tcPr>
            <w:tcW w:w="1201" w:type="dxa"/>
            <w:vAlign w:val="center"/>
            <w:hideMark/>
          </w:tcPr>
          <w:p w14:paraId="686F4D79"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MS Gothic" w:hAnsi="Cambria" w:cs="Times New Roman"/>
                <w:bCs/>
                <w:color w:val="000000"/>
                <w:sz w:val="18"/>
                <w:szCs w:val="18"/>
                <w:lang w:eastAsia="fr-FR" w:bidi="fr-FR"/>
              </w:rPr>
              <w:t>39 t</w:t>
            </w:r>
          </w:p>
        </w:tc>
        <w:tc>
          <w:tcPr>
            <w:tcW w:w="888" w:type="dxa"/>
            <w:vAlign w:val="center"/>
            <w:hideMark/>
          </w:tcPr>
          <w:p w14:paraId="10FBF77F"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45</w:t>
            </w:r>
            <w:r w:rsidRPr="008069A3">
              <w:rPr>
                <w:rFonts w:ascii="Cambria" w:eastAsia="MS Gothic" w:hAnsi="Cambria" w:cs="Times New Roman"/>
                <w:bCs/>
                <w:color w:val="000000"/>
                <w:sz w:val="18"/>
                <w:szCs w:val="18"/>
                <w:lang w:eastAsia="fr-FR" w:bidi="fr-FR"/>
              </w:rPr>
              <w:t xml:space="preserve"> t</w:t>
            </w:r>
          </w:p>
        </w:tc>
        <w:tc>
          <w:tcPr>
            <w:tcW w:w="950" w:type="dxa"/>
          </w:tcPr>
          <w:p w14:paraId="2D528320"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Times New Roman" w:hAnsi="Cambria" w:cs="Calibri"/>
                <w:bCs/>
                <w:color w:val="000000"/>
                <w:sz w:val="18"/>
                <w:szCs w:val="18"/>
                <w:lang w:eastAsia="ja-JP" w:bidi="fr-FR"/>
              </w:rPr>
              <w:t>120</w:t>
            </w:r>
            <w:r w:rsidRPr="008069A3">
              <w:rPr>
                <w:rFonts w:ascii="Cambria" w:eastAsia="MS Gothic" w:hAnsi="Cambria" w:cs="Times New Roman"/>
                <w:bCs/>
                <w:color w:val="000000"/>
                <w:sz w:val="18"/>
                <w:szCs w:val="18"/>
                <w:lang w:eastAsia="fr-FR" w:bidi="fr-FR"/>
              </w:rPr>
              <w:t xml:space="preserve"> t</w:t>
            </w:r>
          </w:p>
        </w:tc>
      </w:tr>
      <w:tr w:rsidR="00CD5801" w:rsidRPr="008069A3" w14:paraId="51B9916A" w14:textId="77777777" w:rsidTr="005B0A6E">
        <w:trPr>
          <w:trHeight w:val="20"/>
        </w:trPr>
        <w:tc>
          <w:tcPr>
            <w:tcW w:w="2846" w:type="dxa"/>
            <w:vAlign w:val="center"/>
            <w:hideMark/>
          </w:tcPr>
          <w:p w14:paraId="4D37AAE2" w14:textId="77777777" w:rsidR="00CD5801" w:rsidRPr="008069A3" w:rsidRDefault="00CD5801" w:rsidP="00CD5801">
            <w:pPr>
              <w:widowControl w:val="0"/>
              <w:spacing w:after="0" w:line="240" w:lineRule="auto"/>
              <w:jc w:val="both"/>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Other (please specify)</w:t>
            </w:r>
          </w:p>
        </w:tc>
        <w:tc>
          <w:tcPr>
            <w:tcW w:w="2102" w:type="dxa"/>
            <w:noWrap/>
            <w:vAlign w:val="center"/>
            <w:hideMark/>
          </w:tcPr>
          <w:p w14:paraId="6BA3868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r w:rsidRPr="008069A3">
              <w:rPr>
                <w:rFonts w:ascii="Cambria" w:eastAsia="MS Gothic" w:hAnsi="Cambria" w:cs="Times New Roman"/>
                <w:color w:val="000000"/>
                <w:sz w:val="18"/>
                <w:szCs w:val="18"/>
                <w:lang w:eastAsia="fr-FR" w:bidi="fr-FR"/>
              </w:rPr>
              <w:t>5</w:t>
            </w:r>
          </w:p>
        </w:tc>
        <w:tc>
          <w:tcPr>
            <w:tcW w:w="615" w:type="dxa"/>
          </w:tcPr>
          <w:p w14:paraId="7B6CCE7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183AB5E1"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F604731"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4B97DD18"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C09C7B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3E3ED9A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C316571"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5E0D5E3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41E54139"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303F33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1997223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vAlign w:val="center"/>
            <w:hideMark/>
          </w:tcPr>
          <w:p w14:paraId="56091EA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vAlign w:val="center"/>
            <w:hideMark/>
          </w:tcPr>
          <w:p w14:paraId="36EACC9B" w14:textId="77777777" w:rsidR="00CD5801" w:rsidRPr="008069A3" w:rsidRDefault="00CD5801" w:rsidP="00CD5801">
            <w:pPr>
              <w:widowControl w:val="0"/>
              <w:spacing w:after="0" w:line="240" w:lineRule="auto"/>
              <w:jc w:val="center"/>
              <w:rPr>
                <w:rFonts w:ascii="Cambria" w:eastAsia="MS Gothic" w:hAnsi="Cambria" w:cs="Times New Roman"/>
                <w:bCs/>
                <w:color w:val="000000"/>
                <w:sz w:val="18"/>
                <w:szCs w:val="18"/>
                <w:lang w:eastAsia="fr-FR" w:bidi="fr-FR"/>
              </w:rPr>
            </w:pPr>
            <w:r w:rsidRPr="008069A3">
              <w:rPr>
                <w:rFonts w:ascii="Cambria" w:eastAsia="MS Gothic" w:hAnsi="Cambria" w:cs="Times New Roman"/>
                <w:bCs/>
                <w:sz w:val="18"/>
                <w:szCs w:val="18"/>
                <w:lang w:val="en-US" w:eastAsia="fr-FR" w:bidi="fr-FR"/>
              </w:rPr>
              <w:t>1 t for</w:t>
            </w:r>
            <w:r w:rsidRPr="008069A3">
              <w:rPr>
                <w:rFonts w:ascii="Cambria" w:eastAsia="Times New Roman" w:hAnsi="Cambria" w:cs="Calibri"/>
                <w:bCs/>
                <w:sz w:val="18"/>
                <w:szCs w:val="18"/>
                <w:lang w:val="en-US" w:eastAsia="ja-JP"/>
              </w:rPr>
              <w:t xml:space="preserve"> </w:t>
            </w:r>
            <w:r w:rsidRPr="008069A3">
              <w:rPr>
                <w:rFonts w:ascii="Cambria" w:eastAsia="MS Gothic" w:hAnsi="Cambria" w:cs="Times New Roman"/>
                <w:bCs/>
                <w:sz w:val="18"/>
                <w:szCs w:val="18"/>
                <w:lang w:val="en-US" w:eastAsia="fr-FR" w:bidi="fr-FR"/>
              </w:rPr>
              <w:t>tagging activity not related to CHART</w:t>
            </w:r>
            <w:r w:rsidRPr="008069A3">
              <w:rPr>
                <w:rFonts w:ascii="Cambria" w:eastAsia="Times New Roman" w:hAnsi="Cambria" w:cs="Calibri"/>
                <w:bCs/>
                <w:sz w:val="18"/>
                <w:szCs w:val="18"/>
                <w:lang w:val="en-US" w:eastAsia="ja-JP"/>
              </w:rPr>
              <w:t xml:space="preserve"> </w:t>
            </w:r>
            <w:r w:rsidRPr="008069A3">
              <w:rPr>
                <w:rFonts w:ascii="Cambria" w:eastAsia="MS Gothic" w:hAnsi="Cambria" w:cs="Times New Roman"/>
                <w:bCs/>
                <w:sz w:val="18"/>
                <w:szCs w:val="18"/>
                <w:lang w:val="en-US" w:eastAsia="fr-FR" w:bidi="fr-FR"/>
              </w:rPr>
              <w:t>Programme</w:t>
            </w:r>
          </w:p>
        </w:tc>
        <w:tc>
          <w:tcPr>
            <w:tcW w:w="888" w:type="dxa"/>
            <w:vAlign w:val="center"/>
            <w:hideMark/>
          </w:tcPr>
          <w:p w14:paraId="68B8368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950" w:type="dxa"/>
          </w:tcPr>
          <w:p w14:paraId="7E10487B"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r>
      <w:tr w:rsidR="00CD5801" w:rsidRPr="008069A3" w14:paraId="347F6FA2" w14:textId="77777777" w:rsidTr="005B0A6E">
        <w:trPr>
          <w:trHeight w:val="20"/>
        </w:trPr>
        <w:tc>
          <w:tcPr>
            <w:tcW w:w="2846" w:type="dxa"/>
            <w:noWrap/>
            <w:vAlign w:val="center"/>
            <w:hideMark/>
          </w:tcPr>
          <w:p w14:paraId="570C7DBA"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Total fleet/fishing capacity</w:t>
            </w:r>
          </w:p>
        </w:tc>
        <w:tc>
          <w:tcPr>
            <w:tcW w:w="2102" w:type="dxa"/>
            <w:noWrap/>
            <w:vAlign w:val="center"/>
            <w:hideMark/>
          </w:tcPr>
          <w:p w14:paraId="154029D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59917B0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hideMark/>
          </w:tcPr>
          <w:p w14:paraId="3D29097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6A5DF3B9"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315BEEF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2EEACBF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09F03CB"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6F61466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01D6DE7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2B20988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hideMark/>
          </w:tcPr>
          <w:p w14:paraId="1C892A9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hideMark/>
          </w:tcPr>
          <w:p w14:paraId="5534041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51" w:type="dxa"/>
            <w:noWrap/>
            <w:vAlign w:val="center"/>
            <w:hideMark/>
          </w:tcPr>
          <w:p w14:paraId="478E2F1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1201" w:type="dxa"/>
            <w:noWrap/>
            <w:vAlign w:val="center"/>
            <w:hideMark/>
          </w:tcPr>
          <w:p w14:paraId="34B1506F"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888" w:type="dxa"/>
            <w:noWrap/>
            <w:vAlign w:val="center"/>
            <w:hideMark/>
          </w:tcPr>
          <w:p w14:paraId="11678C51"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950" w:type="dxa"/>
          </w:tcPr>
          <w:p w14:paraId="4C7EB8A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r>
      <w:tr w:rsidR="00CD5801" w:rsidRPr="008069A3" w14:paraId="1C6EEBB7" w14:textId="77777777" w:rsidTr="005B0A6E">
        <w:trPr>
          <w:trHeight w:val="20"/>
        </w:trPr>
        <w:tc>
          <w:tcPr>
            <w:tcW w:w="2846" w:type="dxa"/>
            <w:shd w:val="clear" w:color="auto" w:fill="D9D9D9"/>
            <w:noWrap/>
            <w:vAlign w:val="center"/>
            <w:hideMark/>
          </w:tcPr>
          <w:p w14:paraId="17EA68D4" w14:textId="77777777" w:rsidR="00CD5801" w:rsidRPr="008069A3" w:rsidRDefault="00CD5801" w:rsidP="00CD5801">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Initial Quota</w:t>
            </w:r>
          </w:p>
        </w:tc>
        <w:tc>
          <w:tcPr>
            <w:tcW w:w="2102" w:type="dxa"/>
            <w:shd w:val="clear" w:color="auto" w:fill="D9D9D9"/>
            <w:noWrap/>
            <w:vAlign w:val="center"/>
            <w:hideMark/>
          </w:tcPr>
          <w:p w14:paraId="16C451BA"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048015B4"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noWrap/>
            <w:vAlign w:val="center"/>
            <w:hideMark/>
          </w:tcPr>
          <w:p w14:paraId="40CD58A8"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20CEFCB3"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3FC1266F"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6FEC4E22"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577E5813"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2505B622"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auto" w:fill="D9D9D9"/>
            <w:vAlign w:val="center"/>
            <w:hideMark/>
          </w:tcPr>
          <w:p w14:paraId="6728F909"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29E6C170"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1497A022"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53" w:type="dxa"/>
            <w:shd w:val="clear" w:color="auto" w:fill="D9D9D9"/>
            <w:vAlign w:val="center"/>
            <w:hideMark/>
          </w:tcPr>
          <w:p w14:paraId="17E705E8"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48.4t</w:t>
            </w:r>
          </w:p>
        </w:tc>
        <w:tc>
          <w:tcPr>
            <w:tcW w:w="851" w:type="dxa"/>
            <w:shd w:val="clear" w:color="auto" w:fill="D9D9D9"/>
            <w:vAlign w:val="center"/>
            <w:hideMark/>
          </w:tcPr>
          <w:p w14:paraId="14DA48AF"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63t</w:t>
            </w:r>
          </w:p>
        </w:tc>
        <w:tc>
          <w:tcPr>
            <w:tcW w:w="1201" w:type="dxa"/>
            <w:shd w:val="clear" w:color="auto" w:fill="D9D9D9"/>
            <w:vAlign w:val="center"/>
            <w:hideMark/>
          </w:tcPr>
          <w:p w14:paraId="15232C48"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63t</w:t>
            </w:r>
          </w:p>
        </w:tc>
        <w:tc>
          <w:tcPr>
            <w:tcW w:w="888" w:type="dxa"/>
            <w:shd w:val="clear" w:color="auto" w:fill="D9D9D9"/>
            <w:vAlign w:val="center"/>
            <w:hideMark/>
          </w:tcPr>
          <w:p w14:paraId="01667D4F"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63t</w:t>
            </w:r>
          </w:p>
        </w:tc>
        <w:tc>
          <w:tcPr>
            <w:tcW w:w="950" w:type="dxa"/>
            <w:shd w:val="clear" w:color="auto" w:fill="D9D9D9"/>
          </w:tcPr>
          <w:p w14:paraId="53E1E72F"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230.56t</w:t>
            </w:r>
          </w:p>
        </w:tc>
      </w:tr>
      <w:tr w:rsidR="00CD5801" w:rsidRPr="008069A3" w14:paraId="155E2568" w14:textId="77777777" w:rsidTr="005B0A6E">
        <w:trPr>
          <w:trHeight w:val="20"/>
        </w:trPr>
        <w:tc>
          <w:tcPr>
            <w:tcW w:w="2846" w:type="dxa"/>
            <w:shd w:val="clear" w:color="auto" w:fill="D9D9D9"/>
            <w:noWrap/>
            <w:vAlign w:val="center"/>
          </w:tcPr>
          <w:p w14:paraId="66559129"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Times New Roman" w:hAnsi="Cambria" w:cs="Calibri"/>
                <w:b/>
                <w:bCs/>
                <w:color w:val="000000"/>
                <w:sz w:val="18"/>
                <w:szCs w:val="18"/>
                <w:lang w:eastAsia="ja-JP" w:bidi="fr-FR"/>
              </w:rPr>
              <w:t xml:space="preserve">Adjusted </w:t>
            </w:r>
            <w:r w:rsidRPr="008069A3">
              <w:rPr>
                <w:rFonts w:ascii="Cambria" w:eastAsia="MS Gothic" w:hAnsi="Cambria" w:cs="Times New Roman"/>
                <w:b/>
                <w:color w:val="000000"/>
                <w:sz w:val="18"/>
                <w:szCs w:val="18"/>
                <w:lang w:eastAsia="fr-FR" w:bidi="fr-FR"/>
              </w:rPr>
              <w:t xml:space="preserve">Quota </w:t>
            </w:r>
          </w:p>
          <w:p w14:paraId="7BAECF3F"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Times New Roman" w:hAnsi="Cambria" w:cs="Calibri"/>
                <w:b/>
                <w:bCs/>
                <w:color w:val="000000"/>
                <w:sz w:val="18"/>
                <w:szCs w:val="18"/>
                <w:lang w:eastAsia="ja-JP" w:bidi="fr-FR"/>
              </w:rPr>
              <w:t xml:space="preserve">(if applicable) </w:t>
            </w:r>
          </w:p>
        </w:tc>
        <w:tc>
          <w:tcPr>
            <w:tcW w:w="2102" w:type="dxa"/>
            <w:shd w:val="clear" w:color="auto" w:fill="D9D9D9"/>
            <w:noWrap/>
            <w:vAlign w:val="center"/>
          </w:tcPr>
          <w:p w14:paraId="7C519FA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tcPr>
          <w:p w14:paraId="62673FA8"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noWrap/>
            <w:vAlign w:val="center"/>
          </w:tcPr>
          <w:p w14:paraId="2E01F67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1C58CBF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15954D9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1BCEA706"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tcPr>
          <w:p w14:paraId="61EA4CB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tcPr>
          <w:p w14:paraId="748F24B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auto" w:fill="D9D9D9"/>
            <w:vAlign w:val="center"/>
          </w:tcPr>
          <w:p w14:paraId="328128F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tcPr>
          <w:p w14:paraId="200DA8DB"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shd w:val="clear" w:color="auto" w:fill="D9D9D9"/>
            <w:vAlign w:val="center"/>
          </w:tcPr>
          <w:p w14:paraId="4713AF9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shd w:val="clear" w:color="auto" w:fill="D9D9D9"/>
            <w:vAlign w:val="center"/>
          </w:tcPr>
          <w:p w14:paraId="59438852"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p>
        </w:tc>
        <w:tc>
          <w:tcPr>
            <w:tcW w:w="851" w:type="dxa"/>
            <w:shd w:val="clear" w:color="auto" w:fill="D9D9D9"/>
            <w:vAlign w:val="center"/>
          </w:tcPr>
          <w:p w14:paraId="0ED19D8A"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66.42</w:t>
            </w:r>
            <w:r w:rsidRPr="008069A3">
              <w:rPr>
                <w:rFonts w:ascii="Cambria" w:eastAsia="MS Gothic" w:hAnsi="Cambria" w:cs="Times New Roman"/>
                <w:b/>
                <w:bCs/>
                <w:color w:val="000000"/>
                <w:sz w:val="18"/>
                <w:szCs w:val="18"/>
                <w:lang w:eastAsia="fr-FR" w:bidi="fr-FR"/>
              </w:rPr>
              <w:t xml:space="preserve"> t</w:t>
            </w:r>
          </w:p>
        </w:tc>
        <w:tc>
          <w:tcPr>
            <w:tcW w:w="1201" w:type="dxa"/>
            <w:shd w:val="clear" w:color="auto" w:fill="D9D9D9"/>
            <w:vAlign w:val="center"/>
          </w:tcPr>
          <w:p w14:paraId="1A957241"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66.15</w:t>
            </w:r>
            <w:r w:rsidRPr="008069A3">
              <w:rPr>
                <w:rFonts w:ascii="Cambria" w:eastAsia="MS Gothic" w:hAnsi="Cambria" w:cs="Times New Roman"/>
                <w:b/>
                <w:bCs/>
                <w:color w:val="000000"/>
                <w:sz w:val="18"/>
                <w:szCs w:val="18"/>
                <w:lang w:eastAsia="fr-FR" w:bidi="fr-FR"/>
              </w:rPr>
              <w:t xml:space="preserve"> t</w:t>
            </w:r>
          </w:p>
        </w:tc>
        <w:tc>
          <w:tcPr>
            <w:tcW w:w="888" w:type="dxa"/>
            <w:shd w:val="clear" w:color="auto" w:fill="D9D9D9"/>
            <w:vAlign w:val="center"/>
          </w:tcPr>
          <w:p w14:paraId="724CE726"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66.15</w:t>
            </w:r>
            <w:r w:rsidRPr="008069A3">
              <w:rPr>
                <w:rFonts w:ascii="Cambria" w:eastAsia="MS Gothic" w:hAnsi="Cambria" w:cs="Times New Roman"/>
                <w:b/>
                <w:bCs/>
                <w:color w:val="000000"/>
                <w:sz w:val="18"/>
                <w:szCs w:val="18"/>
                <w:lang w:eastAsia="fr-FR" w:bidi="fr-FR"/>
              </w:rPr>
              <w:t xml:space="preserve"> t</w:t>
            </w:r>
          </w:p>
        </w:tc>
        <w:tc>
          <w:tcPr>
            <w:tcW w:w="950" w:type="dxa"/>
            <w:shd w:val="clear" w:color="auto" w:fill="D9D9D9"/>
          </w:tcPr>
          <w:p w14:paraId="0B4C9E36"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243.16</w:t>
            </w:r>
            <w:r w:rsidRPr="008069A3">
              <w:rPr>
                <w:rFonts w:ascii="Cambria" w:eastAsia="MS Gothic" w:hAnsi="Cambria" w:cs="Times New Roman"/>
                <w:b/>
                <w:bCs/>
                <w:color w:val="000000"/>
                <w:sz w:val="18"/>
                <w:szCs w:val="18"/>
                <w:lang w:eastAsia="fr-FR" w:bidi="fr-FR"/>
              </w:rPr>
              <w:t xml:space="preserve"> t</w:t>
            </w:r>
          </w:p>
        </w:tc>
      </w:tr>
      <w:tr w:rsidR="00CD5801" w:rsidRPr="008069A3" w14:paraId="6BB1E2A1" w14:textId="77777777" w:rsidTr="005B0A6E">
        <w:trPr>
          <w:trHeight w:val="20"/>
        </w:trPr>
        <w:tc>
          <w:tcPr>
            <w:tcW w:w="2846" w:type="dxa"/>
            <w:noWrap/>
            <w:vAlign w:val="center"/>
            <w:hideMark/>
          </w:tcPr>
          <w:p w14:paraId="57CDCB90"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Percentage allocated to bycatch</w:t>
            </w:r>
          </w:p>
        </w:tc>
        <w:tc>
          <w:tcPr>
            <w:tcW w:w="2102" w:type="dxa"/>
            <w:noWrap/>
            <w:vAlign w:val="center"/>
            <w:hideMark/>
          </w:tcPr>
          <w:p w14:paraId="0D0749C7"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6BA6116F"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noWrap/>
            <w:vAlign w:val="center"/>
            <w:hideMark/>
          </w:tcPr>
          <w:p w14:paraId="5CF7CDB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299C42E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ABF1B5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4089A643"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7BBC2C42"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7CFACA99"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hideMark/>
          </w:tcPr>
          <w:p w14:paraId="3C3B3BB4"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tcPr>
          <w:p w14:paraId="476E466D"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15" w:type="dxa"/>
            <w:vAlign w:val="center"/>
            <w:hideMark/>
          </w:tcPr>
          <w:p w14:paraId="6C909BDC"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653" w:type="dxa"/>
            <w:vAlign w:val="center"/>
            <w:hideMark/>
          </w:tcPr>
          <w:p w14:paraId="02B84614"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41%</w:t>
            </w:r>
          </w:p>
        </w:tc>
        <w:tc>
          <w:tcPr>
            <w:tcW w:w="851" w:type="dxa"/>
            <w:vAlign w:val="center"/>
            <w:hideMark/>
          </w:tcPr>
          <w:p w14:paraId="72652A2E"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23%</w:t>
            </w:r>
          </w:p>
        </w:tc>
        <w:tc>
          <w:tcPr>
            <w:tcW w:w="1201" w:type="dxa"/>
            <w:vAlign w:val="center"/>
            <w:hideMark/>
          </w:tcPr>
          <w:p w14:paraId="2E101A67"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15%</w:t>
            </w:r>
          </w:p>
        </w:tc>
        <w:tc>
          <w:tcPr>
            <w:tcW w:w="888" w:type="dxa"/>
            <w:vAlign w:val="center"/>
            <w:hideMark/>
          </w:tcPr>
          <w:p w14:paraId="3AD1BD5B"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11%</w:t>
            </w:r>
          </w:p>
        </w:tc>
        <w:tc>
          <w:tcPr>
            <w:tcW w:w="950" w:type="dxa"/>
          </w:tcPr>
          <w:p w14:paraId="1B5A2108"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4.34</w:t>
            </w:r>
            <w:r w:rsidRPr="008069A3">
              <w:rPr>
                <w:rFonts w:ascii="Cambria" w:eastAsia="MS Gothic" w:hAnsi="Cambria" w:cs="Times New Roman"/>
                <w:b/>
                <w:bCs/>
                <w:color w:val="000000"/>
                <w:sz w:val="18"/>
                <w:szCs w:val="18"/>
                <w:lang w:eastAsia="fr-FR" w:bidi="fr-FR"/>
              </w:rPr>
              <w:t>%</w:t>
            </w:r>
          </w:p>
        </w:tc>
      </w:tr>
      <w:tr w:rsidR="00CD5801" w:rsidRPr="008069A3" w14:paraId="4D45985E" w14:textId="77777777" w:rsidTr="005B0A6E">
        <w:trPr>
          <w:trHeight w:val="20"/>
        </w:trPr>
        <w:tc>
          <w:tcPr>
            <w:tcW w:w="2846" w:type="dxa"/>
            <w:noWrap/>
            <w:vAlign w:val="center"/>
          </w:tcPr>
          <w:p w14:paraId="22503992" w14:textId="77777777" w:rsidR="00CD5801" w:rsidRPr="008069A3" w:rsidRDefault="00CD5801" w:rsidP="00CD5801">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2102" w:type="dxa"/>
            <w:noWrap/>
            <w:vAlign w:val="center"/>
          </w:tcPr>
          <w:p w14:paraId="7ABD4BE9"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tcPr>
          <w:p w14:paraId="4B161A7C"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noWrap/>
            <w:vAlign w:val="center"/>
          </w:tcPr>
          <w:p w14:paraId="2A02F62B"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4EAA9168"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00992F0F"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0FAEF19F"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tcPr>
          <w:p w14:paraId="457829D1"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tcPr>
          <w:p w14:paraId="2DE92017"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000000" w:fill="D9D9D9"/>
            <w:vAlign w:val="center"/>
          </w:tcPr>
          <w:p w14:paraId="6380D663"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tcPr>
          <w:p w14:paraId="60AD9178"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vAlign w:val="center"/>
          </w:tcPr>
          <w:p w14:paraId="7DB28BF2"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53" w:type="dxa"/>
            <w:vAlign w:val="center"/>
          </w:tcPr>
          <w:p w14:paraId="45AFBD92"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vAlign w:val="center"/>
          </w:tcPr>
          <w:p w14:paraId="02087138"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14t</w:t>
            </w:r>
          </w:p>
        </w:tc>
        <w:tc>
          <w:tcPr>
            <w:tcW w:w="1201" w:type="dxa"/>
            <w:vAlign w:val="center"/>
          </w:tcPr>
          <w:p w14:paraId="18EC2965"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9.15 t</w:t>
            </w:r>
          </w:p>
        </w:tc>
        <w:tc>
          <w:tcPr>
            <w:tcW w:w="888" w:type="dxa"/>
            <w:vAlign w:val="center"/>
          </w:tcPr>
          <w:p w14:paraId="36FCB613"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7.15 t</w:t>
            </w:r>
          </w:p>
        </w:tc>
        <w:tc>
          <w:tcPr>
            <w:tcW w:w="950" w:type="dxa"/>
          </w:tcPr>
          <w:p w14:paraId="17E1D218"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10 t</w:t>
            </w:r>
          </w:p>
        </w:tc>
      </w:tr>
      <w:tr w:rsidR="00CD5801" w:rsidRPr="008069A3" w14:paraId="16EC9D0E" w14:textId="77777777" w:rsidTr="005B0A6E">
        <w:trPr>
          <w:trHeight w:val="20"/>
        </w:trPr>
        <w:tc>
          <w:tcPr>
            <w:tcW w:w="2846" w:type="dxa"/>
            <w:vAlign w:val="center"/>
          </w:tcPr>
          <w:p w14:paraId="01F32A17" w14:textId="77777777" w:rsidR="00CD5801" w:rsidRPr="008069A3" w:rsidRDefault="00CD5801" w:rsidP="00CD5801">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w:t>
            </w:r>
            <w:r w:rsidRPr="008069A3">
              <w:rPr>
                <w:rFonts w:ascii="Cambria" w:eastAsia="MS Gothic" w:hAnsi="Cambria" w:cs="Times New Roman"/>
                <w:b/>
                <w:color w:val="000000"/>
                <w:sz w:val="18"/>
                <w:szCs w:val="18"/>
                <w:lang w:eastAsia="fr-FR" w:bidi="fr-FR"/>
              </w:rPr>
              <w:t xml:space="preserve"> quota</w:t>
            </w:r>
          </w:p>
          <w:p w14:paraId="68A262F5"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(if applicable</w:t>
            </w:r>
            <w:r w:rsidRPr="008069A3">
              <w:rPr>
                <w:rFonts w:ascii="Cambria" w:eastAsia="Times New Roman" w:hAnsi="Cambria" w:cs="Calibri"/>
                <w:b/>
                <w:bCs/>
                <w:color w:val="000000"/>
                <w:sz w:val="18"/>
                <w:szCs w:val="18"/>
                <w:lang w:eastAsia="ja-JP" w:bidi="fr-FR"/>
              </w:rPr>
              <w:t>)</w:t>
            </w:r>
          </w:p>
        </w:tc>
        <w:tc>
          <w:tcPr>
            <w:tcW w:w="2102" w:type="dxa"/>
            <w:noWrap/>
            <w:vAlign w:val="center"/>
          </w:tcPr>
          <w:p w14:paraId="38BB5076"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50A883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tcPr>
          <w:p w14:paraId="0018C5E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16C140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A49B28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852C5E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5A7FE99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7832280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tcPr>
          <w:p w14:paraId="3736F91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52FE280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B52F52D"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tcPr>
          <w:p w14:paraId="3894AE9E"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p>
        </w:tc>
        <w:tc>
          <w:tcPr>
            <w:tcW w:w="851" w:type="dxa"/>
            <w:noWrap/>
            <w:vAlign w:val="center"/>
          </w:tcPr>
          <w:p w14:paraId="3AFBB333"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10 t</w:t>
            </w:r>
          </w:p>
        </w:tc>
        <w:tc>
          <w:tcPr>
            <w:tcW w:w="1201" w:type="dxa"/>
            <w:noWrap/>
            <w:vAlign w:val="center"/>
          </w:tcPr>
          <w:p w14:paraId="65167029"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 t</w:t>
            </w:r>
          </w:p>
        </w:tc>
        <w:tc>
          <w:tcPr>
            <w:tcW w:w="888" w:type="dxa"/>
            <w:noWrap/>
            <w:vAlign w:val="center"/>
          </w:tcPr>
          <w:p w14:paraId="28D9BD6C"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w:t>
            </w:r>
            <w:r w:rsidRPr="008069A3">
              <w:rPr>
                <w:rFonts w:ascii="Cambria" w:eastAsia="MS Gothic" w:hAnsi="Cambria" w:cs="Times New Roman"/>
                <w:b/>
                <w:bCs/>
                <w:color w:val="000000"/>
                <w:sz w:val="18"/>
                <w:szCs w:val="18"/>
                <w:lang w:eastAsia="fr-FR" w:bidi="fr-FR"/>
              </w:rPr>
              <w:t xml:space="preserve"> t</w:t>
            </w:r>
          </w:p>
        </w:tc>
        <w:tc>
          <w:tcPr>
            <w:tcW w:w="950" w:type="dxa"/>
            <w:vAlign w:val="center"/>
          </w:tcPr>
          <w:p w14:paraId="44449A9F"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5</w:t>
            </w:r>
            <w:r w:rsidRPr="008069A3">
              <w:rPr>
                <w:rFonts w:ascii="Cambria" w:eastAsia="MS Gothic" w:hAnsi="Cambria" w:cs="Times New Roman"/>
                <w:b/>
                <w:bCs/>
                <w:color w:val="000000"/>
                <w:sz w:val="18"/>
                <w:szCs w:val="18"/>
                <w:lang w:eastAsia="fr-FR" w:bidi="fr-FR"/>
              </w:rPr>
              <w:t xml:space="preserve"> t</w:t>
            </w:r>
          </w:p>
        </w:tc>
      </w:tr>
      <w:tr w:rsidR="00CD5801" w:rsidRPr="008069A3" w14:paraId="594CC049" w14:textId="77777777" w:rsidTr="005B0A6E">
        <w:trPr>
          <w:trHeight w:val="20"/>
        </w:trPr>
        <w:tc>
          <w:tcPr>
            <w:tcW w:w="2846" w:type="dxa"/>
            <w:vAlign w:val="center"/>
          </w:tcPr>
          <w:p w14:paraId="0E51ED05"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Allowance for sports/recreational</w:t>
            </w:r>
          </w:p>
          <w:p w14:paraId="77FE7E81"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MS Gothic" w:hAnsi="Cambria" w:cs="Times New Roman"/>
                <w:b/>
                <w:color w:val="000000"/>
                <w:sz w:val="18"/>
                <w:szCs w:val="18"/>
                <w:lang w:eastAsia="fr-FR" w:bidi="fr-FR"/>
              </w:rPr>
              <w:t>(if applicable</w:t>
            </w:r>
            <w:r w:rsidRPr="008069A3">
              <w:rPr>
                <w:rFonts w:ascii="Cambria" w:eastAsia="Times New Roman" w:hAnsi="Cambria" w:cs="Calibri"/>
                <w:b/>
                <w:bCs/>
                <w:color w:val="000000"/>
                <w:sz w:val="18"/>
                <w:szCs w:val="18"/>
                <w:lang w:eastAsia="ja-JP" w:bidi="fr-FR"/>
              </w:rPr>
              <w:t>)</w:t>
            </w:r>
          </w:p>
        </w:tc>
        <w:tc>
          <w:tcPr>
            <w:tcW w:w="2102" w:type="dxa"/>
            <w:noWrap/>
            <w:vAlign w:val="center"/>
          </w:tcPr>
          <w:p w14:paraId="794802B6"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5A9CF70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tcPr>
          <w:p w14:paraId="52BDAB9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516BECAF"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3463DDF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6468E16"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BC5E7E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425DE015"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tcPr>
          <w:p w14:paraId="266A5FB2"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59E5EFE0"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653057C3"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tcPr>
          <w:p w14:paraId="0AA3C98E"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10 t</w:t>
            </w:r>
          </w:p>
        </w:tc>
        <w:tc>
          <w:tcPr>
            <w:tcW w:w="851" w:type="dxa"/>
            <w:noWrap/>
            <w:vAlign w:val="center"/>
          </w:tcPr>
          <w:p w14:paraId="48780DC6"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MS Gothic" w:hAnsi="Cambria" w:cs="Times New Roman"/>
                <w:b/>
                <w:bCs/>
                <w:color w:val="000000"/>
                <w:sz w:val="18"/>
                <w:szCs w:val="18"/>
                <w:lang w:eastAsia="fr-FR" w:bidi="fr-FR"/>
              </w:rPr>
              <w:t>10 t</w:t>
            </w:r>
          </w:p>
        </w:tc>
        <w:tc>
          <w:tcPr>
            <w:tcW w:w="1201" w:type="dxa"/>
            <w:noWrap/>
            <w:vAlign w:val="center"/>
          </w:tcPr>
          <w:p w14:paraId="40B53FD1"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16</w:t>
            </w:r>
            <w:r w:rsidRPr="008069A3">
              <w:rPr>
                <w:rFonts w:ascii="Cambria" w:eastAsia="MS Gothic" w:hAnsi="Cambria" w:cs="Times New Roman"/>
                <w:b/>
                <w:bCs/>
                <w:color w:val="000000"/>
                <w:sz w:val="18"/>
                <w:szCs w:val="18"/>
                <w:lang w:eastAsia="fr-FR" w:bidi="fr-FR"/>
              </w:rPr>
              <w:t xml:space="preserve"> t</w:t>
            </w:r>
          </w:p>
        </w:tc>
        <w:tc>
          <w:tcPr>
            <w:tcW w:w="888" w:type="dxa"/>
            <w:noWrap/>
            <w:vAlign w:val="center"/>
          </w:tcPr>
          <w:p w14:paraId="045E1B6F"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MS Gothic" w:hAnsi="Cambria" w:cs="Times New Roman"/>
                <w:b/>
                <w:bCs/>
                <w:color w:val="000000"/>
                <w:sz w:val="18"/>
                <w:szCs w:val="18"/>
                <w:lang w:eastAsia="fr-FR" w:bidi="fr-FR"/>
              </w:rPr>
              <w:t>13 t</w:t>
            </w:r>
          </w:p>
        </w:tc>
        <w:tc>
          <w:tcPr>
            <w:tcW w:w="950" w:type="dxa"/>
            <w:vAlign w:val="center"/>
          </w:tcPr>
          <w:p w14:paraId="294F1105"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20 t</w:t>
            </w:r>
          </w:p>
        </w:tc>
      </w:tr>
      <w:tr w:rsidR="00CD5801" w:rsidRPr="008069A3" w14:paraId="63F17146" w14:textId="77777777" w:rsidTr="005B0A6E">
        <w:trPr>
          <w:trHeight w:val="20"/>
        </w:trPr>
        <w:tc>
          <w:tcPr>
            <w:tcW w:w="2846" w:type="dxa"/>
            <w:vAlign w:val="center"/>
          </w:tcPr>
          <w:p w14:paraId="707997B1" w14:textId="77777777" w:rsidR="00CD5801" w:rsidRPr="008069A3" w:rsidRDefault="00CD5801" w:rsidP="00CD5801">
            <w:pPr>
              <w:widowControl w:val="0"/>
              <w:spacing w:after="0" w:line="240" w:lineRule="auto"/>
              <w:jc w:val="both"/>
              <w:rPr>
                <w:rFonts w:ascii="Cambria" w:eastAsia="MS Gothic" w:hAnsi="Cambria" w:cs="Times New Roman"/>
                <w:b/>
                <w:color w:val="000000"/>
                <w:sz w:val="18"/>
                <w:szCs w:val="18"/>
                <w:lang w:eastAsia="fr-FR" w:bidi="fr-FR"/>
              </w:rPr>
            </w:pPr>
            <w:r w:rsidRPr="008069A3">
              <w:rPr>
                <w:rFonts w:ascii="Cambria" w:eastAsia="Times New Roman" w:hAnsi="Cambria" w:cs="Calibri"/>
                <w:b/>
                <w:bCs/>
                <w:color w:val="000000"/>
                <w:sz w:val="18"/>
                <w:szCs w:val="18"/>
                <w:lang w:eastAsia="ja-JP" w:bidi="fr-FR"/>
              </w:rPr>
              <w:t>Available quota</w:t>
            </w:r>
          </w:p>
        </w:tc>
        <w:tc>
          <w:tcPr>
            <w:tcW w:w="2102" w:type="dxa"/>
            <w:noWrap/>
            <w:vAlign w:val="center"/>
          </w:tcPr>
          <w:p w14:paraId="03BD6614"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1401BBA6"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noWrap/>
            <w:vAlign w:val="center"/>
          </w:tcPr>
          <w:p w14:paraId="2188937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0F8F077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7D1F2185"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2E55E6BA"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30812757"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65CF102A" w14:textId="77777777" w:rsidR="00CD5801" w:rsidRPr="008069A3" w:rsidRDefault="00CD5801" w:rsidP="00CD5801">
            <w:pPr>
              <w:widowControl w:val="0"/>
              <w:spacing w:after="0" w:line="240" w:lineRule="auto"/>
              <w:jc w:val="center"/>
              <w:rPr>
                <w:rFonts w:ascii="Cambria" w:eastAsia="MS Gothic" w:hAnsi="Cambria" w:cs="Times New Roman"/>
                <w:color w:val="000000"/>
                <w:sz w:val="18"/>
                <w:szCs w:val="18"/>
                <w:lang w:eastAsia="fr-FR" w:bidi="fr-FR"/>
              </w:rPr>
            </w:pPr>
          </w:p>
        </w:tc>
        <w:tc>
          <w:tcPr>
            <w:tcW w:w="256" w:type="dxa"/>
            <w:shd w:val="clear" w:color="000000" w:fill="D9D9D9"/>
            <w:vAlign w:val="center"/>
          </w:tcPr>
          <w:p w14:paraId="53AC1A1C"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tcPr>
          <w:p w14:paraId="0C7291DF"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15" w:type="dxa"/>
            <w:vAlign w:val="center"/>
          </w:tcPr>
          <w:p w14:paraId="2252C87E" w14:textId="77777777" w:rsidR="00CD5801" w:rsidRPr="008069A3" w:rsidRDefault="00CD5801" w:rsidP="00CD5801">
            <w:pPr>
              <w:widowControl w:val="0"/>
              <w:spacing w:after="0" w:line="240" w:lineRule="auto"/>
              <w:jc w:val="center"/>
              <w:rPr>
                <w:rFonts w:ascii="Cambria" w:eastAsia="MS Gothic" w:hAnsi="Cambria" w:cs="Times New Roman"/>
                <w:b/>
                <w:color w:val="000000"/>
                <w:sz w:val="18"/>
                <w:szCs w:val="18"/>
                <w:lang w:eastAsia="fr-FR" w:bidi="fr-FR"/>
              </w:rPr>
            </w:pPr>
          </w:p>
        </w:tc>
        <w:tc>
          <w:tcPr>
            <w:tcW w:w="653" w:type="dxa"/>
            <w:vAlign w:val="center"/>
          </w:tcPr>
          <w:p w14:paraId="5CE25141"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p>
        </w:tc>
        <w:tc>
          <w:tcPr>
            <w:tcW w:w="851" w:type="dxa"/>
            <w:noWrap/>
            <w:vAlign w:val="center"/>
          </w:tcPr>
          <w:p w14:paraId="71540F64"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46.42</w:t>
            </w:r>
          </w:p>
        </w:tc>
        <w:tc>
          <w:tcPr>
            <w:tcW w:w="1201" w:type="dxa"/>
            <w:noWrap/>
            <w:vAlign w:val="center"/>
          </w:tcPr>
          <w:p w14:paraId="40DF54EE"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40 t</w:t>
            </w:r>
          </w:p>
        </w:tc>
        <w:tc>
          <w:tcPr>
            <w:tcW w:w="888" w:type="dxa"/>
            <w:noWrap/>
            <w:vAlign w:val="center"/>
          </w:tcPr>
          <w:p w14:paraId="52CA13FD"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45</w:t>
            </w:r>
            <w:r w:rsidRPr="008069A3">
              <w:rPr>
                <w:rFonts w:ascii="Cambria" w:eastAsia="MS Gothic" w:hAnsi="Cambria" w:cs="Times New Roman"/>
                <w:b/>
                <w:bCs/>
                <w:color w:val="000000"/>
                <w:sz w:val="18"/>
                <w:szCs w:val="18"/>
                <w:lang w:eastAsia="fr-FR" w:bidi="fr-FR"/>
              </w:rPr>
              <w:t xml:space="preserve"> t</w:t>
            </w:r>
          </w:p>
        </w:tc>
        <w:tc>
          <w:tcPr>
            <w:tcW w:w="950" w:type="dxa"/>
          </w:tcPr>
          <w:p w14:paraId="2D6DAF79" w14:textId="77777777" w:rsidR="00CD5801" w:rsidRPr="008069A3" w:rsidRDefault="00CD5801" w:rsidP="00CD5801">
            <w:pPr>
              <w:widowControl w:val="0"/>
              <w:spacing w:after="0" w:line="240" w:lineRule="auto"/>
              <w:jc w:val="center"/>
              <w:rPr>
                <w:rFonts w:ascii="Cambria" w:eastAsia="MS Gothic" w:hAnsi="Cambria" w:cs="Times New Roman"/>
                <w:b/>
                <w:bCs/>
                <w:color w:val="000000"/>
                <w:sz w:val="18"/>
                <w:szCs w:val="18"/>
                <w:lang w:eastAsia="fr-FR" w:bidi="fr-FR"/>
              </w:rPr>
            </w:pPr>
            <w:r w:rsidRPr="008069A3">
              <w:rPr>
                <w:rFonts w:ascii="Cambria" w:eastAsia="Times New Roman" w:hAnsi="Cambria" w:cs="Calibri"/>
                <w:b/>
                <w:bCs/>
                <w:color w:val="000000"/>
                <w:sz w:val="18"/>
                <w:szCs w:val="18"/>
                <w:lang w:eastAsia="ja-JP" w:bidi="fr-FR"/>
              </w:rPr>
              <w:t>208.16 t</w:t>
            </w:r>
          </w:p>
        </w:tc>
      </w:tr>
      <w:tr w:rsidR="00CD5801" w:rsidRPr="008069A3" w14:paraId="7CE33CEC" w14:textId="77777777" w:rsidTr="005B0A6E">
        <w:trPr>
          <w:trHeight w:val="20"/>
        </w:trPr>
        <w:tc>
          <w:tcPr>
            <w:tcW w:w="2846" w:type="dxa"/>
            <w:shd w:val="clear" w:color="auto" w:fill="D9D9D9"/>
            <w:noWrap/>
            <w:vAlign w:val="center"/>
            <w:hideMark/>
          </w:tcPr>
          <w:p w14:paraId="40936CBC" w14:textId="77777777" w:rsidR="00CD5801" w:rsidRPr="008069A3" w:rsidRDefault="00CD5801" w:rsidP="00CD5801">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Under/ overcapacity</w:t>
            </w:r>
          </w:p>
        </w:tc>
        <w:tc>
          <w:tcPr>
            <w:tcW w:w="2102" w:type="dxa"/>
            <w:shd w:val="clear" w:color="auto" w:fill="D9D9D9"/>
            <w:noWrap/>
            <w:vAlign w:val="center"/>
            <w:hideMark/>
          </w:tcPr>
          <w:p w14:paraId="72BF4E1F"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3024F5B2"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noWrap/>
            <w:vAlign w:val="center"/>
            <w:hideMark/>
          </w:tcPr>
          <w:p w14:paraId="14F28003"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3625BE78"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6108D117"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2A4A54D8"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00A5B51E"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702200C9"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256" w:type="dxa"/>
            <w:shd w:val="clear" w:color="auto" w:fill="D9D9D9"/>
            <w:vAlign w:val="center"/>
            <w:hideMark/>
          </w:tcPr>
          <w:p w14:paraId="63850466"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tcPr>
          <w:p w14:paraId="0106994C"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15" w:type="dxa"/>
            <w:shd w:val="clear" w:color="auto" w:fill="D9D9D9"/>
            <w:vAlign w:val="center"/>
            <w:hideMark/>
          </w:tcPr>
          <w:p w14:paraId="75339CB9" w14:textId="77777777" w:rsidR="00CD5801" w:rsidRPr="008069A3" w:rsidRDefault="00CD5801" w:rsidP="00CD5801">
            <w:pPr>
              <w:widowControl w:val="0"/>
              <w:spacing w:after="0" w:line="240" w:lineRule="auto"/>
              <w:jc w:val="center"/>
              <w:rPr>
                <w:rFonts w:ascii="Cambria" w:eastAsia="Times New Roman" w:hAnsi="Cambria" w:cs="Calibri"/>
                <w:color w:val="000000"/>
                <w:sz w:val="18"/>
                <w:szCs w:val="18"/>
                <w:lang w:eastAsia="ja-JP" w:bidi="fr-FR"/>
              </w:rPr>
            </w:pPr>
          </w:p>
        </w:tc>
        <w:tc>
          <w:tcPr>
            <w:tcW w:w="653" w:type="dxa"/>
            <w:shd w:val="clear" w:color="auto" w:fill="D9D9D9"/>
            <w:vAlign w:val="center"/>
            <w:hideMark/>
          </w:tcPr>
          <w:p w14:paraId="5810542D"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p>
        </w:tc>
        <w:tc>
          <w:tcPr>
            <w:tcW w:w="851" w:type="dxa"/>
            <w:shd w:val="clear" w:color="auto" w:fill="D9D9D9"/>
            <w:vAlign w:val="center"/>
            <w:hideMark/>
          </w:tcPr>
          <w:p w14:paraId="057A282E"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p>
        </w:tc>
        <w:tc>
          <w:tcPr>
            <w:tcW w:w="1201" w:type="dxa"/>
            <w:shd w:val="clear" w:color="auto" w:fill="D9D9D9"/>
            <w:vAlign w:val="center"/>
            <w:hideMark/>
          </w:tcPr>
          <w:p w14:paraId="3A641A6B"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p>
        </w:tc>
        <w:tc>
          <w:tcPr>
            <w:tcW w:w="888" w:type="dxa"/>
            <w:shd w:val="clear" w:color="auto" w:fill="D9D9D9"/>
            <w:vAlign w:val="center"/>
            <w:hideMark/>
          </w:tcPr>
          <w:p w14:paraId="2D564D12"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p>
        </w:tc>
        <w:tc>
          <w:tcPr>
            <w:tcW w:w="950" w:type="dxa"/>
            <w:shd w:val="clear" w:color="auto" w:fill="D9D9D9"/>
          </w:tcPr>
          <w:p w14:paraId="62D768FA" w14:textId="77777777" w:rsidR="00CD5801" w:rsidRPr="008069A3" w:rsidRDefault="00CD5801" w:rsidP="00CD5801">
            <w:pPr>
              <w:widowControl w:val="0"/>
              <w:spacing w:after="0" w:line="240" w:lineRule="auto"/>
              <w:jc w:val="center"/>
              <w:rPr>
                <w:rFonts w:ascii="Cambria" w:eastAsia="Times New Roman" w:hAnsi="Cambria" w:cs="Calibri"/>
                <w:b/>
                <w:bCs/>
                <w:color w:val="000000"/>
                <w:sz w:val="18"/>
                <w:szCs w:val="18"/>
                <w:lang w:eastAsia="ja-JP" w:bidi="fr-FR"/>
              </w:rPr>
            </w:pPr>
          </w:p>
        </w:tc>
      </w:tr>
    </w:tbl>
    <w:p w14:paraId="34A51E79" w14:textId="77777777" w:rsidR="00CD5801" w:rsidRPr="008069A3" w:rsidRDefault="00CD5801" w:rsidP="00CD5801">
      <w:pPr>
        <w:spacing w:after="0" w:line="240" w:lineRule="auto"/>
        <w:rPr>
          <w:rFonts w:ascii="Cambria" w:eastAsia="MS Gothic" w:hAnsi="Cambria" w:cs="Times New Roman"/>
          <w:i/>
          <w:sz w:val="20"/>
          <w:szCs w:val="20"/>
          <w:lang w:eastAsia="fr-FR" w:bidi="fr-FR"/>
        </w:rPr>
      </w:pPr>
    </w:p>
    <w:p w14:paraId="3D8EE1CC" w14:textId="77777777" w:rsidR="00CD5801" w:rsidRPr="008069A3" w:rsidRDefault="00CD5801" w:rsidP="00CD5801">
      <w:pPr>
        <w:tabs>
          <w:tab w:val="left" w:pos="142"/>
        </w:tabs>
        <w:spacing w:after="0" w:line="240" w:lineRule="auto"/>
        <w:rPr>
          <w:rFonts w:ascii="Cambria" w:eastAsia="MS Gothic" w:hAnsi="Cambria" w:cs="Times New Roman"/>
          <w:sz w:val="20"/>
          <w:szCs w:val="20"/>
          <w:lang w:eastAsia="fr-FR" w:bidi="fr-FR"/>
        </w:rPr>
      </w:pPr>
      <w:r w:rsidRPr="008069A3">
        <w:rPr>
          <w:rFonts w:ascii="Cambria" w:eastAsia="MS Gothic" w:hAnsi="Cambria" w:cs="Times New Roman"/>
          <w:sz w:val="20"/>
          <w:szCs w:val="20"/>
          <w:lang w:eastAsia="fr-FR" w:bidi="fr-FR"/>
        </w:rPr>
        <w:br w:type="page"/>
      </w:r>
    </w:p>
    <w:p w14:paraId="2D7920C8" w14:textId="77777777" w:rsidR="00CD5801" w:rsidRPr="008069A3" w:rsidRDefault="00CD5801" w:rsidP="00CD5801">
      <w:pPr>
        <w:tabs>
          <w:tab w:val="left" w:pos="142"/>
        </w:tabs>
        <w:spacing w:after="0" w:line="240" w:lineRule="auto"/>
        <w:rPr>
          <w:rFonts w:ascii="Cambria" w:eastAsia="MS Gothic" w:hAnsi="Cambria" w:cs="Times New Roman"/>
          <w:sz w:val="20"/>
          <w:szCs w:val="20"/>
          <w:lang w:eastAsia="fr-FR" w:bidi="fr-FR"/>
        </w:rPr>
        <w:sectPr w:rsidR="00CD5801" w:rsidRPr="008069A3" w:rsidSect="00CD5801">
          <w:headerReference w:type="default" r:id="rId222"/>
          <w:footerReference w:type="default" r:id="rId223"/>
          <w:pgSz w:w="16838" w:h="11906" w:orient="landscape" w:code="9"/>
          <w:pgMar w:top="720" w:right="720" w:bottom="720" w:left="720" w:header="851" w:footer="1134" w:gutter="0"/>
          <w:cols w:space="425"/>
          <w:docGrid w:linePitch="360"/>
        </w:sectPr>
      </w:pPr>
    </w:p>
    <w:p w14:paraId="1AEB720C" w14:textId="77777777" w:rsidR="00CD5801" w:rsidRPr="008069A3" w:rsidRDefault="00CD5801" w:rsidP="00C51DB0">
      <w:pPr>
        <w:spacing w:after="0" w:line="240" w:lineRule="auto"/>
        <w:ind w:left="7371" w:hanging="7513"/>
        <w:contextualSpacing/>
        <w:jc w:val="right"/>
        <w:rPr>
          <w:rFonts w:ascii="Cambria" w:eastAsia="MS Gothic" w:hAnsi="Cambria" w:cs="Times New Roman"/>
          <w:b/>
          <w:bCs/>
          <w:color w:val="000000"/>
          <w:sz w:val="20"/>
          <w:szCs w:val="20"/>
          <w:lang w:eastAsia="fr-FR" w:bidi="fr-FR"/>
        </w:rPr>
      </w:pPr>
      <w:r w:rsidRPr="008069A3">
        <w:rPr>
          <w:rFonts w:ascii="Cambria" w:eastAsia="MS Gothic" w:hAnsi="Cambria" w:cs="Times New Roman"/>
          <w:b/>
          <w:bCs/>
          <w:color w:val="000000"/>
          <w:sz w:val="20"/>
          <w:szCs w:val="20"/>
          <w:lang w:eastAsia="fr-FR" w:bidi="fr-FR"/>
        </w:rPr>
        <w:t>Annex 1</w:t>
      </w:r>
    </w:p>
    <w:p w14:paraId="55830495" w14:textId="77777777" w:rsidR="00CD5801" w:rsidRPr="008069A3" w:rsidRDefault="00CD5801" w:rsidP="00CD5801">
      <w:pPr>
        <w:spacing w:after="0" w:line="240" w:lineRule="auto"/>
        <w:jc w:val="center"/>
        <w:rPr>
          <w:rFonts w:ascii="Cambria" w:eastAsia="MS Gothic" w:hAnsi="Cambria" w:cs="Times New Roman"/>
          <w:b/>
          <w:bCs/>
          <w:color w:val="000000"/>
          <w:sz w:val="20"/>
          <w:szCs w:val="20"/>
          <w:lang w:eastAsia="fr-FR" w:bidi="fr-FR"/>
        </w:rPr>
      </w:pPr>
      <w:r w:rsidRPr="008069A3">
        <w:rPr>
          <w:rFonts w:ascii="Cambria" w:eastAsia="MS Gothic" w:hAnsi="Cambria" w:cs="Times New Roman"/>
          <w:b/>
          <w:bCs/>
          <w:color w:val="000000"/>
          <w:sz w:val="20"/>
          <w:szCs w:val="20"/>
          <w:lang w:eastAsia="fr-FR" w:bidi="fr-FR"/>
        </w:rPr>
        <w:t>UK designated ports</w:t>
      </w:r>
    </w:p>
    <w:p w14:paraId="1E53BA3F" w14:textId="77777777" w:rsidR="00CD5801" w:rsidRPr="008069A3" w:rsidRDefault="00CD5801" w:rsidP="00CD5801">
      <w:pPr>
        <w:spacing w:after="0" w:line="240" w:lineRule="auto"/>
        <w:jc w:val="both"/>
        <w:rPr>
          <w:rFonts w:ascii="Cambria" w:eastAsia="MS Gothic" w:hAnsi="Cambria" w:cs="Times New Roman"/>
          <w:b/>
          <w:bCs/>
          <w:color w:val="000000"/>
          <w:sz w:val="20"/>
          <w:szCs w:val="20"/>
          <w:lang w:eastAsia="fr-FR" w:bidi="fr-FR"/>
        </w:rPr>
      </w:pPr>
    </w:p>
    <w:tbl>
      <w:tblPr>
        <w:tblW w:w="7723" w:type="dxa"/>
        <w:jc w:val="center"/>
        <w:tblLook w:val="04A0" w:firstRow="1" w:lastRow="0" w:firstColumn="1" w:lastColumn="0" w:noHBand="0" w:noVBand="1"/>
      </w:tblPr>
      <w:tblGrid>
        <w:gridCol w:w="2263"/>
        <w:gridCol w:w="1187"/>
        <w:gridCol w:w="2290"/>
        <w:gridCol w:w="884"/>
        <w:gridCol w:w="39"/>
        <w:gridCol w:w="1060"/>
      </w:tblGrid>
      <w:tr w:rsidR="00CD5801" w:rsidRPr="008069A3" w14:paraId="21B28B83"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D1CCEDE" w14:textId="77777777" w:rsidR="00CD5801" w:rsidRPr="008069A3" w:rsidRDefault="00CD5801" w:rsidP="00CD5801">
            <w:pPr>
              <w:spacing w:after="0" w:line="240" w:lineRule="auto"/>
              <w:rPr>
                <w:rFonts w:ascii="Cambria" w:eastAsia="Times New Roman" w:hAnsi="Cambria" w:cs="Calibri"/>
                <w:i/>
                <w:iCs/>
                <w:sz w:val="20"/>
                <w:szCs w:val="20"/>
                <w:lang w:eastAsia="en-GB"/>
              </w:rPr>
            </w:pPr>
            <w:r w:rsidRPr="008069A3">
              <w:rPr>
                <w:rFonts w:ascii="Cambria" w:eastAsia="Times New Roman" w:hAnsi="Cambria" w:cs="Calibri"/>
                <w:i/>
                <w:iCs/>
                <w:color w:val="000000"/>
                <w:sz w:val="20"/>
                <w:szCs w:val="20"/>
                <w:lang w:eastAsia="en-GB"/>
              </w:rPr>
              <w:t>PortName</w:t>
            </w:r>
          </w:p>
        </w:tc>
        <w:tc>
          <w:tcPr>
            <w:tcW w:w="1187" w:type="dxa"/>
            <w:tcBorders>
              <w:top w:val="single" w:sz="4" w:space="0" w:color="000000"/>
              <w:left w:val="nil"/>
              <w:bottom w:val="single" w:sz="4" w:space="0" w:color="000000"/>
              <w:right w:val="nil"/>
            </w:tcBorders>
            <w:hideMark/>
          </w:tcPr>
          <w:p w14:paraId="2538D52B" w14:textId="77777777" w:rsidR="00CD5801" w:rsidRPr="008069A3" w:rsidRDefault="00CD5801" w:rsidP="00CD5801">
            <w:pPr>
              <w:spacing w:after="0" w:line="240" w:lineRule="auto"/>
              <w:rPr>
                <w:rFonts w:ascii="Cambria" w:eastAsia="Times New Roman" w:hAnsi="Cambria" w:cs="Calibri"/>
                <w:i/>
                <w:iCs/>
                <w:color w:val="000000"/>
                <w:sz w:val="20"/>
                <w:szCs w:val="20"/>
                <w:lang w:eastAsia="en-GB"/>
              </w:rPr>
            </w:pPr>
            <w:r w:rsidRPr="008069A3">
              <w:rPr>
                <w:rFonts w:ascii="Cambria" w:eastAsia="Times New Roman" w:hAnsi="Cambria" w:cs="Calibri"/>
                <w:i/>
                <w:iCs/>
                <w:color w:val="000000"/>
                <w:sz w:val="20"/>
                <w:szCs w:val="20"/>
                <w:lang w:eastAsia="en-GB"/>
              </w:rPr>
              <w:t>Country</w:t>
            </w:r>
          </w:p>
        </w:tc>
        <w:tc>
          <w:tcPr>
            <w:tcW w:w="2290" w:type="dxa"/>
            <w:tcBorders>
              <w:top w:val="single" w:sz="4" w:space="0" w:color="000000"/>
              <w:left w:val="nil"/>
              <w:bottom w:val="single" w:sz="4" w:space="0" w:color="000000"/>
              <w:right w:val="nil"/>
            </w:tcBorders>
            <w:hideMark/>
          </w:tcPr>
          <w:p w14:paraId="1056A725" w14:textId="77777777" w:rsidR="00CD5801" w:rsidRPr="008069A3" w:rsidRDefault="00CD5801" w:rsidP="00CD5801">
            <w:pPr>
              <w:spacing w:after="0" w:line="240" w:lineRule="auto"/>
              <w:rPr>
                <w:rFonts w:ascii="Cambria" w:eastAsia="Times New Roman" w:hAnsi="Cambria" w:cs="Calibri"/>
                <w:i/>
                <w:iCs/>
                <w:color w:val="000000"/>
                <w:sz w:val="20"/>
                <w:szCs w:val="20"/>
                <w:lang w:eastAsia="en-GB"/>
              </w:rPr>
            </w:pPr>
            <w:r w:rsidRPr="008069A3">
              <w:rPr>
                <w:rFonts w:ascii="Cambria" w:eastAsia="Times New Roman" w:hAnsi="Cambria" w:cs="Calibri"/>
                <w:i/>
                <w:iCs/>
                <w:color w:val="000000"/>
                <w:sz w:val="20"/>
                <w:szCs w:val="20"/>
                <w:lang w:eastAsia="en-GB"/>
              </w:rPr>
              <w:t>PortCode</w:t>
            </w:r>
          </w:p>
        </w:tc>
        <w:tc>
          <w:tcPr>
            <w:tcW w:w="923" w:type="dxa"/>
            <w:gridSpan w:val="2"/>
            <w:tcBorders>
              <w:top w:val="single" w:sz="4" w:space="0" w:color="000000"/>
              <w:left w:val="nil"/>
              <w:bottom w:val="single" w:sz="4" w:space="0" w:color="000000"/>
              <w:right w:val="nil"/>
            </w:tcBorders>
            <w:hideMark/>
          </w:tcPr>
          <w:p w14:paraId="6756E5B8" w14:textId="77777777" w:rsidR="00CD5801" w:rsidRPr="008069A3" w:rsidRDefault="00CD5801" w:rsidP="00CD5801">
            <w:pPr>
              <w:spacing w:after="0" w:line="240" w:lineRule="auto"/>
              <w:rPr>
                <w:rFonts w:ascii="Cambria" w:eastAsia="Times New Roman" w:hAnsi="Cambria" w:cs="Calibri"/>
                <w:i/>
                <w:iCs/>
                <w:color w:val="000000"/>
                <w:sz w:val="20"/>
                <w:szCs w:val="20"/>
                <w:lang w:eastAsia="en-GB"/>
              </w:rPr>
            </w:pPr>
            <w:r w:rsidRPr="008069A3">
              <w:rPr>
                <w:rFonts w:ascii="Cambria" w:eastAsia="Times New Roman" w:hAnsi="Cambria" w:cs="Calibri"/>
                <w:i/>
                <w:iCs/>
                <w:color w:val="000000"/>
                <w:sz w:val="20"/>
                <w:szCs w:val="20"/>
                <w:lang w:eastAsia="en-GB"/>
              </w:rPr>
              <w:t>Latitude</w:t>
            </w:r>
          </w:p>
        </w:tc>
        <w:tc>
          <w:tcPr>
            <w:tcW w:w="1060" w:type="dxa"/>
            <w:tcBorders>
              <w:top w:val="single" w:sz="4" w:space="0" w:color="000000"/>
              <w:left w:val="nil"/>
              <w:bottom w:val="single" w:sz="4" w:space="0" w:color="000000"/>
              <w:right w:val="single" w:sz="4" w:space="0" w:color="auto"/>
            </w:tcBorders>
            <w:hideMark/>
          </w:tcPr>
          <w:p w14:paraId="0BB7B54A" w14:textId="77777777" w:rsidR="00CD5801" w:rsidRPr="008069A3" w:rsidRDefault="00CD5801" w:rsidP="00CD5801">
            <w:pPr>
              <w:spacing w:after="0" w:line="240" w:lineRule="auto"/>
              <w:rPr>
                <w:rFonts w:ascii="Cambria" w:eastAsia="Times New Roman" w:hAnsi="Cambria" w:cs="Calibri"/>
                <w:i/>
                <w:iCs/>
                <w:color w:val="000000"/>
                <w:sz w:val="20"/>
                <w:szCs w:val="20"/>
                <w:lang w:eastAsia="en-GB"/>
              </w:rPr>
            </w:pPr>
            <w:r w:rsidRPr="008069A3">
              <w:rPr>
                <w:rFonts w:ascii="Cambria" w:eastAsia="Times New Roman" w:hAnsi="Cambria" w:cs="Calibri"/>
                <w:i/>
                <w:iCs/>
                <w:color w:val="000000"/>
                <w:sz w:val="20"/>
                <w:szCs w:val="20"/>
                <w:lang w:eastAsia="en-GB"/>
              </w:rPr>
              <w:t>Longitude</w:t>
            </w:r>
          </w:p>
        </w:tc>
      </w:tr>
      <w:tr w:rsidR="00CD5801" w:rsidRPr="008069A3" w14:paraId="3472E48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99ED9D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Brixham</w:t>
            </w:r>
          </w:p>
        </w:tc>
        <w:tc>
          <w:tcPr>
            <w:tcW w:w="1187" w:type="dxa"/>
            <w:tcBorders>
              <w:top w:val="single" w:sz="4" w:space="0" w:color="000000"/>
              <w:left w:val="nil"/>
              <w:bottom w:val="single" w:sz="4" w:space="0" w:color="000000"/>
              <w:right w:val="nil"/>
            </w:tcBorders>
            <w:hideMark/>
          </w:tcPr>
          <w:p w14:paraId="3E17B7E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2EF674C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GBBRX</w:t>
            </w:r>
          </w:p>
        </w:tc>
        <w:tc>
          <w:tcPr>
            <w:tcW w:w="923" w:type="dxa"/>
            <w:gridSpan w:val="2"/>
            <w:tcBorders>
              <w:top w:val="single" w:sz="4" w:space="0" w:color="000000"/>
              <w:left w:val="nil"/>
              <w:bottom w:val="single" w:sz="4" w:space="0" w:color="000000"/>
              <w:right w:val="nil"/>
            </w:tcBorders>
            <w:hideMark/>
          </w:tcPr>
          <w:p w14:paraId="3FEBC78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50.401</w:t>
            </w:r>
          </w:p>
        </w:tc>
        <w:tc>
          <w:tcPr>
            <w:tcW w:w="1060" w:type="dxa"/>
            <w:tcBorders>
              <w:top w:val="single" w:sz="4" w:space="0" w:color="000000"/>
              <w:left w:val="nil"/>
              <w:bottom w:val="single" w:sz="4" w:space="0" w:color="000000"/>
              <w:right w:val="single" w:sz="4" w:space="0" w:color="auto"/>
            </w:tcBorders>
            <w:hideMark/>
          </w:tcPr>
          <w:p w14:paraId="53530EF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-3.509</w:t>
            </w:r>
          </w:p>
        </w:tc>
      </w:tr>
      <w:tr w:rsidR="00CD5801" w:rsidRPr="008069A3" w14:paraId="78626262"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36B659CD"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Coverack</w:t>
            </w:r>
          </w:p>
        </w:tc>
        <w:tc>
          <w:tcPr>
            <w:tcW w:w="1187" w:type="dxa"/>
            <w:tcBorders>
              <w:top w:val="single" w:sz="4" w:space="0" w:color="000000"/>
              <w:left w:val="nil"/>
              <w:bottom w:val="single" w:sz="4" w:space="0" w:color="000000"/>
              <w:right w:val="nil"/>
            </w:tcBorders>
            <w:hideMark/>
          </w:tcPr>
          <w:p w14:paraId="0C9FD4E2"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6AB6998C"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GBCOV</w:t>
            </w:r>
          </w:p>
        </w:tc>
        <w:tc>
          <w:tcPr>
            <w:tcW w:w="923" w:type="dxa"/>
            <w:gridSpan w:val="2"/>
            <w:tcBorders>
              <w:top w:val="single" w:sz="4" w:space="0" w:color="000000"/>
              <w:left w:val="nil"/>
              <w:bottom w:val="single" w:sz="4" w:space="0" w:color="000000"/>
              <w:right w:val="nil"/>
            </w:tcBorders>
            <w:hideMark/>
          </w:tcPr>
          <w:p w14:paraId="7A2D7994"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fr-FR" w:bidi="fr-FR"/>
              </w:rPr>
            </w:pPr>
            <w:r w:rsidRPr="008069A3">
              <w:rPr>
                <w:rFonts w:ascii="Cambria" w:eastAsia="Times New Roman" w:hAnsi="Cambria" w:cs="Calibri"/>
                <w:color w:val="000000"/>
                <w:sz w:val="20"/>
                <w:szCs w:val="20"/>
                <w:lang w:eastAsia="fr-FR" w:bidi="fr-FR"/>
              </w:rPr>
              <w:t>50.022</w:t>
            </w:r>
          </w:p>
        </w:tc>
        <w:tc>
          <w:tcPr>
            <w:tcW w:w="1060" w:type="dxa"/>
            <w:tcBorders>
              <w:top w:val="single" w:sz="4" w:space="0" w:color="000000"/>
              <w:left w:val="nil"/>
              <w:bottom w:val="single" w:sz="4" w:space="0" w:color="000000"/>
              <w:right w:val="single" w:sz="4" w:space="0" w:color="auto"/>
            </w:tcBorders>
            <w:hideMark/>
          </w:tcPr>
          <w:p w14:paraId="3D9E2E48"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fr-FR"/>
              </w:rPr>
            </w:pPr>
            <w:r w:rsidRPr="008069A3">
              <w:rPr>
                <w:rFonts w:ascii="Cambria" w:eastAsia="Times New Roman" w:hAnsi="Cambria" w:cs="Calibri"/>
                <w:color w:val="000000"/>
                <w:sz w:val="20"/>
                <w:szCs w:val="20"/>
                <w:lang w:eastAsia="fr-FR" w:bidi="fr-FR"/>
              </w:rPr>
              <w:t>-5.093</w:t>
            </w:r>
            <w:r w:rsidRPr="008069A3">
              <w:rPr>
                <w:rFonts w:ascii="Cambria" w:eastAsia="Times New Roman" w:hAnsi="Cambria" w:cs="Calibri"/>
                <w:color w:val="000000"/>
                <w:sz w:val="20"/>
                <w:szCs w:val="20"/>
                <w:lang w:eastAsia="en-GB"/>
              </w:rPr>
              <w:t xml:space="preserve"> </w:t>
            </w:r>
          </w:p>
        </w:tc>
      </w:tr>
      <w:tr w:rsidR="00CD5801" w:rsidRPr="008069A3" w14:paraId="35AA1264"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71654ED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Falmouth</w:t>
            </w:r>
          </w:p>
        </w:tc>
        <w:tc>
          <w:tcPr>
            <w:tcW w:w="1187" w:type="dxa"/>
            <w:tcBorders>
              <w:top w:val="single" w:sz="4" w:space="0" w:color="000000"/>
              <w:left w:val="nil"/>
              <w:bottom w:val="single" w:sz="4" w:space="0" w:color="000000"/>
              <w:right w:val="nil"/>
            </w:tcBorders>
            <w:hideMark/>
          </w:tcPr>
          <w:p w14:paraId="568DCCF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18FE0C1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GBFAL</w:t>
            </w:r>
          </w:p>
        </w:tc>
        <w:tc>
          <w:tcPr>
            <w:tcW w:w="923" w:type="dxa"/>
            <w:gridSpan w:val="2"/>
            <w:tcBorders>
              <w:top w:val="single" w:sz="4" w:space="0" w:color="000000"/>
              <w:left w:val="nil"/>
              <w:bottom w:val="single" w:sz="4" w:space="0" w:color="000000"/>
              <w:right w:val="nil"/>
            </w:tcBorders>
            <w:hideMark/>
          </w:tcPr>
          <w:p w14:paraId="65234DD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50.161</w:t>
            </w:r>
          </w:p>
        </w:tc>
        <w:tc>
          <w:tcPr>
            <w:tcW w:w="1060" w:type="dxa"/>
            <w:tcBorders>
              <w:top w:val="single" w:sz="4" w:space="0" w:color="000000"/>
              <w:left w:val="nil"/>
              <w:bottom w:val="single" w:sz="4" w:space="0" w:color="000000"/>
              <w:right w:val="single" w:sz="4" w:space="0" w:color="auto"/>
            </w:tcBorders>
            <w:hideMark/>
          </w:tcPr>
          <w:p w14:paraId="166ED9E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-5.073</w:t>
            </w:r>
          </w:p>
        </w:tc>
      </w:tr>
      <w:tr w:rsidR="00CD5801" w:rsidRPr="008069A3" w14:paraId="38776EF2"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89044E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Fleetwood</w:t>
            </w:r>
          </w:p>
        </w:tc>
        <w:tc>
          <w:tcPr>
            <w:tcW w:w="1187" w:type="dxa"/>
            <w:tcBorders>
              <w:top w:val="single" w:sz="4" w:space="0" w:color="000000"/>
              <w:left w:val="nil"/>
              <w:bottom w:val="single" w:sz="4" w:space="0" w:color="000000"/>
              <w:right w:val="nil"/>
            </w:tcBorders>
            <w:hideMark/>
          </w:tcPr>
          <w:p w14:paraId="31AFD25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41263D6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GBFLE</w:t>
            </w:r>
          </w:p>
        </w:tc>
        <w:tc>
          <w:tcPr>
            <w:tcW w:w="923" w:type="dxa"/>
            <w:gridSpan w:val="2"/>
            <w:tcBorders>
              <w:top w:val="single" w:sz="4" w:space="0" w:color="000000"/>
              <w:left w:val="nil"/>
              <w:bottom w:val="single" w:sz="4" w:space="0" w:color="000000"/>
              <w:right w:val="nil"/>
            </w:tcBorders>
            <w:hideMark/>
          </w:tcPr>
          <w:p w14:paraId="730FAAA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53.922</w:t>
            </w:r>
          </w:p>
        </w:tc>
        <w:tc>
          <w:tcPr>
            <w:tcW w:w="1060" w:type="dxa"/>
            <w:tcBorders>
              <w:top w:val="single" w:sz="4" w:space="0" w:color="000000"/>
              <w:left w:val="nil"/>
              <w:bottom w:val="single" w:sz="4" w:space="0" w:color="000000"/>
              <w:right w:val="single" w:sz="4" w:space="0" w:color="auto"/>
            </w:tcBorders>
            <w:hideMark/>
          </w:tcPr>
          <w:p w14:paraId="3B11E47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-3.008</w:t>
            </w:r>
          </w:p>
        </w:tc>
      </w:tr>
      <w:tr w:rsidR="00CD5801" w:rsidRPr="008069A3" w14:paraId="6D6C3B1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8E8041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Folkestone</w:t>
            </w:r>
          </w:p>
        </w:tc>
        <w:tc>
          <w:tcPr>
            <w:tcW w:w="1187" w:type="dxa"/>
            <w:tcBorders>
              <w:top w:val="single" w:sz="4" w:space="0" w:color="000000"/>
              <w:left w:val="nil"/>
              <w:bottom w:val="single" w:sz="4" w:space="0" w:color="000000"/>
              <w:right w:val="nil"/>
            </w:tcBorders>
            <w:hideMark/>
          </w:tcPr>
          <w:p w14:paraId="57F1DFD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7524194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GBFOL</w:t>
            </w:r>
          </w:p>
        </w:tc>
        <w:tc>
          <w:tcPr>
            <w:tcW w:w="923" w:type="dxa"/>
            <w:gridSpan w:val="2"/>
            <w:tcBorders>
              <w:top w:val="single" w:sz="4" w:space="0" w:color="000000"/>
              <w:left w:val="nil"/>
              <w:bottom w:val="single" w:sz="4" w:space="0" w:color="000000"/>
              <w:right w:val="nil"/>
            </w:tcBorders>
            <w:hideMark/>
          </w:tcPr>
          <w:p w14:paraId="04E9EBF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51.078</w:t>
            </w:r>
          </w:p>
        </w:tc>
        <w:tc>
          <w:tcPr>
            <w:tcW w:w="1060" w:type="dxa"/>
            <w:tcBorders>
              <w:top w:val="single" w:sz="4" w:space="0" w:color="000000"/>
              <w:left w:val="nil"/>
              <w:bottom w:val="single" w:sz="4" w:space="0" w:color="000000"/>
              <w:right w:val="single" w:sz="4" w:space="0" w:color="auto"/>
            </w:tcBorders>
            <w:hideMark/>
          </w:tcPr>
          <w:p w14:paraId="1D0F423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1.190</w:t>
            </w:r>
          </w:p>
        </w:tc>
      </w:tr>
      <w:tr w:rsidR="00CD5801" w:rsidRPr="008069A3" w14:paraId="378C2282"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C244FB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Grimsby</w:t>
            </w:r>
          </w:p>
        </w:tc>
        <w:tc>
          <w:tcPr>
            <w:tcW w:w="1187" w:type="dxa"/>
            <w:tcBorders>
              <w:top w:val="single" w:sz="4" w:space="0" w:color="000000"/>
              <w:left w:val="nil"/>
              <w:bottom w:val="single" w:sz="4" w:space="0" w:color="000000"/>
              <w:right w:val="nil"/>
            </w:tcBorders>
            <w:hideMark/>
          </w:tcPr>
          <w:p w14:paraId="48127E9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088F246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GBGSY</w:t>
            </w:r>
          </w:p>
        </w:tc>
        <w:tc>
          <w:tcPr>
            <w:tcW w:w="923" w:type="dxa"/>
            <w:gridSpan w:val="2"/>
            <w:tcBorders>
              <w:top w:val="single" w:sz="4" w:space="0" w:color="000000"/>
              <w:left w:val="nil"/>
              <w:bottom w:val="single" w:sz="4" w:space="0" w:color="000000"/>
              <w:right w:val="nil"/>
            </w:tcBorders>
            <w:hideMark/>
          </w:tcPr>
          <w:p w14:paraId="76732F3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53.579</w:t>
            </w:r>
          </w:p>
        </w:tc>
        <w:tc>
          <w:tcPr>
            <w:tcW w:w="1060" w:type="dxa"/>
            <w:tcBorders>
              <w:top w:val="single" w:sz="4" w:space="0" w:color="000000"/>
              <w:left w:val="nil"/>
              <w:bottom w:val="single" w:sz="4" w:space="0" w:color="000000"/>
              <w:right w:val="single" w:sz="4" w:space="0" w:color="auto"/>
            </w:tcBorders>
            <w:hideMark/>
          </w:tcPr>
          <w:p w14:paraId="3BE767F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-0.074</w:t>
            </w:r>
          </w:p>
        </w:tc>
      </w:tr>
      <w:tr w:rsidR="00CD5801" w:rsidRPr="008069A3" w14:paraId="6229700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6149C6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Harwich</w:t>
            </w:r>
          </w:p>
        </w:tc>
        <w:tc>
          <w:tcPr>
            <w:tcW w:w="1187" w:type="dxa"/>
            <w:tcBorders>
              <w:top w:val="single" w:sz="4" w:space="0" w:color="000000"/>
              <w:left w:val="nil"/>
              <w:bottom w:val="single" w:sz="4" w:space="0" w:color="000000"/>
              <w:right w:val="nil"/>
            </w:tcBorders>
            <w:hideMark/>
          </w:tcPr>
          <w:p w14:paraId="2FC1310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21838F7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GBHRW</w:t>
            </w:r>
          </w:p>
        </w:tc>
        <w:tc>
          <w:tcPr>
            <w:tcW w:w="923" w:type="dxa"/>
            <w:gridSpan w:val="2"/>
            <w:tcBorders>
              <w:top w:val="single" w:sz="4" w:space="0" w:color="000000"/>
              <w:left w:val="nil"/>
              <w:bottom w:val="single" w:sz="4" w:space="0" w:color="000000"/>
              <w:right w:val="nil"/>
            </w:tcBorders>
            <w:hideMark/>
          </w:tcPr>
          <w:p w14:paraId="4F22EC7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51.945</w:t>
            </w:r>
          </w:p>
        </w:tc>
        <w:tc>
          <w:tcPr>
            <w:tcW w:w="1060" w:type="dxa"/>
            <w:tcBorders>
              <w:top w:val="single" w:sz="4" w:space="0" w:color="000000"/>
              <w:left w:val="nil"/>
              <w:bottom w:val="single" w:sz="4" w:space="0" w:color="000000"/>
              <w:right w:val="single" w:sz="4" w:space="0" w:color="auto"/>
            </w:tcBorders>
            <w:hideMark/>
          </w:tcPr>
          <w:p w14:paraId="09D597B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1.280</w:t>
            </w:r>
          </w:p>
        </w:tc>
      </w:tr>
      <w:tr w:rsidR="00CD5801" w:rsidRPr="008069A3" w14:paraId="1AD7DBC2"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ABC0A7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Hayle</w:t>
            </w:r>
          </w:p>
        </w:tc>
        <w:tc>
          <w:tcPr>
            <w:tcW w:w="1187" w:type="dxa"/>
            <w:tcBorders>
              <w:top w:val="single" w:sz="4" w:space="0" w:color="000000"/>
              <w:left w:val="nil"/>
              <w:bottom w:val="single" w:sz="4" w:space="0" w:color="000000"/>
              <w:right w:val="nil"/>
            </w:tcBorders>
            <w:hideMark/>
          </w:tcPr>
          <w:p w14:paraId="4AE996F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7E50B27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GBHAY</w:t>
            </w:r>
          </w:p>
        </w:tc>
        <w:tc>
          <w:tcPr>
            <w:tcW w:w="884" w:type="dxa"/>
            <w:tcBorders>
              <w:top w:val="single" w:sz="4" w:space="0" w:color="000000"/>
              <w:left w:val="nil"/>
              <w:bottom w:val="single" w:sz="4" w:space="0" w:color="000000"/>
              <w:right w:val="nil"/>
            </w:tcBorders>
            <w:hideMark/>
          </w:tcPr>
          <w:p w14:paraId="78DB0599" w14:textId="77777777" w:rsidR="00CD5801" w:rsidRPr="008069A3" w:rsidRDefault="00CD5801" w:rsidP="00CD5801">
            <w:pPr>
              <w:widowControl w:val="0"/>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50.</w:t>
            </w:r>
            <w:r w:rsidRPr="008069A3">
              <w:rPr>
                <w:rFonts w:ascii="Cambria" w:eastAsia="Times New Roman" w:hAnsi="Cambria" w:cs="Calibri"/>
                <w:color w:val="000000"/>
                <w:sz w:val="20"/>
                <w:szCs w:val="20"/>
                <w:lang w:eastAsia="fr-FR" w:bidi="fr-FR"/>
              </w:rPr>
              <w:t>190</w:t>
            </w:r>
          </w:p>
        </w:tc>
        <w:tc>
          <w:tcPr>
            <w:tcW w:w="1099" w:type="dxa"/>
            <w:gridSpan w:val="2"/>
            <w:tcBorders>
              <w:top w:val="single" w:sz="4" w:space="0" w:color="000000"/>
              <w:left w:val="nil"/>
              <w:bottom w:val="single" w:sz="4" w:space="0" w:color="000000"/>
              <w:right w:val="single" w:sz="4" w:space="0" w:color="auto"/>
            </w:tcBorders>
            <w:hideMark/>
          </w:tcPr>
          <w:p w14:paraId="0572A95C" w14:textId="77777777" w:rsidR="00CD5801" w:rsidRPr="008069A3" w:rsidRDefault="00CD5801" w:rsidP="00CD5801">
            <w:pPr>
              <w:widowControl w:val="0"/>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-5.</w:t>
            </w:r>
            <w:r w:rsidRPr="008069A3">
              <w:rPr>
                <w:rFonts w:ascii="Cambria" w:eastAsia="Times New Roman" w:hAnsi="Cambria" w:cs="Calibri"/>
                <w:color w:val="000000"/>
                <w:sz w:val="20"/>
                <w:szCs w:val="20"/>
                <w:lang w:eastAsia="fr-FR" w:bidi="fr-FR"/>
              </w:rPr>
              <w:t>4292</w:t>
            </w:r>
          </w:p>
        </w:tc>
      </w:tr>
      <w:tr w:rsidR="00CD5801" w:rsidRPr="008069A3" w14:paraId="6C08F6F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61650D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Hull</w:t>
            </w:r>
          </w:p>
        </w:tc>
        <w:tc>
          <w:tcPr>
            <w:tcW w:w="1187" w:type="dxa"/>
            <w:tcBorders>
              <w:top w:val="single" w:sz="4" w:space="0" w:color="000000"/>
              <w:left w:val="nil"/>
              <w:bottom w:val="single" w:sz="4" w:space="0" w:color="000000"/>
              <w:right w:val="nil"/>
            </w:tcBorders>
            <w:hideMark/>
          </w:tcPr>
          <w:p w14:paraId="0127CD6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6F00A47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GBHUL</w:t>
            </w:r>
          </w:p>
        </w:tc>
        <w:tc>
          <w:tcPr>
            <w:tcW w:w="923" w:type="dxa"/>
            <w:gridSpan w:val="2"/>
            <w:tcBorders>
              <w:top w:val="single" w:sz="4" w:space="0" w:color="000000"/>
              <w:left w:val="nil"/>
              <w:bottom w:val="single" w:sz="4" w:space="0" w:color="000000"/>
              <w:right w:val="nil"/>
            </w:tcBorders>
            <w:hideMark/>
          </w:tcPr>
          <w:p w14:paraId="06B2493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53.742</w:t>
            </w:r>
          </w:p>
        </w:tc>
        <w:tc>
          <w:tcPr>
            <w:tcW w:w="1060" w:type="dxa"/>
            <w:tcBorders>
              <w:top w:val="single" w:sz="4" w:space="0" w:color="000000"/>
              <w:left w:val="nil"/>
              <w:bottom w:val="single" w:sz="4" w:space="0" w:color="000000"/>
              <w:right w:val="single" w:sz="4" w:space="0" w:color="auto"/>
            </w:tcBorders>
            <w:hideMark/>
          </w:tcPr>
          <w:p w14:paraId="00AF9C3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-0.280</w:t>
            </w:r>
          </w:p>
        </w:tc>
      </w:tr>
      <w:tr w:rsidR="00CD5801" w:rsidRPr="008069A3" w14:paraId="4FA1D77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EF868A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Immingham</w:t>
            </w:r>
          </w:p>
        </w:tc>
        <w:tc>
          <w:tcPr>
            <w:tcW w:w="1187" w:type="dxa"/>
            <w:tcBorders>
              <w:top w:val="single" w:sz="4" w:space="0" w:color="000000"/>
              <w:left w:val="nil"/>
              <w:bottom w:val="single" w:sz="4" w:space="0" w:color="000000"/>
              <w:right w:val="nil"/>
            </w:tcBorders>
            <w:hideMark/>
          </w:tcPr>
          <w:p w14:paraId="0AD2E5B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57C2A52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GBIMM</w:t>
            </w:r>
          </w:p>
        </w:tc>
        <w:tc>
          <w:tcPr>
            <w:tcW w:w="923" w:type="dxa"/>
            <w:gridSpan w:val="2"/>
            <w:tcBorders>
              <w:top w:val="single" w:sz="4" w:space="0" w:color="000000"/>
              <w:left w:val="nil"/>
              <w:bottom w:val="single" w:sz="4" w:space="0" w:color="000000"/>
              <w:right w:val="nil"/>
            </w:tcBorders>
            <w:hideMark/>
          </w:tcPr>
          <w:p w14:paraId="6146613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53.636</w:t>
            </w:r>
          </w:p>
        </w:tc>
        <w:tc>
          <w:tcPr>
            <w:tcW w:w="1060" w:type="dxa"/>
            <w:tcBorders>
              <w:top w:val="single" w:sz="4" w:space="0" w:color="000000"/>
              <w:left w:val="nil"/>
              <w:bottom w:val="single" w:sz="4" w:space="0" w:color="000000"/>
              <w:right w:val="single" w:sz="4" w:space="0" w:color="auto"/>
            </w:tcBorders>
            <w:hideMark/>
          </w:tcPr>
          <w:p w14:paraId="640C86F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-0.185</w:t>
            </w:r>
          </w:p>
        </w:tc>
      </w:tr>
      <w:tr w:rsidR="00CD5801" w:rsidRPr="008069A3" w14:paraId="1016D63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ED2E89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Ilfracombe</w:t>
            </w:r>
          </w:p>
        </w:tc>
        <w:tc>
          <w:tcPr>
            <w:tcW w:w="1187" w:type="dxa"/>
            <w:tcBorders>
              <w:top w:val="single" w:sz="4" w:space="0" w:color="000000"/>
              <w:left w:val="nil"/>
              <w:bottom w:val="single" w:sz="4" w:space="0" w:color="000000"/>
              <w:right w:val="nil"/>
            </w:tcBorders>
            <w:hideMark/>
          </w:tcPr>
          <w:p w14:paraId="4C328B5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4A18DE0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GBILF</w:t>
            </w:r>
          </w:p>
        </w:tc>
        <w:tc>
          <w:tcPr>
            <w:tcW w:w="923" w:type="dxa"/>
            <w:gridSpan w:val="2"/>
            <w:tcBorders>
              <w:top w:val="single" w:sz="4" w:space="0" w:color="000000"/>
              <w:left w:val="nil"/>
              <w:bottom w:val="single" w:sz="4" w:space="0" w:color="000000"/>
              <w:right w:val="nil"/>
            </w:tcBorders>
            <w:hideMark/>
          </w:tcPr>
          <w:p w14:paraId="37098BD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51.210</w:t>
            </w:r>
          </w:p>
        </w:tc>
        <w:tc>
          <w:tcPr>
            <w:tcW w:w="1060" w:type="dxa"/>
            <w:tcBorders>
              <w:top w:val="single" w:sz="4" w:space="0" w:color="000000"/>
              <w:left w:val="nil"/>
              <w:bottom w:val="single" w:sz="4" w:space="0" w:color="000000"/>
              <w:right w:val="single" w:sz="4" w:space="0" w:color="auto"/>
            </w:tcBorders>
            <w:hideMark/>
          </w:tcPr>
          <w:p w14:paraId="0446181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-4.112</w:t>
            </w:r>
          </w:p>
        </w:tc>
      </w:tr>
      <w:tr w:rsidR="00CD5801" w:rsidRPr="008069A3" w14:paraId="43B0324B"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723D33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Liverpool</w:t>
            </w:r>
          </w:p>
        </w:tc>
        <w:tc>
          <w:tcPr>
            <w:tcW w:w="1187" w:type="dxa"/>
            <w:tcBorders>
              <w:top w:val="single" w:sz="4" w:space="0" w:color="000000"/>
              <w:left w:val="nil"/>
              <w:bottom w:val="single" w:sz="4" w:space="0" w:color="000000"/>
              <w:right w:val="nil"/>
            </w:tcBorders>
            <w:hideMark/>
          </w:tcPr>
          <w:p w14:paraId="146BC94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0615041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GBLIV</w:t>
            </w:r>
          </w:p>
        </w:tc>
        <w:tc>
          <w:tcPr>
            <w:tcW w:w="923" w:type="dxa"/>
            <w:gridSpan w:val="2"/>
            <w:tcBorders>
              <w:top w:val="single" w:sz="4" w:space="0" w:color="000000"/>
              <w:left w:val="nil"/>
              <w:bottom w:val="single" w:sz="4" w:space="0" w:color="000000"/>
              <w:right w:val="nil"/>
            </w:tcBorders>
            <w:hideMark/>
          </w:tcPr>
          <w:p w14:paraId="6F4A4CF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53.422</w:t>
            </w:r>
          </w:p>
        </w:tc>
        <w:tc>
          <w:tcPr>
            <w:tcW w:w="1060" w:type="dxa"/>
            <w:tcBorders>
              <w:top w:val="single" w:sz="4" w:space="0" w:color="000000"/>
              <w:left w:val="nil"/>
              <w:bottom w:val="single" w:sz="4" w:space="0" w:color="000000"/>
              <w:right w:val="single" w:sz="4" w:space="0" w:color="auto"/>
            </w:tcBorders>
            <w:hideMark/>
          </w:tcPr>
          <w:p w14:paraId="107716B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-3.008</w:t>
            </w:r>
          </w:p>
        </w:tc>
      </w:tr>
      <w:tr w:rsidR="00CD5801" w:rsidRPr="008069A3" w14:paraId="7F7D3EC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98634B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Lowestoft</w:t>
            </w:r>
          </w:p>
        </w:tc>
        <w:tc>
          <w:tcPr>
            <w:tcW w:w="1187" w:type="dxa"/>
            <w:tcBorders>
              <w:top w:val="single" w:sz="4" w:space="0" w:color="000000"/>
              <w:left w:val="nil"/>
              <w:bottom w:val="single" w:sz="4" w:space="0" w:color="000000"/>
              <w:right w:val="nil"/>
            </w:tcBorders>
            <w:hideMark/>
          </w:tcPr>
          <w:p w14:paraId="0CA1700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2852A53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GBLOW</w:t>
            </w:r>
          </w:p>
        </w:tc>
        <w:tc>
          <w:tcPr>
            <w:tcW w:w="923" w:type="dxa"/>
            <w:gridSpan w:val="2"/>
            <w:tcBorders>
              <w:top w:val="single" w:sz="4" w:space="0" w:color="000000"/>
              <w:left w:val="nil"/>
              <w:bottom w:val="single" w:sz="4" w:space="0" w:color="000000"/>
              <w:right w:val="nil"/>
            </w:tcBorders>
            <w:hideMark/>
          </w:tcPr>
          <w:p w14:paraId="0597FF9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52.474</w:t>
            </w:r>
          </w:p>
        </w:tc>
        <w:tc>
          <w:tcPr>
            <w:tcW w:w="1060" w:type="dxa"/>
            <w:tcBorders>
              <w:top w:val="single" w:sz="4" w:space="0" w:color="000000"/>
              <w:left w:val="nil"/>
              <w:bottom w:val="single" w:sz="4" w:space="0" w:color="000000"/>
              <w:right w:val="single" w:sz="4" w:space="0" w:color="auto"/>
            </w:tcBorders>
            <w:hideMark/>
          </w:tcPr>
          <w:p w14:paraId="33347BC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1.736</w:t>
            </w:r>
          </w:p>
        </w:tc>
      </w:tr>
      <w:tr w:rsidR="00CD5801" w:rsidRPr="008069A3" w14:paraId="6B93D09D"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2DF69E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Looe</w:t>
            </w:r>
          </w:p>
        </w:tc>
        <w:tc>
          <w:tcPr>
            <w:tcW w:w="1187" w:type="dxa"/>
            <w:tcBorders>
              <w:top w:val="single" w:sz="4" w:space="0" w:color="000000"/>
              <w:left w:val="nil"/>
              <w:bottom w:val="single" w:sz="4" w:space="0" w:color="000000"/>
              <w:right w:val="nil"/>
            </w:tcBorders>
            <w:hideMark/>
          </w:tcPr>
          <w:p w14:paraId="4FEED9E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192A26A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GBLOE</w:t>
            </w:r>
          </w:p>
        </w:tc>
        <w:tc>
          <w:tcPr>
            <w:tcW w:w="923" w:type="dxa"/>
            <w:gridSpan w:val="2"/>
            <w:tcBorders>
              <w:top w:val="single" w:sz="4" w:space="0" w:color="000000"/>
              <w:left w:val="nil"/>
              <w:bottom w:val="single" w:sz="4" w:space="0" w:color="000000"/>
              <w:right w:val="nil"/>
            </w:tcBorders>
            <w:hideMark/>
          </w:tcPr>
          <w:p w14:paraId="011878F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50.354</w:t>
            </w:r>
          </w:p>
        </w:tc>
        <w:tc>
          <w:tcPr>
            <w:tcW w:w="1060" w:type="dxa"/>
            <w:tcBorders>
              <w:top w:val="single" w:sz="4" w:space="0" w:color="000000"/>
              <w:left w:val="nil"/>
              <w:bottom w:val="single" w:sz="4" w:space="0" w:color="000000"/>
              <w:right w:val="single" w:sz="4" w:space="0" w:color="auto"/>
            </w:tcBorders>
            <w:hideMark/>
          </w:tcPr>
          <w:p w14:paraId="22E5F92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-4.455</w:t>
            </w:r>
          </w:p>
        </w:tc>
      </w:tr>
      <w:tr w:rsidR="00CD5801" w:rsidRPr="008069A3" w14:paraId="03D3668C"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0B70A0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Lyme Regis</w:t>
            </w:r>
          </w:p>
        </w:tc>
        <w:tc>
          <w:tcPr>
            <w:tcW w:w="1187" w:type="dxa"/>
            <w:tcBorders>
              <w:top w:val="single" w:sz="4" w:space="0" w:color="000000"/>
              <w:left w:val="nil"/>
              <w:bottom w:val="single" w:sz="4" w:space="0" w:color="000000"/>
              <w:right w:val="nil"/>
            </w:tcBorders>
            <w:hideMark/>
          </w:tcPr>
          <w:p w14:paraId="2907F7C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31B922E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GBLYR</w:t>
            </w:r>
          </w:p>
        </w:tc>
        <w:tc>
          <w:tcPr>
            <w:tcW w:w="923" w:type="dxa"/>
            <w:gridSpan w:val="2"/>
            <w:tcBorders>
              <w:top w:val="single" w:sz="4" w:space="0" w:color="000000"/>
              <w:left w:val="nil"/>
              <w:bottom w:val="single" w:sz="4" w:space="0" w:color="000000"/>
              <w:right w:val="nil"/>
            </w:tcBorders>
            <w:hideMark/>
          </w:tcPr>
          <w:p w14:paraId="267BAAD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50.720</w:t>
            </w:r>
          </w:p>
        </w:tc>
        <w:tc>
          <w:tcPr>
            <w:tcW w:w="1060" w:type="dxa"/>
            <w:tcBorders>
              <w:top w:val="single" w:sz="4" w:space="0" w:color="000000"/>
              <w:left w:val="nil"/>
              <w:bottom w:val="single" w:sz="4" w:space="0" w:color="000000"/>
              <w:right w:val="single" w:sz="4" w:space="0" w:color="auto"/>
            </w:tcBorders>
            <w:hideMark/>
          </w:tcPr>
          <w:p w14:paraId="7155CE2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-2.934</w:t>
            </w:r>
          </w:p>
        </w:tc>
      </w:tr>
      <w:tr w:rsidR="00CD5801" w:rsidRPr="008069A3" w14:paraId="12117E17"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011C66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Mevagissey</w:t>
            </w:r>
          </w:p>
        </w:tc>
        <w:tc>
          <w:tcPr>
            <w:tcW w:w="1187" w:type="dxa"/>
            <w:tcBorders>
              <w:top w:val="single" w:sz="4" w:space="0" w:color="000000"/>
              <w:left w:val="nil"/>
              <w:bottom w:val="single" w:sz="4" w:space="0" w:color="000000"/>
              <w:right w:val="nil"/>
            </w:tcBorders>
            <w:hideMark/>
          </w:tcPr>
          <w:p w14:paraId="24F42F9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46D257B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GBMVG</w:t>
            </w:r>
          </w:p>
        </w:tc>
        <w:tc>
          <w:tcPr>
            <w:tcW w:w="923" w:type="dxa"/>
            <w:gridSpan w:val="2"/>
            <w:tcBorders>
              <w:top w:val="single" w:sz="4" w:space="0" w:color="000000"/>
              <w:left w:val="nil"/>
              <w:bottom w:val="single" w:sz="4" w:space="0" w:color="000000"/>
              <w:right w:val="nil"/>
            </w:tcBorders>
            <w:hideMark/>
          </w:tcPr>
          <w:p w14:paraId="0E7D147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50.269</w:t>
            </w:r>
          </w:p>
        </w:tc>
        <w:tc>
          <w:tcPr>
            <w:tcW w:w="1060" w:type="dxa"/>
            <w:tcBorders>
              <w:top w:val="single" w:sz="4" w:space="0" w:color="000000"/>
              <w:left w:val="nil"/>
              <w:bottom w:val="single" w:sz="4" w:space="0" w:color="000000"/>
              <w:right w:val="single" w:sz="4" w:space="0" w:color="auto"/>
            </w:tcBorders>
            <w:hideMark/>
          </w:tcPr>
          <w:p w14:paraId="6F86665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-4.783</w:t>
            </w:r>
          </w:p>
        </w:tc>
      </w:tr>
      <w:tr w:rsidR="00CD5801" w:rsidRPr="008069A3" w14:paraId="594F680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tcPr>
          <w:p w14:paraId="441EE157" w14:textId="77777777" w:rsidR="00CD5801" w:rsidRPr="008069A3" w:rsidRDefault="00CD5801" w:rsidP="00CD580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Mylor</w:t>
            </w:r>
          </w:p>
        </w:tc>
        <w:tc>
          <w:tcPr>
            <w:tcW w:w="1187" w:type="dxa"/>
            <w:tcBorders>
              <w:top w:val="single" w:sz="4" w:space="0" w:color="000000"/>
              <w:left w:val="nil"/>
              <w:bottom w:val="single" w:sz="4" w:space="0" w:color="000000"/>
              <w:right w:val="nil"/>
            </w:tcBorders>
          </w:tcPr>
          <w:p w14:paraId="6FB7AE27" w14:textId="77777777" w:rsidR="00CD5801" w:rsidRPr="008069A3" w:rsidRDefault="00CD5801" w:rsidP="00CD580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GB-ENG</w:t>
            </w:r>
          </w:p>
        </w:tc>
        <w:tc>
          <w:tcPr>
            <w:tcW w:w="2290" w:type="dxa"/>
            <w:tcBorders>
              <w:top w:val="single" w:sz="4" w:space="0" w:color="000000"/>
              <w:left w:val="nil"/>
              <w:bottom w:val="single" w:sz="4" w:space="0" w:color="000000"/>
              <w:right w:val="nil"/>
            </w:tcBorders>
          </w:tcPr>
          <w:p w14:paraId="74A10F6B" w14:textId="77777777" w:rsidR="00CD5801" w:rsidRPr="008069A3" w:rsidRDefault="00CD5801" w:rsidP="00CD580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GBMYL</w:t>
            </w:r>
          </w:p>
        </w:tc>
        <w:tc>
          <w:tcPr>
            <w:tcW w:w="923" w:type="dxa"/>
            <w:gridSpan w:val="2"/>
            <w:tcBorders>
              <w:top w:val="single" w:sz="4" w:space="0" w:color="000000"/>
              <w:left w:val="nil"/>
              <w:bottom w:val="single" w:sz="4" w:space="0" w:color="000000"/>
              <w:right w:val="nil"/>
            </w:tcBorders>
          </w:tcPr>
          <w:p w14:paraId="61D96272" w14:textId="77777777" w:rsidR="00CD5801" w:rsidRPr="008069A3" w:rsidRDefault="00CD5801" w:rsidP="00CD580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50.177</w:t>
            </w:r>
          </w:p>
        </w:tc>
        <w:tc>
          <w:tcPr>
            <w:tcW w:w="1060" w:type="dxa"/>
            <w:tcBorders>
              <w:top w:val="single" w:sz="4" w:space="0" w:color="000000"/>
              <w:left w:val="nil"/>
              <w:bottom w:val="single" w:sz="4" w:space="0" w:color="000000"/>
              <w:right w:val="single" w:sz="4" w:space="0" w:color="auto"/>
            </w:tcBorders>
          </w:tcPr>
          <w:p w14:paraId="6BA2A2E0" w14:textId="77777777" w:rsidR="00CD5801" w:rsidRPr="008069A3" w:rsidRDefault="00CD5801" w:rsidP="00CD5801">
            <w:pPr>
              <w:spacing w:after="0" w:line="240" w:lineRule="auto"/>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-5.054</w:t>
            </w:r>
          </w:p>
        </w:tc>
      </w:tr>
      <w:tr w:rsidR="00CD5801" w:rsidRPr="008069A3" w14:paraId="2939699C"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657C48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Newhaven</w:t>
            </w:r>
          </w:p>
        </w:tc>
        <w:tc>
          <w:tcPr>
            <w:tcW w:w="1187" w:type="dxa"/>
            <w:tcBorders>
              <w:top w:val="single" w:sz="4" w:space="0" w:color="000000"/>
              <w:left w:val="nil"/>
              <w:bottom w:val="single" w:sz="4" w:space="0" w:color="000000"/>
              <w:right w:val="nil"/>
            </w:tcBorders>
            <w:hideMark/>
          </w:tcPr>
          <w:p w14:paraId="001AD73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20BF3BF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GBNHV</w:t>
            </w:r>
          </w:p>
        </w:tc>
        <w:tc>
          <w:tcPr>
            <w:tcW w:w="923" w:type="dxa"/>
            <w:gridSpan w:val="2"/>
            <w:tcBorders>
              <w:top w:val="single" w:sz="4" w:space="0" w:color="000000"/>
              <w:left w:val="nil"/>
              <w:bottom w:val="single" w:sz="4" w:space="0" w:color="000000"/>
              <w:right w:val="nil"/>
            </w:tcBorders>
            <w:hideMark/>
          </w:tcPr>
          <w:p w14:paraId="636C242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50.786</w:t>
            </w:r>
          </w:p>
        </w:tc>
        <w:tc>
          <w:tcPr>
            <w:tcW w:w="1060" w:type="dxa"/>
            <w:tcBorders>
              <w:top w:val="single" w:sz="4" w:space="0" w:color="000000"/>
              <w:left w:val="nil"/>
              <w:bottom w:val="single" w:sz="4" w:space="0" w:color="000000"/>
              <w:right w:val="single" w:sz="4" w:space="0" w:color="auto"/>
            </w:tcBorders>
            <w:hideMark/>
          </w:tcPr>
          <w:p w14:paraId="46B502C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0.058</w:t>
            </w:r>
          </w:p>
        </w:tc>
      </w:tr>
      <w:tr w:rsidR="00CD5801" w:rsidRPr="008069A3" w14:paraId="10F46258"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A95582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Newlyn</w:t>
            </w:r>
          </w:p>
        </w:tc>
        <w:tc>
          <w:tcPr>
            <w:tcW w:w="1187" w:type="dxa"/>
            <w:tcBorders>
              <w:top w:val="single" w:sz="4" w:space="0" w:color="000000"/>
              <w:left w:val="nil"/>
              <w:bottom w:val="single" w:sz="4" w:space="0" w:color="000000"/>
              <w:right w:val="nil"/>
            </w:tcBorders>
            <w:hideMark/>
          </w:tcPr>
          <w:p w14:paraId="6E6442E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1768B87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GBNYL</w:t>
            </w:r>
          </w:p>
        </w:tc>
        <w:tc>
          <w:tcPr>
            <w:tcW w:w="923" w:type="dxa"/>
            <w:gridSpan w:val="2"/>
            <w:tcBorders>
              <w:top w:val="single" w:sz="4" w:space="0" w:color="000000"/>
              <w:left w:val="nil"/>
              <w:bottom w:val="single" w:sz="4" w:space="0" w:color="000000"/>
              <w:right w:val="nil"/>
            </w:tcBorders>
            <w:hideMark/>
          </w:tcPr>
          <w:p w14:paraId="2778BD5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50.104</w:t>
            </w:r>
          </w:p>
        </w:tc>
        <w:tc>
          <w:tcPr>
            <w:tcW w:w="1060" w:type="dxa"/>
            <w:tcBorders>
              <w:top w:val="single" w:sz="4" w:space="0" w:color="000000"/>
              <w:left w:val="nil"/>
              <w:bottom w:val="single" w:sz="4" w:space="0" w:color="000000"/>
              <w:right w:val="single" w:sz="4" w:space="0" w:color="auto"/>
            </w:tcBorders>
            <w:hideMark/>
          </w:tcPr>
          <w:p w14:paraId="5E056B5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-5.547</w:t>
            </w:r>
          </w:p>
        </w:tc>
      </w:tr>
      <w:tr w:rsidR="00CD5801" w:rsidRPr="008069A3" w14:paraId="3DD16EF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A6D8D1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Newquay</w:t>
            </w:r>
          </w:p>
        </w:tc>
        <w:tc>
          <w:tcPr>
            <w:tcW w:w="1187" w:type="dxa"/>
            <w:tcBorders>
              <w:top w:val="single" w:sz="4" w:space="0" w:color="000000"/>
              <w:left w:val="nil"/>
              <w:bottom w:val="single" w:sz="4" w:space="0" w:color="000000"/>
              <w:right w:val="nil"/>
            </w:tcBorders>
            <w:hideMark/>
          </w:tcPr>
          <w:p w14:paraId="27CB150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34F3A88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GBNQY</w:t>
            </w:r>
          </w:p>
        </w:tc>
        <w:tc>
          <w:tcPr>
            <w:tcW w:w="923" w:type="dxa"/>
            <w:gridSpan w:val="2"/>
            <w:tcBorders>
              <w:top w:val="single" w:sz="4" w:space="0" w:color="000000"/>
              <w:left w:val="nil"/>
              <w:bottom w:val="single" w:sz="4" w:space="0" w:color="000000"/>
              <w:right w:val="nil"/>
            </w:tcBorders>
            <w:hideMark/>
          </w:tcPr>
          <w:p w14:paraId="029539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50.419</w:t>
            </w:r>
          </w:p>
        </w:tc>
        <w:tc>
          <w:tcPr>
            <w:tcW w:w="1060" w:type="dxa"/>
            <w:tcBorders>
              <w:top w:val="single" w:sz="4" w:space="0" w:color="000000"/>
              <w:left w:val="nil"/>
              <w:bottom w:val="single" w:sz="4" w:space="0" w:color="000000"/>
              <w:right w:val="single" w:sz="4" w:space="0" w:color="auto"/>
            </w:tcBorders>
            <w:hideMark/>
          </w:tcPr>
          <w:p w14:paraId="31C06AE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-5.083</w:t>
            </w:r>
          </w:p>
        </w:tc>
      </w:tr>
      <w:tr w:rsidR="00CD5801" w:rsidRPr="008069A3" w14:paraId="1295EA28"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69BDFA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North Shields</w:t>
            </w:r>
          </w:p>
        </w:tc>
        <w:tc>
          <w:tcPr>
            <w:tcW w:w="1187" w:type="dxa"/>
            <w:tcBorders>
              <w:top w:val="single" w:sz="4" w:space="0" w:color="000000"/>
              <w:left w:val="nil"/>
              <w:bottom w:val="single" w:sz="4" w:space="0" w:color="000000"/>
              <w:right w:val="nil"/>
            </w:tcBorders>
            <w:hideMark/>
          </w:tcPr>
          <w:p w14:paraId="44E04AF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6BA9714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GBNSH</w:t>
            </w:r>
          </w:p>
        </w:tc>
        <w:tc>
          <w:tcPr>
            <w:tcW w:w="923" w:type="dxa"/>
            <w:gridSpan w:val="2"/>
            <w:tcBorders>
              <w:top w:val="single" w:sz="4" w:space="0" w:color="000000"/>
              <w:left w:val="nil"/>
              <w:bottom w:val="single" w:sz="4" w:space="0" w:color="000000"/>
              <w:right w:val="nil"/>
            </w:tcBorders>
            <w:hideMark/>
          </w:tcPr>
          <w:p w14:paraId="5E6C62F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55.009</w:t>
            </w:r>
          </w:p>
        </w:tc>
        <w:tc>
          <w:tcPr>
            <w:tcW w:w="1060" w:type="dxa"/>
            <w:tcBorders>
              <w:top w:val="single" w:sz="4" w:space="0" w:color="000000"/>
              <w:left w:val="nil"/>
              <w:bottom w:val="single" w:sz="4" w:space="0" w:color="000000"/>
              <w:right w:val="single" w:sz="4" w:space="0" w:color="auto"/>
            </w:tcBorders>
            <w:hideMark/>
          </w:tcPr>
          <w:p w14:paraId="7F1CE54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-1.439</w:t>
            </w:r>
          </w:p>
        </w:tc>
      </w:tr>
      <w:tr w:rsidR="00CD5801" w:rsidRPr="008069A3" w14:paraId="4387064D"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C44CE1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Padstow</w:t>
            </w:r>
          </w:p>
        </w:tc>
        <w:tc>
          <w:tcPr>
            <w:tcW w:w="1187" w:type="dxa"/>
            <w:tcBorders>
              <w:top w:val="single" w:sz="4" w:space="0" w:color="000000"/>
              <w:left w:val="nil"/>
              <w:bottom w:val="single" w:sz="4" w:space="0" w:color="000000"/>
              <w:right w:val="nil"/>
            </w:tcBorders>
            <w:hideMark/>
          </w:tcPr>
          <w:p w14:paraId="16A2D56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7FE14E6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GBPAD</w:t>
            </w:r>
          </w:p>
        </w:tc>
        <w:tc>
          <w:tcPr>
            <w:tcW w:w="923" w:type="dxa"/>
            <w:gridSpan w:val="2"/>
            <w:tcBorders>
              <w:top w:val="single" w:sz="4" w:space="0" w:color="000000"/>
              <w:left w:val="nil"/>
              <w:bottom w:val="single" w:sz="4" w:space="0" w:color="000000"/>
              <w:right w:val="nil"/>
            </w:tcBorders>
            <w:hideMark/>
          </w:tcPr>
          <w:p w14:paraId="018956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50.540</w:t>
            </w:r>
          </w:p>
        </w:tc>
        <w:tc>
          <w:tcPr>
            <w:tcW w:w="1060" w:type="dxa"/>
            <w:tcBorders>
              <w:top w:val="single" w:sz="4" w:space="0" w:color="000000"/>
              <w:left w:val="nil"/>
              <w:bottom w:val="single" w:sz="4" w:space="0" w:color="000000"/>
              <w:right w:val="single" w:sz="4" w:space="0" w:color="auto"/>
            </w:tcBorders>
            <w:hideMark/>
          </w:tcPr>
          <w:p w14:paraId="0CBCD6B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-4.936</w:t>
            </w:r>
          </w:p>
        </w:tc>
      </w:tr>
      <w:tr w:rsidR="00CD5801" w:rsidRPr="008069A3" w14:paraId="02BBF1E0"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E097DB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Plymouth</w:t>
            </w:r>
          </w:p>
        </w:tc>
        <w:tc>
          <w:tcPr>
            <w:tcW w:w="1187" w:type="dxa"/>
            <w:tcBorders>
              <w:top w:val="single" w:sz="4" w:space="0" w:color="000000"/>
              <w:left w:val="nil"/>
              <w:bottom w:val="single" w:sz="4" w:space="0" w:color="000000"/>
              <w:right w:val="nil"/>
            </w:tcBorders>
            <w:hideMark/>
          </w:tcPr>
          <w:p w14:paraId="3D27DCF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3D55F97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GBPLY</w:t>
            </w:r>
          </w:p>
        </w:tc>
        <w:tc>
          <w:tcPr>
            <w:tcW w:w="923" w:type="dxa"/>
            <w:gridSpan w:val="2"/>
            <w:tcBorders>
              <w:top w:val="single" w:sz="4" w:space="0" w:color="000000"/>
              <w:left w:val="nil"/>
              <w:bottom w:val="single" w:sz="4" w:space="0" w:color="000000"/>
              <w:right w:val="nil"/>
            </w:tcBorders>
            <w:hideMark/>
          </w:tcPr>
          <w:p w14:paraId="2650AB2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50.372</w:t>
            </w:r>
          </w:p>
        </w:tc>
        <w:tc>
          <w:tcPr>
            <w:tcW w:w="1060" w:type="dxa"/>
            <w:tcBorders>
              <w:top w:val="single" w:sz="4" w:space="0" w:color="000000"/>
              <w:left w:val="nil"/>
              <w:bottom w:val="single" w:sz="4" w:space="0" w:color="000000"/>
              <w:right w:val="single" w:sz="4" w:space="0" w:color="auto"/>
            </w:tcBorders>
            <w:hideMark/>
          </w:tcPr>
          <w:p w14:paraId="7FC34F0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-4.150</w:t>
            </w:r>
          </w:p>
        </w:tc>
      </w:tr>
      <w:tr w:rsidR="00CD5801" w:rsidRPr="008069A3" w14:paraId="6B3997C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tcPr>
          <w:p w14:paraId="7F3ADD8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Port Issac</w:t>
            </w:r>
          </w:p>
        </w:tc>
        <w:tc>
          <w:tcPr>
            <w:tcW w:w="1187" w:type="dxa"/>
            <w:tcBorders>
              <w:top w:val="single" w:sz="4" w:space="0" w:color="000000"/>
              <w:left w:val="nil"/>
              <w:bottom w:val="single" w:sz="4" w:space="0" w:color="000000"/>
              <w:right w:val="nil"/>
            </w:tcBorders>
          </w:tcPr>
          <w:p w14:paraId="1051D5B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tcPr>
          <w:p w14:paraId="2E7FE11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GBISA</w:t>
            </w:r>
          </w:p>
        </w:tc>
        <w:tc>
          <w:tcPr>
            <w:tcW w:w="923" w:type="dxa"/>
            <w:gridSpan w:val="2"/>
            <w:tcBorders>
              <w:top w:val="single" w:sz="4" w:space="0" w:color="000000"/>
              <w:left w:val="nil"/>
              <w:bottom w:val="single" w:sz="4" w:space="0" w:color="000000"/>
              <w:right w:val="nil"/>
            </w:tcBorders>
          </w:tcPr>
          <w:p w14:paraId="7AE9DCA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50.594</w:t>
            </w:r>
          </w:p>
        </w:tc>
        <w:tc>
          <w:tcPr>
            <w:tcW w:w="1060" w:type="dxa"/>
            <w:tcBorders>
              <w:top w:val="single" w:sz="4" w:space="0" w:color="000000"/>
              <w:left w:val="nil"/>
              <w:bottom w:val="single" w:sz="4" w:space="0" w:color="000000"/>
              <w:right w:val="single" w:sz="4" w:space="0" w:color="auto"/>
            </w:tcBorders>
          </w:tcPr>
          <w:p w14:paraId="78C2FB8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-4.834</w:t>
            </w:r>
          </w:p>
        </w:tc>
      </w:tr>
      <w:tr w:rsidR="00CD5801" w:rsidRPr="008069A3" w14:paraId="5E972035"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tcPr>
          <w:p w14:paraId="1B7FBC3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Port Navas (Helford River)</w:t>
            </w:r>
          </w:p>
        </w:tc>
        <w:tc>
          <w:tcPr>
            <w:tcW w:w="1187" w:type="dxa"/>
            <w:tcBorders>
              <w:top w:val="single" w:sz="4" w:space="0" w:color="000000"/>
              <w:left w:val="nil"/>
              <w:bottom w:val="single" w:sz="4" w:space="0" w:color="000000"/>
              <w:right w:val="nil"/>
            </w:tcBorders>
          </w:tcPr>
          <w:p w14:paraId="0E64D35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tcPr>
          <w:p w14:paraId="4D0B808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GBHDR</w:t>
            </w:r>
          </w:p>
        </w:tc>
        <w:tc>
          <w:tcPr>
            <w:tcW w:w="923" w:type="dxa"/>
            <w:gridSpan w:val="2"/>
            <w:tcBorders>
              <w:top w:val="single" w:sz="4" w:space="0" w:color="000000"/>
              <w:left w:val="nil"/>
              <w:bottom w:val="single" w:sz="4" w:space="0" w:color="000000"/>
              <w:right w:val="nil"/>
            </w:tcBorders>
          </w:tcPr>
          <w:p w14:paraId="4D4E741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50.106</w:t>
            </w:r>
          </w:p>
        </w:tc>
        <w:tc>
          <w:tcPr>
            <w:tcW w:w="1060" w:type="dxa"/>
            <w:tcBorders>
              <w:top w:val="single" w:sz="4" w:space="0" w:color="000000"/>
              <w:left w:val="nil"/>
              <w:bottom w:val="single" w:sz="4" w:space="0" w:color="000000"/>
              <w:right w:val="single" w:sz="4" w:space="0" w:color="auto"/>
            </w:tcBorders>
          </w:tcPr>
          <w:p w14:paraId="55C76C6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-5.141</w:t>
            </w:r>
          </w:p>
        </w:tc>
      </w:tr>
      <w:tr w:rsidR="00CD5801" w:rsidRPr="008069A3" w14:paraId="4BB5EB42"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6BB7B3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Porthleven</w:t>
            </w:r>
          </w:p>
        </w:tc>
        <w:tc>
          <w:tcPr>
            <w:tcW w:w="1187" w:type="dxa"/>
            <w:tcBorders>
              <w:top w:val="single" w:sz="4" w:space="0" w:color="000000"/>
              <w:left w:val="nil"/>
              <w:bottom w:val="single" w:sz="4" w:space="0" w:color="000000"/>
              <w:right w:val="nil"/>
            </w:tcBorders>
            <w:hideMark/>
          </w:tcPr>
          <w:p w14:paraId="41724D9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591749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GBPLV</w:t>
            </w:r>
          </w:p>
        </w:tc>
        <w:tc>
          <w:tcPr>
            <w:tcW w:w="923" w:type="dxa"/>
            <w:gridSpan w:val="2"/>
            <w:tcBorders>
              <w:top w:val="single" w:sz="4" w:space="0" w:color="000000"/>
              <w:left w:val="nil"/>
              <w:bottom w:val="single" w:sz="4" w:space="0" w:color="000000"/>
              <w:right w:val="nil"/>
            </w:tcBorders>
            <w:hideMark/>
          </w:tcPr>
          <w:p w14:paraId="6D606EA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50.086</w:t>
            </w:r>
          </w:p>
        </w:tc>
        <w:tc>
          <w:tcPr>
            <w:tcW w:w="1060" w:type="dxa"/>
            <w:tcBorders>
              <w:top w:val="single" w:sz="4" w:space="0" w:color="000000"/>
              <w:left w:val="nil"/>
              <w:bottom w:val="single" w:sz="4" w:space="0" w:color="000000"/>
              <w:right w:val="single" w:sz="4" w:space="0" w:color="auto"/>
            </w:tcBorders>
            <w:hideMark/>
          </w:tcPr>
          <w:p w14:paraId="278245A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-5.315</w:t>
            </w:r>
          </w:p>
        </w:tc>
      </w:tr>
      <w:tr w:rsidR="00CD5801" w:rsidRPr="008069A3" w14:paraId="05C12158"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D0F1E8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Portsmouth</w:t>
            </w:r>
          </w:p>
        </w:tc>
        <w:tc>
          <w:tcPr>
            <w:tcW w:w="1187" w:type="dxa"/>
            <w:tcBorders>
              <w:top w:val="single" w:sz="4" w:space="0" w:color="000000"/>
              <w:left w:val="nil"/>
              <w:bottom w:val="single" w:sz="4" w:space="0" w:color="000000"/>
              <w:right w:val="nil"/>
            </w:tcBorders>
            <w:hideMark/>
          </w:tcPr>
          <w:p w14:paraId="68136C9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4C3AFD7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GBPME</w:t>
            </w:r>
          </w:p>
        </w:tc>
        <w:tc>
          <w:tcPr>
            <w:tcW w:w="923" w:type="dxa"/>
            <w:gridSpan w:val="2"/>
            <w:tcBorders>
              <w:top w:val="single" w:sz="4" w:space="0" w:color="000000"/>
              <w:left w:val="nil"/>
              <w:bottom w:val="single" w:sz="4" w:space="0" w:color="000000"/>
              <w:right w:val="nil"/>
            </w:tcBorders>
            <w:hideMark/>
          </w:tcPr>
          <w:p w14:paraId="0E1A485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50.803</w:t>
            </w:r>
          </w:p>
        </w:tc>
        <w:tc>
          <w:tcPr>
            <w:tcW w:w="1060" w:type="dxa"/>
            <w:tcBorders>
              <w:top w:val="single" w:sz="4" w:space="0" w:color="000000"/>
              <w:left w:val="nil"/>
              <w:bottom w:val="single" w:sz="4" w:space="0" w:color="000000"/>
              <w:right w:val="single" w:sz="4" w:space="0" w:color="auto"/>
            </w:tcBorders>
            <w:hideMark/>
          </w:tcPr>
          <w:p w14:paraId="215645D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-1.102</w:t>
            </w:r>
          </w:p>
        </w:tc>
      </w:tr>
      <w:tr w:rsidR="00CD5801" w:rsidRPr="008069A3" w14:paraId="073D5EC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D28EC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Rye</w:t>
            </w:r>
          </w:p>
        </w:tc>
        <w:tc>
          <w:tcPr>
            <w:tcW w:w="1187" w:type="dxa"/>
            <w:tcBorders>
              <w:top w:val="single" w:sz="4" w:space="0" w:color="000000"/>
              <w:left w:val="nil"/>
              <w:bottom w:val="single" w:sz="4" w:space="0" w:color="000000"/>
              <w:right w:val="nil"/>
            </w:tcBorders>
            <w:hideMark/>
          </w:tcPr>
          <w:p w14:paraId="05FA92C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78DDE13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GBRYE</w:t>
            </w:r>
          </w:p>
        </w:tc>
        <w:tc>
          <w:tcPr>
            <w:tcW w:w="923" w:type="dxa"/>
            <w:gridSpan w:val="2"/>
            <w:tcBorders>
              <w:top w:val="single" w:sz="4" w:space="0" w:color="000000"/>
              <w:left w:val="nil"/>
              <w:bottom w:val="single" w:sz="4" w:space="0" w:color="000000"/>
              <w:right w:val="nil"/>
            </w:tcBorders>
            <w:hideMark/>
          </w:tcPr>
          <w:p w14:paraId="7315DDA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50.945</w:t>
            </w:r>
          </w:p>
        </w:tc>
        <w:tc>
          <w:tcPr>
            <w:tcW w:w="1060" w:type="dxa"/>
            <w:tcBorders>
              <w:top w:val="single" w:sz="4" w:space="0" w:color="000000"/>
              <w:left w:val="nil"/>
              <w:bottom w:val="single" w:sz="4" w:space="0" w:color="000000"/>
              <w:right w:val="single" w:sz="4" w:space="0" w:color="auto"/>
            </w:tcBorders>
            <w:hideMark/>
          </w:tcPr>
          <w:p w14:paraId="28E57EC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0.747</w:t>
            </w:r>
          </w:p>
        </w:tc>
      </w:tr>
      <w:tr w:rsidR="00CD5801" w:rsidRPr="008069A3" w14:paraId="264F25B8"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86AB56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Scarborough</w:t>
            </w:r>
          </w:p>
        </w:tc>
        <w:tc>
          <w:tcPr>
            <w:tcW w:w="1187" w:type="dxa"/>
            <w:tcBorders>
              <w:top w:val="single" w:sz="4" w:space="0" w:color="000000"/>
              <w:left w:val="nil"/>
              <w:bottom w:val="single" w:sz="4" w:space="0" w:color="000000"/>
              <w:right w:val="nil"/>
            </w:tcBorders>
            <w:hideMark/>
          </w:tcPr>
          <w:p w14:paraId="10BD8BC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52A831F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GBSCA</w:t>
            </w:r>
          </w:p>
        </w:tc>
        <w:tc>
          <w:tcPr>
            <w:tcW w:w="923" w:type="dxa"/>
            <w:gridSpan w:val="2"/>
            <w:tcBorders>
              <w:top w:val="single" w:sz="4" w:space="0" w:color="000000"/>
              <w:left w:val="nil"/>
              <w:bottom w:val="single" w:sz="4" w:space="0" w:color="000000"/>
              <w:right w:val="nil"/>
            </w:tcBorders>
            <w:hideMark/>
          </w:tcPr>
          <w:p w14:paraId="19911D4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54.283</w:t>
            </w:r>
          </w:p>
        </w:tc>
        <w:tc>
          <w:tcPr>
            <w:tcW w:w="1060" w:type="dxa"/>
            <w:tcBorders>
              <w:top w:val="single" w:sz="4" w:space="0" w:color="000000"/>
              <w:left w:val="nil"/>
              <w:bottom w:val="single" w:sz="4" w:space="0" w:color="000000"/>
              <w:right w:val="single" w:sz="4" w:space="0" w:color="auto"/>
            </w:tcBorders>
            <w:hideMark/>
          </w:tcPr>
          <w:p w14:paraId="6F1C289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-0.390</w:t>
            </w:r>
          </w:p>
        </w:tc>
      </w:tr>
      <w:tr w:rsidR="00CD5801" w:rsidRPr="008069A3" w14:paraId="31558673"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566C21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Shoreham</w:t>
            </w:r>
          </w:p>
        </w:tc>
        <w:tc>
          <w:tcPr>
            <w:tcW w:w="1187" w:type="dxa"/>
            <w:tcBorders>
              <w:top w:val="single" w:sz="4" w:space="0" w:color="000000"/>
              <w:left w:val="nil"/>
              <w:bottom w:val="single" w:sz="4" w:space="0" w:color="000000"/>
              <w:right w:val="nil"/>
            </w:tcBorders>
            <w:hideMark/>
          </w:tcPr>
          <w:p w14:paraId="123183D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109B968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GBSHO</w:t>
            </w:r>
          </w:p>
        </w:tc>
        <w:tc>
          <w:tcPr>
            <w:tcW w:w="923" w:type="dxa"/>
            <w:gridSpan w:val="2"/>
            <w:tcBorders>
              <w:top w:val="single" w:sz="4" w:space="0" w:color="000000"/>
              <w:left w:val="nil"/>
              <w:bottom w:val="single" w:sz="4" w:space="0" w:color="000000"/>
              <w:right w:val="nil"/>
            </w:tcBorders>
            <w:hideMark/>
          </w:tcPr>
          <w:p w14:paraId="3BE9FD6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50.830</w:t>
            </w:r>
          </w:p>
        </w:tc>
        <w:tc>
          <w:tcPr>
            <w:tcW w:w="1060" w:type="dxa"/>
            <w:tcBorders>
              <w:top w:val="single" w:sz="4" w:space="0" w:color="000000"/>
              <w:left w:val="nil"/>
              <w:bottom w:val="single" w:sz="4" w:space="0" w:color="000000"/>
              <w:right w:val="single" w:sz="4" w:space="0" w:color="auto"/>
            </w:tcBorders>
            <w:hideMark/>
          </w:tcPr>
          <w:p w14:paraId="1AAB1BC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-0.233</w:t>
            </w:r>
          </w:p>
        </w:tc>
      </w:tr>
      <w:tr w:rsidR="00CD5801" w:rsidRPr="008069A3" w14:paraId="1B1F05E4"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tcPr>
          <w:p w14:paraId="3913A57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St Helier</w:t>
            </w:r>
          </w:p>
        </w:tc>
        <w:tc>
          <w:tcPr>
            <w:tcW w:w="1187" w:type="dxa"/>
            <w:tcBorders>
              <w:top w:val="single" w:sz="4" w:space="0" w:color="000000"/>
              <w:left w:val="nil"/>
              <w:bottom w:val="single" w:sz="4" w:space="0" w:color="000000"/>
              <w:right w:val="nil"/>
            </w:tcBorders>
          </w:tcPr>
          <w:p w14:paraId="41C0CA0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tcPr>
          <w:p w14:paraId="1C1481E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JESTH</w:t>
            </w:r>
          </w:p>
        </w:tc>
        <w:tc>
          <w:tcPr>
            <w:tcW w:w="923" w:type="dxa"/>
            <w:gridSpan w:val="2"/>
            <w:tcBorders>
              <w:top w:val="single" w:sz="4" w:space="0" w:color="000000"/>
              <w:left w:val="nil"/>
              <w:bottom w:val="single" w:sz="4" w:space="0" w:color="000000"/>
              <w:right w:val="nil"/>
            </w:tcBorders>
          </w:tcPr>
          <w:p w14:paraId="59C78C2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49.183</w:t>
            </w:r>
          </w:p>
        </w:tc>
        <w:tc>
          <w:tcPr>
            <w:tcW w:w="1060" w:type="dxa"/>
            <w:tcBorders>
              <w:top w:val="single" w:sz="4" w:space="0" w:color="000000"/>
              <w:left w:val="nil"/>
              <w:bottom w:val="single" w:sz="4" w:space="0" w:color="000000"/>
              <w:right w:val="single" w:sz="4" w:space="0" w:color="auto"/>
            </w:tcBorders>
          </w:tcPr>
          <w:p w14:paraId="5759625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-2.117</w:t>
            </w:r>
          </w:p>
        </w:tc>
      </w:tr>
      <w:tr w:rsidR="00CD5801" w:rsidRPr="008069A3" w14:paraId="1E8EC1A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031C49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St Ives</w:t>
            </w:r>
          </w:p>
        </w:tc>
        <w:tc>
          <w:tcPr>
            <w:tcW w:w="1187" w:type="dxa"/>
            <w:tcBorders>
              <w:top w:val="single" w:sz="4" w:space="0" w:color="000000"/>
              <w:left w:val="nil"/>
              <w:bottom w:val="single" w:sz="4" w:space="0" w:color="000000"/>
              <w:right w:val="nil"/>
            </w:tcBorders>
            <w:hideMark/>
          </w:tcPr>
          <w:p w14:paraId="604F704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6293401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GBIVS</w:t>
            </w:r>
          </w:p>
        </w:tc>
        <w:tc>
          <w:tcPr>
            <w:tcW w:w="923" w:type="dxa"/>
            <w:gridSpan w:val="2"/>
            <w:tcBorders>
              <w:top w:val="single" w:sz="4" w:space="0" w:color="000000"/>
              <w:left w:val="nil"/>
              <w:bottom w:val="single" w:sz="4" w:space="0" w:color="000000"/>
              <w:right w:val="nil"/>
            </w:tcBorders>
            <w:hideMark/>
          </w:tcPr>
          <w:p w14:paraId="460D91B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50.210</w:t>
            </w:r>
          </w:p>
        </w:tc>
        <w:tc>
          <w:tcPr>
            <w:tcW w:w="1060" w:type="dxa"/>
            <w:tcBorders>
              <w:top w:val="single" w:sz="4" w:space="0" w:color="000000"/>
              <w:left w:val="nil"/>
              <w:bottom w:val="single" w:sz="4" w:space="0" w:color="000000"/>
              <w:right w:val="single" w:sz="4" w:space="0" w:color="auto"/>
            </w:tcBorders>
            <w:hideMark/>
          </w:tcPr>
          <w:p w14:paraId="119BBC2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-5.476</w:t>
            </w:r>
          </w:p>
        </w:tc>
      </w:tr>
      <w:tr w:rsidR="00CD5801" w:rsidRPr="008069A3" w14:paraId="5809937D"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tcPr>
          <w:p w14:paraId="65A7B2B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St Mary’s (Isles of Scilly)</w:t>
            </w:r>
          </w:p>
        </w:tc>
        <w:tc>
          <w:tcPr>
            <w:tcW w:w="1187" w:type="dxa"/>
            <w:tcBorders>
              <w:top w:val="single" w:sz="4" w:space="0" w:color="000000"/>
              <w:left w:val="nil"/>
              <w:bottom w:val="single" w:sz="4" w:space="0" w:color="000000"/>
              <w:right w:val="nil"/>
            </w:tcBorders>
          </w:tcPr>
          <w:p w14:paraId="6D8076F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tcPr>
          <w:p w14:paraId="7460C30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GBISC</w:t>
            </w:r>
          </w:p>
        </w:tc>
        <w:tc>
          <w:tcPr>
            <w:tcW w:w="923" w:type="dxa"/>
            <w:gridSpan w:val="2"/>
            <w:tcBorders>
              <w:top w:val="single" w:sz="4" w:space="0" w:color="000000"/>
              <w:left w:val="nil"/>
              <w:bottom w:val="single" w:sz="4" w:space="0" w:color="000000"/>
              <w:right w:val="nil"/>
            </w:tcBorders>
          </w:tcPr>
          <w:p w14:paraId="3F2814D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49.918</w:t>
            </w:r>
          </w:p>
        </w:tc>
        <w:tc>
          <w:tcPr>
            <w:tcW w:w="1060" w:type="dxa"/>
            <w:tcBorders>
              <w:top w:val="single" w:sz="4" w:space="0" w:color="000000"/>
              <w:left w:val="nil"/>
              <w:bottom w:val="single" w:sz="4" w:space="0" w:color="000000"/>
              <w:right w:val="single" w:sz="4" w:space="0" w:color="auto"/>
            </w:tcBorders>
          </w:tcPr>
          <w:p w14:paraId="7FB4D98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-6.317</w:t>
            </w:r>
          </w:p>
        </w:tc>
      </w:tr>
      <w:tr w:rsidR="00CD5801" w:rsidRPr="008069A3" w14:paraId="563C1E38"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tcPr>
          <w:p w14:paraId="026C0A0A"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St Mawes</w:t>
            </w:r>
          </w:p>
        </w:tc>
        <w:tc>
          <w:tcPr>
            <w:tcW w:w="1187" w:type="dxa"/>
            <w:tcBorders>
              <w:top w:val="single" w:sz="4" w:space="0" w:color="000000"/>
              <w:left w:val="nil"/>
              <w:bottom w:val="single" w:sz="4" w:space="0" w:color="000000"/>
              <w:right w:val="nil"/>
            </w:tcBorders>
          </w:tcPr>
          <w:p w14:paraId="05C9DD21"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tcPr>
          <w:p w14:paraId="2C34F702"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GBSMV</w:t>
            </w:r>
          </w:p>
        </w:tc>
        <w:tc>
          <w:tcPr>
            <w:tcW w:w="923" w:type="dxa"/>
            <w:gridSpan w:val="2"/>
            <w:tcBorders>
              <w:top w:val="single" w:sz="4" w:space="0" w:color="000000"/>
              <w:left w:val="nil"/>
              <w:bottom w:val="single" w:sz="4" w:space="0" w:color="000000"/>
              <w:right w:val="nil"/>
            </w:tcBorders>
          </w:tcPr>
          <w:p w14:paraId="06F4E528"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fr-FR" w:bidi="fr-FR"/>
              </w:rPr>
            </w:pPr>
            <w:r w:rsidRPr="008069A3">
              <w:rPr>
                <w:rFonts w:ascii="Cambria" w:eastAsia="Times New Roman" w:hAnsi="Cambria" w:cs="Calibri"/>
                <w:color w:val="000000"/>
                <w:sz w:val="20"/>
                <w:szCs w:val="20"/>
                <w:lang w:eastAsia="fr-FR" w:bidi="fr-FR"/>
              </w:rPr>
              <w:t>50.158</w:t>
            </w:r>
          </w:p>
        </w:tc>
        <w:tc>
          <w:tcPr>
            <w:tcW w:w="1060" w:type="dxa"/>
            <w:tcBorders>
              <w:top w:val="single" w:sz="4" w:space="0" w:color="000000"/>
              <w:left w:val="nil"/>
              <w:bottom w:val="single" w:sz="4" w:space="0" w:color="000000"/>
              <w:right w:val="single" w:sz="4" w:space="0" w:color="auto"/>
            </w:tcBorders>
          </w:tcPr>
          <w:p w14:paraId="7C07E72A" w14:textId="77777777" w:rsidR="00CD5801" w:rsidRPr="008069A3" w:rsidRDefault="00CD5801" w:rsidP="00CD5801">
            <w:pPr>
              <w:widowControl w:val="0"/>
              <w:spacing w:after="0" w:line="240" w:lineRule="auto"/>
              <w:rPr>
                <w:rFonts w:ascii="Cambria" w:eastAsia="Times New Roman" w:hAnsi="Cambria" w:cs="Calibri"/>
                <w:color w:val="000000"/>
                <w:sz w:val="20"/>
                <w:szCs w:val="20"/>
                <w:lang w:eastAsia="fr-FR" w:bidi="fr-FR"/>
              </w:rPr>
            </w:pPr>
            <w:r w:rsidRPr="008069A3">
              <w:rPr>
                <w:rFonts w:ascii="Cambria" w:eastAsia="Times New Roman" w:hAnsi="Cambria" w:cs="Calibri"/>
                <w:color w:val="000000"/>
                <w:sz w:val="20"/>
                <w:szCs w:val="20"/>
                <w:lang w:eastAsia="fr-FR" w:bidi="fr-FR"/>
              </w:rPr>
              <w:t>-5.014</w:t>
            </w:r>
          </w:p>
        </w:tc>
      </w:tr>
      <w:tr w:rsidR="00CD5801" w:rsidRPr="008069A3" w14:paraId="72BC894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B60386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Whitby</w:t>
            </w:r>
          </w:p>
        </w:tc>
        <w:tc>
          <w:tcPr>
            <w:tcW w:w="1187" w:type="dxa"/>
            <w:tcBorders>
              <w:top w:val="single" w:sz="4" w:space="0" w:color="000000"/>
              <w:left w:val="nil"/>
              <w:bottom w:val="single" w:sz="4" w:space="0" w:color="000000"/>
              <w:right w:val="nil"/>
            </w:tcBorders>
            <w:hideMark/>
          </w:tcPr>
          <w:p w14:paraId="15610DD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475C574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GBWTB</w:t>
            </w:r>
          </w:p>
        </w:tc>
        <w:tc>
          <w:tcPr>
            <w:tcW w:w="923" w:type="dxa"/>
            <w:gridSpan w:val="2"/>
            <w:tcBorders>
              <w:top w:val="single" w:sz="4" w:space="0" w:color="000000"/>
              <w:left w:val="nil"/>
              <w:bottom w:val="single" w:sz="4" w:space="0" w:color="000000"/>
              <w:right w:val="nil"/>
            </w:tcBorders>
            <w:hideMark/>
          </w:tcPr>
          <w:p w14:paraId="3C8C3F4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54.485</w:t>
            </w:r>
          </w:p>
        </w:tc>
        <w:tc>
          <w:tcPr>
            <w:tcW w:w="1060" w:type="dxa"/>
            <w:tcBorders>
              <w:top w:val="single" w:sz="4" w:space="0" w:color="000000"/>
              <w:left w:val="nil"/>
              <w:bottom w:val="single" w:sz="4" w:space="0" w:color="000000"/>
              <w:right w:val="single" w:sz="4" w:space="0" w:color="auto"/>
            </w:tcBorders>
            <w:hideMark/>
          </w:tcPr>
          <w:p w14:paraId="6B63E7B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-0.612</w:t>
            </w:r>
          </w:p>
        </w:tc>
      </w:tr>
      <w:tr w:rsidR="00CD5801" w:rsidRPr="008069A3" w14:paraId="2FCD960C"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5EA6A8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Whitehaven</w:t>
            </w:r>
          </w:p>
        </w:tc>
        <w:tc>
          <w:tcPr>
            <w:tcW w:w="1187" w:type="dxa"/>
            <w:tcBorders>
              <w:top w:val="single" w:sz="4" w:space="0" w:color="000000"/>
              <w:left w:val="nil"/>
              <w:bottom w:val="single" w:sz="4" w:space="0" w:color="000000"/>
              <w:right w:val="nil"/>
            </w:tcBorders>
            <w:hideMark/>
          </w:tcPr>
          <w:p w14:paraId="4D06079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GB-ENG</w:t>
            </w:r>
          </w:p>
        </w:tc>
        <w:tc>
          <w:tcPr>
            <w:tcW w:w="2290" w:type="dxa"/>
            <w:tcBorders>
              <w:top w:val="single" w:sz="4" w:space="0" w:color="000000"/>
              <w:left w:val="nil"/>
              <w:bottom w:val="single" w:sz="4" w:space="0" w:color="000000"/>
              <w:right w:val="nil"/>
            </w:tcBorders>
            <w:hideMark/>
          </w:tcPr>
          <w:p w14:paraId="7B5D6B4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GBWHV</w:t>
            </w:r>
          </w:p>
        </w:tc>
        <w:tc>
          <w:tcPr>
            <w:tcW w:w="923" w:type="dxa"/>
            <w:gridSpan w:val="2"/>
            <w:tcBorders>
              <w:top w:val="single" w:sz="4" w:space="0" w:color="000000"/>
              <w:left w:val="nil"/>
              <w:bottom w:val="single" w:sz="4" w:space="0" w:color="000000"/>
              <w:right w:val="nil"/>
            </w:tcBorders>
            <w:hideMark/>
          </w:tcPr>
          <w:p w14:paraId="49E8F9E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54.551</w:t>
            </w:r>
          </w:p>
        </w:tc>
        <w:tc>
          <w:tcPr>
            <w:tcW w:w="1060" w:type="dxa"/>
            <w:tcBorders>
              <w:top w:val="single" w:sz="4" w:space="0" w:color="000000"/>
              <w:left w:val="nil"/>
              <w:bottom w:val="single" w:sz="4" w:space="0" w:color="000000"/>
              <w:right w:val="single" w:sz="4" w:space="0" w:color="auto"/>
            </w:tcBorders>
            <w:hideMark/>
          </w:tcPr>
          <w:p w14:paraId="09C6EF0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-3.594</w:t>
            </w:r>
          </w:p>
        </w:tc>
      </w:tr>
      <w:tr w:rsidR="00CD5801" w:rsidRPr="008069A3" w14:paraId="05A9EA1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7D02196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Holyhead</w:t>
            </w:r>
          </w:p>
        </w:tc>
        <w:tc>
          <w:tcPr>
            <w:tcW w:w="1187" w:type="dxa"/>
            <w:tcBorders>
              <w:top w:val="single" w:sz="4" w:space="0" w:color="000000"/>
              <w:left w:val="nil"/>
              <w:bottom w:val="single" w:sz="4" w:space="0" w:color="000000"/>
              <w:right w:val="nil"/>
            </w:tcBorders>
            <w:hideMark/>
          </w:tcPr>
          <w:p w14:paraId="54959CD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GB-WLS</w:t>
            </w:r>
          </w:p>
        </w:tc>
        <w:tc>
          <w:tcPr>
            <w:tcW w:w="2290" w:type="dxa"/>
            <w:tcBorders>
              <w:top w:val="single" w:sz="4" w:space="0" w:color="000000"/>
              <w:left w:val="nil"/>
              <w:bottom w:val="single" w:sz="4" w:space="0" w:color="000000"/>
              <w:right w:val="nil"/>
            </w:tcBorders>
            <w:hideMark/>
          </w:tcPr>
          <w:p w14:paraId="0AAE0FD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GBHLY</w:t>
            </w:r>
          </w:p>
        </w:tc>
        <w:tc>
          <w:tcPr>
            <w:tcW w:w="923" w:type="dxa"/>
            <w:gridSpan w:val="2"/>
            <w:tcBorders>
              <w:top w:val="single" w:sz="4" w:space="0" w:color="000000"/>
              <w:left w:val="nil"/>
              <w:bottom w:val="single" w:sz="4" w:space="0" w:color="000000"/>
              <w:right w:val="nil"/>
            </w:tcBorders>
            <w:hideMark/>
          </w:tcPr>
          <w:p w14:paraId="52A16B2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53.318</w:t>
            </w:r>
          </w:p>
        </w:tc>
        <w:tc>
          <w:tcPr>
            <w:tcW w:w="1060" w:type="dxa"/>
            <w:tcBorders>
              <w:top w:val="single" w:sz="4" w:space="0" w:color="000000"/>
              <w:left w:val="nil"/>
              <w:bottom w:val="single" w:sz="4" w:space="0" w:color="000000"/>
              <w:right w:val="single" w:sz="4" w:space="0" w:color="auto"/>
            </w:tcBorders>
            <w:hideMark/>
          </w:tcPr>
          <w:p w14:paraId="15980FF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-4.629</w:t>
            </w:r>
          </w:p>
        </w:tc>
      </w:tr>
      <w:tr w:rsidR="00CD5801" w:rsidRPr="008069A3" w14:paraId="1FC28310"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28699B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Milford Haven</w:t>
            </w:r>
          </w:p>
        </w:tc>
        <w:tc>
          <w:tcPr>
            <w:tcW w:w="1187" w:type="dxa"/>
            <w:tcBorders>
              <w:top w:val="single" w:sz="4" w:space="0" w:color="000000"/>
              <w:left w:val="nil"/>
              <w:bottom w:val="single" w:sz="4" w:space="0" w:color="000000"/>
              <w:right w:val="nil"/>
            </w:tcBorders>
            <w:hideMark/>
          </w:tcPr>
          <w:p w14:paraId="60C4237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GB-WLS</w:t>
            </w:r>
          </w:p>
        </w:tc>
        <w:tc>
          <w:tcPr>
            <w:tcW w:w="2290" w:type="dxa"/>
            <w:tcBorders>
              <w:top w:val="single" w:sz="4" w:space="0" w:color="000000"/>
              <w:left w:val="nil"/>
              <w:bottom w:val="single" w:sz="4" w:space="0" w:color="000000"/>
              <w:right w:val="nil"/>
            </w:tcBorders>
            <w:hideMark/>
          </w:tcPr>
          <w:p w14:paraId="5F91CDE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GBMLF</w:t>
            </w:r>
          </w:p>
        </w:tc>
        <w:tc>
          <w:tcPr>
            <w:tcW w:w="923" w:type="dxa"/>
            <w:gridSpan w:val="2"/>
            <w:tcBorders>
              <w:top w:val="single" w:sz="4" w:space="0" w:color="000000"/>
              <w:left w:val="nil"/>
              <w:bottom w:val="single" w:sz="4" w:space="0" w:color="000000"/>
              <w:right w:val="nil"/>
            </w:tcBorders>
            <w:hideMark/>
          </w:tcPr>
          <w:p w14:paraId="77959EF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51.700</w:t>
            </w:r>
          </w:p>
        </w:tc>
        <w:tc>
          <w:tcPr>
            <w:tcW w:w="1060" w:type="dxa"/>
            <w:tcBorders>
              <w:top w:val="single" w:sz="4" w:space="0" w:color="000000"/>
              <w:left w:val="nil"/>
              <w:bottom w:val="single" w:sz="4" w:space="0" w:color="000000"/>
              <w:right w:val="single" w:sz="4" w:space="0" w:color="auto"/>
            </w:tcBorders>
            <w:hideMark/>
          </w:tcPr>
          <w:p w14:paraId="4200477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-5.003</w:t>
            </w:r>
          </w:p>
        </w:tc>
      </w:tr>
      <w:tr w:rsidR="00CD5801" w:rsidRPr="008069A3" w14:paraId="3E13A68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42AC6B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Ardglass</w:t>
            </w:r>
          </w:p>
        </w:tc>
        <w:tc>
          <w:tcPr>
            <w:tcW w:w="1187" w:type="dxa"/>
            <w:tcBorders>
              <w:top w:val="single" w:sz="4" w:space="0" w:color="000000"/>
              <w:left w:val="nil"/>
              <w:bottom w:val="single" w:sz="4" w:space="0" w:color="000000"/>
              <w:right w:val="nil"/>
            </w:tcBorders>
            <w:hideMark/>
          </w:tcPr>
          <w:p w14:paraId="781551E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64F3464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GBAGL</w:t>
            </w:r>
          </w:p>
        </w:tc>
        <w:tc>
          <w:tcPr>
            <w:tcW w:w="923" w:type="dxa"/>
            <w:gridSpan w:val="2"/>
            <w:tcBorders>
              <w:top w:val="single" w:sz="4" w:space="0" w:color="000000"/>
              <w:left w:val="nil"/>
              <w:bottom w:val="single" w:sz="4" w:space="0" w:color="000000"/>
              <w:right w:val="nil"/>
            </w:tcBorders>
            <w:hideMark/>
          </w:tcPr>
          <w:p w14:paraId="63DC29A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54.261</w:t>
            </w:r>
          </w:p>
        </w:tc>
        <w:tc>
          <w:tcPr>
            <w:tcW w:w="1060" w:type="dxa"/>
            <w:tcBorders>
              <w:top w:val="single" w:sz="4" w:space="0" w:color="000000"/>
              <w:left w:val="nil"/>
              <w:bottom w:val="single" w:sz="4" w:space="0" w:color="000000"/>
              <w:right w:val="single" w:sz="4" w:space="0" w:color="auto"/>
            </w:tcBorders>
            <w:hideMark/>
          </w:tcPr>
          <w:p w14:paraId="10378C7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-5.605</w:t>
            </w:r>
          </w:p>
        </w:tc>
      </w:tr>
      <w:tr w:rsidR="00CD5801" w:rsidRPr="008069A3" w14:paraId="1FF3E5E9"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2E8CDA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Bangor</w:t>
            </w:r>
          </w:p>
        </w:tc>
        <w:tc>
          <w:tcPr>
            <w:tcW w:w="1187" w:type="dxa"/>
            <w:tcBorders>
              <w:top w:val="single" w:sz="4" w:space="0" w:color="000000"/>
              <w:left w:val="nil"/>
              <w:bottom w:val="single" w:sz="4" w:space="0" w:color="000000"/>
              <w:right w:val="nil"/>
            </w:tcBorders>
            <w:hideMark/>
          </w:tcPr>
          <w:p w14:paraId="0826717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45DC788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 xml:space="preserve">GBBNG </w:t>
            </w:r>
          </w:p>
        </w:tc>
        <w:tc>
          <w:tcPr>
            <w:tcW w:w="923" w:type="dxa"/>
            <w:gridSpan w:val="2"/>
            <w:tcBorders>
              <w:top w:val="single" w:sz="4" w:space="0" w:color="000000"/>
              <w:left w:val="nil"/>
              <w:bottom w:val="single" w:sz="4" w:space="0" w:color="000000"/>
              <w:right w:val="nil"/>
            </w:tcBorders>
            <w:hideMark/>
          </w:tcPr>
          <w:p w14:paraId="36082AF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54.666</w:t>
            </w:r>
          </w:p>
        </w:tc>
        <w:tc>
          <w:tcPr>
            <w:tcW w:w="1060" w:type="dxa"/>
            <w:tcBorders>
              <w:top w:val="single" w:sz="4" w:space="0" w:color="000000"/>
              <w:left w:val="nil"/>
              <w:bottom w:val="single" w:sz="4" w:space="0" w:color="000000"/>
              <w:right w:val="single" w:sz="4" w:space="0" w:color="auto"/>
            </w:tcBorders>
            <w:hideMark/>
          </w:tcPr>
          <w:p w14:paraId="7264CC0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-5.668</w:t>
            </w:r>
          </w:p>
        </w:tc>
      </w:tr>
      <w:tr w:rsidR="00CD5801" w:rsidRPr="008069A3" w14:paraId="7DB28C6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AC7EC7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Belfast</w:t>
            </w:r>
          </w:p>
        </w:tc>
        <w:tc>
          <w:tcPr>
            <w:tcW w:w="1187" w:type="dxa"/>
            <w:tcBorders>
              <w:top w:val="single" w:sz="4" w:space="0" w:color="000000"/>
              <w:left w:val="nil"/>
              <w:bottom w:val="single" w:sz="4" w:space="0" w:color="000000"/>
              <w:right w:val="nil"/>
            </w:tcBorders>
            <w:hideMark/>
          </w:tcPr>
          <w:p w14:paraId="12C8773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2F93348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GBBEL</w:t>
            </w:r>
          </w:p>
        </w:tc>
        <w:tc>
          <w:tcPr>
            <w:tcW w:w="923" w:type="dxa"/>
            <w:gridSpan w:val="2"/>
            <w:tcBorders>
              <w:top w:val="single" w:sz="4" w:space="0" w:color="000000"/>
              <w:left w:val="nil"/>
              <w:bottom w:val="single" w:sz="4" w:space="0" w:color="000000"/>
              <w:right w:val="nil"/>
            </w:tcBorders>
            <w:hideMark/>
          </w:tcPr>
          <w:p w14:paraId="3D520E6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54.619</w:t>
            </w:r>
          </w:p>
        </w:tc>
        <w:tc>
          <w:tcPr>
            <w:tcW w:w="1060" w:type="dxa"/>
            <w:tcBorders>
              <w:top w:val="single" w:sz="4" w:space="0" w:color="000000"/>
              <w:left w:val="nil"/>
              <w:bottom w:val="single" w:sz="4" w:space="0" w:color="000000"/>
              <w:right w:val="single" w:sz="4" w:space="0" w:color="auto"/>
            </w:tcBorders>
            <w:hideMark/>
          </w:tcPr>
          <w:p w14:paraId="10007C7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-5.898</w:t>
            </w:r>
          </w:p>
        </w:tc>
      </w:tr>
      <w:tr w:rsidR="00CD5801" w:rsidRPr="008069A3" w14:paraId="24F6148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5C25D8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Kilkeel</w:t>
            </w:r>
          </w:p>
        </w:tc>
        <w:tc>
          <w:tcPr>
            <w:tcW w:w="1187" w:type="dxa"/>
            <w:tcBorders>
              <w:top w:val="single" w:sz="4" w:space="0" w:color="000000"/>
              <w:left w:val="nil"/>
              <w:bottom w:val="single" w:sz="4" w:space="0" w:color="000000"/>
              <w:right w:val="nil"/>
            </w:tcBorders>
            <w:hideMark/>
          </w:tcPr>
          <w:p w14:paraId="4C8C0BB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33A96FD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GBKLK</w:t>
            </w:r>
          </w:p>
        </w:tc>
        <w:tc>
          <w:tcPr>
            <w:tcW w:w="923" w:type="dxa"/>
            <w:gridSpan w:val="2"/>
            <w:tcBorders>
              <w:top w:val="single" w:sz="4" w:space="0" w:color="000000"/>
              <w:left w:val="nil"/>
              <w:bottom w:val="single" w:sz="4" w:space="0" w:color="000000"/>
              <w:right w:val="nil"/>
            </w:tcBorders>
            <w:hideMark/>
          </w:tcPr>
          <w:p w14:paraId="0634BCE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54.059</w:t>
            </w:r>
          </w:p>
        </w:tc>
        <w:tc>
          <w:tcPr>
            <w:tcW w:w="1060" w:type="dxa"/>
            <w:tcBorders>
              <w:top w:val="single" w:sz="4" w:space="0" w:color="000000"/>
              <w:left w:val="nil"/>
              <w:bottom w:val="single" w:sz="4" w:space="0" w:color="000000"/>
              <w:right w:val="single" w:sz="4" w:space="0" w:color="auto"/>
            </w:tcBorders>
            <w:hideMark/>
          </w:tcPr>
          <w:p w14:paraId="304011C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-5.995</w:t>
            </w:r>
          </w:p>
        </w:tc>
      </w:tr>
      <w:tr w:rsidR="00CD5801" w:rsidRPr="008069A3" w14:paraId="2A52474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F7E126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Londonderry</w:t>
            </w:r>
          </w:p>
        </w:tc>
        <w:tc>
          <w:tcPr>
            <w:tcW w:w="1187" w:type="dxa"/>
            <w:tcBorders>
              <w:top w:val="single" w:sz="4" w:space="0" w:color="000000"/>
              <w:left w:val="nil"/>
              <w:bottom w:val="single" w:sz="4" w:space="0" w:color="000000"/>
              <w:right w:val="nil"/>
            </w:tcBorders>
            <w:hideMark/>
          </w:tcPr>
          <w:p w14:paraId="7293C17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2971F5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GBLDY</w:t>
            </w:r>
          </w:p>
        </w:tc>
        <w:tc>
          <w:tcPr>
            <w:tcW w:w="923" w:type="dxa"/>
            <w:gridSpan w:val="2"/>
            <w:tcBorders>
              <w:top w:val="single" w:sz="4" w:space="0" w:color="000000"/>
              <w:left w:val="nil"/>
              <w:bottom w:val="single" w:sz="4" w:space="0" w:color="000000"/>
              <w:right w:val="nil"/>
            </w:tcBorders>
            <w:hideMark/>
          </w:tcPr>
          <w:p w14:paraId="13D8B93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55.045</w:t>
            </w:r>
          </w:p>
        </w:tc>
        <w:tc>
          <w:tcPr>
            <w:tcW w:w="1060" w:type="dxa"/>
            <w:tcBorders>
              <w:top w:val="single" w:sz="4" w:space="0" w:color="000000"/>
              <w:left w:val="nil"/>
              <w:bottom w:val="single" w:sz="4" w:space="0" w:color="000000"/>
              <w:right w:val="single" w:sz="4" w:space="0" w:color="auto"/>
            </w:tcBorders>
            <w:hideMark/>
          </w:tcPr>
          <w:p w14:paraId="7C4626F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-7.254</w:t>
            </w:r>
          </w:p>
        </w:tc>
      </w:tr>
      <w:tr w:rsidR="00CD5801" w:rsidRPr="008069A3" w14:paraId="7EE92D1C"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3185050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Portavogie</w:t>
            </w:r>
          </w:p>
        </w:tc>
        <w:tc>
          <w:tcPr>
            <w:tcW w:w="1187" w:type="dxa"/>
            <w:tcBorders>
              <w:top w:val="single" w:sz="4" w:space="0" w:color="000000"/>
              <w:left w:val="nil"/>
              <w:bottom w:val="single" w:sz="4" w:space="0" w:color="000000"/>
              <w:right w:val="nil"/>
            </w:tcBorders>
            <w:hideMark/>
          </w:tcPr>
          <w:p w14:paraId="571F752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6CDF14B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GBPVG</w:t>
            </w:r>
          </w:p>
        </w:tc>
        <w:tc>
          <w:tcPr>
            <w:tcW w:w="923" w:type="dxa"/>
            <w:gridSpan w:val="2"/>
            <w:tcBorders>
              <w:top w:val="single" w:sz="4" w:space="0" w:color="000000"/>
              <w:left w:val="nil"/>
              <w:bottom w:val="single" w:sz="4" w:space="0" w:color="000000"/>
              <w:right w:val="nil"/>
            </w:tcBorders>
            <w:hideMark/>
          </w:tcPr>
          <w:p w14:paraId="45299FD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54.458</w:t>
            </w:r>
          </w:p>
        </w:tc>
        <w:tc>
          <w:tcPr>
            <w:tcW w:w="1060" w:type="dxa"/>
            <w:tcBorders>
              <w:top w:val="single" w:sz="4" w:space="0" w:color="000000"/>
              <w:left w:val="nil"/>
              <w:bottom w:val="single" w:sz="4" w:space="0" w:color="000000"/>
              <w:right w:val="single" w:sz="4" w:space="0" w:color="auto"/>
            </w:tcBorders>
            <w:hideMark/>
          </w:tcPr>
          <w:p w14:paraId="68E6F24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-5.437</w:t>
            </w:r>
          </w:p>
        </w:tc>
      </w:tr>
      <w:tr w:rsidR="00CD5801" w:rsidRPr="008069A3" w14:paraId="2C4E65C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274888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Warrenpoint</w:t>
            </w:r>
          </w:p>
        </w:tc>
        <w:tc>
          <w:tcPr>
            <w:tcW w:w="1187" w:type="dxa"/>
            <w:tcBorders>
              <w:top w:val="single" w:sz="4" w:space="0" w:color="000000"/>
              <w:left w:val="nil"/>
              <w:bottom w:val="single" w:sz="4" w:space="0" w:color="000000"/>
              <w:right w:val="nil"/>
            </w:tcBorders>
            <w:hideMark/>
          </w:tcPr>
          <w:p w14:paraId="5BA6788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GB-NIR</w:t>
            </w:r>
          </w:p>
        </w:tc>
        <w:tc>
          <w:tcPr>
            <w:tcW w:w="2290" w:type="dxa"/>
            <w:tcBorders>
              <w:top w:val="single" w:sz="4" w:space="0" w:color="000000"/>
              <w:left w:val="nil"/>
              <w:bottom w:val="single" w:sz="4" w:space="0" w:color="000000"/>
              <w:right w:val="nil"/>
            </w:tcBorders>
            <w:hideMark/>
          </w:tcPr>
          <w:p w14:paraId="1C6B034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GBWPT</w:t>
            </w:r>
          </w:p>
        </w:tc>
        <w:tc>
          <w:tcPr>
            <w:tcW w:w="923" w:type="dxa"/>
            <w:gridSpan w:val="2"/>
            <w:tcBorders>
              <w:top w:val="single" w:sz="4" w:space="0" w:color="000000"/>
              <w:left w:val="nil"/>
              <w:bottom w:val="single" w:sz="4" w:space="0" w:color="000000"/>
              <w:right w:val="nil"/>
            </w:tcBorders>
            <w:hideMark/>
          </w:tcPr>
          <w:p w14:paraId="506976A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54.100</w:t>
            </w:r>
          </w:p>
        </w:tc>
        <w:tc>
          <w:tcPr>
            <w:tcW w:w="1060" w:type="dxa"/>
            <w:tcBorders>
              <w:top w:val="single" w:sz="4" w:space="0" w:color="000000"/>
              <w:left w:val="nil"/>
              <w:bottom w:val="single" w:sz="4" w:space="0" w:color="000000"/>
              <w:right w:val="single" w:sz="4" w:space="0" w:color="auto"/>
            </w:tcBorders>
            <w:hideMark/>
          </w:tcPr>
          <w:p w14:paraId="78FA104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-6.260</w:t>
            </w:r>
          </w:p>
        </w:tc>
      </w:tr>
      <w:tr w:rsidR="00CD5801" w:rsidRPr="008069A3" w14:paraId="05B18BF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6A461B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Aberdeen</w:t>
            </w:r>
          </w:p>
        </w:tc>
        <w:tc>
          <w:tcPr>
            <w:tcW w:w="1187" w:type="dxa"/>
            <w:tcBorders>
              <w:top w:val="single" w:sz="4" w:space="0" w:color="000000"/>
              <w:left w:val="nil"/>
              <w:bottom w:val="single" w:sz="4" w:space="0" w:color="000000"/>
              <w:right w:val="nil"/>
            </w:tcBorders>
            <w:hideMark/>
          </w:tcPr>
          <w:p w14:paraId="7B46313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4EDB664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GBABD</w:t>
            </w:r>
          </w:p>
        </w:tc>
        <w:tc>
          <w:tcPr>
            <w:tcW w:w="923" w:type="dxa"/>
            <w:gridSpan w:val="2"/>
            <w:tcBorders>
              <w:top w:val="single" w:sz="4" w:space="0" w:color="000000"/>
              <w:left w:val="nil"/>
              <w:bottom w:val="single" w:sz="4" w:space="0" w:color="000000"/>
              <w:right w:val="nil"/>
            </w:tcBorders>
            <w:hideMark/>
          </w:tcPr>
          <w:p w14:paraId="51F03E8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57.143</w:t>
            </w:r>
          </w:p>
        </w:tc>
        <w:tc>
          <w:tcPr>
            <w:tcW w:w="1060" w:type="dxa"/>
            <w:tcBorders>
              <w:top w:val="single" w:sz="4" w:space="0" w:color="000000"/>
              <w:left w:val="nil"/>
              <w:bottom w:val="single" w:sz="4" w:space="0" w:color="000000"/>
              <w:right w:val="single" w:sz="4" w:space="0" w:color="auto"/>
            </w:tcBorders>
            <w:hideMark/>
          </w:tcPr>
          <w:p w14:paraId="089CE2B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-2.079</w:t>
            </w:r>
          </w:p>
        </w:tc>
      </w:tr>
      <w:tr w:rsidR="00CD5801" w:rsidRPr="008069A3" w14:paraId="7F63DA85"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753A9F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Buckie</w:t>
            </w:r>
          </w:p>
        </w:tc>
        <w:tc>
          <w:tcPr>
            <w:tcW w:w="1187" w:type="dxa"/>
            <w:tcBorders>
              <w:top w:val="single" w:sz="4" w:space="0" w:color="000000"/>
              <w:left w:val="nil"/>
              <w:bottom w:val="single" w:sz="4" w:space="0" w:color="000000"/>
              <w:right w:val="nil"/>
            </w:tcBorders>
            <w:hideMark/>
          </w:tcPr>
          <w:p w14:paraId="2FAC791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06AF4E9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GBBUC</w:t>
            </w:r>
          </w:p>
        </w:tc>
        <w:tc>
          <w:tcPr>
            <w:tcW w:w="923" w:type="dxa"/>
            <w:gridSpan w:val="2"/>
            <w:tcBorders>
              <w:top w:val="single" w:sz="4" w:space="0" w:color="000000"/>
              <w:left w:val="nil"/>
              <w:bottom w:val="single" w:sz="4" w:space="0" w:color="000000"/>
              <w:right w:val="nil"/>
            </w:tcBorders>
            <w:hideMark/>
          </w:tcPr>
          <w:p w14:paraId="0E65BBE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57.681</w:t>
            </w:r>
          </w:p>
        </w:tc>
        <w:tc>
          <w:tcPr>
            <w:tcW w:w="1060" w:type="dxa"/>
            <w:tcBorders>
              <w:top w:val="single" w:sz="4" w:space="0" w:color="000000"/>
              <w:left w:val="nil"/>
              <w:bottom w:val="single" w:sz="4" w:space="0" w:color="000000"/>
              <w:right w:val="single" w:sz="4" w:space="0" w:color="auto"/>
            </w:tcBorders>
            <w:hideMark/>
          </w:tcPr>
          <w:p w14:paraId="6FE6AC1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-2.957</w:t>
            </w:r>
          </w:p>
        </w:tc>
      </w:tr>
      <w:tr w:rsidR="00CD5801" w:rsidRPr="008069A3" w14:paraId="1B3A4557"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34C3122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Campbeltown</w:t>
            </w:r>
          </w:p>
        </w:tc>
        <w:tc>
          <w:tcPr>
            <w:tcW w:w="1187" w:type="dxa"/>
            <w:tcBorders>
              <w:top w:val="single" w:sz="4" w:space="0" w:color="000000"/>
              <w:left w:val="nil"/>
              <w:bottom w:val="single" w:sz="4" w:space="0" w:color="000000"/>
              <w:right w:val="nil"/>
            </w:tcBorders>
            <w:hideMark/>
          </w:tcPr>
          <w:p w14:paraId="3A9B78E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7979BB2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GBCBT</w:t>
            </w:r>
          </w:p>
        </w:tc>
        <w:tc>
          <w:tcPr>
            <w:tcW w:w="923" w:type="dxa"/>
            <w:gridSpan w:val="2"/>
            <w:tcBorders>
              <w:top w:val="single" w:sz="4" w:space="0" w:color="000000"/>
              <w:left w:val="nil"/>
              <w:bottom w:val="single" w:sz="4" w:space="0" w:color="000000"/>
              <w:right w:val="nil"/>
            </w:tcBorders>
            <w:hideMark/>
          </w:tcPr>
          <w:p w14:paraId="4E0E092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55.426</w:t>
            </w:r>
          </w:p>
        </w:tc>
        <w:tc>
          <w:tcPr>
            <w:tcW w:w="1060" w:type="dxa"/>
            <w:tcBorders>
              <w:top w:val="single" w:sz="4" w:space="0" w:color="000000"/>
              <w:left w:val="nil"/>
              <w:bottom w:val="single" w:sz="4" w:space="0" w:color="000000"/>
              <w:right w:val="single" w:sz="4" w:space="0" w:color="auto"/>
            </w:tcBorders>
            <w:hideMark/>
          </w:tcPr>
          <w:p w14:paraId="0B8227B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-5.600</w:t>
            </w:r>
          </w:p>
        </w:tc>
      </w:tr>
      <w:tr w:rsidR="00CD5801" w:rsidRPr="008069A3" w14:paraId="4FA01E9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582D46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Cullivoe</w:t>
            </w:r>
          </w:p>
        </w:tc>
        <w:tc>
          <w:tcPr>
            <w:tcW w:w="1187" w:type="dxa"/>
            <w:tcBorders>
              <w:top w:val="single" w:sz="4" w:space="0" w:color="000000"/>
              <w:left w:val="nil"/>
              <w:bottom w:val="single" w:sz="4" w:space="0" w:color="000000"/>
              <w:right w:val="nil"/>
            </w:tcBorders>
            <w:hideMark/>
          </w:tcPr>
          <w:p w14:paraId="271A427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35739B2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GBCUV</w:t>
            </w:r>
          </w:p>
        </w:tc>
        <w:tc>
          <w:tcPr>
            <w:tcW w:w="923" w:type="dxa"/>
            <w:gridSpan w:val="2"/>
            <w:tcBorders>
              <w:top w:val="single" w:sz="4" w:space="0" w:color="000000"/>
              <w:left w:val="nil"/>
              <w:bottom w:val="single" w:sz="4" w:space="0" w:color="000000"/>
              <w:right w:val="nil"/>
            </w:tcBorders>
            <w:hideMark/>
          </w:tcPr>
          <w:p w14:paraId="2F14FB0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60.700</w:t>
            </w:r>
          </w:p>
        </w:tc>
        <w:tc>
          <w:tcPr>
            <w:tcW w:w="1060" w:type="dxa"/>
            <w:tcBorders>
              <w:top w:val="single" w:sz="4" w:space="0" w:color="000000"/>
              <w:left w:val="nil"/>
              <w:bottom w:val="single" w:sz="4" w:space="0" w:color="000000"/>
              <w:right w:val="single" w:sz="4" w:space="0" w:color="auto"/>
            </w:tcBorders>
            <w:hideMark/>
          </w:tcPr>
          <w:p w14:paraId="52EFABD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-1.001</w:t>
            </w:r>
          </w:p>
        </w:tc>
      </w:tr>
      <w:tr w:rsidR="00CD5801" w:rsidRPr="008069A3" w14:paraId="151A8A0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CC2454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Eyemouth</w:t>
            </w:r>
          </w:p>
        </w:tc>
        <w:tc>
          <w:tcPr>
            <w:tcW w:w="1187" w:type="dxa"/>
            <w:tcBorders>
              <w:top w:val="single" w:sz="4" w:space="0" w:color="000000"/>
              <w:left w:val="nil"/>
              <w:bottom w:val="single" w:sz="4" w:space="0" w:color="000000"/>
              <w:right w:val="nil"/>
            </w:tcBorders>
            <w:hideMark/>
          </w:tcPr>
          <w:p w14:paraId="53E84DA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11F87EA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GBEYM</w:t>
            </w:r>
          </w:p>
        </w:tc>
        <w:tc>
          <w:tcPr>
            <w:tcW w:w="923" w:type="dxa"/>
            <w:gridSpan w:val="2"/>
            <w:tcBorders>
              <w:top w:val="single" w:sz="4" w:space="0" w:color="000000"/>
              <w:left w:val="nil"/>
              <w:bottom w:val="single" w:sz="4" w:space="0" w:color="000000"/>
              <w:right w:val="nil"/>
            </w:tcBorders>
            <w:hideMark/>
          </w:tcPr>
          <w:p w14:paraId="051F84D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55.873</w:t>
            </w:r>
          </w:p>
        </w:tc>
        <w:tc>
          <w:tcPr>
            <w:tcW w:w="1060" w:type="dxa"/>
            <w:tcBorders>
              <w:top w:val="single" w:sz="4" w:space="0" w:color="000000"/>
              <w:left w:val="nil"/>
              <w:bottom w:val="single" w:sz="4" w:space="0" w:color="000000"/>
              <w:right w:val="single" w:sz="4" w:space="0" w:color="auto"/>
            </w:tcBorders>
            <w:hideMark/>
          </w:tcPr>
          <w:p w14:paraId="2538F4F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-2.087</w:t>
            </w:r>
          </w:p>
        </w:tc>
      </w:tr>
      <w:tr w:rsidR="00CD5801" w:rsidRPr="008069A3" w14:paraId="41B320F5"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362E611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Fraserburgh</w:t>
            </w:r>
          </w:p>
        </w:tc>
        <w:tc>
          <w:tcPr>
            <w:tcW w:w="1187" w:type="dxa"/>
            <w:tcBorders>
              <w:top w:val="single" w:sz="4" w:space="0" w:color="000000"/>
              <w:left w:val="nil"/>
              <w:bottom w:val="single" w:sz="4" w:space="0" w:color="000000"/>
              <w:right w:val="nil"/>
            </w:tcBorders>
            <w:hideMark/>
          </w:tcPr>
          <w:p w14:paraId="2C4FD02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0CF13A5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GBFRB</w:t>
            </w:r>
          </w:p>
        </w:tc>
        <w:tc>
          <w:tcPr>
            <w:tcW w:w="923" w:type="dxa"/>
            <w:gridSpan w:val="2"/>
            <w:tcBorders>
              <w:top w:val="single" w:sz="4" w:space="0" w:color="000000"/>
              <w:left w:val="nil"/>
              <w:bottom w:val="single" w:sz="4" w:space="0" w:color="000000"/>
              <w:right w:val="nil"/>
            </w:tcBorders>
            <w:hideMark/>
          </w:tcPr>
          <w:p w14:paraId="1D58E59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57.693</w:t>
            </w:r>
          </w:p>
        </w:tc>
        <w:tc>
          <w:tcPr>
            <w:tcW w:w="1060" w:type="dxa"/>
            <w:tcBorders>
              <w:top w:val="single" w:sz="4" w:space="0" w:color="000000"/>
              <w:left w:val="nil"/>
              <w:bottom w:val="single" w:sz="4" w:space="0" w:color="000000"/>
              <w:right w:val="single" w:sz="4" w:space="0" w:color="auto"/>
            </w:tcBorders>
            <w:hideMark/>
          </w:tcPr>
          <w:p w14:paraId="766CA99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-2.000</w:t>
            </w:r>
          </w:p>
        </w:tc>
      </w:tr>
      <w:tr w:rsidR="00CD5801" w:rsidRPr="008069A3" w14:paraId="4FEBCCF9"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00430D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Kinlochbervie</w:t>
            </w:r>
          </w:p>
        </w:tc>
        <w:tc>
          <w:tcPr>
            <w:tcW w:w="1187" w:type="dxa"/>
            <w:tcBorders>
              <w:top w:val="single" w:sz="4" w:space="0" w:color="000000"/>
              <w:left w:val="nil"/>
              <w:bottom w:val="single" w:sz="4" w:space="0" w:color="000000"/>
              <w:right w:val="nil"/>
            </w:tcBorders>
            <w:hideMark/>
          </w:tcPr>
          <w:p w14:paraId="0BD2A02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2A565E7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GBKBE</w:t>
            </w:r>
          </w:p>
        </w:tc>
        <w:tc>
          <w:tcPr>
            <w:tcW w:w="923" w:type="dxa"/>
            <w:gridSpan w:val="2"/>
            <w:tcBorders>
              <w:top w:val="single" w:sz="4" w:space="0" w:color="000000"/>
              <w:left w:val="nil"/>
              <w:bottom w:val="single" w:sz="4" w:space="0" w:color="000000"/>
              <w:right w:val="nil"/>
            </w:tcBorders>
            <w:hideMark/>
          </w:tcPr>
          <w:p w14:paraId="4E72EFD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58.457</w:t>
            </w:r>
          </w:p>
        </w:tc>
        <w:tc>
          <w:tcPr>
            <w:tcW w:w="1060" w:type="dxa"/>
            <w:tcBorders>
              <w:top w:val="single" w:sz="4" w:space="0" w:color="000000"/>
              <w:left w:val="nil"/>
              <w:bottom w:val="single" w:sz="4" w:space="0" w:color="000000"/>
              <w:right w:val="single" w:sz="4" w:space="0" w:color="auto"/>
            </w:tcBorders>
            <w:hideMark/>
          </w:tcPr>
          <w:p w14:paraId="2A67170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-5.049</w:t>
            </w:r>
          </w:p>
        </w:tc>
      </w:tr>
      <w:tr w:rsidR="00CD5801" w:rsidRPr="008069A3" w14:paraId="511ED47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4234D5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Kirkwall</w:t>
            </w:r>
          </w:p>
        </w:tc>
        <w:tc>
          <w:tcPr>
            <w:tcW w:w="1187" w:type="dxa"/>
            <w:tcBorders>
              <w:top w:val="single" w:sz="4" w:space="0" w:color="000000"/>
              <w:left w:val="nil"/>
              <w:bottom w:val="single" w:sz="4" w:space="0" w:color="000000"/>
              <w:right w:val="nil"/>
            </w:tcBorders>
            <w:hideMark/>
          </w:tcPr>
          <w:p w14:paraId="795AD71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2CFBBC4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GBKWL</w:t>
            </w:r>
          </w:p>
        </w:tc>
        <w:tc>
          <w:tcPr>
            <w:tcW w:w="923" w:type="dxa"/>
            <w:gridSpan w:val="2"/>
            <w:tcBorders>
              <w:top w:val="single" w:sz="4" w:space="0" w:color="000000"/>
              <w:left w:val="nil"/>
              <w:bottom w:val="single" w:sz="4" w:space="0" w:color="000000"/>
              <w:right w:val="nil"/>
            </w:tcBorders>
            <w:hideMark/>
          </w:tcPr>
          <w:p w14:paraId="50726E3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58.987</w:t>
            </w:r>
          </w:p>
        </w:tc>
        <w:tc>
          <w:tcPr>
            <w:tcW w:w="1060" w:type="dxa"/>
            <w:tcBorders>
              <w:top w:val="single" w:sz="4" w:space="0" w:color="000000"/>
              <w:left w:val="nil"/>
              <w:bottom w:val="single" w:sz="4" w:space="0" w:color="000000"/>
              <w:right w:val="single" w:sz="4" w:space="0" w:color="auto"/>
            </w:tcBorders>
            <w:hideMark/>
          </w:tcPr>
          <w:p w14:paraId="50FB3B4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-2.959</w:t>
            </w:r>
          </w:p>
        </w:tc>
      </w:tr>
      <w:tr w:rsidR="00CD5801" w:rsidRPr="008069A3" w14:paraId="7CF721F4"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6C9846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Lerwick</w:t>
            </w:r>
          </w:p>
        </w:tc>
        <w:tc>
          <w:tcPr>
            <w:tcW w:w="1187" w:type="dxa"/>
            <w:tcBorders>
              <w:top w:val="single" w:sz="4" w:space="0" w:color="000000"/>
              <w:left w:val="nil"/>
              <w:bottom w:val="single" w:sz="4" w:space="0" w:color="000000"/>
              <w:right w:val="nil"/>
            </w:tcBorders>
            <w:hideMark/>
          </w:tcPr>
          <w:p w14:paraId="1BE8BBC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4A78BE2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GBLER</w:t>
            </w:r>
          </w:p>
        </w:tc>
        <w:tc>
          <w:tcPr>
            <w:tcW w:w="923" w:type="dxa"/>
            <w:gridSpan w:val="2"/>
            <w:tcBorders>
              <w:top w:val="single" w:sz="4" w:space="0" w:color="000000"/>
              <w:left w:val="nil"/>
              <w:bottom w:val="single" w:sz="4" w:space="0" w:color="000000"/>
              <w:right w:val="nil"/>
            </w:tcBorders>
            <w:hideMark/>
          </w:tcPr>
          <w:p w14:paraId="15229CA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60.168</w:t>
            </w:r>
          </w:p>
        </w:tc>
        <w:tc>
          <w:tcPr>
            <w:tcW w:w="1060" w:type="dxa"/>
            <w:tcBorders>
              <w:top w:val="single" w:sz="4" w:space="0" w:color="000000"/>
              <w:left w:val="nil"/>
              <w:bottom w:val="single" w:sz="4" w:space="0" w:color="000000"/>
              <w:right w:val="single" w:sz="4" w:space="0" w:color="auto"/>
            </w:tcBorders>
            <w:hideMark/>
          </w:tcPr>
          <w:p w14:paraId="6BDF9F8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-1.152</w:t>
            </w:r>
          </w:p>
        </w:tc>
      </w:tr>
      <w:tr w:rsidR="00CD5801" w:rsidRPr="008069A3" w14:paraId="7611609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FDE84D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Lochinver</w:t>
            </w:r>
          </w:p>
        </w:tc>
        <w:tc>
          <w:tcPr>
            <w:tcW w:w="1187" w:type="dxa"/>
            <w:tcBorders>
              <w:top w:val="single" w:sz="4" w:space="0" w:color="000000"/>
              <w:left w:val="nil"/>
              <w:bottom w:val="single" w:sz="4" w:space="0" w:color="000000"/>
              <w:right w:val="nil"/>
            </w:tcBorders>
            <w:hideMark/>
          </w:tcPr>
          <w:p w14:paraId="069B78B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1573A07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GBLOV</w:t>
            </w:r>
          </w:p>
        </w:tc>
        <w:tc>
          <w:tcPr>
            <w:tcW w:w="923" w:type="dxa"/>
            <w:gridSpan w:val="2"/>
            <w:tcBorders>
              <w:top w:val="single" w:sz="4" w:space="0" w:color="000000"/>
              <w:left w:val="nil"/>
              <w:bottom w:val="single" w:sz="4" w:space="0" w:color="000000"/>
              <w:right w:val="nil"/>
            </w:tcBorders>
            <w:hideMark/>
          </w:tcPr>
          <w:p w14:paraId="0FDF926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58.148</w:t>
            </w:r>
          </w:p>
        </w:tc>
        <w:tc>
          <w:tcPr>
            <w:tcW w:w="1060" w:type="dxa"/>
            <w:tcBorders>
              <w:top w:val="single" w:sz="4" w:space="0" w:color="000000"/>
              <w:left w:val="nil"/>
              <w:bottom w:val="single" w:sz="4" w:space="0" w:color="000000"/>
              <w:right w:val="single" w:sz="4" w:space="0" w:color="auto"/>
            </w:tcBorders>
            <w:hideMark/>
          </w:tcPr>
          <w:p w14:paraId="0EFF5FF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-5.247</w:t>
            </w:r>
          </w:p>
        </w:tc>
      </w:tr>
      <w:tr w:rsidR="00CD5801" w:rsidRPr="008069A3" w14:paraId="6317C53D"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3B292B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Mallaig</w:t>
            </w:r>
          </w:p>
        </w:tc>
        <w:tc>
          <w:tcPr>
            <w:tcW w:w="1187" w:type="dxa"/>
            <w:tcBorders>
              <w:top w:val="single" w:sz="4" w:space="0" w:color="000000"/>
              <w:left w:val="nil"/>
              <w:bottom w:val="single" w:sz="4" w:space="0" w:color="000000"/>
              <w:right w:val="nil"/>
            </w:tcBorders>
            <w:hideMark/>
          </w:tcPr>
          <w:p w14:paraId="44B329A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2851EE3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GBMLG</w:t>
            </w:r>
          </w:p>
        </w:tc>
        <w:tc>
          <w:tcPr>
            <w:tcW w:w="923" w:type="dxa"/>
            <w:gridSpan w:val="2"/>
            <w:tcBorders>
              <w:top w:val="single" w:sz="4" w:space="0" w:color="000000"/>
              <w:left w:val="nil"/>
              <w:bottom w:val="single" w:sz="4" w:space="0" w:color="000000"/>
              <w:right w:val="nil"/>
            </w:tcBorders>
            <w:hideMark/>
          </w:tcPr>
          <w:p w14:paraId="6A2BB7A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57.006</w:t>
            </w:r>
          </w:p>
        </w:tc>
        <w:tc>
          <w:tcPr>
            <w:tcW w:w="1060" w:type="dxa"/>
            <w:tcBorders>
              <w:top w:val="single" w:sz="4" w:space="0" w:color="000000"/>
              <w:left w:val="nil"/>
              <w:bottom w:val="single" w:sz="4" w:space="0" w:color="000000"/>
              <w:right w:val="single" w:sz="4" w:space="0" w:color="auto"/>
            </w:tcBorders>
            <w:hideMark/>
          </w:tcPr>
          <w:p w14:paraId="2A32349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-5.825</w:t>
            </w:r>
          </w:p>
        </w:tc>
      </w:tr>
      <w:tr w:rsidR="00CD5801" w:rsidRPr="008069A3" w14:paraId="0A9DAB4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1F6AD3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Oban</w:t>
            </w:r>
          </w:p>
        </w:tc>
        <w:tc>
          <w:tcPr>
            <w:tcW w:w="1187" w:type="dxa"/>
            <w:tcBorders>
              <w:top w:val="single" w:sz="4" w:space="0" w:color="000000"/>
              <w:left w:val="nil"/>
              <w:bottom w:val="single" w:sz="4" w:space="0" w:color="000000"/>
              <w:right w:val="nil"/>
            </w:tcBorders>
            <w:hideMark/>
          </w:tcPr>
          <w:p w14:paraId="0F5F308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51D685C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GBOBA</w:t>
            </w:r>
          </w:p>
        </w:tc>
        <w:tc>
          <w:tcPr>
            <w:tcW w:w="923" w:type="dxa"/>
            <w:gridSpan w:val="2"/>
            <w:tcBorders>
              <w:top w:val="single" w:sz="4" w:space="0" w:color="000000"/>
              <w:left w:val="nil"/>
              <w:bottom w:val="single" w:sz="4" w:space="0" w:color="000000"/>
              <w:right w:val="nil"/>
            </w:tcBorders>
            <w:hideMark/>
          </w:tcPr>
          <w:p w14:paraId="2DD8485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56.414</w:t>
            </w:r>
          </w:p>
        </w:tc>
        <w:tc>
          <w:tcPr>
            <w:tcW w:w="1060" w:type="dxa"/>
            <w:tcBorders>
              <w:top w:val="single" w:sz="4" w:space="0" w:color="000000"/>
              <w:left w:val="nil"/>
              <w:bottom w:val="single" w:sz="4" w:space="0" w:color="000000"/>
              <w:right w:val="single" w:sz="4" w:space="0" w:color="auto"/>
            </w:tcBorders>
            <w:hideMark/>
          </w:tcPr>
          <w:p w14:paraId="5D5B176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-5.478</w:t>
            </w:r>
          </w:p>
        </w:tc>
      </w:tr>
      <w:tr w:rsidR="00CD5801" w:rsidRPr="008069A3" w14:paraId="6A964135"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5DC17D7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Peterhead</w:t>
            </w:r>
          </w:p>
        </w:tc>
        <w:tc>
          <w:tcPr>
            <w:tcW w:w="1187" w:type="dxa"/>
            <w:tcBorders>
              <w:top w:val="single" w:sz="4" w:space="0" w:color="000000"/>
              <w:left w:val="nil"/>
              <w:bottom w:val="single" w:sz="4" w:space="0" w:color="000000"/>
              <w:right w:val="nil"/>
            </w:tcBorders>
            <w:hideMark/>
          </w:tcPr>
          <w:p w14:paraId="62F8206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640073F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GBPHD</w:t>
            </w:r>
          </w:p>
        </w:tc>
        <w:tc>
          <w:tcPr>
            <w:tcW w:w="923" w:type="dxa"/>
            <w:gridSpan w:val="2"/>
            <w:tcBorders>
              <w:top w:val="single" w:sz="4" w:space="0" w:color="000000"/>
              <w:left w:val="nil"/>
              <w:bottom w:val="single" w:sz="4" w:space="0" w:color="000000"/>
              <w:right w:val="nil"/>
            </w:tcBorders>
            <w:hideMark/>
          </w:tcPr>
          <w:p w14:paraId="006D0B4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57.498</w:t>
            </w:r>
          </w:p>
        </w:tc>
        <w:tc>
          <w:tcPr>
            <w:tcW w:w="1060" w:type="dxa"/>
            <w:tcBorders>
              <w:top w:val="single" w:sz="4" w:space="0" w:color="000000"/>
              <w:left w:val="nil"/>
              <w:bottom w:val="single" w:sz="4" w:space="0" w:color="000000"/>
              <w:right w:val="single" w:sz="4" w:space="0" w:color="auto"/>
            </w:tcBorders>
            <w:hideMark/>
          </w:tcPr>
          <w:p w14:paraId="72560F4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-1.782</w:t>
            </w:r>
          </w:p>
        </w:tc>
      </w:tr>
      <w:tr w:rsidR="00CD5801" w:rsidRPr="008069A3" w14:paraId="3A12607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1508F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Pittenweem</w:t>
            </w:r>
          </w:p>
        </w:tc>
        <w:tc>
          <w:tcPr>
            <w:tcW w:w="1187" w:type="dxa"/>
            <w:tcBorders>
              <w:top w:val="single" w:sz="4" w:space="0" w:color="000000"/>
              <w:left w:val="nil"/>
              <w:bottom w:val="single" w:sz="4" w:space="0" w:color="000000"/>
              <w:right w:val="nil"/>
            </w:tcBorders>
            <w:hideMark/>
          </w:tcPr>
          <w:p w14:paraId="2A92AEE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584BEAA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GBPWM </w:t>
            </w:r>
          </w:p>
        </w:tc>
        <w:tc>
          <w:tcPr>
            <w:tcW w:w="923" w:type="dxa"/>
            <w:gridSpan w:val="2"/>
            <w:tcBorders>
              <w:top w:val="single" w:sz="4" w:space="0" w:color="000000"/>
              <w:left w:val="nil"/>
              <w:bottom w:val="single" w:sz="4" w:space="0" w:color="000000"/>
              <w:right w:val="nil"/>
            </w:tcBorders>
            <w:hideMark/>
          </w:tcPr>
          <w:p w14:paraId="73758DE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56.211</w:t>
            </w:r>
          </w:p>
        </w:tc>
        <w:tc>
          <w:tcPr>
            <w:tcW w:w="1060" w:type="dxa"/>
            <w:tcBorders>
              <w:top w:val="single" w:sz="4" w:space="0" w:color="000000"/>
              <w:left w:val="nil"/>
              <w:bottom w:val="single" w:sz="4" w:space="0" w:color="000000"/>
              <w:right w:val="single" w:sz="4" w:space="0" w:color="auto"/>
            </w:tcBorders>
            <w:hideMark/>
          </w:tcPr>
          <w:p w14:paraId="7FD218E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-2.727</w:t>
            </w:r>
          </w:p>
        </w:tc>
      </w:tr>
      <w:tr w:rsidR="00CD5801" w:rsidRPr="008069A3" w14:paraId="514D393C"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6E0B632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Portree</w:t>
            </w:r>
          </w:p>
        </w:tc>
        <w:tc>
          <w:tcPr>
            <w:tcW w:w="1187" w:type="dxa"/>
            <w:tcBorders>
              <w:top w:val="single" w:sz="4" w:space="0" w:color="000000"/>
              <w:left w:val="nil"/>
              <w:bottom w:val="single" w:sz="4" w:space="0" w:color="000000"/>
              <w:right w:val="nil"/>
            </w:tcBorders>
            <w:hideMark/>
          </w:tcPr>
          <w:p w14:paraId="45E802F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70C7C81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GBPRT </w:t>
            </w:r>
          </w:p>
        </w:tc>
        <w:tc>
          <w:tcPr>
            <w:tcW w:w="923" w:type="dxa"/>
            <w:gridSpan w:val="2"/>
            <w:tcBorders>
              <w:top w:val="single" w:sz="4" w:space="0" w:color="000000"/>
              <w:left w:val="nil"/>
              <w:bottom w:val="single" w:sz="4" w:space="0" w:color="000000"/>
              <w:right w:val="nil"/>
            </w:tcBorders>
            <w:hideMark/>
          </w:tcPr>
          <w:p w14:paraId="3B53802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57.411</w:t>
            </w:r>
          </w:p>
        </w:tc>
        <w:tc>
          <w:tcPr>
            <w:tcW w:w="1060" w:type="dxa"/>
            <w:tcBorders>
              <w:top w:val="single" w:sz="4" w:space="0" w:color="000000"/>
              <w:left w:val="nil"/>
              <w:bottom w:val="single" w:sz="4" w:space="0" w:color="000000"/>
              <w:right w:val="single" w:sz="4" w:space="0" w:color="auto"/>
            </w:tcBorders>
            <w:hideMark/>
          </w:tcPr>
          <w:p w14:paraId="0D675C5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-6.190</w:t>
            </w:r>
          </w:p>
        </w:tc>
      </w:tr>
      <w:tr w:rsidR="00CD5801" w:rsidRPr="008069A3" w14:paraId="33486CE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1A999A4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 xml:space="preserve">Scalloway </w:t>
            </w:r>
          </w:p>
        </w:tc>
        <w:tc>
          <w:tcPr>
            <w:tcW w:w="1187" w:type="dxa"/>
            <w:tcBorders>
              <w:top w:val="single" w:sz="4" w:space="0" w:color="000000"/>
              <w:left w:val="nil"/>
              <w:bottom w:val="single" w:sz="4" w:space="0" w:color="000000"/>
              <w:right w:val="nil"/>
            </w:tcBorders>
            <w:hideMark/>
          </w:tcPr>
          <w:p w14:paraId="11C0435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17E497F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GBSWY</w:t>
            </w:r>
          </w:p>
        </w:tc>
        <w:tc>
          <w:tcPr>
            <w:tcW w:w="923" w:type="dxa"/>
            <w:gridSpan w:val="2"/>
            <w:tcBorders>
              <w:top w:val="single" w:sz="4" w:space="0" w:color="000000"/>
              <w:left w:val="nil"/>
              <w:bottom w:val="single" w:sz="4" w:space="0" w:color="000000"/>
              <w:right w:val="nil"/>
            </w:tcBorders>
            <w:hideMark/>
          </w:tcPr>
          <w:p w14:paraId="37A657B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60.135</w:t>
            </w:r>
          </w:p>
        </w:tc>
        <w:tc>
          <w:tcPr>
            <w:tcW w:w="1060" w:type="dxa"/>
            <w:tcBorders>
              <w:top w:val="single" w:sz="4" w:space="0" w:color="000000"/>
              <w:left w:val="nil"/>
              <w:bottom w:val="single" w:sz="4" w:space="0" w:color="000000"/>
              <w:right w:val="single" w:sz="4" w:space="0" w:color="auto"/>
            </w:tcBorders>
            <w:hideMark/>
          </w:tcPr>
          <w:p w14:paraId="037ED1E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-1.277</w:t>
            </w:r>
          </w:p>
        </w:tc>
      </w:tr>
      <w:tr w:rsidR="00CD5801" w:rsidRPr="008069A3" w14:paraId="6BC6000E"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7C85D04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Scrabster</w:t>
            </w:r>
          </w:p>
        </w:tc>
        <w:tc>
          <w:tcPr>
            <w:tcW w:w="1187" w:type="dxa"/>
            <w:tcBorders>
              <w:top w:val="single" w:sz="4" w:space="0" w:color="000000"/>
              <w:left w:val="nil"/>
              <w:bottom w:val="single" w:sz="4" w:space="0" w:color="000000"/>
              <w:right w:val="nil"/>
            </w:tcBorders>
            <w:hideMark/>
          </w:tcPr>
          <w:p w14:paraId="3493F3C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2AFC1E4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GBSCR</w:t>
            </w:r>
          </w:p>
        </w:tc>
        <w:tc>
          <w:tcPr>
            <w:tcW w:w="923" w:type="dxa"/>
            <w:gridSpan w:val="2"/>
            <w:tcBorders>
              <w:top w:val="single" w:sz="4" w:space="0" w:color="000000"/>
              <w:left w:val="nil"/>
              <w:bottom w:val="single" w:sz="4" w:space="0" w:color="000000"/>
              <w:right w:val="nil"/>
            </w:tcBorders>
            <w:hideMark/>
          </w:tcPr>
          <w:p w14:paraId="2522E68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58.611</w:t>
            </w:r>
          </w:p>
        </w:tc>
        <w:tc>
          <w:tcPr>
            <w:tcW w:w="1060" w:type="dxa"/>
            <w:tcBorders>
              <w:top w:val="single" w:sz="4" w:space="0" w:color="000000"/>
              <w:left w:val="nil"/>
              <w:bottom w:val="single" w:sz="4" w:space="0" w:color="000000"/>
              <w:right w:val="single" w:sz="4" w:space="0" w:color="auto"/>
            </w:tcBorders>
            <w:hideMark/>
          </w:tcPr>
          <w:p w14:paraId="46F2CD9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-3.544</w:t>
            </w:r>
          </w:p>
        </w:tc>
      </w:tr>
      <w:tr w:rsidR="00CD5801" w:rsidRPr="008069A3" w14:paraId="3332D93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25FD100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Stornoway</w:t>
            </w:r>
          </w:p>
        </w:tc>
        <w:tc>
          <w:tcPr>
            <w:tcW w:w="1187" w:type="dxa"/>
            <w:tcBorders>
              <w:top w:val="single" w:sz="4" w:space="0" w:color="000000"/>
              <w:left w:val="nil"/>
              <w:bottom w:val="single" w:sz="4" w:space="0" w:color="000000"/>
              <w:right w:val="nil"/>
            </w:tcBorders>
            <w:hideMark/>
          </w:tcPr>
          <w:p w14:paraId="785B8DAA"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6B569F6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GBSTO</w:t>
            </w:r>
          </w:p>
        </w:tc>
        <w:tc>
          <w:tcPr>
            <w:tcW w:w="923" w:type="dxa"/>
            <w:gridSpan w:val="2"/>
            <w:tcBorders>
              <w:top w:val="single" w:sz="4" w:space="0" w:color="000000"/>
              <w:left w:val="nil"/>
              <w:bottom w:val="single" w:sz="4" w:space="0" w:color="000000"/>
              <w:right w:val="nil"/>
            </w:tcBorders>
            <w:hideMark/>
          </w:tcPr>
          <w:p w14:paraId="752E1AF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58.207</w:t>
            </w:r>
          </w:p>
        </w:tc>
        <w:tc>
          <w:tcPr>
            <w:tcW w:w="1060" w:type="dxa"/>
            <w:tcBorders>
              <w:top w:val="single" w:sz="4" w:space="0" w:color="000000"/>
              <w:left w:val="nil"/>
              <w:bottom w:val="single" w:sz="4" w:space="0" w:color="000000"/>
              <w:right w:val="single" w:sz="4" w:space="0" w:color="auto"/>
            </w:tcBorders>
            <w:hideMark/>
          </w:tcPr>
          <w:p w14:paraId="04CC786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-6.384</w:t>
            </w:r>
          </w:p>
        </w:tc>
      </w:tr>
      <w:tr w:rsidR="00CD5801" w:rsidRPr="008069A3" w14:paraId="288E8763"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0C3BA6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Troon</w:t>
            </w:r>
          </w:p>
        </w:tc>
        <w:tc>
          <w:tcPr>
            <w:tcW w:w="1187" w:type="dxa"/>
            <w:tcBorders>
              <w:top w:val="single" w:sz="4" w:space="0" w:color="000000"/>
              <w:left w:val="nil"/>
              <w:bottom w:val="single" w:sz="4" w:space="0" w:color="000000"/>
              <w:right w:val="nil"/>
            </w:tcBorders>
            <w:hideMark/>
          </w:tcPr>
          <w:p w14:paraId="2FD27D0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3912275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GBTRN</w:t>
            </w:r>
          </w:p>
        </w:tc>
        <w:tc>
          <w:tcPr>
            <w:tcW w:w="923" w:type="dxa"/>
            <w:gridSpan w:val="2"/>
            <w:tcBorders>
              <w:top w:val="single" w:sz="4" w:space="0" w:color="000000"/>
              <w:left w:val="nil"/>
              <w:bottom w:val="single" w:sz="4" w:space="0" w:color="000000"/>
              <w:right w:val="nil"/>
            </w:tcBorders>
            <w:hideMark/>
          </w:tcPr>
          <w:p w14:paraId="087C133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55.548</w:t>
            </w:r>
          </w:p>
        </w:tc>
        <w:tc>
          <w:tcPr>
            <w:tcW w:w="1060" w:type="dxa"/>
            <w:tcBorders>
              <w:top w:val="single" w:sz="4" w:space="0" w:color="000000"/>
              <w:left w:val="nil"/>
              <w:bottom w:val="single" w:sz="4" w:space="0" w:color="000000"/>
              <w:right w:val="single" w:sz="4" w:space="0" w:color="auto"/>
            </w:tcBorders>
            <w:hideMark/>
          </w:tcPr>
          <w:p w14:paraId="1AFAF4D0"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-4.680</w:t>
            </w:r>
          </w:p>
        </w:tc>
      </w:tr>
      <w:tr w:rsidR="00CD5801" w:rsidRPr="008069A3" w14:paraId="5E67CD62"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7EECA0C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Ullapool</w:t>
            </w:r>
          </w:p>
        </w:tc>
        <w:tc>
          <w:tcPr>
            <w:tcW w:w="1187" w:type="dxa"/>
            <w:tcBorders>
              <w:top w:val="single" w:sz="4" w:space="0" w:color="000000"/>
              <w:left w:val="nil"/>
              <w:bottom w:val="single" w:sz="4" w:space="0" w:color="000000"/>
              <w:right w:val="nil"/>
            </w:tcBorders>
            <w:hideMark/>
          </w:tcPr>
          <w:p w14:paraId="56E1CF6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2FDDC6A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GBULL</w:t>
            </w:r>
          </w:p>
        </w:tc>
        <w:tc>
          <w:tcPr>
            <w:tcW w:w="923" w:type="dxa"/>
            <w:gridSpan w:val="2"/>
            <w:tcBorders>
              <w:top w:val="single" w:sz="4" w:space="0" w:color="000000"/>
              <w:left w:val="nil"/>
              <w:bottom w:val="single" w:sz="4" w:space="0" w:color="000000"/>
              <w:right w:val="nil"/>
            </w:tcBorders>
            <w:hideMark/>
          </w:tcPr>
          <w:p w14:paraId="6A19FB2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57.893</w:t>
            </w:r>
          </w:p>
        </w:tc>
        <w:tc>
          <w:tcPr>
            <w:tcW w:w="1060" w:type="dxa"/>
            <w:tcBorders>
              <w:top w:val="single" w:sz="4" w:space="0" w:color="000000"/>
              <w:left w:val="nil"/>
              <w:bottom w:val="single" w:sz="4" w:space="0" w:color="000000"/>
              <w:right w:val="single" w:sz="4" w:space="0" w:color="auto"/>
            </w:tcBorders>
            <w:hideMark/>
          </w:tcPr>
          <w:p w14:paraId="01C42FB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-5.155</w:t>
            </w:r>
          </w:p>
        </w:tc>
      </w:tr>
      <w:tr w:rsidR="00CD5801" w:rsidRPr="008069A3" w14:paraId="4B8856C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F3F0823"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Dundee</w:t>
            </w:r>
          </w:p>
        </w:tc>
        <w:tc>
          <w:tcPr>
            <w:tcW w:w="1187" w:type="dxa"/>
            <w:tcBorders>
              <w:top w:val="single" w:sz="4" w:space="0" w:color="000000"/>
              <w:left w:val="nil"/>
              <w:bottom w:val="single" w:sz="4" w:space="0" w:color="000000"/>
              <w:right w:val="nil"/>
            </w:tcBorders>
            <w:hideMark/>
          </w:tcPr>
          <w:p w14:paraId="402807E6"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5AC3CC9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GBDUN</w:t>
            </w:r>
          </w:p>
        </w:tc>
        <w:tc>
          <w:tcPr>
            <w:tcW w:w="923" w:type="dxa"/>
            <w:gridSpan w:val="2"/>
            <w:tcBorders>
              <w:top w:val="single" w:sz="4" w:space="0" w:color="000000"/>
              <w:left w:val="nil"/>
              <w:bottom w:val="single" w:sz="4" w:space="0" w:color="000000"/>
              <w:right w:val="nil"/>
            </w:tcBorders>
            <w:hideMark/>
          </w:tcPr>
          <w:p w14:paraId="248C5BA7"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56.463</w:t>
            </w:r>
          </w:p>
        </w:tc>
        <w:tc>
          <w:tcPr>
            <w:tcW w:w="1060" w:type="dxa"/>
            <w:tcBorders>
              <w:top w:val="single" w:sz="4" w:space="0" w:color="000000"/>
              <w:left w:val="nil"/>
              <w:bottom w:val="single" w:sz="4" w:space="0" w:color="000000"/>
              <w:right w:val="single" w:sz="4" w:space="0" w:color="auto"/>
            </w:tcBorders>
            <w:hideMark/>
          </w:tcPr>
          <w:p w14:paraId="37A4E23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-2.947</w:t>
            </w:r>
          </w:p>
        </w:tc>
      </w:tr>
      <w:tr w:rsidR="00CD5801" w:rsidRPr="008069A3" w14:paraId="5A173576"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8765D4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Grangemouth</w:t>
            </w:r>
          </w:p>
        </w:tc>
        <w:tc>
          <w:tcPr>
            <w:tcW w:w="1187" w:type="dxa"/>
            <w:tcBorders>
              <w:top w:val="single" w:sz="4" w:space="0" w:color="000000"/>
              <w:left w:val="nil"/>
              <w:bottom w:val="single" w:sz="4" w:space="0" w:color="000000"/>
              <w:right w:val="nil"/>
            </w:tcBorders>
            <w:hideMark/>
          </w:tcPr>
          <w:p w14:paraId="7FE6053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36643D8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GBGRG</w:t>
            </w:r>
          </w:p>
        </w:tc>
        <w:tc>
          <w:tcPr>
            <w:tcW w:w="923" w:type="dxa"/>
            <w:gridSpan w:val="2"/>
            <w:tcBorders>
              <w:top w:val="single" w:sz="4" w:space="0" w:color="000000"/>
              <w:left w:val="nil"/>
              <w:bottom w:val="single" w:sz="4" w:space="0" w:color="000000"/>
              <w:right w:val="nil"/>
            </w:tcBorders>
            <w:hideMark/>
          </w:tcPr>
          <w:p w14:paraId="3E98E61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56.029</w:t>
            </w:r>
          </w:p>
        </w:tc>
        <w:tc>
          <w:tcPr>
            <w:tcW w:w="1060" w:type="dxa"/>
            <w:tcBorders>
              <w:top w:val="single" w:sz="4" w:space="0" w:color="000000"/>
              <w:left w:val="nil"/>
              <w:bottom w:val="single" w:sz="4" w:space="0" w:color="000000"/>
              <w:right w:val="single" w:sz="4" w:space="0" w:color="auto"/>
            </w:tcBorders>
            <w:hideMark/>
          </w:tcPr>
          <w:p w14:paraId="0ABEF05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-3.705</w:t>
            </w:r>
          </w:p>
        </w:tc>
      </w:tr>
      <w:tr w:rsidR="00CD5801" w:rsidRPr="008069A3" w14:paraId="70E75480"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76AD35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Greenock</w:t>
            </w:r>
          </w:p>
        </w:tc>
        <w:tc>
          <w:tcPr>
            <w:tcW w:w="1187" w:type="dxa"/>
            <w:tcBorders>
              <w:top w:val="single" w:sz="4" w:space="0" w:color="000000"/>
              <w:left w:val="nil"/>
              <w:bottom w:val="single" w:sz="4" w:space="0" w:color="000000"/>
              <w:right w:val="nil"/>
            </w:tcBorders>
            <w:hideMark/>
          </w:tcPr>
          <w:p w14:paraId="683BC5B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581DE8E2"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GBGRK</w:t>
            </w:r>
          </w:p>
        </w:tc>
        <w:tc>
          <w:tcPr>
            <w:tcW w:w="923" w:type="dxa"/>
            <w:gridSpan w:val="2"/>
            <w:tcBorders>
              <w:top w:val="single" w:sz="4" w:space="0" w:color="000000"/>
              <w:left w:val="nil"/>
              <w:bottom w:val="single" w:sz="4" w:space="0" w:color="000000"/>
              <w:right w:val="nil"/>
            </w:tcBorders>
            <w:hideMark/>
          </w:tcPr>
          <w:p w14:paraId="0E7BFE4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55.948</w:t>
            </w:r>
          </w:p>
        </w:tc>
        <w:tc>
          <w:tcPr>
            <w:tcW w:w="1060" w:type="dxa"/>
            <w:tcBorders>
              <w:top w:val="single" w:sz="4" w:space="0" w:color="000000"/>
              <w:left w:val="nil"/>
              <w:bottom w:val="single" w:sz="4" w:space="0" w:color="000000"/>
              <w:right w:val="single" w:sz="4" w:space="0" w:color="auto"/>
            </w:tcBorders>
            <w:hideMark/>
          </w:tcPr>
          <w:p w14:paraId="45D7551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-4.743</w:t>
            </w:r>
          </w:p>
        </w:tc>
      </w:tr>
      <w:tr w:rsidR="00CD5801" w:rsidRPr="008069A3" w14:paraId="4C55526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75A19ED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Invergordon</w:t>
            </w:r>
          </w:p>
        </w:tc>
        <w:tc>
          <w:tcPr>
            <w:tcW w:w="1187" w:type="dxa"/>
            <w:tcBorders>
              <w:top w:val="single" w:sz="4" w:space="0" w:color="000000"/>
              <w:left w:val="nil"/>
              <w:bottom w:val="single" w:sz="4" w:space="0" w:color="000000"/>
              <w:right w:val="nil"/>
            </w:tcBorders>
            <w:hideMark/>
          </w:tcPr>
          <w:p w14:paraId="5457B77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4426E2FE"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GBIVG</w:t>
            </w:r>
          </w:p>
        </w:tc>
        <w:tc>
          <w:tcPr>
            <w:tcW w:w="923" w:type="dxa"/>
            <w:gridSpan w:val="2"/>
            <w:tcBorders>
              <w:top w:val="single" w:sz="4" w:space="0" w:color="000000"/>
              <w:left w:val="nil"/>
              <w:bottom w:val="single" w:sz="4" w:space="0" w:color="000000"/>
              <w:right w:val="nil"/>
            </w:tcBorders>
            <w:hideMark/>
          </w:tcPr>
          <w:p w14:paraId="22DF070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57.687</w:t>
            </w:r>
          </w:p>
        </w:tc>
        <w:tc>
          <w:tcPr>
            <w:tcW w:w="1060" w:type="dxa"/>
            <w:tcBorders>
              <w:top w:val="single" w:sz="4" w:space="0" w:color="000000"/>
              <w:left w:val="nil"/>
              <w:bottom w:val="single" w:sz="4" w:space="0" w:color="000000"/>
              <w:right w:val="single" w:sz="4" w:space="0" w:color="auto"/>
            </w:tcBorders>
            <w:hideMark/>
          </w:tcPr>
          <w:p w14:paraId="611DB929"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-4.161</w:t>
            </w:r>
          </w:p>
        </w:tc>
      </w:tr>
      <w:tr w:rsidR="00CD5801" w:rsidRPr="008069A3" w14:paraId="63D03FC9"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0046301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Leith</w:t>
            </w:r>
          </w:p>
        </w:tc>
        <w:tc>
          <w:tcPr>
            <w:tcW w:w="1187" w:type="dxa"/>
            <w:tcBorders>
              <w:top w:val="single" w:sz="4" w:space="0" w:color="000000"/>
              <w:left w:val="nil"/>
              <w:bottom w:val="single" w:sz="4" w:space="0" w:color="000000"/>
              <w:right w:val="nil"/>
            </w:tcBorders>
            <w:hideMark/>
          </w:tcPr>
          <w:p w14:paraId="1FAF24C4"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1D22413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GBLEI</w:t>
            </w:r>
          </w:p>
        </w:tc>
        <w:tc>
          <w:tcPr>
            <w:tcW w:w="923" w:type="dxa"/>
            <w:gridSpan w:val="2"/>
            <w:tcBorders>
              <w:top w:val="single" w:sz="4" w:space="0" w:color="000000"/>
              <w:left w:val="nil"/>
              <w:bottom w:val="single" w:sz="4" w:space="0" w:color="000000"/>
              <w:right w:val="nil"/>
            </w:tcBorders>
            <w:hideMark/>
          </w:tcPr>
          <w:p w14:paraId="462C537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55.982</w:t>
            </w:r>
          </w:p>
        </w:tc>
        <w:tc>
          <w:tcPr>
            <w:tcW w:w="1060" w:type="dxa"/>
            <w:tcBorders>
              <w:top w:val="single" w:sz="4" w:space="0" w:color="000000"/>
              <w:left w:val="nil"/>
              <w:bottom w:val="single" w:sz="4" w:space="0" w:color="000000"/>
              <w:right w:val="single" w:sz="4" w:space="0" w:color="auto"/>
            </w:tcBorders>
            <w:hideMark/>
          </w:tcPr>
          <w:p w14:paraId="2D8BB5F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-3.171</w:t>
            </w:r>
          </w:p>
        </w:tc>
      </w:tr>
      <w:tr w:rsidR="00CD5801" w:rsidRPr="008069A3" w14:paraId="62A00B01"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472BDC4F"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Leverburgh</w:t>
            </w:r>
          </w:p>
        </w:tc>
        <w:tc>
          <w:tcPr>
            <w:tcW w:w="1187" w:type="dxa"/>
            <w:tcBorders>
              <w:top w:val="single" w:sz="4" w:space="0" w:color="000000"/>
              <w:left w:val="nil"/>
              <w:bottom w:val="single" w:sz="4" w:space="0" w:color="000000"/>
              <w:right w:val="nil"/>
            </w:tcBorders>
            <w:hideMark/>
          </w:tcPr>
          <w:p w14:paraId="78AF97D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036013F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GBLVR            </w:t>
            </w:r>
          </w:p>
        </w:tc>
        <w:tc>
          <w:tcPr>
            <w:tcW w:w="923" w:type="dxa"/>
            <w:gridSpan w:val="2"/>
            <w:tcBorders>
              <w:top w:val="single" w:sz="4" w:space="0" w:color="000000"/>
              <w:left w:val="nil"/>
              <w:bottom w:val="single" w:sz="4" w:space="0" w:color="000000"/>
              <w:right w:val="nil"/>
            </w:tcBorders>
            <w:hideMark/>
          </w:tcPr>
          <w:p w14:paraId="17EA4831"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57.766</w:t>
            </w:r>
          </w:p>
        </w:tc>
        <w:tc>
          <w:tcPr>
            <w:tcW w:w="1060" w:type="dxa"/>
            <w:tcBorders>
              <w:top w:val="single" w:sz="4" w:space="0" w:color="000000"/>
              <w:left w:val="nil"/>
              <w:bottom w:val="single" w:sz="4" w:space="0" w:color="000000"/>
              <w:right w:val="single" w:sz="4" w:space="0" w:color="auto"/>
            </w:tcBorders>
            <w:hideMark/>
          </w:tcPr>
          <w:p w14:paraId="11E03D65"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-7.026</w:t>
            </w:r>
          </w:p>
        </w:tc>
      </w:tr>
      <w:tr w:rsidR="00CD5801" w:rsidRPr="008069A3" w14:paraId="18EB7BDA" w14:textId="77777777" w:rsidTr="00CD5801">
        <w:trPr>
          <w:trHeight w:val="219"/>
          <w:jc w:val="center"/>
        </w:trPr>
        <w:tc>
          <w:tcPr>
            <w:tcW w:w="2263" w:type="dxa"/>
            <w:tcBorders>
              <w:top w:val="single" w:sz="4" w:space="0" w:color="000000"/>
              <w:left w:val="single" w:sz="4" w:space="0" w:color="auto"/>
              <w:bottom w:val="single" w:sz="4" w:space="0" w:color="000000"/>
              <w:right w:val="nil"/>
            </w:tcBorders>
            <w:noWrap/>
            <w:hideMark/>
          </w:tcPr>
          <w:p w14:paraId="30D311DC"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Methil</w:t>
            </w:r>
          </w:p>
        </w:tc>
        <w:tc>
          <w:tcPr>
            <w:tcW w:w="1187" w:type="dxa"/>
            <w:tcBorders>
              <w:top w:val="single" w:sz="4" w:space="0" w:color="000000"/>
              <w:left w:val="nil"/>
              <w:bottom w:val="single" w:sz="4" w:space="0" w:color="000000"/>
              <w:right w:val="nil"/>
            </w:tcBorders>
            <w:hideMark/>
          </w:tcPr>
          <w:p w14:paraId="2C60FF5D"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GB-SCT</w:t>
            </w:r>
          </w:p>
        </w:tc>
        <w:tc>
          <w:tcPr>
            <w:tcW w:w="2290" w:type="dxa"/>
            <w:tcBorders>
              <w:top w:val="single" w:sz="4" w:space="0" w:color="000000"/>
              <w:left w:val="nil"/>
              <w:bottom w:val="single" w:sz="4" w:space="0" w:color="000000"/>
              <w:right w:val="nil"/>
            </w:tcBorders>
            <w:hideMark/>
          </w:tcPr>
          <w:p w14:paraId="20314F7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GBMTH</w:t>
            </w:r>
          </w:p>
        </w:tc>
        <w:tc>
          <w:tcPr>
            <w:tcW w:w="923" w:type="dxa"/>
            <w:gridSpan w:val="2"/>
            <w:tcBorders>
              <w:top w:val="single" w:sz="4" w:space="0" w:color="000000"/>
              <w:left w:val="nil"/>
              <w:bottom w:val="single" w:sz="4" w:space="0" w:color="000000"/>
              <w:right w:val="nil"/>
            </w:tcBorders>
            <w:hideMark/>
          </w:tcPr>
          <w:p w14:paraId="1EC2DA1B"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56.184</w:t>
            </w:r>
          </w:p>
        </w:tc>
        <w:tc>
          <w:tcPr>
            <w:tcW w:w="1060" w:type="dxa"/>
            <w:tcBorders>
              <w:top w:val="single" w:sz="4" w:space="0" w:color="000000"/>
              <w:left w:val="nil"/>
              <w:bottom w:val="single" w:sz="4" w:space="0" w:color="000000"/>
              <w:right w:val="single" w:sz="4" w:space="0" w:color="auto"/>
            </w:tcBorders>
            <w:hideMark/>
          </w:tcPr>
          <w:p w14:paraId="34360F08" w14:textId="77777777" w:rsidR="00CD5801" w:rsidRPr="008069A3" w:rsidRDefault="00CD5801" w:rsidP="00CD5801">
            <w:pPr>
              <w:spacing w:after="0" w:line="240" w:lineRule="auto"/>
              <w:rPr>
                <w:rFonts w:ascii="Cambria" w:eastAsia="Times New Roman" w:hAnsi="Cambria" w:cs="Calibri"/>
                <w:color w:val="000000"/>
                <w:sz w:val="20"/>
                <w:szCs w:val="20"/>
                <w:lang w:eastAsia="en-GB"/>
              </w:rPr>
            </w:pPr>
            <w:r w:rsidRPr="008069A3">
              <w:rPr>
                <w:rFonts w:ascii="Cambria" w:eastAsia="Times New Roman" w:hAnsi="Cambria" w:cs="Calibri"/>
                <w:color w:val="000000"/>
                <w:sz w:val="20"/>
                <w:szCs w:val="20"/>
                <w:lang w:eastAsia="en-GB"/>
              </w:rPr>
              <w:t>-3.005</w:t>
            </w:r>
          </w:p>
        </w:tc>
      </w:tr>
    </w:tbl>
    <w:p w14:paraId="1CFB1AC9" w14:textId="77777777" w:rsidR="00CD5801" w:rsidRPr="008069A3" w:rsidRDefault="00CD5801" w:rsidP="00CD5801">
      <w:pPr>
        <w:tabs>
          <w:tab w:val="left" w:pos="142"/>
        </w:tabs>
        <w:spacing w:after="0" w:line="240" w:lineRule="auto"/>
        <w:jc w:val="both"/>
        <w:rPr>
          <w:rFonts w:ascii="Cambria" w:eastAsia="MS Gothic" w:hAnsi="Cambria" w:cs="Times New Roman"/>
          <w:sz w:val="20"/>
          <w:szCs w:val="20"/>
          <w:lang w:eastAsia="fr-FR" w:bidi="fr-FR"/>
        </w:rPr>
      </w:pPr>
    </w:p>
    <w:p w14:paraId="683F5A86" w14:textId="77777777" w:rsidR="00CD5801" w:rsidRPr="008069A3" w:rsidRDefault="00CD5801" w:rsidP="00CD5801">
      <w:pPr>
        <w:tabs>
          <w:tab w:val="left" w:pos="142"/>
        </w:tabs>
        <w:spacing w:after="0" w:line="240" w:lineRule="auto"/>
        <w:rPr>
          <w:rFonts w:ascii="Cambria" w:eastAsia="MS Gothic" w:hAnsi="Cambria" w:cs="Times New Roman"/>
          <w:sz w:val="20"/>
          <w:szCs w:val="20"/>
          <w:lang w:eastAsia="fr-FR" w:bidi="fr-FR"/>
        </w:rPr>
      </w:pPr>
    </w:p>
    <w:p w14:paraId="7D69FFAC" w14:textId="268CD0DB" w:rsidR="00B716AD" w:rsidRPr="008069A3" w:rsidRDefault="00B716AD">
      <w:pPr>
        <w:spacing w:line="259" w:lineRule="auto"/>
        <w:rPr>
          <w:rFonts w:ascii="Cambria" w:eastAsia="Aptos" w:hAnsi="Cambria" w:cs="Aptos"/>
          <w:sz w:val="20"/>
          <w:szCs w:val="20"/>
          <w:lang w:val="en-US" w:eastAsia="en-GB"/>
        </w:rPr>
      </w:pPr>
      <w:r w:rsidRPr="008069A3">
        <w:rPr>
          <w:rFonts w:ascii="Cambria" w:eastAsia="Aptos" w:hAnsi="Cambria" w:cs="Aptos"/>
          <w:sz w:val="20"/>
          <w:szCs w:val="20"/>
          <w:lang w:val="en-US" w:eastAsia="en-GB"/>
        </w:rPr>
        <w:br w:type="page"/>
      </w:r>
    </w:p>
    <w:p w14:paraId="5B115CA1" w14:textId="28D702CA" w:rsidR="00E9585E" w:rsidRPr="008069A3" w:rsidRDefault="0064407A" w:rsidP="00E9585E">
      <w:pPr>
        <w:spacing w:after="0" w:line="240" w:lineRule="auto"/>
        <w:rPr>
          <w:rFonts w:ascii="Cambria" w:eastAsia="Aptos" w:hAnsi="Cambria" w:cs="Aptos"/>
          <w:sz w:val="20"/>
          <w:szCs w:val="20"/>
          <w:lang w:val="it-IT" w:eastAsia="en-GB"/>
        </w:rPr>
      </w:pPr>
      <w:r w:rsidRPr="008069A3">
        <w:rPr>
          <w:rFonts w:ascii="Cambria" w:eastAsia="PMingLiU" w:hAnsi="Cambria" w:cs="Times New Roman" w:hint="eastAsia"/>
          <w:b/>
          <w:bCs/>
          <w:sz w:val="20"/>
          <w:szCs w:val="20"/>
          <w:lang w:val="it-IT" w:eastAsia="zh-TW" w:bidi="fr-FR"/>
        </w:rPr>
        <w:t>Chinese Taipei</w:t>
      </w:r>
      <w:r w:rsidR="00E9585E" w:rsidRPr="008069A3">
        <w:rPr>
          <w:rFonts w:ascii="Cambria" w:eastAsia="Aptos" w:hAnsi="Cambria" w:cs="Aptos"/>
          <w:b/>
          <w:bCs/>
          <w:sz w:val="20"/>
          <w:szCs w:val="20"/>
          <w:lang w:val="it-IT" w:eastAsia="en-GB"/>
        </w:rPr>
        <w:t xml:space="preserve"> </w:t>
      </w:r>
    </w:p>
    <w:p w14:paraId="229109A4" w14:textId="77777777" w:rsidR="0064407A" w:rsidRPr="008069A3" w:rsidRDefault="0064407A" w:rsidP="0064407A">
      <w:pPr>
        <w:widowControl w:val="0"/>
        <w:spacing w:after="0" w:line="240" w:lineRule="auto"/>
        <w:jc w:val="both"/>
        <w:rPr>
          <w:rFonts w:ascii="Cambria" w:eastAsia="MS Gothic" w:hAnsi="Cambria" w:cs="Times New Roman"/>
          <w:sz w:val="20"/>
          <w:szCs w:val="20"/>
          <w:lang w:val="it-IT" w:eastAsia="fr-FR" w:bidi="fr-FR"/>
        </w:rPr>
      </w:pPr>
    </w:p>
    <w:p w14:paraId="312B92CC" w14:textId="2ACED9FA" w:rsidR="0064407A" w:rsidRPr="008069A3" w:rsidRDefault="0064407A" w:rsidP="0064407A">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Fishing Plan Year: 202</w:t>
      </w:r>
      <w:r w:rsidR="001A2FE9" w:rsidRPr="008069A3">
        <w:rPr>
          <w:rFonts w:ascii="Cambria" w:eastAsia="MS Gothic" w:hAnsi="Cambria" w:cs="Times New Roman"/>
          <w:b/>
          <w:sz w:val="20"/>
          <w:szCs w:val="20"/>
          <w:lang w:eastAsia="fr-FR" w:bidi="fr-FR"/>
        </w:rPr>
        <w:t>6</w:t>
      </w:r>
    </w:p>
    <w:p w14:paraId="2AABDB71" w14:textId="77777777" w:rsidR="001A2FE9" w:rsidRPr="008069A3" w:rsidRDefault="001A2FE9" w:rsidP="0064407A">
      <w:pPr>
        <w:widowControl w:val="0"/>
        <w:spacing w:after="0" w:line="240" w:lineRule="auto"/>
        <w:jc w:val="both"/>
        <w:rPr>
          <w:rFonts w:ascii="Cambria" w:eastAsia="MS Gothic" w:hAnsi="Cambria" w:cs="Times New Roman"/>
          <w:b/>
          <w:sz w:val="20"/>
          <w:szCs w:val="20"/>
          <w:lang w:eastAsia="fr-FR" w:bidi="fr-FR"/>
        </w:rPr>
      </w:pPr>
    </w:p>
    <w:p w14:paraId="306BE37A" w14:textId="77777777" w:rsidR="001E16AD" w:rsidRPr="008069A3" w:rsidRDefault="001E16AD" w:rsidP="001E16AD">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Details of annual fishing plan for catching vessels and traps </w:t>
      </w:r>
    </w:p>
    <w:p w14:paraId="36029EC8"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p>
    <w:p w14:paraId="1D9221DF" w14:textId="77777777" w:rsidR="001E16AD" w:rsidRPr="008069A3" w:rsidRDefault="001E16AD" w:rsidP="001E16AD">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 (para 12)</w:t>
      </w:r>
    </w:p>
    <w:p w14:paraId="0A2A18DE"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p>
    <w:p w14:paraId="0C08C09D"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val="en-US" w:eastAsia="zh-TW" w:bidi="fr-FR"/>
        </w:rPr>
      </w:pPr>
      <w:r w:rsidRPr="008069A3">
        <w:rPr>
          <w:rFonts w:ascii="Cambria" w:eastAsia="PMingLiU" w:hAnsi="Cambria" w:cs="Times New Roman" w:hint="eastAsia"/>
          <w:iCs/>
          <w:sz w:val="20"/>
          <w:szCs w:val="20"/>
          <w:lang w:val="en-US" w:eastAsia="zh-TW" w:bidi="fr-FR"/>
        </w:rPr>
        <w:t xml:space="preserve">The Fisheries Agency of Chinese Taipei (TFA) has completed the legislative process to resume the </w:t>
      </w:r>
      <w:r w:rsidRPr="008069A3">
        <w:rPr>
          <w:rFonts w:ascii="Cambria" w:eastAsia="PMingLiU" w:hAnsi="Cambria" w:cs="Times New Roman"/>
          <w:iCs/>
          <w:sz w:val="20"/>
          <w:szCs w:val="20"/>
          <w:lang w:val="en-US" w:eastAsia="zh-TW" w:bidi="fr-FR"/>
        </w:rPr>
        <w:t>eastern Atlantic and Mediterranean bluefin tuna (BFT-E)</w:t>
      </w:r>
      <w:r w:rsidRPr="008069A3">
        <w:rPr>
          <w:rFonts w:ascii="Cambria" w:eastAsia="PMingLiU" w:hAnsi="Cambria" w:cs="Times New Roman" w:hint="eastAsia"/>
          <w:iCs/>
          <w:sz w:val="20"/>
          <w:szCs w:val="20"/>
          <w:lang w:val="en-US" w:eastAsia="zh-TW" w:bidi="fr-FR"/>
        </w:rPr>
        <w:t xml:space="preserve"> fishery. One large-scale tuna longliner from Chinese Taipei</w:t>
      </w:r>
      <w:r w:rsidRPr="008069A3">
        <w:rPr>
          <w:rFonts w:ascii="Cambria" w:eastAsia="PMingLiU" w:hAnsi="Cambria" w:cs="Times New Roman"/>
          <w:iCs/>
          <w:sz w:val="20"/>
          <w:szCs w:val="20"/>
          <w:lang w:val="en-US" w:eastAsia="zh-TW" w:bidi="fr-FR"/>
        </w:rPr>
        <w:t>’</w:t>
      </w:r>
      <w:r w:rsidRPr="008069A3">
        <w:rPr>
          <w:rFonts w:ascii="Cambria" w:eastAsia="PMingLiU" w:hAnsi="Cambria" w:cs="Times New Roman" w:hint="eastAsia"/>
          <w:iCs/>
          <w:sz w:val="20"/>
          <w:szCs w:val="20"/>
          <w:lang w:val="en-US" w:eastAsia="zh-TW" w:bidi="fr-FR"/>
        </w:rPr>
        <w:t>s existing Atlantic longliner fleet</w:t>
      </w:r>
      <w:r w:rsidRPr="008069A3">
        <w:rPr>
          <w:rFonts w:ascii="Cambria" w:eastAsia="PMingLiU" w:hAnsi="Cambria" w:cs="Times New Roman"/>
          <w:iCs/>
          <w:sz w:val="20"/>
          <w:szCs w:val="20"/>
          <w:vertAlign w:val="superscript"/>
          <w:lang w:val="en-US" w:eastAsia="zh-TW" w:bidi="fr-FR"/>
        </w:rPr>
        <w:footnoteReference w:id="42"/>
      </w:r>
      <w:r w:rsidRPr="008069A3">
        <w:rPr>
          <w:rFonts w:ascii="Cambria" w:eastAsia="PMingLiU" w:hAnsi="Cambria" w:cs="Times New Roman" w:hint="eastAsia"/>
          <w:iCs/>
          <w:sz w:val="20"/>
          <w:szCs w:val="20"/>
          <w:lang w:val="en-US" w:eastAsia="zh-TW" w:bidi="fr-FR"/>
        </w:rPr>
        <w:t xml:space="preserve"> is authorized to catch and retain BFT-E in the 2026 fishing season (from 1 August 2026 to 31 January 2027). The authorized fishing area is the area delimited by west of 10</w:t>
      </w:r>
      <w:r w:rsidRPr="008069A3">
        <w:rPr>
          <w:rFonts w:ascii="Cambria" w:eastAsia="PMingLiU" w:hAnsi="Cambria" w:cs="Times New Roman" w:hint="eastAsia"/>
          <w:iCs/>
          <w:sz w:val="20"/>
          <w:szCs w:val="20"/>
          <w:lang w:val="en-US" w:eastAsia="zh-TW" w:bidi="fr-FR"/>
        </w:rPr>
        <w:t>°</w:t>
      </w:r>
      <w:r w:rsidRPr="008069A3">
        <w:rPr>
          <w:rFonts w:ascii="Cambria" w:eastAsia="PMingLiU" w:hAnsi="Cambria" w:cs="Times New Roman" w:hint="eastAsia"/>
          <w:iCs/>
          <w:sz w:val="20"/>
          <w:szCs w:val="20"/>
          <w:lang w:val="en-US" w:eastAsia="zh-TW" w:bidi="fr-FR"/>
        </w:rPr>
        <w:t>W and north of 42</w:t>
      </w:r>
      <w:r w:rsidRPr="008069A3">
        <w:rPr>
          <w:rFonts w:ascii="Cambria" w:eastAsia="PMingLiU" w:hAnsi="Cambria" w:cs="Times New Roman" w:hint="eastAsia"/>
          <w:iCs/>
          <w:sz w:val="20"/>
          <w:szCs w:val="20"/>
          <w:lang w:val="en-US" w:eastAsia="zh-TW" w:bidi="fr-FR"/>
        </w:rPr>
        <w:t>°</w:t>
      </w:r>
      <w:r w:rsidRPr="008069A3">
        <w:rPr>
          <w:rFonts w:ascii="Cambria" w:eastAsia="PMingLiU" w:hAnsi="Cambria" w:cs="Times New Roman" w:hint="eastAsia"/>
          <w:iCs/>
          <w:sz w:val="20"/>
          <w:szCs w:val="20"/>
          <w:lang w:val="en-US" w:eastAsia="zh-TW" w:bidi="fr-FR"/>
        </w:rPr>
        <w:t xml:space="preserve">N. Any BFT-E bycaught by </w:t>
      </w:r>
      <w:r w:rsidRPr="008069A3">
        <w:rPr>
          <w:rFonts w:ascii="Cambria" w:eastAsia="PMingLiU" w:hAnsi="Cambria" w:cs="Times New Roman"/>
          <w:iCs/>
          <w:sz w:val="20"/>
          <w:szCs w:val="20"/>
          <w:lang w:val="en-US" w:eastAsia="zh-TW" w:bidi="fr-FR"/>
        </w:rPr>
        <w:t>other</w:t>
      </w:r>
      <w:r w:rsidRPr="008069A3">
        <w:rPr>
          <w:rFonts w:ascii="Cambria" w:eastAsia="PMingLiU" w:hAnsi="Cambria" w:cs="Times New Roman" w:hint="eastAsia"/>
          <w:iCs/>
          <w:sz w:val="20"/>
          <w:szCs w:val="20"/>
          <w:lang w:val="en-US" w:eastAsia="zh-TW" w:bidi="fr-FR"/>
        </w:rPr>
        <w:t xml:space="preserve"> fishing vessels shall be discarded/released immediately.</w:t>
      </w:r>
    </w:p>
    <w:p w14:paraId="46D1F0D8"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val="en-US" w:eastAsia="zh-TW" w:bidi="fr-FR"/>
        </w:rPr>
      </w:pPr>
    </w:p>
    <w:p w14:paraId="7F1175F1"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MS Gothic" w:hAnsi="Cambria" w:cs="Times New Roman"/>
          <w:iCs/>
          <w:sz w:val="20"/>
          <w:szCs w:val="20"/>
          <w:lang w:eastAsia="fr-FR" w:bidi="fr-FR"/>
        </w:rPr>
        <w:t>The</w:t>
      </w:r>
      <w:r w:rsidRPr="008069A3">
        <w:rPr>
          <w:rFonts w:ascii="Cambria" w:eastAsia="PMingLiU" w:hAnsi="Cambria" w:cs="Times New Roman" w:hint="eastAsia"/>
          <w:iCs/>
          <w:sz w:val="20"/>
          <w:szCs w:val="20"/>
          <w:lang w:eastAsia="zh-TW" w:bidi="fr-FR"/>
        </w:rPr>
        <w:t xml:space="preserve"> adjusted quota for </w:t>
      </w:r>
      <w:r w:rsidRPr="008069A3">
        <w:rPr>
          <w:rFonts w:ascii="Cambria" w:eastAsia="PMingLiU" w:hAnsi="Cambria" w:cs="Times New Roman"/>
          <w:iCs/>
          <w:sz w:val="20"/>
          <w:szCs w:val="20"/>
          <w:lang w:eastAsia="zh-TW" w:bidi="fr-FR"/>
        </w:rPr>
        <w:t>the</w:t>
      </w:r>
      <w:r w:rsidRPr="008069A3">
        <w:rPr>
          <w:rFonts w:ascii="Cambria" w:eastAsia="PMingLiU" w:hAnsi="Cambria" w:cs="Times New Roman" w:hint="eastAsia"/>
          <w:iCs/>
          <w:sz w:val="20"/>
          <w:szCs w:val="20"/>
          <w:lang w:eastAsia="zh-TW" w:bidi="fr-FR"/>
        </w:rPr>
        <w:t xml:space="preserve"> 2026 fishing season will be 71.2 t = 101 t</w:t>
      </w:r>
      <w:r w:rsidRPr="008069A3">
        <w:rPr>
          <w:rFonts w:ascii="Cambria" w:eastAsia="PMingLiU" w:hAnsi="Cambria" w:cs="Times New Roman"/>
          <w:iCs/>
          <w:sz w:val="20"/>
          <w:szCs w:val="20"/>
          <w:lang w:eastAsia="zh-TW" w:bidi="fr-FR"/>
        </w:rPr>
        <w:t xml:space="preserve"> of initial </w:t>
      </w:r>
      <w:r w:rsidRPr="008069A3">
        <w:rPr>
          <w:rFonts w:ascii="Cambria" w:eastAsia="PMingLiU" w:hAnsi="Cambria" w:cs="Times New Roman" w:hint="eastAsia"/>
          <w:iCs/>
          <w:sz w:val="20"/>
          <w:szCs w:val="20"/>
          <w:lang w:eastAsia="zh-TW" w:bidi="fr-FR"/>
        </w:rPr>
        <w:t>quota -</w:t>
      </w:r>
      <w:r w:rsidRPr="008069A3">
        <w:rPr>
          <w:rFonts w:ascii="Cambria" w:eastAsia="PMingLiU" w:hAnsi="Cambria" w:cs="Times New Roman"/>
          <w:iCs/>
          <w:sz w:val="20"/>
          <w:szCs w:val="20"/>
          <w:lang w:eastAsia="zh-TW" w:bidi="fr-FR"/>
        </w:rPr>
        <w:t xml:space="preserve"> </w:t>
      </w:r>
      <w:r w:rsidRPr="008069A3">
        <w:rPr>
          <w:rFonts w:ascii="Cambria" w:eastAsia="PMingLiU" w:hAnsi="Cambria" w:cs="Times New Roman" w:hint="eastAsia"/>
          <w:iCs/>
          <w:sz w:val="20"/>
          <w:szCs w:val="20"/>
          <w:lang w:eastAsia="zh-TW" w:bidi="fr-FR"/>
        </w:rPr>
        <w:t>50</w:t>
      </w:r>
      <w:r w:rsidRPr="008069A3">
        <w:rPr>
          <w:rFonts w:ascii="Cambria" w:eastAsia="PMingLiU" w:hAnsi="Cambria" w:cs="Times New Roman"/>
          <w:iCs/>
          <w:sz w:val="20"/>
          <w:szCs w:val="20"/>
          <w:lang w:eastAsia="zh-TW" w:bidi="fr-FR"/>
        </w:rPr>
        <w:t xml:space="preserve"> t</w:t>
      </w:r>
      <w:r w:rsidRPr="008069A3">
        <w:rPr>
          <w:rFonts w:ascii="Cambria" w:eastAsia="PMingLiU" w:hAnsi="Cambria" w:cs="Times New Roman" w:hint="eastAsia"/>
          <w:iCs/>
          <w:sz w:val="20"/>
          <w:szCs w:val="20"/>
          <w:lang w:eastAsia="zh-TW" w:bidi="fr-FR"/>
        </w:rPr>
        <w:t xml:space="preserve"> transferred to Korea</w:t>
      </w:r>
      <w:r w:rsidRPr="008069A3">
        <w:rPr>
          <w:rFonts w:ascii="Cambria" w:eastAsia="PMingLiU" w:hAnsi="Cambria" w:cs="Times New Roman"/>
          <w:iCs/>
          <w:sz w:val="20"/>
          <w:szCs w:val="20"/>
          <w:lang w:eastAsia="zh-TW" w:bidi="fr-FR"/>
        </w:rPr>
        <w:t xml:space="preserve"> (Rep.)</w:t>
      </w:r>
      <w:r w:rsidRPr="008069A3">
        <w:rPr>
          <w:rFonts w:ascii="Cambria" w:eastAsia="PMingLiU" w:hAnsi="Cambria" w:cs="Times New Roman" w:hint="eastAsia"/>
          <w:iCs/>
          <w:sz w:val="20"/>
          <w:szCs w:val="20"/>
          <w:lang w:eastAsia="zh-TW" w:bidi="fr-FR"/>
        </w:rPr>
        <w:t xml:space="preserve"> +</w:t>
      </w:r>
      <w:r w:rsidRPr="008069A3">
        <w:rPr>
          <w:rFonts w:ascii="Cambria" w:eastAsia="PMingLiU" w:hAnsi="Cambria" w:cs="Times New Roman"/>
          <w:iCs/>
          <w:sz w:val="20"/>
          <w:szCs w:val="20"/>
          <w:lang w:eastAsia="zh-TW" w:bidi="fr-FR"/>
        </w:rPr>
        <w:t xml:space="preserve"> </w:t>
      </w:r>
      <w:r w:rsidRPr="008069A3">
        <w:rPr>
          <w:rFonts w:ascii="Cambria" w:eastAsia="PMingLiU" w:hAnsi="Cambria" w:cs="Times New Roman" w:hint="eastAsia"/>
          <w:iCs/>
          <w:sz w:val="20"/>
          <w:szCs w:val="20"/>
          <w:lang w:eastAsia="zh-TW" w:bidi="fr-FR"/>
        </w:rPr>
        <w:t xml:space="preserve">20.2 t of carryover from 2025 to 2026 in accordance with para 6 of Rec. 25-04 and subject to the endorsement </w:t>
      </w:r>
      <w:r w:rsidRPr="008069A3">
        <w:rPr>
          <w:rFonts w:ascii="Cambria" w:eastAsia="PMingLiU" w:hAnsi="Cambria" w:cs="Times New Roman"/>
          <w:iCs/>
          <w:sz w:val="20"/>
          <w:szCs w:val="20"/>
          <w:lang w:eastAsia="zh-TW" w:bidi="fr-FR"/>
        </w:rPr>
        <w:t>of</w:t>
      </w:r>
      <w:r w:rsidRPr="008069A3">
        <w:rPr>
          <w:rFonts w:ascii="Cambria" w:eastAsia="PMingLiU" w:hAnsi="Cambria" w:cs="Times New Roman" w:hint="eastAsia"/>
          <w:iCs/>
          <w:sz w:val="20"/>
          <w:szCs w:val="20"/>
          <w:lang w:eastAsia="zh-TW" w:bidi="fr-FR"/>
        </w:rPr>
        <w:t xml:space="preserve"> Panel 2. </w:t>
      </w:r>
    </w:p>
    <w:p w14:paraId="5BE698D5"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p>
    <w:p w14:paraId="38820E01"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Of the 71.2 t, 1 t is set aside for bycatch, </w:t>
      </w:r>
      <w:r w:rsidRPr="008069A3">
        <w:rPr>
          <w:rFonts w:ascii="Cambria" w:eastAsia="PMingLiU" w:hAnsi="Cambria" w:cs="Times New Roman"/>
          <w:iCs/>
          <w:sz w:val="20"/>
          <w:szCs w:val="20"/>
          <w:lang w:eastAsia="zh-TW" w:bidi="fr-FR"/>
        </w:rPr>
        <w:t>which</w:t>
      </w:r>
      <w:r w:rsidRPr="008069A3">
        <w:rPr>
          <w:rFonts w:ascii="Cambria" w:eastAsia="PMingLiU" w:hAnsi="Cambria" w:cs="Times New Roman" w:hint="eastAsia"/>
          <w:iCs/>
          <w:sz w:val="20"/>
          <w:szCs w:val="20"/>
          <w:lang w:eastAsia="zh-TW" w:bidi="fr-FR"/>
        </w:rPr>
        <w:t xml:space="preserve"> is enough considering the minimal possibility of bycatching BFT-E in the ICCAT Convention area other than the authorized fishing area as abovementioned. </w:t>
      </w:r>
      <w:r w:rsidRPr="008069A3">
        <w:rPr>
          <w:rFonts w:ascii="Cambria" w:eastAsia="PMingLiU" w:hAnsi="Cambria" w:cs="Times New Roman"/>
          <w:iCs/>
          <w:sz w:val="20"/>
          <w:szCs w:val="20"/>
          <w:lang w:eastAsia="zh-TW" w:bidi="fr-FR"/>
        </w:rPr>
        <w:t>The</w:t>
      </w:r>
      <w:r w:rsidRPr="008069A3">
        <w:rPr>
          <w:rFonts w:ascii="Cambria" w:eastAsia="PMingLiU" w:hAnsi="Cambria" w:cs="Times New Roman" w:hint="eastAsia"/>
          <w:iCs/>
          <w:sz w:val="20"/>
          <w:szCs w:val="20"/>
          <w:lang w:eastAsia="zh-TW" w:bidi="fr-FR"/>
        </w:rPr>
        <w:t xml:space="preserve"> available quota for 2026 fishing season will therefore be 70.2 t, which will all be </w:t>
      </w:r>
      <w:r w:rsidRPr="008069A3">
        <w:rPr>
          <w:rFonts w:ascii="Cambria" w:eastAsia="PMingLiU" w:hAnsi="Cambria" w:cs="Times New Roman"/>
          <w:iCs/>
          <w:sz w:val="20"/>
          <w:szCs w:val="20"/>
          <w:lang w:eastAsia="zh-TW" w:bidi="fr-FR"/>
        </w:rPr>
        <w:t>allocated</w:t>
      </w:r>
      <w:r w:rsidRPr="008069A3">
        <w:rPr>
          <w:rFonts w:ascii="Cambria" w:eastAsia="PMingLiU" w:hAnsi="Cambria" w:cs="Times New Roman" w:hint="eastAsia"/>
          <w:iCs/>
          <w:sz w:val="20"/>
          <w:szCs w:val="20"/>
          <w:lang w:eastAsia="zh-TW" w:bidi="fr-FR"/>
        </w:rPr>
        <w:t xml:space="preserve"> to the one authorized BFT-E longliner. </w:t>
      </w:r>
    </w:p>
    <w:p w14:paraId="7060020B" w14:textId="77777777" w:rsidR="001E16AD" w:rsidRPr="008069A3" w:rsidRDefault="001E16AD" w:rsidP="001E16AD">
      <w:pPr>
        <w:widowControl w:val="0"/>
        <w:spacing w:after="0" w:line="240" w:lineRule="auto"/>
        <w:jc w:val="both"/>
        <w:rPr>
          <w:rFonts w:ascii="Cambria" w:eastAsia="MS Gothic" w:hAnsi="Cambria" w:cs="Times New Roman"/>
          <w:iCs/>
          <w:sz w:val="20"/>
          <w:szCs w:val="20"/>
          <w:lang w:eastAsia="fr-FR" w:bidi="fr-FR"/>
        </w:rPr>
      </w:pPr>
    </w:p>
    <w:p w14:paraId="2E3B5D5A"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The Act for Distant Water Fisheries (DWFA) and the </w:t>
      </w:r>
      <w:r w:rsidRPr="008069A3">
        <w:rPr>
          <w:rFonts w:ascii="Cambria" w:eastAsia="PMingLiU" w:hAnsi="Cambria" w:cs="Times New Roman"/>
          <w:iCs/>
          <w:sz w:val="20"/>
          <w:szCs w:val="20"/>
          <w:lang w:eastAsia="zh-TW" w:bidi="fr-FR"/>
        </w:rPr>
        <w:t>Regulations for Tuna Longline Fishing Vessels Proceeding to Atlantic Ocean for Fishing Operation</w:t>
      </w:r>
      <w:r w:rsidRPr="008069A3">
        <w:rPr>
          <w:rFonts w:ascii="Cambria" w:eastAsia="PMingLiU" w:hAnsi="Cambria" w:cs="Times New Roman" w:hint="eastAsia"/>
          <w:iCs/>
          <w:sz w:val="20"/>
          <w:szCs w:val="20"/>
          <w:lang w:eastAsia="zh-TW" w:bidi="fr-FR"/>
        </w:rPr>
        <w:t xml:space="preserve"> (the Atlantic Regulations) are the main legislation governing Chinese Taipei</w:t>
      </w:r>
      <w:r w:rsidRPr="008069A3">
        <w:rPr>
          <w:rFonts w:ascii="Cambria" w:eastAsia="PMingLiU" w:hAnsi="Cambria" w:cs="Times New Roman"/>
          <w:iCs/>
          <w:sz w:val="20"/>
          <w:szCs w:val="20"/>
          <w:lang w:eastAsia="zh-TW" w:bidi="fr-FR"/>
        </w:rPr>
        <w:t>’</w:t>
      </w:r>
      <w:r w:rsidRPr="008069A3">
        <w:rPr>
          <w:rFonts w:ascii="Cambria" w:eastAsia="PMingLiU" w:hAnsi="Cambria" w:cs="Times New Roman" w:hint="eastAsia"/>
          <w:iCs/>
          <w:sz w:val="20"/>
          <w:szCs w:val="20"/>
          <w:lang w:eastAsia="zh-TW" w:bidi="fr-FR"/>
        </w:rPr>
        <w:t xml:space="preserve">s longliners operating in the ICCAT Convention area. Applicable ICCAT measures regarding BFT-E fishery are transposed into the Atlantic Regulations. </w:t>
      </w:r>
      <w:r w:rsidRPr="008069A3">
        <w:rPr>
          <w:rFonts w:ascii="Cambria" w:eastAsia="PMingLiU" w:hAnsi="Cambria" w:cs="Times New Roman"/>
          <w:iCs/>
          <w:sz w:val="20"/>
          <w:szCs w:val="20"/>
          <w:lang w:eastAsia="zh-TW" w:bidi="fr-FR"/>
        </w:rPr>
        <w:t>T</w:t>
      </w:r>
      <w:r w:rsidRPr="008069A3">
        <w:rPr>
          <w:rFonts w:ascii="Cambria" w:eastAsia="PMingLiU" w:hAnsi="Cambria" w:cs="Times New Roman" w:hint="eastAsia"/>
          <w:iCs/>
          <w:sz w:val="20"/>
          <w:szCs w:val="20"/>
          <w:lang w:eastAsia="zh-TW" w:bidi="fr-FR"/>
        </w:rPr>
        <w:t xml:space="preserve">he authorized BFT-E longliner is required to install an </w:t>
      </w:r>
      <w:r w:rsidRPr="008069A3">
        <w:rPr>
          <w:rFonts w:ascii="Cambria" w:eastAsia="PMingLiU" w:hAnsi="Cambria" w:cs="Times New Roman"/>
          <w:iCs/>
          <w:sz w:val="20"/>
          <w:szCs w:val="20"/>
          <w:lang w:eastAsia="zh-TW" w:bidi="fr-FR"/>
        </w:rPr>
        <w:t>operational</w:t>
      </w:r>
      <w:r w:rsidRPr="008069A3">
        <w:rPr>
          <w:rFonts w:ascii="Cambria" w:eastAsia="PMingLiU" w:hAnsi="Cambria" w:cs="Times New Roman" w:hint="eastAsia"/>
          <w:iCs/>
          <w:sz w:val="20"/>
          <w:szCs w:val="20"/>
          <w:lang w:eastAsia="zh-TW" w:bidi="fr-FR"/>
        </w:rPr>
        <w:t xml:space="preserve"> vessel monitoring system (VMS) and transmit its positions to Chinese Taipei</w:t>
      </w:r>
      <w:r w:rsidRPr="008069A3">
        <w:rPr>
          <w:rFonts w:ascii="Cambria" w:eastAsia="PMingLiU" w:hAnsi="Cambria" w:cs="Times New Roman"/>
          <w:iCs/>
          <w:sz w:val="20"/>
          <w:szCs w:val="20"/>
          <w:lang w:eastAsia="zh-TW" w:bidi="fr-FR"/>
        </w:rPr>
        <w:t>’</w:t>
      </w:r>
      <w:r w:rsidRPr="008069A3">
        <w:rPr>
          <w:rFonts w:ascii="Cambria" w:eastAsia="PMingLiU" w:hAnsi="Cambria" w:cs="Times New Roman" w:hint="eastAsia"/>
          <w:iCs/>
          <w:sz w:val="20"/>
          <w:szCs w:val="20"/>
          <w:lang w:eastAsia="zh-TW" w:bidi="fr-FR"/>
        </w:rPr>
        <w:t xml:space="preserve">s Fisheries Monitoring </w:t>
      </w:r>
      <w:r w:rsidRPr="008069A3">
        <w:rPr>
          <w:rFonts w:ascii="Cambria" w:eastAsia="PMingLiU" w:hAnsi="Cambria" w:cs="Times New Roman"/>
          <w:iCs/>
          <w:sz w:val="20"/>
          <w:szCs w:val="20"/>
          <w:lang w:eastAsia="zh-TW" w:bidi="fr-FR"/>
        </w:rPr>
        <w:t>Centre</w:t>
      </w:r>
      <w:r w:rsidRPr="008069A3">
        <w:rPr>
          <w:rFonts w:ascii="Cambria" w:eastAsia="PMingLiU" w:hAnsi="Cambria" w:cs="Times New Roman" w:hint="eastAsia"/>
          <w:iCs/>
          <w:sz w:val="20"/>
          <w:szCs w:val="20"/>
          <w:lang w:eastAsia="zh-TW" w:bidi="fr-FR"/>
        </w:rPr>
        <w:t xml:space="preserve"> (FMC) every hour. Data/information on BFT-E catch shall be reported daily through the electronic logbook system (ELB). Landing and </w:t>
      </w:r>
      <w:r w:rsidRPr="008069A3">
        <w:rPr>
          <w:rFonts w:ascii="Cambria" w:eastAsia="PMingLiU" w:hAnsi="Cambria" w:cs="Times New Roman"/>
          <w:iCs/>
          <w:sz w:val="20"/>
          <w:szCs w:val="20"/>
          <w:lang w:eastAsia="zh-TW" w:bidi="fr-FR"/>
        </w:rPr>
        <w:t>transhipping</w:t>
      </w:r>
      <w:r w:rsidRPr="008069A3">
        <w:rPr>
          <w:rFonts w:ascii="Cambria" w:eastAsia="PMingLiU" w:hAnsi="Cambria" w:cs="Times New Roman" w:hint="eastAsia"/>
          <w:iCs/>
          <w:sz w:val="20"/>
          <w:szCs w:val="20"/>
          <w:lang w:eastAsia="zh-TW" w:bidi="fr-FR"/>
        </w:rPr>
        <w:t xml:space="preserve"> any BFT-E shall be conducted only at the three designated ports, and shall follow the relevant requirements such as submitting the required declarations within the timeframe.</w:t>
      </w:r>
    </w:p>
    <w:p w14:paraId="36791B30"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p>
    <w:p w14:paraId="5F14E3F1"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TFA ensures the respect of quota, including the individual vessel quota, by monitoring the catch / discard data reported daily </w:t>
      </w:r>
      <w:r w:rsidRPr="008069A3">
        <w:rPr>
          <w:rFonts w:ascii="Cambria" w:eastAsia="PMingLiU" w:hAnsi="Cambria" w:cs="Times New Roman"/>
          <w:iCs/>
          <w:sz w:val="20"/>
          <w:szCs w:val="20"/>
          <w:lang w:eastAsia="zh-TW" w:bidi="fr-FR"/>
        </w:rPr>
        <w:t>through</w:t>
      </w:r>
      <w:r w:rsidRPr="008069A3">
        <w:rPr>
          <w:rFonts w:ascii="Cambria" w:eastAsia="PMingLiU" w:hAnsi="Cambria" w:cs="Times New Roman" w:hint="eastAsia"/>
          <w:iCs/>
          <w:sz w:val="20"/>
          <w:szCs w:val="20"/>
          <w:lang w:eastAsia="zh-TW" w:bidi="fr-FR"/>
        </w:rPr>
        <w:t xml:space="preserve"> the ELB. TFA will also ensure the 20% observer coverage for the 2026 fishing season.       </w:t>
      </w:r>
    </w:p>
    <w:p w14:paraId="3F7976C8" w14:textId="77777777" w:rsidR="001E16AD" w:rsidRPr="008069A3" w:rsidRDefault="001E16AD" w:rsidP="001E16AD">
      <w:pPr>
        <w:widowControl w:val="0"/>
        <w:spacing w:after="0" w:line="240" w:lineRule="auto"/>
        <w:jc w:val="both"/>
        <w:rPr>
          <w:rFonts w:ascii="Cambria" w:eastAsia="PMingLiU" w:hAnsi="Cambria" w:cs="Times New Roman"/>
          <w:sz w:val="20"/>
          <w:szCs w:val="20"/>
          <w:lang w:eastAsia="zh-TW" w:bidi="fr-FR"/>
        </w:rPr>
      </w:pPr>
    </w:p>
    <w:p w14:paraId="31CEB584" w14:textId="77777777" w:rsidR="001E16AD" w:rsidRPr="008069A3" w:rsidRDefault="001E16AD" w:rsidP="001E16AD">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b) Carry over (para 6)</w:t>
      </w:r>
    </w:p>
    <w:p w14:paraId="62166124" w14:textId="77777777" w:rsidR="001E16AD" w:rsidRPr="008069A3" w:rsidRDefault="001E16AD" w:rsidP="001E16AD">
      <w:pPr>
        <w:widowControl w:val="0"/>
        <w:spacing w:after="0" w:line="240" w:lineRule="auto"/>
        <w:jc w:val="both"/>
        <w:rPr>
          <w:rFonts w:ascii="Cambria" w:eastAsia="MS Gothic" w:hAnsi="Cambria" w:cs="Times New Roman"/>
          <w:sz w:val="20"/>
          <w:szCs w:val="20"/>
          <w:lang w:eastAsia="fr-FR" w:bidi="fr-FR"/>
        </w:rPr>
      </w:pPr>
    </w:p>
    <w:p w14:paraId="0F999A44"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In accordance with para 6 of Rec. 25-04, Chinese Taipei would like to request carryover of 20% of its 2025 initial quota to the 2026 fishing season. </w:t>
      </w:r>
    </w:p>
    <w:p w14:paraId="12BFE3AB"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p>
    <w:p w14:paraId="668DDD1A"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The unused quota in 2025 is 51 t (101 t of initial quota </w:t>
      </w:r>
      <w:r w:rsidRPr="008069A3">
        <w:rPr>
          <w:rFonts w:ascii="Cambria" w:eastAsia="PMingLiU" w:hAnsi="Cambria" w:cs="Times New Roman"/>
          <w:iCs/>
          <w:sz w:val="20"/>
          <w:szCs w:val="20"/>
          <w:lang w:eastAsia="zh-TW" w:bidi="fr-FR"/>
        </w:rPr>
        <w:t>–</w:t>
      </w:r>
      <w:r w:rsidRPr="008069A3">
        <w:rPr>
          <w:rFonts w:ascii="Cambria" w:eastAsia="PMingLiU" w:hAnsi="Cambria" w:cs="Times New Roman" w:hint="eastAsia"/>
          <w:iCs/>
          <w:sz w:val="20"/>
          <w:szCs w:val="20"/>
          <w:lang w:eastAsia="zh-TW" w:bidi="fr-FR"/>
        </w:rPr>
        <w:t xml:space="preserve"> 50 t transferred to Korea</w:t>
      </w:r>
      <w:r w:rsidRPr="008069A3">
        <w:rPr>
          <w:rFonts w:ascii="Cambria" w:eastAsia="PMingLiU" w:hAnsi="Cambria" w:cs="Times New Roman"/>
          <w:iCs/>
          <w:sz w:val="20"/>
          <w:szCs w:val="20"/>
          <w:lang w:eastAsia="zh-TW" w:bidi="fr-FR"/>
        </w:rPr>
        <w:t xml:space="preserve"> (Rep.)</w:t>
      </w:r>
      <w:r w:rsidRPr="008069A3">
        <w:rPr>
          <w:rFonts w:ascii="Cambria" w:eastAsia="PMingLiU" w:hAnsi="Cambria" w:cs="Times New Roman" w:hint="eastAsia"/>
          <w:iCs/>
          <w:sz w:val="20"/>
          <w:szCs w:val="20"/>
          <w:lang w:eastAsia="zh-TW" w:bidi="fr-FR"/>
        </w:rPr>
        <w:t>, no records of BFT</w:t>
      </w:r>
      <w:r w:rsidRPr="008069A3">
        <w:rPr>
          <w:rFonts w:ascii="Cambria" w:eastAsia="PMingLiU" w:hAnsi="Cambria" w:cs="Times New Roman"/>
          <w:iCs/>
          <w:sz w:val="20"/>
          <w:szCs w:val="20"/>
          <w:lang w:eastAsia="zh-TW" w:bidi="fr-FR"/>
        </w:rPr>
        <w:noBreakHyphen/>
      </w:r>
      <w:r w:rsidRPr="008069A3">
        <w:rPr>
          <w:rFonts w:ascii="Cambria" w:eastAsia="PMingLiU" w:hAnsi="Cambria" w:cs="Times New Roman" w:hint="eastAsia"/>
          <w:iCs/>
          <w:sz w:val="20"/>
          <w:szCs w:val="20"/>
          <w:lang w:eastAsia="zh-TW" w:bidi="fr-FR"/>
        </w:rPr>
        <w:t>E retention nor discard</w:t>
      </w:r>
      <w:r w:rsidRPr="008069A3">
        <w:rPr>
          <w:rFonts w:ascii="Cambria" w:eastAsia="PMingLiU" w:hAnsi="Cambria" w:cs="Times New Roman"/>
          <w:iCs/>
          <w:sz w:val="20"/>
          <w:szCs w:val="20"/>
          <w:lang w:eastAsia="zh-TW" w:bidi="fr-FR"/>
        </w:rPr>
        <w:t>s</w:t>
      </w:r>
      <w:r w:rsidRPr="008069A3">
        <w:rPr>
          <w:rFonts w:ascii="Cambria" w:eastAsia="PMingLiU" w:hAnsi="Cambria" w:cs="Times New Roman" w:hint="eastAsia"/>
          <w:iCs/>
          <w:sz w:val="20"/>
          <w:szCs w:val="20"/>
          <w:lang w:eastAsia="zh-TW" w:bidi="fr-FR"/>
        </w:rPr>
        <w:t xml:space="preserve"> by Chinese Taipei</w:t>
      </w:r>
      <w:r w:rsidRPr="008069A3">
        <w:rPr>
          <w:rFonts w:ascii="Cambria" w:eastAsia="PMingLiU" w:hAnsi="Cambria" w:cs="Times New Roman"/>
          <w:iCs/>
          <w:sz w:val="20"/>
          <w:szCs w:val="20"/>
          <w:lang w:eastAsia="zh-TW" w:bidi="fr-FR"/>
        </w:rPr>
        <w:t>’</w:t>
      </w:r>
      <w:r w:rsidRPr="008069A3">
        <w:rPr>
          <w:rFonts w:ascii="Cambria" w:eastAsia="PMingLiU" w:hAnsi="Cambria" w:cs="Times New Roman" w:hint="eastAsia"/>
          <w:iCs/>
          <w:sz w:val="20"/>
          <w:szCs w:val="20"/>
          <w:lang w:eastAsia="zh-TW" w:bidi="fr-FR"/>
        </w:rPr>
        <w:t>s longliners), resulting in 50.5% of underage. Hence, 20% of 2025 initial quota, 20.2 t, is requested to</w:t>
      </w:r>
      <w:r w:rsidRPr="008069A3">
        <w:rPr>
          <w:rFonts w:ascii="Cambria" w:eastAsia="PMingLiU" w:hAnsi="Cambria" w:cs="Times New Roman"/>
          <w:iCs/>
          <w:sz w:val="20"/>
          <w:szCs w:val="20"/>
          <w:lang w:eastAsia="zh-TW" w:bidi="fr-FR"/>
        </w:rPr>
        <w:t xml:space="preserve"> be</w:t>
      </w:r>
      <w:r w:rsidRPr="008069A3">
        <w:rPr>
          <w:rFonts w:ascii="Cambria" w:eastAsia="PMingLiU" w:hAnsi="Cambria" w:cs="Times New Roman" w:hint="eastAsia"/>
          <w:iCs/>
          <w:sz w:val="20"/>
          <w:szCs w:val="20"/>
          <w:lang w:eastAsia="zh-TW" w:bidi="fr-FR"/>
        </w:rPr>
        <w:t xml:space="preserve"> carr</w:t>
      </w:r>
      <w:r w:rsidRPr="008069A3">
        <w:rPr>
          <w:rFonts w:ascii="Cambria" w:eastAsia="PMingLiU" w:hAnsi="Cambria" w:cs="Times New Roman"/>
          <w:iCs/>
          <w:sz w:val="20"/>
          <w:szCs w:val="20"/>
          <w:lang w:eastAsia="zh-TW" w:bidi="fr-FR"/>
        </w:rPr>
        <w:t>ied</w:t>
      </w:r>
      <w:r w:rsidRPr="008069A3">
        <w:rPr>
          <w:rFonts w:ascii="Cambria" w:eastAsia="PMingLiU" w:hAnsi="Cambria" w:cs="Times New Roman" w:hint="eastAsia"/>
          <w:iCs/>
          <w:sz w:val="20"/>
          <w:szCs w:val="20"/>
          <w:lang w:eastAsia="zh-TW" w:bidi="fr-FR"/>
        </w:rPr>
        <w:t xml:space="preserve"> over to the 2026 fishing season.</w:t>
      </w:r>
    </w:p>
    <w:p w14:paraId="6B68214F"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p>
    <w:p w14:paraId="14D2BF00" w14:textId="77777777" w:rsidR="001E16AD" w:rsidRPr="008069A3" w:rsidRDefault="001E16AD" w:rsidP="001E16AD">
      <w:pPr>
        <w:widowControl w:val="0"/>
        <w:spacing w:after="0" w:line="240" w:lineRule="auto"/>
        <w:jc w:val="both"/>
        <w:rPr>
          <w:rFonts w:ascii="Cambria" w:eastAsia="MS Gothic" w:hAnsi="Cambria" w:cs="Times New Roman"/>
          <w:b/>
          <w:bCs/>
          <w:i/>
          <w:sz w:val="20"/>
          <w:szCs w:val="20"/>
          <w:lang w:eastAsia="fr-FR" w:bidi="fr-FR"/>
        </w:rPr>
      </w:pPr>
      <w:r w:rsidRPr="008069A3">
        <w:rPr>
          <w:rFonts w:ascii="Cambria" w:eastAsia="MS Gothic" w:hAnsi="Cambria" w:cs="Times New Roman"/>
          <w:b/>
          <w:bCs/>
          <w:i/>
          <w:sz w:val="20"/>
          <w:szCs w:val="20"/>
          <w:lang w:eastAsia="fr-FR" w:bidi="fr-FR"/>
        </w:rPr>
        <w:t>1 c) Destination of catch</w:t>
      </w:r>
    </w:p>
    <w:p w14:paraId="73F61AAB" w14:textId="77777777" w:rsidR="001E16AD" w:rsidRPr="008069A3" w:rsidRDefault="001E16AD" w:rsidP="001E16AD">
      <w:pPr>
        <w:widowControl w:val="0"/>
        <w:spacing w:after="0" w:line="240" w:lineRule="auto"/>
        <w:jc w:val="both"/>
        <w:rPr>
          <w:rFonts w:ascii="Cambria" w:eastAsia="MS Gothic" w:hAnsi="Cambria" w:cs="Times New Roman"/>
          <w:iCs/>
          <w:sz w:val="20"/>
          <w:szCs w:val="20"/>
          <w:lang w:eastAsia="fr-FR" w:bidi="fr-FR"/>
        </w:rPr>
      </w:pPr>
    </w:p>
    <w:p w14:paraId="436A10C0"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MS Gothic" w:hAnsi="Cambria" w:cs="Times New Roman"/>
          <w:iCs/>
          <w:sz w:val="20"/>
          <w:szCs w:val="20"/>
          <w:lang w:eastAsia="fr-FR" w:bidi="fr-FR"/>
        </w:rPr>
        <w:t>Farming:</w:t>
      </w:r>
      <w:r w:rsidRPr="008069A3">
        <w:rPr>
          <w:rFonts w:ascii="Cambria" w:eastAsia="PMingLiU" w:hAnsi="Cambria" w:cs="Times New Roman" w:hint="eastAsia"/>
          <w:iCs/>
          <w:sz w:val="20"/>
          <w:szCs w:val="20"/>
          <w:lang w:eastAsia="zh-TW" w:bidi="fr-FR"/>
        </w:rPr>
        <w:t xml:space="preserve"> No</w:t>
      </w:r>
    </w:p>
    <w:p w14:paraId="57116EB0"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MS Gothic" w:hAnsi="Cambria" w:cs="Times New Roman"/>
          <w:iCs/>
          <w:sz w:val="20"/>
          <w:szCs w:val="20"/>
          <w:lang w:eastAsia="fr-FR" w:bidi="fr-FR"/>
        </w:rPr>
        <w:t xml:space="preserve">Landing: </w:t>
      </w:r>
      <w:r w:rsidRPr="008069A3">
        <w:rPr>
          <w:rFonts w:ascii="Cambria" w:eastAsia="PMingLiU" w:hAnsi="Cambria" w:cs="Times New Roman" w:hint="eastAsia"/>
          <w:iCs/>
          <w:sz w:val="20"/>
          <w:szCs w:val="20"/>
          <w:lang w:eastAsia="zh-TW" w:bidi="fr-FR"/>
        </w:rPr>
        <w:t>Yes</w:t>
      </w:r>
    </w:p>
    <w:p w14:paraId="1B43AEBF" w14:textId="77777777" w:rsidR="001E16AD" w:rsidRPr="008069A3" w:rsidRDefault="001E16AD" w:rsidP="001E16AD">
      <w:pPr>
        <w:widowControl w:val="0"/>
        <w:spacing w:after="0" w:line="240" w:lineRule="auto"/>
        <w:jc w:val="both"/>
        <w:rPr>
          <w:rFonts w:ascii="Cambria" w:eastAsia="PMingLiU" w:hAnsi="Cambria" w:cs="Times New Roman"/>
          <w:i/>
          <w:sz w:val="20"/>
          <w:szCs w:val="20"/>
          <w:lang w:eastAsia="zh-TW" w:bidi="fr-FR"/>
        </w:rPr>
      </w:pPr>
    </w:p>
    <w:p w14:paraId="0E939F1F"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b/>
          <w:bCs/>
          <w:i/>
          <w:sz w:val="20"/>
          <w:szCs w:val="20"/>
          <w:lang w:eastAsia="fr-FR" w:bidi="fr-FR"/>
        </w:rPr>
        <w:t>1 d)</w:t>
      </w:r>
      <w:r w:rsidRPr="008069A3">
        <w:rPr>
          <w:rFonts w:ascii="Cambria" w:eastAsia="MS Gothic" w:hAnsi="Cambria" w:cs="Times New Roman"/>
          <w:iCs/>
          <w:sz w:val="20"/>
          <w:szCs w:val="20"/>
          <w:lang w:eastAsia="fr-FR" w:bidi="fr-FR"/>
        </w:rPr>
        <w:t xml:space="preserve"> </w:t>
      </w:r>
    </w:p>
    <w:p w14:paraId="504C118C"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453"/>
        <w:gridCol w:w="2513"/>
        <w:gridCol w:w="2111"/>
        <w:gridCol w:w="1898"/>
        <w:gridCol w:w="2085"/>
      </w:tblGrid>
      <w:tr w:rsidR="001E16AD" w:rsidRPr="008069A3" w14:paraId="2FE9E972" w14:textId="77777777" w:rsidTr="005B0A6E">
        <w:trPr>
          <w:tblHeader/>
        </w:trPr>
        <w:tc>
          <w:tcPr>
            <w:tcW w:w="453" w:type="dxa"/>
          </w:tcPr>
          <w:p w14:paraId="114A04EC" w14:textId="77777777" w:rsidR="001E16AD" w:rsidRPr="008069A3" w:rsidRDefault="001E16AD" w:rsidP="001E16AD">
            <w:pPr>
              <w:widowControl w:val="0"/>
              <w:spacing w:line="240" w:lineRule="auto"/>
              <w:rPr>
                <w:rFonts w:ascii="Cambria" w:hAnsi="Cambria"/>
                <w:sz w:val="20"/>
                <w:szCs w:val="20"/>
              </w:rPr>
            </w:pPr>
          </w:p>
        </w:tc>
        <w:tc>
          <w:tcPr>
            <w:tcW w:w="2513" w:type="dxa"/>
            <w:vAlign w:val="center"/>
          </w:tcPr>
          <w:p w14:paraId="5FAB9C23" w14:textId="77777777" w:rsidR="001E16AD" w:rsidRPr="008069A3" w:rsidRDefault="001E16AD" w:rsidP="001E16AD">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5591D2B7" w14:textId="77777777" w:rsidR="001E16AD" w:rsidRPr="008069A3" w:rsidRDefault="001E16AD" w:rsidP="001E16AD">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224" w:history="1">
              <w:r w:rsidRPr="008069A3">
                <w:rPr>
                  <w:rFonts w:ascii="Cambria" w:hAnsi="Cambria"/>
                  <w:i/>
                  <w:iCs/>
                  <w:color w:val="0563C1"/>
                  <w:sz w:val="20"/>
                  <w:szCs w:val="20"/>
                </w:rPr>
                <w:t>Rec. 25-04</w:t>
              </w:r>
            </w:hyperlink>
            <w:r w:rsidRPr="008069A3">
              <w:rPr>
                <w:rFonts w:ascii="Cambria" w:hAnsi="Cambria"/>
                <w:i/>
                <w:sz w:val="20"/>
                <w:szCs w:val="20"/>
              </w:rPr>
              <w:t>)</w:t>
            </w:r>
          </w:p>
        </w:tc>
        <w:tc>
          <w:tcPr>
            <w:tcW w:w="2111" w:type="dxa"/>
            <w:vAlign w:val="center"/>
          </w:tcPr>
          <w:p w14:paraId="564D94D0" w14:textId="77777777" w:rsidR="001E16AD" w:rsidRPr="008069A3" w:rsidRDefault="001E16AD" w:rsidP="001E16AD">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898" w:type="dxa"/>
            <w:vAlign w:val="center"/>
          </w:tcPr>
          <w:p w14:paraId="7952E3B3" w14:textId="77777777" w:rsidR="001E16AD" w:rsidRPr="008069A3" w:rsidRDefault="001E16AD" w:rsidP="001E16AD">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085" w:type="dxa"/>
            <w:vAlign w:val="center"/>
          </w:tcPr>
          <w:p w14:paraId="7BF638B1" w14:textId="77777777" w:rsidR="001E16AD" w:rsidRPr="008069A3" w:rsidRDefault="001E16AD" w:rsidP="001E16AD">
            <w:pPr>
              <w:widowControl w:val="0"/>
              <w:spacing w:line="240" w:lineRule="auto"/>
              <w:jc w:val="center"/>
              <w:rPr>
                <w:rFonts w:ascii="Cambria" w:hAnsi="Cambria"/>
                <w:i/>
                <w:sz w:val="20"/>
                <w:szCs w:val="20"/>
              </w:rPr>
            </w:pPr>
            <w:r w:rsidRPr="008069A3">
              <w:rPr>
                <w:rFonts w:ascii="Cambria" w:hAnsi="Cambria"/>
                <w:i/>
                <w:sz w:val="20"/>
                <w:szCs w:val="20"/>
              </w:rPr>
              <w:t>Note</w:t>
            </w:r>
          </w:p>
        </w:tc>
      </w:tr>
      <w:tr w:rsidR="001E16AD" w:rsidRPr="008069A3" w14:paraId="246F14E0" w14:textId="77777777" w:rsidTr="005B0A6E">
        <w:tc>
          <w:tcPr>
            <w:tcW w:w="453" w:type="dxa"/>
          </w:tcPr>
          <w:p w14:paraId="3BAD79BB"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1</w:t>
            </w:r>
          </w:p>
        </w:tc>
        <w:tc>
          <w:tcPr>
            <w:tcW w:w="2513" w:type="dxa"/>
          </w:tcPr>
          <w:p w14:paraId="0923C112"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Catch recording and reporting </w:t>
            </w:r>
          </w:p>
          <w:p w14:paraId="3BB2839D"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74-88)</w:t>
            </w:r>
          </w:p>
        </w:tc>
        <w:tc>
          <w:tcPr>
            <w:tcW w:w="2111" w:type="dxa"/>
          </w:tcPr>
          <w:p w14:paraId="4A700117" w14:textId="77777777" w:rsidR="001E16AD" w:rsidRPr="008069A3" w:rsidRDefault="001E16AD" w:rsidP="00B23FC0">
            <w:pPr>
              <w:widowControl w:val="0"/>
              <w:numPr>
                <w:ilvl w:val="0"/>
                <w:numId w:val="39"/>
              </w:numPr>
              <w:spacing w:line="240" w:lineRule="auto"/>
              <w:contextualSpacing/>
              <w:jc w:val="both"/>
              <w:rPr>
                <w:rFonts w:ascii="Cambria" w:hAnsi="Cambria"/>
                <w:sz w:val="20"/>
                <w:szCs w:val="20"/>
              </w:rPr>
            </w:pPr>
            <w:r w:rsidRPr="008069A3">
              <w:rPr>
                <w:rFonts w:ascii="Cambria" w:eastAsia="PMingLiU" w:hAnsi="Cambria" w:hint="eastAsia"/>
                <w:sz w:val="20"/>
                <w:szCs w:val="20"/>
                <w:lang w:eastAsia="zh-TW"/>
              </w:rPr>
              <w:t xml:space="preserve">All longliners operating in the ICCAT Convention area shall daily report catch-related data/information, including bycatch, to the FMC via ELB. Paper logbook is also required to be kept onboard.  </w:t>
            </w:r>
          </w:p>
          <w:p w14:paraId="45E6AE24" w14:textId="77777777" w:rsidR="001E16AD" w:rsidRPr="008069A3" w:rsidRDefault="001E16AD" w:rsidP="00B23FC0">
            <w:pPr>
              <w:widowControl w:val="0"/>
              <w:numPr>
                <w:ilvl w:val="0"/>
                <w:numId w:val="39"/>
              </w:numPr>
              <w:spacing w:line="240" w:lineRule="auto"/>
              <w:contextualSpacing/>
              <w:jc w:val="both"/>
              <w:rPr>
                <w:rFonts w:ascii="Cambria" w:hAnsi="Cambria"/>
                <w:sz w:val="20"/>
                <w:szCs w:val="20"/>
              </w:rPr>
            </w:pPr>
            <w:r w:rsidRPr="008069A3">
              <w:rPr>
                <w:rFonts w:ascii="Cambria" w:eastAsia="PMingLiU" w:hAnsi="Cambria" w:hint="eastAsia"/>
                <w:sz w:val="20"/>
                <w:szCs w:val="20"/>
                <w:lang w:eastAsia="zh-TW"/>
              </w:rPr>
              <w:t xml:space="preserve">The information </w:t>
            </w:r>
            <w:r w:rsidRPr="008069A3">
              <w:rPr>
                <w:rFonts w:ascii="Cambria" w:eastAsia="PMingLiU" w:hAnsi="Cambria"/>
                <w:sz w:val="20"/>
                <w:szCs w:val="20"/>
                <w:lang w:eastAsia="zh-TW"/>
              </w:rPr>
              <w:t>required</w:t>
            </w:r>
            <w:r w:rsidRPr="008069A3">
              <w:rPr>
                <w:rFonts w:ascii="Cambria" w:eastAsia="PMingLiU" w:hAnsi="Cambria" w:hint="eastAsia"/>
                <w:sz w:val="20"/>
                <w:szCs w:val="20"/>
                <w:lang w:eastAsia="zh-TW"/>
              </w:rPr>
              <w:t xml:space="preserve"> to be reported include date, time, position (lat/lon), numbers, and amounts of </w:t>
            </w:r>
            <w:r w:rsidRPr="008069A3">
              <w:rPr>
                <w:rFonts w:ascii="Cambria" w:eastAsia="PMingLiU" w:hAnsi="Cambria"/>
                <w:sz w:val="20"/>
                <w:szCs w:val="20"/>
                <w:lang w:eastAsia="zh-TW"/>
              </w:rPr>
              <w:t>catch</w:t>
            </w:r>
            <w:r w:rsidRPr="008069A3">
              <w:rPr>
                <w:rFonts w:ascii="Cambria" w:eastAsia="PMingLiU" w:hAnsi="Cambria" w:hint="eastAsia"/>
                <w:sz w:val="20"/>
                <w:szCs w:val="20"/>
                <w:lang w:eastAsia="zh-TW"/>
              </w:rPr>
              <w:t>, including BFT-E retained, discarded, and released.</w:t>
            </w:r>
          </w:p>
          <w:p w14:paraId="3DB36C4D" w14:textId="77777777" w:rsidR="001E16AD" w:rsidRPr="008069A3" w:rsidRDefault="001E16AD" w:rsidP="00B23FC0">
            <w:pPr>
              <w:widowControl w:val="0"/>
              <w:numPr>
                <w:ilvl w:val="0"/>
                <w:numId w:val="39"/>
              </w:numPr>
              <w:spacing w:line="240" w:lineRule="auto"/>
              <w:contextualSpacing/>
              <w:jc w:val="both"/>
              <w:rPr>
                <w:rFonts w:ascii="Cambria" w:hAnsi="Cambria"/>
                <w:sz w:val="20"/>
                <w:szCs w:val="20"/>
              </w:rPr>
            </w:pPr>
            <w:r w:rsidRPr="008069A3">
              <w:rPr>
                <w:rFonts w:ascii="Cambria" w:eastAsia="PMingLiU" w:hAnsi="Cambria" w:hint="eastAsia"/>
                <w:sz w:val="20"/>
                <w:szCs w:val="20"/>
                <w:lang w:eastAsia="zh-TW"/>
              </w:rPr>
              <w:t>All dead fish (retained or discarded) will be counted against Chinese Taipei</w:t>
            </w:r>
            <w:r w:rsidRPr="008069A3">
              <w:rPr>
                <w:rFonts w:ascii="Cambria" w:eastAsia="PMingLiU" w:hAnsi="Cambria"/>
                <w:sz w:val="20"/>
                <w:szCs w:val="20"/>
                <w:lang w:eastAsia="zh-TW"/>
              </w:rPr>
              <w:t>’</w:t>
            </w:r>
            <w:r w:rsidRPr="008069A3">
              <w:rPr>
                <w:rFonts w:ascii="Cambria" w:eastAsia="PMingLiU" w:hAnsi="Cambria" w:hint="eastAsia"/>
                <w:sz w:val="20"/>
                <w:szCs w:val="20"/>
                <w:lang w:eastAsia="zh-TW"/>
              </w:rPr>
              <w:t xml:space="preserve">s 2026 quota. </w:t>
            </w:r>
          </w:p>
        </w:tc>
        <w:tc>
          <w:tcPr>
            <w:tcW w:w="1898" w:type="dxa"/>
          </w:tcPr>
          <w:p w14:paraId="274E9BEB"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hAnsi="Cambria"/>
                <w:sz w:val="20"/>
                <w:szCs w:val="20"/>
              </w:rPr>
              <w:t xml:space="preserve">Article </w:t>
            </w:r>
            <w:r w:rsidRPr="008069A3">
              <w:rPr>
                <w:rFonts w:ascii="Cambria" w:eastAsia="PMingLiU" w:hAnsi="Cambria" w:hint="eastAsia"/>
                <w:sz w:val="20"/>
                <w:szCs w:val="20"/>
                <w:lang w:eastAsia="zh-TW"/>
              </w:rPr>
              <w:t xml:space="preserve">38 and </w:t>
            </w:r>
            <w:r w:rsidRPr="008069A3">
              <w:rPr>
                <w:rFonts w:ascii="Cambria" w:hAnsi="Cambria"/>
                <w:sz w:val="20"/>
                <w:szCs w:val="20"/>
              </w:rPr>
              <w:t>4</w:t>
            </w:r>
            <w:r w:rsidRPr="008069A3">
              <w:rPr>
                <w:rFonts w:ascii="Cambria" w:eastAsia="PMingLiU" w:hAnsi="Cambria" w:hint="eastAsia"/>
                <w:sz w:val="20"/>
                <w:szCs w:val="20"/>
                <w:lang w:eastAsia="zh-TW"/>
              </w:rPr>
              <w:t xml:space="preserve">0 </w:t>
            </w:r>
            <w:r w:rsidRPr="008069A3">
              <w:rPr>
                <w:rFonts w:ascii="Cambria" w:hAnsi="Cambria"/>
                <w:sz w:val="20"/>
                <w:szCs w:val="20"/>
              </w:rPr>
              <w:t xml:space="preserve">of the </w:t>
            </w:r>
            <w:r w:rsidRPr="008069A3">
              <w:rPr>
                <w:rFonts w:ascii="Cambria" w:eastAsia="PMingLiU" w:hAnsi="Cambria" w:hint="eastAsia"/>
                <w:sz w:val="20"/>
                <w:szCs w:val="20"/>
                <w:lang w:eastAsia="zh-TW"/>
              </w:rPr>
              <w:t>Atlantic Regulations</w:t>
            </w:r>
          </w:p>
        </w:tc>
        <w:tc>
          <w:tcPr>
            <w:tcW w:w="2085" w:type="dxa"/>
          </w:tcPr>
          <w:p w14:paraId="0DC046F6" w14:textId="77777777" w:rsidR="001E16AD" w:rsidRPr="008069A3" w:rsidRDefault="001E16AD" w:rsidP="004A11DD">
            <w:pPr>
              <w:widowControl w:val="0"/>
              <w:spacing w:line="240" w:lineRule="auto"/>
              <w:jc w:val="both"/>
              <w:rPr>
                <w:rFonts w:ascii="Cambria" w:eastAsia="PMingLiU" w:hAnsi="Cambria"/>
                <w:sz w:val="20"/>
                <w:szCs w:val="20"/>
                <w:lang w:eastAsia="zh-TW"/>
              </w:rPr>
            </w:pPr>
          </w:p>
        </w:tc>
      </w:tr>
      <w:tr w:rsidR="001E16AD" w:rsidRPr="008069A3" w14:paraId="4FB05484" w14:textId="77777777" w:rsidTr="005B0A6E">
        <w:tc>
          <w:tcPr>
            <w:tcW w:w="453" w:type="dxa"/>
          </w:tcPr>
          <w:p w14:paraId="5480901E"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2</w:t>
            </w:r>
          </w:p>
        </w:tc>
        <w:tc>
          <w:tcPr>
            <w:tcW w:w="2513" w:type="dxa"/>
          </w:tcPr>
          <w:p w14:paraId="6325B852"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Fisheries openings </w:t>
            </w:r>
          </w:p>
          <w:p w14:paraId="391D116F"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28-32)</w:t>
            </w:r>
          </w:p>
        </w:tc>
        <w:tc>
          <w:tcPr>
            <w:tcW w:w="2111" w:type="dxa"/>
          </w:tcPr>
          <w:p w14:paraId="2B329B87"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1 August 2026 to 31 January 2027</w:t>
            </w:r>
          </w:p>
        </w:tc>
        <w:tc>
          <w:tcPr>
            <w:tcW w:w="1898" w:type="dxa"/>
          </w:tcPr>
          <w:p w14:paraId="4F855977"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Article 4 of the Atlantic Regulations</w:t>
            </w:r>
          </w:p>
        </w:tc>
        <w:tc>
          <w:tcPr>
            <w:tcW w:w="2085" w:type="dxa"/>
          </w:tcPr>
          <w:p w14:paraId="49C618C0" w14:textId="77777777" w:rsidR="001E16AD" w:rsidRPr="008069A3" w:rsidRDefault="001E16AD" w:rsidP="001E16AD">
            <w:pPr>
              <w:widowControl w:val="0"/>
              <w:spacing w:line="240" w:lineRule="auto"/>
              <w:rPr>
                <w:rFonts w:ascii="Cambria" w:hAnsi="Cambria"/>
                <w:sz w:val="20"/>
                <w:szCs w:val="20"/>
              </w:rPr>
            </w:pPr>
          </w:p>
        </w:tc>
      </w:tr>
      <w:tr w:rsidR="001E16AD" w:rsidRPr="008069A3" w14:paraId="02703576" w14:textId="77777777" w:rsidTr="005B0A6E">
        <w:tc>
          <w:tcPr>
            <w:tcW w:w="453" w:type="dxa"/>
          </w:tcPr>
          <w:p w14:paraId="3AA732D5"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3</w:t>
            </w:r>
          </w:p>
        </w:tc>
        <w:tc>
          <w:tcPr>
            <w:tcW w:w="2513" w:type="dxa"/>
          </w:tcPr>
          <w:p w14:paraId="3B55D7EA"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Minimum size</w:t>
            </w:r>
          </w:p>
          <w:p w14:paraId="6749113C"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33-35)</w:t>
            </w:r>
          </w:p>
        </w:tc>
        <w:tc>
          <w:tcPr>
            <w:tcW w:w="2111" w:type="dxa"/>
          </w:tcPr>
          <w:p w14:paraId="7A4E72F4" w14:textId="4962C105"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BFT-E</w:t>
            </w:r>
            <w:r w:rsidRPr="008069A3">
              <w:rPr>
                <w:rFonts w:ascii="Cambria" w:hAnsi="Cambria"/>
                <w:sz w:val="20"/>
                <w:szCs w:val="20"/>
              </w:rPr>
              <w:t xml:space="preserve"> less than 30 kilograms or 115 centimetres fork length</w:t>
            </w:r>
            <w:r w:rsidRPr="008069A3">
              <w:rPr>
                <w:rFonts w:ascii="Cambria" w:eastAsia="PMingLiU" w:hAnsi="Cambria" w:hint="eastAsia"/>
                <w:sz w:val="20"/>
                <w:szCs w:val="20"/>
                <w:lang w:eastAsia="zh-TW"/>
              </w:rPr>
              <w:t xml:space="preserve"> shall be discarded / released, and such amount shall be recorded</w:t>
            </w:r>
            <w:r w:rsidRPr="008069A3">
              <w:rPr>
                <w:rFonts w:ascii="Cambria" w:hAnsi="Cambria"/>
                <w:sz w:val="20"/>
                <w:szCs w:val="20"/>
              </w:rPr>
              <w:t xml:space="preserve"> on </w:t>
            </w:r>
            <w:r w:rsidRPr="008069A3">
              <w:rPr>
                <w:rFonts w:ascii="Cambria" w:eastAsia="PMingLiU" w:hAnsi="Cambria" w:hint="eastAsia"/>
                <w:sz w:val="20"/>
                <w:szCs w:val="20"/>
                <w:lang w:eastAsia="zh-TW"/>
              </w:rPr>
              <w:t>paper</w:t>
            </w:r>
            <w:r w:rsidRPr="008069A3">
              <w:rPr>
                <w:rFonts w:ascii="Cambria" w:hAnsi="Cambria"/>
                <w:sz w:val="20"/>
                <w:szCs w:val="20"/>
              </w:rPr>
              <w:t xml:space="preserve"> logbook and </w:t>
            </w:r>
            <w:r w:rsidRPr="008069A3">
              <w:rPr>
                <w:rFonts w:ascii="Cambria" w:eastAsia="PMingLiU" w:hAnsi="Cambria" w:hint="eastAsia"/>
                <w:sz w:val="20"/>
                <w:szCs w:val="20"/>
                <w:lang w:eastAsia="zh-TW"/>
              </w:rPr>
              <w:t>ELB. The dead discard amount will be counted against Chinese Taipei</w:t>
            </w:r>
            <w:r w:rsidRPr="008069A3">
              <w:rPr>
                <w:rFonts w:ascii="Cambria" w:eastAsia="PMingLiU" w:hAnsi="Cambria"/>
                <w:sz w:val="20"/>
                <w:szCs w:val="20"/>
                <w:lang w:eastAsia="zh-TW"/>
              </w:rPr>
              <w:t>’</w:t>
            </w:r>
            <w:r w:rsidRPr="008069A3">
              <w:rPr>
                <w:rFonts w:ascii="Cambria" w:eastAsia="PMingLiU" w:hAnsi="Cambria" w:hint="eastAsia"/>
                <w:sz w:val="20"/>
                <w:szCs w:val="20"/>
                <w:lang w:eastAsia="zh-TW"/>
              </w:rPr>
              <w:t>s 2026 quota.</w:t>
            </w:r>
          </w:p>
        </w:tc>
        <w:tc>
          <w:tcPr>
            <w:tcW w:w="1898" w:type="dxa"/>
          </w:tcPr>
          <w:p w14:paraId="2E9CF1DA"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Article 40 of the Atlantic Regulations</w:t>
            </w:r>
          </w:p>
        </w:tc>
        <w:tc>
          <w:tcPr>
            <w:tcW w:w="2085" w:type="dxa"/>
          </w:tcPr>
          <w:p w14:paraId="55F711BC" w14:textId="77777777" w:rsidR="001E16AD" w:rsidRPr="008069A3" w:rsidRDefault="001E16AD" w:rsidP="001E16AD">
            <w:pPr>
              <w:widowControl w:val="0"/>
              <w:spacing w:line="240" w:lineRule="auto"/>
              <w:rPr>
                <w:rFonts w:ascii="Cambria" w:hAnsi="Cambria"/>
                <w:sz w:val="20"/>
                <w:szCs w:val="20"/>
              </w:rPr>
            </w:pPr>
          </w:p>
        </w:tc>
      </w:tr>
      <w:tr w:rsidR="001E16AD" w:rsidRPr="008069A3" w14:paraId="468546EC" w14:textId="77777777" w:rsidTr="005B0A6E">
        <w:tc>
          <w:tcPr>
            <w:tcW w:w="453" w:type="dxa"/>
          </w:tcPr>
          <w:p w14:paraId="25BFB361"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4</w:t>
            </w:r>
          </w:p>
        </w:tc>
        <w:tc>
          <w:tcPr>
            <w:tcW w:w="2513" w:type="dxa"/>
          </w:tcPr>
          <w:p w14:paraId="46515CF8"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Bycatch </w:t>
            </w:r>
          </w:p>
          <w:p w14:paraId="3A686093"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 3</w:t>
            </w:r>
            <w:r w:rsidRPr="008069A3">
              <w:rPr>
                <w:rFonts w:ascii="Cambria" w:hAnsi="Cambria"/>
                <w:b/>
                <w:sz w:val="20"/>
                <w:szCs w:val="20"/>
                <w:lang w:eastAsia="ja-JP"/>
              </w:rPr>
              <w:t>7</w:t>
            </w:r>
            <w:r w:rsidRPr="008069A3">
              <w:rPr>
                <w:rFonts w:ascii="Cambria" w:hAnsi="Cambria"/>
                <w:b/>
                <w:sz w:val="20"/>
                <w:szCs w:val="20"/>
              </w:rPr>
              <w:t xml:space="preserve">) </w:t>
            </w:r>
          </w:p>
        </w:tc>
        <w:tc>
          <w:tcPr>
            <w:tcW w:w="2111" w:type="dxa"/>
          </w:tcPr>
          <w:p w14:paraId="514DB002" w14:textId="77777777" w:rsidR="001E16AD" w:rsidRPr="008069A3" w:rsidRDefault="001E16AD" w:rsidP="00B23FC0">
            <w:pPr>
              <w:widowControl w:val="0"/>
              <w:numPr>
                <w:ilvl w:val="0"/>
                <w:numId w:val="55"/>
              </w:numPr>
              <w:spacing w:line="240" w:lineRule="auto"/>
              <w:contextualSpacing/>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Only one longliner is authorized to retain BFT-E. For other longliners, any BFT-E bycaught shall be discarded or released immediately. </w:t>
            </w:r>
          </w:p>
          <w:p w14:paraId="7CBB9B34" w14:textId="77777777" w:rsidR="004A11DD" w:rsidRPr="008069A3" w:rsidRDefault="004A11DD" w:rsidP="004A11DD">
            <w:pPr>
              <w:widowControl w:val="0"/>
              <w:spacing w:line="240" w:lineRule="auto"/>
              <w:ind w:left="360"/>
              <w:contextualSpacing/>
              <w:jc w:val="both"/>
              <w:rPr>
                <w:rFonts w:ascii="Cambria" w:eastAsia="PMingLiU" w:hAnsi="Cambria"/>
                <w:sz w:val="20"/>
                <w:szCs w:val="20"/>
                <w:lang w:eastAsia="zh-TW"/>
              </w:rPr>
            </w:pPr>
          </w:p>
          <w:p w14:paraId="2C6616F1" w14:textId="77777777" w:rsidR="001E16AD" w:rsidRPr="008069A3" w:rsidRDefault="001E16AD" w:rsidP="00B23FC0">
            <w:pPr>
              <w:widowControl w:val="0"/>
              <w:numPr>
                <w:ilvl w:val="0"/>
                <w:numId w:val="55"/>
              </w:numPr>
              <w:spacing w:line="240" w:lineRule="auto"/>
              <w:contextualSpacing/>
              <w:jc w:val="both"/>
              <w:rPr>
                <w:rFonts w:ascii="Cambria" w:eastAsia="PMingLiU" w:hAnsi="Cambria"/>
                <w:sz w:val="20"/>
                <w:szCs w:val="20"/>
                <w:lang w:eastAsia="zh-TW"/>
              </w:rPr>
            </w:pPr>
            <w:r w:rsidRPr="008069A3">
              <w:rPr>
                <w:rFonts w:ascii="Cambria" w:eastAsia="PMingLiU" w:hAnsi="Cambria" w:hint="eastAsia"/>
                <w:sz w:val="20"/>
                <w:szCs w:val="20"/>
                <w:lang w:eastAsia="zh-TW"/>
              </w:rPr>
              <w:t>There was no record of bycatch in 2025. Still, Chinese Taipei sets aside one ton for BFT-E bycatch in the 2026 fishing season.</w:t>
            </w:r>
          </w:p>
          <w:p w14:paraId="3F6D3430" w14:textId="77777777" w:rsidR="004A11DD" w:rsidRPr="008069A3" w:rsidRDefault="004A11DD" w:rsidP="004A11DD">
            <w:pPr>
              <w:pStyle w:val="ListParagraph"/>
              <w:rPr>
                <w:rFonts w:ascii="Cambria" w:eastAsia="PMingLiU" w:hAnsi="Cambria"/>
                <w:sz w:val="20"/>
                <w:szCs w:val="20"/>
                <w:lang w:eastAsia="zh-TW"/>
              </w:rPr>
            </w:pPr>
          </w:p>
          <w:p w14:paraId="638AE9B3" w14:textId="77777777" w:rsidR="001E16AD" w:rsidRPr="008069A3" w:rsidRDefault="001E16AD" w:rsidP="00B23FC0">
            <w:pPr>
              <w:widowControl w:val="0"/>
              <w:numPr>
                <w:ilvl w:val="0"/>
                <w:numId w:val="55"/>
              </w:numPr>
              <w:spacing w:line="240" w:lineRule="auto"/>
              <w:contextualSpacing/>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The amount of discarded </w:t>
            </w:r>
            <w:r w:rsidRPr="008069A3">
              <w:rPr>
                <w:rFonts w:ascii="Cambria" w:eastAsia="PMingLiU" w:hAnsi="Cambria"/>
                <w:sz w:val="20"/>
                <w:szCs w:val="20"/>
                <w:lang w:eastAsia="zh-TW"/>
              </w:rPr>
              <w:t>bycatch</w:t>
            </w:r>
            <w:r w:rsidRPr="008069A3">
              <w:rPr>
                <w:rFonts w:ascii="Cambria" w:eastAsia="PMingLiU" w:hAnsi="Cambria" w:hint="eastAsia"/>
                <w:sz w:val="20"/>
                <w:szCs w:val="20"/>
                <w:lang w:eastAsia="zh-TW"/>
              </w:rPr>
              <w:t xml:space="preserve"> will be counted against Chinese Taipei</w:t>
            </w:r>
            <w:r w:rsidRPr="008069A3">
              <w:rPr>
                <w:rFonts w:ascii="Cambria" w:eastAsia="PMingLiU" w:hAnsi="Cambria"/>
                <w:sz w:val="20"/>
                <w:szCs w:val="20"/>
                <w:lang w:eastAsia="zh-TW"/>
              </w:rPr>
              <w:t>’</w:t>
            </w:r>
            <w:r w:rsidRPr="008069A3">
              <w:rPr>
                <w:rFonts w:ascii="Cambria" w:eastAsia="PMingLiU" w:hAnsi="Cambria" w:hint="eastAsia"/>
                <w:sz w:val="20"/>
                <w:szCs w:val="20"/>
                <w:lang w:eastAsia="zh-TW"/>
              </w:rPr>
              <w:t xml:space="preserve">s quota. </w:t>
            </w:r>
          </w:p>
        </w:tc>
        <w:tc>
          <w:tcPr>
            <w:tcW w:w="1898" w:type="dxa"/>
          </w:tcPr>
          <w:p w14:paraId="6334632C"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sz w:val="20"/>
                <w:szCs w:val="20"/>
                <w:lang w:eastAsia="zh-TW"/>
              </w:rPr>
              <w:t>Article 40 of the Atlantic Regulations</w:t>
            </w:r>
          </w:p>
        </w:tc>
        <w:tc>
          <w:tcPr>
            <w:tcW w:w="2085" w:type="dxa"/>
          </w:tcPr>
          <w:p w14:paraId="6BCD8572" w14:textId="77777777" w:rsidR="001E16AD" w:rsidRPr="008069A3" w:rsidRDefault="001E16AD" w:rsidP="001E16AD">
            <w:pPr>
              <w:widowControl w:val="0"/>
              <w:spacing w:line="240" w:lineRule="auto"/>
              <w:rPr>
                <w:rFonts w:ascii="Cambria" w:hAnsi="Cambria"/>
                <w:sz w:val="20"/>
                <w:szCs w:val="20"/>
                <w:lang w:eastAsia="ja-JP"/>
              </w:rPr>
            </w:pPr>
          </w:p>
        </w:tc>
      </w:tr>
      <w:tr w:rsidR="001E16AD" w:rsidRPr="008069A3" w14:paraId="46703809" w14:textId="77777777" w:rsidTr="005B0A6E">
        <w:tc>
          <w:tcPr>
            <w:tcW w:w="453" w:type="dxa"/>
          </w:tcPr>
          <w:p w14:paraId="01FEA3C7"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5</w:t>
            </w:r>
          </w:p>
        </w:tc>
        <w:tc>
          <w:tcPr>
            <w:tcW w:w="2513" w:type="dxa"/>
          </w:tcPr>
          <w:p w14:paraId="20DDCD2E"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781526EA"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38-46)</w:t>
            </w:r>
          </w:p>
        </w:tc>
        <w:tc>
          <w:tcPr>
            <w:tcW w:w="2111" w:type="dxa"/>
          </w:tcPr>
          <w:p w14:paraId="5E82E19B" w14:textId="77777777" w:rsidR="001E16AD" w:rsidRPr="008069A3" w:rsidRDefault="001E16AD" w:rsidP="004A11DD">
            <w:pPr>
              <w:widowControl w:val="0"/>
              <w:spacing w:line="240" w:lineRule="auto"/>
              <w:jc w:val="both"/>
              <w:rPr>
                <w:rFonts w:ascii="Cambria" w:hAnsi="Cambria"/>
                <w:sz w:val="20"/>
                <w:szCs w:val="20"/>
              </w:rPr>
            </w:pPr>
            <w:r w:rsidRPr="008069A3">
              <w:rPr>
                <w:rFonts w:ascii="Cambria" w:eastAsia="PMingLiU" w:hAnsi="Cambria" w:hint="eastAsia"/>
                <w:sz w:val="20"/>
                <w:szCs w:val="20"/>
                <w:lang w:eastAsia="zh-TW"/>
              </w:rPr>
              <w:t>N</w:t>
            </w:r>
            <w:r w:rsidRPr="008069A3">
              <w:rPr>
                <w:rFonts w:ascii="Cambria" w:eastAsia="PMingLiU" w:hAnsi="Cambria"/>
                <w:sz w:val="20"/>
                <w:szCs w:val="20"/>
                <w:lang w:eastAsia="zh-TW"/>
              </w:rPr>
              <w:t>ot applicable. Chinese Taipei does not have recreational and sports fisheries in the ICCAT Convention area.</w:t>
            </w:r>
          </w:p>
        </w:tc>
        <w:tc>
          <w:tcPr>
            <w:tcW w:w="1898" w:type="dxa"/>
          </w:tcPr>
          <w:p w14:paraId="5E15E839" w14:textId="77777777" w:rsidR="001E16AD" w:rsidRPr="008069A3" w:rsidRDefault="001E16AD" w:rsidP="004A11DD">
            <w:pPr>
              <w:widowControl w:val="0"/>
              <w:spacing w:line="240" w:lineRule="auto"/>
              <w:jc w:val="both"/>
              <w:rPr>
                <w:rFonts w:ascii="Cambria" w:hAnsi="Cambria"/>
                <w:sz w:val="20"/>
                <w:szCs w:val="20"/>
              </w:rPr>
            </w:pPr>
            <w:r w:rsidRPr="008069A3">
              <w:rPr>
                <w:rFonts w:ascii="Cambria" w:eastAsia="PMingLiU" w:hAnsi="Cambria" w:hint="eastAsia"/>
                <w:sz w:val="20"/>
                <w:szCs w:val="20"/>
                <w:lang w:eastAsia="zh-TW"/>
              </w:rPr>
              <w:t>N</w:t>
            </w:r>
            <w:r w:rsidRPr="008069A3">
              <w:rPr>
                <w:rFonts w:ascii="Cambria" w:eastAsia="PMingLiU" w:hAnsi="Cambria"/>
                <w:sz w:val="20"/>
                <w:szCs w:val="20"/>
                <w:lang w:eastAsia="zh-TW"/>
              </w:rPr>
              <w:t>ot applicable</w:t>
            </w:r>
          </w:p>
        </w:tc>
        <w:tc>
          <w:tcPr>
            <w:tcW w:w="2085" w:type="dxa"/>
          </w:tcPr>
          <w:p w14:paraId="097AC8A6" w14:textId="77777777" w:rsidR="001E16AD" w:rsidRPr="008069A3" w:rsidRDefault="001E16AD" w:rsidP="001E16AD">
            <w:pPr>
              <w:widowControl w:val="0"/>
              <w:spacing w:line="240" w:lineRule="auto"/>
              <w:rPr>
                <w:rFonts w:ascii="Cambria" w:hAnsi="Cambria"/>
                <w:sz w:val="20"/>
                <w:szCs w:val="20"/>
              </w:rPr>
            </w:pPr>
          </w:p>
        </w:tc>
      </w:tr>
      <w:tr w:rsidR="001E16AD" w:rsidRPr="008069A3" w14:paraId="0D20A711" w14:textId="77777777" w:rsidTr="005B0A6E">
        <w:tc>
          <w:tcPr>
            <w:tcW w:w="453" w:type="dxa"/>
          </w:tcPr>
          <w:p w14:paraId="5A227FCB"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6</w:t>
            </w:r>
          </w:p>
        </w:tc>
        <w:tc>
          <w:tcPr>
            <w:tcW w:w="2513" w:type="dxa"/>
          </w:tcPr>
          <w:p w14:paraId="788D765E"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Transhipment</w:t>
            </w:r>
          </w:p>
          <w:p w14:paraId="6602FC5E"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89-94)</w:t>
            </w:r>
            <w:r w:rsidRPr="008069A3">
              <w:rPr>
                <w:rFonts w:ascii="Cambria" w:hAnsi="Cambria"/>
                <w:b/>
                <w:sz w:val="20"/>
                <w:szCs w:val="20"/>
                <w:lang w:eastAsia="ja-JP"/>
              </w:rPr>
              <w:t xml:space="preserve"> </w:t>
            </w:r>
          </w:p>
        </w:tc>
        <w:tc>
          <w:tcPr>
            <w:tcW w:w="2111" w:type="dxa"/>
          </w:tcPr>
          <w:p w14:paraId="1B9884AF"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The authorized BFT-E longliner shall only land and /or tranship the BFT-E catch in the </w:t>
            </w:r>
            <w:r w:rsidRPr="008069A3">
              <w:rPr>
                <w:rFonts w:ascii="Cambria" w:eastAsia="PMingLiU" w:hAnsi="Cambria"/>
                <w:sz w:val="20"/>
                <w:szCs w:val="20"/>
                <w:lang w:eastAsia="zh-TW"/>
              </w:rPr>
              <w:t>designated</w:t>
            </w:r>
            <w:r w:rsidRPr="008069A3">
              <w:rPr>
                <w:rFonts w:ascii="Cambria" w:eastAsia="PMingLiU" w:hAnsi="Cambria" w:hint="eastAsia"/>
                <w:sz w:val="20"/>
                <w:szCs w:val="20"/>
                <w:lang w:eastAsia="zh-TW"/>
              </w:rPr>
              <w:t xml:space="preserve"> ports. At</w:t>
            </w:r>
            <w:r w:rsidRPr="008069A3">
              <w:rPr>
                <w:rFonts w:ascii="Cambria" w:eastAsia="PMingLiU" w:hAnsi="Cambria"/>
                <w:sz w:val="20"/>
                <w:szCs w:val="20"/>
                <w:lang w:eastAsia="zh-TW"/>
              </w:rPr>
              <w:noBreakHyphen/>
            </w:r>
            <w:r w:rsidRPr="008069A3">
              <w:rPr>
                <w:rFonts w:ascii="Cambria" w:eastAsia="PMingLiU" w:hAnsi="Cambria" w:hint="eastAsia"/>
                <w:sz w:val="20"/>
                <w:szCs w:val="20"/>
                <w:lang w:eastAsia="zh-TW"/>
              </w:rPr>
              <w:t xml:space="preserve">sea transshipment of BFT-E is not allowed.  </w:t>
            </w:r>
          </w:p>
        </w:tc>
        <w:tc>
          <w:tcPr>
            <w:tcW w:w="1898" w:type="dxa"/>
          </w:tcPr>
          <w:p w14:paraId="4526DB95"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Article 50 and 57 of </w:t>
            </w:r>
            <w:r w:rsidRPr="008069A3">
              <w:rPr>
                <w:rFonts w:ascii="Cambria" w:eastAsia="PMingLiU" w:hAnsi="Cambria"/>
                <w:sz w:val="20"/>
                <w:szCs w:val="20"/>
                <w:lang w:eastAsia="zh-TW"/>
              </w:rPr>
              <w:t>the</w:t>
            </w:r>
            <w:r w:rsidRPr="008069A3">
              <w:rPr>
                <w:rFonts w:ascii="Cambria" w:eastAsia="PMingLiU" w:hAnsi="Cambria" w:hint="eastAsia"/>
                <w:sz w:val="20"/>
                <w:szCs w:val="20"/>
                <w:lang w:eastAsia="zh-TW"/>
              </w:rPr>
              <w:t xml:space="preserve"> Atlantic Regulations</w:t>
            </w:r>
          </w:p>
        </w:tc>
        <w:tc>
          <w:tcPr>
            <w:tcW w:w="2085" w:type="dxa"/>
          </w:tcPr>
          <w:p w14:paraId="7EC2AAD5" w14:textId="77777777" w:rsidR="001E16AD" w:rsidRPr="008069A3" w:rsidRDefault="001E16AD" w:rsidP="001E16AD">
            <w:pPr>
              <w:widowControl w:val="0"/>
              <w:spacing w:line="240" w:lineRule="auto"/>
              <w:rPr>
                <w:rFonts w:ascii="Cambria" w:hAnsi="Cambria"/>
                <w:sz w:val="20"/>
                <w:szCs w:val="20"/>
              </w:rPr>
            </w:pPr>
          </w:p>
        </w:tc>
      </w:tr>
      <w:tr w:rsidR="001E16AD" w:rsidRPr="008069A3" w14:paraId="05549925" w14:textId="77777777" w:rsidTr="005B0A6E">
        <w:tc>
          <w:tcPr>
            <w:tcW w:w="453" w:type="dxa"/>
          </w:tcPr>
          <w:p w14:paraId="38B5EA0E"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7</w:t>
            </w:r>
          </w:p>
        </w:tc>
        <w:tc>
          <w:tcPr>
            <w:tcW w:w="2513" w:type="dxa"/>
          </w:tcPr>
          <w:p w14:paraId="35E0DB60"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VMS </w:t>
            </w:r>
          </w:p>
          <w:p w14:paraId="0E4CC5DF"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222-228)</w:t>
            </w:r>
          </w:p>
        </w:tc>
        <w:tc>
          <w:tcPr>
            <w:tcW w:w="2111" w:type="dxa"/>
          </w:tcPr>
          <w:p w14:paraId="1EB727F4" w14:textId="45DC3B3E" w:rsidR="001E16AD" w:rsidRPr="008069A3" w:rsidRDefault="001E16AD" w:rsidP="002B064C">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The authorized BFT-E longliner is equipped with a functional VMS and is required to transmit its positions every hour to the FMC, which then transmits such VMS data to the ICCAT Secretariat. </w:t>
            </w:r>
          </w:p>
        </w:tc>
        <w:tc>
          <w:tcPr>
            <w:tcW w:w="1898" w:type="dxa"/>
          </w:tcPr>
          <w:p w14:paraId="73846F6A"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Article 33 and 34 of the Atlantic Regulations</w:t>
            </w:r>
          </w:p>
        </w:tc>
        <w:tc>
          <w:tcPr>
            <w:tcW w:w="2085" w:type="dxa"/>
          </w:tcPr>
          <w:p w14:paraId="3AB3230E" w14:textId="77777777" w:rsidR="001E16AD" w:rsidRPr="008069A3" w:rsidRDefault="001E16AD" w:rsidP="001E16AD">
            <w:pPr>
              <w:widowControl w:val="0"/>
              <w:spacing w:line="240" w:lineRule="auto"/>
              <w:rPr>
                <w:rFonts w:ascii="Cambria" w:hAnsi="Cambria"/>
                <w:sz w:val="20"/>
                <w:szCs w:val="20"/>
              </w:rPr>
            </w:pPr>
          </w:p>
        </w:tc>
      </w:tr>
      <w:tr w:rsidR="001E16AD" w:rsidRPr="008069A3" w14:paraId="281AF213" w14:textId="77777777" w:rsidTr="005B0A6E">
        <w:tc>
          <w:tcPr>
            <w:tcW w:w="453" w:type="dxa"/>
          </w:tcPr>
          <w:p w14:paraId="1983D7BE"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8</w:t>
            </w:r>
          </w:p>
        </w:tc>
        <w:tc>
          <w:tcPr>
            <w:tcW w:w="2513" w:type="dxa"/>
          </w:tcPr>
          <w:p w14:paraId="71F84972"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CPC observers programme </w:t>
            </w:r>
          </w:p>
          <w:p w14:paraId="5D2687CF"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95-100)</w:t>
            </w:r>
          </w:p>
        </w:tc>
        <w:tc>
          <w:tcPr>
            <w:tcW w:w="2111" w:type="dxa"/>
          </w:tcPr>
          <w:p w14:paraId="2A34F188"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TFA </w:t>
            </w:r>
            <w:r w:rsidRPr="008069A3">
              <w:rPr>
                <w:rFonts w:ascii="Cambria" w:eastAsia="PMingLiU" w:hAnsi="Cambria"/>
                <w:sz w:val="20"/>
                <w:szCs w:val="20"/>
                <w:lang w:eastAsia="zh-TW"/>
              </w:rPr>
              <w:t xml:space="preserve">will ensure coverage by observers 20% of the time </w:t>
            </w:r>
            <w:r w:rsidRPr="008069A3">
              <w:rPr>
                <w:rFonts w:ascii="Cambria" w:eastAsia="PMingLiU" w:hAnsi="Cambria" w:hint="eastAsia"/>
                <w:sz w:val="20"/>
                <w:szCs w:val="20"/>
                <w:lang w:eastAsia="zh-TW"/>
              </w:rPr>
              <w:t xml:space="preserve">that the </w:t>
            </w:r>
            <w:r w:rsidRPr="008069A3">
              <w:rPr>
                <w:rFonts w:ascii="Cambria" w:eastAsia="PMingLiU" w:hAnsi="Cambria"/>
                <w:sz w:val="20"/>
                <w:szCs w:val="20"/>
                <w:lang w:eastAsia="zh-TW"/>
              </w:rPr>
              <w:t>authorized</w:t>
            </w:r>
            <w:r w:rsidRPr="008069A3">
              <w:rPr>
                <w:rFonts w:ascii="Cambria" w:eastAsia="PMingLiU" w:hAnsi="Cambria" w:hint="eastAsia"/>
                <w:sz w:val="20"/>
                <w:szCs w:val="20"/>
                <w:lang w:eastAsia="zh-TW"/>
              </w:rPr>
              <w:t xml:space="preserve"> longliner is</w:t>
            </w:r>
            <w:r w:rsidRPr="008069A3">
              <w:rPr>
                <w:rFonts w:ascii="Cambria" w:eastAsia="PMingLiU" w:hAnsi="Cambria"/>
                <w:sz w:val="20"/>
                <w:szCs w:val="20"/>
                <w:lang w:eastAsia="zh-TW"/>
              </w:rPr>
              <w:t xml:space="preserve"> active in the </w:t>
            </w:r>
            <w:r w:rsidRPr="008069A3">
              <w:rPr>
                <w:rFonts w:ascii="Cambria" w:eastAsia="PMingLiU" w:hAnsi="Cambria" w:hint="eastAsia"/>
                <w:sz w:val="20"/>
                <w:szCs w:val="20"/>
                <w:lang w:eastAsia="zh-TW"/>
              </w:rPr>
              <w:t>BFT-E</w:t>
            </w:r>
            <w:r w:rsidRPr="008069A3">
              <w:rPr>
                <w:rFonts w:ascii="Cambria" w:eastAsia="PMingLiU" w:hAnsi="Cambria"/>
                <w:sz w:val="20"/>
                <w:szCs w:val="20"/>
                <w:lang w:eastAsia="zh-TW"/>
              </w:rPr>
              <w:t xml:space="preserve"> fishery for the 2026 fishing season</w:t>
            </w:r>
            <w:r w:rsidRPr="008069A3">
              <w:rPr>
                <w:rFonts w:ascii="Cambria" w:eastAsia="PMingLiU" w:hAnsi="Cambria" w:hint="eastAsia"/>
                <w:sz w:val="20"/>
                <w:szCs w:val="20"/>
                <w:lang w:eastAsia="zh-TW"/>
              </w:rPr>
              <w:t xml:space="preserve"> in accordance with para</w:t>
            </w:r>
            <w:r w:rsidRPr="008069A3">
              <w:rPr>
                <w:rFonts w:ascii="Cambria" w:eastAsia="PMingLiU" w:hAnsi="Cambria"/>
                <w:sz w:val="20"/>
                <w:szCs w:val="20"/>
                <w:lang w:eastAsia="zh-TW"/>
              </w:rPr>
              <w:t> </w:t>
            </w:r>
            <w:r w:rsidRPr="008069A3">
              <w:rPr>
                <w:rFonts w:ascii="Cambria" w:eastAsia="PMingLiU" w:hAnsi="Cambria" w:hint="eastAsia"/>
                <w:sz w:val="20"/>
                <w:szCs w:val="20"/>
                <w:lang w:eastAsia="zh-TW"/>
              </w:rPr>
              <w:t>96 of Rec. 25-04</w:t>
            </w:r>
            <w:r w:rsidRPr="008069A3">
              <w:rPr>
                <w:rFonts w:ascii="Cambria" w:eastAsia="PMingLiU" w:hAnsi="Cambria"/>
                <w:sz w:val="20"/>
                <w:szCs w:val="20"/>
                <w:lang w:eastAsia="zh-TW"/>
              </w:rPr>
              <w:t>.</w:t>
            </w:r>
          </w:p>
        </w:tc>
        <w:tc>
          <w:tcPr>
            <w:tcW w:w="1898" w:type="dxa"/>
          </w:tcPr>
          <w:p w14:paraId="4C22C65F"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N/A</w:t>
            </w:r>
          </w:p>
        </w:tc>
        <w:tc>
          <w:tcPr>
            <w:tcW w:w="2085" w:type="dxa"/>
          </w:tcPr>
          <w:p w14:paraId="6D210DCA" w14:textId="77777777" w:rsidR="001E16AD" w:rsidRPr="008069A3" w:rsidRDefault="001E16AD" w:rsidP="001E16AD">
            <w:pPr>
              <w:widowControl w:val="0"/>
              <w:spacing w:line="240" w:lineRule="auto"/>
              <w:rPr>
                <w:rFonts w:ascii="Cambria" w:hAnsi="Cambria"/>
                <w:sz w:val="20"/>
                <w:szCs w:val="20"/>
              </w:rPr>
            </w:pPr>
          </w:p>
        </w:tc>
      </w:tr>
      <w:tr w:rsidR="001E16AD" w:rsidRPr="008069A3" w14:paraId="527D8B8D" w14:textId="77777777" w:rsidTr="005B0A6E">
        <w:tc>
          <w:tcPr>
            <w:tcW w:w="453" w:type="dxa"/>
          </w:tcPr>
          <w:p w14:paraId="2CC587C3"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9</w:t>
            </w:r>
          </w:p>
        </w:tc>
        <w:tc>
          <w:tcPr>
            <w:tcW w:w="2513" w:type="dxa"/>
          </w:tcPr>
          <w:p w14:paraId="30F61AE8"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 xml:space="preserve">Regional observers programme </w:t>
            </w:r>
          </w:p>
          <w:p w14:paraId="6C7312AA" w14:textId="77777777" w:rsidR="001E16AD" w:rsidRPr="008069A3" w:rsidRDefault="001E16AD" w:rsidP="001E16AD">
            <w:pPr>
              <w:widowControl w:val="0"/>
              <w:spacing w:line="240" w:lineRule="auto"/>
              <w:rPr>
                <w:rFonts w:ascii="Cambria" w:hAnsi="Cambria"/>
                <w:b/>
                <w:sz w:val="20"/>
                <w:szCs w:val="20"/>
              </w:rPr>
            </w:pPr>
            <w:r w:rsidRPr="008069A3">
              <w:rPr>
                <w:rFonts w:ascii="Cambria" w:hAnsi="Cambria"/>
                <w:b/>
                <w:sz w:val="20"/>
                <w:szCs w:val="20"/>
              </w:rPr>
              <w:t>(paras 101-107)</w:t>
            </w:r>
          </w:p>
        </w:tc>
        <w:tc>
          <w:tcPr>
            <w:tcW w:w="2111" w:type="dxa"/>
          </w:tcPr>
          <w:p w14:paraId="5EFAAE3B"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Not applicable, as Chinese Taipei does not operate purse seiners nor farming in BFT fishery in the ICCAT Convention area.</w:t>
            </w:r>
          </w:p>
          <w:p w14:paraId="15A0028A" w14:textId="77777777" w:rsidR="009C0958" w:rsidRPr="008069A3" w:rsidRDefault="009C0958" w:rsidP="004A11DD">
            <w:pPr>
              <w:widowControl w:val="0"/>
              <w:spacing w:line="240" w:lineRule="auto"/>
              <w:jc w:val="both"/>
              <w:rPr>
                <w:rFonts w:ascii="Cambria" w:eastAsia="PMingLiU" w:hAnsi="Cambria"/>
                <w:sz w:val="20"/>
                <w:szCs w:val="20"/>
                <w:lang w:eastAsia="zh-TW"/>
              </w:rPr>
            </w:pPr>
          </w:p>
        </w:tc>
        <w:tc>
          <w:tcPr>
            <w:tcW w:w="1898" w:type="dxa"/>
          </w:tcPr>
          <w:p w14:paraId="368E287F"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N/A</w:t>
            </w:r>
          </w:p>
        </w:tc>
        <w:tc>
          <w:tcPr>
            <w:tcW w:w="2085" w:type="dxa"/>
          </w:tcPr>
          <w:p w14:paraId="06B46B1A" w14:textId="77777777" w:rsidR="001E16AD" w:rsidRPr="008069A3" w:rsidRDefault="001E16AD" w:rsidP="001E16AD">
            <w:pPr>
              <w:widowControl w:val="0"/>
              <w:spacing w:line="240" w:lineRule="auto"/>
              <w:rPr>
                <w:rFonts w:ascii="Cambria" w:hAnsi="Cambria"/>
                <w:sz w:val="20"/>
                <w:szCs w:val="20"/>
              </w:rPr>
            </w:pPr>
          </w:p>
        </w:tc>
      </w:tr>
      <w:tr w:rsidR="001E16AD" w:rsidRPr="008069A3" w14:paraId="005C26C4" w14:textId="77777777" w:rsidTr="005B0A6E">
        <w:tc>
          <w:tcPr>
            <w:tcW w:w="453" w:type="dxa"/>
          </w:tcPr>
          <w:p w14:paraId="355F8886" w14:textId="77777777" w:rsidR="001E16AD" w:rsidRPr="008069A3" w:rsidRDefault="001E16AD" w:rsidP="001E16AD">
            <w:pPr>
              <w:widowControl w:val="0"/>
              <w:spacing w:line="240" w:lineRule="auto"/>
              <w:rPr>
                <w:rFonts w:ascii="Cambria" w:hAnsi="Cambria"/>
                <w:b/>
                <w:bCs/>
                <w:iCs/>
                <w:sz w:val="20"/>
                <w:szCs w:val="20"/>
              </w:rPr>
            </w:pPr>
            <w:r w:rsidRPr="008069A3">
              <w:rPr>
                <w:rFonts w:ascii="Cambria" w:hAnsi="Cambria"/>
                <w:b/>
                <w:bCs/>
                <w:iCs/>
                <w:sz w:val="20"/>
                <w:szCs w:val="20"/>
              </w:rPr>
              <w:t>10</w:t>
            </w:r>
          </w:p>
        </w:tc>
        <w:tc>
          <w:tcPr>
            <w:tcW w:w="2513" w:type="dxa"/>
          </w:tcPr>
          <w:p w14:paraId="2D055087" w14:textId="77777777" w:rsidR="001E16AD" w:rsidRPr="008069A3" w:rsidRDefault="001E16AD" w:rsidP="001E16AD">
            <w:pPr>
              <w:widowControl w:val="0"/>
              <w:spacing w:line="240" w:lineRule="auto"/>
              <w:rPr>
                <w:rFonts w:ascii="Cambria" w:hAnsi="Cambria"/>
                <w:b/>
                <w:bCs/>
                <w:iCs/>
                <w:sz w:val="20"/>
                <w:szCs w:val="20"/>
              </w:rPr>
            </w:pPr>
            <w:r w:rsidRPr="008069A3">
              <w:rPr>
                <w:rFonts w:ascii="Cambria" w:hAnsi="Cambria"/>
                <w:b/>
                <w:bCs/>
                <w:iCs/>
                <w:sz w:val="20"/>
                <w:szCs w:val="20"/>
              </w:rPr>
              <w:t>Domestic legislation</w:t>
            </w:r>
          </w:p>
        </w:tc>
        <w:tc>
          <w:tcPr>
            <w:tcW w:w="2111" w:type="dxa"/>
          </w:tcPr>
          <w:p w14:paraId="3FEF0856"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TFA has transposed the </w:t>
            </w:r>
            <w:r w:rsidRPr="008069A3">
              <w:rPr>
                <w:rFonts w:ascii="Cambria" w:eastAsia="PMingLiU" w:hAnsi="Cambria"/>
                <w:sz w:val="20"/>
                <w:szCs w:val="20"/>
                <w:lang w:eastAsia="zh-TW"/>
              </w:rPr>
              <w:t>relevant</w:t>
            </w:r>
            <w:r w:rsidRPr="008069A3">
              <w:rPr>
                <w:rFonts w:ascii="Cambria" w:eastAsia="PMingLiU" w:hAnsi="Cambria" w:hint="eastAsia"/>
                <w:sz w:val="20"/>
                <w:szCs w:val="20"/>
                <w:lang w:eastAsia="zh-TW"/>
              </w:rPr>
              <w:t xml:space="preserve"> ICCAT recommendations, including the applicable BFT-E measures, into the domestic regulations.  </w:t>
            </w:r>
          </w:p>
        </w:tc>
        <w:tc>
          <w:tcPr>
            <w:tcW w:w="1898" w:type="dxa"/>
          </w:tcPr>
          <w:p w14:paraId="501F950C" w14:textId="77777777" w:rsidR="001E16AD" w:rsidRPr="008069A3" w:rsidRDefault="001E16AD" w:rsidP="004A11DD">
            <w:pPr>
              <w:widowControl w:val="0"/>
              <w:spacing w:line="240" w:lineRule="auto"/>
              <w:jc w:val="both"/>
              <w:rPr>
                <w:rFonts w:ascii="Cambria" w:eastAsia="PMingLiU" w:hAnsi="Cambria"/>
                <w:sz w:val="20"/>
                <w:szCs w:val="20"/>
                <w:lang w:eastAsia="zh-TW"/>
              </w:rPr>
            </w:pPr>
            <w:r w:rsidRPr="008069A3">
              <w:rPr>
                <w:rFonts w:ascii="Cambria" w:eastAsia="PMingLiU" w:hAnsi="Cambria" w:hint="eastAsia"/>
                <w:sz w:val="20"/>
                <w:szCs w:val="20"/>
                <w:lang w:eastAsia="zh-TW"/>
              </w:rPr>
              <w:t xml:space="preserve">The Atlantic Regulations </w:t>
            </w:r>
          </w:p>
        </w:tc>
        <w:tc>
          <w:tcPr>
            <w:tcW w:w="2085" w:type="dxa"/>
          </w:tcPr>
          <w:p w14:paraId="66A5C3F9" w14:textId="77777777" w:rsidR="001E16AD" w:rsidRPr="008069A3" w:rsidRDefault="001E16AD" w:rsidP="001E16AD">
            <w:pPr>
              <w:widowControl w:val="0"/>
              <w:spacing w:line="240" w:lineRule="auto"/>
              <w:rPr>
                <w:rFonts w:ascii="Cambria" w:hAnsi="Cambria"/>
                <w:sz w:val="20"/>
                <w:szCs w:val="20"/>
              </w:rPr>
            </w:pPr>
          </w:p>
        </w:tc>
      </w:tr>
      <w:tr w:rsidR="001E16AD" w:rsidRPr="008069A3" w14:paraId="528EB62C" w14:textId="77777777" w:rsidTr="005B0A6E">
        <w:tc>
          <w:tcPr>
            <w:tcW w:w="453" w:type="dxa"/>
          </w:tcPr>
          <w:p w14:paraId="6A47D19E" w14:textId="77777777" w:rsidR="001E16AD" w:rsidRPr="008069A3" w:rsidRDefault="001E16AD" w:rsidP="001E16AD">
            <w:pPr>
              <w:widowControl w:val="0"/>
              <w:spacing w:line="240" w:lineRule="auto"/>
              <w:rPr>
                <w:rFonts w:ascii="Cambria" w:hAnsi="Cambria"/>
                <w:i/>
                <w:sz w:val="20"/>
                <w:szCs w:val="20"/>
              </w:rPr>
            </w:pPr>
          </w:p>
        </w:tc>
        <w:tc>
          <w:tcPr>
            <w:tcW w:w="2513" w:type="dxa"/>
          </w:tcPr>
          <w:p w14:paraId="60417EE1" w14:textId="77777777" w:rsidR="001E16AD" w:rsidRPr="008069A3" w:rsidRDefault="001E16AD" w:rsidP="001E16AD">
            <w:pPr>
              <w:widowControl w:val="0"/>
              <w:spacing w:line="240" w:lineRule="auto"/>
              <w:rPr>
                <w:rFonts w:ascii="Cambria" w:hAnsi="Cambria"/>
                <w:i/>
                <w:sz w:val="20"/>
                <w:szCs w:val="20"/>
              </w:rPr>
            </w:pPr>
            <w:r w:rsidRPr="008069A3">
              <w:rPr>
                <w:rFonts w:ascii="Cambria" w:hAnsi="Cambria"/>
                <w:i/>
                <w:sz w:val="20"/>
                <w:szCs w:val="20"/>
              </w:rPr>
              <w:t>Other requirements, such as:</w:t>
            </w:r>
          </w:p>
          <w:p w14:paraId="4BAD55DB" w14:textId="77777777" w:rsidR="001E16AD" w:rsidRPr="008069A3" w:rsidRDefault="001E16AD" w:rsidP="001E16AD">
            <w:pPr>
              <w:widowControl w:val="0"/>
              <w:spacing w:line="240" w:lineRule="auto"/>
              <w:rPr>
                <w:rFonts w:ascii="Cambria" w:hAnsi="Cambria"/>
                <w:i/>
                <w:sz w:val="20"/>
                <w:szCs w:val="20"/>
              </w:rPr>
            </w:pPr>
            <w:r w:rsidRPr="008069A3">
              <w:rPr>
                <w:rFonts w:ascii="Cambria" w:hAnsi="Cambria"/>
                <w:i/>
                <w:sz w:val="20"/>
                <w:szCs w:val="20"/>
              </w:rPr>
              <w:t xml:space="preserve">tagging programme </w:t>
            </w:r>
          </w:p>
          <w:p w14:paraId="53C37D69" w14:textId="77777777" w:rsidR="001E16AD" w:rsidRPr="008069A3" w:rsidRDefault="001E16AD" w:rsidP="001E16AD">
            <w:pPr>
              <w:widowControl w:val="0"/>
              <w:spacing w:line="240" w:lineRule="auto"/>
              <w:rPr>
                <w:rFonts w:ascii="Cambria" w:hAnsi="Cambria"/>
                <w:i/>
                <w:sz w:val="20"/>
                <w:szCs w:val="20"/>
              </w:rPr>
            </w:pPr>
            <w:r w:rsidRPr="008069A3">
              <w:rPr>
                <w:rFonts w:ascii="Cambria" w:hAnsi="Cambria"/>
                <w:i/>
                <w:sz w:val="20"/>
                <w:szCs w:val="20"/>
              </w:rPr>
              <w:t>(para 4</w:t>
            </w:r>
            <w:r w:rsidRPr="008069A3">
              <w:rPr>
                <w:rFonts w:ascii="Cambria" w:hAnsi="Cambria"/>
                <w:i/>
                <w:sz w:val="20"/>
                <w:szCs w:val="20"/>
                <w:lang w:eastAsia="ja-JP"/>
              </w:rPr>
              <w:t>4</w:t>
            </w:r>
            <w:r w:rsidRPr="008069A3">
              <w:rPr>
                <w:rFonts w:ascii="Cambria" w:hAnsi="Cambria"/>
                <w:i/>
                <w:sz w:val="20"/>
                <w:szCs w:val="20"/>
              </w:rPr>
              <w:t>), etc.</w:t>
            </w:r>
          </w:p>
        </w:tc>
        <w:tc>
          <w:tcPr>
            <w:tcW w:w="2111" w:type="dxa"/>
          </w:tcPr>
          <w:p w14:paraId="0DAF1098" w14:textId="77777777" w:rsidR="001E16AD" w:rsidRPr="008069A3" w:rsidRDefault="001E16AD" w:rsidP="001E16AD">
            <w:pPr>
              <w:widowControl w:val="0"/>
              <w:spacing w:line="240" w:lineRule="auto"/>
              <w:rPr>
                <w:rFonts w:ascii="Cambria" w:hAnsi="Cambria"/>
                <w:sz w:val="20"/>
                <w:szCs w:val="20"/>
              </w:rPr>
            </w:pPr>
          </w:p>
        </w:tc>
        <w:tc>
          <w:tcPr>
            <w:tcW w:w="1898" w:type="dxa"/>
          </w:tcPr>
          <w:p w14:paraId="101C5CD5" w14:textId="77777777" w:rsidR="001E16AD" w:rsidRPr="008069A3" w:rsidRDefault="001E16AD" w:rsidP="001E16AD">
            <w:pPr>
              <w:widowControl w:val="0"/>
              <w:spacing w:line="240" w:lineRule="auto"/>
              <w:rPr>
                <w:rFonts w:ascii="Cambria" w:hAnsi="Cambria"/>
                <w:sz w:val="20"/>
                <w:szCs w:val="20"/>
              </w:rPr>
            </w:pPr>
          </w:p>
        </w:tc>
        <w:tc>
          <w:tcPr>
            <w:tcW w:w="2085" w:type="dxa"/>
          </w:tcPr>
          <w:p w14:paraId="2B22010A" w14:textId="77777777" w:rsidR="001E16AD" w:rsidRPr="008069A3" w:rsidRDefault="001E16AD" w:rsidP="001E16AD">
            <w:pPr>
              <w:widowControl w:val="0"/>
              <w:spacing w:line="240" w:lineRule="auto"/>
              <w:rPr>
                <w:rFonts w:ascii="Cambria" w:hAnsi="Cambria"/>
                <w:sz w:val="20"/>
                <w:szCs w:val="20"/>
              </w:rPr>
            </w:pPr>
          </w:p>
        </w:tc>
      </w:tr>
    </w:tbl>
    <w:p w14:paraId="47EF9225" w14:textId="77777777" w:rsidR="001E16AD" w:rsidRPr="008069A3" w:rsidRDefault="001E16AD" w:rsidP="001E16AD">
      <w:pPr>
        <w:widowControl w:val="0"/>
        <w:spacing w:after="0" w:line="240" w:lineRule="auto"/>
        <w:rPr>
          <w:rFonts w:ascii="Cambria" w:eastAsia="MS Gothic" w:hAnsi="Cambria" w:cs="Times New Roman"/>
          <w:sz w:val="20"/>
          <w:szCs w:val="20"/>
          <w:lang w:eastAsia="fr-FR" w:bidi="fr-FR"/>
        </w:rPr>
      </w:pPr>
    </w:p>
    <w:p w14:paraId="4CC67F51" w14:textId="77777777" w:rsidR="001E16AD" w:rsidRPr="008069A3" w:rsidRDefault="001E16AD" w:rsidP="001E16AD">
      <w:pPr>
        <w:widowControl w:val="0"/>
        <w:spacing w:after="0" w:line="240" w:lineRule="auto"/>
        <w:rPr>
          <w:rFonts w:ascii="Cambria" w:eastAsia="MS Gothic" w:hAnsi="Cambria" w:cs="Times New Roman"/>
          <w:b/>
          <w:i/>
          <w:iCs/>
          <w:sz w:val="20"/>
          <w:szCs w:val="20"/>
          <w:lang w:eastAsia="ja-JP" w:bidi="fr-FR"/>
        </w:rPr>
      </w:pPr>
      <w:r w:rsidRPr="008069A3">
        <w:rPr>
          <w:rFonts w:ascii="Cambria" w:eastAsia="MS Gothic" w:hAnsi="Cambria" w:cs="Times New Roman"/>
          <w:b/>
          <w:i/>
          <w:iCs/>
          <w:sz w:val="20"/>
          <w:szCs w:val="20"/>
          <w:lang w:eastAsia="ja-JP" w:bidi="fr-FR"/>
        </w:rPr>
        <w:t xml:space="preserve">1 e) Designated ports (para 80) </w:t>
      </w:r>
    </w:p>
    <w:p w14:paraId="760F1326" w14:textId="77777777" w:rsidR="001E16AD" w:rsidRPr="008069A3" w:rsidRDefault="001E16AD" w:rsidP="001E16AD">
      <w:pPr>
        <w:widowControl w:val="0"/>
        <w:spacing w:after="0" w:line="240" w:lineRule="auto"/>
        <w:rPr>
          <w:rFonts w:ascii="Cambria" w:eastAsia="MS Gothic" w:hAnsi="Cambria" w:cs="Times New Roman"/>
          <w:bCs/>
          <w:sz w:val="20"/>
          <w:szCs w:val="20"/>
          <w:lang w:eastAsia="ja-JP" w:bidi="fr-FR"/>
        </w:rPr>
      </w:pPr>
    </w:p>
    <w:p w14:paraId="3B5E9902" w14:textId="77777777" w:rsidR="001E16AD" w:rsidRPr="008069A3" w:rsidRDefault="001E16AD" w:rsidP="001E16AD">
      <w:pPr>
        <w:widowControl w:val="0"/>
        <w:spacing w:after="0" w:line="240" w:lineRule="auto"/>
        <w:rPr>
          <w:rFonts w:ascii="Cambria" w:eastAsia="PMingLiU" w:hAnsi="Cambria" w:cs="Times New Roman"/>
          <w:bCs/>
          <w:sz w:val="20"/>
          <w:szCs w:val="20"/>
          <w:lang w:eastAsia="zh-TW" w:bidi="fr-FR"/>
        </w:rPr>
      </w:pPr>
      <w:r w:rsidRPr="008069A3">
        <w:rPr>
          <w:rFonts w:ascii="Cambria" w:eastAsia="PMingLiU" w:hAnsi="Cambria" w:cs="Times New Roman" w:hint="eastAsia"/>
          <w:bCs/>
          <w:sz w:val="20"/>
          <w:szCs w:val="20"/>
          <w:lang w:eastAsia="zh-TW" w:bidi="fr-FR"/>
        </w:rPr>
        <w:t xml:space="preserve">The domestic port for transshipment and landing is </w:t>
      </w:r>
      <w:r w:rsidRPr="008069A3">
        <w:rPr>
          <w:rFonts w:ascii="Cambria" w:eastAsia="PMingLiU" w:hAnsi="Cambria" w:cs="Times New Roman"/>
          <w:bCs/>
          <w:sz w:val="20"/>
          <w:szCs w:val="20"/>
          <w:lang w:eastAsia="zh-TW" w:bidi="fr-FR"/>
        </w:rPr>
        <w:t>Chienchen Fishing Harbor</w:t>
      </w:r>
      <w:r w:rsidRPr="008069A3">
        <w:rPr>
          <w:rFonts w:ascii="Cambria" w:eastAsia="PMingLiU" w:hAnsi="Cambria" w:cs="Times New Roman" w:hint="eastAsia"/>
          <w:bCs/>
          <w:sz w:val="20"/>
          <w:szCs w:val="20"/>
          <w:lang w:eastAsia="zh-TW" w:bidi="fr-FR"/>
        </w:rPr>
        <w:t>. The third</w:t>
      </w:r>
      <w:r w:rsidRPr="008069A3">
        <w:rPr>
          <w:rFonts w:ascii="Cambria" w:eastAsia="PMingLiU" w:hAnsi="Cambria" w:cs="Times New Roman"/>
          <w:bCs/>
          <w:sz w:val="20"/>
          <w:szCs w:val="20"/>
          <w:lang w:eastAsia="zh-TW" w:bidi="fr-FR"/>
        </w:rPr>
        <w:t>-</w:t>
      </w:r>
      <w:r w:rsidRPr="008069A3">
        <w:rPr>
          <w:rFonts w:ascii="Cambria" w:eastAsia="PMingLiU" w:hAnsi="Cambria" w:cs="Times New Roman" w:hint="eastAsia"/>
          <w:bCs/>
          <w:sz w:val="20"/>
          <w:szCs w:val="20"/>
          <w:lang w:eastAsia="zh-TW" w:bidi="fr-FR"/>
        </w:rPr>
        <w:t xml:space="preserve">party ports for transshipment and landing are port Mindelo of Cabo Verde and port Las Palmas of Spain.   </w:t>
      </w:r>
    </w:p>
    <w:p w14:paraId="3720B379" w14:textId="77777777" w:rsidR="001E16AD" w:rsidRPr="008069A3" w:rsidRDefault="001E16AD" w:rsidP="001E16AD">
      <w:pPr>
        <w:widowControl w:val="0"/>
        <w:spacing w:after="0" w:line="240" w:lineRule="auto"/>
        <w:rPr>
          <w:rFonts w:ascii="Cambria" w:eastAsia="MS Gothic" w:hAnsi="Cambria" w:cs="Times New Roman"/>
          <w:b/>
          <w:sz w:val="20"/>
          <w:szCs w:val="20"/>
          <w:lang w:eastAsia="ja-JP" w:bidi="fr-FR"/>
        </w:rPr>
      </w:pPr>
    </w:p>
    <w:p w14:paraId="7C920950" w14:textId="77777777" w:rsidR="001E16AD" w:rsidRPr="008069A3" w:rsidRDefault="001E16AD" w:rsidP="001E16AD">
      <w:pPr>
        <w:widowControl w:val="0"/>
        <w:spacing w:after="0" w:line="240" w:lineRule="auto"/>
        <w:rPr>
          <w:rFonts w:ascii="Cambria" w:eastAsia="MS Gothic" w:hAnsi="Cambria" w:cs="Times New Roman"/>
          <w:b/>
          <w:sz w:val="20"/>
          <w:szCs w:val="20"/>
          <w:lang w:eastAsia="ja-JP" w:bidi="fr-FR"/>
        </w:rPr>
      </w:pPr>
    </w:p>
    <w:p w14:paraId="097C3289" w14:textId="77777777" w:rsidR="001E16AD" w:rsidRPr="008069A3" w:rsidRDefault="001E16AD" w:rsidP="001E16AD">
      <w:pPr>
        <w:widowControl w:val="0"/>
        <w:tabs>
          <w:tab w:val="left" w:pos="426"/>
        </w:tabs>
        <w:spacing w:after="0" w:line="240" w:lineRule="auto"/>
        <w:ind w:left="426" w:hanging="426"/>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Annual fishing capacity management plan (paras 14-21)</w:t>
      </w:r>
    </w:p>
    <w:p w14:paraId="7CAB579B" w14:textId="77777777" w:rsidR="001E16AD" w:rsidRPr="008069A3" w:rsidRDefault="001E16AD" w:rsidP="001E16AD">
      <w:pPr>
        <w:widowControl w:val="0"/>
        <w:spacing w:after="0" w:line="240" w:lineRule="auto"/>
        <w:rPr>
          <w:rFonts w:ascii="Cambria" w:eastAsia="MS Gothic" w:hAnsi="Cambria" w:cs="Times New Roman"/>
          <w:b/>
          <w:sz w:val="20"/>
          <w:szCs w:val="20"/>
          <w:lang w:eastAsia="fr-FR" w:bidi="fr-FR"/>
        </w:rPr>
      </w:pPr>
    </w:p>
    <w:p w14:paraId="544CCB18"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One longliner is authorised to engage in BFT-E fishery. Please see the Capacity Table for details. </w:t>
      </w:r>
    </w:p>
    <w:p w14:paraId="2118463D" w14:textId="77777777" w:rsidR="001E16AD" w:rsidRPr="008069A3" w:rsidRDefault="001E16AD" w:rsidP="001E16AD">
      <w:pPr>
        <w:widowControl w:val="0"/>
        <w:spacing w:after="0" w:line="240" w:lineRule="auto"/>
        <w:jc w:val="both"/>
        <w:rPr>
          <w:rFonts w:ascii="Cambria" w:eastAsia="PMingLiU" w:hAnsi="Cambria" w:cs="Times New Roman"/>
          <w:i/>
          <w:sz w:val="20"/>
          <w:szCs w:val="20"/>
          <w:lang w:eastAsia="zh-TW" w:bidi="fr-FR"/>
        </w:rPr>
      </w:pPr>
    </w:p>
    <w:p w14:paraId="3B4B68ED" w14:textId="77777777" w:rsidR="001E16AD" w:rsidRPr="008069A3" w:rsidRDefault="001E16AD" w:rsidP="001E16AD">
      <w:pPr>
        <w:widowControl w:val="0"/>
        <w:spacing w:after="0" w:line="240" w:lineRule="auto"/>
        <w:jc w:val="both"/>
        <w:rPr>
          <w:rFonts w:ascii="Cambria" w:eastAsia="PMingLiU" w:hAnsi="Cambria" w:cs="Times New Roman"/>
          <w:i/>
          <w:sz w:val="20"/>
          <w:szCs w:val="20"/>
          <w:lang w:eastAsia="zh-TW" w:bidi="fr-FR"/>
        </w:rPr>
      </w:pPr>
    </w:p>
    <w:p w14:paraId="570532F9" w14:textId="77777777" w:rsidR="001E16AD" w:rsidRPr="008069A3" w:rsidRDefault="001E16AD" w:rsidP="001E16AD">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Annual farming management plan (paras 22-23)</w:t>
      </w:r>
      <w:r w:rsidRPr="008069A3">
        <w:rPr>
          <w:rFonts w:ascii="Cambria" w:eastAsia="MS Gothic" w:hAnsi="Cambria" w:cs="Times New Roman"/>
          <w:b/>
          <w:sz w:val="20"/>
          <w:szCs w:val="20"/>
          <w:lang w:eastAsia="ja-JP" w:bidi="fr-FR"/>
        </w:rPr>
        <w:t>, as applicable</w:t>
      </w:r>
    </w:p>
    <w:p w14:paraId="7D81635A" w14:textId="77777777" w:rsidR="001E16AD" w:rsidRPr="008069A3" w:rsidRDefault="001E16AD" w:rsidP="001E16AD">
      <w:pPr>
        <w:widowControl w:val="0"/>
        <w:spacing w:after="0" w:line="240" w:lineRule="auto"/>
        <w:jc w:val="both"/>
        <w:rPr>
          <w:rFonts w:ascii="Cambria" w:eastAsia="MS Gothic" w:hAnsi="Cambria" w:cs="Times New Roman"/>
          <w:b/>
          <w:sz w:val="20"/>
          <w:szCs w:val="20"/>
          <w:lang w:eastAsia="fr-FR" w:bidi="fr-FR"/>
        </w:rPr>
      </w:pPr>
    </w:p>
    <w:p w14:paraId="67CD7F49" w14:textId="77777777" w:rsidR="001E16AD" w:rsidRPr="008069A3" w:rsidRDefault="001E16AD" w:rsidP="001E16AD">
      <w:pPr>
        <w:widowControl w:val="0"/>
        <w:spacing w:after="0" w:line="240" w:lineRule="auto"/>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 xml:space="preserve">Not applicable. </w:t>
      </w:r>
    </w:p>
    <w:p w14:paraId="5198FCA5" w14:textId="77777777" w:rsidR="001E16AD" w:rsidRPr="008069A3" w:rsidRDefault="001E16AD" w:rsidP="001E16AD">
      <w:pPr>
        <w:widowControl w:val="0"/>
        <w:spacing w:after="0" w:line="240" w:lineRule="auto"/>
        <w:jc w:val="both"/>
        <w:rPr>
          <w:rFonts w:ascii="Cambria" w:eastAsia="MS Gothic" w:hAnsi="Cambria" w:cs="Times New Roman"/>
          <w:sz w:val="20"/>
          <w:szCs w:val="20"/>
          <w:lang w:eastAsia="fr-FR" w:bidi="fr-FR"/>
        </w:rPr>
      </w:pPr>
    </w:p>
    <w:p w14:paraId="752119B5" w14:textId="77777777" w:rsidR="001E16AD" w:rsidRPr="008069A3" w:rsidRDefault="001E16AD" w:rsidP="001E16AD">
      <w:pPr>
        <w:widowControl w:val="0"/>
        <w:spacing w:after="0" w:line="240" w:lineRule="auto"/>
        <w:jc w:val="both"/>
        <w:rPr>
          <w:rFonts w:ascii="Cambria" w:eastAsia="MS Gothic" w:hAnsi="Cambria" w:cs="Times New Roman"/>
          <w:sz w:val="20"/>
          <w:szCs w:val="20"/>
          <w:lang w:eastAsia="fr-FR" w:bidi="fr-FR"/>
        </w:rPr>
      </w:pPr>
    </w:p>
    <w:p w14:paraId="11E437CE" w14:textId="51FAEAF1" w:rsidR="001E16AD" w:rsidRPr="008069A3" w:rsidRDefault="001E16AD" w:rsidP="001E16AD">
      <w:pPr>
        <w:widowControl w:val="0"/>
        <w:tabs>
          <w:tab w:val="left" w:pos="426"/>
        </w:tabs>
        <w:spacing w:after="0" w:line="240" w:lineRule="auto"/>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4.</w:t>
      </w:r>
      <w:r w:rsidRPr="008069A3">
        <w:rPr>
          <w:rFonts w:ascii="Cambria" w:eastAsia="MS Gothic" w:hAnsi="Cambria" w:cs="Times New Roman"/>
          <w:b/>
          <w:sz w:val="20"/>
          <w:szCs w:val="20"/>
          <w:lang w:eastAsia="fr-FR" w:bidi="fr-FR"/>
        </w:rPr>
        <w:t xml:space="preserve">  </w:t>
      </w:r>
      <w:r w:rsidR="009C0958" w:rsidRPr="008069A3">
        <w:rPr>
          <w:rFonts w:ascii="Cambria" w:eastAsia="MS Gothic" w:hAnsi="Cambria" w:cs="Times New Roman"/>
          <w:b/>
          <w:sz w:val="20"/>
          <w:szCs w:val="20"/>
          <w:lang w:eastAsia="fr-FR" w:bidi="fr-FR"/>
        </w:rPr>
        <w:tab/>
      </w:r>
      <w:r w:rsidRPr="008069A3">
        <w:rPr>
          <w:rFonts w:ascii="Cambria" w:eastAsia="MS Gothic" w:hAnsi="Cambria" w:cs="Times New Roman"/>
          <w:b/>
          <w:sz w:val="20"/>
          <w:szCs w:val="20"/>
          <w:lang w:eastAsia="fr-FR" w:bidi="fr-FR"/>
        </w:rPr>
        <w:t xml:space="preserve">Annual aquaculture plan (para 10 e in </w:t>
      </w:r>
      <w:hyperlink r:id="rId225" w:history="1">
        <w:r w:rsidRPr="008069A3">
          <w:rPr>
            <w:rFonts w:ascii="Cambria" w:eastAsia="MS Gothic" w:hAnsi="Cambria" w:cs="Times New Roman"/>
            <w:b/>
            <w:color w:val="0563C1"/>
            <w:sz w:val="20"/>
            <w:szCs w:val="20"/>
            <w:lang w:eastAsia="fr-FR" w:bidi="fr-FR"/>
          </w:rPr>
          <w:t>Rec. 25-04</w:t>
        </w:r>
      </w:hyperlink>
      <w:r w:rsidRPr="008069A3">
        <w:rPr>
          <w:rFonts w:ascii="Cambria" w:eastAsia="MS Gothic" w:hAnsi="Cambria" w:cs="Times New Roman"/>
          <w:bCs/>
          <w:sz w:val="20"/>
          <w:szCs w:val="20"/>
          <w:lang w:eastAsia="fr-FR" w:bidi="fr-FR"/>
        </w:rPr>
        <w:t xml:space="preserve"> </w:t>
      </w:r>
      <w:r w:rsidRPr="008069A3">
        <w:rPr>
          <w:rFonts w:ascii="Cambria" w:eastAsia="MS Gothic" w:hAnsi="Cambria" w:cs="Times New Roman"/>
          <w:b/>
          <w:sz w:val="20"/>
          <w:szCs w:val="20"/>
          <w:lang w:eastAsia="fr-FR" w:bidi="fr-FR"/>
        </w:rPr>
        <w:t xml:space="preserve">in accordance with </w:t>
      </w:r>
      <w:hyperlink r:id="rId226" w:history="1">
        <w:r w:rsidRPr="008069A3">
          <w:rPr>
            <w:rFonts w:ascii="Cambria" w:eastAsia="MS Gothic" w:hAnsi="Cambria" w:cs="Times New Roman"/>
            <w:b/>
            <w:color w:val="0563C1"/>
            <w:sz w:val="20"/>
            <w:szCs w:val="20"/>
            <w:lang w:eastAsia="fr-FR" w:bidi="fr-FR"/>
          </w:rPr>
          <w:t>Rec. 24-07</w:t>
        </w:r>
      </w:hyperlink>
      <w:r w:rsidRPr="008069A3">
        <w:rPr>
          <w:rFonts w:ascii="Cambria" w:eastAsia="MS Gothic" w:hAnsi="Cambria" w:cs="Times New Roman"/>
          <w:b/>
          <w:sz w:val="20"/>
          <w:szCs w:val="20"/>
          <w:lang w:eastAsia="fr-FR" w:bidi="fr-FR"/>
        </w:rPr>
        <w:t>)</w:t>
      </w:r>
      <w:r w:rsidRPr="008069A3">
        <w:rPr>
          <w:rFonts w:ascii="Cambria" w:eastAsia="MS Gothic" w:hAnsi="Cambria" w:cs="Times New Roman"/>
          <w:b/>
          <w:sz w:val="20"/>
          <w:szCs w:val="20"/>
          <w:lang w:eastAsia="ja-JP" w:bidi="fr-FR"/>
        </w:rPr>
        <w:t>, as applicable</w:t>
      </w:r>
    </w:p>
    <w:p w14:paraId="7B3DA7D5" w14:textId="77777777" w:rsidR="001E16AD" w:rsidRPr="008069A3" w:rsidRDefault="001E16AD" w:rsidP="001E16AD">
      <w:pPr>
        <w:widowControl w:val="0"/>
        <w:spacing w:after="0" w:line="240" w:lineRule="auto"/>
        <w:jc w:val="both"/>
        <w:rPr>
          <w:rFonts w:ascii="Cambria" w:eastAsia="MS Gothic" w:hAnsi="Cambria" w:cs="Times New Roman"/>
          <w:b/>
          <w:sz w:val="20"/>
          <w:szCs w:val="20"/>
          <w:lang w:eastAsia="fr-FR" w:bidi="fr-FR"/>
        </w:rPr>
      </w:pPr>
    </w:p>
    <w:p w14:paraId="075C99F5" w14:textId="77777777" w:rsidR="001E16AD" w:rsidRPr="008069A3" w:rsidRDefault="001E16AD" w:rsidP="001E16AD">
      <w:pPr>
        <w:widowControl w:val="0"/>
        <w:spacing w:after="0" w:line="240" w:lineRule="auto"/>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Not applicable.</w:t>
      </w:r>
    </w:p>
    <w:p w14:paraId="068AFDFC" w14:textId="77777777" w:rsidR="001E16AD" w:rsidRPr="008069A3" w:rsidRDefault="001E16AD" w:rsidP="001E16AD">
      <w:pPr>
        <w:widowControl w:val="0"/>
        <w:spacing w:after="0" w:line="240" w:lineRule="auto"/>
        <w:jc w:val="both"/>
        <w:rPr>
          <w:rFonts w:ascii="Cambria" w:eastAsia="MS Gothic" w:hAnsi="Cambria" w:cs="Times New Roman"/>
          <w:i/>
          <w:iCs/>
          <w:sz w:val="20"/>
          <w:szCs w:val="20"/>
          <w:lang w:eastAsia="fr-FR" w:bidi="fr-FR"/>
        </w:rPr>
      </w:pPr>
    </w:p>
    <w:p w14:paraId="1D3E65F2" w14:textId="77777777" w:rsidR="001E16AD" w:rsidRPr="008069A3" w:rsidRDefault="001E16AD" w:rsidP="001E16AD">
      <w:pPr>
        <w:widowControl w:val="0"/>
        <w:tabs>
          <w:tab w:val="left" w:pos="426"/>
        </w:tabs>
        <w:spacing w:after="0" w:line="240" w:lineRule="auto"/>
        <w:rPr>
          <w:rFonts w:ascii="Cambria" w:eastAsia="MS Gothic" w:hAnsi="Cambria" w:cs="Times New Roman"/>
          <w:b/>
          <w:sz w:val="20"/>
          <w:szCs w:val="20"/>
          <w:lang w:eastAsia="ja-JP" w:bidi="fr-FR"/>
        </w:rPr>
      </w:pPr>
    </w:p>
    <w:p w14:paraId="7DD9ADA2" w14:textId="77777777" w:rsidR="001E16AD" w:rsidRPr="008069A3" w:rsidRDefault="001E16AD" w:rsidP="001E16AD">
      <w:pPr>
        <w:widowControl w:val="0"/>
        <w:tabs>
          <w:tab w:val="left" w:pos="426"/>
        </w:tabs>
        <w:spacing w:after="0" w:line="240" w:lineRule="auto"/>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 xml:space="preserve">5. </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Monitoring, control and inspection plan</w:t>
      </w:r>
    </w:p>
    <w:p w14:paraId="22E70CF3" w14:textId="77777777" w:rsidR="001E16AD" w:rsidRPr="008069A3" w:rsidRDefault="001E16AD" w:rsidP="001E16AD">
      <w:pPr>
        <w:widowControl w:val="0"/>
        <w:spacing w:after="0" w:line="240" w:lineRule="auto"/>
        <w:rPr>
          <w:rFonts w:ascii="Cambria" w:eastAsia="MS Gothic" w:hAnsi="Cambria" w:cs="Times New Roman"/>
          <w:b/>
          <w:sz w:val="20"/>
          <w:szCs w:val="20"/>
          <w:lang w:eastAsia="fr-FR" w:bidi="fr-FR"/>
        </w:rPr>
      </w:pPr>
    </w:p>
    <w:p w14:paraId="14E88BBD" w14:textId="77777777" w:rsidR="001E16AD" w:rsidRPr="008069A3" w:rsidRDefault="001E16AD" w:rsidP="001E16AD">
      <w:pPr>
        <w:widowControl w:val="0"/>
        <w:spacing w:after="0" w:line="240" w:lineRule="auto"/>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 xml:space="preserve">5 a) CPC’s </w:t>
      </w:r>
      <w:r w:rsidRPr="008069A3">
        <w:rPr>
          <w:rFonts w:ascii="Cambria" w:eastAsia="MS Gothic" w:hAnsi="Cambria" w:cs="Times New Roman"/>
          <w:b/>
          <w:i/>
          <w:iCs/>
          <w:sz w:val="20"/>
          <w:szCs w:val="20"/>
          <w:lang w:eastAsia="ja-JP" w:bidi="fr-FR"/>
        </w:rPr>
        <w:t xml:space="preserve">monitoring, control and </w:t>
      </w:r>
      <w:r w:rsidRPr="008069A3">
        <w:rPr>
          <w:rFonts w:ascii="Cambria" w:eastAsia="MS Gothic" w:hAnsi="Cambria" w:cs="Times New Roman"/>
          <w:b/>
          <w:i/>
          <w:iCs/>
          <w:sz w:val="20"/>
          <w:szCs w:val="20"/>
          <w:lang w:eastAsia="fr-FR" w:bidi="fr-FR"/>
        </w:rPr>
        <w:t>inspection (para 10 c)</w:t>
      </w:r>
    </w:p>
    <w:p w14:paraId="384593BF" w14:textId="77777777" w:rsidR="001E16AD" w:rsidRPr="008069A3" w:rsidRDefault="001E16AD" w:rsidP="001E16AD">
      <w:pPr>
        <w:widowControl w:val="0"/>
        <w:spacing w:after="0" w:line="240" w:lineRule="auto"/>
        <w:rPr>
          <w:rFonts w:ascii="Cambria" w:eastAsia="MS Gothic" w:hAnsi="Cambria" w:cs="Times New Roman"/>
          <w:sz w:val="20"/>
          <w:szCs w:val="20"/>
          <w:lang w:eastAsia="fr-FR" w:bidi="fr-FR"/>
        </w:rPr>
      </w:pPr>
    </w:p>
    <w:p w14:paraId="6041E82B" w14:textId="77777777" w:rsidR="001E16AD" w:rsidRPr="008069A3" w:rsidRDefault="001E16AD" w:rsidP="001E16AD">
      <w:pPr>
        <w:widowControl w:val="0"/>
        <w:spacing w:after="0" w:line="240" w:lineRule="auto"/>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The competent authority is the TFA, and the contact points are:</w:t>
      </w:r>
    </w:p>
    <w:p w14:paraId="5B749508" w14:textId="77777777" w:rsidR="001E16AD" w:rsidRPr="008069A3" w:rsidRDefault="001E16AD" w:rsidP="001E16AD">
      <w:pPr>
        <w:widowControl w:val="0"/>
        <w:spacing w:after="0" w:line="240" w:lineRule="auto"/>
        <w:rPr>
          <w:rFonts w:ascii="Cambria" w:eastAsia="PMingLiU" w:hAnsi="Cambria" w:cs="Times New Roman"/>
          <w:sz w:val="20"/>
          <w:szCs w:val="20"/>
          <w:lang w:eastAsia="zh-TW" w:bidi="fr-FR"/>
        </w:rPr>
      </w:pPr>
    </w:p>
    <w:p w14:paraId="228644D3" w14:textId="77777777" w:rsidR="001E16AD" w:rsidRPr="008069A3" w:rsidRDefault="001E16AD" w:rsidP="00B23FC0">
      <w:pPr>
        <w:widowControl w:val="0"/>
        <w:numPr>
          <w:ilvl w:val="0"/>
          <w:numId w:val="56"/>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Ms</w:t>
      </w:r>
      <w:r w:rsidRPr="008069A3">
        <w:rPr>
          <w:rFonts w:ascii="Cambria" w:eastAsia="PMingLiU" w:hAnsi="Cambria" w:cs="Times New Roman"/>
          <w:sz w:val="20"/>
          <w:szCs w:val="20"/>
          <w:lang w:eastAsia="zh-TW" w:bidi="fr-FR"/>
        </w:rPr>
        <w:t>.</w:t>
      </w:r>
      <w:r w:rsidRPr="008069A3">
        <w:rPr>
          <w:rFonts w:ascii="Cambria" w:eastAsia="PMingLiU" w:hAnsi="Cambria" w:cs="Times New Roman" w:hint="eastAsia"/>
          <w:sz w:val="20"/>
          <w:szCs w:val="20"/>
          <w:lang w:eastAsia="zh-TW" w:bidi="fr-FR"/>
        </w:rPr>
        <w:t xml:space="preserve"> Yen-ju LIN, Distant Water Fisheries Division of TFA, </w:t>
      </w:r>
      <w:hyperlink r:id="rId227" w:history="1">
        <w:r w:rsidRPr="008069A3">
          <w:rPr>
            <w:rFonts w:ascii="Cambria" w:eastAsia="PMingLiU" w:hAnsi="Cambria" w:cs="Times New Roman" w:hint="eastAsia"/>
            <w:color w:val="0563C1"/>
            <w:sz w:val="20"/>
            <w:szCs w:val="20"/>
            <w:lang w:eastAsia="zh-TW" w:bidi="fr-FR"/>
          </w:rPr>
          <w:t>yenju@ms1.fa.gov.tw</w:t>
        </w:r>
      </w:hyperlink>
    </w:p>
    <w:p w14:paraId="140B223B" w14:textId="77777777" w:rsidR="001E16AD" w:rsidRPr="008069A3" w:rsidRDefault="001E16AD" w:rsidP="00B23FC0">
      <w:pPr>
        <w:widowControl w:val="0"/>
        <w:numPr>
          <w:ilvl w:val="0"/>
          <w:numId w:val="56"/>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 xml:space="preserve">Mr An-chiang HUANG, Distant Water Fisheries Division of TFA, </w:t>
      </w:r>
      <w:hyperlink r:id="rId228" w:history="1">
        <w:r w:rsidRPr="008069A3">
          <w:rPr>
            <w:rFonts w:ascii="Cambria" w:eastAsia="PMingLiU" w:hAnsi="Cambria" w:cs="Times New Roman" w:hint="eastAsia"/>
            <w:color w:val="0563C1"/>
            <w:sz w:val="20"/>
            <w:szCs w:val="20"/>
            <w:lang w:eastAsia="zh-TW" w:bidi="fr-FR"/>
          </w:rPr>
          <w:t>anchiang@ms1.fa.gov.tw</w:t>
        </w:r>
      </w:hyperlink>
    </w:p>
    <w:p w14:paraId="0A2CE12B" w14:textId="77777777" w:rsidR="001E16AD" w:rsidRPr="008069A3" w:rsidRDefault="001E16AD" w:rsidP="00B23FC0">
      <w:pPr>
        <w:widowControl w:val="0"/>
        <w:numPr>
          <w:ilvl w:val="0"/>
          <w:numId w:val="56"/>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 xml:space="preserve">Mr Huang-wei HSU, Distant Water Fisheries Division of TFA, </w:t>
      </w:r>
      <w:hyperlink r:id="rId229" w:history="1">
        <w:r w:rsidRPr="008069A3">
          <w:rPr>
            <w:rFonts w:ascii="Cambria" w:eastAsia="PMingLiU" w:hAnsi="Cambria" w:cs="Times New Roman" w:hint="eastAsia"/>
            <w:color w:val="0563C1"/>
            <w:sz w:val="20"/>
            <w:szCs w:val="20"/>
            <w:lang w:eastAsia="zh-TW" w:bidi="fr-FR"/>
          </w:rPr>
          <w:t>huangwei0510@ms1.fa.gov.tw</w:t>
        </w:r>
      </w:hyperlink>
    </w:p>
    <w:p w14:paraId="76C6D6C8" w14:textId="77777777" w:rsidR="001E16AD" w:rsidRPr="008069A3" w:rsidRDefault="001E16AD" w:rsidP="001E16AD">
      <w:pPr>
        <w:widowControl w:val="0"/>
        <w:spacing w:after="0" w:line="240" w:lineRule="auto"/>
        <w:rPr>
          <w:rFonts w:ascii="Cambria" w:eastAsia="PMingLiU" w:hAnsi="Cambria" w:cs="Times New Roman"/>
          <w:sz w:val="20"/>
          <w:szCs w:val="20"/>
          <w:lang w:eastAsia="zh-TW" w:bidi="fr-FR"/>
        </w:rPr>
      </w:pPr>
    </w:p>
    <w:p w14:paraId="452A9E48" w14:textId="77777777" w:rsidR="001E16AD" w:rsidRPr="008069A3" w:rsidRDefault="001E16AD" w:rsidP="001E16AD">
      <w:pPr>
        <w:widowControl w:val="0"/>
        <w:spacing w:after="0" w:line="240" w:lineRule="auto"/>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TFA monitors and controls its BFT-E fishery through the following ways:</w:t>
      </w:r>
    </w:p>
    <w:p w14:paraId="0F071217" w14:textId="77777777" w:rsidR="001E16AD" w:rsidRPr="008069A3" w:rsidRDefault="001E16AD" w:rsidP="001E16AD">
      <w:pPr>
        <w:widowControl w:val="0"/>
        <w:spacing w:after="0" w:line="240" w:lineRule="auto"/>
        <w:rPr>
          <w:rFonts w:ascii="Cambria" w:eastAsia="PMingLiU" w:hAnsi="Cambria" w:cs="Times New Roman"/>
          <w:sz w:val="20"/>
          <w:szCs w:val="20"/>
          <w:lang w:eastAsia="zh-TW" w:bidi="fr-FR"/>
        </w:rPr>
      </w:pPr>
    </w:p>
    <w:p w14:paraId="1D4DBF58" w14:textId="77777777" w:rsidR="001E16AD" w:rsidRPr="008069A3" w:rsidRDefault="001E16AD" w:rsidP="00B23FC0">
      <w:pPr>
        <w:widowControl w:val="0"/>
        <w:numPr>
          <w:ilvl w:val="0"/>
          <w:numId w:val="57"/>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 xml:space="preserve">VMS: TFA monitors locations of </w:t>
      </w:r>
      <w:r w:rsidRPr="008069A3">
        <w:rPr>
          <w:rFonts w:ascii="Cambria" w:eastAsia="PMingLiU" w:hAnsi="Cambria" w:cs="Times New Roman"/>
          <w:sz w:val="20"/>
          <w:szCs w:val="20"/>
          <w:lang w:val="en-US" w:eastAsia="zh-TW" w:bidi="fr-FR"/>
        </w:rPr>
        <w:t>i</w:t>
      </w:r>
      <w:r w:rsidRPr="008069A3">
        <w:rPr>
          <w:rFonts w:ascii="Cambria" w:eastAsia="PMingLiU" w:hAnsi="Cambria" w:cs="Times New Roman" w:hint="eastAsia"/>
          <w:sz w:val="20"/>
          <w:szCs w:val="20"/>
          <w:lang w:val="en-US" w:eastAsia="zh-TW" w:bidi="fr-FR"/>
        </w:rPr>
        <w:t>ts</w:t>
      </w:r>
      <w:r w:rsidRPr="008069A3">
        <w:rPr>
          <w:rFonts w:ascii="Cambria" w:eastAsia="PMingLiU" w:hAnsi="Cambria" w:cs="Times New Roman" w:hint="eastAsia"/>
          <w:sz w:val="20"/>
          <w:szCs w:val="20"/>
          <w:lang w:eastAsia="zh-TW" w:bidi="fr-FR"/>
        </w:rPr>
        <w:t xml:space="preserve"> longliners operating in the ICCAT Convention area, to ensure that fishing vessels without BFT-E authorization do not operate in the BFT-E fishing ground, and that the </w:t>
      </w:r>
      <w:r w:rsidRPr="008069A3">
        <w:rPr>
          <w:rFonts w:ascii="Cambria" w:eastAsia="PMingLiU" w:hAnsi="Cambria" w:cs="Times New Roman"/>
          <w:sz w:val="20"/>
          <w:szCs w:val="20"/>
          <w:lang w:eastAsia="zh-TW" w:bidi="fr-FR"/>
        </w:rPr>
        <w:t>authorized</w:t>
      </w:r>
      <w:r w:rsidRPr="008069A3">
        <w:rPr>
          <w:rFonts w:ascii="Cambria" w:eastAsia="PMingLiU" w:hAnsi="Cambria" w:cs="Times New Roman" w:hint="eastAsia"/>
          <w:sz w:val="20"/>
          <w:szCs w:val="20"/>
          <w:lang w:eastAsia="zh-TW" w:bidi="fr-FR"/>
        </w:rPr>
        <w:t xml:space="preserve"> BFT-E longliner only enters the BFT-E fishing ground within the opening fishing season.</w:t>
      </w:r>
    </w:p>
    <w:p w14:paraId="4AB25548" w14:textId="77777777" w:rsidR="001E16AD" w:rsidRPr="008069A3" w:rsidRDefault="001E16AD" w:rsidP="001E16AD">
      <w:pPr>
        <w:widowControl w:val="0"/>
        <w:spacing w:after="0" w:line="240" w:lineRule="auto"/>
        <w:ind w:left="426"/>
        <w:contextualSpacing/>
        <w:jc w:val="both"/>
        <w:rPr>
          <w:rFonts w:ascii="Cambria" w:eastAsia="PMingLiU" w:hAnsi="Cambria" w:cs="Times New Roman"/>
          <w:sz w:val="20"/>
          <w:szCs w:val="20"/>
          <w:lang w:eastAsia="zh-TW" w:bidi="fr-FR"/>
        </w:rPr>
      </w:pPr>
    </w:p>
    <w:p w14:paraId="367E7B7B" w14:textId="77777777" w:rsidR="001E16AD" w:rsidRPr="008069A3" w:rsidRDefault="001E16AD" w:rsidP="00B23FC0">
      <w:pPr>
        <w:widowControl w:val="0"/>
        <w:numPr>
          <w:ilvl w:val="0"/>
          <w:numId w:val="57"/>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Catch report: All Chinese Taipei</w:t>
      </w:r>
      <w:r w:rsidRPr="008069A3">
        <w:rPr>
          <w:rFonts w:ascii="Cambria" w:eastAsia="PMingLiU" w:hAnsi="Cambria" w:cs="Times New Roman"/>
          <w:sz w:val="20"/>
          <w:szCs w:val="20"/>
          <w:lang w:eastAsia="zh-TW" w:bidi="fr-FR"/>
        </w:rPr>
        <w:t>’</w:t>
      </w:r>
      <w:r w:rsidRPr="008069A3">
        <w:rPr>
          <w:rFonts w:ascii="Cambria" w:eastAsia="PMingLiU" w:hAnsi="Cambria" w:cs="Times New Roman" w:hint="eastAsia"/>
          <w:sz w:val="20"/>
          <w:szCs w:val="20"/>
          <w:lang w:eastAsia="zh-TW" w:bidi="fr-FR"/>
        </w:rPr>
        <w:t xml:space="preserve">s </w:t>
      </w:r>
      <w:r w:rsidRPr="008069A3">
        <w:rPr>
          <w:rFonts w:ascii="Cambria" w:eastAsia="PMingLiU" w:hAnsi="Cambria" w:cs="Times New Roman"/>
          <w:sz w:val="20"/>
          <w:szCs w:val="20"/>
          <w:lang w:eastAsia="zh-TW" w:bidi="fr-FR"/>
        </w:rPr>
        <w:t>longliners</w:t>
      </w:r>
      <w:r w:rsidRPr="008069A3">
        <w:rPr>
          <w:rFonts w:ascii="Cambria" w:eastAsia="PMingLiU" w:hAnsi="Cambria" w:cs="Times New Roman" w:hint="eastAsia"/>
          <w:sz w:val="20"/>
          <w:szCs w:val="20"/>
          <w:lang w:eastAsia="zh-TW" w:bidi="fr-FR"/>
        </w:rPr>
        <w:t xml:space="preserve"> operating in the ICCAT Convention area shall daily report catch-related data / information to the FMC via ELB. TFA ensure the respect of quota, including individual vessel quota, by closely monitoring catch and discard amount reported. In addition, should the BFT-E catch amount of the authorized BFT-E longliner reach 95% of the individual vessel quota, TFA will order the longliner to stop catching BFT-E. </w:t>
      </w:r>
    </w:p>
    <w:p w14:paraId="2D53ECBC" w14:textId="77777777" w:rsidR="001E16AD" w:rsidRPr="008069A3" w:rsidRDefault="001E16AD" w:rsidP="001E16AD">
      <w:pPr>
        <w:widowControl w:val="0"/>
        <w:spacing w:after="0" w:line="240" w:lineRule="auto"/>
        <w:ind w:left="720"/>
        <w:contextualSpacing/>
        <w:jc w:val="both"/>
        <w:rPr>
          <w:rFonts w:ascii="Cambria" w:eastAsia="PMingLiU" w:hAnsi="Cambria" w:cs="Times New Roman"/>
          <w:sz w:val="20"/>
          <w:szCs w:val="20"/>
          <w:lang w:eastAsia="zh-TW" w:bidi="fr-FR"/>
        </w:rPr>
      </w:pPr>
    </w:p>
    <w:p w14:paraId="77471579" w14:textId="77777777" w:rsidR="009C0958" w:rsidRPr="008069A3" w:rsidRDefault="009C0958" w:rsidP="001E16AD">
      <w:pPr>
        <w:widowControl w:val="0"/>
        <w:spacing w:after="0" w:line="240" w:lineRule="auto"/>
        <w:ind w:left="720"/>
        <w:contextualSpacing/>
        <w:jc w:val="both"/>
        <w:rPr>
          <w:rFonts w:ascii="Cambria" w:eastAsia="PMingLiU" w:hAnsi="Cambria" w:cs="Times New Roman"/>
          <w:sz w:val="20"/>
          <w:szCs w:val="20"/>
          <w:lang w:eastAsia="zh-TW" w:bidi="fr-FR"/>
        </w:rPr>
      </w:pPr>
    </w:p>
    <w:p w14:paraId="07ADB3FA" w14:textId="77777777" w:rsidR="001E16AD" w:rsidRPr="008069A3" w:rsidRDefault="001E16AD" w:rsidP="00B23FC0">
      <w:pPr>
        <w:widowControl w:val="0"/>
        <w:numPr>
          <w:ilvl w:val="0"/>
          <w:numId w:val="57"/>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 xml:space="preserve">Observer program: TFA will dispatch an observer onboard the authorized BFT-E longliner to ensure 20% coverage </w:t>
      </w:r>
      <w:r w:rsidRPr="008069A3">
        <w:rPr>
          <w:rFonts w:ascii="Cambria" w:eastAsia="PMingLiU" w:hAnsi="Cambria" w:cs="Times New Roman"/>
          <w:sz w:val="20"/>
          <w:szCs w:val="20"/>
          <w:lang w:eastAsia="zh-TW" w:bidi="fr-FR"/>
        </w:rPr>
        <w:t xml:space="preserve">of the time the </w:t>
      </w:r>
      <w:r w:rsidRPr="008069A3">
        <w:rPr>
          <w:rFonts w:ascii="Cambria" w:eastAsia="PMingLiU" w:hAnsi="Cambria" w:cs="Times New Roman" w:hint="eastAsia"/>
          <w:sz w:val="20"/>
          <w:szCs w:val="20"/>
          <w:lang w:eastAsia="zh-TW" w:bidi="fr-FR"/>
        </w:rPr>
        <w:t>longliner is</w:t>
      </w:r>
      <w:r w:rsidRPr="008069A3">
        <w:rPr>
          <w:rFonts w:ascii="Cambria" w:eastAsia="PMingLiU" w:hAnsi="Cambria" w:cs="Times New Roman"/>
          <w:sz w:val="20"/>
          <w:szCs w:val="20"/>
          <w:lang w:eastAsia="zh-TW" w:bidi="fr-FR"/>
        </w:rPr>
        <w:t xml:space="preserve"> active in the </w:t>
      </w:r>
      <w:r w:rsidRPr="008069A3">
        <w:rPr>
          <w:rFonts w:ascii="Cambria" w:eastAsia="PMingLiU" w:hAnsi="Cambria" w:cs="Times New Roman" w:hint="eastAsia"/>
          <w:sz w:val="20"/>
          <w:szCs w:val="20"/>
          <w:lang w:eastAsia="zh-TW" w:bidi="fr-FR"/>
        </w:rPr>
        <w:t>BFT-E</w:t>
      </w:r>
      <w:r w:rsidRPr="008069A3">
        <w:rPr>
          <w:rFonts w:ascii="Cambria" w:eastAsia="PMingLiU" w:hAnsi="Cambria" w:cs="Times New Roman"/>
          <w:sz w:val="20"/>
          <w:szCs w:val="20"/>
          <w:lang w:eastAsia="zh-TW" w:bidi="fr-FR"/>
        </w:rPr>
        <w:t xml:space="preserve"> fishery</w:t>
      </w:r>
      <w:r w:rsidRPr="008069A3">
        <w:rPr>
          <w:rFonts w:ascii="Cambria" w:eastAsia="PMingLiU" w:hAnsi="Cambria" w:cs="Times New Roman" w:hint="eastAsia"/>
          <w:sz w:val="20"/>
          <w:szCs w:val="20"/>
          <w:lang w:eastAsia="zh-TW" w:bidi="fr-FR"/>
        </w:rPr>
        <w:t>.</w:t>
      </w:r>
    </w:p>
    <w:p w14:paraId="2DDE42D5" w14:textId="77777777" w:rsidR="001E16AD" w:rsidRPr="008069A3" w:rsidRDefault="001E16AD" w:rsidP="001E16AD">
      <w:pPr>
        <w:widowControl w:val="0"/>
        <w:spacing w:after="0" w:line="240" w:lineRule="auto"/>
        <w:ind w:left="720"/>
        <w:contextualSpacing/>
        <w:jc w:val="both"/>
        <w:rPr>
          <w:rFonts w:ascii="Cambria" w:eastAsia="PMingLiU" w:hAnsi="Cambria" w:cs="Times New Roman"/>
          <w:sz w:val="20"/>
          <w:szCs w:val="20"/>
          <w:lang w:eastAsia="zh-TW" w:bidi="fr-FR"/>
        </w:rPr>
      </w:pPr>
    </w:p>
    <w:p w14:paraId="42B6A405" w14:textId="77777777" w:rsidR="001E16AD" w:rsidRPr="008069A3" w:rsidRDefault="001E16AD" w:rsidP="00B23FC0">
      <w:pPr>
        <w:widowControl w:val="0"/>
        <w:numPr>
          <w:ilvl w:val="0"/>
          <w:numId w:val="57"/>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Landing and transshipment: Such activities shall be conducted only at the three designated ports. For each landing and transshipment, the BFT-E longliner shall obtain prior authorization from TFA and, after the completion of landing and transshipment, submit a declaration to the TFA. All must be done within the required timeframe. In addition, the BFT-E longliner shall also notify and submit to the port CPC authority a landing declaration within the required timeframe in accordance with para 85 of Rec.</w:t>
      </w:r>
      <w:r w:rsidRPr="008069A3">
        <w:rPr>
          <w:rFonts w:ascii="Cambria" w:eastAsia="PMingLiU" w:hAnsi="Cambria" w:cs="Times New Roman"/>
          <w:sz w:val="20"/>
          <w:szCs w:val="20"/>
          <w:lang w:eastAsia="zh-TW" w:bidi="fr-FR"/>
        </w:rPr>
        <w:t> </w:t>
      </w:r>
      <w:r w:rsidRPr="008069A3">
        <w:rPr>
          <w:rFonts w:ascii="Cambria" w:eastAsia="PMingLiU" w:hAnsi="Cambria" w:cs="Times New Roman" w:hint="eastAsia"/>
          <w:sz w:val="20"/>
          <w:szCs w:val="20"/>
          <w:lang w:eastAsia="zh-TW" w:bidi="fr-FR"/>
        </w:rPr>
        <w:t xml:space="preserve">25-04. Landing and transshipment in port shall be subject to port </w:t>
      </w:r>
      <w:r w:rsidRPr="008069A3">
        <w:rPr>
          <w:rFonts w:ascii="Cambria" w:eastAsia="PMingLiU" w:hAnsi="Cambria" w:cs="Times New Roman"/>
          <w:sz w:val="20"/>
          <w:szCs w:val="20"/>
          <w:lang w:eastAsia="zh-TW" w:bidi="fr-FR"/>
        </w:rPr>
        <w:t>inspection</w:t>
      </w:r>
      <w:r w:rsidRPr="008069A3">
        <w:rPr>
          <w:rFonts w:ascii="Cambria" w:eastAsia="PMingLiU" w:hAnsi="Cambria" w:cs="Times New Roman" w:hint="eastAsia"/>
          <w:sz w:val="20"/>
          <w:szCs w:val="20"/>
          <w:lang w:eastAsia="zh-TW" w:bidi="fr-FR"/>
        </w:rPr>
        <w:t xml:space="preserve"> by port CPC and/or TFA. Landing </w:t>
      </w:r>
      <w:r w:rsidRPr="008069A3">
        <w:rPr>
          <w:rFonts w:ascii="Cambria" w:eastAsia="PMingLiU" w:hAnsi="Cambria" w:cs="Times New Roman"/>
          <w:sz w:val="20"/>
          <w:szCs w:val="20"/>
          <w:lang w:val="en-US" w:eastAsia="zh-TW" w:bidi="fr-FR"/>
        </w:rPr>
        <w:t>o</w:t>
      </w:r>
      <w:r w:rsidRPr="008069A3">
        <w:rPr>
          <w:rFonts w:ascii="Cambria" w:eastAsia="PMingLiU" w:hAnsi="Cambria" w:cs="Times New Roman" w:hint="eastAsia"/>
          <w:sz w:val="20"/>
          <w:szCs w:val="20"/>
          <w:lang w:val="en-US" w:eastAsia="zh-TW" w:bidi="fr-FR"/>
        </w:rPr>
        <w:t>f BFT-E</w:t>
      </w:r>
      <w:r w:rsidRPr="008069A3">
        <w:rPr>
          <w:rFonts w:ascii="Cambria" w:eastAsia="PMingLiU" w:hAnsi="Cambria" w:cs="Times New Roman" w:hint="eastAsia"/>
          <w:sz w:val="20"/>
          <w:szCs w:val="20"/>
          <w:lang w:eastAsia="zh-TW" w:bidi="fr-FR"/>
        </w:rPr>
        <w:t xml:space="preserve"> conducted by the BFT-E longliner in the </w:t>
      </w:r>
      <w:r w:rsidRPr="008069A3">
        <w:rPr>
          <w:rFonts w:ascii="Cambria" w:eastAsia="PMingLiU" w:hAnsi="Cambria" w:cs="Times New Roman"/>
          <w:sz w:val="20"/>
          <w:szCs w:val="20"/>
          <w:lang w:eastAsia="zh-TW" w:bidi="fr-FR"/>
        </w:rPr>
        <w:t>designated</w:t>
      </w:r>
      <w:r w:rsidRPr="008069A3">
        <w:rPr>
          <w:rFonts w:ascii="Cambria" w:eastAsia="PMingLiU" w:hAnsi="Cambria" w:cs="Times New Roman" w:hint="eastAsia"/>
          <w:sz w:val="20"/>
          <w:szCs w:val="20"/>
          <w:lang w:eastAsia="zh-TW" w:bidi="fr-FR"/>
        </w:rPr>
        <w:t xml:space="preserve"> domestic port will be 100% inspected by TFA. </w:t>
      </w:r>
    </w:p>
    <w:p w14:paraId="73BF27F5" w14:textId="77777777" w:rsidR="001E16AD" w:rsidRPr="008069A3" w:rsidRDefault="001E16AD" w:rsidP="001E16AD">
      <w:pPr>
        <w:widowControl w:val="0"/>
        <w:spacing w:after="0" w:line="240" w:lineRule="auto"/>
        <w:ind w:left="426"/>
        <w:contextualSpacing/>
        <w:jc w:val="both"/>
        <w:rPr>
          <w:rFonts w:ascii="Cambria" w:eastAsia="PMingLiU" w:hAnsi="Cambria" w:cs="Times New Roman"/>
          <w:sz w:val="20"/>
          <w:szCs w:val="20"/>
          <w:lang w:eastAsia="zh-TW" w:bidi="fr-FR"/>
        </w:rPr>
      </w:pPr>
    </w:p>
    <w:p w14:paraId="076CE189" w14:textId="77777777" w:rsidR="001E16AD" w:rsidRPr="008069A3" w:rsidRDefault="001E16AD" w:rsidP="00B23FC0">
      <w:pPr>
        <w:widowControl w:val="0"/>
        <w:numPr>
          <w:ilvl w:val="0"/>
          <w:numId w:val="57"/>
        </w:numPr>
        <w:spacing w:after="0" w:line="240" w:lineRule="auto"/>
        <w:ind w:left="426" w:hanging="426"/>
        <w:contextualSpacing/>
        <w:jc w:val="both"/>
        <w:rPr>
          <w:rFonts w:ascii="Cambria" w:eastAsia="PMingLiU" w:hAnsi="Cambria" w:cs="Times New Roman"/>
          <w:sz w:val="20"/>
          <w:szCs w:val="20"/>
          <w:lang w:eastAsia="zh-TW" w:bidi="fr-FR"/>
        </w:rPr>
      </w:pPr>
      <w:r w:rsidRPr="008069A3">
        <w:rPr>
          <w:rFonts w:ascii="Cambria" w:eastAsia="PMingLiU" w:hAnsi="Cambria" w:cs="Times New Roman" w:hint="eastAsia"/>
          <w:sz w:val="20"/>
          <w:szCs w:val="20"/>
          <w:lang w:eastAsia="zh-TW" w:bidi="fr-FR"/>
        </w:rPr>
        <w:t xml:space="preserve">Cross-check: TFA crosschecks data and information reported through all these channels to detect </w:t>
      </w:r>
      <w:r w:rsidRPr="008069A3">
        <w:rPr>
          <w:rFonts w:ascii="Cambria" w:eastAsia="PMingLiU" w:hAnsi="Cambria" w:cs="Times New Roman"/>
          <w:sz w:val="20"/>
          <w:szCs w:val="20"/>
          <w:lang w:eastAsia="zh-TW" w:bidi="fr-FR"/>
        </w:rPr>
        <w:t>anomalies</w:t>
      </w:r>
      <w:r w:rsidRPr="008069A3">
        <w:rPr>
          <w:rFonts w:ascii="Cambria" w:eastAsia="PMingLiU" w:hAnsi="Cambria" w:cs="Times New Roman" w:hint="eastAsia"/>
          <w:sz w:val="20"/>
          <w:szCs w:val="20"/>
          <w:lang w:eastAsia="zh-TW" w:bidi="fr-FR"/>
        </w:rPr>
        <w:t xml:space="preserve">. If suspicion is raised, </w:t>
      </w:r>
      <w:r w:rsidRPr="008069A3">
        <w:rPr>
          <w:rFonts w:ascii="Cambria" w:eastAsia="PMingLiU" w:hAnsi="Cambria" w:cs="Times New Roman"/>
          <w:sz w:val="20"/>
          <w:szCs w:val="20"/>
          <w:lang w:eastAsia="zh-TW" w:bidi="fr-FR"/>
        </w:rPr>
        <w:t>investigations</w:t>
      </w:r>
      <w:r w:rsidRPr="008069A3">
        <w:rPr>
          <w:rFonts w:ascii="Cambria" w:eastAsia="PMingLiU" w:hAnsi="Cambria" w:cs="Times New Roman" w:hint="eastAsia"/>
          <w:sz w:val="20"/>
          <w:szCs w:val="20"/>
          <w:lang w:eastAsia="zh-TW" w:bidi="fr-FR"/>
        </w:rPr>
        <w:t xml:space="preserve"> will be launched and any potential non-compliance </w:t>
      </w:r>
      <w:r w:rsidRPr="008069A3">
        <w:rPr>
          <w:rFonts w:ascii="Cambria" w:eastAsia="PMingLiU" w:hAnsi="Cambria" w:cs="Times New Roman"/>
          <w:sz w:val="20"/>
          <w:szCs w:val="20"/>
          <w:lang w:eastAsia="zh-TW" w:bidi="fr-FR"/>
        </w:rPr>
        <w:t>will be</w:t>
      </w:r>
      <w:r w:rsidRPr="008069A3">
        <w:rPr>
          <w:rFonts w:ascii="Cambria" w:eastAsia="PMingLiU" w:hAnsi="Cambria" w:cs="Times New Roman" w:hint="eastAsia"/>
          <w:sz w:val="20"/>
          <w:szCs w:val="20"/>
          <w:lang w:eastAsia="zh-TW" w:bidi="fr-FR"/>
        </w:rPr>
        <w:t xml:space="preserve"> dealt with in </w:t>
      </w:r>
      <w:r w:rsidRPr="008069A3">
        <w:rPr>
          <w:rFonts w:ascii="Cambria" w:eastAsia="PMingLiU" w:hAnsi="Cambria" w:cs="Times New Roman"/>
          <w:sz w:val="20"/>
          <w:szCs w:val="20"/>
          <w:lang w:eastAsia="zh-TW" w:bidi="fr-FR"/>
        </w:rPr>
        <w:t>accordance</w:t>
      </w:r>
      <w:r w:rsidRPr="008069A3">
        <w:rPr>
          <w:rFonts w:ascii="Cambria" w:eastAsia="PMingLiU" w:hAnsi="Cambria" w:cs="Times New Roman" w:hint="eastAsia"/>
          <w:sz w:val="20"/>
          <w:szCs w:val="20"/>
          <w:lang w:eastAsia="zh-TW" w:bidi="fr-FR"/>
        </w:rPr>
        <w:t xml:space="preserve"> with the DWFA and the Atlantic Regulations.</w:t>
      </w:r>
    </w:p>
    <w:p w14:paraId="7714FE3D" w14:textId="77777777" w:rsidR="001E16AD" w:rsidRPr="008069A3" w:rsidRDefault="001E16AD" w:rsidP="001E16AD">
      <w:pPr>
        <w:widowControl w:val="0"/>
        <w:spacing w:after="0" w:line="240" w:lineRule="auto"/>
        <w:rPr>
          <w:rFonts w:ascii="Cambria" w:eastAsia="PMingLiU" w:hAnsi="Cambria" w:cs="Times New Roman"/>
          <w:sz w:val="20"/>
          <w:szCs w:val="20"/>
          <w:lang w:eastAsia="zh-TW" w:bidi="fr-FR"/>
        </w:rPr>
      </w:pPr>
    </w:p>
    <w:p w14:paraId="7B6A5036" w14:textId="77777777" w:rsidR="001E16AD" w:rsidRPr="008069A3" w:rsidRDefault="001E16AD" w:rsidP="001E16AD">
      <w:pPr>
        <w:widowControl w:val="0"/>
        <w:spacing w:after="0" w:line="240" w:lineRule="auto"/>
        <w:ind w:left="426" w:hanging="426"/>
        <w:rPr>
          <w:rFonts w:ascii="Cambria" w:eastAsia="MS Gothic" w:hAnsi="Cambria" w:cs="Times New Roman"/>
          <w:b/>
          <w:i/>
          <w:iCs/>
          <w:sz w:val="20"/>
          <w:szCs w:val="20"/>
          <w:lang w:eastAsia="fr-FR" w:bidi="fr-FR"/>
        </w:rPr>
      </w:pPr>
      <w:r w:rsidRPr="008069A3">
        <w:rPr>
          <w:rFonts w:ascii="Cambria" w:eastAsia="MS Gothic" w:hAnsi="Cambria" w:cs="Times New Roman"/>
          <w:b/>
          <w:i/>
          <w:iCs/>
          <w:sz w:val="20"/>
          <w:szCs w:val="20"/>
          <w:lang w:eastAsia="fr-FR" w:bidi="fr-FR"/>
        </w:rPr>
        <w:t>5 b) Joint Scheme of International Inspection (JIS) (paras 232-235)</w:t>
      </w:r>
    </w:p>
    <w:p w14:paraId="389410BE" w14:textId="77777777" w:rsidR="001E16AD" w:rsidRPr="008069A3" w:rsidRDefault="001E16AD" w:rsidP="001E16AD">
      <w:pPr>
        <w:widowControl w:val="0"/>
        <w:spacing w:after="0" w:line="240" w:lineRule="auto"/>
        <w:rPr>
          <w:rFonts w:ascii="Cambria" w:eastAsia="MS Gothic" w:hAnsi="Cambria" w:cs="Times New Roman"/>
          <w:b/>
          <w:i/>
          <w:iCs/>
          <w:sz w:val="20"/>
          <w:szCs w:val="20"/>
          <w:lang w:eastAsia="fr-FR" w:bidi="fr-FR"/>
        </w:rPr>
      </w:pPr>
    </w:p>
    <w:p w14:paraId="23531CDF"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 xml:space="preserve">Not applicable, as Chinese Taipei has only one BFT-E longliner. </w:t>
      </w:r>
    </w:p>
    <w:p w14:paraId="4687544E"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p>
    <w:p w14:paraId="50B9FE24" w14:textId="77777777" w:rsidR="001E16AD" w:rsidRPr="008069A3" w:rsidRDefault="001E16AD" w:rsidP="001E16AD">
      <w:pPr>
        <w:widowControl w:val="0"/>
        <w:spacing w:after="0" w:line="240" w:lineRule="auto"/>
        <w:jc w:val="both"/>
        <w:rPr>
          <w:rFonts w:ascii="Cambria" w:eastAsia="MS Gothic" w:hAnsi="Cambria" w:cs="Times New Roman"/>
          <w:i/>
          <w:sz w:val="20"/>
          <w:szCs w:val="20"/>
          <w:lang w:eastAsia="fr-FR" w:bidi="fr-FR"/>
        </w:rPr>
      </w:pPr>
    </w:p>
    <w:p w14:paraId="0A5781B3" w14:textId="77777777" w:rsidR="001E16AD" w:rsidRPr="008069A3" w:rsidRDefault="001E16AD" w:rsidP="001E16AD">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 xml:space="preserve">6. </w:t>
      </w:r>
      <w:r w:rsidRPr="008069A3">
        <w:rPr>
          <w:rFonts w:ascii="Cambria" w:eastAsia="MS Gothic" w:hAnsi="Cambria" w:cs="Times New Roman"/>
          <w:b/>
          <w:sz w:val="20"/>
          <w:szCs w:val="20"/>
          <w:lang w:eastAsia="fr-FR" w:bidi="fr-FR"/>
        </w:rPr>
        <w:tab/>
        <w:t>Others</w:t>
      </w:r>
    </w:p>
    <w:p w14:paraId="5A17629A" w14:textId="77777777" w:rsidR="001E16AD" w:rsidRPr="008069A3" w:rsidRDefault="001E16AD" w:rsidP="001E16AD">
      <w:pPr>
        <w:widowControl w:val="0"/>
        <w:spacing w:after="0" w:line="240" w:lineRule="auto"/>
        <w:jc w:val="both"/>
        <w:rPr>
          <w:rFonts w:ascii="Cambria" w:eastAsia="MS Gothic" w:hAnsi="Cambria" w:cs="Times New Roman"/>
          <w:b/>
          <w:sz w:val="20"/>
          <w:szCs w:val="20"/>
          <w:lang w:eastAsia="fr-FR" w:bidi="fr-FR"/>
        </w:rPr>
      </w:pPr>
    </w:p>
    <w:p w14:paraId="4E2E9F16" w14:textId="77777777" w:rsidR="001E16AD" w:rsidRPr="008069A3" w:rsidRDefault="001E16AD" w:rsidP="001E16AD">
      <w:pPr>
        <w:widowControl w:val="0"/>
        <w:spacing w:after="0" w:line="240" w:lineRule="auto"/>
        <w:jc w:val="both"/>
        <w:rPr>
          <w:rFonts w:ascii="Cambria" w:eastAsia="PMingLiU" w:hAnsi="Cambria" w:cs="Times New Roman"/>
          <w:iCs/>
          <w:sz w:val="20"/>
          <w:szCs w:val="20"/>
          <w:lang w:eastAsia="zh-TW" w:bidi="fr-FR"/>
        </w:rPr>
      </w:pPr>
      <w:r w:rsidRPr="008069A3">
        <w:rPr>
          <w:rFonts w:ascii="Cambria" w:eastAsia="PMingLiU" w:hAnsi="Cambria" w:cs="Times New Roman" w:hint="eastAsia"/>
          <w:iCs/>
          <w:sz w:val="20"/>
          <w:szCs w:val="20"/>
          <w:lang w:eastAsia="zh-TW" w:bidi="fr-FR"/>
        </w:rPr>
        <w:t>N/A</w:t>
      </w:r>
      <w:r w:rsidRPr="008069A3">
        <w:rPr>
          <w:rFonts w:ascii="Cambria" w:eastAsia="PMingLiU" w:hAnsi="Cambria" w:cs="Times New Roman"/>
          <w:iCs/>
          <w:sz w:val="20"/>
          <w:szCs w:val="20"/>
          <w:lang w:eastAsia="zh-TW" w:bidi="fr-FR"/>
        </w:rPr>
        <w:t>.</w:t>
      </w:r>
    </w:p>
    <w:p w14:paraId="6D99F378" w14:textId="77777777" w:rsidR="001E16AD" w:rsidRPr="008069A3" w:rsidRDefault="001E16AD" w:rsidP="001E16AD">
      <w:pPr>
        <w:spacing w:after="0" w:line="240" w:lineRule="auto"/>
        <w:rPr>
          <w:rFonts w:ascii="Cambria" w:eastAsia="MS Gothic" w:hAnsi="Cambria" w:cs="Times New Roman"/>
          <w:i/>
          <w:sz w:val="20"/>
          <w:szCs w:val="20"/>
          <w:lang w:eastAsia="fr-FR" w:bidi="fr-FR"/>
        </w:rPr>
        <w:sectPr w:rsidR="001E16AD" w:rsidRPr="008069A3" w:rsidSect="001E16AD">
          <w:headerReference w:type="default" r:id="rId230"/>
          <w:footerReference w:type="default" r:id="rId231"/>
          <w:footnotePr>
            <w:numRestart w:val="eachSect"/>
          </w:footnotePr>
          <w:pgSz w:w="11906" w:h="16838" w:code="9"/>
          <w:pgMar w:top="1418" w:right="1418" w:bottom="1418" w:left="1418" w:header="851" w:footer="1134" w:gutter="0"/>
          <w:cols w:space="425"/>
          <w:docGrid w:linePitch="360"/>
        </w:sectPr>
      </w:pPr>
      <w:r w:rsidRPr="008069A3">
        <w:rPr>
          <w:rFonts w:ascii="Cambria" w:eastAsia="MS Gothic" w:hAnsi="Cambria" w:cs="Times New Roman"/>
          <w:i/>
          <w:sz w:val="20"/>
          <w:szCs w:val="20"/>
          <w:lang w:eastAsia="fr-FR" w:bidi="fr-FR"/>
        </w:rPr>
        <w:br w:type="page"/>
      </w:r>
    </w:p>
    <w:p w14:paraId="461E32B0" w14:textId="77777777" w:rsidR="001E16AD" w:rsidRPr="008069A3" w:rsidRDefault="001E16AD" w:rsidP="001E16AD">
      <w:pPr>
        <w:spacing w:after="0" w:line="240" w:lineRule="auto"/>
        <w:rPr>
          <w:rFonts w:ascii="Cambria" w:eastAsia="MS Gothic" w:hAnsi="Cambria" w:cs="Times New Roman"/>
          <w:b/>
          <w:bCs/>
          <w:iCs/>
          <w:sz w:val="20"/>
          <w:szCs w:val="20"/>
          <w:lang w:eastAsia="fr-FR" w:bidi="fr-FR"/>
        </w:rPr>
      </w:pPr>
      <w:r w:rsidRPr="008069A3">
        <w:rPr>
          <w:rFonts w:ascii="Cambria" w:eastAsia="MS Gothic" w:hAnsi="Cambria" w:cs="Times New Roman"/>
          <w:b/>
          <w:bCs/>
          <w:iCs/>
          <w:sz w:val="20"/>
          <w:szCs w:val="20"/>
          <w:lang w:eastAsia="fr-FR" w:bidi="fr-FR"/>
        </w:rPr>
        <w:t>Capacity Table</w:t>
      </w:r>
    </w:p>
    <w:tbl>
      <w:tblPr>
        <w:tblW w:w="1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104"/>
        <w:gridCol w:w="723"/>
        <w:gridCol w:w="630"/>
        <w:gridCol w:w="630"/>
        <w:gridCol w:w="618"/>
        <w:gridCol w:w="618"/>
        <w:gridCol w:w="618"/>
        <w:gridCol w:w="618"/>
        <w:gridCol w:w="257"/>
        <w:gridCol w:w="618"/>
        <w:gridCol w:w="661"/>
        <w:gridCol w:w="618"/>
        <w:gridCol w:w="618"/>
        <w:gridCol w:w="618"/>
        <w:gridCol w:w="618"/>
        <w:gridCol w:w="618"/>
      </w:tblGrid>
      <w:tr w:rsidR="001E16AD" w:rsidRPr="008069A3" w14:paraId="0CF6BFB6" w14:textId="77777777" w:rsidTr="005B0A6E">
        <w:trPr>
          <w:trHeight w:val="20"/>
          <w:jc w:val="center"/>
        </w:trPr>
        <w:tc>
          <w:tcPr>
            <w:tcW w:w="0" w:type="auto"/>
            <w:noWrap/>
            <w:vAlign w:val="center"/>
            <w:hideMark/>
          </w:tcPr>
          <w:p w14:paraId="0F8B5997" w14:textId="77777777" w:rsidR="001E16AD" w:rsidRPr="008069A3" w:rsidRDefault="001E16AD" w:rsidP="001E16A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Tuna vessel type</w:t>
            </w:r>
          </w:p>
        </w:tc>
        <w:tc>
          <w:tcPr>
            <w:tcW w:w="2103" w:type="dxa"/>
            <w:noWrap/>
            <w:vAlign w:val="center"/>
            <w:hideMark/>
          </w:tcPr>
          <w:p w14:paraId="6FF8AC8D" w14:textId="77777777" w:rsidR="001E16AD" w:rsidRPr="008069A3" w:rsidRDefault="001E16AD" w:rsidP="001E16AD">
            <w:pPr>
              <w:widowControl w:val="0"/>
              <w:spacing w:after="0" w:line="240" w:lineRule="auto"/>
              <w:jc w:val="center"/>
              <w:rPr>
                <w:rFonts w:ascii="Calibri" w:eastAsia="Times New Roman" w:hAnsi="Calibri" w:cs="Calibri"/>
                <w:color w:val="000000"/>
                <w:sz w:val="18"/>
                <w:szCs w:val="18"/>
                <w:lang w:eastAsia="ja-JP" w:bidi="fr-FR"/>
              </w:rPr>
            </w:pPr>
          </w:p>
        </w:tc>
        <w:tc>
          <w:tcPr>
            <w:tcW w:w="1974" w:type="dxa"/>
            <w:gridSpan w:val="3"/>
          </w:tcPr>
          <w:p w14:paraId="32008DFE" w14:textId="77777777" w:rsidR="001E16AD" w:rsidRPr="008069A3" w:rsidRDefault="001E16AD" w:rsidP="001E16A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0" w:type="auto"/>
            <w:gridSpan w:val="4"/>
            <w:vAlign w:val="center"/>
          </w:tcPr>
          <w:p w14:paraId="5A540AFC" w14:textId="77777777" w:rsidR="001E16AD" w:rsidRPr="008069A3" w:rsidRDefault="001E16AD" w:rsidP="001E16AD">
            <w:pPr>
              <w:widowControl w:val="0"/>
              <w:spacing w:after="0" w:line="240" w:lineRule="auto"/>
              <w:jc w:val="center"/>
              <w:rPr>
                <w:rFonts w:ascii="Times New Roman" w:eastAsia="Times New Roman" w:hAnsi="Times New Roman" w:cs="Times New Roman"/>
                <w:color w:val="000000"/>
                <w:sz w:val="18"/>
                <w:szCs w:val="18"/>
                <w:lang w:eastAsia="ja-JP" w:bidi="fr-FR"/>
              </w:rPr>
            </w:pPr>
            <w:r w:rsidRPr="008069A3">
              <w:rPr>
                <w:rFonts w:ascii="Cambria" w:eastAsia="Times New Roman" w:hAnsi="Cambria" w:cs="Calibri"/>
                <w:i/>
                <w:iCs/>
                <w:color w:val="000000"/>
                <w:sz w:val="18"/>
                <w:szCs w:val="18"/>
                <w:lang w:eastAsia="ja-JP" w:bidi="fr-FR"/>
              </w:rPr>
              <w:t>Number of vessels</w:t>
            </w:r>
          </w:p>
        </w:tc>
        <w:tc>
          <w:tcPr>
            <w:tcW w:w="0" w:type="auto"/>
            <w:shd w:val="clear" w:color="auto" w:fill="D9D9D9"/>
            <w:vAlign w:val="center"/>
            <w:hideMark/>
          </w:tcPr>
          <w:p w14:paraId="65364AD9" w14:textId="77777777" w:rsidR="001E16AD" w:rsidRPr="008069A3" w:rsidRDefault="001E16AD" w:rsidP="001E16AD">
            <w:pPr>
              <w:widowControl w:val="0"/>
              <w:spacing w:after="0" w:line="240" w:lineRule="auto"/>
              <w:jc w:val="center"/>
              <w:rPr>
                <w:rFonts w:ascii="Times New Roman" w:eastAsia="Times New Roman" w:hAnsi="Times New Roman" w:cs="Times New Roman"/>
                <w:color w:val="000000"/>
                <w:sz w:val="18"/>
                <w:szCs w:val="18"/>
                <w:lang w:eastAsia="ja-JP" w:bidi="fr-FR"/>
              </w:rPr>
            </w:pPr>
          </w:p>
        </w:tc>
        <w:tc>
          <w:tcPr>
            <w:tcW w:w="0" w:type="auto"/>
            <w:gridSpan w:val="3"/>
          </w:tcPr>
          <w:p w14:paraId="6EE256D9" w14:textId="77777777" w:rsidR="001E16AD" w:rsidRPr="008069A3" w:rsidRDefault="001E16AD" w:rsidP="001E16A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Ref years</w:t>
            </w:r>
          </w:p>
        </w:tc>
        <w:tc>
          <w:tcPr>
            <w:tcW w:w="0" w:type="auto"/>
            <w:gridSpan w:val="4"/>
          </w:tcPr>
          <w:p w14:paraId="7C2AB1DF" w14:textId="77777777" w:rsidR="001E16AD" w:rsidRPr="008069A3" w:rsidRDefault="001E16AD" w:rsidP="001E16AD">
            <w:pPr>
              <w:widowControl w:val="0"/>
              <w:spacing w:after="0" w:line="240" w:lineRule="auto"/>
              <w:jc w:val="center"/>
              <w:rPr>
                <w:rFonts w:ascii="Cambria" w:eastAsia="Times New Roman" w:hAnsi="Cambria" w:cs="Calibri"/>
                <w:i/>
                <w:iCs/>
                <w:color w:val="000000"/>
                <w:sz w:val="18"/>
                <w:szCs w:val="18"/>
                <w:lang w:eastAsia="ja-JP" w:bidi="fr-FR"/>
              </w:rPr>
            </w:pPr>
            <w:r w:rsidRPr="008069A3">
              <w:rPr>
                <w:rFonts w:ascii="Cambria" w:eastAsia="Times New Roman" w:hAnsi="Cambria" w:cs="Calibri"/>
                <w:i/>
                <w:iCs/>
                <w:color w:val="000000"/>
                <w:sz w:val="18"/>
                <w:szCs w:val="18"/>
                <w:lang w:eastAsia="ja-JP" w:bidi="fr-FR"/>
              </w:rPr>
              <w:t>Fishing capacity</w:t>
            </w:r>
          </w:p>
        </w:tc>
      </w:tr>
      <w:tr w:rsidR="001E16AD" w:rsidRPr="008069A3" w14:paraId="6BEFF231" w14:textId="77777777" w:rsidTr="005B0A6E">
        <w:trPr>
          <w:trHeight w:val="20"/>
          <w:jc w:val="center"/>
        </w:trPr>
        <w:tc>
          <w:tcPr>
            <w:tcW w:w="0" w:type="auto"/>
            <w:noWrap/>
            <w:vAlign w:val="center"/>
            <w:hideMark/>
          </w:tcPr>
          <w:p w14:paraId="71255ACB"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Type</w:t>
            </w:r>
          </w:p>
        </w:tc>
        <w:tc>
          <w:tcPr>
            <w:tcW w:w="2103" w:type="dxa"/>
            <w:vAlign w:val="center"/>
            <w:hideMark/>
          </w:tcPr>
          <w:p w14:paraId="411907FF"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Best catch rates </w:t>
            </w:r>
          </w:p>
          <w:p w14:paraId="78548AFD"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xml:space="preserve">defined by the SCRS </w:t>
            </w:r>
          </w:p>
          <w:p w14:paraId="5E650571"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in 2009 (t)</w:t>
            </w:r>
          </w:p>
        </w:tc>
        <w:tc>
          <w:tcPr>
            <w:tcW w:w="710" w:type="dxa"/>
            <w:vAlign w:val="center"/>
          </w:tcPr>
          <w:p w14:paraId="648EB1DD"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0" w:type="auto"/>
            <w:noWrap/>
            <w:vAlign w:val="center"/>
            <w:hideMark/>
          </w:tcPr>
          <w:p w14:paraId="514A681D"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0" w:type="auto"/>
            <w:vAlign w:val="center"/>
            <w:hideMark/>
          </w:tcPr>
          <w:p w14:paraId="2E8911E7"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0" w:type="auto"/>
            <w:vAlign w:val="center"/>
            <w:hideMark/>
          </w:tcPr>
          <w:p w14:paraId="5B809DF0"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0" w:type="auto"/>
            <w:vAlign w:val="center"/>
            <w:hideMark/>
          </w:tcPr>
          <w:p w14:paraId="7037E3EA"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0" w:type="auto"/>
            <w:vAlign w:val="center"/>
          </w:tcPr>
          <w:p w14:paraId="2B2F7F25"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0" w:type="auto"/>
            <w:vAlign w:val="center"/>
          </w:tcPr>
          <w:p w14:paraId="582D8116"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c>
          <w:tcPr>
            <w:tcW w:w="0" w:type="auto"/>
            <w:shd w:val="clear" w:color="000000" w:fill="D9D9D9"/>
            <w:vAlign w:val="center"/>
            <w:hideMark/>
          </w:tcPr>
          <w:p w14:paraId="64BE103E"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p>
        </w:tc>
        <w:tc>
          <w:tcPr>
            <w:tcW w:w="0" w:type="auto"/>
            <w:vAlign w:val="center"/>
          </w:tcPr>
          <w:p w14:paraId="6A81FFE6"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2006</w:t>
            </w:r>
          </w:p>
        </w:tc>
        <w:tc>
          <w:tcPr>
            <w:tcW w:w="0" w:type="auto"/>
            <w:vAlign w:val="center"/>
            <w:hideMark/>
          </w:tcPr>
          <w:p w14:paraId="1843118B"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2008</w:t>
            </w:r>
          </w:p>
        </w:tc>
        <w:tc>
          <w:tcPr>
            <w:tcW w:w="0" w:type="auto"/>
            <w:vAlign w:val="center"/>
            <w:hideMark/>
          </w:tcPr>
          <w:p w14:paraId="6004C60E"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2018</w:t>
            </w:r>
          </w:p>
        </w:tc>
        <w:tc>
          <w:tcPr>
            <w:tcW w:w="0" w:type="auto"/>
            <w:vAlign w:val="center"/>
            <w:hideMark/>
          </w:tcPr>
          <w:p w14:paraId="322EE8A5"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2023</w:t>
            </w:r>
          </w:p>
        </w:tc>
        <w:tc>
          <w:tcPr>
            <w:tcW w:w="0" w:type="auto"/>
            <w:vAlign w:val="center"/>
            <w:hideMark/>
          </w:tcPr>
          <w:p w14:paraId="4C9FC873"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2024</w:t>
            </w:r>
          </w:p>
        </w:tc>
        <w:tc>
          <w:tcPr>
            <w:tcW w:w="0" w:type="auto"/>
            <w:vAlign w:val="center"/>
            <w:hideMark/>
          </w:tcPr>
          <w:p w14:paraId="28D9BAB2"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2025</w:t>
            </w:r>
          </w:p>
        </w:tc>
        <w:tc>
          <w:tcPr>
            <w:tcW w:w="0" w:type="auto"/>
            <w:vAlign w:val="center"/>
          </w:tcPr>
          <w:p w14:paraId="43DC0D1D"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2026</w:t>
            </w:r>
          </w:p>
        </w:tc>
      </w:tr>
      <w:tr w:rsidR="001E16AD" w:rsidRPr="008069A3" w14:paraId="5F812BA2" w14:textId="77777777" w:rsidTr="005B0A6E">
        <w:trPr>
          <w:trHeight w:val="20"/>
          <w:jc w:val="center"/>
        </w:trPr>
        <w:tc>
          <w:tcPr>
            <w:tcW w:w="0" w:type="auto"/>
            <w:noWrap/>
            <w:vAlign w:val="center"/>
            <w:hideMark/>
          </w:tcPr>
          <w:p w14:paraId="6F2B27C7"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over 40m</w:t>
            </w:r>
          </w:p>
        </w:tc>
        <w:tc>
          <w:tcPr>
            <w:tcW w:w="2103" w:type="dxa"/>
            <w:noWrap/>
            <w:vAlign w:val="center"/>
            <w:hideMark/>
          </w:tcPr>
          <w:p w14:paraId="65A1DF5F"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70.66</w:t>
            </w:r>
          </w:p>
        </w:tc>
        <w:tc>
          <w:tcPr>
            <w:tcW w:w="710" w:type="dxa"/>
          </w:tcPr>
          <w:p w14:paraId="0E0336E0"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2C5CF06A"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047FDF77"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38AC7A40"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4BDAAE8F"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tcPr>
          <w:p w14:paraId="1F677E77"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606B5EE4"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12242B7F"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tcPr>
          <w:p w14:paraId="10A55260"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hideMark/>
          </w:tcPr>
          <w:p w14:paraId="3155D8EF"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45701B2C"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78CF325C"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3FCBE949"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0CC164B9"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tcPr>
          <w:p w14:paraId="7241C075"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r>
      <w:tr w:rsidR="001E16AD" w:rsidRPr="008069A3" w14:paraId="2D147671" w14:textId="77777777" w:rsidTr="005B0A6E">
        <w:trPr>
          <w:trHeight w:val="20"/>
          <w:jc w:val="center"/>
        </w:trPr>
        <w:tc>
          <w:tcPr>
            <w:tcW w:w="0" w:type="auto"/>
            <w:noWrap/>
            <w:vAlign w:val="center"/>
            <w:hideMark/>
          </w:tcPr>
          <w:p w14:paraId="7973CBAD"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between 24 and 40m</w:t>
            </w:r>
          </w:p>
        </w:tc>
        <w:tc>
          <w:tcPr>
            <w:tcW w:w="2103" w:type="dxa"/>
            <w:noWrap/>
            <w:vAlign w:val="center"/>
            <w:hideMark/>
          </w:tcPr>
          <w:p w14:paraId="6A59A647"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49.78</w:t>
            </w:r>
          </w:p>
        </w:tc>
        <w:tc>
          <w:tcPr>
            <w:tcW w:w="710" w:type="dxa"/>
          </w:tcPr>
          <w:p w14:paraId="0C4CEA82"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c>
          <w:tcPr>
            <w:tcW w:w="0" w:type="auto"/>
            <w:noWrap/>
            <w:vAlign w:val="center"/>
            <w:hideMark/>
          </w:tcPr>
          <w:p w14:paraId="7DCD223D"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41A77406"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501AD961"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311237DB"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tcPr>
          <w:p w14:paraId="22F58954"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c>
          <w:tcPr>
            <w:tcW w:w="0" w:type="auto"/>
          </w:tcPr>
          <w:p w14:paraId="40A21AE8"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p>
        </w:tc>
        <w:tc>
          <w:tcPr>
            <w:tcW w:w="0" w:type="auto"/>
            <w:shd w:val="clear" w:color="000000" w:fill="D9D9D9"/>
            <w:vAlign w:val="center"/>
            <w:hideMark/>
          </w:tcPr>
          <w:p w14:paraId="25EF0362"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tcPr>
          <w:p w14:paraId="5D619CEB"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c>
          <w:tcPr>
            <w:tcW w:w="0" w:type="auto"/>
            <w:vAlign w:val="center"/>
            <w:hideMark/>
          </w:tcPr>
          <w:p w14:paraId="04CDC6CE"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655081BC"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5C8DEC47"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4BAE379C"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vAlign w:val="center"/>
            <w:hideMark/>
          </w:tcPr>
          <w:p w14:paraId="75983103"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0" w:type="auto"/>
          </w:tcPr>
          <w:p w14:paraId="6A9D3C05"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p>
        </w:tc>
      </w:tr>
      <w:tr w:rsidR="001E16AD" w:rsidRPr="008069A3" w14:paraId="0E1955B8" w14:textId="77777777" w:rsidTr="005B0A6E">
        <w:trPr>
          <w:trHeight w:val="20"/>
          <w:jc w:val="center"/>
        </w:trPr>
        <w:tc>
          <w:tcPr>
            <w:tcW w:w="0" w:type="auto"/>
            <w:noWrap/>
            <w:vAlign w:val="center"/>
            <w:hideMark/>
          </w:tcPr>
          <w:p w14:paraId="051092BD"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Purse seiner less than 24m</w:t>
            </w:r>
          </w:p>
        </w:tc>
        <w:tc>
          <w:tcPr>
            <w:tcW w:w="2103" w:type="dxa"/>
            <w:noWrap/>
            <w:vAlign w:val="center"/>
            <w:hideMark/>
          </w:tcPr>
          <w:p w14:paraId="67DA0D49"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33.68</w:t>
            </w:r>
          </w:p>
        </w:tc>
        <w:tc>
          <w:tcPr>
            <w:tcW w:w="710" w:type="dxa"/>
          </w:tcPr>
          <w:p w14:paraId="333CA54D"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p>
        </w:tc>
        <w:tc>
          <w:tcPr>
            <w:tcW w:w="0" w:type="auto"/>
            <w:noWrap/>
            <w:vAlign w:val="center"/>
            <w:hideMark/>
          </w:tcPr>
          <w:p w14:paraId="389E5783"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2D8FFC94"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07D99841"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41B2AAF6"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tcPr>
          <w:p w14:paraId="7E5585CA"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p>
        </w:tc>
        <w:tc>
          <w:tcPr>
            <w:tcW w:w="0" w:type="auto"/>
          </w:tcPr>
          <w:p w14:paraId="31FAA233"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772D5644"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tcPr>
          <w:p w14:paraId="21536372"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p>
        </w:tc>
        <w:tc>
          <w:tcPr>
            <w:tcW w:w="0" w:type="auto"/>
            <w:vAlign w:val="center"/>
            <w:hideMark/>
          </w:tcPr>
          <w:p w14:paraId="171ABFE5"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78405F7F"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589C8AE3"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08891B22"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vAlign w:val="center"/>
            <w:hideMark/>
          </w:tcPr>
          <w:p w14:paraId="0EE293B6"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r w:rsidRPr="008069A3">
              <w:rPr>
                <w:rFonts w:ascii="Cambria" w:eastAsia="Times New Roman" w:hAnsi="Cambria" w:cs="Calibri"/>
                <w:color w:val="000000"/>
                <w:sz w:val="16"/>
                <w:szCs w:val="16"/>
                <w:lang w:eastAsia="ja-JP" w:bidi="fr-FR"/>
              </w:rPr>
              <w:t> </w:t>
            </w:r>
          </w:p>
        </w:tc>
        <w:tc>
          <w:tcPr>
            <w:tcW w:w="0" w:type="auto"/>
          </w:tcPr>
          <w:p w14:paraId="254974FA" w14:textId="77777777" w:rsidR="001E16AD" w:rsidRPr="008069A3" w:rsidRDefault="001E16AD" w:rsidP="001E16AD">
            <w:pPr>
              <w:widowControl w:val="0"/>
              <w:spacing w:after="0" w:line="240" w:lineRule="auto"/>
              <w:jc w:val="both"/>
              <w:rPr>
                <w:rFonts w:ascii="Cambria" w:eastAsia="Times New Roman" w:hAnsi="Cambria" w:cs="Calibri"/>
                <w:color w:val="000000"/>
                <w:sz w:val="16"/>
                <w:szCs w:val="16"/>
                <w:lang w:eastAsia="ja-JP" w:bidi="fr-FR"/>
              </w:rPr>
            </w:pPr>
          </w:p>
        </w:tc>
      </w:tr>
      <w:tr w:rsidR="001E16AD" w:rsidRPr="008069A3" w14:paraId="65D93482" w14:textId="77777777" w:rsidTr="005B0A6E">
        <w:trPr>
          <w:trHeight w:val="20"/>
          <w:jc w:val="center"/>
        </w:trPr>
        <w:tc>
          <w:tcPr>
            <w:tcW w:w="0" w:type="auto"/>
            <w:noWrap/>
            <w:vAlign w:val="center"/>
            <w:hideMark/>
          </w:tcPr>
          <w:p w14:paraId="7CFA1E79"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Purse seine total fleet</w:t>
            </w:r>
          </w:p>
        </w:tc>
        <w:tc>
          <w:tcPr>
            <w:tcW w:w="2103" w:type="dxa"/>
            <w:noWrap/>
            <w:vAlign w:val="center"/>
            <w:hideMark/>
          </w:tcPr>
          <w:p w14:paraId="227015B9" w14:textId="77777777" w:rsidR="001E16AD" w:rsidRPr="008069A3" w:rsidRDefault="001E16AD" w:rsidP="001E16AD">
            <w:pPr>
              <w:widowControl w:val="0"/>
              <w:spacing w:after="0" w:line="240" w:lineRule="auto"/>
              <w:jc w:val="both"/>
              <w:rPr>
                <w:rFonts w:ascii="Times New Roman" w:eastAsia="Times New Roman" w:hAnsi="Times New Roman" w:cs="Times New Roman"/>
                <w:color w:val="000000"/>
                <w:sz w:val="18"/>
                <w:szCs w:val="18"/>
                <w:lang w:eastAsia="ja-JP" w:bidi="fr-FR"/>
              </w:rPr>
            </w:pPr>
            <w:r w:rsidRPr="008069A3">
              <w:rPr>
                <w:rFonts w:ascii="Times New Roman" w:eastAsia="Times New Roman" w:hAnsi="Times New Roman" w:cs="Times New Roman"/>
                <w:color w:val="000000"/>
                <w:sz w:val="18"/>
                <w:szCs w:val="18"/>
                <w:lang w:eastAsia="ja-JP" w:bidi="fr-FR"/>
              </w:rPr>
              <w:t> </w:t>
            </w:r>
          </w:p>
        </w:tc>
        <w:tc>
          <w:tcPr>
            <w:tcW w:w="710" w:type="dxa"/>
          </w:tcPr>
          <w:p w14:paraId="40FE2729"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p>
        </w:tc>
        <w:tc>
          <w:tcPr>
            <w:tcW w:w="0" w:type="auto"/>
            <w:noWrap/>
            <w:vAlign w:val="center"/>
            <w:hideMark/>
          </w:tcPr>
          <w:p w14:paraId="71311846"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037D211B"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726BBD08"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2A3FCCE6"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tcPr>
          <w:p w14:paraId="6CA46A18"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p>
        </w:tc>
        <w:tc>
          <w:tcPr>
            <w:tcW w:w="0" w:type="auto"/>
          </w:tcPr>
          <w:p w14:paraId="7A87130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2AF2CF23"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tcPr>
          <w:p w14:paraId="40013D78"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p>
        </w:tc>
        <w:tc>
          <w:tcPr>
            <w:tcW w:w="0" w:type="auto"/>
            <w:vAlign w:val="center"/>
            <w:hideMark/>
          </w:tcPr>
          <w:p w14:paraId="0A9FF093"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34DCF1EC"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1B39BF42"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116AF642"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vAlign w:val="center"/>
            <w:hideMark/>
          </w:tcPr>
          <w:p w14:paraId="4F760D0E"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r w:rsidRPr="008069A3">
              <w:rPr>
                <w:rFonts w:ascii="Cambria" w:eastAsia="Times New Roman" w:hAnsi="Cambria" w:cs="Calibri"/>
                <w:b/>
                <w:bCs/>
                <w:color w:val="000000"/>
                <w:sz w:val="16"/>
                <w:szCs w:val="16"/>
                <w:lang w:eastAsia="ja-JP" w:bidi="fr-FR"/>
              </w:rPr>
              <w:t> </w:t>
            </w:r>
          </w:p>
        </w:tc>
        <w:tc>
          <w:tcPr>
            <w:tcW w:w="0" w:type="auto"/>
          </w:tcPr>
          <w:p w14:paraId="7EDFAC12" w14:textId="77777777" w:rsidR="001E16AD" w:rsidRPr="008069A3" w:rsidRDefault="001E16AD" w:rsidP="001E16AD">
            <w:pPr>
              <w:widowControl w:val="0"/>
              <w:spacing w:after="0" w:line="240" w:lineRule="auto"/>
              <w:jc w:val="both"/>
              <w:rPr>
                <w:rFonts w:ascii="Cambria" w:eastAsia="Times New Roman" w:hAnsi="Cambria" w:cs="Calibri"/>
                <w:b/>
                <w:bCs/>
                <w:color w:val="000000"/>
                <w:sz w:val="16"/>
                <w:szCs w:val="16"/>
                <w:lang w:eastAsia="ja-JP" w:bidi="fr-FR"/>
              </w:rPr>
            </w:pPr>
          </w:p>
        </w:tc>
      </w:tr>
      <w:tr w:rsidR="001E16AD" w:rsidRPr="008069A3" w14:paraId="357EA790" w14:textId="77777777" w:rsidTr="005B0A6E">
        <w:trPr>
          <w:trHeight w:val="20"/>
          <w:jc w:val="center"/>
        </w:trPr>
        <w:tc>
          <w:tcPr>
            <w:tcW w:w="0" w:type="auto"/>
            <w:noWrap/>
            <w:vAlign w:val="center"/>
            <w:hideMark/>
          </w:tcPr>
          <w:p w14:paraId="58C056BC"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over 40m</w:t>
            </w:r>
          </w:p>
        </w:tc>
        <w:tc>
          <w:tcPr>
            <w:tcW w:w="2103" w:type="dxa"/>
            <w:noWrap/>
            <w:vAlign w:val="center"/>
            <w:hideMark/>
          </w:tcPr>
          <w:p w14:paraId="65CC5FA2"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25</w:t>
            </w:r>
          </w:p>
        </w:tc>
        <w:tc>
          <w:tcPr>
            <w:tcW w:w="710" w:type="dxa"/>
            <w:vAlign w:val="center"/>
          </w:tcPr>
          <w:p w14:paraId="6C7DB4EC"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8</w:t>
            </w:r>
          </w:p>
        </w:tc>
        <w:tc>
          <w:tcPr>
            <w:tcW w:w="0" w:type="auto"/>
            <w:noWrap/>
            <w:vAlign w:val="center"/>
            <w:hideMark/>
          </w:tcPr>
          <w:p w14:paraId="2D92B13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6FA5E2B2"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49F6C4B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1AE4A83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tcPr>
          <w:p w14:paraId="5116581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tcPr>
          <w:p w14:paraId="613E4BD6"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1</w:t>
            </w:r>
          </w:p>
        </w:tc>
        <w:tc>
          <w:tcPr>
            <w:tcW w:w="0" w:type="auto"/>
            <w:shd w:val="clear" w:color="000000" w:fill="D9D9D9"/>
            <w:vAlign w:val="center"/>
            <w:hideMark/>
          </w:tcPr>
          <w:p w14:paraId="2DF036A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736D32FA"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200</w:t>
            </w:r>
          </w:p>
        </w:tc>
        <w:tc>
          <w:tcPr>
            <w:tcW w:w="0" w:type="auto"/>
            <w:vAlign w:val="center"/>
            <w:hideMark/>
          </w:tcPr>
          <w:p w14:paraId="3F499542"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04EFE94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02D6377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6F1BB4A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14EEBA13"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tcPr>
          <w:p w14:paraId="25652D11"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25</w:t>
            </w:r>
          </w:p>
        </w:tc>
      </w:tr>
      <w:tr w:rsidR="001E16AD" w:rsidRPr="008069A3" w14:paraId="0309BFFB" w14:textId="77777777" w:rsidTr="005B0A6E">
        <w:trPr>
          <w:trHeight w:val="20"/>
          <w:jc w:val="center"/>
        </w:trPr>
        <w:tc>
          <w:tcPr>
            <w:tcW w:w="0" w:type="auto"/>
            <w:noWrap/>
            <w:vAlign w:val="center"/>
            <w:hideMark/>
          </w:tcPr>
          <w:p w14:paraId="56EF169A"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between 24 and 40m</w:t>
            </w:r>
          </w:p>
        </w:tc>
        <w:tc>
          <w:tcPr>
            <w:tcW w:w="2103" w:type="dxa"/>
            <w:noWrap/>
            <w:vAlign w:val="center"/>
            <w:hideMark/>
          </w:tcPr>
          <w:p w14:paraId="2D43033D"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5.68</w:t>
            </w:r>
          </w:p>
        </w:tc>
        <w:tc>
          <w:tcPr>
            <w:tcW w:w="710" w:type="dxa"/>
            <w:vAlign w:val="center"/>
          </w:tcPr>
          <w:p w14:paraId="7EE0073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73818A7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4BA9EE24"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121BF1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6AD5B7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39A598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368F7C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0CF5F9B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37A91D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039B834"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15C673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30F0E8B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51CD414"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E00D90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193ED7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r>
      <w:tr w:rsidR="001E16AD" w:rsidRPr="008069A3" w14:paraId="2CE1B93F" w14:textId="77777777" w:rsidTr="005B0A6E">
        <w:trPr>
          <w:trHeight w:val="20"/>
          <w:jc w:val="center"/>
        </w:trPr>
        <w:tc>
          <w:tcPr>
            <w:tcW w:w="0" w:type="auto"/>
            <w:noWrap/>
            <w:vAlign w:val="center"/>
            <w:hideMark/>
          </w:tcPr>
          <w:p w14:paraId="2816BA2E"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Longliner less than 24m</w:t>
            </w:r>
          </w:p>
        </w:tc>
        <w:tc>
          <w:tcPr>
            <w:tcW w:w="2103" w:type="dxa"/>
            <w:noWrap/>
            <w:vAlign w:val="center"/>
            <w:hideMark/>
          </w:tcPr>
          <w:p w14:paraId="0AF140D2"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10" w:type="dxa"/>
            <w:vAlign w:val="center"/>
          </w:tcPr>
          <w:p w14:paraId="6450750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7DA77FD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DE0283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3B734FA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1C3575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DFA7BB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D6A31B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0E031A52"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8157C8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B571E7C"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383953EA"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A54FBD2"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94D698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9D6296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7FF014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r>
      <w:tr w:rsidR="001E16AD" w:rsidRPr="008069A3" w14:paraId="7BA3A2E6" w14:textId="77777777" w:rsidTr="005B0A6E">
        <w:trPr>
          <w:trHeight w:val="20"/>
          <w:jc w:val="center"/>
        </w:trPr>
        <w:tc>
          <w:tcPr>
            <w:tcW w:w="0" w:type="auto"/>
            <w:noWrap/>
            <w:vAlign w:val="center"/>
            <w:hideMark/>
          </w:tcPr>
          <w:p w14:paraId="6A8C6A4B"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longline fleet</w:t>
            </w:r>
          </w:p>
        </w:tc>
        <w:tc>
          <w:tcPr>
            <w:tcW w:w="2103" w:type="dxa"/>
            <w:noWrap/>
            <w:vAlign w:val="center"/>
            <w:hideMark/>
          </w:tcPr>
          <w:p w14:paraId="27D6B93B" w14:textId="77777777" w:rsidR="001E16AD" w:rsidRPr="008069A3" w:rsidRDefault="001E16AD" w:rsidP="001E16AD">
            <w:pPr>
              <w:widowControl w:val="0"/>
              <w:spacing w:after="0" w:line="240" w:lineRule="auto"/>
              <w:jc w:val="both"/>
              <w:rPr>
                <w:rFonts w:ascii="Times New Roman" w:eastAsia="Times New Roman" w:hAnsi="Times New Roman" w:cs="Times New Roman"/>
                <w:color w:val="000000"/>
                <w:sz w:val="18"/>
                <w:szCs w:val="18"/>
                <w:lang w:eastAsia="ja-JP" w:bidi="fr-FR"/>
              </w:rPr>
            </w:pPr>
            <w:r w:rsidRPr="008069A3">
              <w:rPr>
                <w:rFonts w:ascii="Times New Roman" w:eastAsia="Times New Roman" w:hAnsi="Times New Roman" w:cs="Times New Roman"/>
                <w:color w:val="000000"/>
                <w:sz w:val="18"/>
                <w:szCs w:val="18"/>
                <w:lang w:eastAsia="ja-JP" w:bidi="fr-FR"/>
              </w:rPr>
              <w:t> </w:t>
            </w:r>
          </w:p>
        </w:tc>
        <w:tc>
          <w:tcPr>
            <w:tcW w:w="710" w:type="dxa"/>
            <w:vAlign w:val="center"/>
          </w:tcPr>
          <w:p w14:paraId="738CDB2E"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7DC1703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0FBD02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76DCCC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A55A8E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33CF36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4531960"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430158F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25BF7E9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E68EFF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ACA2FD7"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99A40E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DB8595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448821A"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CB3DFF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18817C04" w14:textId="77777777" w:rsidTr="005B0A6E">
        <w:trPr>
          <w:trHeight w:val="20"/>
          <w:jc w:val="center"/>
        </w:trPr>
        <w:tc>
          <w:tcPr>
            <w:tcW w:w="0" w:type="auto"/>
            <w:noWrap/>
            <w:vAlign w:val="center"/>
            <w:hideMark/>
          </w:tcPr>
          <w:p w14:paraId="4FAD5D25"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Baitboat</w:t>
            </w:r>
          </w:p>
        </w:tc>
        <w:tc>
          <w:tcPr>
            <w:tcW w:w="2103" w:type="dxa"/>
            <w:noWrap/>
            <w:vAlign w:val="center"/>
            <w:hideMark/>
          </w:tcPr>
          <w:p w14:paraId="48DB3D91"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19.75</w:t>
            </w:r>
          </w:p>
        </w:tc>
        <w:tc>
          <w:tcPr>
            <w:tcW w:w="710" w:type="dxa"/>
            <w:vAlign w:val="center"/>
          </w:tcPr>
          <w:p w14:paraId="1DD5B77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2AEB6D1A"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4C54C5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00FAEC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4AFFE9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EC62CC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3B0FD9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67FEBE7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2DD9EE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B256B7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599925E"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F91190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C793B0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1DADC4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440797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03B9E173" w14:textId="77777777" w:rsidTr="005B0A6E">
        <w:trPr>
          <w:trHeight w:val="20"/>
          <w:jc w:val="center"/>
        </w:trPr>
        <w:tc>
          <w:tcPr>
            <w:tcW w:w="0" w:type="auto"/>
            <w:noWrap/>
            <w:vAlign w:val="center"/>
            <w:hideMark/>
          </w:tcPr>
          <w:p w14:paraId="3A7F637F"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Handline</w:t>
            </w:r>
          </w:p>
        </w:tc>
        <w:tc>
          <w:tcPr>
            <w:tcW w:w="2103" w:type="dxa"/>
            <w:noWrap/>
            <w:vAlign w:val="center"/>
            <w:hideMark/>
          </w:tcPr>
          <w:p w14:paraId="4418C1E6"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10" w:type="dxa"/>
            <w:vAlign w:val="center"/>
          </w:tcPr>
          <w:p w14:paraId="04D36854"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3D5614D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A6A4A0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4AA6EB2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097ED4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F76291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313139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1DE3BB63"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498808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987CAC2"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97A36C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4094B3B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23BEF5C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FE8AB83"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C08ABF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r>
      <w:tr w:rsidR="001E16AD" w:rsidRPr="008069A3" w14:paraId="2A2DA108" w14:textId="77777777" w:rsidTr="005B0A6E">
        <w:trPr>
          <w:trHeight w:val="20"/>
          <w:jc w:val="center"/>
        </w:trPr>
        <w:tc>
          <w:tcPr>
            <w:tcW w:w="0" w:type="auto"/>
            <w:noWrap/>
            <w:vAlign w:val="center"/>
            <w:hideMark/>
          </w:tcPr>
          <w:p w14:paraId="0D0AAD88"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Trawler</w:t>
            </w:r>
          </w:p>
        </w:tc>
        <w:tc>
          <w:tcPr>
            <w:tcW w:w="2103" w:type="dxa"/>
            <w:noWrap/>
            <w:vAlign w:val="center"/>
            <w:hideMark/>
          </w:tcPr>
          <w:p w14:paraId="6DAFE916"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10</w:t>
            </w:r>
          </w:p>
        </w:tc>
        <w:tc>
          <w:tcPr>
            <w:tcW w:w="710" w:type="dxa"/>
            <w:vAlign w:val="center"/>
          </w:tcPr>
          <w:p w14:paraId="108DD10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2B99B47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42AD23C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7426E60"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A910DA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9C4882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13A8B9A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4AE81CC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5A5E773"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08ACEDB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D291FA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DB0727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5524BBAA"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D404092"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24FA1CB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r>
      <w:tr w:rsidR="001E16AD" w:rsidRPr="008069A3" w14:paraId="398E85C0" w14:textId="77777777" w:rsidTr="005B0A6E">
        <w:trPr>
          <w:trHeight w:val="20"/>
          <w:jc w:val="center"/>
        </w:trPr>
        <w:tc>
          <w:tcPr>
            <w:tcW w:w="0" w:type="auto"/>
            <w:noWrap/>
            <w:vAlign w:val="center"/>
            <w:hideMark/>
          </w:tcPr>
          <w:p w14:paraId="33877AFC"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Trap</w:t>
            </w:r>
          </w:p>
        </w:tc>
        <w:tc>
          <w:tcPr>
            <w:tcW w:w="2103" w:type="dxa"/>
            <w:noWrap/>
            <w:vAlign w:val="center"/>
            <w:hideMark/>
          </w:tcPr>
          <w:p w14:paraId="6F85EF88"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130</w:t>
            </w:r>
          </w:p>
        </w:tc>
        <w:tc>
          <w:tcPr>
            <w:tcW w:w="710" w:type="dxa"/>
            <w:vAlign w:val="center"/>
          </w:tcPr>
          <w:p w14:paraId="00433A6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2E236C6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001E0F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31F50A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365B4A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FCFC43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0A7F54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767AA46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A02C36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710716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CDC8FA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480F6A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2843D5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631FB1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6796117"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60DA5942" w14:textId="77777777" w:rsidTr="005B0A6E">
        <w:trPr>
          <w:trHeight w:val="20"/>
          <w:jc w:val="center"/>
        </w:trPr>
        <w:tc>
          <w:tcPr>
            <w:tcW w:w="0" w:type="auto"/>
            <w:vAlign w:val="center"/>
            <w:hideMark/>
          </w:tcPr>
          <w:p w14:paraId="2BADDAC9"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Small coastal vessels</w:t>
            </w:r>
          </w:p>
        </w:tc>
        <w:tc>
          <w:tcPr>
            <w:tcW w:w="2103" w:type="dxa"/>
            <w:noWrap/>
            <w:vAlign w:val="center"/>
            <w:hideMark/>
          </w:tcPr>
          <w:p w14:paraId="47AF2829"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N/A</w:t>
            </w:r>
          </w:p>
        </w:tc>
        <w:tc>
          <w:tcPr>
            <w:tcW w:w="710" w:type="dxa"/>
            <w:vAlign w:val="center"/>
          </w:tcPr>
          <w:p w14:paraId="25A49040"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353EBB8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2ADAA9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B768707"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D26CA0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421F22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554443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6CCA080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DA420F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C922F00"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F21E977"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63066B98"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085A9F9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7A9BAA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56B4F9E"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477C3229" w14:textId="77777777" w:rsidTr="005B0A6E">
        <w:trPr>
          <w:trHeight w:val="20"/>
          <w:jc w:val="center"/>
        </w:trPr>
        <w:tc>
          <w:tcPr>
            <w:tcW w:w="0" w:type="auto"/>
            <w:vAlign w:val="center"/>
            <w:hideMark/>
          </w:tcPr>
          <w:p w14:paraId="339F124B" w14:textId="77777777" w:rsidR="001E16AD" w:rsidRPr="008069A3" w:rsidRDefault="001E16AD" w:rsidP="001E16AD">
            <w:pPr>
              <w:widowControl w:val="0"/>
              <w:spacing w:after="0" w:line="240" w:lineRule="auto"/>
              <w:jc w:val="both"/>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Other (please specify)</w:t>
            </w:r>
          </w:p>
        </w:tc>
        <w:tc>
          <w:tcPr>
            <w:tcW w:w="2103" w:type="dxa"/>
            <w:noWrap/>
            <w:vAlign w:val="center"/>
            <w:hideMark/>
          </w:tcPr>
          <w:p w14:paraId="788D8E80" w14:textId="77777777" w:rsidR="001E16AD" w:rsidRPr="008069A3" w:rsidRDefault="001E16AD" w:rsidP="001E16AD">
            <w:pPr>
              <w:widowControl w:val="0"/>
              <w:spacing w:after="0" w:line="240" w:lineRule="auto"/>
              <w:jc w:val="center"/>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5</w:t>
            </w:r>
          </w:p>
        </w:tc>
        <w:tc>
          <w:tcPr>
            <w:tcW w:w="710" w:type="dxa"/>
            <w:vAlign w:val="center"/>
          </w:tcPr>
          <w:p w14:paraId="69A0BAB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hideMark/>
          </w:tcPr>
          <w:p w14:paraId="5628B06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2049E7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3640DBEE"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1420E0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E220BB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B2798FC"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4924D5E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252F27B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1D1413D7"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2649EFF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7D873D1A"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48400A00"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hideMark/>
          </w:tcPr>
          <w:p w14:paraId="5BCC901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1BFD5D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703191C2" w14:textId="77777777" w:rsidTr="005B0A6E">
        <w:trPr>
          <w:trHeight w:val="20"/>
          <w:jc w:val="center"/>
        </w:trPr>
        <w:tc>
          <w:tcPr>
            <w:tcW w:w="0" w:type="auto"/>
            <w:noWrap/>
            <w:vAlign w:val="center"/>
            <w:hideMark/>
          </w:tcPr>
          <w:p w14:paraId="029D358D"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Total fleet/fishing capacity</w:t>
            </w:r>
          </w:p>
        </w:tc>
        <w:tc>
          <w:tcPr>
            <w:tcW w:w="2103" w:type="dxa"/>
            <w:noWrap/>
            <w:vAlign w:val="center"/>
            <w:hideMark/>
          </w:tcPr>
          <w:p w14:paraId="641C0FDA" w14:textId="77777777" w:rsidR="001E16AD" w:rsidRPr="008069A3" w:rsidRDefault="001E16AD" w:rsidP="001E16A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10" w:type="dxa"/>
            <w:vAlign w:val="center"/>
          </w:tcPr>
          <w:p w14:paraId="23990FCA"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8</w:t>
            </w:r>
          </w:p>
        </w:tc>
        <w:tc>
          <w:tcPr>
            <w:tcW w:w="0" w:type="auto"/>
            <w:noWrap/>
            <w:vAlign w:val="center"/>
            <w:hideMark/>
          </w:tcPr>
          <w:p w14:paraId="41FF90F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0468889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394C687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43514B4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tcPr>
          <w:p w14:paraId="20C150F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tcPr>
          <w:p w14:paraId="334BBE5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1</w:t>
            </w:r>
          </w:p>
        </w:tc>
        <w:tc>
          <w:tcPr>
            <w:tcW w:w="0" w:type="auto"/>
            <w:shd w:val="clear" w:color="000000" w:fill="D9D9D9"/>
            <w:vAlign w:val="center"/>
            <w:hideMark/>
          </w:tcPr>
          <w:p w14:paraId="7BD2DD2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37C476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200</w:t>
            </w:r>
          </w:p>
        </w:tc>
        <w:tc>
          <w:tcPr>
            <w:tcW w:w="0" w:type="auto"/>
            <w:vAlign w:val="center"/>
            <w:hideMark/>
          </w:tcPr>
          <w:p w14:paraId="31CB8FC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hideMark/>
          </w:tcPr>
          <w:p w14:paraId="6957DE4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noWrap/>
            <w:vAlign w:val="center"/>
            <w:hideMark/>
          </w:tcPr>
          <w:p w14:paraId="6AF7E000"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noWrap/>
            <w:vAlign w:val="center"/>
            <w:hideMark/>
          </w:tcPr>
          <w:p w14:paraId="42594A6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noWrap/>
            <w:vAlign w:val="center"/>
            <w:hideMark/>
          </w:tcPr>
          <w:p w14:paraId="7688023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0</w:t>
            </w:r>
          </w:p>
        </w:tc>
        <w:tc>
          <w:tcPr>
            <w:tcW w:w="0" w:type="auto"/>
            <w:vAlign w:val="center"/>
          </w:tcPr>
          <w:p w14:paraId="5AC91B8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r w:rsidRPr="008069A3">
              <w:rPr>
                <w:rFonts w:ascii="Cambria" w:eastAsia="PMingLiU" w:hAnsi="Cambria" w:cs="Calibri" w:hint="eastAsia"/>
                <w:color w:val="000000"/>
                <w:sz w:val="16"/>
                <w:szCs w:val="16"/>
                <w:lang w:eastAsia="zh-TW" w:bidi="fr-FR"/>
              </w:rPr>
              <w:t>25</w:t>
            </w:r>
          </w:p>
        </w:tc>
      </w:tr>
      <w:tr w:rsidR="001E16AD" w:rsidRPr="008069A3" w14:paraId="58DA66A1" w14:textId="77777777" w:rsidTr="005B0A6E">
        <w:trPr>
          <w:trHeight w:val="20"/>
          <w:jc w:val="center"/>
        </w:trPr>
        <w:tc>
          <w:tcPr>
            <w:tcW w:w="0" w:type="auto"/>
            <w:shd w:val="clear" w:color="auto" w:fill="D9D9D9"/>
            <w:noWrap/>
            <w:vAlign w:val="center"/>
            <w:hideMark/>
          </w:tcPr>
          <w:p w14:paraId="38B1B484"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Initial Quota</w:t>
            </w:r>
            <w:r w:rsidRPr="008069A3">
              <w:rPr>
                <w:rFonts w:ascii="Cambria" w:hAnsi="Cambria" w:cs="Calibri"/>
                <w:b/>
                <w:bCs/>
                <w:color w:val="000000"/>
                <w:sz w:val="18"/>
                <w:szCs w:val="18"/>
                <w:vertAlign w:val="superscript"/>
                <w:lang w:eastAsia="ja-JP" w:bidi="fr-FR"/>
              </w:rPr>
              <w:t xml:space="preserve"> </w:t>
            </w:r>
          </w:p>
        </w:tc>
        <w:tc>
          <w:tcPr>
            <w:tcW w:w="2103" w:type="dxa"/>
            <w:shd w:val="clear" w:color="auto" w:fill="D9D9D9"/>
            <w:noWrap/>
            <w:vAlign w:val="center"/>
            <w:hideMark/>
          </w:tcPr>
          <w:p w14:paraId="1466FB4E" w14:textId="77777777" w:rsidR="001E16AD" w:rsidRPr="008069A3" w:rsidRDefault="001E16AD" w:rsidP="001E16A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10" w:type="dxa"/>
            <w:shd w:val="clear" w:color="auto" w:fill="D9D9D9"/>
            <w:vAlign w:val="center"/>
          </w:tcPr>
          <w:p w14:paraId="4DC3A08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noWrap/>
            <w:vAlign w:val="center"/>
            <w:hideMark/>
          </w:tcPr>
          <w:p w14:paraId="64F20F9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354C142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42AEEEC5"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p>
        </w:tc>
        <w:tc>
          <w:tcPr>
            <w:tcW w:w="0" w:type="auto"/>
            <w:shd w:val="clear" w:color="auto" w:fill="D9D9D9"/>
            <w:vAlign w:val="center"/>
          </w:tcPr>
          <w:p w14:paraId="4C0ACF0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55B57372"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p>
        </w:tc>
        <w:tc>
          <w:tcPr>
            <w:tcW w:w="0" w:type="auto"/>
            <w:shd w:val="clear" w:color="auto" w:fill="D9D9D9"/>
            <w:vAlign w:val="center"/>
          </w:tcPr>
          <w:p w14:paraId="2D1ABAD3"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p>
        </w:tc>
        <w:tc>
          <w:tcPr>
            <w:tcW w:w="0" w:type="auto"/>
            <w:shd w:val="clear" w:color="auto" w:fill="D9D9D9"/>
            <w:vAlign w:val="center"/>
            <w:hideMark/>
          </w:tcPr>
          <w:p w14:paraId="757E056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EA1DE3C"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480</w:t>
            </w:r>
          </w:p>
        </w:tc>
        <w:tc>
          <w:tcPr>
            <w:tcW w:w="0" w:type="auto"/>
            <w:shd w:val="clear" w:color="auto" w:fill="D9D9D9"/>
            <w:vAlign w:val="center"/>
            <w:hideMark/>
          </w:tcPr>
          <w:p w14:paraId="22D7AF64"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68.71</w:t>
            </w:r>
          </w:p>
        </w:tc>
        <w:tc>
          <w:tcPr>
            <w:tcW w:w="0" w:type="auto"/>
            <w:shd w:val="clear" w:color="auto" w:fill="D9D9D9"/>
            <w:vAlign w:val="center"/>
            <w:hideMark/>
          </w:tcPr>
          <w:p w14:paraId="47705217"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79</w:t>
            </w:r>
          </w:p>
        </w:tc>
        <w:tc>
          <w:tcPr>
            <w:tcW w:w="0" w:type="auto"/>
            <w:shd w:val="clear" w:color="auto" w:fill="D9D9D9"/>
            <w:vAlign w:val="center"/>
            <w:hideMark/>
          </w:tcPr>
          <w:p w14:paraId="3B0A1020"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101</w:t>
            </w:r>
          </w:p>
        </w:tc>
        <w:tc>
          <w:tcPr>
            <w:tcW w:w="0" w:type="auto"/>
            <w:shd w:val="clear" w:color="auto" w:fill="D9D9D9"/>
            <w:vAlign w:val="center"/>
            <w:hideMark/>
          </w:tcPr>
          <w:p w14:paraId="0C19785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101</w:t>
            </w:r>
          </w:p>
        </w:tc>
        <w:tc>
          <w:tcPr>
            <w:tcW w:w="0" w:type="auto"/>
            <w:shd w:val="clear" w:color="auto" w:fill="D9D9D9"/>
            <w:vAlign w:val="center"/>
            <w:hideMark/>
          </w:tcPr>
          <w:p w14:paraId="482962F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101</w:t>
            </w:r>
          </w:p>
        </w:tc>
        <w:tc>
          <w:tcPr>
            <w:tcW w:w="0" w:type="auto"/>
            <w:shd w:val="clear" w:color="auto" w:fill="D9D9D9"/>
            <w:vAlign w:val="center"/>
          </w:tcPr>
          <w:p w14:paraId="76C75A2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101</w:t>
            </w:r>
          </w:p>
        </w:tc>
      </w:tr>
      <w:tr w:rsidR="001E16AD" w:rsidRPr="008069A3" w14:paraId="4EC40154" w14:textId="77777777" w:rsidTr="005B0A6E">
        <w:trPr>
          <w:trHeight w:val="20"/>
          <w:jc w:val="center"/>
        </w:trPr>
        <w:tc>
          <w:tcPr>
            <w:tcW w:w="0" w:type="auto"/>
            <w:shd w:val="clear" w:color="auto" w:fill="D9D9D9"/>
            <w:noWrap/>
            <w:vAlign w:val="center"/>
          </w:tcPr>
          <w:p w14:paraId="4DA00E05"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Adjusted Quota (if applicable)</w:t>
            </w:r>
            <w:r w:rsidRPr="008069A3">
              <w:rPr>
                <w:rFonts w:ascii="Cambria" w:hAnsi="Cambria" w:cs="Calibri"/>
                <w:b/>
                <w:bCs/>
                <w:color w:val="000000"/>
                <w:sz w:val="18"/>
                <w:szCs w:val="18"/>
                <w:vertAlign w:val="superscript"/>
                <w:lang w:eastAsia="ja-JP" w:bidi="fr-FR"/>
              </w:rPr>
              <w:t xml:space="preserve"> </w:t>
            </w:r>
          </w:p>
        </w:tc>
        <w:tc>
          <w:tcPr>
            <w:tcW w:w="2103" w:type="dxa"/>
            <w:shd w:val="clear" w:color="auto" w:fill="D9D9D9"/>
            <w:noWrap/>
            <w:vAlign w:val="center"/>
          </w:tcPr>
          <w:p w14:paraId="1046C65D" w14:textId="77777777" w:rsidR="001E16AD" w:rsidRPr="008069A3" w:rsidRDefault="001E16AD" w:rsidP="001E16AD">
            <w:pPr>
              <w:widowControl w:val="0"/>
              <w:spacing w:after="0" w:line="240" w:lineRule="auto"/>
              <w:jc w:val="right"/>
              <w:rPr>
                <w:rFonts w:ascii="Cambria" w:eastAsia="Times New Roman" w:hAnsi="Cambria" w:cs="Calibri"/>
                <w:color w:val="000000"/>
                <w:sz w:val="18"/>
                <w:szCs w:val="18"/>
                <w:lang w:eastAsia="ja-JP" w:bidi="fr-FR"/>
              </w:rPr>
            </w:pPr>
          </w:p>
        </w:tc>
        <w:tc>
          <w:tcPr>
            <w:tcW w:w="710" w:type="dxa"/>
            <w:shd w:val="clear" w:color="auto" w:fill="D9D9D9"/>
            <w:vAlign w:val="center"/>
          </w:tcPr>
          <w:p w14:paraId="06348A8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noWrap/>
            <w:vAlign w:val="center"/>
          </w:tcPr>
          <w:p w14:paraId="28B2D4A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6F94D75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3C1537A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15052457"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014FDE33"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00BEDA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14A99A3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498E980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E6B597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7755613B"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29</w:t>
            </w:r>
          </w:p>
        </w:tc>
        <w:tc>
          <w:tcPr>
            <w:tcW w:w="0" w:type="auto"/>
            <w:shd w:val="clear" w:color="auto" w:fill="D9D9D9"/>
            <w:vAlign w:val="center"/>
          </w:tcPr>
          <w:p w14:paraId="21801DA1"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shd w:val="clear" w:color="auto" w:fill="D9D9D9"/>
            <w:vAlign w:val="center"/>
          </w:tcPr>
          <w:p w14:paraId="4AFD7371"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shd w:val="clear" w:color="auto" w:fill="D9D9D9"/>
            <w:vAlign w:val="center"/>
          </w:tcPr>
          <w:p w14:paraId="78429A9A"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shd w:val="clear" w:color="auto" w:fill="D9D9D9"/>
            <w:vAlign w:val="center"/>
          </w:tcPr>
          <w:p w14:paraId="2E31FD02"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71.2</w:t>
            </w:r>
          </w:p>
        </w:tc>
      </w:tr>
      <w:tr w:rsidR="001E16AD" w:rsidRPr="008069A3" w14:paraId="511945A3" w14:textId="77777777" w:rsidTr="005B0A6E">
        <w:trPr>
          <w:trHeight w:val="20"/>
          <w:jc w:val="center"/>
        </w:trPr>
        <w:tc>
          <w:tcPr>
            <w:tcW w:w="0" w:type="auto"/>
            <w:noWrap/>
            <w:vAlign w:val="center"/>
            <w:hideMark/>
          </w:tcPr>
          <w:p w14:paraId="5073D7EB"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Percentage allocated to bycatch</w:t>
            </w:r>
          </w:p>
        </w:tc>
        <w:tc>
          <w:tcPr>
            <w:tcW w:w="2103" w:type="dxa"/>
            <w:noWrap/>
            <w:vAlign w:val="center"/>
            <w:hideMark/>
          </w:tcPr>
          <w:p w14:paraId="072F3B80" w14:textId="77777777" w:rsidR="001E16AD" w:rsidRPr="008069A3" w:rsidRDefault="001E16AD" w:rsidP="001E16A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10" w:type="dxa"/>
            <w:vAlign w:val="center"/>
          </w:tcPr>
          <w:p w14:paraId="3A0A4AE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hideMark/>
          </w:tcPr>
          <w:p w14:paraId="37E882F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6DF53204"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28CC00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1CB0DBF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7F438F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7F3A8DE8"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hideMark/>
          </w:tcPr>
          <w:p w14:paraId="0462FB3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644D13AC"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hideMark/>
          </w:tcPr>
          <w:p w14:paraId="7BF8966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AAE12D5"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53153824"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701790D8"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531CB184"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0ED30952"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1%</w:t>
            </w:r>
          </w:p>
        </w:tc>
      </w:tr>
      <w:tr w:rsidR="001E16AD" w:rsidRPr="008069A3" w14:paraId="1BE49A97" w14:textId="77777777" w:rsidTr="005B0A6E">
        <w:trPr>
          <w:trHeight w:val="20"/>
          <w:jc w:val="center"/>
        </w:trPr>
        <w:tc>
          <w:tcPr>
            <w:tcW w:w="0" w:type="auto"/>
            <w:noWrap/>
            <w:vAlign w:val="center"/>
          </w:tcPr>
          <w:p w14:paraId="5191568E"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Allocation to bycatch</w:t>
            </w:r>
          </w:p>
        </w:tc>
        <w:tc>
          <w:tcPr>
            <w:tcW w:w="2103" w:type="dxa"/>
            <w:noWrap/>
            <w:vAlign w:val="center"/>
          </w:tcPr>
          <w:p w14:paraId="4FB26558" w14:textId="77777777" w:rsidR="001E16AD" w:rsidRPr="008069A3" w:rsidRDefault="001E16AD" w:rsidP="001E16AD">
            <w:pPr>
              <w:widowControl w:val="0"/>
              <w:spacing w:after="0" w:line="240" w:lineRule="auto"/>
              <w:jc w:val="right"/>
              <w:rPr>
                <w:rFonts w:ascii="Cambria" w:eastAsia="Times New Roman" w:hAnsi="Cambria" w:cs="Calibri"/>
                <w:color w:val="000000"/>
                <w:sz w:val="18"/>
                <w:szCs w:val="18"/>
                <w:lang w:eastAsia="ja-JP" w:bidi="fr-FR"/>
              </w:rPr>
            </w:pPr>
          </w:p>
        </w:tc>
        <w:tc>
          <w:tcPr>
            <w:tcW w:w="710" w:type="dxa"/>
            <w:vAlign w:val="center"/>
          </w:tcPr>
          <w:p w14:paraId="09E6C00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noWrap/>
            <w:vAlign w:val="center"/>
          </w:tcPr>
          <w:p w14:paraId="74629FD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69A00C0"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D1B87E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439DE6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3B159FFC"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7A7517A"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78ED815F"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4A89015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05061D56"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vAlign w:val="center"/>
          </w:tcPr>
          <w:p w14:paraId="56A029D5"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5971B60E"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7A622394"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21FBE592" w14:textId="77777777" w:rsidR="001E16AD" w:rsidRPr="008069A3" w:rsidRDefault="001E16AD" w:rsidP="001E16AD">
            <w:pPr>
              <w:widowControl w:val="0"/>
              <w:spacing w:after="0" w:line="240" w:lineRule="auto"/>
              <w:jc w:val="center"/>
              <w:rPr>
                <w:rFonts w:ascii="Cambria" w:eastAsia="PMingLiU" w:hAnsi="Cambria" w:cs="Calibri"/>
                <w:color w:val="000000"/>
                <w:sz w:val="20"/>
                <w:szCs w:val="20"/>
                <w:lang w:eastAsia="zh-TW" w:bidi="fr-FR"/>
              </w:rPr>
            </w:pPr>
            <w:r w:rsidRPr="008069A3">
              <w:rPr>
                <w:rFonts w:ascii="Cambria" w:eastAsia="PMingLiU" w:hAnsi="Cambria" w:cs="Calibri" w:hint="eastAsia"/>
                <w:color w:val="000000"/>
                <w:sz w:val="20"/>
                <w:szCs w:val="20"/>
                <w:lang w:eastAsia="zh-TW" w:bidi="fr-FR"/>
              </w:rPr>
              <w:t>*</w:t>
            </w:r>
          </w:p>
        </w:tc>
        <w:tc>
          <w:tcPr>
            <w:tcW w:w="0" w:type="auto"/>
            <w:vAlign w:val="center"/>
          </w:tcPr>
          <w:p w14:paraId="57A2CECE"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1 t</w:t>
            </w:r>
          </w:p>
        </w:tc>
      </w:tr>
      <w:tr w:rsidR="001E16AD" w:rsidRPr="008069A3" w14:paraId="4C39DF98" w14:textId="77777777" w:rsidTr="005B0A6E">
        <w:trPr>
          <w:trHeight w:val="20"/>
          <w:jc w:val="center"/>
        </w:trPr>
        <w:tc>
          <w:tcPr>
            <w:tcW w:w="0" w:type="auto"/>
            <w:vAlign w:val="center"/>
          </w:tcPr>
          <w:p w14:paraId="2C0B5FF5"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Scientific research quota</w:t>
            </w:r>
          </w:p>
          <w:p w14:paraId="4B6D1052"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2103" w:type="dxa"/>
            <w:noWrap/>
            <w:vAlign w:val="center"/>
          </w:tcPr>
          <w:p w14:paraId="3217FD38" w14:textId="77777777" w:rsidR="001E16AD" w:rsidRPr="008069A3" w:rsidRDefault="001E16AD" w:rsidP="001E16AD">
            <w:pPr>
              <w:widowControl w:val="0"/>
              <w:spacing w:after="0" w:line="240" w:lineRule="auto"/>
              <w:jc w:val="right"/>
              <w:rPr>
                <w:rFonts w:ascii="Cambria" w:eastAsia="Times New Roman" w:hAnsi="Cambria" w:cs="Calibri"/>
                <w:b/>
                <w:bCs/>
                <w:color w:val="000000"/>
                <w:sz w:val="18"/>
                <w:szCs w:val="18"/>
                <w:lang w:eastAsia="ja-JP" w:bidi="fr-FR"/>
              </w:rPr>
            </w:pPr>
          </w:p>
        </w:tc>
        <w:tc>
          <w:tcPr>
            <w:tcW w:w="710" w:type="dxa"/>
            <w:vAlign w:val="center"/>
          </w:tcPr>
          <w:p w14:paraId="5D5A289B"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66D4A54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6D5DFB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5F3AB5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002311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6F21B6BC"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B6C4EC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0516C8BE"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61FC72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C285B3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33F44D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3D409E0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72FA8B8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10C72A2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3A92D41"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4F4BC173" w14:textId="77777777" w:rsidTr="005B0A6E">
        <w:trPr>
          <w:trHeight w:val="20"/>
          <w:jc w:val="center"/>
        </w:trPr>
        <w:tc>
          <w:tcPr>
            <w:tcW w:w="0" w:type="auto"/>
            <w:vAlign w:val="center"/>
          </w:tcPr>
          <w:p w14:paraId="6343A0E9"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Allowance for sports/recreational</w:t>
            </w:r>
          </w:p>
          <w:p w14:paraId="3480EA8E"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(if applicable)</w:t>
            </w:r>
          </w:p>
        </w:tc>
        <w:tc>
          <w:tcPr>
            <w:tcW w:w="2103" w:type="dxa"/>
            <w:noWrap/>
            <w:vAlign w:val="center"/>
          </w:tcPr>
          <w:p w14:paraId="50B3103E" w14:textId="77777777" w:rsidR="001E16AD" w:rsidRPr="008069A3" w:rsidRDefault="001E16AD" w:rsidP="001E16AD">
            <w:pPr>
              <w:widowControl w:val="0"/>
              <w:spacing w:after="0" w:line="240" w:lineRule="auto"/>
              <w:jc w:val="right"/>
              <w:rPr>
                <w:rFonts w:ascii="Cambria" w:eastAsia="Times New Roman" w:hAnsi="Cambria" w:cs="Calibri"/>
                <w:b/>
                <w:bCs/>
                <w:color w:val="000000"/>
                <w:sz w:val="18"/>
                <w:szCs w:val="18"/>
                <w:lang w:eastAsia="ja-JP" w:bidi="fr-FR"/>
              </w:rPr>
            </w:pPr>
          </w:p>
        </w:tc>
        <w:tc>
          <w:tcPr>
            <w:tcW w:w="710" w:type="dxa"/>
            <w:vAlign w:val="center"/>
          </w:tcPr>
          <w:p w14:paraId="0082FF6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3C8BF27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FE0E0D2"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11DC2B0"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7DC2B11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1102F9F"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4FFBB34"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71BDAEE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14ECAFAA"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71BC01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EA4CFBA"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73C1F43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72C23C5D"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2092B519"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73A368E"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r>
      <w:tr w:rsidR="001E16AD" w:rsidRPr="008069A3" w14:paraId="414CF169" w14:textId="77777777" w:rsidTr="005B0A6E">
        <w:trPr>
          <w:trHeight w:val="20"/>
          <w:jc w:val="center"/>
        </w:trPr>
        <w:tc>
          <w:tcPr>
            <w:tcW w:w="0" w:type="auto"/>
            <w:vAlign w:val="center"/>
          </w:tcPr>
          <w:p w14:paraId="284926C8"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Available quota</w:t>
            </w:r>
            <w:r w:rsidRPr="008069A3">
              <w:rPr>
                <w:rFonts w:ascii="Cambria" w:hAnsi="Cambria" w:cs="Calibri"/>
                <w:b/>
                <w:bCs/>
                <w:color w:val="000000"/>
                <w:sz w:val="18"/>
                <w:szCs w:val="18"/>
                <w:vertAlign w:val="superscript"/>
                <w:lang w:eastAsia="ja-JP" w:bidi="fr-FR"/>
              </w:rPr>
              <w:t xml:space="preserve"> </w:t>
            </w:r>
          </w:p>
        </w:tc>
        <w:tc>
          <w:tcPr>
            <w:tcW w:w="2103" w:type="dxa"/>
            <w:noWrap/>
            <w:vAlign w:val="center"/>
          </w:tcPr>
          <w:p w14:paraId="19617D82" w14:textId="77777777" w:rsidR="001E16AD" w:rsidRPr="008069A3" w:rsidRDefault="001E16AD" w:rsidP="001E16AD">
            <w:pPr>
              <w:widowControl w:val="0"/>
              <w:spacing w:after="0" w:line="240" w:lineRule="auto"/>
              <w:jc w:val="right"/>
              <w:rPr>
                <w:rFonts w:ascii="Cambria" w:eastAsia="Times New Roman" w:hAnsi="Cambria" w:cs="Calibri"/>
                <w:b/>
                <w:bCs/>
                <w:color w:val="000000"/>
                <w:sz w:val="18"/>
                <w:szCs w:val="18"/>
                <w:lang w:eastAsia="ja-JP" w:bidi="fr-FR"/>
              </w:rPr>
            </w:pPr>
          </w:p>
        </w:tc>
        <w:tc>
          <w:tcPr>
            <w:tcW w:w="710" w:type="dxa"/>
            <w:vAlign w:val="center"/>
          </w:tcPr>
          <w:p w14:paraId="4C189634"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noWrap/>
            <w:vAlign w:val="center"/>
          </w:tcPr>
          <w:p w14:paraId="664728A6"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2EF4763"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40928E10"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5160C14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07E35C8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386115BC"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000000" w:fill="D9D9D9"/>
            <w:vAlign w:val="center"/>
          </w:tcPr>
          <w:p w14:paraId="7F8BA8B5" w14:textId="77777777" w:rsidR="001E16AD" w:rsidRPr="008069A3" w:rsidRDefault="001E16AD" w:rsidP="001E16AD">
            <w:pPr>
              <w:widowControl w:val="0"/>
              <w:spacing w:after="0" w:line="240" w:lineRule="auto"/>
              <w:jc w:val="center"/>
              <w:rPr>
                <w:rFonts w:ascii="Cambria" w:eastAsia="Times New Roman" w:hAnsi="Cambria" w:cs="Calibri"/>
                <w:b/>
                <w:bCs/>
                <w:color w:val="000000"/>
                <w:sz w:val="16"/>
                <w:szCs w:val="16"/>
                <w:lang w:eastAsia="ja-JP" w:bidi="fr-FR"/>
              </w:rPr>
            </w:pPr>
          </w:p>
        </w:tc>
        <w:tc>
          <w:tcPr>
            <w:tcW w:w="0" w:type="auto"/>
            <w:vAlign w:val="center"/>
          </w:tcPr>
          <w:p w14:paraId="2BD418AC"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480</w:t>
            </w:r>
          </w:p>
        </w:tc>
        <w:tc>
          <w:tcPr>
            <w:tcW w:w="0" w:type="auto"/>
            <w:vAlign w:val="center"/>
          </w:tcPr>
          <w:p w14:paraId="02C34E23"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68.71</w:t>
            </w:r>
          </w:p>
        </w:tc>
        <w:tc>
          <w:tcPr>
            <w:tcW w:w="0" w:type="auto"/>
            <w:vAlign w:val="center"/>
          </w:tcPr>
          <w:p w14:paraId="19994B6A"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29</w:t>
            </w:r>
          </w:p>
        </w:tc>
        <w:tc>
          <w:tcPr>
            <w:tcW w:w="0" w:type="auto"/>
            <w:noWrap/>
            <w:vAlign w:val="center"/>
          </w:tcPr>
          <w:p w14:paraId="28EEEBEA"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noWrap/>
            <w:vAlign w:val="center"/>
          </w:tcPr>
          <w:p w14:paraId="70DD48A5"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noWrap/>
            <w:vAlign w:val="center"/>
          </w:tcPr>
          <w:p w14:paraId="7438DD92"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vAlign w:val="center"/>
          </w:tcPr>
          <w:p w14:paraId="44991F27"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70.2</w:t>
            </w:r>
          </w:p>
        </w:tc>
      </w:tr>
      <w:tr w:rsidR="001E16AD" w:rsidRPr="008069A3" w14:paraId="3CA26CDA" w14:textId="77777777" w:rsidTr="005B0A6E">
        <w:trPr>
          <w:trHeight w:val="20"/>
          <w:jc w:val="center"/>
        </w:trPr>
        <w:tc>
          <w:tcPr>
            <w:tcW w:w="0" w:type="auto"/>
            <w:shd w:val="clear" w:color="auto" w:fill="D9D9D9"/>
            <w:noWrap/>
            <w:vAlign w:val="center"/>
            <w:hideMark/>
          </w:tcPr>
          <w:p w14:paraId="3FD6259B" w14:textId="77777777" w:rsidR="001E16AD" w:rsidRPr="008069A3" w:rsidRDefault="001E16AD" w:rsidP="001E16AD">
            <w:pPr>
              <w:widowControl w:val="0"/>
              <w:spacing w:after="0" w:line="240" w:lineRule="auto"/>
              <w:jc w:val="both"/>
              <w:rPr>
                <w:rFonts w:ascii="Cambria" w:eastAsia="Times New Roman" w:hAnsi="Cambria" w:cs="Calibri"/>
                <w:b/>
                <w:bCs/>
                <w:color w:val="000000"/>
                <w:sz w:val="18"/>
                <w:szCs w:val="18"/>
                <w:lang w:eastAsia="ja-JP" w:bidi="fr-FR"/>
              </w:rPr>
            </w:pPr>
            <w:r w:rsidRPr="008069A3">
              <w:rPr>
                <w:rFonts w:ascii="Cambria" w:eastAsia="Times New Roman" w:hAnsi="Cambria" w:cs="Calibri"/>
                <w:b/>
                <w:bCs/>
                <w:color w:val="000000"/>
                <w:sz w:val="18"/>
                <w:szCs w:val="18"/>
                <w:lang w:eastAsia="ja-JP" w:bidi="fr-FR"/>
              </w:rPr>
              <w:t>Under/ overcapacity</w:t>
            </w:r>
            <w:r w:rsidRPr="008069A3">
              <w:rPr>
                <w:rFonts w:ascii="Cambria" w:hAnsi="Cambria" w:cs="Calibri"/>
                <w:b/>
                <w:bCs/>
                <w:color w:val="000000"/>
                <w:sz w:val="18"/>
                <w:szCs w:val="18"/>
                <w:vertAlign w:val="superscript"/>
                <w:lang w:eastAsia="ja-JP" w:bidi="fr-FR"/>
              </w:rPr>
              <w:t xml:space="preserve"> </w:t>
            </w:r>
          </w:p>
        </w:tc>
        <w:tc>
          <w:tcPr>
            <w:tcW w:w="2103" w:type="dxa"/>
            <w:shd w:val="clear" w:color="auto" w:fill="D9D9D9"/>
            <w:noWrap/>
            <w:vAlign w:val="center"/>
            <w:hideMark/>
          </w:tcPr>
          <w:p w14:paraId="156D8AB2" w14:textId="77777777" w:rsidR="001E16AD" w:rsidRPr="008069A3" w:rsidRDefault="001E16AD" w:rsidP="001E16AD">
            <w:pPr>
              <w:widowControl w:val="0"/>
              <w:spacing w:after="0" w:line="240" w:lineRule="auto"/>
              <w:jc w:val="right"/>
              <w:rPr>
                <w:rFonts w:ascii="Cambria" w:eastAsia="Times New Roman" w:hAnsi="Cambria" w:cs="Calibri"/>
                <w:color w:val="000000"/>
                <w:sz w:val="18"/>
                <w:szCs w:val="18"/>
                <w:lang w:eastAsia="ja-JP" w:bidi="fr-FR"/>
              </w:rPr>
            </w:pPr>
            <w:r w:rsidRPr="008069A3">
              <w:rPr>
                <w:rFonts w:ascii="Cambria" w:eastAsia="Times New Roman" w:hAnsi="Cambria" w:cs="Calibri"/>
                <w:color w:val="000000"/>
                <w:sz w:val="18"/>
                <w:szCs w:val="18"/>
                <w:lang w:eastAsia="ja-JP" w:bidi="fr-FR"/>
              </w:rPr>
              <w:t> </w:t>
            </w:r>
          </w:p>
        </w:tc>
        <w:tc>
          <w:tcPr>
            <w:tcW w:w="710" w:type="dxa"/>
            <w:shd w:val="clear" w:color="auto" w:fill="D9D9D9"/>
            <w:vAlign w:val="center"/>
          </w:tcPr>
          <w:p w14:paraId="266E8AE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noWrap/>
            <w:vAlign w:val="center"/>
            <w:hideMark/>
          </w:tcPr>
          <w:p w14:paraId="79D3C19E"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4BB7B45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618E8E2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34F13801"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24FE482B"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4A23703D"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hideMark/>
          </w:tcPr>
          <w:p w14:paraId="4C95AD19"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p>
        </w:tc>
        <w:tc>
          <w:tcPr>
            <w:tcW w:w="0" w:type="auto"/>
            <w:shd w:val="clear" w:color="auto" w:fill="D9D9D9"/>
            <w:vAlign w:val="center"/>
          </w:tcPr>
          <w:p w14:paraId="251E893A"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-280</w:t>
            </w:r>
          </w:p>
        </w:tc>
        <w:tc>
          <w:tcPr>
            <w:tcW w:w="0" w:type="auto"/>
            <w:shd w:val="clear" w:color="auto" w:fill="D9D9D9"/>
            <w:vAlign w:val="center"/>
            <w:hideMark/>
          </w:tcPr>
          <w:p w14:paraId="1F833430"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-68.71</w:t>
            </w:r>
          </w:p>
        </w:tc>
        <w:tc>
          <w:tcPr>
            <w:tcW w:w="0" w:type="auto"/>
            <w:shd w:val="clear" w:color="auto" w:fill="D9D9D9"/>
            <w:vAlign w:val="center"/>
            <w:hideMark/>
          </w:tcPr>
          <w:p w14:paraId="0775DF2C"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-29</w:t>
            </w:r>
          </w:p>
        </w:tc>
        <w:tc>
          <w:tcPr>
            <w:tcW w:w="0" w:type="auto"/>
            <w:shd w:val="clear" w:color="auto" w:fill="D9D9D9"/>
            <w:vAlign w:val="center"/>
            <w:hideMark/>
          </w:tcPr>
          <w:p w14:paraId="4FFF4445" w14:textId="77777777" w:rsidR="001E16AD" w:rsidRPr="008069A3" w:rsidRDefault="001E16AD" w:rsidP="001E16AD">
            <w:pPr>
              <w:widowControl w:val="0"/>
              <w:spacing w:after="0" w:line="240" w:lineRule="auto"/>
              <w:jc w:val="center"/>
              <w:rPr>
                <w:rFonts w:ascii="Cambria" w:eastAsia="Times New Roman" w:hAnsi="Cambria" w:cs="Calibri"/>
                <w:color w:val="000000"/>
                <w:sz w:val="16"/>
                <w:szCs w:val="16"/>
                <w:lang w:eastAsia="ja-JP" w:bidi="fr-FR"/>
              </w:rPr>
            </w:pPr>
            <w:r w:rsidRPr="008069A3">
              <w:rPr>
                <w:rFonts w:ascii="Cambria" w:eastAsia="PMingLiU" w:hAnsi="Cambria" w:cs="Calibri" w:hint="eastAsia"/>
                <w:color w:val="000000"/>
                <w:sz w:val="16"/>
                <w:szCs w:val="16"/>
                <w:lang w:eastAsia="zh-TW" w:bidi="fr-FR"/>
              </w:rPr>
              <w:t>-51</w:t>
            </w:r>
          </w:p>
        </w:tc>
        <w:tc>
          <w:tcPr>
            <w:tcW w:w="0" w:type="auto"/>
            <w:shd w:val="clear" w:color="auto" w:fill="D9D9D9"/>
            <w:vAlign w:val="center"/>
            <w:hideMark/>
          </w:tcPr>
          <w:p w14:paraId="0EEAE821"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shd w:val="clear" w:color="auto" w:fill="D9D9D9"/>
            <w:vAlign w:val="center"/>
            <w:hideMark/>
          </w:tcPr>
          <w:p w14:paraId="64D80464"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-51</w:t>
            </w:r>
          </w:p>
        </w:tc>
        <w:tc>
          <w:tcPr>
            <w:tcW w:w="0" w:type="auto"/>
            <w:shd w:val="clear" w:color="auto" w:fill="D9D9D9"/>
            <w:vAlign w:val="center"/>
          </w:tcPr>
          <w:p w14:paraId="4E2D5854" w14:textId="77777777" w:rsidR="001E16AD" w:rsidRPr="008069A3" w:rsidRDefault="001E16AD" w:rsidP="001E16AD">
            <w:pPr>
              <w:widowControl w:val="0"/>
              <w:spacing w:after="0" w:line="240" w:lineRule="auto"/>
              <w:jc w:val="center"/>
              <w:rPr>
                <w:rFonts w:ascii="Cambria" w:eastAsia="PMingLiU" w:hAnsi="Cambria" w:cs="Calibri"/>
                <w:color w:val="000000"/>
                <w:sz w:val="16"/>
                <w:szCs w:val="16"/>
                <w:lang w:eastAsia="zh-TW" w:bidi="fr-FR"/>
              </w:rPr>
            </w:pPr>
            <w:r w:rsidRPr="008069A3">
              <w:rPr>
                <w:rFonts w:ascii="Cambria" w:eastAsia="PMingLiU" w:hAnsi="Cambria" w:cs="Calibri" w:hint="eastAsia"/>
                <w:color w:val="000000"/>
                <w:sz w:val="16"/>
                <w:szCs w:val="16"/>
                <w:lang w:eastAsia="zh-TW" w:bidi="fr-FR"/>
              </w:rPr>
              <w:t>-45.2</w:t>
            </w:r>
          </w:p>
        </w:tc>
      </w:tr>
    </w:tbl>
    <w:p w14:paraId="3E36B4F9" w14:textId="77777777" w:rsidR="001E16AD" w:rsidRPr="008069A3" w:rsidRDefault="001E16AD" w:rsidP="001E16AD">
      <w:pPr>
        <w:widowControl w:val="0"/>
        <w:tabs>
          <w:tab w:val="left" w:pos="142"/>
        </w:tabs>
        <w:spacing w:after="0" w:line="240" w:lineRule="auto"/>
        <w:jc w:val="both"/>
        <w:rPr>
          <w:rFonts w:ascii="Cambria" w:eastAsia="PMingLiU" w:hAnsi="Cambria" w:cs="Times New Roman"/>
          <w:color w:val="000000"/>
          <w:sz w:val="16"/>
          <w:szCs w:val="16"/>
          <w:lang w:eastAsia="zh-TW" w:bidi="fr-FR"/>
        </w:rPr>
      </w:pPr>
    </w:p>
    <w:p w14:paraId="53C97CC3" w14:textId="77777777" w:rsidR="001E16AD" w:rsidRPr="008069A3" w:rsidRDefault="001E16AD" w:rsidP="001E16AD">
      <w:pPr>
        <w:widowControl w:val="0"/>
        <w:tabs>
          <w:tab w:val="left" w:pos="142"/>
        </w:tabs>
        <w:spacing w:after="0" w:line="240" w:lineRule="auto"/>
        <w:jc w:val="both"/>
        <w:rPr>
          <w:rFonts w:ascii="Cambria" w:eastAsia="PMingLiU" w:hAnsi="Cambria" w:cs="Times New Roman"/>
          <w:color w:val="000000"/>
          <w:sz w:val="16"/>
          <w:szCs w:val="16"/>
          <w:lang w:eastAsia="zh-TW" w:bidi="fr-FR"/>
        </w:rPr>
      </w:pPr>
      <w:r w:rsidRPr="008069A3">
        <w:rPr>
          <w:rFonts w:ascii="Cambria" w:eastAsia="PMingLiU" w:hAnsi="Cambria" w:cs="Times New Roman" w:hint="eastAsia"/>
          <w:color w:val="000000"/>
          <w:sz w:val="16"/>
          <w:szCs w:val="16"/>
          <w:lang w:eastAsia="zh-TW" w:bidi="fr-FR"/>
        </w:rPr>
        <w:t xml:space="preserve">* Chinese Taipei voluntarily prohibited BFT-E fishery in those years. The adjusted quota was therefore all reserved for bycatch. </w:t>
      </w:r>
    </w:p>
    <w:p w14:paraId="73C4298A" w14:textId="77777777" w:rsidR="001E16AD" w:rsidRPr="008069A3" w:rsidRDefault="001E16AD" w:rsidP="001E16AD">
      <w:pPr>
        <w:widowControl w:val="0"/>
        <w:tabs>
          <w:tab w:val="left" w:pos="142"/>
        </w:tabs>
        <w:spacing w:after="0" w:line="240" w:lineRule="auto"/>
        <w:jc w:val="both"/>
        <w:rPr>
          <w:rFonts w:ascii="Cambria" w:eastAsia="PMingLiU" w:hAnsi="Cambria" w:cs="Times New Roman"/>
          <w:color w:val="000000"/>
          <w:sz w:val="16"/>
          <w:szCs w:val="16"/>
          <w:lang w:eastAsia="zh-TW" w:bidi="fr-FR"/>
        </w:rPr>
      </w:pPr>
      <w:r w:rsidRPr="008069A3">
        <w:rPr>
          <w:rFonts w:ascii="Cambria" w:eastAsia="PMingLiU" w:hAnsi="Cambria" w:cs="Times New Roman" w:hint="eastAsia"/>
          <w:color w:val="000000"/>
          <w:sz w:val="16"/>
          <w:szCs w:val="16"/>
          <w:lang w:eastAsia="zh-TW" w:bidi="fr-FR"/>
        </w:rPr>
        <w:t xml:space="preserve">     </w:t>
      </w:r>
    </w:p>
    <w:p w14:paraId="277F754E" w14:textId="77777777" w:rsidR="001A2FE9" w:rsidRPr="008069A3" w:rsidRDefault="001A2FE9" w:rsidP="0064407A">
      <w:pPr>
        <w:widowControl w:val="0"/>
        <w:spacing w:after="0" w:line="240" w:lineRule="auto"/>
        <w:jc w:val="both"/>
        <w:rPr>
          <w:rFonts w:ascii="Cambria" w:eastAsia="MS Gothic" w:hAnsi="Cambria" w:cs="Times New Roman"/>
          <w:b/>
          <w:sz w:val="20"/>
          <w:szCs w:val="20"/>
          <w:lang w:eastAsia="fr-FR" w:bidi="fr-FR"/>
        </w:rPr>
      </w:pPr>
    </w:p>
    <w:p w14:paraId="503FAD64" w14:textId="77777777" w:rsidR="007374FA" w:rsidRPr="008069A3" w:rsidRDefault="007374FA" w:rsidP="0064407A">
      <w:pPr>
        <w:widowControl w:val="0"/>
        <w:spacing w:after="0" w:line="240" w:lineRule="auto"/>
        <w:jc w:val="both"/>
        <w:rPr>
          <w:rFonts w:ascii="Cambria" w:eastAsia="MS Gothic" w:hAnsi="Cambria" w:cs="Times New Roman"/>
          <w:b/>
          <w:sz w:val="20"/>
          <w:szCs w:val="20"/>
          <w:lang w:eastAsia="fr-FR" w:bidi="fr-FR"/>
        </w:rPr>
      </w:pPr>
    </w:p>
    <w:p w14:paraId="148B7812" w14:textId="77777777" w:rsidR="005860E5" w:rsidRPr="008069A3" w:rsidRDefault="005860E5">
      <w:pPr>
        <w:spacing w:line="259" w:lineRule="auto"/>
        <w:rPr>
          <w:rFonts w:ascii="Cambria" w:eastAsia="MS Gothic" w:hAnsi="Cambria" w:cs="Times New Roman"/>
          <w:b/>
          <w:sz w:val="20"/>
          <w:szCs w:val="20"/>
          <w:lang w:eastAsia="fr-FR" w:bidi="fr-FR"/>
        </w:rPr>
        <w:sectPr w:rsidR="005860E5" w:rsidRPr="008069A3" w:rsidSect="001E16AD">
          <w:headerReference w:type="default" r:id="rId232"/>
          <w:footerReference w:type="default" r:id="rId233"/>
          <w:pgSz w:w="16838" w:h="11906" w:orient="landscape" w:code="9"/>
          <w:pgMar w:top="1418" w:right="1418" w:bottom="1418" w:left="1418" w:header="851" w:footer="1134" w:gutter="0"/>
          <w:cols w:space="425"/>
          <w:docGrid w:linePitch="360"/>
        </w:sectPr>
      </w:pPr>
      <w:r w:rsidRPr="008069A3">
        <w:rPr>
          <w:rFonts w:ascii="Cambria" w:eastAsia="MS Gothic" w:hAnsi="Cambria" w:cs="Times New Roman"/>
          <w:b/>
          <w:sz w:val="20"/>
          <w:szCs w:val="20"/>
          <w:lang w:eastAsia="fr-FR" w:bidi="fr-FR"/>
        </w:rPr>
        <w:br w:type="page"/>
      </w:r>
    </w:p>
    <w:p w14:paraId="6FAB7B1E" w14:textId="75A16E90" w:rsidR="0064407A" w:rsidRPr="008069A3" w:rsidRDefault="00FA0A51" w:rsidP="00FA0A51">
      <w:pPr>
        <w:widowControl w:val="0"/>
        <w:spacing w:after="0" w:line="240" w:lineRule="auto"/>
        <w:jc w:val="right"/>
        <w:rPr>
          <w:rFonts w:ascii="Cambria" w:eastAsia="MS Gothic" w:hAnsi="Cambria" w:cs="Times New Roman"/>
          <w:b/>
          <w:bCs/>
          <w:sz w:val="20"/>
          <w:szCs w:val="20"/>
          <w:lang w:eastAsia="fr-FR" w:bidi="fr-FR"/>
        </w:rPr>
      </w:pPr>
      <w:r w:rsidRPr="008069A3">
        <w:rPr>
          <w:rFonts w:ascii="Cambria" w:eastAsia="MS Gothic" w:hAnsi="Cambria" w:cs="Times New Roman"/>
          <w:b/>
          <w:bCs/>
          <w:sz w:val="20"/>
          <w:szCs w:val="20"/>
          <w:lang w:eastAsia="fr-FR" w:bidi="fr-FR"/>
        </w:rPr>
        <w:t>Appendix 4</w:t>
      </w:r>
    </w:p>
    <w:p w14:paraId="302E7151" w14:textId="77777777" w:rsidR="00B416CE" w:rsidRPr="008069A3" w:rsidRDefault="00B416CE" w:rsidP="00B416CE">
      <w:pPr>
        <w:spacing w:after="0" w:line="240" w:lineRule="auto"/>
        <w:jc w:val="center"/>
        <w:rPr>
          <w:rFonts w:ascii="Cambria" w:eastAsia="Yu Gothic" w:hAnsi="Cambria" w:cs="Times New Roman"/>
          <w:b/>
          <w:bCs/>
          <w:kern w:val="2"/>
          <w:sz w:val="20"/>
          <w:szCs w:val="20"/>
          <w14:ligatures w14:val="standardContextual"/>
        </w:rPr>
      </w:pPr>
    </w:p>
    <w:p w14:paraId="2CC25E03" w14:textId="77777777" w:rsidR="00286ABB" w:rsidRPr="008069A3" w:rsidRDefault="00B416CE" w:rsidP="00B416CE">
      <w:pPr>
        <w:spacing w:after="0" w:line="240" w:lineRule="auto"/>
        <w:jc w:val="center"/>
        <w:rPr>
          <w:rFonts w:ascii="Cambria" w:eastAsia="Yu Gothic" w:hAnsi="Cambria" w:cs="Times New Roman"/>
          <w:b/>
          <w:bCs/>
          <w:kern w:val="2"/>
          <w:sz w:val="20"/>
          <w:szCs w:val="20"/>
          <w14:ligatures w14:val="standardContextual"/>
        </w:rPr>
      </w:pPr>
      <w:r w:rsidRPr="008069A3">
        <w:rPr>
          <w:rFonts w:ascii="Cambria" w:eastAsia="Yu Gothic" w:hAnsi="Cambria" w:cs="Times New Roman"/>
          <w:b/>
          <w:bCs/>
          <w:kern w:val="2"/>
          <w:sz w:val="20"/>
          <w:szCs w:val="20"/>
          <w14:ligatures w14:val="standardContextual"/>
        </w:rPr>
        <w:t xml:space="preserve">Draft template for the western Atlantic bluefin tuna fishing/management plan </w:t>
      </w:r>
    </w:p>
    <w:p w14:paraId="6B11018B" w14:textId="77777777" w:rsidR="00B16104" w:rsidRPr="008069A3" w:rsidRDefault="00B16104" w:rsidP="00B16104">
      <w:pPr>
        <w:widowControl w:val="0"/>
        <w:spacing w:after="0" w:line="240" w:lineRule="auto"/>
        <w:jc w:val="right"/>
        <w:rPr>
          <w:rFonts w:ascii="Cambria" w:eastAsia="MS Gothic" w:hAnsi="Cambria" w:cs="Times New Roman"/>
          <w:b/>
          <w:sz w:val="20"/>
          <w:szCs w:val="20"/>
          <w:lang w:val="en-US" w:eastAsia="fr-FR" w:bidi="fr-FR"/>
        </w:rPr>
      </w:pPr>
    </w:p>
    <w:p w14:paraId="69E0AF7E" w14:textId="7BFE6FB9" w:rsidR="00B16104" w:rsidRPr="008069A3" w:rsidRDefault="00B16104" w:rsidP="00B16104">
      <w:pPr>
        <w:widowControl w:val="0"/>
        <w:spacing w:after="0" w:line="240" w:lineRule="auto"/>
        <w:jc w:val="right"/>
        <w:rPr>
          <w:rFonts w:ascii="Cambria" w:eastAsia="MS Gothic" w:hAnsi="Cambria" w:cs="Times New Roman"/>
          <w:b/>
          <w:sz w:val="20"/>
          <w:szCs w:val="20"/>
          <w:lang w:val="en-US" w:eastAsia="fr-FR" w:bidi="fr-FR"/>
        </w:rPr>
      </w:pPr>
      <w:r w:rsidRPr="008069A3">
        <w:rPr>
          <w:rFonts w:ascii="Cambria" w:eastAsia="MS Gothic" w:hAnsi="Cambria" w:cs="Times New Roman"/>
          <w:b/>
          <w:sz w:val="20"/>
          <w:szCs w:val="20"/>
          <w:lang w:val="en-US" w:eastAsia="fr-FR" w:bidi="fr-FR"/>
        </w:rPr>
        <w:t>CP62-WBFTPlan</w:t>
      </w:r>
    </w:p>
    <w:p w14:paraId="6BB963E4" w14:textId="77777777" w:rsidR="00B16104" w:rsidRPr="008069A3" w:rsidRDefault="00B16104" w:rsidP="00B16104">
      <w:pPr>
        <w:widowControl w:val="0"/>
        <w:spacing w:after="0" w:line="240" w:lineRule="auto"/>
        <w:jc w:val="right"/>
        <w:rPr>
          <w:rFonts w:ascii="Cambria" w:eastAsia="MS Gothic" w:hAnsi="Cambria" w:cs="Times New Roman"/>
          <w:b/>
          <w:sz w:val="20"/>
          <w:szCs w:val="20"/>
          <w:lang w:val="en-US" w:eastAsia="fr-FR" w:bidi="fr-FR"/>
        </w:rPr>
      </w:pPr>
    </w:p>
    <w:p w14:paraId="423A09FB" w14:textId="77777777" w:rsidR="00B16104" w:rsidRPr="008069A3" w:rsidRDefault="00B16104" w:rsidP="00B16104">
      <w:pPr>
        <w:widowControl w:val="0"/>
        <w:spacing w:after="0" w:line="240" w:lineRule="auto"/>
        <w:jc w:val="center"/>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fr-FR" w:bidi="fr-FR"/>
        </w:rPr>
        <w:t>Western Atlantic bluefin tuna fishing/management plan</w:t>
      </w:r>
    </w:p>
    <w:p w14:paraId="479DA83E" w14:textId="77777777" w:rsidR="00B16104" w:rsidRPr="008069A3" w:rsidRDefault="00B16104" w:rsidP="00B16104">
      <w:pPr>
        <w:widowControl w:val="0"/>
        <w:spacing w:after="0" w:line="240" w:lineRule="auto"/>
        <w:jc w:val="center"/>
        <w:rPr>
          <w:rFonts w:ascii="Cambria" w:eastAsia="MS Gothic" w:hAnsi="Cambria" w:cs="Times New Roman"/>
          <w:b/>
          <w:sz w:val="20"/>
          <w:szCs w:val="20"/>
          <w:lang w:eastAsia="fr-FR" w:bidi="fr-FR"/>
        </w:rPr>
      </w:pPr>
    </w:p>
    <w:p w14:paraId="064C25FF" w14:textId="77777777" w:rsidR="00B16104" w:rsidRPr="008069A3" w:rsidRDefault="00B16104" w:rsidP="00B16104">
      <w:pPr>
        <w:widowControl w:val="0"/>
        <w:spacing w:after="0" w:line="240" w:lineRule="auto"/>
        <w:jc w:val="both"/>
        <w:rPr>
          <w:rFonts w:ascii="Cambria" w:eastAsia="MS Gothic" w:hAnsi="Cambria" w:cs="Times New Roman"/>
          <w:b/>
          <w:bCs/>
          <w:sz w:val="20"/>
          <w:szCs w:val="20"/>
          <w:lang w:eastAsia="fr-FR" w:bidi="fr-FR"/>
        </w:rPr>
      </w:pPr>
      <w:r w:rsidRPr="008069A3">
        <w:rPr>
          <w:rFonts w:ascii="Cambria" w:eastAsia="MS Gothic" w:hAnsi="Cambria" w:cs="Times New Roman"/>
          <w:b/>
          <w:sz w:val="20"/>
          <w:szCs w:val="20"/>
          <w:lang w:eastAsia="fr-FR" w:bidi="fr-FR"/>
        </w:rPr>
        <w:t xml:space="preserve">Name of CPC: </w:t>
      </w:r>
      <w:r w:rsidRPr="008069A3">
        <w:rPr>
          <w:rFonts w:ascii="Cambria" w:eastAsia="MS Gothic" w:hAnsi="Cambria" w:cs="Times New Roman"/>
          <w:b/>
          <w:bCs/>
          <w:sz w:val="20"/>
          <w:szCs w:val="20"/>
          <w:lang w:eastAsia="fr-FR" w:bidi="fr-FR"/>
        </w:rPr>
        <w:t>XXX</w:t>
      </w:r>
    </w:p>
    <w:p w14:paraId="325A6873" w14:textId="77777777" w:rsidR="00B16104" w:rsidRPr="008069A3" w:rsidRDefault="00B16104" w:rsidP="00B16104">
      <w:pPr>
        <w:widowControl w:val="0"/>
        <w:spacing w:after="0" w:line="240" w:lineRule="auto"/>
        <w:jc w:val="both"/>
        <w:rPr>
          <w:rFonts w:ascii="Cambria" w:eastAsia="MS Gothic" w:hAnsi="Cambria" w:cs="Times New Roman"/>
          <w:sz w:val="20"/>
          <w:szCs w:val="20"/>
          <w:lang w:eastAsia="fr-FR" w:bidi="fr-FR"/>
        </w:rPr>
      </w:pPr>
    </w:p>
    <w:p w14:paraId="25EC4CDC" w14:textId="68EFB7A4" w:rsidR="00B16104" w:rsidRPr="008069A3" w:rsidRDefault="00B16104" w:rsidP="00B16104">
      <w:pPr>
        <w:widowControl w:val="0"/>
        <w:spacing w:after="0" w:line="240" w:lineRule="auto"/>
        <w:jc w:val="both"/>
        <w:rPr>
          <w:rFonts w:ascii="Cambria" w:eastAsia="MS Gothic" w:hAnsi="Cambria" w:cs="Times New Roman"/>
          <w:b/>
          <w:sz w:val="20"/>
          <w:szCs w:val="20"/>
          <w:lang w:eastAsia="fr-FR" w:bidi="fr-FR"/>
        </w:rPr>
        <w:sectPr w:rsidR="00B16104" w:rsidRPr="008069A3" w:rsidSect="00B16104">
          <w:footnotePr>
            <w:numRestart w:val="eachSect"/>
          </w:footnotePr>
          <w:type w:val="continuous"/>
          <w:pgSz w:w="11906" w:h="16838" w:code="9"/>
          <w:pgMar w:top="1418" w:right="1418" w:bottom="1418" w:left="1418" w:header="851" w:footer="1134" w:gutter="0"/>
          <w:cols w:space="425"/>
          <w:docGrid w:linePitch="360"/>
        </w:sectPr>
      </w:pPr>
      <w:r w:rsidRPr="008069A3">
        <w:rPr>
          <w:rFonts w:ascii="Cambria" w:eastAsia="MS Gothic" w:hAnsi="Cambria" w:cs="Times New Roman"/>
          <w:b/>
          <w:sz w:val="20"/>
          <w:szCs w:val="20"/>
          <w:lang w:eastAsia="fr-FR" w:bidi="fr-FR"/>
        </w:rPr>
        <w:t>Fishing Plan Year: XXXX</w:t>
      </w:r>
      <w:r w:rsidRPr="008069A3">
        <w:rPr>
          <w:rFonts w:ascii="Cambria" w:eastAsia="MS Gothic" w:hAnsi="Cambria" w:cs="Times New Roman"/>
          <w:b/>
          <w:sz w:val="20"/>
          <w:szCs w:val="20"/>
          <w:vertAlign w:val="superscript"/>
          <w:lang w:eastAsia="fr-FR" w:bidi="fr-FR"/>
        </w:rPr>
        <w:footnoteReference w:id="43"/>
      </w:r>
    </w:p>
    <w:p w14:paraId="5165E230" w14:textId="77777777" w:rsidR="00B16104" w:rsidRPr="008069A3" w:rsidRDefault="00B16104" w:rsidP="00B16104">
      <w:pPr>
        <w:widowControl w:val="0"/>
        <w:spacing w:after="0" w:line="240" w:lineRule="auto"/>
        <w:jc w:val="both"/>
        <w:rPr>
          <w:rFonts w:ascii="Cambria" w:eastAsia="MS Gothic" w:hAnsi="Cambria" w:cs="Times New Roman"/>
          <w:b/>
          <w:sz w:val="20"/>
          <w:szCs w:val="20"/>
          <w:lang w:eastAsia="fr-FR" w:bidi="fr-FR"/>
        </w:rPr>
      </w:pPr>
    </w:p>
    <w:p w14:paraId="29166F43" w14:textId="77777777" w:rsidR="00B16104" w:rsidRPr="008069A3" w:rsidRDefault="00B16104" w:rsidP="00B16104">
      <w:pPr>
        <w:widowControl w:val="0"/>
        <w:spacing w:after="0" w:line="240" w:lineRule="auto"/>
        <w:jc w:val="both"/>
        <w:rPr>
          <w:rFonts w:ascii="Cambria" w:eastAsia="MS Gothic" w:hAnsi="Cambria" w:cs="Times New Roman"/>
          <w:sz w:val="20"/>
          <w:szCs w:val="20"/>
          <w:lang w:val="en-US" w:eastAsia="fr-FR" w:bidi="fr-FR"/>
        </w:rPr>
      </w:pPr>
      <w:r w:rsidRPr="008069A3">
        <w:rPr>
          <w:rFonts w:ascii="Cambria" w:eastAsia="MS Gothic" w:hAnsi="Cambria" w:cs="Times New Roman"/>
          <w:i/>
          <w:iCs/>
          <w:sz w:val="20"/>
          <w:szCs w:val="20"/>
          <w:lang w:val="en-US" w:eastAsia="fr-FR" w:bidi="fr-FR"/>
        </w:rPr>
        <w:t>As specified in paragraph 3 of Rec. 25-05, “Each CPC holding a quota &gt;50 t for a directed bluefin tuna fishery shall submit a fishing/management plan to the Commission by 15 September each year.</w:t>
      </w:r>
    </w:p>
    <w:p w14:paraId="5CB71C0E" w14:textId="77777777" w:rsidR="00B16104" w:rsidRPr="008069A3" w:rsidRDefault="00B16104" w:rsidP="00B16104">
      <w:pPr>
        <w:widowControl w:val="0"/>
        <w:spacing w:after="0" w:line="240" w:lineRule="auto"/>
        <w:jc w:val="both"/>
        <w:rPr>
          <w:rFonts w:ascii="Cambria" w:eastAsia="MS Gothic" w:hAnsi="Cambria" w:cs="Times New Roman"/>
          <w:sz w:val="20"/>
          <w:szCs w:val="20"/>
          <w:lang w:val="en-US" w:eastAsia="fr-FR" w:bidi="fr-FR"/>
        </w:rPr>
      </w:pPr>
    </w:p>
    <w:p w14:paraId="77BC2032" w14:textId="77777777" w:rsidR="00B16104" w:rsidRPr="008069A3" w:rsidRDefault="00B16104" w:rsidP="00B16104">
      <w:pPr>
        <w:widowControl w:val="0"/>
        <w:spacing w:after="0" w:line="240" w:lineRule="auto"/>
        <w:jc w:val="both"/>
        <w:rPr>
          <w:rFonts w:ascii="Cambria" w:eastAsia="MS Gothic" w:hAnsi="Cambria" w:cs="Times New Roman"/>
          <w:i/>
          <w:iCs/>
          <w:sz w:val="20"/>
          <w:szCs w:val="20"/>
          <w:lang w:val="en-US" w:eastAsia="fr-FR" w:bidi="fr-FR"/>
        </w:rPr>
      </w:pPr>
      <w:r w:rsidRPr="008069A3">
        <w:rPr>
          <w:rFonts w:ascii="Cambria" w:eastAsia="MS Gothic" w:hAnsi="Cambria" w:cs="Times New Roman"/>
          <w:i/>
          <w:iCs/>
          <w:sz w:val="20"/>
          <w:szCs w:val="20"/>
          <w:lang w:val="en-US" w:eastAsia="fr-FR" w:bidi="fr-FR"/>
        </w:rPr>
        <w:t>Such a plan shall include the following elements, as applicable:</w:t>
      </w:r>
    </w:p>
    <w:p w14:paraId="072C1993" w14:textId="77777777" w:rsidR="00B16104" w:rsidRPr="008069A3" w:rsidRDefault="00B16104" w:rsidP="00B16104">
      <w:pPr>
        <w:widowControl w:val="0"/>
        <w:spacing w:after="0" w:line="240" w:lineRule="auto"/>
        <w:jc w:val="both"/>
        <w:rPr>
          <w:rFonts w:ascii="Cambria" w:eastAsia="MS Gothic" w:hAnsi="Cambria" w:cs="Times New Roman"/>
          <w:sz w:val="20"/>
          <w:szCs w:val="20"/>
          <w:lang w:val="en-US" w:eastAsia="fr-FR" w:bidi="fr-FR"/>
        </w:rPr>
      </w:pPr>
    </w:p>
    <w:p w14:paraId="41DDD62C" w14:textId="77777777" w:rsidR="00B16104" w:rsidRPr="008069A3" w:rsidRDefault="00B16104" w:rsidP="00B23FC0">
      <w:pPr>
        <w:widowControl w:val="0"/>
        <w:numPr>
          <w:ilvl w:val="0"/>
          <w:numId w:val="61"/>
        </w:numPr>
        <w:spacing w:after="0" w:line="240" w:lineRule="auto"/>
        <w:contextualSpacing/>
        <w:jc w:val="both"/>
        <w:rPr>
          <w:rFonts w:ascii="Cambria" w:eastAsia="MS Gothic" w:hAnsi="Cambria" w:cs="Times New Roman"/>
          <w:i/>
          <w:iCs/>
          <w:sz w:val="20"/>
          <w:szCs w:val="20"/>
          <w:lang w:val="en-US" w:eastAsia="fr-FR" w:bidi="fr-FR"/>
        </w:rPr>
      </w:pPr>
      <w:r w:rsidRPr="008069A3">
        <w:rPr>
          <w:rFonts w:ascii="Cambria" w:eastAsia="MS Gothic" w:hAnsi="Cambria" w:cs="Times New Roman"/>
          <w:i/>
          <w:iCs/>
          <w:sz w:val="20"/>
          <w:szCs w:val="20"/>
          <w:lang w:val="en-US" w:eastAsia="fr-FR" w:bidi="fr-FR"/>
        </w:rPr>
        <w:t>Fleet quotas for all sectors and the method used to allocate and manage those quotas;</w:t>
      </w:r>
    </w:p>
    <w:p w14:paraId="766E318B" w14:textId="77777777" w:rsidR="00B16104" w:rsidRPr="008069A3" w:rsidRDefault="00B16104" w:rsidP="00B23FC0">
      <w:pPr>
        <w:widowControl w:val="0"/>
        <w:numPr>
          <w:ilvl w:val="0"/>
          <w:numId w:val="61"/>
        </w:numPr>
        <w:spacing w:after="0" w:line="240" w:lineRule="auto"/>
        <w:contextualSpacing/>
        <w:jc w:val="both"/>
        <w:rPr>
          <w:rFonts w:ascii="Cambria" w:eastAsia="MS Gothic" w:hAnsi="Cambria" w:cs="Times New Roman"/>
          <w:i/>
          <w:iCs/>
          <w:sz w:val="20"/>
          <w:szCs w:val="20"/>
          <w:lang w:val="en-US" w:eastAsia="fr-FR" w:bidi="fr-FR"/>
        </w:rPr>
      </w:pPr>
      <w:r w:rsidRPr="008069A3">
        <w:rPr>
          <w:rFonts w:ascii="Cambria" w:eastAsia="MS Gothic" w:hAnsi="Cambria" w:cs="Times New Roman"/>
          <w:i/>
          <w:iCs/>
          <w:sz w:val="20"/>
          <w:szCs w:val="20"/>
          <w:lang w:val="en-US" w:eastAsia="fr-FR" w:bidi="fr-FR"/>
        </w:rPr>
        <w:t>Fisheries control and bycatch measures; and</w:t>
      </w:r>
    </w:p>
    <w:p w14:paraId="7C6FA059" w14:textId="77777777" w:rsidR="00B16104" w:rsidRPr="008069A3" w:rsidRDefault="00B16104" w:rsidP="00B23FC0">
      <w:pPr>
        <w:widowControl w:val="0"/>
        <w:numPr>
          <w:ilvl w:val="0"/>
          <w:numId w:val="61"/>
        </w:numPr>
        <w:spacing w:after="0" w:line="240" w:lineRule="auto"/>
        <w:contextualSpacing/>
        <w:jc w:val="both"/>
        <w:rPr>
          <w:rFonts w:ascii="Cambria" w:eastAsia="MS Gothic" w:hAnsi="Cambria" w:cs="Times New Roman"/>
          <w:i/>
          <w:iCs/>
          <w:sz w:val="20"/>
          <w:szCs w:val="20"/>
          <w:lang w:val="en-US" w:eastAsia="fr-FR" w:bidi="fr-FR"/>
        </w:rPr>
      </w:pPr>
      <w:r w:rsidRPr="008069A3">
        <w:rPr>
          <w:rFonts w:ascii="Cambria" w:eastAsia="MS Gothic" w:hAnsi="Cambria" w:cs="Times New Roman"/>
          <w:i/>
          <w:iCs/>
          <w:sz w:val="20"/>
          <w:szCs w:val="20"/>
          <w:lang w:val="en-US" w:eastAsia="fr-FR" w:bidi="fr-FR"/>
        </w:rPr>
        <w:t>Any additional measures used for the purposes of enforcement or for monitoring, control, and inspection.”</w:t>
      </w:r>
    </w:p>
    <w:p w14:paraId="6167641A" w14:textId="77777777" w:rsidR="00B16104" w:rsidRPr="008069A3" w:rsidRDefault="00B16104" w:rsidP="00B16104">
      <w:pPr>
        <w:widowControl w:val="0"/>
        <w:spacing w:after="0" w:line="240" w:lineRule="auto"/>
        <w:jc w:val="both"/>
        <w:rPr>
          <w:rFonts w:ascii="Cambria" w:eastAsia="MS Gothic" w:hAnsi="Cambria" w:cs="Times New Roman"/>
          <w:sz w:val="20"/>
          <w:szCs w:val="20"/>
          <w:lang w:val="en-US" w:eastAsia="fr-FR" w:bidi="fr-FR"/>
        </w:rPr>
      </w:pPr>
    </w:p>
    <w:p w14:paraId="56781754" w14:textId="77777777" w:rsidR="00B16104" w:rsidRPr="008069A3" w:rsidRDefault="00B16104" w:rsidP="00B16104">
      <w:pPr>
        <w:widowControl w:val="0"/>
        <w:spacing w:after="0" w:line="240" w:lineRule="auto"/>
        <w:jc w:val="both"/>
        <w:rPr>
          <w:rFonts w:ascii="Cambria" w:eastAsia="MS Gothic" w:hAnsi="Cambria" w:cs="Times New Roman"/>
          <w:sz w:val="20"/>
          <w:szCs w:val="20"/>
          <w:lang w:eastAsia="fr-FR" w:bidi="fr-FR"/>
        </w:rPr>
      </w:pPr>
    </w:p>
    <w:p w14:paraId="5823E235" w14:textId="77777777" w:rsidR="00B16104" w:rsidRPr="008069A3" w:rsidRDefault="00B16104" w:rsidP="00B16104">
      <w:pPr>
        <w:widowControl w:val="0"/>
        <w:tabs>
          <w:tab w:val="left" w:pos="426"/>
        </w:tabs>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1</w:t>
      </w:r>
      <w:r w:rsidRPr="008069A3">
        <w:rPr>
          <w:rFonts w:ascii="Cambria" w:eastAsia="MS Gothic" w:hAnsi="Cambria" w:cs="Times New Roman"/>
          <w:b/>
          <w:sz w:val="20"/>
          <w:szCs w:val="20"/>
          <w:lang w:eastAsia="fr-FR" w:bidi="fr-FR"/>
        </w:rPr>
        <w:t xml:space="preserve">. </w:t>
      </w:r>
      <w:r w:rsidRPr="008069A3">
        <w:rPr>
          <w:rFonts w:ascii="Cambria" w:eastAsia="MS Gothic" w:hAnsi="Cambria" w:cs="Times New Roman"/>
          <w:b/>
          <w:sz w:val="20"/>
          <w:szCs w:val="20"/>
          <w:lang w:eastAsia="fr-FR" w:bidi="fr-FR"/>
        </w:rPr>
        <w:tab/>
        <w:t xml:space="preserve">Fleet quotas for all sectors and the method used to allocate and manage those quotas </w:t>
      </w:r>
    </w:p>
    <w:p w14:paraId="73A9EC49" w14:textId="77777777" w:rsidR="00B16104" w:rsidRPr="008069A3" w:rsidRDefault="00B16104" w:rsidP="00B16104">
      <w:pPr>
        <w:widowControl w:val="0"/>
        <w:tabs>
          <w:tab w:val="left" w:pos="426"/>
        </w:tabs>
        <w:spacing w:after="0" w:line="240" w:lineRule="auto"/>
        <w:jc w:val="both"/>
        <w:rPr>
          <w:rFonts w:ascii="Cambria" w:eastAsia="MS Gothic" w:hAnsi="Cambria" w:cs="Times New Roman"/>
          <w:i/>
          <w:sz w:val="20"/>
          <w:szCs w:val="20"/>
          <w:lang w:eastAsia="fr-FR" w:bidi="fr-FR"/>
        </w:rPr>
      </w:pPr>
    </w:p>
    <w:p w14:paraId="58DA8EF9"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a) Overview</w:t>
      </w:r>
    </w:p>
    <w:p w14:paraId="53ABDA5F"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02E54848" w14:textId="77777777" w:rsidR="00B16104" w:rsidRPr="008069A3" w:rsidRDefault="00B16104" w:rsidP="00B16104">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i/>
          <w:sz w:val="20"/>
          <w:szCs w:val="20"/>
          <w:lang w:eastAsia="fr-FR" w:bidi="fr-FR"/>
        </w:rPr>
        <w:t>CPCs are invited to describe their fishing plans.</w:t>
      </w:r>
    </w:p>
    <w:p w14:paraId="3112967F"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62B2371A" w14:textId="34CB15FC" w:rsidR="00B16104" w:rsidRPr="008069A3" w:rsidRDefault="00B16104" w:rsidP="00B16104">
      <w:pPr>
        <w:widowControl w:val="0"/>
        <w:spacing w:after="0" w:line="240" w:lineRule="auto"/>
        <w:jc w:val="both"/>
        <w:rPr>
          <w:rFonts w:ascii="Cambria" w:eastAsia="MS Gothic" w:hAnsi="Cambria" w:cs="Times New Roman"/>
          <w:sz w:val="20"/>
          <w:szCs w:val="20"/>
          <w:lang w:eastAsia="fr-FR" w:bidi="fr-FR"/>
        </w:rPr>
      </w:pPr>
      <w:r w:rsidRPr="008069A3">
        <w:rPr>
          <w:rFonts w:ascii="Cambria" w:eastAsia="MS Gothic" w:hAnsi="Cambria" w:cs="Times New Roman"/>
          <w:b/>
          <w:bCs/>
          <w:i/>
          <w:iCs/>
          <w:sz w:val="20"/>
          <w:szCs w:val="20"/>
          <w:lang w:eastAsia="fr-FR" w:bidi="fr-FR"/>
        </w:rPr>
        <w:t xml:space="preserve">1 b) </w:t>
      </w:r>
      <w:r w:rsidRPr="008069A3">
        <w:rPr>
          <w:rFonts w:ascii="Cambria" w:eastAsia="MS Gothic" w:hAnsi="Cambria" w:cs="Times New Roman"/>
          <w:b/>
          <w:i/>
          <w:iCs/>
          <w:sz w:val="20"/>
          <w:szCs w:val="20"/>
          <w:lang w:eastAsia="fr-FR" w:bidi="fr-FR"/>
        </w:rPr>
        <w:t>Fleet quotas for all sectors (para 3)</w:t>
      </w:r>
    </w:p>
    <w:tbl>
      <w:tblPr>
        <w:tblpPr w:leftFromText="180" w:rightFromText="180" w:vertAnchor="text" w:horzAnchor="margin" w:tblpXSpec="center" w:tblpY="37"/>
        <w:tblW w:w="3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3390"/>
      </w:tblGrid>
      <w:tr w:rsidR="00B16104" w:rsidRPr="008069A3" w14:paraId="0731A722" w14:textId="77777777">
        <w:trPr>
          <w:gridAfter w:val="1"/>
          <w:wAfter w:w="2459" w:type="pct"/>
          <w:trHeight w:val="274"/>
        </w:trPr>
        <w:tc>
          <w:tcPr>
            <w:tcW w:w="2541" w:type="pct"/>
            <w:tcBorders>
              <w:top w:val="nil"/>
              <w:left w:val="nil"/>
              <w:bottom w:val="single" w:sz="4" w:space="0" w:color="auto"/>
              <w:right w:val="nil"/>
            </w:tcBorders>
            <w:noWrap/>
            <w:vAlign w:val="center"/>
          </w:tcPr>
          <w:p w14:paraId="69F8C1DA" w14:textId="77777777" w:rsidR="00B16104" w:rsidRPr="008069A3" w:rsidRDefault="00B16104" w:rsidP="00B16104">
            <w:pPr>
              <w:widowControl w:val="0"/>
              <w:spacing w:after="0" w:line="240" w:lineRule="auto"/>
              <w:jc w:val="center"/>
              <w:rPr>
                <w:rFonts w:ascii="Cambria" w:eastAsia="MS Gothic" w:hAnsi="Cambria" w:cs="Times New Roman"/>
                <w:b/>
                <w:bCs/>
                <w:i/>
                <w:color w:val="000000"/>
                <w:sz w:val="20"/>
                <w:szCs w:val="20"/>
                <w:lang w:eastAsia="fr-FR" w:bidi="fr-FR"/>
              </w:rPr>
            </w:pPr>
          </w:p>
        </w:tc>
      </w:tr>
      <w:tr w:rsidR="00B16104" w:rsidRPr="008069A3" w14:paraId="3F8335A1" w14:textId="77777777">
        <w:trPr>
          <w:trHeight w:val="268"/>
        </w:trPr>
        <w:tc>
          <w:tcPr>
            <w:tcW w:w="2541" w:type="pct"/>
            <w:tcBorders>
              <w:top w:val="single" w:sz="4" w:space="0" w:color="auto"/>
              <w:left w:val="single" w:sz="4" w:space="0" w:color="auto"/>
              <w:bottom w:val="single" w:sz="4" w:space="0" w:color="auto"/>
              <w:right w:val="single" w:sz="4" w:space="0" w:color="auto"/>
            </w:tcBorders>
            <w:noWrap/>
            <w:vAlign w:val="center"/>
            <w:hideMark/>
          </w:tcPr>
          <w:p w14:paraId="58646C23" w14:textId="77777777" w:rsidR="00B16104" w:rsidRPr="008069A3" w:rsidRDefault="00B16104" w:rsidP="00B16104">
            <w:pPr>
              <w:spacing w:after="0" w:line="240" w:lineRule="auto"/>
              <w:jc w:val="center"/>
              <w:rPr>
                <w:rFonts w:ascii="Cambria" w:eastAsia="MS Gothic" w:hAnsi="Cambria" w:cs="Times New Roman"/>
                <w:bCs/>
                <w:i/>
                <w:iCs/>
                <w:color w:val="000000"/>
                <w:sz w:val="20"/>
                <w:szCs w:val="20"/>
                <w:lang w:eastAsia="fr-FR" w:bidi="fr-FR"/>
              </w:rPr>
            </w:pPr>
            <w:r w:rsidRPr="008069A3">
              <w:rPr>
                <w:rFonts w:ascii="Cambria" w:eastAsia="MS Gothic" w:hAnsi="Cambria" w:cs="Times New Roman"/>
                <w:bCs/>
                <w:i/>
                <w:iCs/>
                <w:color w:val="000000"/>
                <w:sz w:val="20"/>
                <w:szCs w:val="20"/>
                <w:lang w:eastAsia="fr-FR" w:bidi="fr-FR"/>
              </w:rPr>
              <w:t>Fleet sector</w:t>
            </w:r>
          </w:p>
        </w:tc>
        <w:tc>
          <w:tcPr>
            <w:tcW w:w="2459" w:type="pct"/>
            <w:tcBorders>
              <w:top w:val="single" w:sz="4" w:space="0" w:color="auto"/>
              <w:left w:val="single" w:sz="4" w:space="0" w:color="auto"/>
              <w:bottom w:val="single" w:sz="4" w:space="0" w:color="auto"/>
              <w:right w:val="single" w:sz="4" w:space="0" w:color="auto"/>
            </w:tcBorders>
            <w:vAlign w:val="center"/>
            <w:hideMark/>
          </w:tcPr>
          <w:p w14:paraId="1F9558FA" w14:textId="77777777" w:rsidR="00B16104" w:rsidRPr="008069A3" w:rsidRDefault="00B16104" w:rsidP="00B16104">
            <w:pPr>
              <w:spacing w:after="0" w:line="240" w:lineRule="auto"/>
              <w:jc w:val="center"/>
              <w:rPr>
                <w:rFonts w:ascii="Cambria" w:eastAsia="MS Gothic" w:hAnsi="Cambria" w:cs="Times New Roman"/>
                <w:bCs/>
                <w:i/>
                <w:iCs/>
                <w:color w:val="000000"/>
                <w:sz w:val="20"/>
                <w:szCs w:val="20"/>
                <w:lang w:eastAsia="fr-FR" w:bidi="fr-FR"/>
              </w:rPr>
            </w:pPr>
            <w:r w:rsidRPr="008069A3">
              <w:rPr>
                <w:rFonts w:ascii="Cambria" w:eastAsia="MS Gothic" w:hAnsi="Cambria" w:cs="Times New Roman"/>
                <w:bCs/>
                <w:i/>
                <w:iCs/>
                <w:color w:val="000000"/>
                <w:sz w:val="20"/>
                <w:szCs w:val="20"/>
                <w:lang w:eastAsia="fr-FR" w:bidi="fr-FR"/>
              </w:rPr>
              <w:t>Quota allocated (t)</w:t>
            </w:r>
          </w:p>
        </w:tc>
      </w:tr>
      <w:tr w:rsidR="00B16104" w:rsidRPr="008069A3" w14:paraId="2E151B66" w14:textId="77777777">
        <w:trPr>
          <w:trHeight w:val="300"/>
        </w:trPr>
        <w:tc>
          <w:tcPr>
            <w:tcW w:w="2541" w:type="pct"/>
            <w:tcBorders>
              <w:top w:val="single" w:sz="4" w:space="0" w:color="auto"/>
              <w:left w:val="single" w:sz="4" w:space="0" w:color="auto"/>
              <w:bottom w:val="single" w:sz="4" w:space="0" w:color="auto"/>
              <w:right w:val="single" w:sz="4" w:space="0" w:color="auto"/>
            </w:tcBorders>
            <w:noWrap/>
            <w:vAlign w:val="center"/>
          </w:tcPr>
          <w:p w14:paraId="27AD2DEB"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p>
        </w:tc>
        <w:tc>
          <w:tcPr>
            <w:tcW w:w="2459" w:type="pct"/>
            <w:tcBorders>
              <w:top w:val="single" w:sz="4" w:space="0" w:color="auto"/>
              <w:left w:val="single" w:sz="4" w:space="0" w:color="auto"/>
              <w:bottom w:val="single" w:sz="4" w:space="0" w:color="auto"/>
              <w:right w:val="single" w:sz="4" w:space="0" w:color="auto"/>
            </w:tcBorders>
            <w:noWrap/>
          </w:tcPr>
          <w:p w14:paraId="39C74E56"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r w:rsidR="00B16104" w:rsidRPr="008069A3" w14:paraId="57E4C984" w14:textId="77777777">
        <w:trPr>
          <w:trHeight w:val="300"/>
        </w:trPr>
        <w:tc>
          <w:tcPr>
            <w:tcW w:w="2541" w:type="pct"/>
            <w:tcBorders>
              <w:top w:val="single" w:sz="4" w:space="0" w:color="auto"/>
              <w:left w:val="single" w:sz="4" w:space="0" w:color="auto"/>
              <w:bottom w:val="single" w:sz="4" w:space="0" w:color="auto"/>
              <w:right w:val="single" w:sz="4" w:space="0" w:color="auto"/>
            </w:tcBorders>
            <w:noWrap/>
            <w:vAlign w:val="center"/>
          </w:tcPr>
          <w:p w14:paraId="7AC8EFF1"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p>
        </w:tc>
        <w:tc>
          <w:tcPr>
            <w:tcW w:w="2459" w:type="pct"/>
            <w:tcBorders>
              <w:top w:val="single" w:sz="4" w:space="0" w:color="auto"/>
              <w:left w:val="single" w:sz="4" w:space="0" w:color="auto"/>
              <w:bottom w:val="single" w:sz="4" w:space="0" w:color="auto"/>
              <w:right w:val="single" w:sz="4" w:space="0" w:color="auto"/>
            </w:tcBorders>
            <w:noWrap/>
          </w:tcPr>
          <w:p w14:paraId="09A9F33B"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r w:rsidR="00B16104" w:rsidRPr="008069A3" w14:paraId="4F4B4684" w14:textId="77777777">
        <w:trPr>
          <w:trHeight w:val="300"/>
        </w:trPr>
        <w:tc>
          <w:tcPr>
            <w:tcW w:w="2541" w:type="pct"/>
            <w:tcBorders>
              <w:top w:val="single" w:sz="4" w:space="0" w:color="auto"/>
              <w:left w:val="single" w:sz="4" w:space="0" w:color="auto"/>
              <w:bottom w:val="single" w:sz="4" w:space="0" w:color="auto"/>
              <w:right w:val="single" w:sz="4" w:space="0" w:color="auto"/>
            </w:tcBorders>
            <w:noWrap/>
            <w:vAlign w:val="center"/>
          </w:tcPr>
          <w:p w14:paraId="7F13B7CC"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p>
        </w:tc>
        <w:tc>
          <w:tcPr>
            <w:tcW w:w="2459" w:type="pct"/>
            <w:tcBorders>
              <w:top w:val="single" w:sz="4" w:space="0" w:color="auto"/>
              <w:left w:val="single" w:sz="4" w:space="0" w:color="auto"/>
              <w:bottom w:val="single" w:sz="4" w:space="0" w:color="auto"/>
              <w:right w:val="single" w:sz="4" w:space="0" w:color="auto"/>
            </w:tcBorders>
            <w:noWrap/>
          </w:tcPr>
          <w:p w14:paraId="327F0E10"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r w:rsidR="00B16104" w:rsidRPr="008069A3" w14:paraId="0FFE16E8" w14:textId="77777777">
        <w:trPr>
          <w:trHeight w:val="300"/>
        </w:trPr>
        <w:tc>
          <w:tcPr>
            <w:tcW w:w="2541" w:type="pct"/>
            <w:tcBorders>
              <w:top w:val="single" w:sz="4" w:space="0" w:color="auto"/>
              <w:left w:val="single" w:sz="4" w:space="0" w:color="auto"/>
              <w:bottom w:val="single" w:sz="4" w:space="0" w:color="auto"/>
              <w:right w:val="single" w:sz="4" w:space="0" w:color="auto"/>
            </w:tcBorders>
            <w:noWrap/>
            <w:vAlign w:val="center"/>
          </w:tcPr>
          <w:p w14:paraId="15DD1377"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p>
        </w:tc>
        <w:tc>
          <w:tcPr>
            <w:tcW w:w="2459" w:type="pct"/>
            <w:tcBorders>
              <w:top w:val="single" w:sz="4" w:space="0" w:color="auto"/>
              <w:left w:val="single" w:sz="4" w:space="0" w:color="auto"/>
              <w:bottom w:val="single" w:sz="4" w:space="0" w:color="auto"/>
              <w:right w:val="single" w:sz="4" w:space="0" w:color="auto"/>
            </w:tcBorders>
            <w:noWrap/>
          </w:tcPr>
          <w:p w14:paraId="5D408A14"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r w:rsidR="00B16104" w:rsidRPr="008069A3" w14:paraId="1529765B" w14:textId="77777777">
        <w:trPr>
          <w:trHeight w:val="315"/>
        </w:trPr>
        <w:tc>
          <w:tcPr>
            <w:tcW w:w="2541" w:type="pct"/>
            <w:tcBorders>
              <w:top w:val="single" w:sz="4" w:space="0" w:color="auto"/>
              <w:left w:val="single" w:sz="4" w:space="0" w:color="auto"/>
              <w:bottom w:val="single" w:sz="4" w:space="0" w:color="auto"/>
              <w:right w:val="single" w:sz="4" w:space="0" w:color="auto"/>
            </w:tcBorders>
            <w:noWrap/>
            <w:vAlign w:val="center"/>
            <w:hideMark/>
          </w:tcPr>
          <w:p w14:paraId="21C17C81" w14:textId="77777777" w:rsidR="00B16104" w:rsidRPr="008069A3" w:rsidRDefault="00B16104" w:rsidP="00B16104">
            <w:pPr>
              <w:spacing w:after="0" w:line="240" w:lineRule="auto"/>
              <w:jc w:val="center"/>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w:t>
            </w:r>
          </w:p>
        </w:tc>
        <w:tc>
          <w:tcPr>
            <w:tcW w:w="2459" w:type="pct"/>
            <w:tcBorders>
              <w:top w:val="single" w:sz="4" w:space="0" w:color="auto"/>
              <w:left w:val="single" w:sz="4" w:space="0" w:color="auto"/>
              <w:bottom w:val="single" w:sz="4" w:space="0" w:color="auto"/>
              <w:right w:val="single" w:sz="4" w:space="0" w:color="auto"/>
            </w:tcBorders>
            <w:noWrap/>
            <w:hideMark/>
          </w:tcPr>
          <w:p w14:paraId="16D21983" w14:textId="77777777" w:rsidR="00B16104" w:rsidRPr="008069A3" w:rsidRDefault="00B16104" w:rsidP="00B16104">
            <w:pPr>
              <w:widowControl w:val="0"/>
              <w:spacing w:after="0" w:line="240" w:lineRule="auto"/>
              <w:jc w:val="center"/>
              <w:rPr>
                <w:rFonts w:ascii="Cambria" w:eastAsia="MS Gothic" w:hAnsi="Cambria" w:cs="Times New Roman"/>
                <w:color w:val="000000"/>
                <w:sz w:val="20"/>
                <w:szCs w:val="24"/>
                <w:lang w:eastAsia="fr-FR" w:bidi="fr-FR"/>
              </w:rPr>
            </w:pPr>
            <w:r w:rsidRPr="008069A3">
              <w:rPr>
                <w:rFonts w:ascii="Cambria" w:eastAsia="MS Gothic" w:hAnsi="Cambria" w:cs="Times New Roman"/>
                <w:color w:val="000000"/>
                <w:sz w:val="20"/>
                <w:szCs w:val="24"/>
                <w:lang w:eastAsia="fr-FR" w:bidi="fr-FR"/>
              </w:rPr>
              <w:t>…</w:t>
            </w:r>
          </w:p>
        </w:tc>
      </w:tr>
      <w:tr w:rsidR="00B16104" w:rsidRPr="008069A3" w14:paraId="6FBFF742" w14:textId="77777777">
        <w:trPr>
          <w:trHeight w:val="315"/>
        </w:trPr>
        <w:tc>
          <w:tcPr>
            <w:tcW w:w="2541"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72AE4AA3" w14:textId="77777777" w:rsidR="00B16104" w:rsidRPr="008069A3" w:rsidRDefault="00B16104" w:rsidP="00B16104">
            <w:pPr>
              <w:spacing w:after="0" w:line="240" w:lineRule="auto"/>
              <w:rPr>
                <w:rFonts w:ascii="Cambria" w:eastAsia="MS Gothic" w:hAnsi="Cambria" w:cs="Times New Roman"/>
                <w:b/>
                <w:bCs/>
                <w:color w:val="000000"/>
                <w:sz w:val="20"/>
                <w:szCs w:val="20"/>
                <w:lang w:eastAsia="fr-FR" w:bidi="fr-FR"/>
              </w:rPr>
            </w:pPr>
            <w:r w:rsidRPr="008069A3">
              <w:rPr>
                <w:rFonts w:ascii="Cambria" w:eastAsia="MS Gothic" w:hAnsi="Cambria" w:cs="Times New Roman"/>
                <w:b/>
                <w:color w:val="000000"/>
                <w:sz w:val="20"/>
                <w:szCs w:val="20"/>
                <w:lang w:eastAsia="fr-FR" w:bidi="fr-FR"/>
              </w:rPr>
              <w:t>Total</w:t>
            </w:r>
          </w:p>
        </w:tc>
        <w:tc>
          <w:tcPr>
            <w:tcW w:w="2459" w:type="pct"/>
            <w:tcBorders>
              <w:top w:val="single" w:sz="4" w:space="0" w:color="auto"/>
              <w:left w:val="single" w:sz="4" w:space="0" w:color="auto"/>
              <w:bottom w:val="single" w:sz="4" w:space="0" w:color="auto"/>
              <w:right w:val="single" w:sz="4" w:space="0" w:color="auto"/>
            </w:tcBorders>
            <w:shd w:val="clear" w:color="auto" w:fill="BFBFBF"/>
            <w:noWrap/>
          </w:tcPr>
          <w:p w14:paraId="2372374B" w14:textId="77777777" w:rsidR="00B16104" w:rsidRPr="008069A3" w:rsidRDefault="00B16104" w:rsidP="00B16104">
            <w:pPr>
              <w:widowControl w:val="0"/>
              <w:spacing w:after="0" w:line="240" w:lineRule="auto"/>
              <w:jc w:val="right"/>
              <w:rPr>
                <w:rFonts w:ascii="Cambria" w:eastAsia="MS Gothic" w:hAnsi="Cambria" w:cs="Times New Roman"/>
                <w:b/>
                <w:color w:val="000000"/>
                <w:sz w:val="20"/>
                <w:szCs w:val="24"/>
                <w:lang w:eastAsia="fr-FR" w:bidi="fr-FR"/>
              </w:rPr>
            </w:pPr>
          </w:p>
        </w:tc>
      </w:tr>
      <w:tr w:rsidR="00B16104" w:rsidRPr="008069A3" w14:paraId="66789D70" w14:textId="77777777">
        <w:trPr>
          <w:trHeight w:val="315"/>
        </w:trPr>
        <w:tc>
          <w:tcPr>
            <w:tcW w:w="2541" w:type="pct"/>
            <w:tcBorders>
              <w:top w:val="single" w:sz="4" w:space="0" w:color="auto"/>
              <w:left w:val="single" w:sz="4" w:space="0" w:color="auto"/>
              <w:bottom w:val="single" w:sz="4" w:space="0" w:color="auto"/>
              <w:right w:val="single" w:sz="4" w:space="0" w:color="auto"/>
            </w:tcBorders>
            <w:noWrap/>
            <w:vAlign w:val="center"/>
            <w:hideMark/>
          </w:tcPr>
          <w:p w14:paraId="327D95F7" w14:textId="77777777" w:rsidR="00B16104" w:rsidRPr="008069A3" w:rsidRDefault="00B16104" w:rsidP="00B16104">
            <w:pPr>
              <w:spacing w:after="0" w:line="240" w:lineRule="auto"/>
              <w:jc w:val="both"/>
              <w:rPr>
                <w:rFonts w:ascii="Cambria" w:eastAsia="MS Gothic" w:hAnsi="Cambria" w:cs="Times New Roman"/>
                <w:b/>
                <w:color w:val="000000"/>
                <w:sz w:val="20"/>
                <w:szCs w:val="20"/>
                <w:lang w:eastAsia="fr-FR" w:bidi="fr-FR"/>
              </w:rPr>
            </w:pPr>
            <w:r w:rsidRPr="008069A3">
              <w:rPr>
                <w:rFonts w:ascii="Cambria" w:eastAsia="MS Gothic" w:hAnsi="Cambria" w:cs="Times New Roman"/>
                <w:color w:val="000000"/>
                <w:sz w:val="20"/>
                <w:szCs w:val="20"/>
                <w:lang w:eastAsia="fr-FR" w:bidi="fr-FR"/>
              </w:rPr>
              <w:t xml:space="preserve">Quota </w:t>
            </w:r>
          </w:p>
        </w:tc>
        <w:tc>
          <w:tcPr>
            <w:tcW w:w="2459" w:type="pct"/>
            <w:tcBorders>
              <w:top w:val="single" w:sz="4" w:space="0" w:color="auto"/>
              <w:left w:val="single" w:sz="4" w:space="0" w:color="auto"/>
              <w:bottom w:val="single" w:sz="4" w:space="0" w:color="auto"/>
              <w:right w:val="single" w:sz="4" w:space="0" w:color="auto"/>
            </w:tcBorders>
            <w:noWrap/>
            <w:vAlign w:val="center"/>
          </w:tcPr>
          <w:p w14:paraId="16EEE94B" w14:textId="77777777" w:rsidR="00B16104" w:rsidRPr="008069A3" w:rsidRDefault="00B16104" w:rsidP="00B16104">
            <w:pPr>
              <w:widowControl w:val="0"/>
              <w:spacing w:after="0" w:line="240" w:lineRule="auto"/>
              <w:jc w:val="right"/>
              <w:rPr>
                <w:rFonts w:ascii="Cambria" w:eastAsia="MS Gothic" w:hAnsi="Cambria" w:cs="Times New Roman"/>
                <w:b/>
                <w:color w:val="000000"/>
                <w:sz w:val="20"/>
                <w:szCs w:val="24"/>
                <w:lang w:eastAsia="fr-FR" w:bidi="fr-FR"/>
              </w:rPr>
            </w:pPr>
          </w:p>
        </w:tc>
      </w:tr>
      <w:tr w:rsidR="00B16104" w:rsidRPr="008069A3" w14:paraId="26D5642E" w14:textId="77777777">
        <w:trPr>
          <w:trHeight w:val="315"/>
        </w:trPr>
        <w:tc>
          <w:tcPr>
            <w:tcW w:w="2541" w:type="pct"/>
            <w:tcBorders>
              <w:top w:val="single" w:sz="4" w:space="0" w:color="auto"/>
              <w:left w:val="single" w:sz="4" w:space="0" w:color="auto"/>
              <w:bottom w:val="single" w:sz="4" w:space="0" w:color="auto"/>
              <w:right w:val="single" w:sz="4" w:space="0" w:color="auto"/>
            </w:tcBorders>
            <w:noWrap/>
            <w:vAlign w:val="center"/>
            <w:hideMark/>
          </w:tcPr>
          <w:p w14:paraId="3C3CBE8F"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 xml:space="preserve">Adjusted quota </w:t>
            </w:r>
          </w:p>
          <w:p w14:paraId="01674ADF"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(if applicable, including carry forward,</w:t>
            </w:r>
          </w:p>
          <w:p w14:paraId="72AFF518" w14:textId="77777777" w:rsidR="00B16104" w:rsidRPr="008069A3" w:rsidRDefault="00B16104" w:rsidP="00B16104">
            <w:pPr>
              <w:spacing w:after="0" w:line="240" w:lineRule="auto"/>
              <w:jc w:val="both"/>
              <w:rPr>
                <w:rFonts w:ascii="Cambria" w:eastAsia="MS Gothic" w:hAnsi="Cambria" w:cs="Times New Roman"/>
                <w:color w:val="000000"/>
                <w:sz w:val="20"/>
                <w:szCs w:val="20"/>
                <w:lang w:eastAsia="fr-FR" w:bidi="fr-FR"/>
              </w:rPr>
            </w:pPr>
            <w:r w:rsidRPr="008069A3">
              <w:rPr>
                <w:rFonts w:ascii="Cambria" w:eastAsia="MS Gothic" w:hAnsi="Cambria" w:cs="Times New Roman"/>
                <w:color w:val="000000"/>
                <w:sz w:val="20"/>
                <w:szCs w:val="20"/>
                <w:lang w:eastAsia="fr-FR" w:bidi="fr-FR"/>
              </w:rPr>
              <w:t>overharvest, and transfers)</w:t>
            </w:r>
          </w:p>
        </w:tc>
        <w:tc>
          <w:tcPr>
            <w:tcW w:w="2459" w:type="pct"/>
            <w:tcBorders>
              <w:top w:val="single" w:sz="4" w:space="0" w:color="auto"/>
              <w:left w:val="single" w:sz="4" w:space="0" w:color="auto"/>
              <w:bottom w:val="single" w:sz="4" w:space="0" w:color="auto"/>
              <w:right w:val="single" w:sz="4" w:space="0" w:color="auto"/>
            </w:tcBorders>
            <w:noWrap/>
            <w:vAlign w:val="center"/>
          </w:tcPr>
          <w:p w14:paraId="635AA0BD"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r w:rsidR="00B16104" w:rsidRPr="008069A3" w14:paraId="5BCEBA2C" w14:textId="77777777">
        <w:trPr>
          <w:trHeight w:val="315"/>
        </w:trPr>
        <w:tc>
          <w:tcPr>
            <w:tcW w:w="2541" w:type="pct"/>
            <w:tcBorders>
              <w:top w:val="single" w:sz="4" w:space="0" w:color="auto"/>
              <w:left w:val="single" w:sz="4" w:space="0" w:color="auto"/>
              <w:bottom w:val="single" w:sz="4" w:space="0" w:color="auto"/>
              <w:right w:val="single" w:sz="4" w:space="0" w:color="auto"/>
            </w:tcBorders>
            <w:noWrap/>
            <w:vAlign w:val="center"/>
            <w:hideMark/>
          </w:tcPr>
          <w:p w14:paraId="6370F34E" w14:textId="77777777" w:rsidR="00B16104" w:rsidRPr="008069A3" w:rsidRDefault="00B16104" w:rsidP="00B16104">
            <w:pPr>
              <w:spacing w:after="0" w:line="240" w:lineRule="auto"/>
              <w:jc w:val="both"/>
              <w:rPr>
                <w:rFonts w:ascii="Cambria" w:eastAsia="MS Gothic" w:hAnsi="Cambria" w:cs="Times New Roman"/>
                <w:b/>
                <w:color w:val="000000"/>
                <w:sz w:val="20"/>
                <w:szCs w:val="20"/>
                <w:lang w:eastAsia="fr-FR" w:bidi="fr-FR"/>
              </w:rPr>
            </w:pPr>
            <w:r w:rsidRPr="008069A3">
              <w:rPr>
                <w:rFonts w:ascii="Cambria" w:eastAsia="MS Gothic" w:hAnsi="Cambria" w:cs="Times New Roman"/>
                <w:color w:val="000000"/>
                <w:sz w:val="20"/>
                <w:szCs w:val="20"/>
                <w:lang w:eastAsia="fr-FR" w:bidi="fr-FR"/>
              </w:rPr>
              <w:t>Recreational</w:t>
            </w:r>
          </w:p>
        </w:tc>
        <w:tc>
          <w:tcPr>
            <w:tcW w:w="2459" w:type="pct"/>
            <w:tcBorders>
              <w:top w:val="single" w:sz="4" w:space="0" w:color="auto"/>
              <w:left w:val="single" w:sz="4" w:space="0" w:color="auto"/>
              <w:bottom w:val="single" w:sz="4" w:space="0" w:color="auto"/>
              <w:right w:val="single" w:sz="4" w:space="0" w:color="auto"/>
            </w:tcBorders>
            <w:noWrap/>
            <w:vAlign w:val="center"/>
          </w:tcPr>
          <w:p w14:paraId="7F32D2D2"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r w:rsidR="00B16104" w:rsidRPr="008069A3" w14:paraId="70ECB18D" w14:textId="77777777">
        <w:trPr>
          <w:trHeight w:val="315"/>
        </w:trPr>
        <w:tc>
          <w:tcPr>
            <w:tcW w:w="2541" w:type="pct"/>
            <w:tcBorders>
              <w:top w:val="single" w:sz="4" w:space="0" w:color="auto"/>
              <w:left w:val="single" w:sz="4" w:space="0" w:color="auto"/>
              <w:bottom w:val="single" w:sz="4" w:space="0" w:color="auto"/>
              <w:right w:val="single" w:sz="4" w:space="0" w:color="auto"/>
            </w:tcBorders>
            <w:noWrap/>
            <w:vAlign w:val="center"/>
            <w:hideMark/>
          </w:tcPr>
          <w:p w14:paraId="24C91BCD" w14:textId="77777777" w:rsidR="00B16104" w:rsidRPr="008069A3" w:rsidRDefault="00B16104" w:rsidP="00B16104">
            <w:pPr>
              <w:spacing w:after="0" w:line="240" w:lineRule="auto"/>
              <w:jc w:val="both"/>
              <w:rPr>
                <w:rFonts w:ascii="Cambria" w:eastAsia="MS Gothic" w:hAnsi="Cambria" w:cs="Times New Roman"/>
                <w:b/>
                <w:color w:val="000000"/>
                <w:sz w:val="20"/>
                <w:szCs w:val="20"/>
                <w:lang w:eastAsia="fr-FR" w:bidi="fr-FR"/>
              </w:rPr>
            </w:pPr>
            <w:r w:rsidRPr="008069A3">
              <w:rPr>
                <w:rFonts w:ascii="Cambria" w:eastAsia="MS Gothic" w:hAnsi="Cambria" w:cs="Times New Roman"/>
                <w:color w:val="000000"/>
                <w:sz w:val="20"/>
                <w:szCs w:val="20"/>
                <w:lang w:eastAsia="fr-FR" w:bidi="fr-FR"/>
              </w:rPr>
              <w:t>Bycatch reserve (if any)</w:t>
            </w:r>
          </w:p>
        </w:tc>
        <w:tc>
          <w:tcPr>
            <w:tcW w:w="2459" w:type="pct"/>
            <w:tcBorders>
              <w:top w:val="single" w:sz="4" w:space="0" w:color="auto"/>
              <w:left w:val="single" w:sz="4" w:space="0" w:color="auto"/>
              <w:bottom w:val="single" w:sz="4" w:space="0" w:color="auto"/>
              <w:right w:val="single" w:sz="4" w:space="0" w:color="auto"/>
            </w:tcBorders>
            <w:noWrap/>
            <w:vAlign w:val="center"/>
          </w:tcPr>
          <w:p w14:paraId="523C5DF0" w14:textId="77777777" w:rsidR="00B16104" w:rsidRPr="008069A3" w:rsidRDefault="00B16104" w:rsidP="00B16104">
            <w:pPr>
              <w:widowControl w:val="0"/>
              <w:spacing w:after="0" w:line="240" w:lineRule="auto"/>
              <w:jc w:val="right"/>
              <w:rPr>
                <w:rFonts w:ascii="Cambria" w:eastAsia="MS Gothic" w:hAnsi="Cambria" w:cs="Times New Roman"/>
                <w:color w:val="000000"/>
                <w:sz w:val="20"/>
                <w:szCs w:val="24"/>
                <w:lang w:eastAsia="fr-FR" w:bidi="fr-FR"/>
              </w:rPr>
            </w:pPr>
          </w:p>
        </w:tc>
      </w:tr>
    </w:tbl>
    <w:p w14:paraId="4364679B"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7DE78909"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36811568"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111F096E"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6EB981D9"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5DB74735"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5B33B350"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6972F5F4"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7A526F13"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477C1926"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7EDD9A59"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1677367B"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7671C0C1"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04FCB589"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6DCD0157"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6CB945C3"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1AB63E0E"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5C776E6F" w14:textId="77777777" w:rsidR="00B16104" w:rsidRPr="008069A3" w:rsidRDefault="00B16104" w:rsidP="00B16104">
      <w:pPr>
        <w:widowControl w:val="0"/>
        <w:spacing w:after="0" w:line="240" w:lineRule="auto"/>
        <w:jc w:val="both"/>
        <w:rPr>
          <w:rFonts w:ascii="Cambria" w:eastAsia="MS Gothic" w:hAnsi="Cambria" w:cs="Times New Roman"/>
          <w:b/>
          <w:bCs/>
          <w:i/>
          <w:iCs/>
          <w:sz w:val="20"/>
          <w:szCs w:val="20"/>
          <w:lang w:eastAsia="fr-FR" w:bidi="fr-FR"/>
        </w:rPr>
      </w:pPr>
    </w:p>
    <w:p w14:paraId="68CC3D21" w14:textId="77777777" w:rsidR="009340E9" w:rsidRPr="008069A3" w:rsidRDefault="009340E9" w:rsidP="00B16104">
      <w:pPr>
        <w:widowControl w:val="0"/>
        <w:spacing w:after="0" w:line="240" w:lineRule="auto"/>
        <w:jc w:val="both"/>
        <w:rPr>
          <w:rFonts w:ascii="Cambria" w:eastAsia="MS Gothic" w:hAnsi="Cambria" w:cs="Times New Roman"/>
          <w:b/>
          <w:bCs/>
          <w:i/>
          <w:iCs/>
          <w:sz w:val="20"/>
          <w:szCs w:val="20"/>
          <w:lang w:eastAsia="fr-FR" w:bidi="fr-FR"/>
        </w:rPr>
      </w:pPr>
    </w:p>
    <w:p w14:paraId="7496E3EA" w14:textId="77777777" w:rsidR="00B16104" w:rsidRPr="008069A3" w:rsidRDefault="00B16104" w:rsidP="00B16104">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b/>
          <w:bCs/>
          <w:i/>
          <w:iCs/>
          <w:sz w:val="20"/>
          <w:szCs w:val="20"/>
          <w:lang w:eastAsia="fr-FR" w:bidi="fr-FR"/>
        </w:rPr>
        <w:t xml:space="preserve">1 c) </w:t>
      </w:r>
      <w:r w:rsidRPr="008069A3">
        <w:rPr>
          <w:rFonts w:ascii="Cambria" w:eastAsia="MS Gothic" w:hAnsi="Cambria" w:cs="Times New Roman"/>
          <w:b/>
          <w:i/>
          <w:iCs/>
          <w:sz w:val="20"/>
          <w:szCs w:val="20"/>
          <w:lang w:eastAsia="fr-FR" w:bidi="fr-FR"/>
        </w:rPr>
        <w:t>Method used to allocate and manage those quotas (para 3)</w:t>
      </w:r>
    </w:p>
    <w:p w14:paraId="5BB27B65" w14:textId="77777777" w:rsidR="00B16104" w:rsidRPr="008069A3" w:rsidRDefault="00B16104" w:rsidP="00B16104">
      <w:pPr>
        <w:widowControl w:val="0"/>
        <w:spacing w:after="0" w:line="240" w:lineRule="auto"/>
        <w:jc w:val="both"/>
        <w:rPr>
          <w:rFonts w:ascii="Cambria" w:eastAsia="MS Gothic" w:hAnsi="Cambria" w:cs="Times New Roman"/>
          <w:sz w:val="20"/>
          <w:szCs w:val="20"/>
          <w:lang w:eastAsia="fr-FR" w:bidi="fr-FR"/>
        </w:rPr>
      </w:pPr>
    </w:p>
    <w:p w14:paraId="28D2A1F8" w14:textId="77777777" w:rsidR="00B16104" w:rsidRPr="008069A3" w:rsidRDefault="00B16104" w:rsidP="00B16104">
      <w:pPr>
        <w:widowControl w:val="0"/>
        <w:spacing w:after="0" w:line="240" w:lineRule="auto"/>
        <w:jc w:val="both"/>
        <w:rPr>
          <w:rFonts w:ascii="Cambria" w:eastAsia="MS Gothic" w:hAnsi="Cambria" w:cs="Times New Roman"/>
          <w:i/>
          <w:sz w:val="20"/>
          <w:szCs w:val="20"/>
          <w:lang w:eastAsia="fr-FR" w:bidi="fr-FR"/>
        </w:rPr>
      </w:pPr>
    </w:p>
    <w:p w14:paraId="71F36BEC" w14:textId="77777777" w:rsidR="008C0434" w:rsidRPr="008069A3" w:rsidRDefault="008C0434" w:rsidP="008C0434">
      <w:pPr>
        <w:widowControl w:val="0"/>
        <w:spacing w:after="0" w:line="240" w:lineRule="auto"/>
        <w:jc w:val="both"/>
        <w:rPr>
          <w:rFonts w:ascii="Cambria" w:eastAsia="MS Gothic" w:hAnsi="Cambria" w:cs="Times New Roman"/>
          <w:b/>
          <w:bCs/>
          <w:i/>
          <w:iCs/>
          <w:sz w:val="20"/>
          <w:szCs w:val="20"/>
          <w:lang w:eastAsia="fr-FR" w:bidi="fr-FR"/>
        </w:rPr>
      </w:pPr>
      <w:r w:rsidRPr="008069A3">
        <w:rPr>
          <w:rFonts w:ascii="Cambria" w:eastAsia="MS Gothic" w:hAnsi="Cambria" w:cs="Times New Roman"/>
          <w:b/>
          <w:bCs/>
          <w:i/>
          <w:iCs/>
          <w:sz w:val="20"/>
          <w:szCs w:val="20"/>
          <w:lang w:eastAsia="fr-FR" w:bidi="fr-FR"/>
        </w:rPr>
        <w:t>1 d) Adjustment for overharvest and underharvest (para 8)</w:t>
      </w:r>
    </w:p>
    <w:p w14:paraId="22803DB0" w14:textId="77777777" w:rsidR="008C0434" w:rsidRPr="008069A3" w:rsidRDefault="008C0434" w:rsidP="008C0434">
      <w:pPr>
        <w:widowControl w:val="0"/>
        <w:spacing w:after="0" w:line="240" w:lineRule="auto"/>
        <w:jc w:val="both"/>
        <w:rPr>
          <w:rFonts w:ascii="Cambria" w:eastAsia="MS Gothic" w:hAnsi="Cambria" w:cs="Times New Roman"/>
          <w:i/>
          <w:sz w:val="20"/>
          <w:szCs w:val="20"/>
          <w:lang w:eastAsia="fr-FR" w:bidi="fr-FR"/>
        </w:rPr>
      </w:pPr>
    </w:p>
    <w:p w14:paraId="2CCB53A4" w14:textId="77777777" w:rsidR="008C0434" w:rsidRPr="008069A3" w:rsidRDefault="008C0434" w:rsidP="008C0434">
      <w:pPr>
        <w:widowControl w:val="0"/>
        <w:spacing w:after="0" w:line="240" w:lineRule="auto"/>
        <w:jc w:val="both"/>
        <w:rPr>
          <w:rFonts w:ascii="Cambria" w:eastAsia="MS Gothic" w:hAnsi="Cambria" w:cs="Times New Roman"/>
          <w:i/>
          <w:iCs/>
          <w:sz w:val="20"/>
          <w:szCs w:val="20"/>
          <w:lang w:eastAsia="fr-FR" w:bidi="fr-FR"/>
        </w:rPr>
      </w:pPr>
      <w:r w:rsidRPr="008069A3">
        <w:rPr>
          <w:rFonts w:ascii="Cambria" w:eastAsia="MS Gothic" w:hAnsi="Cambria" w:cs="Times New Roman"/>
          <w:i/>
          <w:iCs/>
          <w:sz w:val="20"/>
          <w:szCs w:val="20"/>
          <w:lang w:eastAsia="fr-FR" w:bidi="fr-FR"/>
        </w:rPr>
        <w:t>Please indicate whether or not the CPC adjusted its quota for underharvest or overharvest and if so, the amount and how it has been calculated.</w:t>
      </w:r>
    </w:p>
    <w:p w14:paraId="7C19D13D" w14:textId="77777777" w:rsidR="008C0434" w:rsidRPr="008069A3" w:rsidRDefault="008C0434" w:rsidP="008C0434">
      <w:pPr>
        <w:tabs>
          <w:tab w:val="left" w:pos="426"/>
        </w:tabs>
        <w:rPr>
          <w:rFonts w:ascii="Cambria" w:eastAsia="MS Gothic" w:hAnsi="Cambria" w:cs="Times New Roman"/>
          <w:b/>
          <w:sz w:val="20"/>
          <w:szCs w:val="20"/>
          <w:lang w:eastAsia="fr-FR" w:bidi="fr-FR"/>
        </w:rPr>
      </w:pPr>
      <w:r w:rsidRPr="008069A3">
        <w:rPr>
          <w:rFonts w:ascii="Cambria" w:eastAsia="MS Gothic" w:hAnsi="Cambria" w:cs="Times New Roman"/>
          <w:b/>
          <w:sz w:val="20"/>
          <w:szCs w:val="20"/>
          <w:lang w:eastAsia="ja-JP" w:bidi="fr-FR"/>
        </w:rPr>
        <w:t>2.</w:t>
      </w:r>
      <w:r w:rsidRPr="008069A3">
        <w:rPr>
          <w:rFonts w:ascii="Cambria" w:eastAsia="MS Gothic" w:hAnsi="Cambria" w:cs="Times New Roman"/>
          <w:b/>
          <w:sz w:val="20"/>
          <w:szCs w:val="20"/>
          <w:lang w:eastAsia="ja-JP" w:bidi="fr-FR"/>
        </w:rPr>
        <w:tab/>
      </w:r>
      <w:r w:rsidRPr="008069A3">
        <w:rPr>
          <w:rFonts w:ascii="Cambria" w:eastAsia="MS Gothic" w:hAnsi="Cambria" w:cs="Times New Roman"/>
          <w:b/>
          <w:sz w:val="20"/>
          <w:szCs w:val="20"/>
          <w:lang w:eastAsia="fr-FR" w:bidi="fr-FR"/>
        </w:rPr>
        <w:t>Fisheries control and bycatch measures (para 3)</w:t>
      </w:r>
    </w:p>
    <w:p w14:paraId="057CF8B7" w14:textId="77777777" w:rsidR="008C0434" w:rsidRPr="008069A3" w:rsidRDefault="008C0434" w:rsidP="008C0434">
      <w:pPr>
        <w:widowControl w:val="0"/>
        <w:spacing w:after="0" w:line="240" w:lineRule="auto"/>
        <w:jc w:val="both"/>
        <w:rPr>
          <w:rFonts w:ascii="Cambria" w:eastAsia="MS Gothic" w:hAnsi="Cambria" w:cs="Times New Roman"/>
          <w:i/>
          <w:sz w:val="20"/>
          <w:szCs w:val="20"/>
          <w:lang w:eastAsia="fr-FR" w:bidi="fr-FR"/>
        </w:rPr>
      </w:pPr>
      <w:r w:rsidRPr="008069A3">
        <w:rPr>
          <w:rFonts w:ascii="Cambria" w:eastAsia="MS Gothic" w:hAnsi="Cambria" w:cs="Times New Roman"/>
          <w:i/>
          <w:sz w:val="20"/>
          <w:szCs w:val="20"/>
          <w:lang w:eastAsia="fr-FR" w:bidi="fr-FR"/>
        </w:rPr>
        <w:t>The Secretariat suggests that the CPCs complete the following table, as well as include any other relevant information they may consider appropriate under this section:</w:t>
      </w:r>
    </w:p>
    <w:p w14:paraId="265E3928" w14:textId="77777777" w:rsidR="008C0434" w:rsidRPr="008069A3" w:rsidRDefault="008C0434" w:rsidP="008C0434">
      <w:pPr>
        <w:widowControl w:val="0"/>
        <w:spacing w:after="0" w:line="240" w:lineRule="auto"/>
        <w:jc w:val="both"/>
        <w:rPr>
          <w:rFonts w:ascii="Cambria" w:eastAsia="MS Gothic" w:hAnsi="Cambria" w:cs="Times New Roman"/>
          <w:i/>
          <w:sz w:val="20"/>
          <w:szCs w:val="20"/>
          <w:lang w:eastAsia="fr-FR" w:bidi="fr-FR"/>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507"/>
        <w:gridCol w:w="2577"/>
        <w:gridCol w:w="1945"/>
        <w:gridCol w:w="1941"/>
        <w:gridCol w:w="2090"/>
      </w:tblGrid>
      <w:tr w:rsidR="008C0434" w:rsidRPr="008069A3" w14:paraId="7D21FA7C" w14:textId="77777777" w:rsidTr="008C0434">
        <w:trPr>
          <w:tblHeader/>
        </w:trPr>
        <w:tc>
          <w:tcPr>
            <w:tcW w:w="507" w:type="dxa"/>
            <w:tcBorders>
              <w:top w:val="single" w:sz="4" w:space="0" w:color="auto"/>
              <w:left w:val="single" w:sz="4" w:space="0" w:color="auto"/>
              <w:bottom w:val="single" w:sz="4" w:space="0" w:color="auto"/>
              <w:right w:val="single" w:sz="4" w:space="0" w:color="auto"/>
            </w:tcBorders>
          </w:tcPr>
          <w:p w14:paraId="07C3819C" w14:textId="77777777" w:rsidR="008C0434" w:rsidRPr="008069A3" w:rsidRDefault="008C0434" w:rsidP="008C0434">
            <w:pPr>
              <w:widowControl w:val="0"/>
              <w:spacing w:line="240" w:lineRule="auto"/>
              <w:rPr>
                <w:rFonts w:ascii="Cambria" w:hAnsi="Cambria"/>
                <w:sz w:val="20"/>
                <w:szCs w:val="20"/>
              </w:rPr>
            </w:pPr>
          </w:p>
        </w:tc>
        <w:tc>
          <w:tcPr>
            <w:tcW w:w="2577" w:type="dxa"/>
            <w:tcBorders>
              <w:top w:val="single" w:sz="4" w:space="0" w:color="auto"/>
              <w:left w:val="single" w:sz="4" w:space="0" w:color="auto"/>
              <w:bottom w:val="single" w:sz="4" w:space="0" w:color="auto"/>
              <w:right w:val="single" w:sz="4" w:space="0" w:color="auto"/>
            </w:tcBorders>
            <w:vAlign w:val="center"/>
            <w:hideMark/>
          </w:tcPr>
          <w:p w14:paraId="724FFB7C" w14:textId="77777777" w:rsidR="008C0434" w:rsidRPr="008069A3" w:rsidRDefault="008C0434" w:rsidP="008C0434">
            <w:pPr>
              <w:widowControl w:val="0"/>
              <w:spacing w:line="240" w:lineRule="auto"/>
              <w:jc w:val="center"/>
              <w:rPr>
                <w:rFonts w:ascii="Cambria" w:hAnsi="Cambria"/>
                <w:i/>
                <w:sz w:val="20"/>
                <w:szCs w:val="20"/>
              </w:rPr>
            </w:pPr>
            <w:r w:rsidRPr="008069A3">
              <w:rPr>
                <w:rFonts w:ascii="Cambria" w:hAnsi="Cambria"/>
                <w:i/>
                <w:sz w:val="20"/>
                <w:szCs w:val="20"/>
              </w:rPr>
              <w:t xml:space="preserve">ICCAT requirement </w:t>
            </w:r>
          </w:p>
          <w:p w14:paraId="016FBEA2" w14:textId="77777777" w:rsidR="008C0434" w:rsidRPr="008069A3" w:rsidRDefault="008C0434" w:rsidP="008C0434">
            <w:pPr>
              <w:widowControl w:val="0"/>
              <w:spacing w:line="240" w:lineRule="auto"/>
              <w:jc w:val="center"/>
              <w:rPr>
                <w:rFonts w:ascii="Cambria" w:hAnsi="Cambria"/>
                <w:i/>
                <w:sz w:val="20"/>
                <w:szCs w:val="20"/>
              </w:rPr>
            </w:pPr>
            <w:r w:rsidRPr="008069A3">
              <w:rPr>
                <w:rFonts w:ascii="Cambria" w:hAnsi="Cambria"/>
                <w:i/>
                <w:sz w:val="20"/>
                <w:szCs w:val="20"/>
              </w:rPr>
              <w:t xml:space="preserve">(per </w:t>
            </w:r>
            <w:hyperlink r:id="rId234" w:history="1">
              <w:r w:rsidRPr="008069A3">
                <w:rPr>
                  <w:rFonts w:ascii="Cambria" w:hAnsi="Cambria"/>
                  <w:i/>
                  <w:iCs/>
                  <w:color w:val="0563C1"/>
                  <w:sz w:val="20"/>
                  <w:szCs w:val="20"/>
                </w:rPr>
                <w:t>Rec. 25-05</w:t>
              </w:r>
            </w:hyperlink>
            <w:r w:rsidRPr="008069A3">
              <w:rPr>
                <w:rFonts w:ascii="Cambria" w:hAnsi="Cambria"/>
                <w:i/>
                <w:sz w:val="20"/>
                <w:szCs w:val="20"/>
              </w:rPr>
              <w:t>)</w:t>
            </w:r>
          </w:p>
        </w:tc>
        <w:tc>
          <w:tcPr>
            <w:tcW w:w="1945" w:type="dxa"/>
            <w:tcBorders>
              <w:top w:val="single" w:sz="4" w:space="0" w:color="auto"/>
              <w:left w:val="single" w:sz="4" w:space="0" w:color="auto"/>
              <w:bottom w:val="single" w:sz="4" w:space="0" w:color="auto"/>
              <w:right w:val="single" w:sz="4" w:space="0" w:color="auto"/>
            </w:tcBorders>
            <w:vAlign w:val="center"/>
            <w:hideMark/>
          </w:tcPr>
          <w:p w14:paraId="36F1069F" w14:textId="77777777" w:rsidR="008C0434" w:rsidRPr="008069A3" w:rsidRDefault="008C0434" w:rsidP="008C0434">
            <w:pPr>
              <w:widowControl w:val="0"/>
              <w:spacing w:line="240" w:lineRule="auto"/>
              <w:jc w:val="center"/>
              <w:rPr>
                <w:rFonts w:ascii="Cambria" w:hAnsi="Cambria"/>
                <w:i/>
                <w:sz w:val="20"/>
                <w:szCs w:val="20"/>
              </w:rPr>
            </w:pPr>
            <w:r w:rsidRPr="008069A3">
              <w:rPr>
                <w:rFonts w:ascii="Cambria" w:hAnsi="Cambria"/>
                <w:i/>
                <w:sz w:val="20"/>
                <w:szCs w:val="20"/>
              </w:rPr>
              <w:t>Explanation of CPC actions taken to implement</w:t>
            </w:r>
          </w:p>
        </w:tc>
        <w:tc>
          <w:tcPr>
            <w:tcW w:w="1941" w:type="dxa"/>
            <w:tcBorders>
              <w:top w:val="single" w:sz="4" w:space="0" w:color="auto"/>
              <w:left w:val="single" w:sz="4" w:space="0" w:color="auto"/>
              <w:bottom w:val="single" w:sz="4" w:space="0" w:color="auto"/>
              <w:right w:val="single" w:sz="4" w:space="0" w:color="auto"/>
            </w:tcBorders>
            <w:vAlign w:val="center"/>
            <w:hideMark/>
          </w:tcPr>
          <w:p w14:paraId="5797DD53" w14:textId="77777777" w:rsidR="008C0434" w:rsidRPr="008069A3" w:rsidRDefault="008C0434" w:rsidP="008C0434">
            <w:pPr>
              <w:widowControl w:val="0"/>
              <w:spacing w:line="240" w:lineRule="auto"/>
              <w:jc w:val="center"/>
              <w:rPr>
                <w:rFonts w:ascii="Cambria" w:hAnsi="Cambria"/>
                <w:i/>
                <w:sz w:val="20"/>
                <w:szCs w:val="20"/>
              </w:rPr>
            </w:pPr>
            <w:r w:rsidRPr="008069A3">
              <w:rPr>
                <w:rFonts w:ascii="Cambria" w:hAnsi="Cambria"/>
                <w:i/>
                <w:sz w:val="20"/>
                <w:szCs w:val="20"/>
              </w:rPr>
              <w:t>Relevant domestic laws or regulations (as applicable)</w:t>
            </w:r>
          </w:p>
        </w:tc>
        <w:tc>
          <w:tcPr>
            <w:tcW w:w="2090" w:type="dxa"/>
            <w:tcBorders>
              <w:top w:val="single" w:sz="4" w:space="0" w:color="auto"/>
              <w:left w:val="single" w:sz="4" w:space="0" w:color="auto"/>
              <w:bottom w:val="single" w:sz="4" w:space="0" w:color="auto"/>
              <w:right w:val="single" w:sz="4" w:space="0" w:color="auto"/>
            </w:tcBorders>
            <w:vAlign w:val="center"/>
            <w:hideMark/>
          </w:tcPr>
          <w:p w14:paraId="78129D1B" w14:textId="77777777" w:rsidR="008C0434" w:rsidRPr="008069A3" w:rsidRDefault="008C0434" w:rsidP="008C0434">
            <w:pPr>
              <w:widowControl w:val="0"/>
              <w:spacing w:line="240" w:lineRule="auto"/>
              <w:jc w:val="center"/>
              <w:rPr>
                <w:rFonts w:ascii="Cambria" w:hAnsi="Cambria"/>
                <w:i/>
                <w:sz w:val="20"/>
                <w:szCs w:val="20"/>
              </w:rPr>
            </w:pPr>
            <w:r w:rsidRPr="008069A3">
              <w:rPr>
                <w:rFonts w:ascii="Cambria" w:hAnsi="Cambria"/>
                <w:i/>
                <w:sz w:val="20"/>
                <w:szCs w:val="20"/>
              </w:rPr>
              <w:t>Note</w:t>
            </w:r>
          </w:p>
        </w:tc>
      </w:tr>
      <w:tr w:rsidR="008C0434" w:rsidRPr="008069A3" w14:paraId="001DE924" w14:textId="77777777" w:rsidTr="008C0434">
        <w:tc>
          <w:tcPr>
            <w:tcW w:w="507" w:type="dxa"/>
            <w:tcBorders>
              <w:top w:val="single" w:sz="4" w:space="0" w:color="auto"/>
              <w:left w:val="single" w:sz="4" w:space="0" w:color="auto"/>
              <w:bottom w:val="single" w:sz="4" w:space="0" w:color="auto"/>
              <w:right w:val="single" w:sz="4" w:space="0" w:color="auto"/>
            </w:tcBorders>
            <w:hideMark/>
          </w:tcPr>
          <w:p w14:paraId="1B93539F"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1</w:t>
            </w:r>
          </w:p>
        </w:tc>
        <w:tc>
          <w:tcPr>
            <w:tcW w:w="2577" w:type="dxa"/>
            <w:tcBorders>
              <w:top w:val="single" w:sz="4" w:space="0" w:color="auto"/>
              <w:left w:val="single" w:sz="4" w:space="0" w:color="auto"/>
              <w:bottom w:val="single" w:sz="4" w:space="0" w:color="auto"/>
              <w:right w:val="single" w:sz="4" w:space="0" w:color="auto"/>
            </w:tcBorders>
            <w:hideMark/>
          </w:tcPr>
          <w:p w14:paraId="7DFBB5E0"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Effort and capacity limits (para 2)</w:t>
            </w:r>
          </w:p>
        </w:tc>
        <w:tc>
          <w:tcPr>
            <w:tcW w:w="1945" w:type="dxa"/>
            <w:tcBorders>
              <w:top w:val="single" w:sz="4" w:space="0" w:color="auto"/>
              <w:left w:val="single" w:sz="4" w:space="0" w:color="auto"/>
              <w:bottom w:val="single" w:sz="4" w:space="0" w:color="auto"/>
              <w:right w:val="single" w:sz="4" w:space="0" w:color="auto"/>
            </w:tcBorders>
          </w:tcPr>
          <w:p w14:paraId="3C7D5EA4" w14:textId="77777777" w:rsidR="008C0434" w:rsidRPr="008069A3" w:rsidRDefault="008C0434" w:rsidP="008C0434">
            <w:pPr>
              <w:widowControl w:val="0"/>
              <w:spacing w:line="240" w:lineRule="auto"/>
              <w:rPr>
                <w:rFonts w:ascii="Cambria" w:hAnsi="Cambria"/>
                <w:b/>
                <w:sz w:val="20"/>
                <w:szCs w:val="20"/>
              </w:rPr>
            </w:pPr>
          </w:p>
        </w:tc>
        <w:tc>
          <w:tcPr>
            <w:tcW w:w="1941" w:type="dxa"/>
            <w:tcBorders>
              <w:top w:val="single" w:sz="4" w:space="0" w:color="auto"/>
              <w:left w:val="single" w:sz="4" w:space="0" w:color="auto"/>
              <w:bottom w:val="single" w:sz="4" w:space="0" w:color="auto"/>
              <w:right w:val="single" w:sz="4" w:space="0" w:color="auto"/>
            </w:tcBorders>
          </w:tcPr>
          <w:p w14:paraId="30A4949E"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hideMark/>
          </w:tcPr>
          <w:p w14:paraId="34E63F7A" w14:textId="77777777" w:rsidR="008C0434" w:rsidRPr="008069A3" w:rsidRDefault="008C0434" w:rsidP="008C0434">
            <w:pPr>
              <w:widowControl w:val="0"/>
              <w:spacing w:line="240" w:lineRule="auto"/>
              <w:jc w:val="both"/>
              <w:rPr>
                <w:rFonts w:ascii="Cambria" w:hAnsi="Cambria"/>
                <w:i/>
                <w:iCs/>
                <w:sz w:val="20"/>
                <w:szCs w:val="20"/>
              </w:rPr>
            </w:pPr>
            <w:r w:rsidRPr="008069A3">
              <w:rPr>
                <w:rFonts w:ascii="Cambria" w:hAnsi="Cambria"/>
                <w:i/>
                <w:iCs/>
                <w:sz w:val="20"/>
                <w:szCs w:val="20"/>
              </w:rPr>
              <w:t>This entry does not apply to CPCs who only hold quota in the West.</w:t>
            </w:r>
          </w:p>
        </w:tc>
      </w:tr>
      <w:tr w:rsidR="008C0434" w:rsidRPr="008069A3" w14:paraId="74640495" w14:textId="77777777" w:rsidTr="008C0434">
        <w:tc>
          <w:tcPr>
            <w:tcW w:w="507" w:type="dxa"/>
            <w:tcBorders>
              <w:top w:val="single" w:sz="4" w:space="0" w:color="auto"/>
              <w:left w:val="single" w:sz="4" w:space="0" w:color="auto"/>
              <w:bottom w:val="single" w:sz="4" w:space="0" w:color="auto"/>
              <w:right w:val="single" w:sz="4" w:space="0" w:color="auto"/>
            </w:tcBorders>
            <w:hideMark/>
          </w:tcPr>
          <w:p w14:paraId="1685B7F0"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2</w:t>
            </w:r>
          </w:p>
        </w:tc>
        <w:tc>
          <w:tcPr>
            <w:tcW w:w="2577" w:type="dxa"/>
            <w:tcBorders>
              <w:top w:val="single" w:sz="4" w:space="0" w:color="auto"/>
              <w:left w:val="single" w:sz="4" w:space="0" w:color="auto"/>
              <w:bottom w:val="single" w:sz="4" w:space="0" w:color="auto"/>
              <w:right w:val="single" w:sz="4" w:space="0" w:color="auto"/>
            </w:tcBorders>
            <w:hideMark/>
          </w:tcPr>
          <w:p w14:paraId="22EE2BF6"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Data and reporting requirements</w:t>
            </w:r>
          </w:p>
          <w:p w14:paraId="26193FF0"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(paras 18-19, 21, 23)</w:t>
            </w:r>
          </w:p>
        </w:tc>
        <w:tc>
          <w:tcPr>
            <w:tcW w:w="1945" w:type="dxa"/>
            <w:tcBorders>
              <w:top w:val="single" w:sz="4" w:space="0" w:color="auto"/>
              <w:left w:val="single" w:sz="4" w:space="0" w:color="auto"/>
              <w:bottom w:val="single" w:sz="4" w:space="0" w:color="auto"/>
              <w:right w:val="single" w:sz="4" w:space="0" w:color="auto"/>
            </w:tcBorders>
          </w:tcPr>
          <w:p w14:paraId="31B68F63" w14:textId="77777777" w:rsidR="008C0434" w:rsidRPr="008069A3" w:rsidRDefault="008C0434" w:rsidP="008C0434">
            <w:pPr>
              <w:widowControl w:val="0"/>
              <w:spacing w:line="240" w:lineRule="auto"/>
              <w:rPr>
                <w:rFonts w:ascii="Cambria" w:hAnsi="Cambria"/>
                <w:sz w:val="20"/>
                <w:szCs w:val="20"/>
              </w:rPr>
            </w:pPr>
          </w:p>
        </w:tc>
        <w:tc>
          <w:tcPr>
            <w:tcW w:w="1941" w:type="dxa"/>
            <w:tcBorders>
              <w:top w:val="single" w:sz="4" w:space="0" w:color="auto"/>
              <w:left w:val="single" w:sz="4" w:space="0" w:color="auto"/>
              <w:bottom w:val="single" w:sz="4" w:space="0" w:color="auto"/>
              <w:right w:val="single" w:sz="4" w:space="0" w:color="auto"/>
            </w:tcBorders>
          </w:tcPr>
          <w:p w14:paraId="43A7A175"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vAlign w:val="center"/>
            <w:hideMark/>
          </w:tcPr>
          <w:p w14:paraId="10E9CCD7" w14:textId="4C80C5FB" w:rsidR="008C0434" w:rsidRPr="008069A3" w:rsidRDefault="008C0434" w:rsidP="008C0434">
            <w:pPr>
              <w:widowControl w:val="0"/>
              <w:spacing w:line="240" w:lineRule="auto"/>
              <w:jc w:val="center"/>
              <w:rPr>
                <w:rFonts w:ascii="Cambria" w:hAnsi="Cambria"/>
                <w:i/>
                <w:iCs/>
                <w:sz w:val="20"/>
                <w:szCs w:val="20"/>
              </w:rPr>
            </w:pPr>
          </w:p>
        </w:tc>
      </w:tr>
      <w:tr w:rsidR="008C0434" w:rsidRPr="008069A3" w14:paraId="309E9248" w14:textId="77777777" w:rsidTr="008C0434">
        <w:tc>
          <w:tcPr>
            <w:tcW w:w="507" w:type="dxa"/>
            <w:tcBorders>
              <w:top w:val="single" w:sz="4" w:space="0" w:color="auto"/>
              <w:left w:val="single" w:sz="4" w:space="0" w:color="auto"/>
              <w:bottom w:val="single" w:sz="4" w:space="0" w:color="auto"/>
              <w:right w:val="single" w:sz="4" w:space="0" w:color="auto"/>
            </w:tcBorders>
            <w:hideMark/>
          </w:tcPr>
          <w:p w14:paraId="3C10B5F9"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3</w:t>
            </w:r>
          </w:p>
        </w:tc>
        <w:tc>
          <w:tcPr>
            <w:tcW w:w="2577" w:type="dxa"/>
            <w:tcBorders>
              <w:top w:val="single" w:sz="4" w:space="0" w:color="auto"/>
              <w:left w:val="single" w:sz="4" w:space="0" w:color="auto"/>
              <w:bottom w:val="single" w:sz="4" w:space="0" w:color="auto"/>
              <w:right w:val="single" w:sz="4" w:space="0" w:color="auto"/>
            </w:tcBorders>
            <w:hideMark/>
          </w:tcPr>
          <w:p w14:paraId="6821F662"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Area and time restrictions</w:t>
            </w:r>
          </w:p>
          <w:p w14:paraId="79F60123"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(para 13)</w:t>
            </w:r>
          </w:p>
        </w:tc>
        <w:tc>
          <w:tcPr>
            <w:tcW w:w="1945" w:type="dxa"/>
            <w:tcBorders>
              <w:top w:val="single" w:sz="4" w:space="0" w:color="auto"/>
              <w:left w:val="single" w:sz="4" w:space="0" w:color="auto"/>
              <w:bottom w:val="single" w:sz="4" w:space="0" w:color="auto"/>
              <w:right w:val="single" w:sz="4" w:space="0" w:color="auto"/>
            </w:tcBorders>
          </w:tcPr>
          <w:p w14:paraId="6D969F5D" w14:textId="77777777" w:rsidR="008C0434" w:rsidRPr="008069A3" w:rsidRDefault="008C0434" w:rsidP="008C0434">
            <w:pPr>
              <w:widowControl w:val="0"/>
              <w:spacing w:line="240" w:lineRule="auto"/>
              <w:rPr>
                <w:rFonts w:ascii="Cambria" w:hAnsi="Cambria"/>
                <w:sz w:val="20"/>
                <w:szCs w:val="20"/>
              </w:rPr>
            </w:pPr>
          </w:p>
        </w:tc>
        <w:tc>
          <w:tcPr>
            <w:tcW w:w="1941" w:type="dxa"/>
            <w:tcBorders>
              <w:top w:val="single" w:sz="4" w:space="0" w:color="auto"/>
              <w:left w:val="single" w:sz="4" w:space="0" w:color="auto"/>
              <w:bottom w:val="single" w:sz="4" w:space="0" w:color="auto"/>
              <w:right w:val="single" w:sz="4" w:space="0" w:color="auto"/>
            </w:tcBorders>
          </w:tcPr>
          <w:p w14:paraId="466C922B"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tcPr>
          <w:p w14:paraId="4E305E4D" w14:textId="77777777" w:rsidR="008C0434" w:rsidRPr="008069A3" w:rsidRDefault="008C0434" w:rsidP="008C0434">
            <w:pPr>
              <w:widowControl w:val="0"/>
              <w:spacing w:line="240" w:lineRule="auto"/>
              <w:jc w:val="both"/>
              <w:rPr>
                <w:rFonts w:ascii="Cambria" w:hAnsi="Cambria"/>
                <w:sz w:val="20"/>
                <w:szCs w:val="20"/>
              </w:rPr>
            </w:pPr>
          </w:p>
        </w:tc>
      </w:tr>
      <w:tr w:rsidR="008C0434" w:rsidRPr="008069A3" w14:paraId="1D63FFC8" w14:textId="77777777" w:rsidTr="008C0434">
        <w:tc>
          <w:tcPr>
            <w:tcW w:w="507" w:type="dxa"/>
            <w:tcBorders>
              <w:top w:val="single" w:sz="4" w:space="0" w:color="auto"/>
              <w:left w:val="single" w:sz="4" w:space="0" w:color="auto"/>
              <w:bottom w:val="single" w:sz="4" w:space="0" w:color="auto"/>
              <w:right w:val="single" w:sz="4" w:space="0" w:color="auto"/>
            </w:tcBorders>
            <w:hideMark/>
          </w:tcPr>
          <w:p w14:paraId="4E5E939F"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4</w:t>
            </w:r>
          </w:p>
        </w:tc>
        <w:tc>
          <w:tcPr>
            <w:tcW w:w="2577" w:type="dxa"/>
            <w:tcBorders>
              <w:top w:val="single" w:sz="4" w:space="0" w:color="auto"/>
              <w:left w:val="single" w:sz="4" w:space="0" w:color="auto"/>
              <w:bottom w:val="single" w:sz="4" w:space="0" w:color="auto"/>
              <w:right w:val="single" w:sz="4" w:space="0" w:color="auto"/>
            </w:tcBorders>
            <w:hideMark/>
          </w:tcPr>
          <w:p w14:paraId="1D520ED5"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Minimum size</w:t>
            </w:r>
            <w:r w:rsidRPr="008069A3">
              <w:rPr>
                <w:sz w:val="20"/>
                <w:szCs w:val="20"/>
              </w:rPr>
              <w:t xml:space="preserve"> </w:t>
            </w:r>
            <w:r w:rsidRPr="008069A3">
              <w:rPr>
                <w:rFonts w:ascii="Cambria" w:hAnsi="Cambria"/>
                <w:b/>
                <w:sz w:val="20"/>
                <w:szCs w:val="20"/>
              </w:rPr>
              <w:t xml:space="preserve">and protection of small fish  </w:t>
            </w:r>
          </w:p>
          <w:p w14:paraId="700FD393"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(paras 9-10)</w:t>
            </w:r>
          </w:p>
        </w:tc>
        <w:tc>
          <w:tcPr>
            <w:tcW w:w="1945" w:type="dxa"/>
            <w:tcBorders>
              <w:top w:val="single" w:sz="4" w:space="0" w:color="auto"/>
              <w:left w:val="single" w:sz="4" w:space="0" w:color="auto"/>
              <w:bottom w:val="single" w:sz="4" w:space="0" w:color="auto"/>
              <w:right w:val="single" w:sz="4" w:space="0" w:color="auto"/>
            </w:tcBorders>
          </w:tcPr>
          <w:p w14:paraId="2A349235" w14:textId="77777777" w:rsidR="008C0434" w:rsidRPr="008069A3" w:rsidRDefault="008C0434" w:rsidP="008C0434">
            <w:pPr>
              <w:widowControl w:val="0"/>
              <w:spacing w:line="240" w:lineRule="auto"/>
              <w:rPr>
                <w:rFonts w:ascii="Cambria" w:hAnsi="Cambria"/>
                <w:sz w:val="20"/>
                <w:szCs w:val="20"/>
              </w:rPr>
            </w:pPr>
          </w:p>
        </w:tc>
        <w:tc>
          <w:tcPr>
            <w:tcW w:w="1941" w:type="dxa"/>
            <w:tcBorders>
              <w:top w:val="single" w:sz="4" w:space="0" w:color="auto"/>
              <w:left w:val="single" w:sz="4" w:space="0" w:color="auto"/>
              <w:bottom w:val="single" w:sz="4" w:space="0" w:color="auto"/>
              <w:right w:val="single" w:sz="4" w:space="0" w:color="auto"/>
            </w:tcBorders>
          </w:tcPr>
          <w:p w14:paraId="3DD9D2FF"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tcPr>
          <w:p w14:paraId="68804F02" w14:textId="77777777" w:rsidR="008C0434" w:rsidRPr="008069A3" w:rsidRDefault="008C0434" w:rsidP="008C0434">
            <w:pPr>
              <w:widowControl w:val="0"/>
              <w:spacing w:line="240" w:lineRule="auto"/>
              <w:jc w:val="both"/>
              <w:rPr>
                <w:rFonts w:ascii="Cambria" w:hAnsi="Cambria"/>
                <w:sz w:val="20"/>
                <w:szCs w:val="20"/>
              </w:rPr>
            </w:pPr>
          </w:p>
        </w:tc>
      </w:tr>
      <w:tr w:rsidR="008C0434" w:rsidRPr="008069A3" w14:paraId="2497E47E" w14:textId="77777777" w:rsidTr="008C0434">
        <w:tc>
          <w:tcPr>
            <w:tcW w:w="507" w:type="dxa"/>
            <w:tcBorders>
              <w:top w:val="single" w:sz="4" w:space="0" w:color="auto"/>
              <w:left w:val="single" w:sz="4" w:space="0" w:color="auto"/>
              <w:bottom w:val="single" w:sz="4" w:space="0" w:color="auto"/>
              <w:right w:val="single" w:sz="4" w:space="0" w:color="auto"/>
            </w:tcBorders>
            <w:hideMark/>
          </w:tcPr>
          <w:p w14:paraId="20585F65"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5</w:t>
            </w:r>
          </w:p>
        </w:tc>
        <w:tc>
          <w:tcPr>
            <w:tcW w:w="2577" w:type="dxa"/>
            <w:tcBorders>
              <w:top w:val="single" w:sz="4" w:space="0" w:color="auto"/>
              <w:left w:val="single" w:sz="4" w:space="0" w:color="auto"/>
              <w:bottom w:val="single" w:sz="4" w:space="0" w:color="auto"/>
              <w:right w:val="single" w:sz="4" w:space="0" w:color="auto"/>
            </w:tcBorders>
            <w:hideMark/>
          </w:tcPr>
          <w:p w14:paraId="795060F5"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 xml:space="preserve">Bycatch </w:t>
            </w:r>
          </w:p>
          <w:p w14:paraId="1BA48AD8"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 xml:space="preserve">(para 6) </w:t>
            </w:r>
          </w:p>
        </w:tc>
        <w:tc>
          <w:tcPr>
            <w:tcW w:w="1945" w:type="dxa"/>
            <w:tcBorders>
              <w:top w:val="single" w:sz="4" w:space="0" w:color="auto"/>
              <w:left w:val="single" w:sz="4" w:space="0" w:color="auto"/>
              <w:bottom w:val="single" w:sz="4" w:space="0" w:color="auto"/>
              <w:right w:val="single" w:sz="4" w:space="0" w:color="auto"/>
            </w:tcBorders>
          </w:tcPr>
          <w:p w14:paraId="126F536B" w14:textId="77777777" w:rsidR="008C0434" w:rsidRPr="008069A3" w:rsidRDefault="008C0434" w:rsidP="008C0434">
            <w:pPr>
              <w:widowControl w:val="0"/>
              <w:spacing w:line="240" w:lineRule="auto"/>
              <w:rPr>
                <w:rFonts w:ascii="Cambria" w:hAnsi="Cambria"/>
                <w:sz w:val="20"/>
                <w:szCs w:val="20"/>
              </w:rPr>
            </w:pPr>
          </w:p>
        </w:tc>
        <w:tc>
          <w:tcPr>
            <w:tcW w:w="1941" w:type="dxa"/>
            <w:tcBorders>
              <w:top w:val="single" w:sz="4" w:space="0" w:color="auto"/>
              <w:left w:val="single" w:sz="4" w:space="0" w:color="auto"/>
              <w:bottom w:val="single" w:sz="4" w:space="0" w:color="auto"/>
              <w:right w:val="single" w:sz="4" w:space="0" w:color="auto"/>
            </w:tcBorders>
          </w:tcPr>
          <w:p w14:paraId="53DFE645"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hideMark/>
          </w:tcPr>
          <w:p w14:paraId="4F91B9F6" w14:textId="77777777" w:rsidR="008C0434" w:rsidRPr="008069A3" w:rsidRDefault="008C0434" w:rsidP="008C0434">
            <w:pPr>
              <w:widowControl w:val="0"/>
              <w:spacing w:line="240" w:lineRule="auto"/>
              <w:jc w:val="both"/>
              <w:rPr>
                <w:rFonts w:ascii="Cambria" w:hAnsi="Cambria"/>
                <w:i/>
                <w:iCs/>
                <w:sz w:val="20"/>
                <w:szCs w:val="20"/>
              </w:rPr>
            </w:pPr>
            <w:r w:rsidRPr="008069A3">
              <w:rPr>
                <w:rFonts w:ascii="Cambria" w:hAnsi="Cambria"/>
                <w:i/>
                <w:iCs/>
                <w:sz w:val="20"/>
                <w:szCs w:val="20"/>
              </w:rPr>
              <w:t xml:space="preserve">Please explain the actual usage of the bycatch quota. </w:t>
            </w:r>
          </w:p>
        </w:tc>
      </w:tr>
      <w:tr w:rsidR="008C0434" w:rsidRPr="008069A3" w14:paraId="2DBE046A" w14:textId="77777777" w:rsidTr="008C0434">
        <w:tc>
          <w:tcPr>
            <w:tcW w:w="507" w:type="dxa"/>
            <w:tcBorders>
              <w:top w:val="single" w:sz="4" w:space="0" w:color="auto"/>
              <w:left w:val="single" w:sz="4" w:space="0" w:color="auto"/>
              <w:bottom w:val="single" w:sz="4" w:space="0" w:color="auto"/>
              <w:right w:val="single" w:sz="4" w:space="0" w:color="auto"/>
            </w:tcBorders>
            <w:hideMark/>
          </w:tcPr>
          <w:p w14:paraId="72256C3E"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6</w:t>
            </w:r>
          </w:p>
        </w:tc>
        <w:tc>
          <w:tcPr>
            <w:tcW w:w="2577" w:type="dxa"/>
            <w:tcBorders>
              <w:top w:val="single" w:sz="4" w:space="0" w:color="auto"/>
              <w:left w:val="single" w:sz="4" w:space="0" w:color="auto"/>
              <w:bottom w:val="single" w:sz="4" w:space="0" w:color="auto"/>
              <w:right w:val="single" w:sz="4" w:space="0" w:color="auto"/>
            </w:tcBorders>
            <w:hideMark/>
          </w:tcPr>
          <w:p w14:paraId="20B688C0"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 xml:space="preserve">Recreational [and sports] fisheries </w:t>
            </w:r>
          </w:p>
          <w:p w14:paraId="15A8FBE7"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(para 11)</w:t>
            </w:r>
          </w:p>
        </w:tc>
        <w:tc>
          <w:tcPr>
            <w:tcW w:w="1945" w:type="dxa"/>
            <w:tcBorders>
              <w:top w:val="single" w:sz="4" w:space="0" w:color="auto"/>
              <w:left w:val="single" w:sz="4" w:space="0" w:color="auto"/>
              <w:bottom w:val="single" w:sz="4" w:space="0" w:color="auto"/>
              <w:right w:val="single" w:sz="4" w:space="0" w:color="auto"/>
            </w:tcBorders>
          </w:tcPr>
          <w:p w14:paraId="0ED491B5" w14:textId="77777777" w:rsidR="008C0434" w:rsidRPr="008069A3" w:rsidRDefault="008C0434" w:rsidP="008C0434">
            <w:pPr>
              <w:widowControl w:val="0"/>
              <w:spacing w:line="240" w:lineRule="auto"/>
              <w:rPr>
                <w:rFonts w:ascii="Cambria" w:hAnsi="Cambria"/>
                <w:sz w:val="20"/>
                <w:szCs w:val="20"/>
              </w:rPr>
            </w:pPr>
          </w:p>
        </w:tc>
        <w:tc>
          <w:tcPr>
            <w:tcW w:w="1941" w:type="dxa"/>
            <w:tcBorders>
              <w:top w:val="single" w:sz="4" w:space="0" w:color="auto"/>
              <w:left w:val="single" w:sz="4" w:space="0" w:color="auto"/>
              <w:bottom w:val="single" w:sz="4" w:space="0" w:color="auto"/>
              <w:right w:val="single" w:sz="4" w:space="0" w:color="auto"/>
            </w:tcBorders>
          </w:tcPr>
          <w:p w14:paraId="0BE6767E"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tcPr>
          <w:p w14:paraId="235C79EB" w14:textId="77777777" w:rsidR="008C0434" w:rsidRPr="008069A3" w:rsidRDefault="008C0434" w:rsidP="008C0434">
            <w:pPr>
              <w:widowControl w:val="0"/>
              <w:spacing w:line="240" w:lineRule="auto"/>
              <w:jc w:val="both"/>
              <w:rPr>
                <w:rFonts w:ascii="Cambria" w:hAnsi="Cambria"/>
                <w:i/>
                <w:iCs/>
                <w:sz w:val="20"/>
                <w:szCs w:val="20"/>
              </w:rPr>
            </w:pPr>
          </w:p>
        </w:tc>
      </w:tr>
      <w:tr w:rsidR="008C0434" w:rsidRPr="008069A3" w14:paraId="43D5D004" w14:textId="77777777" w:rsidTr="008C0434">
        <w:trPr>
          <w:trHeight w:val="302"/>
        </w:trPr>
        <w:tc>
          <w:tcPr>
            <w:tcW w:w="507" w:type="dxa"/>
            <w:tcBorders>
              <w:top w:val="single" w:sz="4" w:space="0" w:color="auto"/>
              <w:left w:val="single" w:sz="4" w:space="0" w:color="auto"/>
              <w:bottom w:val="single" w:sz="4" w:space="0" w:color="auto"/>
              <w:right w:val="single" w:sz="4" w:space="0" w:color="auto"/>
            </w:tcBorders>
            <w:hideMark/>
          </w:tcPr>
          <w:p w14:paraId="6DBC1A64"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7</w:t>
            </w:r>
          </w:p>
        </w:tc>
        <w:tc>
          <w:tcPr>
            <w:tcW w:w="2577" w:type="dxa"/>
            <w:tcBorders>
              <w:top w:val="single" w:sz="4" w:space="0" w:color="auto"/>
              <w:left w:val="single" w:sz="4" w:space="0" w:color="auto"/>
              <w:bottom w:val="single" w:sz="4" w:space="0" w:color="auto"/>
              <w:right w:val="single" w:sz="4" w:space="0" w:color="auto"/>
            </w:tcBorders>
            <w:hideMark/>
          </w:tcPr>
          <w:p w14:paraId="644D5DE5" w14:textId="77777777" w:rsidR="008C0434" w:rsidRPr="008069A3" w:rsidRDefault="008C0434" w:rsidP="008C0434">
            <w:pPr>
              <w:widowControl w:val="0"/>
              <w:spacing w:line="240" w:lineRule="auto"/>
              <w:rPr>
                <w:rFonts w:ascii="Cambria" w:hAnsi="Cambria"/>
                <w:b/>
                <w:sz w:val="20"/>
                <w:szCs w:val="20"/>
              </w:rPr>
            </w:pPr>
            <w:r w:rsidRPr="008069A3">
              <w:rPr>
                <w:rFonts w:ascii="Cambria" w:hAnsi="Cambria"/>
                <w:b/>
                <w:sz w:val="20"/>
                <w:szCs w:val="20"/>
              </w:rPr>
              <w:t>At-sea transhipment (para 14)</w:t>
            </w:r>
          </w:p>
        </w:tc>
        <w:tc>
          <w:tcPr>
            <w:tcW w:w="1945" w:type="dxa"/>
            <w:tcBorders>
              <w:top w:val="single" w:sz="4" w:space="0" w:color="auto"/>
              <w:left w:val="single" w:sz="4" w:space="0" w:color="auto"/>
              <w:bottom w:val="single" w:sz="4" w:space="0" w:color="auto"/>
              <w:right w:val="single" w:sz="4" w:space="0" w:color="auto"/>
            </w:tcBorders>
          </w:tcPr>
          <w:p w14:paraId="071805DE" w14:textId="77777777" w:rsidR="008C0434" w:rsidRPr="008069A3" w:rsidRDefault="008C0434" w:rsidP="008C0434">
            <w:pPr>
              <w:widowControl w:val="0"/>
              <w:spacing w:line="240" w:lineRule="auto"/>
              <w:rPr>
                <w:rFonts w:ascii="Cambria" w:hAnsi="Cambria"/>
                <w:sz w:val="20"/>
                <w:szCs w:val="20"/>
              </w:rPr>
            </w:pPr>
          </w:p>
        </w:tc>
        <w:tc>
          <w:tcPr>
            <w:tcW w:w="1941" w:type="dxa"/>
            <w:tcBorders>
              <w:top w:val="single" w:sz="4" w:space="0" w:color="auto"/>
              <w:left w:val="single" w:sz="4" w:space="0" w:color="auto"/>
              <w:bottom w:val="single" w:sz="4" w:space="0" w:color="auto"/>
              <w:right w:val="single" w:sz="4" w:space="0" w:color="auto"/>
            </w:tcBorders>
          </w:tcPr>
          <w:p w14:paraId="3FA5C9CD" w14:textId="77777777" w:rsidR="008C0434" w:rsidRPr="008069A3" w:rsidRDefault="008C0434" w:rsidP="008C0434">
            <w:pPr>
              <w:widowControl w:val="0"/>
              <w:spacing w:line="240" w:lineRule="auto"/>
              <w:rPr>
                <w:rFonts w:ascii="Cambria" w:hAnsi="Cambria"/>
                <w:sz w:val="20"/>
                <w:szCs w:val="20"/>
              </w:rPr>
            </w:pPr>
          </w:p>
        </w:tc>
        <w:tc>
          <w:tcPr>
            <w:tcW w:w="2090" w:type="dxa"/>
            <w:tcBorders>
              <w:top w:val="single" w:sz="4" w:space="0" w:color="auto"/>
              <w:left w:val="single" w:sz="4" w:space="0" w:color="auto"/>
              <w:bottom w:val="single" w:sz="4" w:space="0" w:color="auto"/>
              <w:right w:val="single" w:sz="4" w:space="0" w:color="auto"/>
            </w:tcBorders>
          </w:tcPr>
          <w:p w14:paraId="563B8122" w14:textId="77777777" w:rsidR="008C0434" w:rsidRPr="008069A3" w:rsidRDefault="008C0434" w:rsidP="008C0434">
            <w:pPr>
              <w:widowControl w:val="0"/>
              <w:spacing w:line="240" w:lineRule="auto"/>
              <w:jc w:val="both"/>
              <w:rPr>
                <w:rFonts w:ascii="Cambria" w:hAnsi="Cambria"/>
                <w:i/>
                <w:iCs/>
                <w:sz w:val="20"/>
                <w:szCs w:val="20"/>
              </w:rPr>
            </w:pPr>
          </w:p>
        </w:tc>
      </w:tr>
    </w:tbl>
    <w:p w14:paraId="1096B995" w14:textId="77777777" w:rsidR="008C0434" w:rsidRPr="008069A3" w:rsidRDefault="008C0434" w:rsidP="008C0434">
      <w:pPr>
        <w:widowControl w:val="0"/>
        <w:spacing w:after="0" w:line="240" w:lineRule="auto"/>
        <w:rPr>
          <w:rFonts w:ascii="Cambria" w:eastAsia="MS Gothic" w:hAnsi="Cambria" w:cs="Times New Roman"/>
          <w:i/>
          <w:sz w:val="20"/>
          <w:szCs w:val="20"/>
          <w:lang w:eastAsia="ja-JP" w:bidi="fr-FR"/>
        </w:rPr>
      </w:pPr>
      <w:r w:rsidRPr="008069A3">
        <w:rPr>
          <w:rFonts w:ascii="Cambria" w:eastAsia="MS Gothic" w:hAnsi="Cambria" w:cs="Times New Roman"/>
          <w:sz w:val="20"/>
          <w:szCs w:val="20"/>
          <w:lang w:eastAsia="fr-FR" w:bidi="fr-FR"/>
        </w:rPr>
        <w:br/>
      </w:r>
    </w:p>
    <w:p w14:paraId="015A4A19" w14:textId="77777777" w:rsidR="008C0434" w:rsidRPr="008069A3" w:rsidRDefault="008C0434" w:rsidP="008C0434">
      <w:pPr>
        <w:widowControl w:val="0"/>
        <w:tabs>
          <w:tab w:val="left" w:pos="426"/>
        </w:tabs>
        <w:spacing w:after="0" w:line="240" w:lineRule="auto"/>
        <w:ind w:left="426" w:hanging="426"/>
        <w:jc w:val="both"/>
        <w:rPr>
          <w:rFonts w:ascii="Cambria" w:eastAsia="MS Gothic" w:hAnsi="Cambria" w:cs="Times New Roman"/>
          <w:b/>
          <w:sz w:val="20"/>
          <w:szCs w:val="20"/>
          <w:lang w:eastAsia="ja-JP" w:bidi="fr-FR"/>
        </w:rPr>
      </w:pPr>
      <w:r w:rsidRPr="008069A3">
        <w:rPr>
          <w:rFonts w:ascii="Cambria" w:eastAsia="MS Gothic" w:hAnsi="Cambria" w:cs="Times New Roman"/>
          <w:b/>
          <w:sz w:val="20"/>
          <w:szCs w:val="20"/>
          <w:lang w:eastAsia="ja-JP" w:bidi="fr-FR"/>
        </w:rPr>
        <w:t>3.</w:t>
      </w:r>
      <w:r w:rsidRPr="008069A3">
        <w:rPr>
          <w:rFonts w:ascii="Cambria" w:eastAsia="MS Gothic" w:hAnsi="Cambria" w:cs="Times New Roman"/>
          <w:b/>
          <w:sz w:val="20"/>
          <w:szCs w:val="20"/>
          <w:lang w:eastAsia="fr-FR" w:bidi="fr-FR"/>
        </w:rPr>
        <w:tab/>
        <w:t>Additional measures used for the purposes of enforcement or for monitoring, control, and inspection (para 3)</w:t>
      </w:r>
    </w:p>
    <w:p w14:paraId="7FD940B3" w14:textId="77777777" w:rsidR="008C0434" w:rsidRPr="008069A3" w:rsidRDefault="008C0434" w:rsidP="008C0434">
      <w:pPr>
        <w:widowControl w:val="0"/>
        <w:spacing w:after="0" w:line="240" w:lineRule="auto"/>
        <w:jc w:val="both"/>
        <w:rPr>
          <w:rFonts w:ascii="Cambria" w:eastAsia="MS Gothic" w:hAnsi="Cambria" w:cs="Times New Roman"/>
          <w:b/>
          <w:sz w:val="20"/>
          <w:szCs w:val="20"/>
          <w:lang w:eastAsia="fr-FR" w:bidi="fr-FR"/>
        </w:rPr>
      </w:pPr>
    </w:p>
    <w:p w14:paraId="4C9405E5" w14:textId="77777777" w:rsidR="008C0434" w:rsidRPr="008069A3" w:rsidRDefault="008C0434" w:rsidP="008C0434">
      <w:pPr>
        <w:widowControl w:val="0"/>
        <w:spacing w:after="0" w:line="240" w:lineRule="auto"/>
        <w:jc w:val="both"/>
        <w:rPr>
          <w:rFonts w:ascii="Cambria" w:eastAsia="MS Gothic" w:hAnsi="Cambria" w:cs="Times New Roman"/>
          <w:b/>
          <w:sz w:val="20"/>
          <w:szCs w:val="20"/>
          <w:lang w:eastAsia="fr-FR" w:bidi="fr-FR"/>
        </w:rPr>
      </w:pPr>
      <w:r w:rsidRPr="008069A3">
        <w:rPr>
          <w:rFonts w:ascii="Cambria" w:eastAsia="MS Gothic" w:hAnsi="Cambria" w:cs="Times New Roman"/>
          <w:i/>
          <w:sz w:val="20"/>
          <w:szCs w:val="20"/>
          <w:lang w:eastAsia="fr-FR" w:bidi="fr-FR"/>
        </w:rPr>
        <w:t>This section should include any additional measures used for the purposes of enforcement or for monitoring, control, and inspection.</w:t>
      </w:r>
    </w:p>
    <w:p w14:paraId="70C26970" w14:textId="77777777" w:rsidR="008C0434" w:rsidRPr="008069A3" w:rsidRDefault="008C0434" w:rsidP="008C0434">
      <w:pPr>
        <w:widowControl w:val="0"/>
        <w:spacing w:after="0" w:line="240" w:lineRule="auto"/>
        <w:jc w:val="both"/>
        <w:rPr>
          <w:rFonts w:ascii="Cambria" w:eastAsia="MS Gothic" w:hAnsi="Cambria" w:cs="Times New Roman"/>
          <w:i/>
          <w:sz w:val="20"/>
          <w:szCs w:val="20"/>
          <w:lang w:eastAsia="fr-FR" w:bidi="fr-FR"/>
        </w:rPr>
      </w:pPr>
    </w:p>
    <w:p w14:paraId="339C81FC" w14:textId="77777777" w:rsidR="00B16104" w:rsidRPr="008069A3" w:rsidRDefault="00B16104" w:rsidP="00B16104">
      <w:pPr>
        <w:widowControl w:val="0"/>
        <w:spacing w:after="0" w:line="240" w:lineRule="auto"/>
        <w:jc w:val="both"/>
        <w:rPr>
          <w:rFonts w:ascii="Cambria" w:eastAsia="MS Gothic" w:hAnsi="Cambria" w:cs="Times New Roman"/>
          <w:i/>
          <w:sz w:val="20"/>
          <w:szCs w:val="20"/>
          <w:lang w:eastAsia="fr-FR" w:bidi="fr-FR"/>
        </w:rPr>
      </w:pPr>
    </w:p>
    <w:p w14:paraId="573325C0" w14:textId="77777777" w:rsidR="00002ECE" w:rsidRPr="008069A3" w:rsidRDefault="00002ECE">
      <w:pPr>
        <w:spacing w:line="259" w:lineRule="auto"/>
        <w:rPr>
          <w:rFonts w:ascii="Cambria" w:eastAsia="Yu Gothic" w:hAnsi="Cambria" w:cs="Times New Roman"/>
          <w:b/>
          <w:bCs/>
          <w:kern w:val="2"/>
          <w:sz w:val="20"/>
          <w:szCs w:val="20"/>
          <w:lang w:val="en-US"/>
          <w14:ligatures w14:val="standardContextual"/>
        </w:rPr>
        <w:sectPr w:rsidR="00002ECE" w:rsidRPr="008069A3" w:rsidSect="00B16104">
          <w:type w:val="continuous"/>
          <w:pgSz w:w="11906" w:h="16838" w:code="9"/>
          <w:pgMar w:top="1418" w:right="1418" w:bottom="1418" w:left="1418" w:header="851" w:footer="1134" w:gutter="0"/>
          <w:cols w:space="425"/>
          <w:docGrid w:linePitch="360"/>
        </w:sectPr>
      </w:pPr>
    </w:p>
    <w:p w14:paraId="2893C571" w14:textId="77777777" w:rsidR="00DD0C51" w:rsidRPr="008069A3" w:rsidRDefault="008C0434">
      <w:pPr>
        <w:spacing w:line="259" w:lineRule="auto"/>
        <w:rPr>
          <w:rFonts w:ascii="Cambria" w:eastAsia="Yu Gothic" w:hAnsi="Cambria" w:cs="Times New Roman"/>
          <w:b/>
          <w:bCs/>
          <w:kern w:val="2"/>
          <w:sz w:val="20"/>
          <w:szCs w:val="20"/>
          <w:lang w:val="en-US"/>
          <w14:ligatures w14:val="standardContextual"/>
        </w:rPr>
        <w:sectPr w:rsidR="00DD0C51" w:rsidRPr="008069A3" w:rsidSect="00B16104">
          <w:type w:val="continuous"/>
          <w:pgSz w:w="11906" w:h="16838" w:code="9"/>
          <w:pgMar w:top="1418" w:right="1418" w:bottom="1418" w:left="1418" w:header="851" w:footer="1134" w:gutter="0"/>
          <w:cols w:space="425"/>
          <w:docGrid w:linePitch="360"/>
        </w:sectPr>
      </w:pPr>
      <w:r w:rsidRPr="008069A3">
        <w:rPr>
          <w:rFonts w:ascii="Cambria" w:eastAsia="Yu Gothic" w:hAnsi="Cambria" w:cs="Times New Roman"/>
          <w:b/>
          <w:bCs/>
          <w:kern w:val="2"/>
          <w:sz w:val="20"/>
          <w:szCs w:val="20"/>
          <w:lang w:val="en-US"/>
          <w14:ligatures w14:val="standardContextual"/>
        </w:rPr>
        <w:br w:type="page"/>
      </w:r>
    </w:p>
    <w:p w14:paraId="1933AD5C" w14:textId="3043E836" w:rsidR="001A7F07" w:rsidRPr="008069A3" w:rsidRDefault="008C0434" w:rsidP="00BA5F3A">
      <w:pPr>
        <w:spacing w:line="259" w:lineRule="auto"/>
        <w:jc w:val="right"/>
        <w:rPr>
          <w:rFonts w:ascii="Cambria" w:eastAsia="Yu Gothic" w:hAnsi="Cambria" w:cs="Times New Roman"/>
          <w:b/>
          <w:bCs/>
          <w:kern w:val="2"/>
          <w:sz w:val="20"/>
          <w:szCs w:val="20"/>
          <w:lang w:val="en-US"/>
          <w14:ligatures w14:val="standardContextual"/>
        </w:rPr>
      </w:pPr>
      <w:r w:rsidRPr="008069A3">
        <w:rPr>
          <w:rFonts w:ascii="Cambria" w:eastAsia="Yu Gothic" w:hAnsi="Cambria" w:cs="Times New Roman"/>
          <w:b/>
          <w:bCs/>
          <w:kern w:val="2"/>
          <w:sz w:val="20"/>
          <w:szCs w:val="20"/>
          <w:lang w:val="en-US"/>
          <w14:ligatures w14:val="standardContextual"/>
        </w:rPr>
        <w:t>Appendix 5</w:t>
      </w:r>
    </w:p>
    <w:p w14:paraId="29F316E3" w14:textId="7244049B" w:rsidR="001938CC" w:rsidRPr="008069A3" w:rsidRDefault="0006635E" w:rsidP="001938CC">
      <w:pPr>
        <w:tabs>
          <w:tab w:val="left" w:pos="3653"/>
        </w:tabs>
        <w:spacing w:after="0" w:line="240" w:lineRule="auto"/>
        <w:jc w:val="center"/>
        <w:rPr>
          <w:rFonts w:ascii="Cambria" w:eastAsia="Yu Gothic" w:hAnsi="Cambria" w:cs="Times New Roman"/>
          <w:b/>
          <w:bCs/>
          <w:sz w:val="20"/>
          <w:szCs w:val="20"/>
        </w:rPr>
      </w:pPr>
      <w:r w:rsidRPr="008069A3">
        <w:rPr>
          <w:rFonts w:ascii="Cambria" w:eastAsia="Yu Gothic" w:hAnsi="Cambria" w:cs="Times New Roman"/>
          <w:b/>
          <w:bCs/>
          <w:sz w:val="20"/>
          <w:szCs w:val="20"/>
        </w:rPr>
        <w:t xml:space="preserve">Requests for clarification of </w:t>
      </w:r>
      <w:hyperlink r:id="rId235" w:history="1">
        <w:r w:rsidR="00D8052B" w:rsidRPr="008069A3">
          <w:rPr>
            <w:rStyle w:val="Hyperlink"/>
            <w:rFonts w:ascii="Cambria" w:eastAsia="Yu Gothic" w:hAnsi="Cambria" w:cs="Times New Roman"/>
            <w:b/>
            <w:bCs/>
            <w:sz w:val="20"/>
            <w:szCs w:val="20"/>
            <w:u w:val="none"/>
            <w:lang w:val="en-US"/>
          </w:rPr>
          <w:t>Rec. 25-04</w:t>
        </w:r>
      </w:hyperlink>
      <w:r w:rsidR="00D8052B" w:rsidRPr="008069A3">
        <w:rPr>
          <w:rFonts w:ascii="Cambria" w:eastAsia="Yu Gothic" w:hAnsi="Cambria" w:cs="Times New Roman"/>
          <w:b/>
          <w:bCs/>
          <w:sz w:val="20"/>
          <w:szCs w:val="20"/>
        </w:rPr>
        <w:t xml:space="preserve"> </w:t>
      </w:r>
      <w:r w:rsidRPr="008069A3">
        <w:rPr>
          <w:rFonts w:ascii="Cambria" w:eastAsia="Yu Gothic" w:hAnsi="Cambria" w:cs="Times New Roman"/>
          <w:b/>
          <w:bCs/>
          <w:sz w:val="20"/>
          <w:szCs w:val="20"/>
        </w:rPr>
        <w:t xml:space="preserve">by the </w:t>
      </w:r>
    </w:p>
    <w:p w14:paraId="39D36DE6" w14:textId="3D9C22E2" w:rsidR="001938CC" w:rsidRPr="008069A3" w:rsidRDefault="0006635E" w:rsidP="001938CC">
      <w:pPr>
        <w:tabs>
          <w:tab w:val="left" w:pos="3653"/>
        </w:tabs>
        <w:spacing w:after="0" w:line="240" w:lineRule="auto"/>
        <w:jc w:val="center"/>
        <w:rPr>
          <w:rFonts w:ascii="Cambria" w:eastAsia="Yu Gothic" w:hAnsi="Cambria" w:cs="Times New Roman"/>
          <w:b/>
          <w:bCs/>
          <w:sz w:val="20"/>
          <w:szCs w:val="20"/>
        </w:rPr>
      </w:pPr>
      <w:r w:rsidRPr="008069A3">
        <w:rPr>
          <w:rFonts w:ascii="Cambria" w:eastAsia="Yu Gothic" w:hAnsi="Cambria" w:cs="Times New Roman"/>
          <w:b/>
          <w:bCs/>
          <w:sz w:val="20"/>
          <w:szCs w:val="20"/>
        </w:rPr>
        <w:t>ICCAT Regional Observer Programme for Bluefin Tuna (ROP-BFT) Consortium</w:t>
      </w:r>
    </w:p>
    <w:p w14:paraId="0BA9637B" w14:textId="77777777" w:rsidR="00002ECE" w:rsidRPr="008069A3" w:rsidRDefault="00002ECE" w:rsidP="005938C6">
      <w:pPr>
        <w:spacing w:line="231" w:lineRule="exact"/>
        <w:contextualSpacing/>
        <w:jc w:val="center"/>
        <w:rPr>
          <w:rFonts w:ascii="Cambria" w:eastAsia="Yu Gothic" w:hAnsi="Cambria" w:cs="Times New Roman"/>
          <w:sz w:val="20"/>
          <w:szCs w:val="20"/>
        </w:rPr>
        <w:sectPr w:rsidR="00002ECE" w:rsidRPr="008069A3" w:rsidSect="00D0752B">
          <w:pgSz w:w="15840" w:h="12240" w:orient="landscape"/>
          <w:pgMar w:top="1440" w:right="1440" w:bottom="1440" w:left="1440" w:header="720" w:footer="720" w:gutter="0"/>
          <w:cols w:space="720"/>
          <w:docGrid w:linePitch="299"/>
        </w:sectPr>
      </w:pPr>
    </w:p>
    <w:p w14:paraId="7C5A16FC" w14:textId="77777777" w:rsidR="00002ECE" w:rsidRPr="008069A3" w:rsidRDefault="00002ECE" w:rsidP="005938C6">
      <w:pPr>
        <w:spacing w:line="231" w:lineRule="exact"/>
        <w:contextualSpacing/>
        <w:jc w:val="center"/>
        <w:rPr>
          <w:rFonts w:ascii="Cambria" w:eastAsia="Yu Gothic" w:hAnsi="Cambria" w:cs="Times New Roman"/>
          <w:sz w:val="20"/>
          <w:szCs w:val="20"/>
        </w:rPr>
        <w:sectPr w:rsidR="00002ECE" w:rsidRPr="008069A3" w:rsidSect="00002ECE">
          <w:type w:val="continuous"/>
          <w:pgSz w:w="15840" w:h="12240" w:orient="landscape"/>
          <w:pgMar w:top="1440" w:right="1440" w:bottom="1440" w:left="1440" w:header="720" w:footer="720" w:gutter="0"/>
          <w:cols w:space="720"/>
          <w:docGrid w:linePitch="299"/>
        </w:sectPr>
      </w:pPr>
    </w:p>
    <w:tbl>
      <w:tblPr>
        <w:tblStyle w:val="TableNormal1"/>
        <w:tblpPr w:leftFromText="180" w:rightFromText="180" w:vertAnchor="text" w:tblpY="1"/>
        <w:tblOverlap w:val="neve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61"/>
        <w:gridCol w:w="2064"/>
        <w:gridCol w:w="2090"/>
        <w:gridCol w:w="2090"/>
        <w:gridCol w:w="2085"/>
        <w:gridCol w:w="2082"/>
      </w:tblGrid>
      <w:tr w:rsidR="00E8081C" w:rsidRPr="008069A3" w14:paraId="5F76548B" w14:textId="77777777" w:rsidTr="00DC008B">
        <w:trPr>
          <w:tblHeader/>
        </w:trPr>
        <w:tc>
          <w:tcPr>
            <w:tcW w:w="493" w:type="pct"/>
            <w:vAlign w:val="center"/>
            <w:hideMark/>
          </w:tcPr>
          <w:p w14:paraId="4B8D95F7" w14:textId="439930DA" w:rsidR="00E8081C" w:rsidRPr="008069A3" w:rsidRDefault="00E8081C" w:rsidP="005938C6">
            <w:pPr>
              <w:spacing w:line="231" w:lineRule="exact"/>
              <w:contextualSpacing/>
              <w:jc w:val="center"/>
              <w:rPr>
                <w:rFonts w:ascii="Cambria" w:hAnsi="Cambria" w:cs="Cambria"/>
                <w:i/>
                <w:iCs/>
                <w:sz w:val="20"/>
                <w:szCs w:val="20"/>
                <w:lang w:val="en-US"/>
              </w:rPr>
            </w:pPr>
            <w:r w:rsidRPr="008069A3">
              <w:rPr>
                <w:rFonts w:ascii="Cambria" w:eastAsia="Yu Gothic" w:hAnsi="Cambria" w:cs="Times New Roman"/>
                <w:sz w:val="20"/>
                <w:szCs w:val="20"/>
              </w:rPr>
              <w:br w:type="page"/>
            </w:r>
            <w:r w:rsidRPr="008069A3">
              <w:rPr>
                <w:rFonts w:ascii="Cambria" w:hAnsi="Cambria"/>
                <w:i/>
                <w:iCs/>
                <w:spacing w:val="-1"/>
                <w:sz w:val="20"/>
                <w:szCs w:val="20"/>
                <w:lang w:val="en-US"/>
              </w:rPr>
              <w:t>Topic</w:t>
            </w:r>
          </w:p>
        </w:tc>
        <w:tc>
          <w:tcPr>
            <w:tcW w:w="487" w:type="pct"/>
            <w:vAlign w:val="center"/>
          </w:tcPr>
          <w:p w14:paraId="11BF1114" w14:textId="77777777" w:rsidR="00E8081C" w:rsidRPr="008069A3" w:rsidRDefault="00E8081C" w:rsidP="005938C6">
            <w:pPr>
              <w:spacing w:before="60" w:after="60" w:line="231" w:lineRule="exact"/>
              <w:ind w:left="102"/>
              <w:contextualSpacing/>
              <w:jc w:val="center"/>
              <w:rPr>
                <w:rFonts w:ascii="Cambria" w:hAnsi="Cambria"/>
                <w:i/>
                <w:iCs/>
                <w:spacing w:val="-1"/>
                <w:sz w:val="20"/>
                <w:szCs w:val="20"/>
                <w:lang w:val="en-US"/>
              </w:rPr>
            </w:pPr>
            <w:r w:rsidRPr="008069A3">
              <w:rPr>
                <w:rFonts w:ascii="Cambria" w:hAnsi="Cambria"/>
                <w:i/>
                <w:iCs/>
                <w:spacing w:val="-1"/>
                <w:sz w:val="20"/>
                <w:szCs w:val="20"/>
                <w:lang w:val="en-US"/>
              </w:rPr>
              <w:t>Status</w:t>
            </w:r>
          </w:p>
        </w:tc>
        <w:tc>
          <w:tcPr>
            <w:tcW w:w="797" w:type="pct"/>
            <w:vAlign w:val="center"/>
            <w:hideMark/>
          </w:tcPr>
          <w:p w14:paraId="69FEF8C4" w14:textId="77777777" w:rsidR="00E8081C" w:rsidRPr="008069A3" w:rsidRDefault="00E8081C" w:rsidP="005938C6">
            <w:pPr>
              <w:spacing w:before="60" w:after="60" w:line="231" w:lineRule="exact"/>
              <w:ind w:left="102"/>
              <w:contextualSpacing/>
              <w:jc w:val="center"/>
              <w:rPr>
                <w:rFonts w:ascii="Cambria" w:hAnsi="Cambria" w:cs="Cambria"/>
                <w:i/>
                <w:iCs/>
                <w:sz w:val="20"/>
                <w:szCs w:val="20"/>
                <w:lang w:val="en-US"/>
              </w:rPr>
            </w:pPr>
            <w:r w:rsidRPr="008069A3">
              <w:rPr>
                <w:rFonts w:ascii="Cambria" w:hAnsi="Cambria"/>
                <w:i/>
                <w:iCs/>
                <w:spacing w:val="-1"/>
                <w:sz w:val="20"/>
                <w:szCs w:val="20"/>
                <w:lang w:val="en-US"/>
              </w:rPr>
              <w:t>Clarification</w:t>
            </w:r>
          </w:p>
        </w:tc>
        <w:tc>
          <w:tcPr>
            <w:tcW w:w="807" w:type="pct"/>
          </w:tcPr>
          <w:p w14:paraId="759A627F" w14:textId="77777777" w:rsidR="00E8081C" w:rsidRPr="008069A3" w:rsidRDefault="00E8081C" w:rsidP="005938C6">
            <w:pPr>
              <w:spacing w:before="60" w:after="60" w:line="231" w:lineRule="exact"/>
              <w:ind w:left="102"/>
              <w:contextualSpacing/>
              <w:jc w:val="center"/>
              <w:rPr>
                <w:rFonts w:ascii="Cambria" w:hAnsi="Cambria"/>
                <w:i/>
                <w:iCs/>
                <w:spacing w:val="-1"/>
                <w:sz w:val="20"/>
                <w:szCs w:val="20"/>
                <w:lang w:val="en-US"/>
              </w:rPr>
            </w:pPr>
            <w:r w:rsidRPr="008069A3">
              <w:rPr>
                <w:rFonts w:ascii="Cambria" w:hAnsi="Cambria"/>
                <w:i/>
                <w:iCs/>
                <w:spacing w:val="-1"/>
                <w:sz w:val="20"/>
                <w:szCs w:val="20"/>
                <w:lang w:val="en-US"/>
              </w:rPr>
              <w:t>Response by Türkiye</w:t>
            </w:r>
          </w:p>
        </w:tc>
        <w:tc>
          <w:tcPr>
            <w:tcW w:w="807" w:type="pct"/>
          </w:tcPr>
          <w:p w14:paraId="3EC1A689" w14:textId="77777777" w:rsidR="00E8081C" w:rsidRPr="008069A3" w:rsidRDefault="00E8081C" w:rsidP="005938C6">
            <w:pPr>
              <w:spacing w:before="60" w:after="60" w:line="231" w:lineRule="exact"/>
              <w:ind w:left="102"/>
              <w:contextualSpacing/>
              <w:jc w:val="center"/>
              <w:rPr>
                <w:rFonts w:ascii="Cambria" w:hAnsi="Cambria"/>
                <w:i/>
                <w:iCs/>
                <w:spacing w:val="-1"/>
                <w:sz w:val="20"/>
                <w:szCs w:val="20"/>
                <w:lang w:val="en-US"/>
              </w:rPr>
            </w:pPr>
            <w:r w:rsidRPr="008069A3">
              <w:rPr>
                <w:rFonts w:ascii="Cambria" w:hAnsi="Cambria"/>
                <w:i/>
                <w:iCs/>
                <w:spacing w:val="-1"/>
                <w:sz w:val="20"/>
                <w:szCs w:val="20"/>
                <w:lang w:val="en-US"/>
              </w:rPr>
              <w:t>Response by the EU</w:t>
            </w:r>
          </w:p>
        </w:tc>
        <w:tc>
          <w:tcPr>
            <w:tcW w:w="805" w:type="pct"/>
          </w:tcPr>
          <w:p w14:paraId="261EAE1D" w14:textId="6581EB3C" w:rsidR="00E8081C" w:rsidRPr="008069A3" w:rsidRDefault="00E8081C" w:rsidP="005938C6">
            <w:pPr>
              <w:spacing w:before="60" w:after="60" w:line="231" w:lineRule="exact"/>
              <w:ind w:left="102"/>
              <w:contextualSpacing/>
              <w:jc w:val="center"/>
              <w:rPr>
                <w:rFonts w:ascii="Cambria" w:hAnsi="Cambria"/>
                <w:spacing w:val="-1"/>
                <w:sz w:val="20"/>
                <w:szCs w:val="20"/>
                <w:lang w:val="en-US"/>
              </w:rPr>
            </w:pPr>
            <w:r w:rsidRPr="008069A3">
              <w:rPr>
                <w:rFonts w:ascii="Cambria" w:hAnsi="Cambria"/>
                <w:i/>
                <w:iCs/>
                <w:spacing w:val="-1"/>
                <w:sz w:val="20"/>
                <w:szCs w:val="20"/>
              </w:rPr>
              <w:t>ROP-BFT comment</w:t>
            </w:r>
            <w:r w:rsidRPr="00A666BF">
              <w:rPr>
                <w:rFonts w:ascii="Cambria" w:hAnsi="Cambria"/>
                <w:i/>
                <w:iCs/>
                <w:spacing w:val="-1"/>
                <w:sz w:val="20"/>
                <w:szCs w:val="20"/>
              </w:rPr>
              <w:t>s</w:t>
            </w:r>
            <w:r w:rsidR="003F4598" w:rsidRPr="00A666BF">
              <w:rPr>
                <w:rStyle w:val="FootnoteReference"/>
                <w:rFonts w:ascii="Cambria" w:hAnsi="Cambria"/>
                <w:i/>
                <w:iCs/>
                <w:spacing w:val="-1"/>
                <w:sz w:val="20"/>
                <w:szCs w:val="20"/>
              </w:rPr>
              <w:footnoteReference w:id="44"/>
            </w:r>
          </w:p>
        </w:tc>
        <w:tc>
          <w:tcPr>
            <w:tcW w:w="805" w:type="pct"/>
          </w:tcPr>
          <w:p w14:paraId="020A47EF" w14:textId="77777777" w:rsidR="00E8081C" w:rsidRPr="00A666BF" w:rsidRDefault="00E8081C" w:rsidP="005938C6">
            <w:pPr>
              <w:spacing w:before="60" w:after="60" w:line="231" w:lineRule="exact"/>
              <w:ind w:left="102"/>
              <w:contextualSpacing/>
              <w:jc w:val="center"/>
              <w:rPr>
                <w:rFonts w:ascii="Cambria" w:hAnsi="Cambria"/>
                <w:i/>
                <w:iCs/>
                <w:spacing w:val="-1"/>
                <w:sz w:val="20"/>
                <w:szCs w:val="20"/>
              </w:rPr>
            </w:pPr>
            <w:r w:rsidRPr="00A666BF">
              <w:rPr>
                <w:rFonts w:ascii="Cambria" w:hAnsi="Cambria"/>
                <w:i/>
                <w:iCs/>
                <w:spacing w:val="-1"/>
                <w:sz w:val="20"/>
                <w:szCs w:val="20"/>
              </w:rPr>
              <w:t>Response from Panel 2</w:t>
            </w:r>
          </w:p>
        </w:tc>
      </w:tr>
      <w:tr w:rsidR="00E8081C" w:rsidRPr="008069A3" w14:paraId="4F23B2EC" w14:textId="77777777" w:rsidTr="00CF4B58">
        <w:trPr>
          <w:trHeight w:val="849"/>
        </w:trPr>
        <w:tc>
          <w:tcPr>
            <w:tcW w:w="493" w:type="pct"/>
            <w:vAlign w:val="center"/>
          </w:tcPr>
          <w:p w14:paraId="59964598"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Observer role in monitoring further transfers</w:t>
            </w:r>
          </w:p>
          <w:p w14:paraId="74F8B4AD"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 xml:space="preserve">Rec. 25-04: Paras 2k) and 2l); and </w:t>
            </w:r>
          </w:p>
          <w:p w14:paraId="04385699" w14:textId="77777777" w:rsidR="00E8081C" w:rsidRPr="008069A3" w:rsidRDefault="00E8081C" w:rsidP="005938C6">
            <w:pPr>
              <w:spacing w:line="233" w:lineRule="exact"/>
              <w:ind w:left="102"/>
              <w:contextualSpacing/>
              <w:rPr>
                <w:rFonts w:ascii="Cambria" w:hAnsi="Cambria"/>
                <w:sz w:val="20"/>
                <w:szCs w:val="20"/>
                <w:lang w:val="fr-FR"/>
              </w:rPr>
            </w:pPr>
            <w:r w:rsidRPr="008069A3">
              <w:rPr>
                <w:rFonts w:ascii="Cambria" w:hAnsi="Cambria"/>
                <w:sz w:val="20"/>
                <w:szCs w:val="20"/>
                <w:lang w:val="fr-FR"/>
              </w:rPr>
              <w:t>Para 101 – second bullet point.</w:t>
            </w:r>
            <w:r w:rsidRPr="008069A3">
              <w:rPr>
                <w:rFonts w:ascii="Cambria" w:hAnsi="Cambria"/>
                <w:sz w:val="20"/>
                <w:szCs w:val="20"/>
                <w:lang w:val="fr-FR"/>
              </w:rPr>
              <w:br/>
            </w:r>
          </w:p>
          <w:p w14:paraId="005EE7E7" w14:textId="77777777" w:rsidR="00E8081C" w:rsidRPr="008069A3" w:rsidRDefault="00E8081C" w:rsidP="005938C6">
            <w:pPr>
              <w:spacing w:line="233" w:lineRule="exact"/>
              <w:ind w:left="102"/>
              <w:contextualSpacing/>
              <w:rPr>
                <w:rFonts w:ascii="Cambria" w:hAnsi="Cambria"/>
                <w:sz w:val="20"/>
                <w:szCs w:val="20"/>
                <w:lang w:val="fr-FR"/>
              </w:rPr>
            </w:pPr>
            <w:r w:rsidRPr="008069A3">
              <w:rPr>
                <w:rFonts w:ascii="Cambria" w:hAnsi="Cambria"/>
                <w:sz w:val="20"/>
                <w:szCs w:val="20"/>
                <w:lang w:val="fr-FR"/>
              </w:rPr>
              <w:t>Annex 6 Paras viii-xvi</w:t>
            </w:r>
          </w:p>
        </w:tc>
        <w:tc>
          <w:tcPr>
            <w:tcW w:w="487" w:type="pct"/>
            <w:vAlign w:val="center"/>
          </w:tcPr>
          <w:p w14:paraId="53F344DC"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cs="Cambria"/>
                <w:sz w:val="20"/>
                <w:szCs w:val="20"/>
                <w:lang w:val="en-US"/>
              </w:rPr>
              <w:t>New request for clarification</w:t>
            </w:r>
          </w:p>
        </w:tc>
        <w:tc>
          <w:tcPr>
            <w:tcW w:w="797" w:type="pct"/>
            <w:vAlign w:val="center"/>
          </w:tcPr>
          <w:p w14:paraId="36A591C0"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Can the consortium clarify if the regional observer has any role in monitoring further transfer operations, noting that these may occur simultaneously with the first transfer, and the Recommendation appears to explicitly limit the observer’s role to monitoring the 1st transfer only.</w:t>
            </w:r>
          </w:p>
          <w:p w14:paraId="08D55536"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Are there any situations whereby a further transfer shall be monitored as if it was a first transfer?</w:t>
            </w:r>
          </w:p>
        </w:tc>
        <w:tc>
          <w:tcPr>
            <w:tcW w:w="807" w:type="pct"/>
            <w:vAlign w:val="center"/>
          </w:tcPr>
          <w:p w14:paraId="7B329FA7"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Further transfers are carried out under the responsibility of the CPC Observer. </w:t>
            </w:r>
          </w:p>
          <w:p w14:paraId="6023BBDB" w14:textId="77777777" w:rsidR="00E8081C" w:rsidRPr="008069A3" w:rsidRDefault="00E8081C" w:rsidP="005938C6">
            <w:pPr>
              <w:spacing w:before="60" w:after="60"/>
              <w:ind w:left="102" w:right="102"/>
              <w:contextualSpacing/>
              <w:jc w:val="both"/>
              <w:rPr>
                <w:rFonts w:ascii="Cambria" w:hAnsi="Cambria"/>
                <w:sz w:val="20"/>
                <w:szCs w:val="20"/>
              </w:rPr>
            </w:pPr>
          </w:p>
          <w:p w14:paraId="55EAB9DE"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In the current practice, the involvement of the ROP BFT Observer has not been considered necessary with respect to further transfers.</w:t>
            </w:r>
          </w:p>
          <w:p w14:paraId="28E95669" w14:textId="77777777" w:rsidR="00E8081C" w:rsidRPr="008069A3" w:rsidRDefault="00E8081C" w:rsidP="005938C6">
            <w:pPr>
              <w:spacing w:before="60" w:after="60"/>
              <w:ind w:left="102" w:right="102"/>
              <w:contextualSpacing/>
              <w:jc w:val="both"/>
              <w:rPr>
                <w:rFonts w:ascii="Cambria" w:hAnsi="Cambria"/>
                <w:sz w:val="20"/>
                <w:szCs w:val="20"/>
              </w:rPr>
            </w:pPr>
          </w:p>
          <w:p w14:paraId="1AA4CF0A"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Need of ROP BFT Observer’s existence for further transfer never required until now.</w:t>
            </w:r>
          </w:p>
        </w:tc>
        <w:tc>
          <w:tcPr>
            <w:tcW w:w="807" w:type="pct"/>
            <w:vAlign w:val="center"/>
          </w:tcPr>
          <w:p w14:paraId="3FA784C1"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Yes, there are. Operations that are taking place from PS to TW1 and TW2 simultaneously. The bluefin tuna crosses from TW1 to TW2 as a tunnel. Finally, the bluefin tuna is transferred to both cages in a single operation. The bluefin tuna in TW2 has passed directly from PS, as it was not previously in TW1.   </w:t>
            </w:r>
          </w:p>
          <w:p w14:paraId="189CBCF4" w14:textId="77777777" w:rsidR="00E8081C" w:rsidRPr="008069A3" w:rsidRDefault="00E8081C" w:rsidP="005938C6">
            <w:pPr>
              <w:spacing w:before="60" w:after="60"/>
              <w:ind w:left="102" w:right="102"/>
              <w:contextualSpacing/>
              <w:jc w:val="both"/>
              <w:rPr>
                <w:rFonts w:ascii="Cambria" w:hAnsi="Cambria"/>
                <w:sz w:val="20"/>
                <w:szCs w:val="20"/>
              </w:rPr>
            </w:pPr>
          </w:p>
          <w:p w14:paraId="50099224"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In this case, the regional observer (ROB) would need to know the amount in TW2 and would therefore need to review the video of the bluefin tuna entering TW2. Otherwise, the ROB would only be aware of the bluefin tuna passing from PS to TW1, not of the amount 'retained' in TW1.  </w:t>
            </w:r>
          </w:p>
        </w:tc>
        <w:tc>
          <w:tcPr>
            <w:tcW w:w="805" w:type="pct"/>
          </w:tcPr>
          <w:p w14:paraId="1A383D15"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There may be and are instances when 2 first transfers, one after the other, are undertaken from the net to the cage. Both cages are attached to the net one after the other. In these cases the observer does monitor both and 2 separate ITDs are produced. </w:t>
            </w:r>
          </w:p>
          <w:p w14:paraId="7A8C0579" w14:textId="77777777" w:rsidR="00E8081C" w:rsidRPr="008069A3" w:rsidRDefault="00E8081C" w:rsidP="005938C6">
            <w:pPr>
              <w:spacing w:before="60" w:after="60"/>
              <w:ind w:left="102" w:right="102"/>
              <w:contextualSpacing/>
              <w:jc w:val="both"/>
              <w:rPr>
                <w:rFonts w:ascii="Cambria" w:hAnsi="Cambria"/>
                <w:sz w:val="12"/>
                <w:szCs w:val="12"/>
              </w:rPr>
            </w:pPr>
          </w:p>
          <w:p w14:paraId="68BAF1A9"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However, this is distinct to situations whereby the catch is initially transferred to the cage by first transfer, then a smaller amount transferred to a second cage attached to the first by further transfer.</w:t>
            </w:r>
          </w:p>
          <w:p w14:paraId="66D5C03A" w14:textId="77777777" w:rsidR="00E8081C" w:rsidRPr="008069A3" w:rsidRDefault="00E8081C" w:rsidP="005938C6">
            <w:pPr>
              <w:spacing w:before="60" w:after="60"/>
              <w:ind w:left="102" w:right="102"/>
              <w:contextualSpacing/>
              <w:jc w:val="both"/>
              <w:rPr>
                <w:rFonts w:ascii="Cambria" w:hAnsi="Cambria"/>
                <w:sz w:val="12"/>
                <w:szCs w:val="12"/>
              </w:rPr>
            </w:pPr>
          </w:p>
          <w:p w14:paraId="313C5720" w14:textId="61AF27CB"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By definition it is impossible to transfer fish from the net to 2 cages by one transfer operation. There either has to be a second first transfer from the net to the 2nd cage, or a further transfer from the first cage to the second. This second scenario is actually discussed in the annual report with an image (PA2_601/</w:t>
            </w:r>
            <w:r w:rsidR="00B8189D">
              <w:rPr>
                <w:rFonts w:ascii="Cambria" w:hAnsi="Cambria"/>
                <w:sz w:val="20"/>
                <w:szCs w:val="20"/>
              </w:rPr>
              <w:t>20</w:t>
            </w:r>
            <w:r w:rsidRPr="008069A3">
              <w:rPr>
                <w:rFonts w:ascii="Cambria" w:hAnsi="Cambria"/>
                <w:sz w:val="20"/>
                <w:szCs w:val="20"/>
              </w:rPr>
              <w:t xml:space="preserve">25, Annex 1 – ROP-BFT: Implementation Report from the Consortium. Section 3.2.1.1.1, “Multiple Transfers”, on page 14). </w:t>
            </w:r>
          </w:p>
          <w:p w14:paraId="72E7293C"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In the scenario the EU describe, how would the operation be recorded in the ITD?</w:t>
            </w:r>
          </w:p>
          <w:p w14:paraId="2925CEFF" w14:textId="77777777" w:rsidR="00E8081C" w:rsidRPr="008069A3" w:rsidRDefault="00E8081C" w:rsidP="005938C6">
            <w:pPr>
              <w:spacing w:before="60" w:after="60"/>
              <w:ind w:left="102" w:right="102"/>
              <w:contextualSpacing/>
              <w:jc w:val="both"/>
              <w:rPr>
                <w:rFonts w:ascii="Cambria" w:hAnsi="Cambria"/>
                <w:sz w:val="20"/>
                <w:szCs w:val="20"/>
              </w:rPr>
            </w:pPr>
          </w:p>
          <w:p w14:paraId="2A82CB34"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If this situation of 2 physical transfers of fish into separate cages is to be completed as one, then it is important that it is clear on how this should be recorded.</w:t>
            </w:r>
          </w:p>
          <w:p w14:paraId="76BA5710" w14:textId="77777777" w:rsidR="00E8081C" w:rsidRPr="008069A3" w:rsidRDefault="00E8081C" w:rsidP="005938C6">
            <w:pPr>
              <w:spacing w:before="60" w:after="60"/>
              <w:ind w:left="102" w:right="102"/>
              <w:contextualSpacing/>
              <w:jc w:val="both"/>
              <w:rPr>
                <w:rFonts w:ascii="Cambria" w:hAnsi="Cambria"/>
                <w:sz w:val="20"/>
                <w:szCs w:val="20"/>
              </w:rPr>
            </w:pPr>
          </w:p>
          <w:p w14:paraId="5AE71D16" w14:textId="77777777" w:rsidR="000D4618" w:rsidRPr="008069A3" w:rsidRDefault="000D4618" w:rsidP="005938C6">
            <w:pPr>
              <w:spacing w:before="60" w:after="60"/>
              <w:ind w:left="102" w:right="102"/>
              <w:contextualSpacing/>
              <w:jc w:val="both"/>
              <w:rPr>
                <w:rFonts w:ascii="Cambria" w:hAnsi="Cambria"/>
                <w:sz w:val="20"/>
                <w:szCs w:val="20"/>
              </w:rPr>
            </w:pPr>
          </w:p>
          <w:p w14:paraId="6CD70240" w14:textId="0CE639E1" w:rsidR="00E8081C" w:rsidRPr="008069A3" w:rsidRDefault="00E8081C" w:rsidP="000D4618">
            <w:pPr>
              <w:spacing w:before="60" w:after="60"/>
              <w:ind w:left="102" w:right="102"/>
              <w:contextualSpacing/>
              <w:jc w:val="both"/>
              <w:rPr>
                <w:rFonts w:ascii="Cambria" w:hAnsi="Cambria"/>
                <w:sz w:val="20"/>
                <w:szCs w:val="20"/>
              </w:rPr>
            </w:pPr>
            <w:r w:rsidRPr="00A666BF">
              <w:rPr>
                <w:rFonts w:ascii="Cambria" w:hAnsi="Cambria"/>
                <w:b/>
                <w:bCs/>
                <w:sz w:val="20"/>
                <w:szCs w:val="20"/>
              </w:rPr>
              <w:t xml:space="preserve">Comments to the response by the EU: </w:t>
            </w:r>
            <w:r w:rsidRPr="00A666BF">
              <w:rPr>
                <w:rFonts w:ascii="Segoe UI" w:hAnsi="Segoe UI" w:cs="Segoe UI"/>
                <w:sz w:val="18"/>
                <w:szCs w:val="18"/>
              </w:rPr>
              <w:t xml:space="preserve"> </w:t>
            </w:r>
            <w:r w:rsidRPr="00A666BF">
              <w:rPr>
                <w:rFonts w:ascii="Cambria" w:hAnsi="Cambria"/>
                <w:sz w:val="20"/>
                <w:szCs w:val="20"/>
              </w:rPr>
              <w:t>This is an interpretation which is not supported by the Recommendation. TW1 to TW2 is a further transfer. The observer is not responsible for estimating how much fish remain in the cage,</w:t>
            </w:r>
            <w:r w:rsidRPr="008069A3">
              <w:rPr>
                <w:rFonts w:ascii="Cambria" w:hAnsi="Cambria"/>
                <w:sz w:val="20"/>
                <w:szCs w:val="20"/>
              </w:rPr>
              <w:t xml:space="preserve"> </w:t>
            </w:r>
            <w:r w:rsidRPr="00A666BF">
              <w:rPr>
                <w:rFonts w:ascii="Cambria" w:hAnsi="Cambria"/>
                <w:sz w:val="20"/>
                <w:szCs w:val="20"/>
              </w:rPr>
              <w:t>only how many fish were transferred.</w:t>
            </w:r>
          </w:p>
        </w:tc>
        <w:tc>
          <w:tcPr>
            <w:tcW w:w="805" w:type="pct"/>
          </w:tcPr>
          <w:p w14:paraId="0F7E33DC"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sz w:val="20"/>
                <w:szCs w:val="20"/>
              </w:rPr>
              <w:t>The CPC shall inform the Consortium how the transfer operation to more than one cage will be considered:</w:t>
            </w:r>
          </w:p>
          <w:p w14:paraId="779833E5" w14:textId="77777777" w:rsidR="00E8081C" w:rsidRPr="00A666BF" w:rsidRDefault="00E8081C" w:rsidP="00B23FC0">
            <w:pPr>
              <w:pStyle w:val="ListParagraph"/>
              <w:numPr>
                <w:ilvl w:val="0"/>
                <w:numId w:val="62"/>
              </w:numPr>
              <w:spacing w:before="60" w:after="60"/>
              <w:ind w:right="102"/>
              <w:rPr>
                <w:rFonts w:ascii="Cambria" w:hAnsi="Cambria" w:cs="Arial"/>
                <w:sz w:val="20"/>
                <w:szCs w:val="20"/>
              </w:rPr>
            </w:pPr>
            <w:r w:rsidRPr="00A666BF">
              <w:rPr>
                <w:rFonts w:ascii="Cambria" w:hAnsi="Cambria" w:cs="Arial"/>
                <w:sz w:val="20"/>
                <w:szCs w:val="20"/>
              </w:rPr>
              <w:t>When two first transfers are undertaken from the net to the cage, one after the other, and both cages are attached to the net sequentially. In these cases, the ROP monitors both transfers and two separate ITDs are produced.</w:t>
            </w:r>
          </w:p>
          <w:p w14:paraId="250BC224" w14:textId="701C3ABA" w:rsidR="00E8081C" w:rsidRPr="00A666BF" w:rsidRDefault="00E8081C" w:rsidP="00B23FC0">
            <w:pPr>
              <w:pStyle w:val="ListParagraph"/>
              <w:numPr>
                <w:ilvl w:val="0"/>
                <w:numId w:val="62"/>
              </w:numPr>
              <w:spacing w:before="60" w:after="60"/>
              <w:ind w:right="102"/>
              <w:rPr>
                <w:rFonts w:ascii="Cambria" w:hAnsi="Cambria" w:cs="Arial"/>
                <w:sz w:val="20"/>
                <w:szCs w:val="20"/>
              </w:rPr>
            </w:pPr>
            <w:r w:rsidRPr="00A666BF">
              <w:rPr>
                <w:rFonts w:ascii="Cambria" w:hAnsi="Cambria" w:cs="Arial"/>
                <w:sz w:val="20"/>
                <w:szCs w:val="20"/>
              </w:rPr>
              <w:t>When the catch is initially transferred to a first cage through a first transfer, and then a</w:t>
            </w:r>
            <w:r w:rsidR="00C770E2" w:rsidRPr="00A666BF">
              <w:rPr>
                <w:rFonts w:ascii="Cambria" w:hAnsi="Cambria" w:cs="Arial"/>
                <w:sz w:val="20"/>
                <w:szCs w:val="20"/>
              </w:rPr>
              <w:t>n</w:t>
            </w:r>
            <w:r w:rsidRPr="00A666BF">
              <w:rPr>
                <w:rFonts w:ascii="Cambria" w:hAnsi="Cambria" w:cs="Arial"/>
                <w:sz w:val="20"/>
                <w:szCs w:val="20"/>
              </w:rPr>
              <w:t xml:space="preserve">  amount is transferred </w:t>
            </w:r>
            <w:r w:rsidR="00A83C30" w:rsidRPr="00A666BF">
              <w:rPr>
                <w:rFonts w:ascii="Cambria" w:hAnsi="Cambria" w:cs="Arial"/>
                <w:sz w:val="20"/>
                <w:szCs w:val="20"/>
              </w:rPr>
              <w:t>simult</w:t>
            </w:r>
            <w:r w:rsidR="00B96EF4" w:rsidRPr="00A666BF">
              <w:rPr>
                <w:rFonts w:ascii="Cambria" w:hAnsi="Cambria" w:cs="Arial"/>
                <w:sz w:val="20"/>
                <w:szCs w:val="20"/>
              </w:rPr>
              <w:t>aneously</w:t>
            </w:r>
            <w:r w:rsidRPr="00A666BF">
              <w:rPr>
                <w:rFonts w:ascii="Cambria" w:hAnsi="Cambria" w:cs="Arial"/>
                <w:sz w:val="20"/>
                <w:szCs w:val="20"/>
              </w:rPr>
              <w:t xml:space="preserve"> </w:t>
            </w:r>
            <w:r w:rsidR="00DC008B" w:rsidRPr="00A666BF">
              <w:rPr>
                <w:rFonts w:ascii="Cambria" w:hAnsi="Cambria" w:cs="Arial"/>
                <w:sz w:val="20"/>
                <w:szCs w:val="20"/>
              </w:rPr>
              <w:t xml:space="preserve">to </w:t>
            </w:r>
            <w:r w:rsidRPr="00A666BF">
              <w:rPr>
                <w:rFonts w:ascii="Cambria" w:hAnsi="Cambria" w:cs="Arial"/>
                <w:sz w:val="20"/>
                <w:szCs w:val="20"/>
              </w:rPr>
              <w:t>a second cage attached to the first within the same transfer</w:t>
            </w:r>
            <w:r w:rsidR="000D4618" w:rsidRPr="00A666BF">
              <w:rPr>
                <w:rFonts w:ascii="Cambria" w:hAnsi="Cambria" w:cs="Arial"/>
                <w:sz w:val="20"/>
                <w:szCs w:val="20"/>
              </w:rPr>
              <w:t>,</w:t>
            </w:r>
            <w:r w:rsidRPr="00A666BF">
              <w:rPr>
                <w:rFonts w:ascii="Cambria" w:hAnsi="Cambria" w:cs="Arial"/>
                <w:sz w:val="20"/>
                <w:szCs w:val="20"/>
              </w:rPr>
              <w:t xml:space="preserve"> </w:t>
            </w:r>
            <w:r w:rsidR="000D4618" w:rsidRPr="00A666BF">
              <w:rPr>
                <w:rFonts w:ascii="Cambria" w:hAnsi="Cambria" w:cs="Arial"/>
                <w:sz w:val="20"/>
                <w:szCs w:val="20"/>
              </w:rPr>
              <w:t>i</w:t>
            </w:r>
            <w:r w:rsidRPr="00A666BF">
              <w:rPr>
                <w:rFonts w:ascii="Cambria" w:hAnsi="Cambria" w:cs="Arial"/>
                <w:sz w:val="20"/>
                <w:szCs w:val="20"/>
              </w:rPr>
              <w:t xml:space="preserve">n this case, </w:t>
            </w:r>
            <w:r w:rsidR="00B96EF4" w:rsidRPr="00A666BF">
              <w:rPr>
                <w:rFonts w:ascii="Cambria" w:hAnsi="Cambria" w:cs="Arial"/>
                <w:sz w:val="20"/>
                <w:szCs w:val="20"/>
              </w:rPr>
              <w:t>two</w:t>
            </w:r>
            <w:r w:rsidRPr="00A666BF">
              <w:rPr>
                <w:rFonts w:ascii="Cambria" w:hAnsi="Cambria" w:cs="Arial"/>
                <w:sz w:val="20"/>
                <w:szCs w:val="20"/>
              </w:rPr>
              <w:t xml:space="preserve"> first transfer</w:t>
            </w:r>
            <w:r w:rsidR="00B96EF4" w:rsidRPr="00A666BF">
              <w:rPr>
                <w:rFonts w:ascii="Cambria" w:hAnsi="Cambria" w:cs="Arial"/>
                <w:sz w:val="20"/>
                <w:szCs w:val="20"/>
              </w:rPr>
              <w:t>s</w:t>
            </w:r>
            <w:r w:rsidRPr="00A666BF">
              <w:rPr>
                <w:rFonts w:ascii="Cambria" w:hAnsi="Cambria" w:cs="Arial"/>
                <w:sz w:val="20"/>
                <w:szCs w:val="20"/>
              </w:rPr>
              <w:t xml:space="preserve"> </w:t>
            </w:r>
            <w:r w:rsidR="000D4618" w:rsidRPr="00A666BF">
              <w:rPr>
                <w:rFonts w:ascii="Cambria" w:hAnsi="Cambria" w:cs="Arial"/>
                <w:sz w:val="20"/>
                <w:szCs w:val="20"/>
              </w:rPr>
              <w:t xml:space="preserve">are </w:t>
            </w:r>
            <w:r w:rsidRPr="00A666BF">
              <w:rPr>
                <w:rFonts w:ascii="Cambria" w:hAnsi="Cambria" w:cs="Arial"/>
                <w:sz w:val="20"/>
                <w:szCs w:val="20"/>
              </w:rPr>
              <w:t>considered for both cages and the process must be fully monitored by the ROP.</w:t>
            </w:r>
          </w:p>
        </w:tc>
      </w:tr>
      <w:tr w:rsidR="00E8081C" w:rsidRPr="008069A3" w14:paraId="6D9AC8E5" w14:textId="77777777" w:rsidTr="00CF4B58">
        <w:tc>
          <w:tcPr>
            <w:tcW w:w="493" w:type="pct"/>
            <w:vAlign w:val="center"/>
          </w:tcPr>
          <w:p w14:paraId="2793EB64" w14:textId="77777777" w:rsidR="00E8081C" w:rsidRPr="008069A3" w:rsidRDefault="00E8081C" w:rsidP="005938C6">
            <w:pPr>
              <w:ind w:left="102" w:right="-8"/>
              <w:contextualSpacing/>
              <w:rPr>
                <w:rFonts w:ascii="Cambria" w:hAnsi="Cambria"/>
                <w:sz w:val="20"/>
                <w:szCs w:val="20"/>
              </w:rPr>
            </w:pPr>
            <w:r w:rsidRPr="008069A3">
              <w:rPr>
                <w:rFonts w:ascii="Cambria" w:hAnsi="Cambria"/>
                <w:sz w:val="20"/>
                <w:szCs w:val="20"/>
              </w:rPr>
              <w:t>Minimum standards for video recording procedures: Display of the cage number</w:t>
            </w:r>
          </w:p>
          <w:p w14:paraId="70BA2521" w14:textId="77777777" w:rsidR="00E8081C" w:rsidRPr="008069A3" w:rsidRDefault="00E8081C" w:rsidP="005938C6">
            <w:pPr>
              <w:spacing w:line="233" w:lineRule="exact"/>
              <w:ind w:left="102" w:right="125"/>
              <w:contextualSpacing/>
              <w:jc w:val="both"/>
              <w:rPr>
                <w:rFonts w:ascii="Cambria" w:hAnsi="Cambria"/>
                <w:sz w:val="20"/>
                <w:szCs w:val="20"/>
              </w:rPr>
            </w:pPr>
            <w:r w:rsidRPr="008069A3">
              <w:rPr>
                <w:rFonts w:ascii="Cambria" w:hAnsi="Cambria"/>
                <w:sz w:val="20"/>
                <w:szCs w:val="20"/>
              </w:rPr>
              <w:t>Rec. 25-04: Annex 8 Para 1a.</w:t>
            </w:r>
          </w:p>
        </w:tc>
        <w:tc>
          <w:tcPr>
            <w:tcW w:w="487" w:type="pct"/>
            <w:vAlign w:val="center"/>
          </w:tcPr>
          <w:p w14:paraId="302F5FF8" w14:textId="77777777" w:rsidR="00E8081C" w:rsidRPr="008069A3" w:rsidRDefault="00E8081C" w:rsidP="005938C6">
            <w:pPr>
              <w:spacing w:before="60" w:after="60"/>
              <w:ind w:left="94" w:right="135"/>
              <w:contextualSpacing/>
              <w:jc w:val="center"/>
              <w:rPr>
                <w:rFonts w:ascii="Cambria" w:hAnsi="Cambria" w:cs="Cambria"/>
                <w:sz w:val="20"/>
                <w:szCs w:val="20"/>
                <w:lang w:val="en-US"/>
              </w:rPr>
            </w:pPr>
            <w:r w:rsidRPr="008069A3">
              <w:rPr>
                <w:rFonts w:ascii="Cambria" w:hAnsi="Cambria" w:cs="Cambria"/>
                <w:sz w:val="20"/>
                <w:szCs w:val="20"/>
                <w:lang w:val="en-US"/>
              </w:rPr>
              <w:t>New request for clarification</w:t>
            </w:r>
          </w:p>
        </w:tc>
        <w:tc>
          <w:tcPr>
            <w:tcW w:w="797" w:type="pct"/>
            <w:vAlign w:val="center"/>
          </w:tcPr>
          <w:p w14:paraId="24818609" w14:textId="77777777" w:rsidR="00E8081C" w:rsidRPr="008069A3" w:rsidRDefault="00E8081C" w:rsidP="005938C6">
            <w:pPr>
              <w:spacing w:before="60" w:after="60"/>
              <w:ind w:left="94" w:right="135"/>
              <w:contextualSpacing/>
              <w:jc w:val="both"/>
              <w:rPr>
                <w:rFonts w:ascii="Cambria" w:hAnsi="Cambria" w:cs="Cambria"/>
                <w:sz w:val="20"/>
                <w:szCs w:val="20"/>
              </w:rPr>
            </w:pPr>
            <w:r w:rsidRPr="008069A3">
              <w:rPr>
                <w:rFonts w:ascii="Cambria" w:hAnsi="Cambria" w:cs="Cambria"/>
                <w:sz w:val="20"/>
                <w:szCs w:val="20"/>
              </w:rPr>
              <w:t>Annex 8 applies to transfer, caging and release operations.</w:t>
            </w:r>
          </w:p>
          <w:p w14:paraId="17FFD20D" w14:textId="77777777" w:rsidR="00E8081C" w:rsidRPr="008069A3" w:rsidRDefault="00E8081C" w:rsidP="005938C6">
            <w:pPr>
              <w:spacing w:before="60" w:after="60"/>
              <w:ind w:left="94" w:right="135"/>
              <w:contextualSpacing/>
              <w:jc w:val="both"/>
              <w:rPr>
                <w:rFonts w:ascii="Cambria" w:hAnsi="Cambria" w:cs="Cambria"/>
                <w:sz w:val="20"/>
                <w:szCs w:val="20"/>
              </w:rPr>
            </w:pPr>
            <w:r w:rsidRPr="008069A3">
              <w:rPr>
                <w:rFonts w:ascii="Cambria" w:hAnsi="Cambria" w:cs="Cambria"/>
                <w:sz w:val="20"/>
                <w:szCs w:val="20"/>
              </w:rPr>
              <w:t>Paragraph 1a of requires that the cage number (as indicated in the ITD) is displayed at the beginning and/or the end of the video.</w:t>
            </w:r>
          </w:p>
          <w:p w14:paraId="4C29FAD6" w14:textId="77777777" w:rsidR="00E8081C" w:rsidRPr="008069A3" w:rsidRDefault="00E8081C" w:rsidP="005938C6">
            <w:pPr>
              <w:spacing w:before="60" w:after="60"/>
              <w:ind w:left="94" w:right="135"/>
              <w:contextualSpacing/>
              <w:jc w:val="both"/>
              <w:rPr>
                <w:rFonts w:ascii="Cambria" w:hAnsi="Cambria" w:cs="Cambria"/>
                <w:sz w:val="20"/>
                <w:szCs w:val="20"/>
              </w:rPr>
            </w:pPr>
            <w:r w:rsidRPr="008069A3">
              <w:rPr>
                <w:rFonts w:ascii="Cambria" w:hAnsi="Cambria" w:cs="Cambria"/>
                <w:sz w:val="20"/>
                <w:szCs w:val="20"/>
              </w:rPr>
              <w:t>In the case of cagings and prior to release segregations, considering no ITD is produced, shall the consortium assume the cage number shown should be the recipient cage?</w:t>
            </w:r>
          </w:p>
        </w:tc>
        <w:tc>
          <w:tcPr>
            <w:tcW w:w="807" w:type="pct"/>
            <w:vAlign w:val="center"/>
          </w:tcPr>
          <w:p w14:paraId="0188D3D7" w14:textId="77777777" w:rsidR="00E8081C" w:rsidRPr="008069A3" w:rsidRDefault="00E8081C" w:rsidP="005938C6">
            <w:pPr>
              <w:spacing w:before="60" w:after="60"/>
              <w:ind w:left="94" w:right="135"/>
              <w:contextualSpacing/>
              <w:jc w:val="both"/>
              <w:rPr>
                <w:rFonts w:ascii="Cambria" w:hAnsi="Cambria" w:cs="Cambria"/>
                <w:sz w:val="20"/>
                <w:szCs w:val="20"/>
                <w:lang w:val="en-US"/>
              </w:rPr>
            </w:pPr>
            <w:r w:rsidRPr="008069A3">
              <w:rPr>
                <w:rFonts w:ascii="Cambria" w:hAnsi="Cambria" w:cs="Cambria"/>
                <w:sz w:val="20"/>
                <w:szCs w:val="20"/>
              </w:rPr>
              <w:t xml:space="preserve">The recipient cage number may be displayed in the video for caging operations and prior to release segregations where no </w:t>
            </w:r>
          </w:p>
          <w:p w14:paraId="79338863" w14:textId="77777777" w:rsidR="00E8081C" w:rsidRPr="008069A3" w:rsidRDefault="00E8081C" w:rsidP="005938C6">
            <w:pPr>
              <w:spacing w:before="60" w:after="60"/>
              <w:ind w:left="94" w:right="135"/>
              <w:contextualSpacing/>
              <w:jc w:val="both"/>
              <w:rPr>
                <w:rFonts w:ascii="Cambria" w:hAnsi="Cambria" w:cs="Cambria"/>
                <w:sz w:val="20"/>
                <w:szCs w:val="20"/>
              </w:rPr>
            </w:pPr>
            <w:r w:rsidRPr="008069A3">
              <w:rPr>
                <w:rFonts w:ascii="Cambria" w:hAnsi="Cambria" w:cs="Cambria"/>
                <w:sz w:val="20"/>
                <w:szCs w:val="20"/>
                <w:lang w:val="en-US"/>
              </w:rPr>
              <w:t xml:space="preserve">ICCAT Transfer Declaration (ITD) </w:t>
            </w:r>
            <w:r w:rsidRPr="008069A3">
              <w:rPr>
                <w:rFonts w:ascii="Cambria" w:hAnsi="Cambria" w:cs="Cambria"/>
                <w:sz w:val="20"/>
                <w:szCs w:val="20"/>
              </w:rPr>
              <w:t>is produced.</w:t>
            </w:r>
          </w:p>
        </w:tc>
        <w:tc>
          <w:tcPr>
            <w:tcW w:w="807" w:type="pct"/>
            <w:vAlign w:val="center"/>
          </w:tcPr>
          <w:p w14:paraId="49044164" w14:textId="77777777" w:rsidR="00E8081C" w:rsidRPr="008069A3" w:rsidRDefault="00E8081C" w:rsidP="005938C6">
            <w:pPr>
              <w:spacing w:before="60" w:after="60"/>
              <w:ind w:left="94" w:right="135"/>
              <w:contextualSpacing/>
              <w:jc w:val="both"/>
              <w:rPr>
                <w:rFonts w:ascii="Cambria" w:hAnsi="Cambria" w:cs="Cambria"/>
                <w:i/>
                <w:iCs/>
                <w:sz w:val="20"/>
                <w:szCs w:val="20"/>
              </w:rPr>
            </w:pPr>
            <w:r w:rsidRPr="008069A3">
              <w:rPr>
                <w:rFonts w:ascii="Cambria" w:hAnsi="Cambria" w:cs="Cambria"/>
                <w:i/>
                <w:iCs/>
                <w:sz w:val="20"/>
                <w:szCs w:val="20"/>
              </w:rPr>
              <w:t>1 a)</w:t>
            </w:r>
            <w:r w:rsidRPr="008069A3">
              <w:rPr>
                <w:rFonts w:ascii="Cambria" w:hAnsi="Cambria" w:cs="Cambria"/>
                <w:i/>
                <w:iCs/>
                <w:sz w:val="20"/>
                <w:szCs w:val="20"/>
              </w:rPr>
              <w:tab/>
              <w:t>At the beginning and/or the end of each video, where requested, the ICCAT transfer or caging authorization number or release order and the cage(s) number (as indicated in the transfer declaration - ITD) shall be displayed;</w:t>
            </w:r>
            <w:r w:rsidRPr="008069A3">
              <w:rPr>
                <w:rFonts w:ascii="Cambria" w:hAnsi="Cambria" w:cs="Cambria"/>
                <w:i/>
                <w:iCs/>
                <w:sz w:val="20"/>
                <w:szCs w:val="20"/>
              </w:rPr>
              <w:br/>
            </w:r>
          </w:p>
          <w:p w14:paraId="434D6F45" w14:textId="77777777" w:rsidR="00E8081C" w:rsidRPr="008069A3" w:rsidRDefault="00E8081C" w:rsidP="005938C6">
            <w:pPr>
              <w:spacing w:before="60" w:after="60"/>
              <w:ind w:left="94" w:right="135"/>
              <w:contextualSpacing/>
              <w:jc w:val="both"/>
              <w:rPr>
                <w:rFonts w:ascii="Cambria" w:hAnsi="Cambria" w:cs="Cambria"/>
                <w:sz w:val="20"/>
                <w:szCs w:val="20"/>
              </w:rPr>
            </w:pPr>
            <w:r w:rsidRPr="008069A3">
              <w:rPr>
                <w:rFonts w:ascii="Cambria" w:hAnsi="Cambria" w:cs="Cambria"/>
                <w:sz w:val="20"/>
                <w:szCs w:val="20"/>
              </w:rPr>
              <w:t>The aim is to identify unequivocally the video recording with the operation. To ensure consistency with transfers, both cages (donor and recipient) must be identifiable in the video footage.</w:t>
            </w:r>
          </w:p>
        </w:tc>
        <w:tc>
          <w:tcPr>
            <w:tcW w:w="805" w:type="pct"/>
          </w:tcPr>
          <w:p w14:paraId="0CB29105" w14:textId="77777777" w:rsidR="00E8081C" w:rsidRPr="008069A3" w:rsidRDefault="00E8081C" w:rsidP="005938C6">
            <w:pPr>
              <w:spacing w:before="60" w:after="60"/>
              <w:ind w:left="94" w:right="135"/>
              <w:contextualSpacing/>
              <w:jc w:val="both"/>
              <w:rPr>
                <w:rFonts w:ascii="Cambria" w:hAnsi="Cambria" w:cs="Cambria"/>
                <w:i/>
                <w:iCs/>
                <w:sz w:val="20"/>
                <w:szCs w:val="20"/>
              </w:rPr>
            </w:pPr>
          </w:p>
        </w:tc>
        <w:tc>
          <w:tcPr>
            <w:tcW w:w="805" w:type="pct"/>
          </w:tcPr>
          <w:p w14:paraId="39723652" w14:textId="77777777" w:rsidR="00E8081C" w:rsidRPr="00A666BF" w:rsidRDefault="00E8081C" w:rsidP="005938C6">
            <w:pPr>
              <w:spacing w:before="60" w:after="60"/>
              <w:ind w:left="94" w:right="135"/>
              <w:contextualSpacing/>
              <w:jc w:val="both"/>
              <w:rPr>
                <w:rFonts w:ascii="Cambria" w:hAnsi="Cambria" w:cs="Cambria"/>
                <w:sz w:val="20"/>
                <w:szCs w:val="20"/>
              </w:rPr>
            </w:pPr>
            <w:r w:rsidRPr="00A666BF">
              <w:rPr>
                <w:rFonts w:ascii="Cambria" w:hAnsi="Cambria" w:cs="Cambria"/>
                <w:sz w:val="20"/>
                <w:szCs w:val="20"/>
              </w:rPr>
              <w:t>The identification numbers of both cages, donor and recipient, must be visible in the video footage.</w:t>
            </w:r>
          </w:p>
        </w:tc>
      </w:tr>
      <w:tr w:rsidR="00E8081C" w:rsidRPr="008069A3" w14:paraId="61B71DF0" w14:textId="77777777" w:rsidTr="00CF4B58">
        <w:trPr>
          <w:trHeight w:val="849"/>
        </w:trPr>
        <w:tc>
          <w:tcPr>
            <w:tcW w:w="493" w:type="pct"/>
            <w:vAlign w:val="center"/>
          </w:tcPr>
          <w:p w14:paraId="6619E29D" w14:textId="77777777" w:rsidR="00E8081C" w:rsidRPr="008069A3" w:rsidRDefault="00E8081C" w:rsidP="005938C6">
            <w:pPr>
              <w:spacing w:line="233" w:lineRule="exact"/>
              <w:ind w:left="102"/>
              <w:contextualSpacing/>
              <w:jc w:val="both"/>
              <w:rPr>
                <w:rFonts w:ascii="Cambria" w:hAnsi="Cambria"/>
                <w:sz w:val="20"/>
                <w:szCs w:val="20"/>
                <w:lang w:val="en-US"/>
              </w:rPr>
            </w:pPr>
            <w:r w:rsidRPr="008069A3">
              <w:rPr>
                <w:rFonts w:ascii="Cambria" w:hAnsi="Cambria"/>
                <w:sz w:val="20"/>
                <w:szCs w:val="20"/>
                <w:lang w:val="en-US"/>
              </w:rPr>
              <w:t>Observer estimates of tuna caged and transferred during prior to release segregations.</w:t>
            </w:r>
          </w:p>
          <w:p w14:paraId="0A1790C2" w14:textId="77777777" w:rsidR="00E8081C" w:rsidRPr="008069A3" w:rsidRDefault="00E8081C" w:rsidP="005938C6">
            <w:pPr>
              <w:spacing w:line="233" w:lineRule="exact"/>
              <w:ind w:left="102" w:right="150"/>
              <w:contextualSpacing/>
              <w:jc w:val="both"/>
              <w:rPr>
                <w:rFonts w:ascii="Cambria" w:hAnsi="Cambria"/>
                <w:sz w:val="20"/>
                <w:szCs w:val="20"/>
                <w:lang w:val="en-US"/>
              </w:rPr>
            </w:pPr>
            <w:r w:rsidRPr="008069A3">
              <w:rPr>
                <w:rFonts w:ascii="Cambria" w:hAnsi="Cambria"/>
                <w:sz w:val="20"/>
                <w:szCs w:val="20"/>
                <w:lang w:val="en-US"/>
              </w:rPr>
              <w:t>Rec. 25-04 Annex 6, Para xx.</w:t>
            </w:r>
          </w:p>
        </w:tc>
        <w:tc>
          <w:tcPr>
            <w:tcW w:w="487" w:type="pct"/>
            <w:vAlign w:val="center"/>
          </w:tcPr>
          <w:p w14:paraId="45190F49"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sz w:val="20"/>
                <w:szCs w:val="20"/>
                <w:lang w:val="en-US"/>
              </w:rPr>
              <w:t>New request for clarification</w:t>
            </w:r>
          </w:p>
        </w:tc>
        <w:tc>
          <w:tcPr>
            <w:tcW w:w="797" w:type="pct"/>
            <w:vAlign w:val="center"/>
          </w:tcPr>
          <w:p w14:paraId="6D6C2ED2"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There is no explicit guidance on acceptable difference between observer estimates and farm estimates for cagings and prior to release segregations (as there is for transfers). </w:t>
            </w:r>
          </w:p>
          <w:p w14:paraId="6A4D1D2E"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Should the consortium consider any difference of over 10% to be inconsistent with their own observations and therefore not sign the caging declaration, eBCD or release order in line with Para xx of Annex 6?</w:t>
            </w:r>
          </w:p>
        </w:tc>
        <w:tc>
          <w:tcPr>
            <w:tcW w:w="807" w:type="pct"/>
            <w:vAlign w:val="center"/>
          </w:tcPr>
          <w:p w14:paraId="2B656752"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Observer should not sign caging declaration and eBCD when the difference is over 10%.  </w:t>
            </w:r>
          </w:p>
          <w:p w14:paraId="6C39870F" w14:textId="77777777" w:rsidR="00E8081C" w:rsidRPr="008069A3" w:rsidRDefault="00E8081C" w:rsidP="005938C6">
            <w:pPr>
              <w:spacing w:before="60" w:after="60"/>
              <w:ind w:left="102" w:right="102"/>
              <w:contextualSpacing/>
              <w:jc w:val="both"/>
              <w:rPr>
                <w:rFonts w:ascii="Cambria" w:hAnsi="Cambria"/>
                <w:sz w:val="20"/>
                <w:szCs w:val="20"/>
              </w:rPr>
            </w:pPr>
          </w:p>
          <w:p w14:paraId="75FF3538"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Also release order should not be signed over 10% difference.</w:t>
            </w:r>
          </w:p>
          <w:p w14:paraId="5AA99F67" w14:textId="77777777" w:rsidR="00E8081C" w:rsidRPr="008069A3" w:rsidRDefault="00E8081C" w:rsidP="005938C6">
            <w:pPr>
              <w:spacing w:before="60" w:after="60"/>
              <w:ind w:left="102" w:right="102"/>
              <w:contextualSpacing/>
              <w:jc w:val="both"/>
              <w:rPr>
                <w:rFonts w:ascii="Cambria" w:hAnsi="Cambria"/>
                <w:sz w:val="20"/>
                <w:szCs w:val="20"/>
              </w:rPr>
            </w:pPr>
          </w:p>
        </w:tc>
        <w:tc>
          <w:tcPr>
            <w:tcW w:w="807" w:type="pct"/>
            <w:vAlign w:val="center"/>
          </w:tcPr>
          <w:p w14:paraId="38550836"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ROP has a role analysing video footage.  Possible differences of more than 10% are matter of investigation by the CPC authorities as laid down in para 171 and 172. This should be noted by the ROP as it is the case for the ITD. The relevant operation is not in accordance with the ICCAT conservation and management measures, so the documents should not be signed in such cases.</w:t>
            </w:r>
          </w:p>
        </w:tc>
        <w:tc>
          <w:tcPr>
            <w:tcW w:w="805" w:type="pct"/>
          </w:tcPr>
          <w:p w14:paraId="3128D8A2"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b/>
                <w:bCs/>
                <w:sz w:val="20"/>
                <w:szCs w:val="20"/>
              </w:rPr>
              <w:t xml:space="preserve">Comments to the response by the EU: </w:t>
            </w:r>
            <w:r w:rsidRPr="00A666BF">
              <w:rPr>
                <w:rFonts w:ascii="Cambria" w:hAnsi="Cambria" w:cs="Segoe UI"/>
                <w:sz w:val="20"/>
                <w:szCs w:val="20"/>
              </w:rPr>
              <w:t xml:space="preserve"> </w:t>
            </w:r>
            <w:r w:rsidRPr="00A666BF">
              <w:rPr>
                <w:rFonts w:ascii="Cambria" w:hAnsi="Cambria"/>
                <w:sz w:val="20"/>
                <w:szCs w:val="20"/>
              </w:rPr>
              <w:t xml:space="preserve"> </w:t>
            </w:r>
            <w:r w:rsidRPr="00A666BF">
              <w:rPr>
                <w:rFonts w:ascii="Cambria" w:hAnsi="Cambria" w:cs="Segoe UI"/>
                <w:sz w:val="20"/>
                <w:szCs w:val="20"/>
              </w:rPr>
              <w:t>These relate to stereoscopical video review by the CPC authorities not the ROP. However, we are happy to continue applying the same principle.</w:t>
            </w:r>
          </w:p>
        </w:tc>
        <w:tc>
          <w:tcPr>
            <w:tcW w:w="805" w:type="pct"/>
          </w:tcPr>
          <w:p w14:paraId="070B909A"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sz w:val="20"/>
                <w:szCs w:val="20"/>
              </w:rPr>
              <w:t>If the difference between ROP estimates and farm estimates for caging, prior to release segregations is over 10%, the ROP should not sign the caging declaration, eBCD or release order.</w:t>
            </w:r>
          </w:p>
        </w:tc>
      </w:tr>
      <w:tr w:rsidR="00E8081C" w:rsidRPr="008069A3" w14:paraId="7B3F2EA4" w14:textId="77777777" w:rsidTr="000D4618">
        <w:trPr>
          <w:trHeight w:val="2729"/>
        </w:trPr>
        <w:tc>
          <w:tcPr>
            <w:tcW w:w="493" w:type="pct"/>
            <w:vAlign w:val="center"/>
          </w:tcPr>
          <w:p w14:paraId="490470A8"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Prior to release segregation operations</w:t>
            </w:r>
          </w:p>
          <w:p w14:paraId="4A62A928"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Rec. 25-04 Annex 6 Para xxii</w:t>
            </w:r>
          </w:p>
          <w:p w14:paraId="4600525A" w14:textId="77777777" w:rsidR="00E8081C" w:rsidRPr="008069A3" w:rsidRDefault="00E8081C" w:rsidP="005938C6">
            <w:pPr>
              <w:spacing w:line="233" w:lineRule="exact"/>
              <w:ind w:left="102" w:right="150"/>
              <w:contextualSpacing/>
              <w:jc w:val="both"/>
              <w:rPr>
                <w:rFonts w:ascii="Cambria" w:hAnsi="Cambria"/>
                <w:sz w:val="20"/>
                <w:szCs w:val="20"/>
                <w:lang w:val="es-ES"/>
              </w:rPr>
            </w:pPr>
            <w:r w:rsidRPr="008069A3">
              <w:rPr>
                <w:rFonts w:ascii="Cambria" w:hAnsi="Cambria"/>
                <w:sz w:val="20"/>
                <w:szCs w:val="20"/>
                <w:lang w:val="es-ES"/>
              </w:rPr>
              <w:t>Annex 10 Para 3</w:t>
            </w:r>
          </w:p>
        </w:tc>
        <w:tc>
          <w:tcPr>
            <w:tcW w:w="487" w:type="pct"/>
            <w:vAlign w:val="center"/>
          </w:tcPr>
          <w:p w14:paraId="156412FA"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sz w:val="20"/>
                <w:szCs w:val="20"/>
                <w:lang w:val="en-US"/>
              </w:rPr>
              <w:t>New request for clarification</w:t>
            </w:r>
          </w:p>
        </w:tc>
        <w:tc>
          <w:tcPr>
            <w:tcW w:w="797" w:type="pct"/>
            <w:vAlign w:val="center"/>
          </w:tcPr>
          <w:p w14:paraId="3B38B0DA"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Prior to release segregations often involve several operations back and forth between the donor and towing cage. </w:t>
            </w:r>
          </w:p>
          <w:p w14:paraId="08E55F3C"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Should the observer consider, in order to be consistent with their observations, that the final number calculated to be in the towing cage, considering inputs and outputs over the course of prior to release segregation operations, are the number to be compared with the amount recorded on the release report?</w:t>
            </w:r>
          </w:p>
          <w:p w14:paraId="62833193" w14:textId="77777777" w:rsidR="00E8081C" w:rsidRPr="008069A3" w:rsidRDefault="00E8081C" w:rsidP="005938C6">
            <w:pPr>
              <w:spacing w:before="60" w:after="60"/>
              <w:ind w:left="102" w:right="102"/>
              <w:contextualSpacing/>
              <w:jc w:val="both"/>
              <w:rPr>
                <w:rFonts w:ascii="Cambria" w:hAnsi="Cambria"/>
                <w:sz w:val="20"/>
                <w:szCs w:val="20"/>
              </w:rPr>
            </w:pPr>
          </w:p>
          <w:p w14:paraId="5E11B7C1" w14:textId="77777777" w:rsidR="00E8081C" w:rsidRPr="008069A3" w:rsidRDefault="00E8081C" w:rsidP="005938C6">
            <w:pPr>
              <w:spacing w:before="60" w:after="60"/>
              <w:ind w:left="102" w:right="102"/>
              <w:contextualSpacing/>
              <w:jc w:val="both"/>
              <w:rPr>
                <w:rFonts w:ascii="Cambria" w:hAnsi="Cambria"/>
                <w:sz w:val="20"/>
                <w:szCs w:val="20"/>
              </w:rPr>
            </w:pPr>
          </w:p>
          <w:p w14:paraId="68C361C5" w14:textId="77777777" w:rsidR="00E8081C" w:rsidRPr="008069A3" w:rsidRDefault="00E8081C" w:rsidP="005938C6">
            <w:pPr>
              <w:spacing w:before="60" w:after="60"/>
              <w:ind w:left="102" w:right="102"/>
              <w:contextualSpacing/>
              <w:jc w:val="both"/>
              <w:rPr>
                <w:rFonts w:ascii="Cambria" w:hAnsi="Cambria"/>
                <w:sz w:val="20"/>
                <w:szCs w:val="20"/>
              </w:rPr>
            </w:pPr>
          </w:p>
          <w:p w14:paraId="2A8AA9AB" w14:textId="77777777" w:rsidR="00E8081C" w:rsidRPr="008069A3" w:rsidRDefault="00E8081C" w:rsidP="005938C6">
            <w:pPr>
              <w:spacing w:before="60" w:after="60"/>
              <w:ind w:left="102" w:right="102"/>
              <w:contextualSpacing/>
              <w:jc w:val="both"/>
              <w:rPr>
                <w:rFonts w:ascii="Cambria" w:hAnsi="Cambria"/>
                <w:sz w:val="20"/>
                <w:szCs w:val="20"/>
              </w:rPr>
            </w:pPr>
          </w:p>
        </w:tc>
        <w:tc>
          <w:tcPr>
            <w:tcW w:w="807" w:type="pct"/>
            <w:vAlign w:val="center"/>
          </w:tcPr>
          <w:p w14:paraId="249BDC90"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First caging operation should be completed and caging declaration/eBCD finalised/signed.</w:t>
            </w:r>
          </w:p>
          <w:p w14:paraId="0A69592E" w14:textId="77777777" w:rsidR="00E8081C" w:rsidRPr="008069A3" w:rsidRDefault="00E8081C" w:rsidP="005938C6">
            <w:pPr>
              <w:spacing w:before="60" w:after="60"/>
              <w:ind w:left="102" w:right="102"/>
              <w:contextualSpacing/>
              <w:jc w:val="both"/>
              <w:rPr>
                <w:rFonts w:ascii="Cambria" w:hAnsi="Cambria"/>
                <w:sz w:val="20"/>
                <w:szCs w:val="20"/>
              </w:rPr>
            </w:pPr>
          </w:p>
          <w:p w14:paraId="068EFD86"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Then, based on the final counts release segregation and release operations should be completed.  </w:t>
            </w:r>
          </w:p>
          <w:p w14:paraId="36A0BFEB" w14:textId="77777777" w:rsidR="00E8081C" w:rsidRPr="008069A3" w:rsidRDefault="00E8081C" w:rsidP="005938C6">
            <w:pPr>
              <w:spacing w:before="60" w:after="60"/>
              <w:ind w:left="102" w:right="102"/>
              <w:contextualSpacing/>
              <w:jc w:val="both"/>
              <w:rPr>
                <w:rFonts w:ascii="Cambria" w:hAnsi="Cambria"/>
                <w:sz w:val="20"/>
                <w:szCs w:val="20"/>
              </w:rPr>
            </w:pPr>
          </w:p>
          <w:p w14:paraId="4FEF63BA" w14:textId="77777777" w:rsidR="00E8081C" w:rsidRPr="008069A3" w:rsidRDefault="00E8081C" w:rsidP="005938C6">
            <w:pPr>
              <w:spacing w:before="60" w:after="60"/>
              <w:ind w:left="102" w:right="102"/>
              <w:contextualSpacing/>
              <w:jc w:val="both"/>
              <w:rPr>
                <w:rFonts w:ascii="Cambria" w:hAnsi="Cambria"/>
                <w:sz w:val="20"/>
                <w:szCs w:val="20"/>
              </w:rPr>
            </w:pPr>
          </w:p>
          <w:p w14:paraId="2DD1A9BE" w14:textId="77777777" w:rsidR="00E8081C" w:rsidRPr="008069A3" w:rsidRDefault="00E8081C" w:rsidP="005938C6">
            <w:pPr>
              <w:spacing w:before="60" w:after="60"/>
              <w:ind w:left="102" w:right="102"/>
              <w:contextualSpacing/>
              <w:jc w:val="both"/>
              <w:rPr>
                <w:rFonts w:ascii="Cambria" w:hAnsi="Cambria"/>
                <w:sz w:val="20"/>
                <w:szCs w:val="20"/>
              </w:rPr>
            </w:pPr>
          </w:p>
          <w:p w14:paraId="5F69A953"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It is considered that, by applying this procedure there will not be any confusion about numbers/counts.</w:t>
            </w:r>
          </w:p>
        </w:tc>
        <w:tc>
          <w:tcPr>
            <w:tcW w:w="807" w:type="pct"/>
            <w:vAlign w:val="center"/>
          </w:tcPr>
          <w:p w14:paraId="7391C40B"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Yes, the figures referring to the transport cage are the ones to be used for the release report. </w:t>
            </w:r>
          </w:p>
          <w:p w14:paraId="3A1AD39B"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(As para 5 of Annex 10 does not establish that the release of bluefin tuna from transport cage within the sea should be in accordance with minimum standards set out in Annex 8, the number to be compared shall be the final in the towing cage. It is very likely that the recording of the release operation does not permit accurate figures. </w:t>
            </w:r>
          </w:p>
        </w:tc>
        <w:tc>
          <w:tcPr>
            <w:tcW w:w="805" w:type="pct"/>
          </w:tcPr>
          <w:p w14:paraId="3234B3A8"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b/>
                <w:bCs/>
                <w:sz w:val="20"/>
                <w:szCs w:val="20"/>
              </w:rPr>
              <w:t xml:space="preserve">Comments to the response by the EU: </w:t>
            </w:r>
            <w:r w:rsidRPr="00A666BF">
              <w:rPr>
                <w:rFonts w:ascii="Cambria" w:hAnsi="Cambria" w:cs="Segoe UI"/>
                <w:sz w:val="20"/>
                <w:szCs w:val="20"/>
              </w:rPr>
              <w:t xml:space="preserve"> </w:t>
            </w:r>
            <w:r w:rsidRPr="00A666BF">
              <w:rPr>
                <w:rFonts w:ascii="Cambria" w:hAnsi="Cambria"/>
                <w:sz w:val="20"/>
                <w:szCs w:val="20"/>
              </w:rPr>
              <w:t xml:space="preserve"> </w:t>
            </w:r>
            <w:r w:rsidRPr="00A666BF">
              <w:t xml:space="preserve"> </w:t>
            </w:r>
            <w:r w:rsidRPr="00A666BF">
              <w:rPr>
                <w:rFonts w:ascii="Cambria" w:hAnsi="Cambria" w:cs="Segoe UI"/>
                <w:sz w:val="20"/>
                <w:szCs w:val="20"/>
              </w:rPr>
              <w:t>The ROP-BFT Consortium is not sure that this has addressed the question. The question is, should the comparison of figures be based on final amount estimated, based on the various backward and forward  movements  or on an operation-by-operation basis.</w:t>
            </w:r>
          </w:p>
        </w:tc>
        <w:tc>
          <w:tcPr>
            <w:tcW w:w="805" w:type="pct"/>
          </w:tcPr>
          <w:p w14:paraId="2ADCFF69"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sz w:val="20"/>
                <w:szCs w:val="20"/>
              </w:rPr>
              <w:t>The answer to the question raised by the Consortium is “yes”.</w:t>
            </w:r>
          </w:p>
        </w:tc>
      </w:tr>
      <w:tr w:rsidR="00E8081C" w:rsidRPr="008069A3" w14:paraId="50CCD160" w14:textId="77777777" w:rsidTr="00CF4B58">
        <w:trPr>
          <w:trHeight w:val="849"/>
        </w:trPr>
        <w:tc>
          <w:tcPr>
            <w:tcW w:w="493" w:type="pct"/>
            <w:vAlign w:val="center"/>
          </w:tcPr>
          <w:p w14:paraId="41ED3F11"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Logbook recording requirements</w:t>
            </w:r>
          </w:p>
          <w:p w14:paraId="459941D2"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Para. 25-04 Para 74 and Annex 2 Minimum specification for fishing logbooks Para 2</w:t>
            </w:r>
          </w:p>
        </w:tc>
        <w:tc>
          <w:tcPr>
            <w:tcW w:w="487" w:type="pct"/>
            <w:vAlign w:val="center"/>
          </w:tcPr>
          <w:p w14:paraId="237EFC8B"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sz w:val="20"/>
                <w:szCs w:val="20"/>
              </w:rPr>
              <w:t>New request for clarification</w:t>
            </w:r>
          </w:p>
        </w:tc>
        <w:tc>
          <w:tcPr>
            <w:tcW w:w="797" w:type="pct"/>
            <w:vAlign w:val="center"/>
          </w:tcPr>
          <w:p w14:paraId="59AB1F82"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Annex 2 requires that the logbook is completed each day before midnight. </w:t>
            </w:r>
          </w:p>
          <w:p w14:paraId="5D2A8E1D" w14:textId="26CC3669" w:rsidR="00E8081C" w:rsidRPr="008069A3" w:rsidRDefault="00E8081C" w:rsidP="00531BB2">
            <w:pPr>
              <w:spacing w:before="60" w:after="60"/>
              <w:ind w:left="102" w:right="102"/>
              <w:contextualSpacing/>
              <w:jc w:val="both"/>
              <w:rPr>
                <w:rFonts w:ascii="Cambria" w:hAnsi="Cambria"/>
                <w:sz w:val="20"/>
                <w:szCs w:val="20"/>
              </w:rPr>
            </w:pPr>
            <w:r w:rsidRPr="008069A3">
              <w:rPr>
                <w:rFonts w:ascii="Cambria" w:hAnsi="Cambria"/>
                <w:sz w:val="20"/>
                <w:szCs w:val="20"/>
              </w:rPr>
              <w:t>Considering that details of fishing operations may not be known before the subsequent transfer operation which may occur the following day/s, shall the observer consider that logbook records for fishing operations shall be completed before midnight the same day that the series of operations are completed, i.e., transfer is completed?</w:t>
            </w:r>
          </w:p>
        </w:tc>
        <w:tc>
          <w:tcPr>
            <w:tcW w:w="807" w:type="pct"/>
            <w:vAlign w:val="center"/>
          </w:tcPr>
          <w:p w14:paraId="449AE359" w14:textId="77777777" w:rsidR="00E8081C" w:rsidRPr="008069A3" w:rsidRDefault="00E8081C" w:rsidP="005938C6">
            <w:pPr>
              <w:spacing w:before="60" w:after="60"/>
              <w:ind w:right="102"/>
              <w:contextualSpacing/>
              <w:jc w:val="both"/>
              <w:rPr>
                <w:rFonts w:ascii="Cambria" w:hAnsi="Cambria"/>
                <w:color w:val="FF0000"/>
                <w:sz w:val="20"/>
                <w:szCs w:val="20"/>
              </w:rPr>
            </w:pPr>
          </w:p>
          <w:p w14:paraId="0510ADFE"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In such circumstances, where relevant details become available only at a later stage, the vessel operator and the observer should be allowed to update or correct the records accordingly, provided that such amendments are duly justified and documented.</w:t>
            </w:r>
          </w:p>
        </w:tc>
        <w:tc>
          <w:tcPr>
            <w:tcW w:w="807" w:type="pct"/>
            <w:vAlign w:val="center"/>
          </w:tcPr>
          <w:p w14:paraId="6BEFA8E3" w14:textId="77777777" w:rsidR="00E8081C" w:rsidRPr="008069A3" w:rsidRDefault="00E8081C" w:rsidP="005938C6">
            <w:pPr>
              <w:spacing w:before="60" w:after="60"/>
              <w:ind w:right="102"/>
              <w:contextualSpacing/>
              <w:jc w:val="both"/>
              <w:rPr>
                <w:rFonts w:ascii="Cambria" w:hAnsi="Cambria"/>
                <w:sz w:val="20"/>
                <w:szCs w:val="20"/>
              </w:rPr>
            </w:pPr>
            <w:r w:rsidRPr="008069A3">
              <w:rPr>
                <w:rFonts w:ascii="Cambria" w:hAnsi="Cambria"/>
                <w:sz w:val="20"/>
                <w:szCs w:val="20"/>
              </w:rPr>
              <w:t>To comply with the reporting obligation before midnight, logbook catch reporting should be based on estimations from carried out by the operator.</w:t>
            </w:r>
          </w:p>
        </w:tc>
        <w:tc>
          <w:tcPr>
            <w:tcW w:w="805" w:type="pct"/>
          </w:tcPr>
          <w:p w14:paraId="642EEE78" w14:textId="77777777" w:rsidR="00E8081C" w:rsidRPr="00A666BF" w:rsidRDefault="00E8081C" w:rsidP="005938C6">
            <w:pPr>
              <w:spacing w:before="60" w:after="60"/>
              <w:ind w:right="102"/>
              <w:contextualSpacing/>
              <w:jc w:val="both"/>
              <w:rPr>
                <w:rFonts w:ascii="Cambria" w:hAnsi="Cambria"/>
                <w:sz w:val="20"/>
                <w:szCs w:val="20"/>
              </w:rPr>
            </w:pPr>
            <w:r w:rsidRPr="00A666BF">
              <w:rPr>
                <w:rFonts w:ascii="Cambria" w:hAnsi="Cambria"/>
                <w:b/>
                <w:bCs/>
                <w:sz w:val="20"/>
                <w:szCs w:val="20"/>
              </w:rPr>
              <w:t xml:space="preserve">Comments to the response by the EU: </w:t>
            </w:r>
            <w:r w:rsidRPr="00A666BF">
              <w:rPr>
                <w:rFonts w:ascii="Segoe UI" w:hAnsi="Segoe UI" w:cs="Segoe UI"/>
                <w:sz w:val="18"/>
                <w:szCs w:val="18"/>
                <w:lang w:eastAsia="en-GB"/>
              </w:rPr>
              <w:t xml:space="preserve"> </w:t>
            </w:r>
            <w:r w:rsidRPr="00A666BF">
              <w:rPr>
                <w:rFonts w:ascii="Cambria" w:hAnsi="Cambria"/>
                <w:sz w:val="20"/>
                <w:szCs w:val="20"/>
              </w:rPr>
              <w:t>The issue here is that these estimations are not always available until the following day, which is the reason for this clarification.</w:t>
            </w:r>
          </w:p>
          <w:p w14:paraId="777F61E8" w14:textId="77777777" w:rsidR="00E8081C" w:rsidRPr="00A666BF" w:rsidRDefault="00E8081C" w:rsidP="005938C6">
            <w:pPr>
              <w:spacing w:before="60" w:after="60"/>
              <w:ind w:right="102"/>
              <w:contextualSpacing/>
              <w:jc w:val="both"/>
              <w:rPr>
                <w:rFonts w:ascii="Cambria" w:hAnsi="Cambria"/>
                <w:sz w:val="20"/>
                <w:szCs w:val="20"/>
              </w:rPr>
            </w:pPr>
            <w:r w:rsidRPr="008069A3">
              <w:rPr>
                <w:rFonts w:ascii="Cambria" w:hAnsi="Cambria"/>
                <w:b/>
                <w:bCs/>
                <w:sz w:val="20"/>
                <w:szCs w:val="20"/>
              </w:rPr>
              <w:t xml:space="preserve"> </w:t>
            </w:r>
            <w:r w:rsidRPr="008069A3">
              <w:rPr>
                <w:rFonts w:ascii="Cambria" w:hAnsi="Cambria" w:cs="Segoe UI"/>
                <w:sz w:val="20"/>
                <w:szCs w:val="20"/>
              </w:rPr>
              <w:t xml:space="preserve"> </w:t>
            </w:r>
            <w:r w:rsidRPr="008069A3">
              <w:rPr>
                <w:rFonts w:ascii="Cambria" w:hAnsi="Cambria"/>
                <w:sz w:val="20"/>
                <w:szCs w:val="20"/>
              </w:rPr>
              <w:t xml:space="preserve"> </w:t>
            </w:r>
            <w:r w:rsidRPr="008069A3">
              <w:t xml:space="preserve"> </w:t>
            </w:r>
          </w:p>
        </w:tc>
        <w:tc>
          <w:tcPr>
            <w:tcW w:w="805" w:type="pct"/>
          </w:tcPr>
          <w:p w14:paraId="6CDC0C32" w14:textId="77777777" w:rsidR="00E8081C" w:rsidRPr="00A666BF" w:rsidRDefault="00E8081C" w:rsidP="005938C6">
            <w:pPr>
              <w:spacing w:before="60" w:after="60"/>
              <w:ind w:right="102"/>
              <w:contextualSpacing/>
              <w:jc w:val="both"/>
              <w:rPr>
                <w:rFonts w:ascii="Cambria" w:hAnsi="Cambria"/>
                <w:sz w:val="20"/>
                <w:szCs w:val="20"/>
              </w:rPr>
            </w:pPr>
            <w:r w:rsidRPr="00A666BF">
              <w:rPr>
                <w:rFonts w:ascii="Cambria" w:hAnsi="Cambria"/>
                <w:sz w:val="20"/>
                <w:szCs w:val="20"/>
              </w:rPr>
              <w:t>In accordance with Rec. 25-04, paragraph 112, the master of the vessel shall complete the logbook with the number and estimated weight of bluefin tuna to be transferred before midnight on the day of fishing. These figures may be amended after the review of the first transfer video recordings.</w:t>
            </w:r>
          </w:p>
        </w:tc>
      </w:tr>
      <w:tr w:rsidR="00E8081C" w:rsidRPr="008069A3" w14:paraId="5CF3F637" w14:textId="77777777" w:rsidTr="00CF4B58">
        <w:trPr>
          <w:trHeight w:val="849"/>
        </w:trPr>
        <w:tc>
          <w:tcPr>
            <w:tcW w:w="493" w:type="pct"/>
            <w:vAlign w:val="center"/>
          </w:tcPr>
          <w:p w14:paraId="5C89296A"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Reverse transfers from the trap to the cage.</w:t>
            </w:r>
          </w:p>
          <w:p w14:paraId="1506A3AC"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Rec. 25-04 Para 2i second bullet point</w:t>
            </w:r>
          </w:p>
          <w:p w14:paraId="3AC1C0FF"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Annex 4</w:t>
            </w:r>
          </w:p>
        </w:tc>
        <w:tc>
          <w:tcPr>
            <w:tcW w:w="487" w:type="pct"/>
            <w:vAlign w:val="center"/>
          </w:tcPr>
          <w:p w14:paraId="3615C35D"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sz w:val="20"/>
                <w:szCs w:val="20"/>
              </w:rPr>
              <w:t>New request for clarification</w:t>
            </w:r>
          </w:p>
        </w:tc>
        <w:tc>
          <w:tcPr>
            <w:tcW w:w="797" w:type="pct"/>
            <w:vAlign w:val="center"/>
          </w:tcPr>
          <w:p w14:paraId="7BF4A09F"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The Recommendation does not anticipate a transfer returning fish transferred from the trap, back from the connected farm to the trap.</w:t>
            </w:r>
          </w:p>
          <w:p w14:paraId="72C2EBCB"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As has happened in the past, in such a case, a bespoke transfer declaration was produced documenting this operation, with the observer signing to confirm the presence without necessarily confirming that the operation was in conformance with ICCAT CMMs, which do not appear to cover this.</w:t>
            </w:r>
          </w:p>
          <w:p w14:paraId="3ADCCAA6"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If such a case arises again, shall the observer continue to follow this course of action? Is there any need to submit a PNC considering this operation is not foreseen by the Recommendation?</w:t>
            </w:r>
          </w:p>
          <w:p w14:paraId="43571E8B" w14:textId="77777777" w:rsidR="00E8081C" w:rsidRPr="008069A3" w:rsidRDefault="00E8081C" w:rsidP="005938C6">
            <w:pPr>
              <w:spacing w:before="60" w:after="60"/>
              <w:ind w:left="102" w:right="102"/>
              <w:contextualSpacing/>
              <w:jc w:val="both"/>
              <w:rPr>
                <w:rFonts w:ascii="Cambria" w:hAnsi="Cambria"/>
                <w:sz w:val="20"/>
                <w:szCs w:val="20"/>
              </w:rPr>
            </w:pPr>
          </w:p>
          <w:p w14:paraId="003B84FB" w14:textId="77777777" w:rsidR="00E8081C" w:rsidRPr="008069A3" w:rsidRDefault="00E8081C" w:rsidP="005938C6">
            <w:pPr>
              <w:spacing w:before="60" w:after="60"/>
              <w:ind w:left="102" w:right="102"/>
              <w:contextualSpacing/>
              <w:jc w:val="both"/>
              <w:rPr>
                <w:rFonts w:ascii="Cambria" w:hAnsi="Cambria"/>
                <w:sz w:val="20"/>
                <w:szCs w:val="20"/>
              </w:rPr>
            </w:pPr>
          </w:p>
          <w:p w14:paraId="0669336E" w14:textId="77777777" w:rsidR="00E8081C" w:rsidRPr="008069A3" w:rsidRDefault="00E8081C" w:rsidP="005938C6">
            <w:pPr>
              <w:spacing w:before="60" w:after="60"/>
              <w:ind w:left="102" w:right="102"/>
              <w:contextualSpacing/>
              <w:jc w:val="both"/>
              <w:rPr>
                <w:rFonts w:ascii="Cambria" w:hAnsi="Cambria"/>
                <w:sz w:val="20"/>
                <w:szCs w:val="20"/>
              </w:rPr>
            </w:pPr>
          </w:p>
        </w:tc>
        <w:tc>
          <w:tcPr>
            <w:tcW w:w="807" w:type="pct"/>
            <w:vAlign w:val="center"/>
          </w:tcPr>
          <w:p w14:paraId="0CE6B6D1"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N/A for Türkiye</w:t>
            </w:r>
          </w:p>
        </w:tc>
        <w:tc>
          <w:tcPr>
            <w:tcW w:w="807" w:type="pct"/>
            <w:vAlign w:val="center"/>
          </w:tcPr>
          <w:p w14:paraId="0A002617"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Despite this definition not being considered in the Recommendation and the   operation is a transfer moving fish from a farm cage to a trap, the presence of the ROP should be required for consistency with all farm operations.  </w:t>
            </w:r>
          </w:p>
        </w:tc>
        <w:tc>
          <w:tcPr>
            <w:tcW w:w="805" w:type="pct"/>
          </w:tcPr>
          <w:p w14:paraId="42C1E974" w14:textId="77777777" w:rsidR="00E8081C" w:rsidRPr="008069A3" w:rsidRDefault="00E8081C" w:rsidP="005938C6">
            <w:pPr>
              <w:spacing w:before="60" w:after="60"/>
              <w:ind w:left="102" w:right="102"/>
              <w:contextualSpacing/>
              <w:jc w:val="both"/>
              <w:rPr>
                <w:rFonts w:ascii="Cambria" w:hAnsi="Cambria"/>
                <w:sz w:val="20"/>
                <w:szCs w:val="20"/>
              </w:rPr>
            </w:pPr>
          </w:p>
        </w:tc>
        <w:tc>
          <w:tcPr>
            <w:tcW w:w="805" w:type="pct"/>
          </w:tcPr>
          <w:p w14:paraId="2425E5F7"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sz w:val="20"/>
                <w:szCs w:val="20"/>
              </w:rPr>
              <w:t>In such a case, not covered by the relevant Recommendation, a bespoke transfer declaration should be produced documenting this operation, with the observer signing to confirm their presence without necessarily confirming that the operation was in conformity with ICCAT CMMs. It shall not be considered a PNC.</w:t>
            </w:r>
          </w:p>
        </w:tc>
      </w:tr>
      <w:tr w:rsidR="00E8081C" w:rsidRPr="008069A3" w14:paraId="10ED3A33" w14:textId="77777777" w:rsidTr="00CF4B58">
        <w:trPr>
          <w:trHeight w:val="849"/>
        </w:trPr>
        <w:tc>
          <w:tcPr>
            <w:tcW w:w="493" w:type="pct"/>
            <w:vAlign w:val="center"/>
          </w:tcPr>
          <w:p w14:paraId="163992BF"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Farm releases</w:t>
            </w:r>
          </w:p>
          <w:p w14:paraId="39BF590B"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Rec. 25-04 Annex 10 Para 9</w:t>
            </w:r>
          </w:p>
        </w:tc>
        <w:tc>
          <w:tcPr>
            <w:tcW w:w="487" w:type="pct"/>
            <w:vAlign w:val="center"/>
          </w:tcPr>
          <w:p w14:paraId="7CC7C28D"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sz w:val="20"/>
                <w:szCs w:val="20"/>
              </w:rPr>
              <w:t>New request for clarification</w:t>
            </w:r>
          </w:p>
        </w:tc>
        <w:tc>
          <w:tcPr>
            <w:tcW w:w="797" w:type="pct"/>
            <w:vAlign w:val="center"/>
          </w:tcPr>
          <w:p w14:paraId="167F86F9"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Are there any circumstances, outside of those farms directly connected to trap, that releases may occur directly from the farm rather than be towed the minimum distance to sea.</w:t>
            </w:r>
          </w:p>
        </w:tc>
        <w:tc>
          <w:tcPr>
            <w:tcW w:w="807" w:type="pct"/>
            <w:vAlign w:val="center"/>
          </w:tcPr>
          <w:p w14:paraId="3569B9BA"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N/A for Türkiye</w:t>
            </w:r>
          </w:p>
        </w:tc>
        <w:tc>
          <w:tcPr>
            <w:tcW w:w="807" w:type="pct"/>
            <w:vAlign w:val="center"/>
          </w:tcPr>
          <w:p w14:paraId="3406E20C"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The EU is not aware of such circumstances. In any case, the minimum distance to sea is relevant to enhance the possibilities of returning to wild stock. In addition, releases close to coast could impact on the fishing activities carried out by other coastal fleet segments.</w:t>
            </w:r>
          </w:p>
        </w:tc>
        <w:tc>
          <w:tcPr>
            <w:tcW w:w="805" w:type="pct"/>
          </w:tcPr>
          <w:p w14:paraId="071AB929"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b/>
                <w:bCs/>
                <w:sz w:val="20"/>
                <w:szCs w:val="20"/>
              </w:rPr>
              <w:t xml:space="preserve">Comments to the response by the EU: </w:t>
            </w:r>
            <w:r w:rsidRPr="00A666BF">
              <w:rPr>
                <w:rFonts w:ascii="Cambria" w:hAnsi="Cambria" w:cs="Segoe UI"/>
                <w:sz w:val="20"/>
                <w:szCs w:val="20"/>
                <w:lang w:eastAsia="en-GB"/>
              </w:rPr>
              <w:t xml:space="preserve"> There have been several PNCs for this sent to the EU, whereby fish are released directly from the farm.</w:t>
            </w:r>
          </w:p>
        </w:tc>
        <w:tc>
          <w:tcPr>
            <w:tcW w:w="805" w:type="pct"/>
          </w:tcPr>
          <w:p w14:paraId="273E025C"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sz w:val="20"/>
                <w:szCs w:val="20"/>
              </w:rPr>
              <w:t>In accordance with Rec. 25-04, Annex 10, paragraphs 9 and 14, apart from farms directly connected to a trap, all release operations from farms must be executed at a minimum distance. Otherwise, it will be considered a PNC.</w:t>
            </w:r>
          </w:p>
        </w:tc>
      </w:tr>
      <w:tr w:rsidR="00E8081C" w:rsidRPr="008069A3" w14:paraId="037E1A5F" w14:textId="77777777" w:rsidTr="00CF4B58">
        <w:trPr>
          <w:trHeight w:val="849"/>
        </w:trPr>
        <w:tc>
          <w:tcPr>
            <w:tcW w:w="493" w:type="pct"/>
            <w:vAlign w:val="center"/>
          </w:tcPr>
          <w:p w14:paraId="77DE6188"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Seals in Farms during Harvest deployment</w:t>
            </w:r>
          </w:p>
          <w:p w14:paraId="2950A8A7" w14:textId="77777777" w:rsidR="00E8081C" w:rsidRPr="008069A3" w:rsidRDefault="00E8081C" w:rsidP="005938C6">
            <w:pPr>
              <w:spacing w:line="233" w:lineRule="exact"/>
              <w:ind w:left="102"/>
              <w:contextualSpacing/>
              <w:rPr>
                <w:rFonts w:ascii="Cambria" w:hAnsi="Cambria"/>
                <w:sz w:val="20"/>
                <w:szCs w:val="20"/>
              </w:rPr>
            </w:pPr>
            <w:r w:rsidRPr="008069A3">
              <w:rPr>
                <w:rFonts w:ascii="Cambria" w:hAnsi="Cambria"/>
                <w:sz w:val="20"/>
                <w:szCs w:val="20"/>
              </w:rPr>
              <w:t>Rec. 25-04 Para 159</w:t>
            </w:r>
          </w:p>
        </w:tc>
        <w:tc>
          <w:tcPr>
            <w:tcW w:w="487" w:type="pct"/>
            <w:vAlign w:val="center"/>
          </w:tcPr>
          <w:p w14:paraId="1662C718" w14:textId="77777777" w:rsidR="00E8081C" w:rsidRPr="008069A3" w:rsidRDefault="00E8081C" w:rsidP="005938C6">
            <w:pPr>
              <w:spacing w:before="60" w:after="60"/>
              <w:ind w:left="102" w:right="102"/>
              <w:contextualSpacing/>
              <w:jc w:val="center"/>
              <w:rPr>
                <w:rFonts w:ascii="Cambria" w:hAnsi="Cambria"/>
                <w:sz w:val="20"/>
                <w:szCs w:val="20"/>
                <w:lang w:val="en-US"/>
              </w:rPr>
            </w:pPr>
            <w:r w:rsidRPr="008069A3">
              <w:rPr>
                <w:rFonts w:ascii="Cambria" w:hAnsi="Cambria"/>
                <w:sz w:val="20"/>
                <w:szCs w:val="20"/>
              </w:rPr>
              <w:t>New request for clarification</w:t>
            </w:r>
          </w:p>
        </w:tc>
        <w:tc>
          <w:tcPr>
            <w:tcW w:w="797" w:type="pct"/>
            <w:vAlign w:val="center"/>
          </w:tcPr>
          <w:p w14:paraId="667C8E93"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 xml:space="preserve">The Recommendation does not anticipate the seals on the farm, nor during the harvest and caging operations. Can the consortium stop making the seals available to the ROP observer during these operations, knowing that the CPC seals will still be present with the national observer on the farm?  </w:t>
            </w:r>
          </w:p>
        </w:tc>
        <w:tc>
          <w:tcPr>
            <w:tcW w:w="807" w:type="pct"/>
            <w:vAlign w:val="center"/>
          </w:tcPr>
          <w:p w14:paraId="537699B5"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It is acceptable for Türkiye, since Turkish competent authority provides CPC cage seals for farm operations as known by the Consortium.</w:t>
            </w:r>
          </w:p>
        </w:tc>
        <w:tc>
          <w:tcPr>
            <w:tcW w:w="807" w:type="pct"/>
            <w:vAlign w:val="center"/>
          </w:tcPr>
          <w:p w14:paraId="07F39BB6" w14:textId="77777777" w:rsidR="00E8081C" w:rsidRPr="008069A3" w:rsidRDefault="00E8081C" w:rsidP="005938C6">
            <w:pPr>
              <w:spacing w:before="60" w:after="60"/>
              <w:ind w:left="102" w:right="102"/>
              <w:contextualSpacing/>
              <w:jc w:val="both"/>
              <w:rPr>
                <w:rFonts w:ascii="Cambria" w:hAnsi="Cambria"/>
                <w:sz w:val="20"/>
                <w:szCs w:val="20"/>
              </w:rPr>
            </w:pPr>
            <w:r w:rsidRPr="008069A3">
              <w:rPr>
                <w:rFonts w:ascii="Cambria" w:hAnsi="Cambria"/>
                <w:sz w:val="20"/>
                <w:szCs w:val="20"/>
              </w:rPr>
              <w:t>Control authorities are the ones in charge of control in farms. They are in charge for the sealing and unsealing cages.</w:t>
            </w:r>
          </w:p>
        </w:tc>
        <w:tc>
          <w:tcPr>
            <w:tcW w:w="805" w:type="pct"/>
          </w:tcPr>
          <w:p w14:paraId="27A93843" w14:textId="77777777" w:rsidR="00E8081C" w:rsidRPr="008069A3" w:rsidRDefault="00E8081C" w:rsidP="005938C6">
            <w:pPr>
              <w:spacing w:before="60" w:after="60"/>
              <w:ind w:left="102" w:right="102"/>
              <w:contextualSpacing/>
              <w:jc w:val="both"/>
              <w:rPr>
                <w:rFonts w:ascii="Cambria" w:hAnsi="Cambria" w:cs="Segoe UI"/>
                <w:sz w:val="20"/>
                <w:szCs w:val="20"/>
                <w:lang w:eastAsia="en-GB"/>
              </w:rPr>
            </w:pPr>
            <w:r w:rsidRPr="00A666BF">
              <w:rPr>
                <w:rFonts w:ascii="Cambria" w:hAnsi="Cambria"/>
                <w:b/>
                <w:bCs/>
                <w:sz w:val="20"/>
                <w:szCs w:val="20"/>
              </w:rPr>
              <w:t xml:space="preserve">Comments to the response by the EU: </w:t>
            </w:r>
            <w:r w:rsidRPr="00A666BF">
              <w:rPr>
                <w:rFonts w:ascii="Cambria" w:hAnsi="Cambria" w:cs="Segoe UI"/>
                <w:sz w:val="20"/>
                <w:szCs w:val="20"/>
                <w:lang w:eastAsia="en-GB"/>
              </w:rPr>
              <w:t xml:space="preserve"> Previous guidance has been, as transfers may occur from farms, which by definition may require ICCAT cage seals. Previously guidance has also been that observers may be requested to provide seals outside of</w:t>
            </w:r>
            <w:r w:rsidRPr="008069A3">
              <w:rPr>
                <w:rFonts w:ascii="Cambria" w:hAnsi="Cambria" w:cs="Segoe UI"/>
                <w:sz w:val="20"/>
                <w:szCs w:val="20"/>
                <w:lang w:eastAsia="en-GB"/>
              </w:rPr>
              <w:t xml:space="preserve"> </w:t>
            </w:r>
            <w:r w:rsidRPr="00A666BF">
              <w:rPr>
                <w:rFonts w:ascii="Cambria" w:hAnsi="Cambria" w:cs="Segoe UI"/>
                <w:sz w:val="20"/>
                <w:szCs w:val="20"/>
                <w:lang w:eastAsia="en-GB"/>
              </w:rPr>
              <w:t>situations set out in Rec. However, happy to go with this interpretation.</w:t>
            </w:r>
          </w:p>
          <w:p w14:paraId="21E01D16" w14:textId="77777777" w:rsidR="00E8081C" w:rsidRPr="008069A3" w:rsidRDefault="00E8081C" w:rsidP="005938C6">
            <w:pPr>
              <w:spacing w:before="60" w:after="60"/>
              <w:ind w:left="102" w:right="102"/>
              <w:contextualSpacing/>
              <w:jc w:val="both"/>
              <w:rPr>
                <w:rFonts w:ascii="Cambria" w:hAnsi="Cambria"/>
                <w:sz w:val="20"/>
                <w:szCs w:val="20"/>
              </w:rPr>
            </w:pPr>
          </w:p>
        </w:tc>
        <w:tc>
          <w:tcPr>
            <w:tcW w:w="805" w:type="pct"/>
          </w:tcPr>
          <w:p w14:paraId="2DC8980E" w14:textId="77777777" w:rsidR="00E8081C" w:rsidRPr="00A666BF" w:rsidRDefault="00E8081C" w:rsidP="005938C6">
            <w:pPr>
              <w:spacing w:before="60" w:after="60"/>
              <w:ind w:left="102" w:right="102"/>
              <w:contextualSpacing/>
              <w:jc w:val="both"/>
              <w:rPr>
                <w:rFonts w:ascii="Cambria" w:hAnsi="Cambria"/>
                <w:sz w:val="20"/>
                <w:szCs w:val="20"/>
              </w:rPr>
            </w:pPr>
            <w:r w:rsidRPr="00A666BF">
              <w:rPr>
                <w:rFonts w:ascii="Cambria" w:hAnsi="Cambria"/>
                <w:sz w:val="20"/>
                <w:szCs w:val="20"/>
              </w:rPr>
              <w:t>Yes, the Consortium can stop making the seals available to the ROP observer during these operations, as the national control authorities are responsible for control in farms and will provide CPC cage seals for farm operations.</w:t>
            </w:r>
          </w:p>
        </w:tc>
      </w:tr>
    </w:tbl>
    <w:p w14:paraId="1C96712E" w14:textId="5280A38A" w:rsidR="00E8081C" w:rsidRPr="008069A3" w:rsidRDefault="00E8081C">
      <w:pPr>
        <w:spacing w:line="259" w:lineRule="auto"/>
        <w:rPr>
          <w:rFonts w:ascii="Cambria" w:eastAsia="Yu Gothic" w:hAnsi="Cambria" w:cs="Times New Roman"/>
          <w:sz w:val="20"/>
          <w:szCs w:val="20"/>
        </w:rPr>
      </w:pPr>
    </w:p>
    <w:p w14:paraId="66A662D2" w14:textId="77777777" w:rsidR="00286ABB" w:rsidRPr="008069A3" w:rsidRDefault="00286ABB" w:rsidP="001938CC">
      <w:pPr>
        <w:tabs>
          <w:tab w:val="left" w:pos="3653"/>
        </w:tabs>
        <w:spacing w:after="0" w:line="240" w:lineRule="auto"/>
        <w:jc w:val="center"/>
        <w:rPr>
          <w:rFonts w:ascii="Cambria" w:eastAsia="Yu Gothic" w:hAnsi="Cambria" w:cs="Times New Roman"/>
          <w:sz w:val="20"/>
          <w:szCs w:val="20"/>
        </w:rPr>
      </w:pPr>
    </w:p>
    <w:p w14:paraId="7A76DA10" w14:textId="77777777" w:rsidR="00F63EA5" w:rsidRPr="008069A3" w:rsidRDefault="00F63EA5" w:rsidP="00D0752B">
      <w:pPr>
        <w:tabs>
          <w:tab w:val="left" w:pos="5904"/>
        </w:tabs>
        <w:rPr>
          <w:rFonts w:ascii="Cambria" w:eastAsia="Yu Gothic" w:hAnsi="Cambria" w:cs="Times New Roman"/>
          <w:sz w:val="20"/>
          <w:szCs w:val="20"/>
        </w:rPr>
        <w:sectPr w:rsidR="00F63EA5" w:rsidRPr="008069A3" w:rsidSect="00002ECE">
          <w:footnotePr>
            <w:numRestart w:val="eachSect"/>
          </w:footnotePr>
          <w:type w:val="continuous"/>
          <w:pgSz w:w="15840" w:h="12240" w:orient="landscape"/>
          <w:pgMar w:top="1440" w:right="1440" w:bottom="1440" w:left="1440" w:header="720" w:footer="720" w:gutter="0"/>
          <w:cols w:space="720"/>
          <w:docGrid w:linePitch="299"/>
        </w:sectPr>
      </w:pPr>
    </w:p>
    <w:p w14:paraId="50C0CBF6" w14:textId="77777777" w:rsidR="00DF0215" w:rsidRPr="008069A3" w:rsidRDefault="00DF0215" w:rsidP="00DF0215">
      <w:pPr>
        <w:tabs>
          <w:tab w:val="left" w:pos="5904"/>
        </w:tabs>
        <w:jc w:val="right"/>
        <w:rPr>
          <w:rFonts w:ascii="Cambria" w:eastAsia="Yu Mincho" w:hAnsi="Cambria" w:cs="Times New Roman"/>
          <w:b/>
          <w:bCs/>
          <w:kern w:val="2"/>
          <w:sz w:val="20"/>
          <w:szCs w:val="20"/>
          <w:lang w:val="en-US" w:eastAsia="ja-JP"/>
          <w14:ligatures w14:val="standardContextual"/>
        </w:rPr>
      </w:pPr>
      <w:r w:rsidRPr="008069A3">
        <w:rPr>
          <w:rFonts w:ascii="Cambria" w:eastAsia="Yu Mincho" w:hAnsi="Cambria" w:cs="Times New Roman"/>
          <w:b/>
          <w:bCs/>
          <w:kern w:val="2"/>
          <w:sz w:val="20"/>
          <w:szCs w:val="20"/>
          <w:lang w:val="en-US" w:eastAsia="ja-JP"/>
          <w14:ligatures w14:val="standardContextual"/>
        </w:rPr>
        <w:t>Appendix 6</w:t>
      </w:r>
    </w:p>
    <w:p w14:paraId="34CA4239" w14:textId="603E4A99" w:rsidR="006D3BD5" w:rsidRPr="008069A3" w:rsidRDefault="006D3BD5" w:rsidP="006D3BD5">
      <w:pPr>
        <w:tabs>
          <w:tab w:val="left" w:pos="5904"/>
        </w:tabs>
        <w:jc w:val="center"/>
        <w:rPr>
          <w:rFonts w:ascii="Cambria" w:eastAsia="Yu Mincho" w:hAnsi="Cambria" w:cs="Times New Roman"/>
          <w:b/>
          <w:bCs/>
          <w:kern w:val="2"/>
          <w:sz w:val="20"/>
          <w:szCs w:val="20"/>
          <w:lang w:val="en-US" w:eastAsia="ja-JP"/>
          <w14:ligatures w14:val="standardContextual"/>
        </w:rPr>
      </w:pPr>
      <w:r w:rsidRPr="008069A3">
        <w:rPr>
          <w:rFonts w:ascii="Cambria" w:eastAsia="Yu Mincho" w:hAnsi="Cambria" w:cs="Times New Roman"/>
          <w:b/>
          <w:bCs/>
          <w:kern w:val="2"/>
          <w:sz w:val="20"/>
          <w:szCs w:val="20"/>
          <w:lang w:val="en-US" w:eastAsia="ja-JP"/>
          <w14:ligatures w14:val="standardContextual"/>
        </w:rPr>
        <w:t>Clarifications requested on Recommendations 24-05 and 25-04</w:t>
      </w:r>
    </w:p>
    <w:p w14:paraId="3A2733E8" w14:textId="77777777" w:rsidR="006D3BD5" w:rsidRPr="008069A3" w:rsidRDefault="006D3BD5" w:rsidP="006D3BD5">
      <w:pPr>
        <w:spacing w:after="0" w:line="240" w:lineRule="auto"/>
        <w:jc w:val="center"/>
        <w:rPr>
          <w:rFonts w:ascii="Cambria" w:eastAsia="Yu Mincho" w:hAnsi="Cambria" w:cs="Times New Roman"/>
          <w:b/>
          <w:bCs/>
          <w:kern w:val="2"/>
          <w:sz w:val="20"/>
          <w:szCs w:val="20"/>
          <w:lang w:val="en-US" w:eastAsia="ja-JP"/>
          <w14:ligatures w14:val="standardContextual"/>
        </w:rPr>
      </w:pPr>
    </w:p>
    <w:p w14:paraId="0CFF311D"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During the 29th Regular Meeting of the Commission, the Secretariat presented document “Clarifications Requested on Recommendation 24-05” [</w:t>
      </w:r>
      <w:hyperlink r:id="rId236" w:history="1">
        <w:r w:rsidRPr="008069A3">
          <w:rPr>
            <w:rFonts w:ascii="Cambria" w:eastAsia="Yu Mincho" w:hAnsi="Cambria" w:cs="Times New Roman"/>
            <w:color w:val="0563C1" w:themeColor="hyperlink"/>
            <w:kern w:val="2"/>
            <w:sz w:val="20"/>
            <w:szCs w:val="20"/>
            <w:lang w:val="en-US" w:eastAsia="ja-JP"/>
            <w14:ligatures w14:val="standardContextual"/>
          </w:rPr>
          <w:t>PA2_606/2025</w:t>
        </w:r>
      </w:hyperlink>
      <w:r w:rsidRPr="008069A3">
        <w:rPr>
          <w:rFonts w:ascii="Cambria" w:eastAsia="Yu Mincho" w:hAnsi="Cambria" w:cs="Times New Roman"/>
          <w:kern w:val="2"/>
          <w:sz w:val="20"/>
          <w:szCs w:val="20"/>
          <w:lang w:val="en-US" w:eastAsia="ja-JP"/>
          <w14:ligatures w14:val="standardContextual"/>
        </w:rPr>
        <w:t xml:space="preserve">]. Due to the need to discuss more pressing matters in Panel 2, these clarifications were not addressed during the Panel 2 sessions. </w:t>
      </w:r>
    </w:p>
    <w:p w14:paraId="350BD33E"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p>
    <w:p w14:paraId="21B3C3B9"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In light of the above, the ICCAT Secretariat again requested comments from the Panel 2 members through ICCAT Circular #00652/2026 and received submissions within the established deadline from the European Union and Egypt on this matter.</w:t>
      </w:r>
    </w:p>
    <w:p w14:paraId="08684DA7"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p>
    <w:p w14:paraId="2477B10C"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 xml:space="preserve">The new comments have been incorporated into the revised document, together with those already presented in document </w:t>
      </w:r>
      <w:hyperlink r:id="rId237" w:history="1">
        <w:r w:rsidRPr="008069A3">
          <w:rPr>
            <w:rFonts w:ascii="Cambria" w:eastAsia="Yu Mincho" w:hAnsi="Cambria" w:cs="Times New Roman"/>
            <w:color w:val="0563C1" w:themeColor="hyperlink"/>
            <w:kern w:val="2"/>
            <w:sz w:val="20"/>
            <w:szCs w:val="20"/>
            <w:lang w:val="en-US" w:eastAsia="ja-JP"/>
            <w14:ligatures w14:val="standardContextual"/>
          </w:rPr>
          <w:t>PA2_606/2025</w:t>
        </w:r>
      </w:hyperlink>
      <w:r w:rsidRPr="008069A3">
        <w:rPr>
          <w:rFonts w:ascii="Cambria" w:eastAsia="Yu Mincho" w:hAnsi="Cambria" w:cs="Times New Roman"/>
          <w:kern w:val="2"/>
          <w:sz w:val="20"/>
          <w:szCs w:val="20"/>
          <w:lang w:val="en-US" w:eastAsia="ja-JP"/>
          <w14:ligatures w14:val="standardContextual"/>
        </w:rPr>
        <w:t xml:space="preserve">, which is available as </w:t>
      </w:r>
      <w:r w:rsidRPr="008069A3">
        <w:rPr>
          <w:rFonts w:ascii="Cambria" w:eastAsia="Yu Mincho" w:hAnsi="Cambria" w:cs="Times New Roman"/>
          <w:b/>
          <w:bCs/>
          <w:kern w:val="2"/>
          <w:sz w:val="20"/>
          <w:szCs w:val="20"/>
          <w:lang w:val="en-US" w:eastAsia="ja-JP"/>
          <w14:ligatures w14:val="standardContextual"/>
        </w:rPr>
        <w:t xml:space="preserve">Table 1 </w:t>
      </w:r>
      <w:r w:rsidRPr="008069A3">
        <w:rPr>
          <w:rFonts w:ascii="Cambria" w:eastAsia="Yu Mincho" w:hAnsi="Cambria" w:cs="Times New Roman"/>
          <w:kern w:val="2"/>
          <w:sz w:val="20"/>
          <w:szCs w:val="20"/>
          <w:lang w:val="en-US" w:eastAsia="ja-JP"/>
          <w14:ligatures w14:val="standardContextual"/>
        </w:rPr>
        <w:t>of this document.</w:t>
      </w:r>
    </w:p>
    <w:p w14:paraId="1ECFE7BD"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p>
    <w:p w14:paraId="28F9F0FD" w14:textId="77777777" w:rsidR="006D3BD5" w:rsidRPr="008069A3" w:rsidRDefault="006D3BD5" w:rsidP="006D3BD5">
      <w:pPr>
        <w:spacing w:after="0" w:line="240" w:lineRule="auto"/>
        <w:jc w:val="both"/>
        <w:rPr>
          <w:rFonts w:ascii="Cambria" w:eastAsia="Yu Mincho" w:hAnsi="Cambria" w:cs="Times New Roman"/>
          <w:kern w:val="2"/>
          <w:sz w:val="20"/>
          <w:szCs w:val="20"/>
          <w:lang w:val="en-US" w:eastAsia="ja-JP"/>
          <w14:ligatures w14:val="standardContextual"/>
        </w:rPr>
      </w:pPr>
      <w:r w:rsidRPr="008069A3">
        <w:rPr>
          <w:rFonts w:ascii="Cambria" w:eastAsia="Yu Mincho" w:hAnsi="Cambria" w:cs="Times New Roman"/>
          <w:kern w:val="2"/>
          <w:sz w:val="20"/>
          <w:szCs w:val="20"/>
          <w:lang w:val="en-US" w:eastAsia="ja-JP"/>
          <w14:ligatures w14:val="standardContextual"/>
        </w:rPr>
        <w:t xml:space="preserve">Please note that the pending questions are also applicable to the </w:t>
      </w:r>
      <w:hyperlink r:id="rId238" w:history="1">
        <w:r w:rsidRPr="008069A3">
          <w:rPr>
            <w:rFonts w:ascii="Cambria" w:eastAsia="Yu Mincho" w:hAnsi="Cambria" w:cs="Times New Roman"/>
            <w:i/>
            <w:iCs/>
            <w:color w:val="0563C1" w:themeColor="hyperlink"/>
            <w:kern w:val="2"/>
            <w:sz w:val="20"/>
            <w:szCs w:val="20"/>
            <w:lang w:val="en-US" w:eastAsia="ja-JP"/>
            <w14:ligatures w14:val="standardContextual"/>
          </w:rPr>
          <w:t>Recommendation by ICCAT replacing Recommendation 24-05, establishing a multi-annual management plan for bluefin tuna in the eastern Atlantic and the Mediterranean</w:t>
        </w:r>
        <w:r w:rsidRPr="008069A3">
          <w:rPr>
            <w:rFonts w:ascii="Cambria" w:eastAsia="Yu Mincho" w:hAnsi="Cambria" w:cs="Times New Roman"/>
            <w:color w:val="0563C1" w:themeColor="hyperlink"/>
            <w:kern w:val="2"/>
            <w:sz w:val="20"/>
            <w:szCs w:val="20"/>
            <w:lang w:val="en-US" w:eastAsia="ja-JP"/>
            <w14:ligatures w14:val="standardContextual"/>
          </w:rPr>
          <w:t xml:space="preserve"> (Rec. 25-04)</w:t>
        </w:r>
      </w:hyperlink>
      <w:r w:rsidRPr="008069A3">
        <w:rPr>
          <w:rFonts w:ascii="Cambria" w:eastAsia="Yu Mincho" w:hAnsi="Cambria" w:cs="Times New Roman"/>
          <w:kern w:val="2"/>
          <w:sz w:val="20"/>
          <w:szCs w:val="20"/>
          <w:lang w:val="en-US" w:eastAsia="ja-JP"/>
          <w14:ligatures w14:val="standardContextual"/>
        </w:rPr>
        <w:t>, which, following consultation with the Chair of Panel 2 and in accordance with ICCAT Circular #12095/25, will be used as the sole reference for the bluefin tuna eastern Atlantic and Mediterranean 2026 fishing season.</w:t>
      </w:r>
    </w:p>
    <w:p w14:paraId="179EDDA6" w14:textId="77777777" w:rsidR="006D3BD5" w:rsidRPr="008069A3" w:rsidRDefault="006D3BD5" w:rsidP="006D3BD5">
      <w:pPr>
        <w:spacing w:after="0" w:line="240" w:lineRule="auto"/>
        <w:jc w:val="both"/>
        <w:rPr>
          <w:rFonts w:ascii="Cambria" w:eastAsia="Yu Mincho" w:hAnsi="Cambria" w:cs="Times New Roman"/>
          <w:kern w:val="2"/>
          <w:sz w:val="20"/>
          <w:szCs w:val="20"/>
          <w:lang w:eastAsia="ja-JP"/>
          <w14:ligatures w14:val="standardContextual"/>
        </w:rPr>
      </w:pPr>
    </w:p>
    <w:p w14:paraId="550701A8" w14:textId="44A9E493" w:rsidR="00D0752B" w:rsidRPr="008069A3" w:rsidRDefault="00D0752B">
      <w:pPr>
        <w:spacing w:line="259" w:lineRule="auto"/>
        <w:rPr>
          <w:rFonts w:ascii="Cambria" w:eastAsia="Yu Gothic" w:hAnsi="Cambria" w:cs="Times New Roman"/>
          <w:sz w:val="20"/>
          <w:szCs w:val="20"/>
          <w:lang w:val="en-US"/>
        </w:rPr>
      </w:pPr>
    </w:p>
    <w:p w14:paraId="75E7F949" w14:textId="77777777" w:rsidR="00865541" w:rsidRPr="008069A3" w:rsidRDefault="00865541" w:rsidP="00D0752B">
      <w:pPr>
        <w:tabs>
          <w:tab w:val="left" w:pos="5904"/>
        </w:tabs>
        <w:rPr>
          <w:rFonts w:ascii="Cambria" w:eastAsia="Yu Gothic" w:hAnsi="Cambria" w:cs="Times New Roman"/>
          <w:sz w:val="20"/>
          <w:szCs w:val="20"/>
          <w:lang w:val="en-US"/>
        </w:rPr>
        <w:sectPr w:rsidR="00865541" w:rsidRPr="008069A3" w:rsidSect="00F63EA5">
          <w:pgSz w:w="12240" w:h="15840"/>
          <w:pgMar w:top="1440" w:right="1440" w:bottom="1440" w:left="1440" w:header="720" w:footer="720" w:gutter="0"/>
          <w:cols w:space="720"/>
          <w:docGrid w:linePitch="299"/>
        </w:sectPr>
      </w:pPr>
    </w:p>
    <w:p w14:paraId="5C5C3978" w14:textId="12BD5830" w:rsidR="00F34815" w:rsidRPr="008069A3" w:rsidRDefault="00F34815" w:rsidP="00DF0215">
      <w:pPr>
        <w:spacing w:after="0" w:line="240" w:lineRule="auto"/>
        <w:jc w:val="right"/>
        <w:rPr>
          <w:rFonts w:ascii="Cambria" w:eastAsia="Yu Mincho" w:hAnsi="Cambria" w:cs="Times New Roman"/>
          <w:b/>
          <w:bCs/>
          <w:kern w:val="2"/>
          <w:sz w:val="20"/>
          <w:szCs w:val="20"/>
          <w:lang w:eastAsia="ja-JP"/>
          <w14:ligatures w14:val="standardContextual"/>
        </w:rPr>
      </w:pPr>
      <w:r w:rsidRPr="008069A3">
        <w:rPr>
          <w:rFonts w:ascii="Cambria" w:eastAsia="Yu Mincho" w:hAnsi="Cambria" w:cs="Times New Roman"/>
          <w:b/>
          <w:bCs/>
          <w:kern w:val="2"/>
          <w:sz w:val="20"/>
          <w:szCs w:val="20"/>
          <w:lang w:eastAsia="ja-JP"/>
          <w14:ligatures w14:val="standardContextual"/>
        </w:rPr>
        <w:t>Table 1</w:t>
      </w:r>
    </w:p>
    <w:p w14:paraId="59159A2B" w14:textId="77777777" w:rsidR="00F34815" w:rsidRPr="008069A3" w:rsidRDefault="00F34815" w:rsidP="00F34815">
      <w:pPr>
        <w:spacing w:after="0" w:line="240" w:lineRule="auto"/>
        <w:jc w:val="center"/>
        <w:rPr>
          <w:rFonts w:ascii="Cambria" w:eastAsia="Cambria" w:hAnsi="Cambria" w:cs="Cambria"/>
          <w:b/>
          <w:bCs/>
          <w:sz w:val="20"/>
          <w:szCs w:val="20"/>
          <w:lang w:eastAsia="ja-JP"/>
        </w:rPr>
      </w:pPr>
    </w:p>
    <w:p w14:paraId="2CC83AD7" w14:textId="77777777" w:rsidR="00F34815" w:rsidRPr="008069A3" w:rsidRDefault="00F34815" w:rsidP="00F34815">
      <w:pPr>
        <w:spacing w:after="0" w:line="240" w:lineRule="auto"/>
        <w:jc w:val="center"/>
        <w:rPr>
          <w:rFonts w:ascii="Calibri" w:eastAsia="Yu Mincho" w:hAnsi="Calibri" w:cs="Times New Roman"/>
          <w:kern w:val="2"/>
          <w:lang w:eastAsia="ja-JP"/>
          <w14:ligatures w14:val="standardContextual"/>
        </w:rPr>
      </w:pPr>
      <w:r w:rsidRPr="008069A3">
        <w:rPr>
          <w:rFonts w:ascii="Cambria" w:eastAsia="Cambria" w:hAnsi="Cambria" w:cs="Cambria"/>
          <w:b/>
          <w:bCs/>
          <w:sz w:val="20"/>
          <w:szCs w:val="20"/>
          <w:lang w:eastAsia="ja-JP"/>
        </w:rPr>
        <w:t xml:space="preserve">Clarifications requested on </w:t>
      </w:r>
      <w:r w:rsidRPr="008069A3">
        <w:rPr>
          <w:rFonts w:ascii="Cambria" w:eastAsia="Yu Mincho" w:hAnsi="Cambria" w:cs="Times New Roman"/>
          <w:b/>
          <w:bCs/>
          <w:kern w:val="2"/>
          <w:sz w:val="20"/>
          <w:szCs w:val="20"/>
          <w:lang w:val="en-US" w:eastAsia="ja-JP"/>
          <w14:ligatures w14:val="standardContextual"/>
        </w:rPr>
        <w:t xml:space="preserve">Recommendations </w:t>
      </w:r>
      <w:hyperlink r:id="rId239" w:history="1">
        <w:r w:rsidRPr="008069A3">
          <w:rPr>
            <w:rFonts w:ascii="Cambria" w:eastAsia="Yu Mincho" w:hAnsi="Cambria" w:cs="Times New Roman"/>
            <w:b/>
            <w:bCs/>
            <w:color w:val="0563C1" w:themeColor="hyperlink"/>
            <w:kern w:val="2"/>
            <w:sz w:val="20"/>
            <w:szCs w:val="20"/>
            <w:lang w:val="en-US" w:eastAsia="ja-JP"/>
            <w14:ligatures w14:val="standardContextual"/>
          </w:rPr>
          <w:t>24-05</w:t>
        </w:r>
      </w:hyperlink>
      <w:r w:rsidRPr="008069A3">
        <w:rPr>
          <w:rFonts w:ascii="Cambria" w:eastAsia="Yu Mincho" w:hAnsi="Cambria" w:cs="Times New Roman"/>
          <w:b/>
          <w:bCs/>
          <w:kern w:val="2"/>
          <w:sz w:val="20"/>
          <w:szCs w:val="20"/>
          <w:lang w:val="en-US" w:eastAsia="ja-JP"/>
          <w14:ligatures w14:val="standardContextual"/>
        </w:rPr>
        <w:t xml:space="preserve"> and </w:t>
      </w:r>
      <w:hyperlink r:id="rId240" w:history="1">
        <w:r w:rsidRPr="008069A3">
          <w:rPr>
            <w:rFonts w:ascii="Cambria" w:eastAsia="Yu Mincho" w:hAnsi="Cambria" w:cs="Times New Roman"/>
            <w:b/>
            <w:bCs/>
            <w:color w:val="0563C1" w:themeColor="hyperlink"/>
            <w:kern w:val="2"/>
            <w:sz w:val="20"/>
            <w:szCs w:val="20"/>
            <w:lang w:val="en-US" w:eastAsia="ja-JP"/>
            <w14:ligatures w14:val="standardContextual"/>
          </w:rPr>
          <w:t>25-04</w:t>
        </w:r>
      </w:hyperlink>
    </w:p>
    <w:tbl>
      <w:tblPr>
        <w:tblStyle w:val="TableGrid210"/>
        <w:tblW w:w="5000" w:type="pct"/>
        <w:tblInd w:w="0" w:type="dxa"/>
        <w:tblLook w:val="04A0" w:firstRow="1" w:lastRow="0" w:firstColumn="1" w:lastColumn="0" w:noHBand="0" w:noVBand="1"/>
      </w:tblPr>
      <w:tblGrid>
        <w:gridCol w:w="1005"/>
        <w:gridCol w:w="2416"/>
        <w:gridCol w:w="1721"/>
        <w:gridCol w:w="1807"/>
        <w:gridCol w:w="2063"/>
        <w:gridCol w:w="1458"/>
        <w:gridCol w:w="1762"/>
        <w:gridCol w:w="1762"/>
      </w:tblGrid>
      <w:tr w:rsidR="00F34815" w:rsidRPr="008069A3" w14:paraId="49265705" w14:textId="77777777">
        <w:trPr>
          <w:trHeight w:val="142"/>
          <w:tblHeader/>
        </w:trPr>
        <w:tc>
          <w:tcPr>
            <w:tcW w:w="379" w:type="pct"/>
            <w:tcBorders>
              <w:top w:val="single" w:sz="4" w:space="0" w:color="auto"/>
              <w:left w:val="single" w:sz="4" w:space="0" w:color="auto"/>
              <w:bottom w:val="single" w:sz="4" w:space="0" w:color="auto"/>
              <w:right w:val="single" w:sz="4" w:space="0" w:color="auto"/>
            </w:tcBorders>
          </w:tcPr>
          <w:p w14:paraId="18860E11" w14:textId="77777777" w:rsidR="00F34815" w:rsidRPr="008069A3" w:rsidRDefault="00F34815" w:rsidP="00F34815">
            <w:pPr>
              <w:spacing w:line="240" w:lineRule="auto"/>
              <w:ind w:left="426"/>
              <w:contextualSpacing/>
              <w:rPr>
                <w:rFonts w:ascii="Cambria" w:eastAsia="Yu Mincho" w:hAnsi="Cambria"/>
                <w:b/>
                <w:bCs/>
                <w:kern w:val="2"/>
                <w:sz w:val="20"/>
                <w:szCs w:val="20"/>
                <w14:ligatures w14:val="standardContextual"/>
              </w:rPr>
            </w:pPr>
          </w:p>
        </w:tc>
        <w:tc>
          <w:tcPr>
            <w:tcW w:w="883" w:type="pct"/>
            <w:tcBorders>
              <w:top w:val="single" w:sz="4" w:space="0" w:color="auto"/>
              <w:left w:val="single" w:sz="4" w:space="0" w:color="auto"/>
              <w:bottom w:val="single" w:sz="4" w:space="0" w:color="auto"/>
              <w:right w:val="single" w:sz="4" w:space="0" w:color="auto"/>
            </w:tcBorders>
            <w:hideMark/>
          </w:tcPr>
          <w:p w14:paraId="69D67259" w14:textId="77777777" w:rsidR="00F34815" w:rsidRPr="008069A3" w:rsidRDefault="00F34815" w:rsidP="00F34815">
            <w:pPr>
              <w:spacing w:line="240" w:lineRule="auto"/>
              <w:ind w:left="426"/>
              <w:contextualSpacing/>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Issue</w:t>
            </w:r>
          </w:p>
        </w:tc>
        <w:tc>
          <w:tcPr>
            <w:tcW w:w="615" w:type="pct"/>
            <w:tcBorders>
              <w:top w:val="single" w:sz="4" w:space="0" w:color="auto"/>
              <w:left w:val="single" w:sz="4" w:space="0" w:color="auto"/>
              <w:bottom w:val="single" w:sz="4" w:space="0" w:color="auto"/>
              <w:right w:val="single" w:sz="4" w:space="0" w:color="auto"/>
            </w:tcBorders>
            <w:hideMark/>
          </w:tcPr>
          <w:p w14:paraId="62EDA7CE" w14:textId="77777777" w:rsidR="00F34815" w:rsidRPr="008069A3" w:rsidRDefault="00F34815" w:rsidP="00F34815">
            <w:pPr>
              <w:spacing w:line="240" w:lineRule="auto"/>
              <w:ind w:left="426"/>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Request</w:t>
            </w:r>
          </w:p>
        </w:tc>
        <w:tc>
          <w:tcPr>
            <w:tcW w:w="646" w:type="pct"/>
            <w:tcBorders>
              <w:top w:val="single" w:sz="4" w:space="0" w:color="auto"/>
              <w:left w:val="single" w:sz="4" w:space="0" w:color="auto"/>
              <w:bottom w:val="single" w:sz="4" w:space="0" w:color="auto"/>
              <w:right w:val="single" w:sz="4" w:space="0" w:color="auto"/>
            </w:tcBorders>
            <w:hideMark/>
          </w:tcPr>
          <w:p w14:paraId="524B841E" w14:textId="77777777" w:rsidR="00F34815" w:rsidRPr="008069A3" w:rsidRDefault="00F34815" w:rsidP="00F34815">
            <w:pPr>
              <w:spacing w:line="240" w:lineRule="auto"/>
              <w:ind w:left="108" w:hanging="108"/>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lang w:val="en-US"/>
                <w14:ligatures w14:val="standardContextual"/>
              </w:rPr>
              <w:t>Comments by Türkiye</w:t>
            </w:r>
          </w:p>
        </w:tc>
        <w:tc>
          <w:tcPr>
            <w:tcW w:w="737" w:type="pct"/>
            <w:tcBorders>
              <w:top w:val="single" w:sz="4" w:space="0" w:color="auto"/>
              <w:left w:val="single" w:sz="4" w:space="0" w:color="auto"/>
              <w:bottom w:val="single" w:sz="4" w:space="0" w:color="auto"/>
              <w:right w:val="single" w:sz="4" w:space="0" w:color="auto"/>
            </w:tcBorders>
            <w:hideMark/>
          </w:tcPr>
          <w:p w14:paraId="36185D86" w14:textId="77777777" w:rsidR="00F34815" w:rsidRPr="008069A3" w:rsidRDefault="00F34815" w:rsidP="00F34815">
            <w:pPr>
              <w:spacing w:line="240" w:lineRule="auto"/>
              <w:ind w:left="23"/>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 xml:space="preserve">Comments by </w:t>
            </w:r>
          </w:p>
          <w:p w14:paraId="5FC8A35D" w14:textId="77777777" w:rsidR="00F34815" w:rsidRPr="008069A3" w:rsidRDefault="00F34815" w:rsidP="00F34815">
            <w:pPr>
              <w:spacing w:line="240" w:lineRule="auto"/>
              <w:ind w:left="23"/>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Japan</w:t>
            </w:r>
          </w:p>
        </w:tc>
        <w:tc>
          <w:tcPr>
            <w:tcW w:w="550" w:type="pct"/>
            <w:tcBorders>
              <w:top w:val="single" w:sz="4" w:space="0" w:color="auto"/>
              <w:left w:val="single" w:sz="4" w:space="0" w:color="auto"/>
              <w:bottom w:val="single" w:sz="4" w:space="0" w:color="auto"/>
              <w:right w:val="single" w:sz="4" w:space="0" w:color="auto"/>
            </w:tcBorders>
            <w:hideMark/>
          </w:tcPr>
          <w:p w14:paraId="2F2FFDC7" w14:textId="77777777" w:rsidR="00F34815" w:rsidRPr="008069A3" w:rsidRDefault="00F34815" w:rsidP="00F34815">
            <w:pPr>
              <w:spacing w:line="240" w:lineRule="auto"/>
              <w:ind w:left="23"/>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Comments by the EU</w:t>
            </w:r>
          </w:p>
        </w:tc>
        <w:tc>
          <w:tcPr>
            <w:tcW w:w="630" w:type="pct"/>
            <w:tcBorders>
              <w:top w:val="single" w:sz="4" w:space="0" w:color="auto"/>
              <w:left w:val="single" w:sz="4" w:space="0" w:color="auto"/>
              <w:bottom w:val="single" w:sz="4" w:space="0" w:color="auto"/>
              <w:right w:val="single" w:sz="4" w:space="0" w:color="auto"/>
            </w:tcBorders>
            <w:hideMark/>
          </w:tcPr>
          <w:p w14:paraId="5F2790B6" w14:textId="77777777" w:rsidR="00F34815" w:rsidRPr="008069A3" w:rsidRDefault="00F34815" w:rsidP="00F34815">
            <w:pPr>
              <w:spacing w:line="240" w:lineRule="auto"/>
              <w:ind w:left="23"/>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Comments by Egypt</w:t>
            </w:r>
          </w:p>
        </w:tc>
        <w:tc>
          <w:tcPr>
            <w:tcW w:w="561" w:type="pct"/>
            <w:tcBorders>
              <w:top w:val="single" w:sz="4" w:space="0" w:color="auto"/>
              <w:left w:val="single" w:sz="4" w:space="0" w:color="auto"/>
              <w:bottom w:val="single" w:sz="4" w:space="0" w:color="auto"/>
              <w:right w:val="single" w:sz="4" w:space="0" w:color="auto"/>
            </w:tcBorders>
            <w:hideMark/>
          </w:tcPr>
          <w:p w14:paraId="0BE772A8" w14:textId="77777777" w:rsidR="00F34815" w:rsidRPr="008069A3" w:rsidRDefault="00F34815" w:rsidP="00F34815">
            <w:pPr>
              <w:spacing w:line="240" w:lineRule="auto"/>
              <w:ind w:left="23"/>
              <w:jc w:val="center"/>
              <w:rPr>
                <w:rFonts w:ascii="Cambria" w:eastAsia="Yu Mincho" w:hAnsi="Cambria"/>
                <w:b/>
                <w:bCs/>
                <w:i/>
                <w:iCs/>
                <w:kern w:val="2"/>
                <w:sz w:val="20"/>
                <w:szCs w:val="20"/>
                <w14:ligatures w14:val="standardContextual"/>
              </w:rPr>
            </w:pPr>
            <w:r w:rsidRPr="008069A3">
              <w:rPr>
                <w:rFonts w:ascii="Cambria" w:eastAsia="Yu Mincho" w:hAnsi="Cambria"/>
                <w:b/>
                <w:bCs/>
                <w:i/>
                <w:iCs/>
                <w:kern w:val="2"/>
                <w:sz w:val="20"/>
                <w:szCs w:val="20"/>
                <w14:ligatures w14:val="standardContextual"/>
              </w:rPr>
              <w:t>Response from Panel 2</w:t>
            </w:r>
          </w:p>
        </w:tc>
      </w:tr>
      <w:tr w:rsidR="00F34815" w:rsidRPr="008069A3" w14:paraId="0D9D2439" w14:textId="77777777">
        <w:trPr>
          <w:trHeight w:val="142"/>
        </w:trPr>
        <w:tc>
          <w:tcPr>
            <w:tcW w:w="379" w:type="pct"/>
            <w:tcBorders>
              <w:top w:val="single" w:sz="4" w:space="0" w:color="auto"/>
              <w:left w:val="single" w:sz="4" w:space="0" w:color="auto"/>
              <w:bottom w:val="single" w:sz="4" w:space="0" w:color="auto"/>
              <w:right w:val="single" w:sz="4" w:space="0" w:color="auto"/>
            </w:tcBorders>
            <w:hideMark/>
          </w:tcPr>
          <w:p w14:paraId="5EE5394D" w14:textId="77777777" w:rsidR="00F34815" w:rsidRPr="008069A3" w:rsidRDefault="00F34815" w:rsidP="00F34815">
            <w:pPr>
              <w:spacing w:after="255" w:line="240" w:lineRule="auto"/>
              <w:contextualSpacing/>
              <w:rPr>
                <w:rFonts w:ascii="Cambria" w:eastAsia="Yu Mincho" w:hAnsi="Cambria"/>
                <w:b/>
                <w:bCs/>
                <w:kern w:val="2"/>
                <w:sz w:val="20"/>
                <w:szCs w:val="20"/>
                <w14:ligatures w14:val="standardContextual"/>
              </w:rPr>
            </w:pPr>
            <w:r w:rsidRPr="008069A3">
              <w:rPr>
                <w:rFonts w:ascii="Cambria" w:eastAsia="Yu Mincho" w:hAnsi="Cambria"/>
                <w:b/>
                <w:bCs/>
                <w:kern w:val="2"/>
                <w:sz w:val="20"/>
                <w:szCs w:val="20"/>
                <w14:ligatures w14:val="standardContextual"/>
              </w:rPr>
              <w:t>1. BFT Caging Reports</w:t>
            </w:r>
          </w:p>
        </w:tc>
        <w:tc>
          <w:tcPr>
            <w:tcW w:w="883" w:type="pct"/>
            <w:tcBorders>
              <w:top w:val="single" w:sz="4" w:space="0" w:color="auto"/>
              <w:left w:val="single" w:sz="4" w:space="0" w:color="auto"/>
              <w:bottom w:val="single" w:sz="4" w:space="0" w:color="auto"/>
              <w:right w:val="single" w:sz="4" w:space="0" w:color="auto"/>
            </w:tcBorders>
          </w:tcPr>
          <w:p w14:paraId="1AD41AB0" w14:textId="77777777" w:rsidR="00F34815" w:rsidRPr="008069A3" w:rsidRDefault="00F34815" w:rsidP="00F34815">
            <w:pPr>
              <w:widowControl w:val="0"/>
              <w:autoSpaceDE w:val="0"/>
              <w:autoSpaceDN w:val="0"/>
              <w:spacing w:line="254" w:lineRule="auto"/>
              <w:ind w:right="132"/>
              <w:jc w:val="both"/>
              <w:rPr>
                <w:rFonts w:ascii="Cambria" w:eastAsia="Cambria" w:hAnsi="Cambria" w:cs="Cambria"/>
                <w:kern w:val="2"/>
                <w:sz w:val="20"/>
                <w:szCs w:val="20"/>
                <w14:ligatures w14:val="standardContextual"/>
              </w:rPr>
            </w:pPr>
            <w:r w:rsidRPr="008069A3">
              <w:rPr>
                <w:rFonts w:ascii="Cambria" w:eastAsia="Cambria" w:hAnsi="Cambria" w:cs="Cambria"/>
                <w:kern w:val="2"/>
                <w:sz w:val="20"/>
                <w:szCs w:val="20"/>
                <w14:ligatures w14:val="standardContextual"/>
              </w:rPr>
              <w:t>With regard to the deadlines and data reporting under requirements M:BFT02 and M:BFT04, it should be noted that following the adoption of Recommendation 21-08, which replaced Recommendation 06-07, there is no longer a specific deadline for reporting caging and farming data.</w:t>
            </w:r>
          </w:p>
          <w:p w14:paraId="56109200" w14:textId="77777777" w:rsidR="00F34815" w:rsidRPr="008069A3" w:rsidRDefault="00F34815" w:rsidP="00F34815">
            <w:pPr>
              <w:widowControl w:val="0"/>
              <w:autoSpaceDE w:val="0"/>
              <w:autoSpaceDN w:val="0"/>
              <w:spacing w:line="254" w:lineRule="auto"/>
              <w:ind w:left="720" w:right="132"/>
              <w:jc w:val="both"/>
              <w:rPr>
                <w:rFonts w:ascii="Cambria" w:eastAsia="Cambria" w:hAnsi="Cambria" w:cs="Cambria"/>
                <w:kern w:val="2"/>
                <w:sz w:val="20"/>
                <w:szCs w:val="20"/>
                <w14:ligatures w14:val="standardContextual"/>
              </w:rPr>
            </w:pPr>
          </w:p>
          <w:p w14:paraId="54BDEF74" w14:textId="77777777" w:rsidR="00F34815" w:rsidRPr="008069A3" w:rsidRDefault="00F34815" w:rsidP="00F34815">
            <w:pPr>
              <w:widowControl w:val="0"/>
              <w:autoSpaceDE w:val="0"/>
              <w:autoSpaceDN w:val="0"/>
              <w:spacing w:line="254" w:lineRule="auto"/>
              <w:ind w:right="132"/>
              <w:jc w:val="both"/>
              <w:rPr>
                <w:rFonts w:ascii="Cambria" w:eastAsia="Cambria" w:hAnsi="Cambria" w:cs="Cambria"/>
                <w:kern w:val="2"/>
                <w:sz w:val="20"/>
                <w:szCs w:val="20"/>
                <w14:ligatures w14:val="standardContextual"/>
              </w:rPr>
            </w:pPr>
            <w:r w:rsidRPr="008069A3">
              <w:rPr>
                <w:rFonts w:ascii="Cambria" w:eastAsia="Cambria" w:hAnsi="Cambria" w:cs="Cambria"/>
                <w:kern w:val="2"/>
                <w:sz w:val="20"/>
                <w:szCs w:val="20"/>
                <w14:ligatures w14:val="standardContextual"/>
              </w:rPr>
              <w:t xml:space="preserve">According to the </w:t>
            </w:r>
            <w:r w:rsidRPr="008069A3">
              <w:rPr>
                <w:rFonts w:ascii="Cambria" w:eastAsia="Cambria" w:hAnsi="Cambria" w:cs="Cambria"/>
                <w:i/>
                <w:iCs/>
                <w:kern w:val="2"/>
                <w:sz w:val="20"/>
                <w:szCs w:val="20"/>
                <w14:ligatures w14:val="standardContextual"/>
              </w:rPr>
              <w:t>Recommendation by ICCAT amending the Recommendation 22-08 establishing a multi-annual management plan for bluefin tuna in the eastern Atlantic and the Mediterranean</w:t>
            </w:r>
            <w:r w:rsidRPr="008069A3">
              <w:rPr>
                <w:rFonts w:ascii="Cambria" w:eastAsia="Cambria" w:hAnsi="Cambria" w:cs="Cambria"/>
                <w:kern w:val="2"/>
                <w:sz w:val="20"/>
                <w:szCs w:val="20"/>
                <w14:ligatures w14:val="standardContextual"/>
              </w:rPr>
              <w:t xml:space="preserve"> (Rec. 24-05), paragraphs 24 and 188:</w:t>
            </w:r>
          </w:p>
          <w:p w14:paraId="15980CBC" w14:textId="77777777" w:rsidR="00F34815" w:rsidRPr="008069A3" w:rsidRDefault="00F34815" w:rsidP="00F34815">
            <w:pPr>
              <w:widowControl w:val="0"/>
              <w:autoSpaceDE w:val="0"/>
              <w:autoSpaceDN w:val="0"/>
              <w:spacing w:line="254" w:lineRule="auto"/>
              <w:ind w:right="132"/>
              <w:jc w:val="both"/>
              <w:rPr>
                <w:rFonts w:ascii="Cambria" w:eastAsia="Cambria" w:hAnsi="Cambria" w:cs="Cambria"/>
                <w:kern w:val="2"/>
                <w:sz w:val="20"/>
                <w:szCs w:val="20"/>
                <w14:ligatures w14:val="standardContextual"/>
              </w:rPr>
            </w:pPr>
          </w:p>
          <w:p w14:paraId="052D48BD" w14:textId="77777777" w:rsidR="00F34815" w:rsidRPr="008069A3" w:rsidRDefault="00F34815" w:rsidP="00F34815">
            <w:pPr>
              <w:widowControl w:val="0"/>
              <w:autoSpaceDE w:val="0"/>
              <w:autoSpaceDN w:val="0"/>
              <w:spacing w:line="254" w:lineRule="auto"/>
              <w:ind w:right="132"/>
              <w:jc w:val="both"/>
              <w:rPr>
                <w:rFonts w:ascii="Cambria" w:eastAsia="Cambria" w:hAnsi="Cambria"/>
                <w:kern w:val="2"/>
                <w:sz w:val="20"/>
                <w:szCs w:val="20"/>
                <w14:ligatures w14:val="standardContextual"/>
              </w:rPr>
            </w:pPr>
            <w:r w:rsidRPr="008069A3">
              <w:rPr>
                <w:rFonts w:ascii="Cambria" w:eastAsia="Cambria" w:hAnsi="Cambria" w:cs="Cambria"/>
                <w:kern w:val="2"/>
                <w:sz w:val="20"/>
                <w:szCs w:val="20"/>
                <w14:ligatures w14:val="standardContextual"/>
              </w:rPr>
              <w:t>“</w:t>
            </w:r>
            <w:r w:rsidRPr="008069A3">
              <w:rPr>
                <w:rFonts w:ascii="Cambria" w:eastAsia="Cambria" w:hAnsi="Cambria"/>
                <w:kern w:val="2"/>
                <w:sz w:val="20"/>
                <w:szCs w:val="20"/>
                <w14:ligatures w14:val="standardContextual"/>
              </w:rPr>
              <w:t>24.The ICCAT Secretariat shall compile statistics on the annual amount of caging (input of wild caught fish), harvesting, and export, by farm CPC, using the data in the eBCD system. The Standing Catch Document Scheme Working Group (CDS WG) shall consider the development of such a data extraction functionality, and until such functionality becomes available each farm CPC shall report these statistics to the ICCAT Secretariat. These statistics shall be made available on the ICCAT website subject to confidentiality requirements.</w:t>
            </w:r>
          </w:p>
          <w:p w14:paraId="354C363B" w14:textId="77777777" w:rsidR="00F34815" w:rsidRPr="008069A3" w:rsidRDefault="00F34815" w:rsidP="00F34815">
            <w:pPr>
              <w:widowControl w:val="0"/>
              <w:autoSpaceDE w:val="0"/>
              <w:autoSpaceDN w:val="0"/>
              <w:spacing w:line="254" w:lineRule="auto"/>
              <w:ind w:right="132"/>
              <w:jc w:val="both"/>
              <w:rPr>
                <w:rFonts w:ascii="Cambria" w:eastAsia="Cambria" w:hAnsi="Cambria"/>
                <w:kern w:val="2"/>
                <w:sz w:val="20"/>
                <w:szCs w:val="20"/>
                <w14:ligatures w14:val="standardContextual"/>
              </w:rPr>
            </w:pPr>
          </w:p>
          <w:p w14:paraId="47C9386B" w14:textId="77777777" w:rsidR="00F34815" w:rsidRPr="008069A3" w:rsidRDefault="00F34815" w:rsidP="00F34815">
            <w:pPr>
              <w:widowControl w:val="0"/>
              <w:autoSpaceDE w:val="0"/>
              <w:autoSpaceDN w:val="0"/>
              <w:spacing w:line="254" w:lineRule="auto"/>
              <w:ind w:right="132"/>
              <w:jc w:val="both"/>
              <w:rPr>
                <w:rFonts w:ascii="Cambria" w:eastAsia="Cambria" w:hAnsi="Cambria"/>
                <w:b/>
                <w:bCs/>
                <w:kern w:val="2"/>
                <w:sz w:val="20"/>
                <w:szCs w:val="20"/>
                <w14:ligatures w14:val="standardContextual"/>
              </w:rPr>
            </w:pPr>
            <w:r w:rsidRPr="008069A3">
              <w:rPr>
                <w:rFonts w:ascii="Cambria" w:eastAsia="Cambria" w:hAnsi="Cambria"/>
                <w:b/>
                <w:bCs/>
                <w:kern w:val="2"/>
                <w:sz w:val="20"/>
                <w:szCs w:val="20"/>
                <w14:ligatures w14:val="standardContextual"/>
              </w:rPr>
              <w:t>Caging report</w:t>
            </w:r>
          </w:p>
          <w:p w14:paraId="0D86498D" w14:textId="77777777" w:rsidR="00F34815" w:rsidRPr="008069A3" w:rsidRDefault="00F34815" w:rsidP="00F34815">
            <w:pPr>
              <w:widowControl w:val="0"/>
              <w:autoSpaceDE w:val="0"/>
              <w:autoSpaceDN w:val="0"/>
              <w:spacing w:line="254" w:lineRule="auto"/>
              <w:ind w:right="132"/>
              <w:jc w:val="both"/>
              <w:rPr>
                <w:rFonts w:ascii="Cambria" w:eastAsia="Cambria" w:hAnsi="Cambria"/>
                <w:kern w:val="2"/>
                <w:sz w:val="8"/>
                <w:szCs w:val="8"/>
                <w14:ligatures w14:val="standardContextual"/>
              </w:rPr>
            </w:pPr>
          </w:p>
          <w:p w14:paraId="73C0502E" w14:textId="77777777" w:rsidR="00F34815" w:rsidRPr="008069A3" w:rsidRDefault="00F34815" w:rsidP="00F34815">
            <w:pPr>
              <w:widowControl w:val="0"/>
              <w:autoSpaceDE w:val="0"/>
              <w:autoSpaceDN w:val="0"/>
              <w:spacing w:line="254" w:lineRule="auto"/>
              <w:ind w:right="132"/>
              <w:jc w:val="both"/>
              <w:rPr>
                <w:rFonts w:ascii="Cambria" w:eastAsia="Cambria" w:hAnsi="Cambria" w:cs="Cambria"/>
                <w:kern w:val="2"/>
                <w:sz w:val="20"/>
                <w:szCs w:val="20"/>
                <w14:ligatures w14:val="standardContextual"/>
              </w:rPr>
            </w:pPr>
            <w:r w:rsidRPr="008069A3">
              <w:rPr>
                <w:rFonts w:ascii="Cambria" w:eastAsia="Cambria" w:hAnsi="Cambria"/>
                <w:kern w:val="2"/>
                <w:sz w:val="20"/>
                <w:szCs w:val="20"/>
                <w14:ligatures w14:val="standardContextual"/>
              </w:rPr>
              <w:t>188.Within 15 days after the completion of the release orders, the farm CPC competent authority shall issue a caging report for each single caging operation, or in the case of a JFO or traps of the same CPC/EU Member State, for the complete set of caging operations related to that JFO or those traps. The caging report shall include the information referred to in Annex 9 paragraph 3 and be communicated to the catching flag or trap CPC competent authority and to the ICCAT Secretariat</w:t>
            </w:r>
            <w:r w:rsidRPr="008069A3">
              <w:rPr>
                <w:rFonts w:ascii="Cambria" w:eastAsia="Cambria" w:hAnsi="Cambria" w:cs="Cambria"/>
                <w:kern w:val="2"/>
                <w:sz w:val="20"/>
                <w:szCs w:val="20"/>
                <w14:ligatures w14:val="standardContextual"/>
              </w:rPr>
              <w:t>.”</w:t>
            </w:r>
          </w:p>
          <w:p w14:paraId="33D0EA20" w14:textId="77777777" w:rsidR="00F34815" w:rsidRPr="008069A3" w:rsidRDefault="00F34815" w:rsidP="00F34815">
            <w:pPr>
              <w:widowControl w:val="0"/>
              <w:autoSpaceDE w:val="0"/>
              <w:autoSpaceDN w:val="0"/>
              <w:spacing w:before="4" w:line="240" w:lineRule="auto"/>
              <w:ind w:firstLine="720"/>
              <w:jc w:val="both"/>
              <w:rPr>
                <w:rFonts w:ascii="Cambria" w:eastAsia="Cambria" w:hAnsi="Cambria" w:cs="Cambria"/>
                <w:kern w:val="2"/>
                <w:sz w:val="8"/>
                <w:szCs w:val="8"/>
                <w14:ligatures w14:val="standardContextual"/>
              </w:rPr>
            </w:pPr>
          </w:p>
          <w:p w14:paraId="70B29960" w14:textId="77777777" w:rsidR="00F34815" w:rsidRPr="008069A3" w:rsidRDefault="00F34815" w:rsidP="00F34815">
            <w:pPr>
              <w:widowControl w:val="0"/>
              <w:autoSpaceDE w:val="0"/>
              <w:autoSpaceDN w:val="0"/>
              <w:spacing w:before="4" w:line="240" w:lineRule="auto"/>
              <w:jc w:val="both"/>
              <w:rPr>
                <w:rFonts w:ascii="Cambria" w:eastAsia="Cambria" w:hAnsi="Cambria" w:cs="Cambria"/>
                <w:kern w:val="2"/>
                <w:sz w:val="20"/>
                <w:szCs w:val="20"/>
                <w14:ligatures w14:val="standardContextual"/>
              </w:rPr>
            </w:pPr>
            <w:r w:rsidRPr="008069A3">
              <w:rPr>
                <w:rFonts w:ascii="Cambria" w:eastAsia="Cambria" w:hAnsi="Cambria" w:cs="Cambria"/>
                <w:kern w:val="2"/>
                <w:sz w:val="20"/>
                <w:szCs w:val="20"/>
                <w14:ligatures w14:val="standardContextual"/>
              </w:rPr>
              <w:t>The Secretariat considers that M:BFT02 and M:BFT04 represent related but distinct reporting requirements:</w:t>
            </w:r>
          </w:p>
          <w:p w14:paraId="0EB2EA38" w14:textId="77777777" w:rsidR="00F34815" w:rsidRPr="008069A3" w:rsidRDefault="00F34815" w:rsidP="00F34815">
            <w:pPr>
              <w:widowControl w:val="0"/>
              <w:autoSpaceDE w:val="0"/>
              <w:autoSpaceDN w:val="0"/>
              <w:spacing w:before="4" w:line="240" w:lineRule="auto"/>
              <w:ind w:left="360"/>
              <w:jc w:val="both"/>
              <w:rPr>
                <w:rFonts w:ascii="Cambria" w:eastAsia="Cambria" w:hAnsi="Cambria" w:cs="Cambria"/>
                <w:kern w:val="2"/>
                <w:sz w:val="8"/>
                <w:szCs w:val="8"/>
                <w14:ligatures w14:val="standardContextual"/>
              </w:rPr>
            </w:pPr>
          </w:p>
          <w:p w14:paraId="00D02104" w14:textId="77777777" w:rsidR="00F34815" w:rsidRPr="008069A3" w:rsidRDefault="00F34815" w:rsidP="00B23FC0">
            <w:pPr>
              <w:widowControl w:val="0"/>
              <w:numPr>
                <w:ilvl w:val="0"/>
                <w:numId w:val="63"/>
              </w:numPr>
              <w:autoSpaceDE w:val="0"/>
              <w:autoSpaceDN w:val="0"/>
              <w:spacing w:before="4" w:line="240" w:lineRule="auto"/>
              <w:ind w:left="237" w:hanging="142"/>
              <w:jc w:val="both"/>
              <w:rPr>
                <w:rFonts w:ascii="Cambria" w:eastAsia="Cambria" w:hAnsi="Cambria" w:cs="Cambria"/>
                <w:kern w:val="2"/>
                <w:sz w:val="20"/>
                <w:szCs w:val="20"/>
                <w14:ligatures w14:val="standardContextual"/>
              </w:rPr>
            </w:pPr>
            <w:r w:rsidRPr="008069A3">
              <w:rPr>
                <w:rFonts w:ascii="Cambria" w:eastAsia="Cambria" w:hAnsi="Cambria" w:cs="Cambria"/>
                <w:kern w:val="2"/>
                <w:sz w:val="20"/>
                <w:szCs w:val="20"/>
                <w14:ligatures w14:val="standardContextual"/>
              </w:rPr>
              <w:t>M:BFT04 - Bluefin tuna caging report, refers solely to caging information, which includes both release and subsequent caging operations or caging alone where no release takes place. The deadline is explicitly stated as 15 days after the completion of the release, or if there is no release, it implies 15 days after the caging operation.</w:t>
            </w:r>
          </w:p>
          <w:p w14:paraId="4B8F528C" w14:textId="77777777" w:rsidR="00F34815" w:rsidRPr="008069A3" w:rsidRDefault="00F34815" w:rsidP="00B23FC0">
            <w:pPr>
              <w:widowControl w:val="0"/>
              <w:numPr>
                <w:ilvl w:val="0"/>
                <w:numId w:val="63"/>
              </w:numPr>
              <w:autoSpaceDE w:val="0"/>
              <w:autoSpaceDN w:val="0"/>
              <w:spacing w:before="4" w:line="240" w:lineRule="auto"/>
              <w:ind w:left="237" w:hanging="142"/>
              <w:jc w:val="both"/>
              <w:rPr>
                <w:rFonts w:ascii="Cambria" w:eastAsia="Times New Roman" w:hAnsi="Cambria" w:cs="Cambria"/>
                <w:kern w:val="2"/>
                <w:sz w:val="20"/>
                <w:szCs w:val="20"/>
                <w14:ligatures w14:val="standardContextual"/>
              </w:rPr>
            </w:pPr>
            <w:r w:rsidRPr="008069A3">
              <w:rPr>
                <w:rFonts w:ascii="Cambria" w:eastAsia="Cambria" w:hAnsi="Cambria" w:cs="Cambria"/>
                <w:kern w:val="2"/>
                <w:sz w:val="20"/>
                <w:szCs w:val="20"/>
                <w14:ligatures w14:val="standardContextual"/>
              </w:rPr>
              <w:t>M:BFT02 - Bluefin tuna farming reports, refers to other farming activities within the farm, such as intra-farm transfers, carry-over, harvests, etc., as listed in the CP09 form events table. These are not explicitly covered by the current Recommendation with a defined deadline.</w:t>
            </w:r>
          </w:p>
        </w:tc>
        <w:tc>
          <w:tcPr>
            <w:tcW w:w="615" w:type="pct"/>
            <w:tcBorders>
              <w:top w:val="single" w:sz="4" w:space="0" w:color="auto"/>
              <w:left w:val="single" w:sz="4" w:space="0" w:color="auto"/>
              <w:bottom w:val="single" w:sz="4" w:space="0" w:color="auto"/>
              <w:right w:val="single" w:sz="4" w:space="0" w:color="auto"/>
            </w:tcBorders>
          </w:tcPr>
          <w:p w14:paraId="545E9243"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 xml:space="preserve">While the ICCAT website currently indicates a deadline for M:BFT02, this may seem vague or redundant, as caging and release operations are already addressed under M:BFT04. The lack of a clearly defined deadline in the current Recommendation could lead to confusion. </w:t>
            </w:r>
          </w:p>
          <w:p w14:paraId="4B1DEBA2"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55E570C7" w14:textId="77777777" w:rsidR="00F34815" w:rsidRPr="008069A3" w:rsidRDefault="00F34815" w:rsidP="00F34815">
            <w:pPr>
              <w:spacing w:line="240" w:lineRule="auto"/>
              <w:jc w:val="both"/>
              <w:rPr>
                <w:rFonts w:ascii="Cambria" w:eastAsia="Times New Roman" w:hAnsi="Cambria"/>
                <w:kern w:val="2"/>
                <w:sz w:val="20"/>
                <w:szCs w:val="20"/>
                <w14:ligatures w14:val="standardContextual"/>
              </w:rPr>
            </w:pPr>
            <w:r w:rsidRPr="008069A3">
              <w:rPr>
                <w:rFonts w:ascii="Cambria" w:eastAsia="Yu Mincho" w:hAnsi="Cambria"/>
                <w:kern w:val="2"/>
                <w:sz w:val="20"/>
                <w:szCs w:val="20"/>
                <w14:ligatures w14:val="standardContextual"/>
              </w:rPr>
              <w:t>The Secretariat should be grateful if the Permanent Working Group for the Improvement of ICCAT Statistics and Conservation Measures (PWG) and/or Panel 2 should provide guidance on clarifying the specific data required for each requirement, and on establishing an explicit deadline for these additional operations in the new BFTE Recommendation to be developed this year.</w:t>
            </w:r>
          </w:p>
        </w:tc>
        <w:tc>
          <w:tcPr>
            <w:tcW w:w="646" w:type="pct"/>
            <w:tcBorders>
              <w:top w:val="single" w:sz="4" w:space="0" w:color="auto"/>
              <w:left w:val="single" w:sz="4" w:space="0" w:color="auto"/>
              <w:bottom w:val="single" w:sz="4" w:space="0" w:color="auto"/>
              <w:right w:val="single" w:sz="4" w:space="0" w:color="auto"/>
            </w:tcBorders>
            <w:hideMark/>
          </w:tcPr>
          <w:p w14:paraId="5E2474B5"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Türkiye supports the definition of a deadline for reporting caging and farming data as implemented in the former recommendations.</w:t>
            </w:r>
            <w:r w:rsidRPr="008069A3">
              <w:rPr>
                <w:rFonts w:eastAsia="Yu Mincho"/>
                <w:kern w:val="2"/>
                <w:lang w:val="en-US"/>
                <w14:ligatures w14:val="standardContextual"/>
              </w:rPr>
              <w:t xml:space="preserve"> </w:t>
            </w:r>
          </w:p>
        </w:tc>
        <w:tc>
          <w:tcPr>
            <w:tcW w:w="737" w:type="pct"/>
            <w:tcBorders>
              <w:top w:val="single" w:sz="4" w:space="0" w:color="auto"/>
              <w:left w:val="single" w:sz="4" w:space="0" w:color="auto"/>
              <w:bottom w:val="single" w:sz="4" w:space="0" w:color="auto"/>
              <w:right w:val="single" w:sz="4" w:space="0" w:color="auto"/>
            </w:tcBorders>
          </w:tcPr>
          <w:p w14:paraId="379E2B9B"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tc>
        <w:tc>
          <w:tcPr>
            <w:tcW w:w="550" w:type="pct"/>
            <w:tcBorders>
              <w:top w:val="single" w:sz="4" w:space="0" w:color="auto"/>
              <w:left w:val="single" w:sz="4" w:space="0" w:color="auto"/>
              <w:bottom w:val="single" w:sz="4" w:space="0" w:color="auto"/>
              <w:right w:val="single" w:sz="4" w:space="0" w:color="auto"/>
            </w:tcBorders>
            <w:hideMark/>
          </w:tcPr>
          <w:p w14:paraId="49FBA9B5"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The EU believes it is important to collect and publish general information about farming activities, (i.e. the information established in paragraph 24 which can even be supplemented with other info extracted from the eBCD, to provide a complete view of the different farming stages). However, sending individual reports on each caging operation and each release, or sending the information contained in the CP09 template, creates a significant and unnecessary burden on CPCs. This would be a duplication of reporting obligations for CPCs since they already report this information in the eBCD. The ICCAT Secretariat has access to all the required information through the eBCD, even if it is not yet technically possible to extract this from the system. However, the EU does not agree that this means CPCs should bear the significant administrative burden which would entail a double reporting.</w:t>
            </w:r>
          </w:p>
        </w:tc>
        <w:tc>
          <w:tcPr>
            <w:tcW w:w="630" w:type="pct"/>
            <w:tcBorders>
              <w:top w:val="single" w:sz="4" w:space="0" w:color="auto"/>
              <w:left w:val="single" w:sz="4" w:space="0" w:color="auto"/>
              <w:bottom w:val="single" w:sz="4" w:space="0" w:color="auto"/>
              <w:right w:val="single" w:sz="4" w:space="0" w:color="auto"/>
            </w:tcBorders>
          </w:tcPr>
          <w:p w14:paraId="56AA5AC5"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Egypt agrees with the Secretariat that there is a lack of clarity regarding the deadlines for reporting caging and farming data under the current Recommendation. To avoid confusion and ensure consistent implementation, we support:</w:t>
            </w:r>
          </w:p>
          <w:p w14:paraId="6069257C"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3CCFF1CB" w14:textId="77777777" w:rsidR="00F34815" w:rsidRPr="008069A3" w:rsidRDefault="00F34815" w:rsidP="00F34815">
            <w:pPr>
              <w:spacing w:line="240" w:lineRule="auto"/>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 Clearly distinguishing between M:BFT02 (farming operations) and M:BFT04 (caging reports).</w:t>
            </w:r>
          </w:p>
          <w:p w14:paraId="107BDA3B"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7A6FC8F8" w14:textId="77777777" w:rsidR="00F34815" w:rsidRPr="008069A3" w:rsidRDefault="00F34815" w:rsidP="00F34815">
            <w:pPr>
              <w:spacing w:line="240" w:lineRule="auto"/>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 Establishing a specific deadline for M:BFT02, similar to the 15-day deadline already applied to M:BFT04.</w:t>
            </w:r>
          </w:p>
          <w:p w14:paraId="2D7DD37F"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4F277D49"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Including these clarifications in the upcoming revised BFT management Recommendation.</w:t>
            </w:r>
          </w:p>
        </w:tc>
        <w:tc>
          <w:tcPr>
            <w:tcW w:w="561" w:type="pct"/>
            <w:tcBorders>
              <w:top w:val="single" w:sz="4" w:space="0" w:color="auto"/>
              <w:left w:val="single" w:sz="4" w:space="0" w:color="auto"/>
              <w:bottom w:val="single" w:sz="4" w:space="0" w:color="auto"/>
              <w:right w:val="single" w:sz="4" w:space="0" w:color="auto"/>
            </w:tcBorders>
            <w:hideMark/>
          </w:tcPr>
          <w:p w14:paraId="38FE44AB"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Consensus on setting deadlines for reporting caging and farming data.</w:t>
            </w:r>
            <w:r w:rsidRPr="008069A3">
              <w:rPr>
                <w:rFonts w:ascii="Cambria" w:eastAsia="Yu Mincho" w:hAnsi="Cambria"/>
                <w:kern w:val="2"/>
                <w:sz w:val="20"/>
                <w:szCs w:val="20"/>
                <w14:ligatures w14:val="standardContextual"/>
              </w:rPr>
              <w:br/>
              <w:t>To be included in the next amendment or replacement of the current BFT-E Recommendation.</w:t>
            </w:r>
          </w:p>
        </w:tc>
      </w:tr>
      <w:tr w:rsidR="00F34815" w:rsidRPr="008069A3" w14:paraId="294D8D65" w14:textId="77777777">
        <w:trPr>
          <w:trHeight w:val="8007"/>
        </w:trPr>
        <w:tc>
          <w:tcPr>
            <w:tcW w:w="379" w:type="pct"/>
            <w:tcBorders>
              <w:top w:val="single" w:sz="4" w:space="0" w:color="auto"/>
              <w:left w:val="single" w:sz="4" w:space="0" w:color="auto"/>
              <w:bottom w:val="single" w:sz="4" w:space="0" w:color="auto"/>
              <w:right w:val="single" w:sz="4" w:space="0" w:color="auto"/>
            </w:tcBorders>
          </w:tcPr>
          <w:p w14:paraId="608358DA" w14:textId="77777777" w:rsidR="00F34815" w:rsidRPr="008069A3" w:rsidRDefault="00F34815" w:rsidP="00F34815">
            <w:pPr>
              <w:spacing w:after="255" w:line="240" w:lineRule="auto"/>
              <w:contextualSpacing/>
              <w:rPr>
                <w:rFonts w:ascii="Cambria" w:eastAsia="Yu Mincho" w:hAnsi="Cambria"/>
                <w:b/>
                <w:bCs/>
                <w:kern w:val="2"/>
                <w:sz w:val="20"/>
                <w:szCs w:val="20"/>
                <w14:ligatures w14:val="standardContextual"/>
              </w:rPr>
            </w:pPr>
            <w:r w:rsidRPr="008069A3">
              <w:rPr>
                <w:rFonts w:ascii="Cambria" w:eastAsia="Yu Mincho" w:hAnsi="Cambria"/>
                <w:b/>
                <w:bCs/>
                <w:kern w:val="2"/>
                <w:sz w:val="20"/>
                <w:szCs w:val="20"/>
                <w14:ligatures w14:val="standardContextual"/>
              </w:rPr>
              <w:t>2. BFT quotas for catching vessels over 24 m</w:t>
            </w:r>
          </w:p>
          <w:p w14:paraId="29F47B3D" w14:textId="77777777" w:rsidR="00F34815" w:rsidRPr="008069A3" w:rsidRDefault="00F34815" w:rsidP="00F34815">
            <w:pPr>
              <w:spacing w:after="255" w:line="240" w:lineRule="auto"/>
              <w:contextualSpacing/>
              <w:rPr>
                <w:rFonts w:ascii="Cambria" w:eastAsia="Yu Mincho" w:hAnsi="Cambria"/>
                <w:b/>
                <w:bCs/>
                <w:kern w:val="2"/>
                <w:sz w:val="20"/>
                <w:szCs w:val="20"/>
                <w14:ligatures w14:val="standardContextual"/>
              </w:rPr>
            </w:pPr>
          </w:p>
        </w:tc>
        <w:tc>
          <w:tcPr>
            <w:tcW w:w="883" w:type="pct"/>
            <w:tcBorders>
              <w:top w:val="single" w:sz="4" w:space="0" w:color="auto"/>
              <w:left w:val="single" w:sz="4" w:space="0" w:color="auto"/>
              <w:bottom w:val="single" w:sz="4" w:space="0" w:color="auto"/>
              <w:right w:val="single" w:sz="4" w:space="0" w:color="auto"/>
            </w:tcBorders>
          </w:tcPr>
          <w:p w14:paraId="2328970C"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 xml:space="preserve">According to the </w:t>
            </w:r>
            <w:r w:rsidRPr="008069A3">
              <w:rPr>
                <w:rFonts w:ascii="Cambria" w:eastAsia="Yu Mincho" w:hAnsi="Cambria"/>
                <w:i/>
                <w:iCs/>
                <w:kern w:val="2"/>
                <w:sz w:val="20"/>
                <w:szCs w:val="20"/>
                <w14:ligatures w14:val="standardContextual"/>
              </w:rPr>
              <w:t>Recommendation by ICCAT amending the Recommendation 22-08 establishing a multi-annual management plan for bluefin tuna in the eastern Atlantic and the Mediterranean</w:t>
            </w:r>
            <w:r w:rsidRPr="008069A3">
              <w:rPr>
                <w:rFonts w:ascii="Cambria" w:eastAsia="Yu Mincho" w:hAnsi="Cambria"/>
                <w:kern w:val="2"/>
                <w:sz w:val="20"/>
                <w:szCs w:val="20"/>
                <w14:ligatures w14:val="standardContextual"/>
              </w:rPr>
              <w:t xml:space="preserve"> (Rec. 24-05), paragraph 3:</w:t>
            </w:r>
          </w:p>
          <w:p w14:paraId="67377090"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54E62FE9"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“3. Each CPC shall take the necessary measures to ensure that the fishing effort of its catching vessels and its traps are commensurate with the bluefin tuna fishing opportunities available to that CPC in the eastern Atlantic and the Mediterranean, including by establishing individual quotas for its catching vessels over 24 m included in the list referred to in paragraph 48 a) of this Recommendation.”</w:t>
            </w:r>
          </w:p>
          <w:p w14:paraId="1DC8D131"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3C0E0C95"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In light of the above, the Secretariat interprets that all catching vessels over 24 m in length overall (LOA) fishing actively for bluefin tuna, meaning those that target bluefin tuna during a given fishing season and are therefore active in the ICCAT Record of BFT Catching Vessels, must have a valid quota assigned, which should not be null or equal to zero. The latter may have implications, particularly given the interconnections with other systems linked to the Record of Vessels, such as the eBCD.</w:t>
            </w:r>
          </w:p>
          <w:p w14:paraId="02058A6C"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p w14:paraId="299BFFFE" w14:textId="77777777" w:rsidR="00F34815" w:rsidRPr="008069A3" w:rsidRDefault="00F34815" w:rsidP="00F34815">
            <w:pPr>
              <w:spacing w:after="255" w:line="240" w:lineRule="auto"/>
              <w:contextualSpacing/>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However, some CPCs have requested that the Secretariat maintain in the aforementioned list vessels whose quota is equal to zero.</w:t>
            </w:r>
          </w:p>
          <w:p w14:paraId="60B873F0" w14:textId="77777777" w:rsidR="00F34815" w:rsidRPr="008069A3" w:rsidRDefault="00F34815" w:rsidP="00F34815">
            <w:pPr>
              <w:spacing w:after="255" w:line="240" w:lineRule="auto"/>
              <w:contextualSpacing/>
              <w:jc w:val="both"/>
              <w:rPr>
                <w:rFonts w:ascii="Cambria" w:eastAsia="Times New Roman" w:hAnsi="Cambria"/>
                <w:kern w:val="2"/>
                <w:sz w:val="20"/>
                <w:szCs w:val="20"/>
                <w14:ligatures w14:val="standardContextual"/>
              </w:rPr>
            </w:pPr>
          </w:p>
        </w:tc>
        <w:tc>
          <w:tcPr>
            <w:tcW w:w="615" w:type="pct"/>
            <w:tcBorders>
              <w:top w:val="single" w:sz="4" w:space="0" w:color="auto"/>
              <w:left w:val="single" w:sz="4" w:space="0" w:color="auto"/>
              <w:bottom w:val="single" w:sz="4" w:space="0" w:color="auto"/>
              <w:right w:val="single" w:sz="4" w:space="0" w:color="auto"/>
            </w:tcBorders>
            <w:hideMark/>
          </w:tcPr>
          <w:p w14:paraId="1F44A5AA" w14:textId="77777777" w:rsidR="00F34815" w:rsidRPr="008069A3" w:rsidRDefault="00F34815" w:rsidP="00F34815">
            <w:pPr>
              <w:spacing w:line="240" w:lineRule="auto"/>
              <w:jc w:val="both"/>
              <w:rPr>
                <w:rFonts w:ascii="Cambria" w:eastAsia="Times New Roman" w:hAnsi="Cambria"/>
                <w:kern w:val="2"/>
                <w:sz w:val="20"/>
                <w:szCs w:val="20"/>
                <w14:ligatures w14:val="standardContextual"/>
              </w:rPr>
            </w:pPr>
            <w:r w:rsidRPr="008069A3">
              <w:rPr>
                <w:rFonts w:ascii="Cambria" w:eastAsia="Yu Mincho" w:hAnsi="Cambria"/>
                <w:kern w:val="2"/>
                <w:sz w:val="20"/>
                <w:szCs w:val="20"/>
                <w14:ligatures w14:val="standardContextual"/>
              </w:rPr>
              <w:t>The Secretariat should be grateful if the Permanent Working Group for the Improvement of ICCAT Statistics and Conservation Measures (PWG) and/or Panel 2 should provide guidance on how to proceed and whether a null or zero quota is acceptable as an individual quota for catching vessels over 24 m.</w:t>
            </w:r>
          </w:p>
        </w:tc>
        <w:tc>
          <w:tcPr>
            <w:tcW w:w="646" w:type="pct"/>
            <w:tcBorders>
              <w:top w:val="single" w:sz="4" w:space="0" w:color="auto"/>
              <w:left w:val="single" w:sz="4" w:space="0" w:color="auto"/>
              <w:bottom w:val="single" w:sz="4" w:space="0" w:color="auto"/>
              <w:right w:val="single" w:sz="4" w:space="0" w:color="auto"/>
            </w:tcBorders>
          </w:tcPr>
          <w:p w14:paraId="27943EAE"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p>
        </w:tc>
        <w:tc>
          <w:tcPr>
            <w:tcW w:w="737" w:type="pct"/>
            <w:tcBorders>
              <w:top w:val="single" w:sz="4" w:space="0" w:color="auto"/>
              <w:left w:val="single" w:sz="4" w:space="0" w:color="auto"/>
              <w:bottom w:val="single" w:sz="4" w:space="0" w:color="auto"/>
              <w:right w:val="single" w:sz="4" w:space="0" w:color="auto"/>
            </w:tcBorders>
          </w:tcPr>
          <w:p w14:paraId="7D355D78" w14:textId="77777777" w:rsidR="00F34815" w:rsidRPr="008069A3" w:rsidRDefault="00F34815" w:rsidP="00F34815">
            <w:pPr>
              <w:spacing w:line="240" w:lineRule="auto"/>
              <w:jc w:val="both"/>
              <w:rPr>
                <w:rFonts w:ascii="Cambria" w:eastAsia="Yu Mincho" w:hAnsi="Cambria"/>
                <w:kern w:val="2"/>
                <w:sz w:val="20"/>
                <w:szCs w:val="20"/>
                <w14:ligatures w14:val="standardContextual"/>
              </w:rPr>
            </w:pPr>
            <w:r w:rsidRPr="008069A3">
              <w:rPr>
                <w:rFonts w:ascii="Cambria" w:eastAsia="Yu Mincho" w:hAnsi="Cambria"/>
                <w:kern w:val="2"/>
                <w:sz w:val="20"/>
                <w:szCs w:val="20"/>
                <w14:ligatures w14:val="standardContextual"/>
              </w:rPr>
              <w:t>Japan understands that although catching vessels shall be registered with valid quota in the ICCAT Record of BFT Catching vessels, the vessels can be retained in the Record even after the allocated quota is fully consumed or transferred in order for the vessels to receive future quota transfers.</w:t>
            </w:r>
          </w:p>
          <w:p w14:paraId="034FB0A5" w14:textId="77777777" w:rsidR="00F34815" w:rsidRPr="008069A3" w:rsidRDefault="00F34815" w:rsidP="00F34815">
            <w:pPr>
              <w:spacing w:line="240" w:lineRule="auto"/>
              <w:jc w:val="both"/>
              <w:rPr>
                <w:rFonts w:ascii="Cambria" w:eastAsia="Yu Mincho" w:hAnsi="Cambria"/>
                <w:kern w:val="2"/>
                <w:sz w:val="4"/>
                <w:szCs w:val="4"/>
                <w14:ligatures w14:val="standardContextual"/>
              </w:rPr>
            </w:pPr>
          </w:p>
          <w:p w14:paraId="23385AB9" w14:textId="77777777" w:rsidR="00F34815" w:rsidRPr="008069A3" w:rsidRDefault="00F34815" w:rsidP="00F34815">
            <w:pPr>
              <w:spacing w:line="240" w:lineRule="auto"/>
              <w:jc w:val="both"/>
              <w:rPr>
                <w:rFonts w:ascii="Cambria" w:eastAsia="Yu Mincho" w:hAnsi="Cambria"/>
                <w:kern w:val="2"/>
                <w:sz w:val="19"/>
                <w:szCs w:val="19"/>
                <w14:ligatures w14:val="standardContextual"/>
              </w:rPr>
            </w:pPr>
            <w:r w:rsidRPr="008069A3">
              <w:rPr>
                <w:rFonts w:ascii="Cambria" w:eastAsia="Yu Mincho" w:hAnsi="Cambria"/>
                <w:kern w:val="2"/>
                <w:sz w:val="19"/>
                <w:szCs w:val="19"/>
                <w14:ligatures w14:val="standardContextual"/>
              </w:rPr>
              <w:t xml:space="preserve">Japan designates, at the beginning of the fishing season, the vessels that will engage in BFT fishing for that year, in accordance with Paragraph 52 of Rec. 24-05. All the vessels have valid quotas, however, some vessels may need to transfer their quota before the end of fishing campaign.  Since Paragraph 53 of Rec. 24-05 restricts retroactive vessel registrations, recipient vessels must be registered before the beginning of the fishing activity. In some cases, the vessels which fully consumed/transferred their quota want to receive such transfer. Such vessels should be allowed to be listed in the Record even after having used up all the initial quota, i.e., zero quota.  </w:t>
            </w:r>
          </w:p>
        </w:tc>
        <w:tc>
          <w:tcPr>
            <w:tcW w:w="550" w:type="pct"/>
            <w:tcBorders>
              <w:top w:val="single" w:sz="4" w:space="0" w:color="auto"/>
              <w:left w:val="single" w:sz="4" w:space="0" w:color="auto"/>
              <w:bottom w:val="single" w:sz="4" w:space="0" w:color="auto"/>
              <w:right w:val="single" w:sz="4" w:space="0" w:color="auto"/>
            </w:tcBorders>
            <w:hideMark/>
          </w:tcPr>
          <w:p w14:paraId="43FD2833"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Regarding bluefin tuna quotas for catching vessels over 24m, the EU agrees with the interpretation provided by the ICCAT Secretariat that catching vessels over 24m that are in the ICCAT Record of Vessels, should have a quota assigned, which should not be zero. Not following this interpretation makes the register an unreliable tool for determining who is authorised to target bluefin tuna. When a vessel is in the register, we assume that it can fish for bluefin tuna, and to do so it must have an allocated quota. This is especially important in case of a joint inspection scheme where it is essential to know whether a vessel can or cannot target bluefin tuna.</w:t>
            </w:r>
          </w:p>
        </w:tc>
        <w:tc>
          <w:tcPr>
            <w:tcW w:w="630" w:type="pct"/>
            <w:tcBorders>
              <w:top w:val="single" w:sz="4" w:space="0" w:color="auto"/>
              <w:left w:val="single" w:sz="4" w:space="0" w:color="auto"/>
              <w:bottom w:val="single" w:sz="4" w:space="0" w:color="auto"/>
              <w:right w:val="single" w:sz="4" w:space="0" w:color="auto"/>
            </w:tcBorders>
          </w:tcPr>
          <w:p w14:paraId="61FC17D3"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 xml:space="preserve">Egypt understands the need for flexibility in vessel registration and quota management. </w:t>
            </w:r>
          </w:p>
          <w:p w14:paraId="1F2AD7B1"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p>
          <w:p w14:paraId="49A15334"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We support the view that:</w:t>
            </w:r>
          </w:p>
          <w:p w14:paraId="4D01CAAE"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Vessels should be allowed to remain in the ICCAT Record of BFT Catching Vessels even if their individual quota is temporarily zero, provided they are expected to receive quota transfers later in the season.</w:t>
            </w:r>
          </w:p>
          <w:p w14:paraId="58C9586A"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p>
          <w:p w14:paraId="3F51C73B"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This is consistent with the need for operational flexibility and avoids unnecessary administrative burden.</w:t>
            </w:r>
          </w:p>
          <w:p w14:paraId="3F54EB6A"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p>
          <w:p w14:paraId="37D81833"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However, safeguards should be in place to ensure that vessels with zero quota do not engage in fishing activities until a valid quota is transferred to them.</w:t>
            </w:r>
          </w:p>
          <w:p w14:paraId="78253C6F"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p>
          <w:p w14:paraId="478C5B58"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We encourage the Panel to provide clear guidance on this matter to ensure harmonized application across CPCs.</w:t>
            </w:r>
          </w:p>
          <w:p w14:paraId="6E9923E5"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p>
          <w:p w14:paraId="0402FBBC" w14:textId="77777777" w:rsidR="00F34815" w:rsidRPr="008069A3" w:rsidRDefault="00F34815" w:rsidP="00F34815">
            <w:pPr>
              <w:spacing w:line="240" w:lineRule="auto"/>
              <w:jc w:val="both"/>
              <w:rPr>
                <w:rFonts w:ascii="Cambria" w:eastAsia="Yu Mincho" w:hAnsi="Cambria"/>
                <w:kern w:val="2"/>
                <w:sz w:val="20"/>
                <w:szCs w:val="20"/>
                <w:lang w:val="en-US"/>
                <w14:ligatures w14:val="standardContextual"/>
              </w:rPr>
            </w:pPr>
            <w:r w:rsidRPr="008069A3">
              <w:rPr>
                <w:rFonts w:ascii="Cambria" w:eastAsia="Yu Mincho" w:hAnsi="Cambria"/>
                <w:kern w:val="2"/>
                <w:sz w:val="20"/>
                <w:szCs w:val="20"/>
                <w:lang w:val="en-US"/>
                <w14:ligatures w14:val="standardContextual"/>
              </w:rPr>
              <w:t>We believe this will improve compliance and data quality.</w:t>
            </w:r>
          </w:p>
        </w:tc>
        <w:tc>
          <w:tcPr>
            <w:tcW w:w="561" w:type="pct"/>
            <w:tcBorders>
              <w:top w:val="single" w:sz="4" w:space="0" w:color="auto"/>
              <w:left w:val="single" w:sz="4" w:space="0" w:color="auto"/>
              <w:bottom w:val="single" w:sz="4" w:space="0" w:color="auto"/>
              <w:right w:val="single" w:sz="4" w:space="0" w:color="auto"/>
            </w:tcBorders>
            <w:hideMark/>
          </w:tcPr>
          <w:p w14:paraId="01801260" w14:textId="77777777" w:rsidR="00F34815" w:rsidRPr="00A666BF" w:rsidRDefault="00F34815" w:rsidP="00F34815">
            <w:pPr>
              <w:spacing w:line="240" w:lineRule="auto"/>
              <w:jc w:val="both"/>
              <w:rPr>
                <w:rFonts w:ascii="Cambria" w:eastAsia="Yu Mincho" w:hAnsi="Cambria"/>
                <w:kern w:val="2"/>
                <w:sz w:val="20"/>
                <w:szCs w:val="20"/>
                <w:lang w:val="en-US"/>
                <w14:ligatures w14:val="standardContextual"/>
              </w:rPr>
            </w:pPr>
            <w:r w:rsidRPr="00A666BF">
              <w:rPr>
                <w:rFonts w:ascii="Cambria" w:eastAsia="Yu Mincho" w:hAnsi="Cambria"/>
                <w:kern w:val="2"/>
                <w:sz w:val="20"/>
                <w:szCs w:val="20"/>
                <w:lang w:val="es-ES"/>
                <w14:ligatures w14:val="standardContextual"/>
              </w:rPr>
              <w:t>No consensus</w:t>
            </w:r>
          </w:p>
        </w:tc>
      </w:tr>
    </w:tbl>
    <w:p w14:paraId="1F362F17" w14:textId="77777777" w:rsidR="00F34815" w:rsidRPr="008069A3" w:rsidRDefault="00F34815" w:rsidP="00F34815">
      <w:pPr>
        <w:spacing w:after="0" w:line="240" w:lineRule="auto"/>
        <w:jc w:val="both"/>
        <w:rPr>
          <w:rFonts w:ascii="Cambria" w:eastAsia="Yu Mincho" w:hAnsi="Cambria" w:cs="Times New Roman"/>
          <w:kern w:val="2"/>
          <w:sz w:val="20"/>
          <w:szCs w:val="20"/>
          <w:lang w:eastAsia="ja-JP"/>
          <w14:ligatures w14:val="standardContextual"/>
        </w:rPr>
      </w:pPr>
    </w:p>
    <w:p w14:paraId="6B69A5C1" w14:textId="77777777" w:rsidR="00876416" w:rsidRPr="008069A3" w:rsidRDefault="00876416">
      <w:pPr>
        <w:spacing w:line="259" w:lineRule="auto"/>
        <w:rPr>
          <w:rFonts w:ascii="Cambria" w:eastAsia="Yu Gothic" w:hAnsi="Cambria" w:cs="Times New Roman"/>
          <w:sz w:val="20"/>
          <w:szCs w:val="20"/>
          <w:lang w:val="en-US"/>
        </w:rPr>
        <w:sectPr w:rsidR="00876416" w:rsidRPr="008069A3" w:rsidSect="004E787D">
          <w:pgSz w:w="16840" w:h="11907" w:orient="landscape" w:code="9"/>
          <w:pgMar w:top="1418" w:right="1418" w:bottom="1418" w:left="1418" w:header="851" w:footer="1134" w:gutter="0"/>
          <w:cols w:space="720"/>
          <w:docGrid w:linePitch="299"/>
        </w:sectPr>
      </w:pPr>
    </w:p>
    <w:p w14:paraId="6D3569F3" w14:textId="08657DE3" w:rsidR="00865541" w:rsidRPr="008069A3" w:rsidRDefault="008B2BF5" w:rsidP="008B2BF5">
      <w:pPr>
        <w:spacing w:line="259" w:lineRule="auto"/>
        <w:jc w:val="right"/>
        <w:rPr>
          <w:rFonts w:ascii="Cambria" w:eastAsia="Yu Gothic" w:hAnsi="Cambria" w:cs="Times New Roman"/>
          <w:b/>
          <w:bCs/>
          <w:sz w:val="20"/>
          <w:szCs w:val="20"/>
          <w:lang w:val="en-US"/>
        </w:rPr>
      </w:pPr>
      <w:r w:rsidRPr="008069A3">
        <w:rPr>
          <w:rFonts w:ascii="Cambria" w:eastAsia="Yu Gothic" w:hAnsi="Cambria" w:cs="Times New Roman"/>
          <w:b/>
          <w:bCs/>
          <w:sz w:val="20"/>
          <w:szCs w:val="20"/>
          <w:lang w:val="en-US"/>
        </w:rPr>
        <w:t>Appendix 7</w:t>
      </w:r>
    </w:p>
    <w:p w14:paraId="5C42650B" w14:textId="787C9F9A" w:rsidR="008B2BF5" w:rsidRPr="008069A3" w:rsidRDefault="008B2BF5" w:rsidP="008B2BF5">
      <w:pPr>
        <w:spacing w:line="259" w:lineRule="auto"/>
        <w:jc w:val="center"/>
        <w:rPr>
          <w:rFonts w:ascii="Cambria" w:eastAsia="Yu Gothic" w:hAnsi="Cambria" w:cs="Times New Roman"/>
          <w:b/>
          <w:bCs/>
          <w:sz w:val="20"/>
          <w:szCs w:val="20"/>
        </w:rPr>
      </w:pPr>
      <w:r w:rsidRPr="008069A3">
        <w:rPr>
          <w:rFonts w:ascii="Cambria" w:eastAsia="Yu Gothic" w:hAnsi="Cambria" w:cs="Times New Roman"/>
          <w:b/>
          <w:bCs/>
          <w:sz w:val="20"/>
          <w:szCs w:val="20"/>
        </w:rPr>
        <w:t>Review of Commission’s requests to the SCRS</w:t>
      </w:r>
    </w:p>
    <w:p w14:paraId="41A4029F" w14:textId="17967BD4" w:rsidR="00EA6E2F" w:rsidRPr="008069A3" w:rsidRDefault="00EA6E2F" w:rsidP="00EA6E2F">
      <w:pPr>
        <w:spacing w:line="259" w:lineRule="auto"/>
        <w:jc w:val="center"/>
        <w:rPr>
          <w:rFonts w:ascii="Cambria" w:eastAsia="Yu Gothic" w:hAnsi="Cambria" w:cs="Times New Roman"/>
          <w:sz w:val="20"/>
          <w:szCs w:val="20"/>
        </w:rPr>
      </w:pPr>
    </w:p>
    <w:tbl>
      <w:tblPr>
        <w:tblStyle w:val="TableGrid36"/>
        <w:tblW w:w="0" w:type="auto"/>
        <w:tblLook w:val="04A0" w:firstRow="1" w:lastRow="0" w:firstColumn="1" w:lastColumn="0" w:noHBand="0" w:noVBand="1"/>
      </w:tblPr>
      <w:tblGrid>
        <w:gridCol w:w="8217"/>
        <w:gridCol w:w="4925"/>
      </w:tblGrid>
      <w:tr w:rsidR="00EA6E2F" w:rsidRPr="008069A3" w14:paraId="7F25E5F7" w14:textId="77777777" w:rsidTr="005938C6">
        <w:tc>
          <w:tcPr>
            <w:tcW w:w="8217" w:type="dxa"/>
          </w:tcPr>
          <w:p w14:paraId="4C0557B7" w14:textId="77777777" w:rsidR="00EA6E2F" w:rsidRPr="008069A3" w:rsidRDefault="00EA6E2F" w:rsidP="005938C6">
            <w:pPr>
              <w:widowControl w:val="0"/>
              <w:spacing w:line="240" w:lineRule="auto"/>
              <w:jc w:val="center"/>
              <w:rPr>
                <w:rFonts w:ascii="Cambria" w:eastAsia="Yu Mincho" w:hAnsi="Cambria" w:cs="Times New Roman"/>
                <w:i/>
                <w:iCs/>
                <w:kern w:val="2"/>
                <w:sz w:val="20"/>
                <w:szCs w:val="20"/>
                <w:lang w:val="en-US"/>
              </w:rPr>
            </w:pPr>
            <w:r w:rsidRPr="008069A3">
              <w:rPr>
                <w:rFonts w:ascii="Cambria" w:eastAsia="Yu Mincho" w:hAnsi="Cambria" w:cs="Times New Roman"/>
                <w:i/>
                <w:iCs/>
                <w:kern w:val="2"/>
                <w:sz w:val="20"/>
                <w:szCs w:val="20"/>
                <w:lang w:val="en-US"/>
              </w:rPr>
              <w:t>Requests of Panel 2</w:t>
            </w:r>
          </w:p>
        </w:tc>
        <w:tc>
          <w:tcPr>
            <w:tcW w:w="4925" w:type="dxa"/>
          </w:tcPr>
          <w:p w14:paraId="0402EC0A" w14:textId="77777777" w:rsidR="00EA6E2F" w:rsidRPr="008069A3" w:rsidRDefault="00EA6E2F" w:rsidP="005938C6">
            <w:pPr>
              <w:widowControl w:val="0"/>
              <w:spacing w:line="240" w:lineRule="auto"/>
              <w:jc w:val="center"/>
              <w:rPr>
                <w:rFonts w:ascii="Cambria" w:eastAsia="Yu Mincho" w:hAnsi="Cambria" w:cs="Times New Roman"/>
                <w:i/>
                <w:iCs/>
                <w:kern w:val="2"/>
                <w:sz w:val="20"/>
                <w:szCs w:val="20"/>
                <w:lang w:val="en-US"/>
              </w:rPr>
            </w:pPr>
            <w:r w:rsidRPr="008069A3">
              <w:rPr>
                <w:rFonts w:ascii="Cambria" w:eastAsia="Yu Mincho" w:hAnsi="Cambria" w:cs="Times New Roman"/>
                <w:i/>
                <w:iCs/>
                <w:kern w:val="2"/>
                <w:sz w:val="20"/>
                <w:szCs w:val="20"/>
                <w:lang w:val="en-US"/>
              </w:rPr>
              <w:t>Response of the SCRS and/or comme</w:t>
            </w:r>
            <w:r w:rsidRPr="00A666BF">
              <w:rPr>
                <w:rFonts w:ascii="Cambria" w:eastAsia="Yu Mincho" w:hAnsi="Cambria" w:cs="Times New Roman"/>
                <w:i/>
                <w:iCs/>
                <w:kern w:val="2"/>
                <w:sz w:val="20"/>
                <w:szCs w:val="20"/>
                <w:lang w:val="en-US"/>
              </w:rPr>
              <w:t xml:space="preserve">nt </w:t>
            </w:r>
          </w:p>
        </w:tc>
      </w:tr>
      <w:tr w:rsidR="00EA6E2F" w:rsidRPr="008069A3" w14:paraId="7DA5693A" w14:textId="77777777" w:rsidTr="005938C6">
        <w:tc>
          <w:tcPr>
            <w:tcW w:w="8217" w:type="dxa"/>
          </w:tcPr>
          <w:p w14:paraId="6BF4269E" w14:textId="77777777" w:rsidR="00EA6E2F" w:rsidRPr="008069A3" w:rsidRDefault="00EA6E2F" w:rsidP="005938C6">
            <w:pPr>
              <w:widowControl w:val="0"/>
              <w:spacing w:line="240" w:lineRule="auto"/>
              <w:jc w:val="both"/>
              <w:rPr>
                <w:rFonts w:ascii="Cambria" w:eastAsia="Yu Mincho" w:hAnsi="Cambria" w:cs="Times New Roman"/>
                <w:b/>
                <w:bCs/>
                <w:i/>
                <w:iCs/>
                <w:kern w:val="2"/>
                <w:sz w:val="20"/>
                <w:szCs w:val="20"/>
                <w:lang w:val="en-US"/>
              </w:rPr>
            </w:pPr>
            <w:r w:rsidRPr="008069A3">
              <w:rPr>
                <w:rFonts w:ascii="Cambria" w:eastAsia="Yu Mincho" w:hAnsi="Cambria" w:cs="Times New Roman"/>
                <w:b/>
                <w:bCs/>
                <w:i/>
                <w:iCs/>
                <w:kern w:val="2"/>
                <w:sz w:val="20"/>
                <w:szCs w:val="20"/>
                <w:lang w:val="en-US"/>
              </w:rPr>
              <w:t xml:space="preserve">19.5 The SCRS shall assess the occurrence of ECs and the Commission shall act in accordance with the Exceptional Circumstances Protocol sets out in Annex 2, </w:t>
            </w:r>
            <w:hyperlink r:id="rId241" w:history="1">
              <w:r w:rsidRPr="008069A3">
                <w:rPr>
                  <w:rFonts w:ascii="Cambria" w:eastAsia="Yu Mincho" w:hAnsi="Cambria" w:cs="Times New Roman"/>
                  <w:b/>
                  <w:bCs/>
                  <w:i/>
                  <w:iCs/>
                  <w:color w:val="0563C1" w:themeColor="hyperlink"/>
                  <w:kern w:val="2"/>
                  <w:sz w:val="20"/>
                  <w:szCs w:val="20"/>
                  <w:lang w:val="en-US"/>
                </w:rPr>
                <w:t>Rec. 21-04</w:t>
              </w:r>
            </w:hyperlink>
            <w:r w:rsidRPr="008069A3">
              <w:rPr>
                <w:rFonts w:ascii="Cambria" w:eastAsia="Yu Mincho" w:hAnsi="Cambria" w:cs="Times New Roman"/>
                <w:b/>
                <w:bCs/>
                <w:i/>
                <w:iCs/>
                <w:kern w:val="2"/>
                <w:sz w:val="20"/>
                <w:szCs w:val="20"/>
                <w:lang w:val="en-US"/>
              </w:rPr>
              <w:t>, para 4</w:t>
            </w:r>
          </w:p>
          <w:p w14:paraId="107A7F33" w14:textId="77777777" w:rsidR="00EA6E2F" w:rsidRPr="008069A3" w:rsidRDefault="00EA6E2F" w:rsidP="005938C6">
            <w:pPr>
              <w:widowControl w:val="0"/>
              <w:spacing w:line="240" w:lineRule="auto"/>
              <w:jc w:val="both"/>
              <w:rPr>
                <w:rFonts w:ascii="Cambria" w:eastAsia="Yu Mincho" w:hAnsi="Cambria" w:cs="Times New Roman"/>
                <w:b/>
                <w:bCs/>
                <w:i/>
                <w:iCs/>
                <w:kern w:val="2"/>
                <w:sz w:val="20"/>
                <w:szCs w:val="20"/>
                <w:lang w:val="en-US"/>
              </w:rPr>
            </w:pPr>
          </w:p>
          <w:p w14:paraId="466E8E7C"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The SCRS shall assess the occurrence of exceptional circumstances (ECs) and the Commission shall act in accordance with the Exceptional Circumstances Protocol sets out in Annex 2.</w:t>
            </w:r>
          </w:p>
        </w:tc>
        <w:tc>
          <w:tcPr>
            <w:tcW w:w="4925" w:type="dxa"/>
            <w:vAlign w:val="center"/>
          </w:tcPr>
          <w:p w14:paraId="1A5D056A" w14:textId="77777777" w:rsidR="00EA6E2F" w:rsidRPr="008069A3" w:rsidRDefault="00EA6E2F" w:rsidP="005938C6">
            <w:pPr>
              <w:widowControl w:val="0"/>
              <w:spacing w:line="240" w:lineRule="auto"/>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Comment: This is a routine task and shall be kept.</w:t>
            </w:r>
          </w:p>
        </w:tc>
      </w:tr>
      <w:tr w:rsidR="00EA6E2F" w:rsidRPr="008069A3" w14:paraId="151C05EA" w14:textId="77777777" w:rsidTr="005938C6">
        <w:tc>
          <w:tcPr>
            <w:tcW w:w="8217" w:type="dxa"/>
          </w:tcPr>
          <w:p w14:paraId="4DC2DF57" w14:textId="77777777" w:rsidR="00EA6E2F" w:rsidRPr="008069A3" w:rsidRDefault="00EA6E2F" w:rsidP="005938C6">
            <w:pPr>
              <w:widowControl w:val="0"/>
              <w:spacing w:line="240" w:lineRule="auto"/>
              <w:jc w:val="both"/>
              <w:rPr>
                <w:rFonts w:ascii="Cambria" w:eastAsia="Yu Mincho" w:hAnsi="Cambria" w:cs="Times New Roman"/>
                <w:b/>
                <w:bCs/>
                <w:i/>
                <w:iCs/>
                <w:kern w:val="2"/>
                <w:sz w:val="20"/>
                <w:szCs w:val="20"/>
                <w:lang w:val="en-US"/>
              </w:rPr>
            </w:pPr>
            <w:r w:rsidRPr="008069A3">
              <w:rPr>
                <w:rFonts w:ascii="Cambria" w:eastAsia="Yu Mincho" w:hAnsi="Cambria" w:cs="Times New Roman"/>
                <w:b/>
                <w:bCs/>
                <w:i/>
                <w:iCs/>
                <w:kern w:val="2"/>
                <w:sz w:val="20"/>
                <w:szCs w:val="20"/>
                <w:lang w:val="en-US"/>
              </w:rPr>
              <w:t xml:space="preserve">19.6 The SCRS shall provide an updated assessment of the state of the stock on the basis of the most recent data available, </w:t>
            </w:r>
            <w:hyperlink r:id="rId242" w:history="1">
              <w:r w:rsidRPr="008069A3">
                <w:rPr>
                  <w:rFonts w:ascii="Cambria" w:eastAsia="Yu Mincho" w:hAnsi="Cambria" w:cs="Times New Roman"/>
                  <w:b/>
                  <w:bCs/>
                  <w:i/>
                  <w:iCs/>
                  <w:color w:val="0563C1" w:themeColor="hyperlink"/>
                  <w:kern w:val="2"/>
                  <w:sz w:val="20"/>
                  <w:szCs w:val="20"/>
                  <w:lang w:val="en-US"/>
                </w:rPr>
                <w:t>Rec. 24-08</w:t>
              </w:r>
            </w:hyperlink>
            <w:r w:rsidRPr="008069A3">
              <w:rPr>
                <w:rFonts w:ascii="Cambria" w:eastAsia="Yu Mincho" w:hAnsi="Cambria" w:cs="Times New Roman"/>
                <w:b/>
                <w:bCs/>
                <w:i/>
                <w:iCs/>
                <w:kern w:val="2"/>
                <w:sz w:val="20"/>
                <w:szCs w:val="20"/>
                <w:lang w:val="en-US"/>
              </w:rPr>
              <w:t>, para 11</w:t>
            </w:r>
          </w:p>
          <w:p w14:paraId="47FEDD74" w14:textId="77777777" w:rsidR="00EA6E2F" w:rsidRPr="008069A3" w:rsidRDefault="00EA6E2F" w:rsidP="005938C6">
            <w:pPr>
              <w:widowControl w:val="0"/>
              <w:spacing w:line="240" w:lineRule="auto"/>
              <w:jc w:val="both"/>
              <w:rPr>
                <w:rFonts w:ascii="Cambria" w:eastAsia="Yu Mincho" w:hAnsi="Cambria" w:cs="Times New Roman"/>
                <w:b/>
                <w:bCs/>
                <w:i/>
                <w:iCs/>
                <w:kern w:val="2"/>
                <w:sz w:val="20"/>
                <w:szCs w:val="20"/>
                <w:lang w:val="en-US"/>
              </w:rPr>
            </w:pPr>
          </w:p>
          <w:p w14:paraId="1782849C"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 xml:space="preserve">In 2026, or in any subsequent year identified by the SCRS in 2025 due to data limitations that prevent it from proceeding with its work, the SCRS shall provide an updated assessment of the state of the stock on the basis of the most recent data available. </w:t>
            </w:r>
          </w:p>
          <w:p w14:paraId="05260382"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p w14:paraId="1E61337F"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It shall assess the effectiveness of this rebuilding plan and provide advice on possible amendments to the various measures within this plan. The SCRS shall advise the Commission on the appropriate characteristics of the fishing gear, the closure period in paragraph 9, as well as the minimum size to be implemented for Mediterranean albacore.</w:t>
            </w:r>
          </w:p>
        </w:tc>
        <w:tc>
          <w:tcPr>
            <w:tcW w:w="4925" w:type="dxa"/>
          </w:tcPr>
          <w:p w14:paraId="12015B7E"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 xml:space="preserve">In 2025, the SCRS advised that the next full assessment be scheduled not before 2027 and when these major uncertainties are addressed. </w:t>
            </w:r>
          </w:p>
          <w:p w14:paraId="591FA7C5"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p w14:paraId="2E7416D8"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Comment: The SCRS can repeat this phrase in its 2026 report.</w:t>
            </w:r>
          </w:p>
          <w:p w14:paraId="369D33FC"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p w14:paraId="47E02A61"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The SCRS considered that changes to fishing gear would provide little benefit, as most catches are above the size at first maturity, and noted that the fall-winter closures adopted in 2022 may be contributing to reduced fishing effort, though their effect cannot yet be quantified. On minimum size, the Committee reiterated that such a measure would be of limited or no benefit given current catch composition and likely high discard mortality. The effectiveness of the rebuilding plan cannot yet be evaluated, as the available data do not reflect its recent implementation.</w:t>
            </w:r>
          </w:p>
          <w:p w14:paraId="7DC6B14A"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p w14:paraId="4A8C4CDB"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 xml:space="preserve">Comment: While the SCRS stated that it shall wait for more years to see the effects of the current rebuilding plan, it clearly stated that no minimum size requirement is necessary as most catches are above the size at first maturity. Thus, the SCRS does not have to respond to this point in 2026 and thereafter. </w:t>
            </w:r>
          </w:p>
          <w:p w14:paraId="036D59D6"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tc>
      </w:tr>
      <w:tr w:rsidR="00EA6E2F" w:rsidRPr="008069A3" w14:paraId="729497E4" w14:textId="77777777" w:rsidTr="005938C6">
        <w:tc>
          <w:tcPr>
            <w:tcW w:w="8217" w:type="dxa"/>
          </w:tcPr>
          <w:p w14:paraId="6F1BAB0F"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b/>
                <w:bCs/>
                <w:i/>
                <w:iCs/>
                <w:kern w:val="2"/>
                <w:sz w:val="20"/>
                <w:szCs w:val="20"/>
                <w:lang w:val="en-US"/>
              </w:rPr>
              <w:t xml:space="preserve">19.10 According to the timeline set out in Annex 3, the SCRS shall run the MP specified in Annex 2 and advise the Commission of the resulting TAC for both the western management area and the eastern management area, </w:t>
            </w:r>
            <w:hyperlink r:id="rId243" w:history="1">
              <w:r w:rsidRPr="008069A3">
                <w:rPr>
                  <w:rFonts w:ascii="Cambria" w:eastAsia="Yu Mincho" w:hAnsi="Cambria" w:cs="Times New Roman"/>
                  <w:b/>
                  <w:bCs/>
                  <w:i/>
                  <w:iCs/>
                  <w:color w:val="0563C1" w:themeColor="hyperlink"/>
                  <w:kern w:val="2"/>
                  <w:sz w:val="20"/>
                  <w:szCs w:val="20"/>
                  <w:lang w:val="en-US"/>
                </w:rPr>
                <w:t>Rec. 23-07</w:t>
              </w:r>
            </w:hyperlink>
            <w:r w:rsidRPr="008069A3">
              <w:rPr>
                <w:rFonts w:ascii="Cambria" w:eastAsia="Yu Mincho" w:hAnsi="Cambria" w:cs="Calibri"/>
                <w:i/>
                <w:iCs/>
                <w:kern w:val="2"/>
                <w:sz w:val="20"/>
                <w:szCs w:val="20"/>
                <w:lang w:val="en-US"/>
              </w:rPr>
              <w:t xml:space="preserve">, </w:t>
            </w:r>
            <w:r w:rsidRPr="008069A3">
              <w:rPr>
                <w:rFonts w:ascii="Cambria" w:eastAsia="Yu Mincho" w:hAnsi="Cambria" w:cs="Calibri"/>
                <w:b/>
                <w:bCs/>
                <w:i/>
                <w:iCs/>
                <w:kern w:val="2"/>
                <w:sz w:val="20"/>
                <w:szCs w:val="20"/>
                <w:lang w:val="en-US"/>
              </w:rPr>
              <w:t>para 7</w:t>
            </w:r>
          </w:p>
        </w:tc>
        <w:tc>
          <w:tcPr>
            <w:tcW w:w="4925" w:type="dxa"/>
          </w:tcPr>
          <w:p w14:paraId="137E627A"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Comment: The next MP calculation is 2028. The SCRS does not have to refer to this point in its 2026 report.</w:t>
            </w:r>
          </w:p>
        </w:tc>
      </w:tr>
      <w:tr w:rsidR="00EA6E2F" w:rsidRPr="008069A3" w14:paraId="10901043" w14:textId="77777777" w:rsidTr="005938C6">
        <w:tc>
          <w:tcPr>
            <w:tcW w:w="8217" w:type="dxa"/>
          </w:tcPr>
          <w:p w14:paraId="49940129" w14:textId="77777777" w:rsidR="00EA6E2F" w:rsidRPr="008069A3" w:rsidRDefault="00EA6E2F" w:rsidP="005938C6">
            <w:pPr>
              <w:widowControl w:val="0"/>
              <w:autoSpaceDE w:val="0"/>
              <w:autoSpaceDN w:val="0"/>
              <w:adjustRightInd w:val="0"/>
              <w:spacing w:line="240" w:lineRule="auto"/>
              <w:jc w:val="both"/>
              <w:rPr>
                <w:rFonts w:ascii="Cambria" w:eastAsia="Yu Mincho" w:hAnsi="Cambria" w:cs="Cambria"/>
                <w:b/>
                <w:bCs/>
                <w:i/>
                <w:iCs/>
                <w:color w:val="000000"/>
                <w:sz w:val="20"/>
                <w:szCs w:val="20"/>
                <w:lang w:val="en-US"/>
              </w:rPr>
            </w:pPr>
            <w:r w:rsidRPr="008069A3">
              <w:rPr>
                <w:rFonts w:ascii="Cambria" w:eastAsia="Yu Mincho" w:hAnsi="Cambria" w:cs="Cambria"/>
                <w:b/>
                <w:bCs/>
                <w:i/>
                <w:iCs/>
                <w:color w:val="000000"/>
                <w:sz w:val="20"/>
                <w:szCs w:val="20"/>
                <w:lang w:val="en-US"/>
              </w:rPr>
              <w:t xml:space="preserve">19.12 The SCRS should consider reviewing and updating the growth table published in 2022, as soon as possible and present those results to the Commission, </w:t>
            </w:r>
            <w:hyperlink r:id="rId244" w:history="1">
              <w:r w:rsidRPr="008069A3">
                <w:rPr>
                  <w:rFonts w:ascii="Cambria" w:eastAsia="Yu Mincho" w:hAnsi="Cambria" w:cs="Cambria"/>
                  <w:b/>
                  <w:bCs/>
                  <w:i/>
                  <w:iCs/>
                  <w:color w:val="0563C1" w:themeColor="hyperlink"/>
                  <w:sz w:val="20"/>
                  <w:szCs w:val="20"/>
                  <w:lang w:val="en-US"/>
                </w:rPr>
                <w:t>Rec. 24-05</w:t>
              </w:r>
            </w:hyperlink>
            <w:r w:rsidRPr="008069A3">
              <w:rPr>
                <w:rFonts w:ascii="Cambria" w:eastAsia="Yu Mincho" w:hAnsi="Cambria" w:cs="Cambria"/>
                <w:b/>
                <w:bCs/>
                <w:i/>
                <w:iCs/>
                <w:color w:val="000000"/>
                <w:sz w:val="20"/>
                <w:szCs w:val="20"/>
                <w:lang w:val="en-US"/>
              </w:rPr>
              <w:t xml:space="preserve">, para 25; the SCRS shall evaluate the accuracy of video analysis software that incorporates AI and estimates the bluefin tuna length and provide advice to the Commission for its consideration, </w:t>
            </w:r>
            <w:bookmarkStart w:id="45" w:name="_Hlk221014645"/>
            <w:r w:rsidRPr="008069A3">
              <w:rPr>
                <w:rFonts w:ascii="Cambria" w:eastAsia="Yu Mincho" w:hAnsi="Cambria" w:cs="Cambria"/>
                <w:b/>
                <w:bCs/>
                <w:i/>
                <w:iCs/>
                <w:color w:val="0562C1"/>
                <w:sz w:val="20"/>
                <w:szCs w:val="20"/>
                <w:lang w:val="en-US"/>
              </w:rPr>
              <w:fldChar w:fldCharType="begin"/>
            </w:r>
            <w:r w:rsidRPr="008069A3">
              <w:rPr>
                <w:rFonts w:ascii="Cambria" w:eastAsia="Yu Mincho" w:hAnsi="Cambria" w:cs="Cambria"/>
                <w:b/>
                <w:bCs/>
                <w:i/>
                <w:iCs/>
                <w:color w:val="0562C1"/>
                <w:sz w:val="20"/>
                <w:szCs w:val="20"/>
                <w:lang w:val="en-US"/>
              </w:rPr>
              <w:instrText>HYPERLINK "https://www.iccat.int/Documents/Recs/compendiopdf-e/2024-05-e.pdf"</w:instrText>
            </w:r>
            <w:r w:rsidRPr="008069A3">
              <w:rPr>
                <w:rFonts w:ascii="Cambria" w:eastAsia="Yu Mincho" w:hAnsi="Cambria" w:cs="Cambria"/>
                <w:b/>
                <w:bCs/>
                <w:i/>
                <w:iCs/>
                <w:color w:val="0562C1"/>
                <w:sz w:val="20"/>
                <w:szCs w:val="20"/>
                <w:lang w:val="en-US"/>
              </w:rPr>
            </w:r>
            <w:r w:rsidRPr="008069A3">
              <w:rPr>
                <w:rFonts w:ascii="Cambria" w:eastAsia="Yu Mincho" w:hAnsi="Cambria" w:cs="Cambria"/>
                <w:b/>
                <w:bCs/>
                <w:i/>
                <w:iCs/>
                <w:color w:val="0562C1"/>
                <w:sz w:val="20"/>
                <w:szCs w:val="20"/>
                <w:lang w:val="en-US"/>
              </w:rPr>
              <w:fldChar w:fldCharType="separate"/>
            </w:r>
            <w:r w:rsidRPr="008069A3">
              <w:rPr>
                <w:rFonts w:ascii="Cambria" w:eastAsia="Yu Mincho" w:hAnsi="Cambria" w:cs="Cambria"/>
                <w:b/>
                <w:bCs/>
                <w:i/>
                <w:iCs/>
                <w:color w:val="0563C1" w:themeColor="hyperlink"/>
                <w:sz w:val="20"/>
                <w:szCs w:val="20"/>
                <w:lang w:val="en-US"/>
              </w:rPr>
              <w:t>Rec. 24-05</w:t>
            </w:r>
            <w:bookmarkEnd w:id="45"/>
            <w:r w:rsidRPr="008069A3">
              <w:rPr>
                <w:rFonts w:ascii="Cambria" w:eastAsia="Yu Mincho" w:hAnsi="Cambria" w:cs="Cambria"/>
                <w:b/>
                <w:bCs/>
                <w:i/>
                <w:iCs/>
                <w:color w:val="0562C1"/>
                <w:sz w:val="20"/>
                <w:szCs w:val="20"/>
                <w:lang w:val="en-US"/>
              </w:rPr>
              <w:fldChar w:fldCharType="end"/>
            </w:r>
            <w:r w:rsidRPr="008069A3">
              <w:rPr>
                <w:rFonts w:ascii="Cambria" w:eastAsia="Yu Mincho" w:hAnsi="Cambria" w:cs="Cambria"/>
                <w:b/>
                <w:bCs/>
                <w:i/>
                <w:iCs/>
                <w:color w:val="000000"/>
                <w:sz w:val="20"/>
                <w:szCs w:val="20"/>
                <w:lang w:val="en-US"/>
              </w:rPr>
              <w:t xml:space="preserve">, para 173 </w:t>
            </w:r>
          </w:p>
          <w:p w14:paraId="4DFD5B22" w14:textId="77777777" w:rsidR="00EA6E2F" w:rsidRPr="008069A3" w:rsidRDefault="00EA6E2F" w:rsidP="005938C6">
            <w:pPr>
              <w:widowControl w:val="0"/>
              <w:autoSpaceDE w:val="0"/>
              <w:autoSpaceDN w:val="0"/>
              <w:adjustRightInd w:val="0"/>
              <w:spacing w:line="240" w:lineRule="auto"/>
              <w:rPr>
                <w:rFonts w:ascii="Cambria" w:eastAsia="Yu Mincho" w:hAnsi="Cambria" w:cs="Cambria"/>
                <w:color w:val="000000"/>
                <w:sz w:val="20"/>
                <w:szCs w:val="20"/>
                <w:lang w:val="en-US"/>
              </w:rPr>
            </w:pPr>
          </w:p>
          <w:p w14:paraId="0B9E0E02" w14:textId="77777777" w:rsidR="00EA6E2F" w:rsidRPr="008069A3" w:rsidRDefault="00EA6E2F" w:rsidP="005938C6">
            <w:pPr>
              <w:widowControl w:val="0"/>
              <w:autoSpaceDE w:val="0"/>
              <w:autoSpaceDN w:val="0"/>
              <w:adjustRightInd w:val="0"/>
              <w:spacing w:line="240" w:lineRule="auto"/>
              <w:jc w:val="both"/>
              <w:rPr>
                <w:rFonts w:ascii="Cambria" w:eastAsia="Yu Mincho" w:hAnsi="Cambria" w:cs="Cambria"/>
                <w:color w:val="000000"/>
                <w:sz w:val="20"/>
                <w:szCs w:val="20"/>
                <w:lang w:val="en-US"/>
              </w:rPr>
            </w:pPr>
            <w:r w:rsidRPr="008069A3">
              <w:rPr>
                <w:rFonts w:ascii="Cambria" w:eastAsia="Yu Mincho" w:hAnsi="Cambria" w:cs="Cambria"/>
                <w:color w:val="000000"/>
                <w:sz w:val="20"/>
                <w:szCs w:val="20"/>
                <w:lang w:val="en-US"/>
              </w:rPr>
              <w:t xml:space="preserve">Para 25: Based on new available scientific information, including where relevant the result of the trials on Artificial Intelligence (AI) referred to in paragraph 167, the SCRS should consider reviewing and updating the growth table published in 2022, as soon as possible and present those results to the Commission. </w:t>
            </w:r>
          </w:p>
          <w:p w14:paraId="498C105C" w14:textId="77777777" w:rsidR="00EA6E2F" w:rsidRPr="008069A3" w:rsidRDefault="00EA6E2F" w:rsidP="005938C6">
            <w:pPr>
              <w:widowControl w:val="0"/>
              <w:autoSpaceDE w:val="0"/>
              <w:autoSpaceDN w:val="0"/>
              <w:adjustRightInd w:val="0"/>
              <w:spacing w:line="240" w:lineRule="auto"/>
              <w:rPr>
                <w:rFonts w:ascii="Cambria" w:eastAsia="Yu Mincho" w:hAnsi="Cambria" w:cs="Cambria"/>
                <w:color w:val="000000"/>
                <w:sz w:val="20"/>
                <w:szCs w:val="20"/>
                <w:lang w:val="en-US"/>
              </w:rPr>
            </w:pPr>
          </w:p>
          <w:p w14:paraId="1D5C64A7"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Para 173: As soon as the technological developments are considered robust and ready for commercial scale-up, as well as the SCRS establishes the technical criteria, and guidelines for their selection, the SCRS shall evaluate the accuracy of video analysis software that incorporates AI and estimates the bluefin tuna length and provide advice to the Commission for its consideration.</w:t>
            </w:r>
          </w:p>
        </w:tc>
        <w:tc>
          <w:tcPr>
            <w:tcW w:w="4925" w:type="dxa"/>
          </w:tcPr>
          <w:p w14:paraId="7C8E1C3A"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Comment: The SCRS should review and update the growth table in 2022. Please note that in the 2025 SCRS Report (19.12), the SCRS recommended using the upper 75% confidence interval, corresponding to the 87.5th percentile, as a flag for outlier growth. This should be used until the SCRS updates the table.</w:t>
            </w:r>
          </w:p>
          <w:p w14:paraId="72DDDACC"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p w14:paraId="441FBC85"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 xml:space="preserve">The SCRS </w:t>
            </w:r>
            <w:r w:rsidRPr="00A666BF">
              <w:rPr>
                <w:rFonts w:ascii="Cambria" w:eastAsia="Yu Mincho" w:hAnsi="Cambria" w:cs="Times New Roman"/>
                <w:kern w:val="2"/>
                <w:sz w:val="20"/>
                <w:szCs w:val="20"/>
                <w:lang w:val="en-US"/>
              </w:rPr>
              <w:t>has already evaluated</w:t>
            </w:r>
            <w:r w:rsidRPr="008069A3">
              <w:rPr>
                <w:rFonts w:ascii="Cambria" w:eastAsia="Yu Mincho" w:hAnsi="Cambria" w:cs="Times New Roman"/>
                <w:b/>
                <w:bCs/>
                <w:kern w:val="2"/>
                <w:sz w:val="20"/>
                <w:szCs w:val="20"/>
                <w:lang w:val="en-US"/>
              </w:rPr>
              <w:t xml:space="preserve"> </w:t>
            </w:r>
            <w:r w:rsidRPr="008069A3">
              <w:rPr>
                <w:rFonts w:ascii="Cambria" w:eastAsia="Yu Mincho" w:hAnsi="Cambria" w:cs="Times New Roman"/>
                <w:kern w:val="2"/>
                <w:sz w:val="20"/>
                <w:szCs w:val="20"/>
                <w:lang w:val="en-US"/>
              </w:rPr>
              <w:t xml:space="preserve">the accuracy of video analysis software that incorporates AI and estimates the bluefin tuna length and </w:t>
            </w:r>
            <w:r w:rsidRPr="00A666BF">
              <w:rPr>
                <w:rFonts w:ascii="Cambria" w:eastAsia="Yu Mincho" w:hAnsi="Cambria" w:cs="Times New Roman"/>
                <w:kern w:val="2"/>
                <w:sz w:val="20"/>
                <w:szCs w:val="20"/>
                <w:lang w:val="en-US"/>
              </w:rPr>
              <w:t>provided</w:t>
            </w:r>
            <w:r w:rsidRPr="008069A3">
              <w:rPr>
                <w:rFonts w:ascii="Cambria" w:eastAsia="Yu Mincho" w:hAnsi="Cambria" w:cs="Times New Roman"/>
                <w:kern w:val="2"/>
                <w:sz w:val="20"/>
                <w:szCs w:val="20"/>
                <w:lang w:val="en-US"/>
              </w:rPr>
              <w:t xml:space="preserve"> advice to the Commission for its consideration. </w:t>
            </w:r>
            <w:r w:rsidRPr="00A666BF">
              <w:rPr>
                <w:rFonts w:ascii="Cambria" w:eastAsia="Yu Mincho" w:hAnsi="Cambria" w:cs="Times New Roman"/>
                <w:kern w:val="2"/>
                <w:sz w:val="20"/>
                <w:szCs w:val="20"/>
                <w:lang w:val="en-US"/>
              </w:rPr>
              <w:t>The SCRS does not consider that further evaluation is necessary.</w:t>
            </w:r>
          </w:p>
        </w:tc>
      </w:tr>
      <w:tr w:rsidR="00EA6E2F" w:rsidRPr="008069A3" w14:paraId="5D4F3AEF" w14:textId="77777777" w:rsidTr="005938C6">
        <w:tc>
          <w:tcPr>
            <w:tcW w:w="8217" w:type="dxa"/>
          </w:tcPr>
          <w:p w14:paraId="01CC9AEF" w14:textId="77777777" w:rsidR="00EA6E2F" w:rsidRPr="008069A3" w:rsidRDefault="00EA6E2F" w:rsidP="005938C6">
            <w:pPr>
              <w:widowControl w:val="0"/>
              <w:autoSpaceDE w:val="0"/>
              <w:autoSpaceDN w:val="0"/>
              <w:adjustRightInd w:val="0"/>
              <w:spacing w:line="240" w:lineRule="auto"/>
              <w:rPr>
                <w:rFonts w:ascii="Cambria" w:eastAsia="Yu Mincho" w:hAnsi="Cambria" w:cs="Cambria"/>
                <w:b/>
                <w:bCs/>
                <w:i/>
                <w:iCs/>
                <w:color w:val="000000"/>
                <w:sz w:val="20"/>
                <w:szCs w:val="20"/>
                <w:lang w:val="en-US"/>
              </w:rPr>
            </w:pPr>
            <w:r w:rsidRPr="008069A3">
              <w:rPr>
                <w:rFonts w:ascii="Cambria" w:eastAsia="Yu Mincho" w:hAnsi="Cambria" w:cs="Cambria"/>
                <w:b/>
                <w:bCs/>
                <w:i/>
                <w:iCs/>
                <w:color w:val="000000"/>
                <w:sz w:val="20"/>
                <w:szCs w:val="20"/>
                <w:lang w:val="en-US"/>
              </w:rPr>
              <w:t xml:space="preserve">19.13 Farm CPCs shall endeavor to ensure that the growth rates derived from the eBCDs are coherent with the growth rates published by the SCRS in 2022. If significant discrepancies are found between the 2022 SCRS tables and growth rates observed, that information should be sent to the SCRS for analysis, </w:t>
            </w:r>
            <w:hyperlink r:id="rId245" w:history="1">
              <w:r w:rsidRPr="008069A3">
                <w:rPr>
                  <w:rFonts w:ascii="Cambria" w:eastAsia="Yu Mincho" w:hAnsi="Cambria" w:cs="Cambria"/>
                  <w:b/>
                  <w:bCs/>
                  <w:i/>
                  <w:iCs/>
                  <w:color w:val="0563C1" w:themeColor="hyperlink"/>
                  <w:sz w:val="20"/>
                  <w:szCs w:val="20"/>
                  <w:lang w:val="en-US"/>
                </w:rPr>
                <w:t>Rec. 24-05</w:t>
              </w:r>
            </w:hyperlink>
            <w:r w:rsidRPr="008069A3">
              <w:rPr>
                <w:rFonts w:ascii="Cambria" w:eastAsia="Yu Mincho" w:hAnsi="Cambria" w:cs="Cambria"/>
                <w:b/>
                <w:bCs/>
                <w:i/>
                <w:iCs/>
                <w:color w:val="000000"/>
                <w:sz w:val="20"/>
                <w:szCs w:val="20"/>
                <w:lang w:val="en-US"/>
              </w:rPr>
              <w:t xml:space="preserve">, para 26 </w:t>
            </w:r>
          </w:p>
          <w:p w14:paraId="216065F8" w14:textId="77777777" w:rsidR="00EA6E2F" w:rsidRPr="008069A3" w:rsidRDefault="00EA6E2F" w:rsidP="005938C6">
            <w:pPr>
              <w:widowControl w:val="0"/>
              <w:autoSpaceDE w:val="0"/>
              <w:autoSpaceDN w:val="0"/>
              <w:adjustRightInd w:val="0"/>
              <w:spacing w:line="240" w:lineRule="auto"/>
              <w:rPr>
                <w:rFonts w:ascii="Cambria" w:eastAsia="Yu Mincho" w:hAnsi="Cambria" w:cs="Cambria"/>
                <w:color w:val="000000"/>
                <w:sz w:val="20"/>
                <w:szCs w:val="20"/>
                <w:lang w:val="en-US"/>
              </w:rPr>
            </w:pPr>
          </w:p>
          <w:p w14:paraId="0A3495D8"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Farm CPCs shall endeavor to ensure that the growth rates derived from the eBCDs are coherent with the growth rates published by the SCRS in 2022. If significant discrepancies are found between the 2022 SCRS tables and growth rates observed, that information should be sent to the SCRS for analysis. Import CPCs and farm CPCs shall be encouraged to cooperate in monitoring the growth rates in a comprehensive manner through exchange of relevant data, without prejudice to applicable rules on the protection of personal data, and to report the result of the monitoring to Panel 2, as appropriate.</w:t>
            </w:r>
          </w:p>
        </w:tc>
        <w:tc>
          <w:tcPr>
            <w:tcW w:w="4925" w:type="dxa"/>
          </w:tcPr>
          <w:p w14:paraId="1E65332C"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The SCRS stated that it had not received any data that allows evaluation that the growth rates derived from the eBCDs are coherent with the growth rates published by the SCRS in 2022.</w:t>
            </w:r>
          </w:p>
          <w:p w14:paraId="2B68DF33"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p>
          <w:p w14:paraId="7147748D"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 xml:space="preserve">Comment: If this tendency continues, para 26 should be deleted from </w:t>
            </w:r>
            <w:hyperlink r:id="rId246" w:history="1">
              <w:r w:rsidRPr="008069A3">
                <w:rPr>
                  <w:rFonts w:ascii="Cambria" w:eastAsia="Yu Mincho" w:hAnsi="Cambria" w:cs="Times New Roman"/>
                  <w:color w:val="0563C1" w:themeColor="hyperlink"/>
                  <w:kern w:val="2"/>
                  <w:sz w:val="20"/>
                  <w:szCs w:val="20"/>
                  <w:lang w:val="en-US"/>
                </w:rPr>
                <w:t>Rec. 24-05</w:t>
              </w:r>
            </w:hyperlink>
            <w:r w:rsidRPr="008069A3">
              <w:rPr>
                <w:rFonts w:ascii="Cambria" w:eastAsia="Yu Mincho" w:hAnsi="Cambria" w:cs="Times New Roman"/>
                <w:kern w:val="2"/>
                <w:sz w:val="20"/>
                <w:szCs w:val="20"/>
                <w:lang w:val="en-US"/>
              </w:rPr>
              <w:t xml:space="preserve"> (now </w:t>
            </w:r>
            <w:hyperlink r:id="rId247" w:history="1">
              <w:r w:rsidRPr="008069A3">
                <w:rPr>
                  <w:rFonts w:ascii="Cambria" w:eastAsia="Yu Mincho" w:hAnsi="Cambria" w:cs="Times New Roman"/>
                  <w:color w:val="0563C1" w:themeColor="hyperlink"/>
                  <w:kern w:val="2"/>
                  <w:sz w:val="20"/>
                  <w:szCs w:val="20"/>
                  <w:lang w:val="en-US"/>
                </w:rPr>
                <w:t>Rec. 25-04</w:t>
              </w:r>
            </w:hyperlink>
            <w:r w:rsidRPr="008069A3">
              <w:rPr>
                <w:rFonts w:ascii="Cambria" w:eastAsia="Yu Mincho" w:hAnsi="Cambria" w:cs="Times New Roman"/>
                <w:kern w:val="2"/>
                <w:sz w:val="20"/>
                <w:szCs w:val="20"/>
                <w:lang w:val="en-US"/>
              </w:rPr>
              <w:t>).</w:t>
            </w:r>
          </w:p>
        </w:tc>
      </w:tr>
      <w:tr w:rsidR="00EA6E2F" w:rsidRPr="008069A3" w14:paraId="0C584C3C" w14:textId="77777777" w:rsidTr="005938C6">
        <w:tc>
          <w:tcPr>
            <w:tcW w:w="8217" w:type="dxa"/>
          </w:tcPr>
          <w:p w14:paraId="4394CA73"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b/>
                <w:bCs/>
                <w:i/>
                <w:iCs/>
                <w:kern w:val="2"/>
                <w:sz w:val="20"/>
                <w:szCs w:val="20"/>
                <w:lang w:val="en-US"/>
              </w:rPr>
              <w:t>19.14 Requests of Panel 2 to the SCRS, 2025 Intersessional Meeting of Panel 2 (whether or not 20% carry-over is OK)</w:t>
            </w:r>
          </w:p>
        </w:tc>
        <w:tc>
          <w:tcPr>
            <w:tcW w:w="4925" w:type="dxa"/>
          </w:tcPr>
          <w:p w14:paraId="3E277FA2" w14:textId="77777777" w:rsidR="00EA6E2F" w:rsidRPr="008069A3" w:rsidRDefault="00EA6E2F" w:rsidP="005938C6">
            <w:pPr>
              <w:widowControl w:val="0"/>
              <w:spacing w:line="240" w:lineRule="auto"/>
              <w:jc w:val="both"/>
              <w:rPr>
                <w:rFonts w:ascii="Cambria" w:eastAsia="Yu Mincho" w:hAnsi="Cambria" w:cs="Times New Roman"/>
                <w:kern w:val="2"/>
                <w:sz w:val="20"/>
                <w:szCs w:val="20"/>
                <w:lang w:val="en-US"/>
              </w:rPr>
            </w:pPr>
            <w:r w:rsidRPr="008069A3">
              <w:rPr>
                <w:rFonts w:ascii="Cambria" w:eastAsia="Yu Mincho" w:hAnsi="Cambria" w:cs="Times New Roman"/>
                <w:kern w:val="2"/>
                <w:sz w:val="20"/>
                <w:szCs w:val="20"/>
                <w:lang w:val="en-US"/>
              </w:rPr>
              <w:t>Comment: This was answered in 2025. No further action is required.</w:t>
            </w:r>
          </w:p>
        </w:tc>
      </w:tr>
    </w:tbl>
    <w:p w14:paraId="3271603B" w14:textId="77777777" w:rsidR="00EA6E2F" w:rsidRPr="008069A3" w:rsidRDefault="00EA6E2F" w:rsidP="00EA6E2F">
      <w:pPr>
        <w:spacing w:line="259" w:lineRule="auto"/>
        <w:jc w:val="center"/>
        <w:rPr>
          <w:rFonts w:ascii="Cambria" w:eastAsia="Yu Gothic" w:hAnsi="Cambria" w:cs="Times New Roman"/>
          <w:sz w:val="20"/>
          <w:szCs w:val="20"/>
          <w:lang w:val="en-US"/>
        </w:rPr>
      </w:pPr>
    </w:p>
    <w:p w14:paraId="42858762" w14:textId="77777777" w:rsidR="00EA6E2F" w:rsidRPr="008069A3" w:rsidRDefault="00EA6E2F" w:rsidP="00EA6E2F">
      <w:pPr>
        <w:spacing w:line="259" w:lineRule="auto"/>
        <w:jc w:val="center"/>
        <w:rPr>
          <w:rFonts w:ascii="Cambria" w:eastAsia="Yu Gothic" w:hAnsi="Cambria" w:cs="Times New Roman"/>
          <w:sz w:val="20"/>
          <w:szCs w:val="20"/>
          <w:lang w:val="en-US"/>
        </w:rPr>
      </w:pPr>
    </w:p>
    <w:p w14:paraId="1AAC3BD3" w14:textId="77777777" w:rsidR="00D0752B" w:rsidRPr="008069A3" w:rsidRDefault="00D0752B" w:rsidP="00EA6E2F">
      <w:pPr>
        <w:spacing w:line="259" w:lineRule="auto"/>
        <w:jc w:val="center"/>
        <w:rPr>
          <w:rFonts w:ascii="Cambria" w:eastAsia="Yu Gothic" w:hAnsi="Cambria" w:cs="Times New Roman"/>
          <w:sz w:val="20"/>
          <w:szCs w:val="20"/>
          <w:lang w:val="en-US"/>
        </w:rPr>
      </w:pPr>
    </w:p>
    <w:sectPr w:rsidR="00D0752B" w:rsidRPr="008069A3" w:rsidSect="004E787D">
      <w:pgSz w:w="16840" w:h="11907" w:orient="landscape"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E488C" w14:textId="77777777" w:rsidR="003D6B59" w:rsidRDefault="003D6B59" w:rsidP="002830A6">
      <w:pPr>
        <w:spacing w:after="0" w:line="240" w:lineRule="auto"/>
      </w:pPr>
      <w:r>
        <w:separator/>
      </w:r>
    </w:p>
  </w:endnote>
  <w:endnote w:type="continuationSeparator" w:id="0">
    <w:p w14:paraId="32C9742D" w14:textId="77777777" w:rsidR="003D6B59" w:rsidRDefault="003D6B59" w:rsidP="002830A6">
      <w:pPr>
        <w:spacing w:after="0" w:line="240" w:lineRule="auto"/>
      </w:pPr>
      <w:r>
        <w:continuationSeparator/>
      </w:r>
    </w:p>
  </w:endnote>
  <w:endnote w:type="continuationNotice" w:id="1">
    <w:p w14:paraId="7EF461BB" w14:textId="77777777" w:rsidR="003D6B59" w:rsidRDefault="003D6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rlito">
    <w:altName w:val="Calibri"/>
    <w:charset w:val="01"/>
    <w:family w:val="roman"/>
    <w:pitch w:val="variable"/>
  </w:font>
  <w:font w:name="Noto Sans SC Regular">
    <w:charset w:val="01"/>
    <w:family w:val="auto"/>
    <w:pitch w:val="variable"/>
  </w:font>
  <w:font w:name="Noto Sans Devanagari">
    <w:charset w:val="00"/>
    <w:family w:val="swiss"/>
    <w:pitch w:val="variable"/>
    <w:sig w:usb0="80008023" w:usb1="00002046" w:usb2="00000000" w:usb3="00000000" w:csb0="00000001" w:csb1="00000000"/>
  </w:font>
  <w:font w:name="font1305">
    <w:charset w:val="01"/>
    <w:family w:val="auto"/>
    <w:pitch w:val="variable"/>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cam">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ZWAdobeF">
    <w:panose1 w:val="00000000000000000000"/>
    <w:charset w:val="00"/>
    <w:family w:val="auto"/>
    <w:pitch w:val="variable"/>
    <w:sig w:usb0="20002A87" w:usb1="00000000" w:usb2="00000000" w:usb3="00000000" w:csb0="000001FF" w:csb1="00000000"/>
  </w:font>
  <w:font w:name="Trebuchet MS">
    <w:panose1 w:val="020B0603020202020204"/>
    <w:charset w:val="00"/>
    <w:family w:val="swiss"/>
    <w:pitch w:val="variable"/>
    <w:sig w:usb0="000006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9AA6" w14:textId="23F48AC1" w:rsidR="00420188" w:rsidRPr="0098361A" w:rsidRDefault="0098361A" w:rsidP="0098361A">
    <w:pPr>
      <w:tabs>
        <w:tab w:val="center" w:pos="4680"/>
        <w:tab w:val="right" w:pos="9360"/>
      </w:tabs>
      <w:spacing w:after="0" w:line="240" w:lineRule="auto"/>
      <w:jc w:val="center"/>
      <w:rPr>
        <w:rFonts w:ascii="Cambria" w:eastAsia="Cambria" w:hAnsi="Cambria" w:cs="Cambria"/>
        <w:color w:val="000000"/>
        <w:kern w:val="2"/>
        <w:sz w:val="20"/>
        <w:lang w:val="en-US"/>
        <w14:ligatures w14:val="standardContextual"/>
      </w:rPr>
    </w:pPr>
    <w:sdt>
      <w:sdtPr>
        <w:rPr>
          <w:rFonts w:eastAsia="Calibri"/>
          <w:color w:val="000000"/>
          <w:kern w:val="2"/>
          <w:sz w:val="20"/>
          <w:szCs w:val="20"/>
          <w:lang w:val="en-US"/>
          <w14:ligatures w14:val="standardContextual"/>
        </w:rPr>
        <w:id w:val="856775711"/>
        <w:docPartObj>
          <w:docPartGallery w:val="Page Numbers (Top of Page)"/>
          <w:docPartUnique/>
        </w:docPartObj>
      </w:sdtPr>
      <w:sdtContent>
        <w:r w:rsidRPr="00025F23">
          <w:rPr>
            <w:rFonts w:ascii="Cambria" w:eastAsia="Calibri" w:hAnsi="Cambria"/>
            <w:color w:val="000000"/>
            <w:kern w:val="2"/>
            <w:sz w:val="20"/>
            <w:szCs w:val="20"/>
            <w:lang w:val="en-US"/>
            <w14:ligatures w14:val="standardContextual"/>
          </w:rPr>
          <w:fldChar w:fldCharType="begin"/>
        </w:r>
        <w:r w:rsidRPr="00025F23">
          <w:rPr>
            <w:rFonts w:ascii="Cambria" w:eastAsia="Calibri" w:hAnsi="Cambria"/>
            <w:color w:val="000000"/>
            <w:kern w:val="2"/>
            <w:sz w:val="20"/>
            <w:szCs w:val="20"/>
            <w:lang w:val="en-US"/>
            <w14:ligatures w14:val="standardContextual"/>
          </w:rPr>
          <w:instrText xml:space="preserve"> PAGE </w:instrText>
        </w:r>
        <w:r w:rsidRPr="00025F23">
          <w:rPr>
            <w:rFonts w:ascii="Cambria" w:eastAsia="Calibri" w:hAnsi="Cambria"/>
            <w:color w:val="000000"/>
            <w:kern w:val="2"/>
            <w:sz w:val="20"/>
            <w:szCs w:val="20"/>
            <w:lang w:val="en-US"/>
            <w14:ligatures w14:val="standardContextual"/>
          </w:rPr>
          <w:fldChar w:fldCharType="separate"/>
        </w:r>
        <w:r>
          <w:rPr>
            <w:rFonts w:ascii="Cambria" w:eastAsia="Calibri" w:hAnsi="Cambria"/>
            <w:color w:val="000000"/>
            <w:kern w:val="2"/>
            <w:sz w:val="20"/>
            <w:szCs w:val="20"/>
            <w:lang w:val="en-US"/>
            <w14:ligatures w14:val="standardContextual"/>
          </w:rPr>
          <w:t>1</w:t>
        </w:r>
        <w:r w:rsidRPr="00025F23">
          <w:rPr>
            <w:rFonts w:ascii="Cambria" w:eastAsia="Calibri" w:hAnsi="Cambria"/>
            <w:color w:val="000000"/>
            <w:kern w:val="2"/>
            <w:sz w:val="20"/>
            <w:szCs w:val="20"/>
            <w:lang w:val="en-US"/>
            <w14:ligatures w14:val="standardContextual"/>
          </w:rPr>
          <w:fldChar w:fldCharType="end"/>
        </w:r>
        <w:r w:rsidRPr="00025F23">
          <w:rPr>
            <w:rFonts w:ascii="Cambria" w:eastAsia="Calibri" w:hAnsi="Cambria"/>
            <w:color w:val="000000"/>
            <w:kern w:val="2"/>
            <w:sz w:val="20"/>
            <w:szCs w:val="20"/>
            <w:lang w:val="en-US"/>
            <w14:ligatures w14:val="standardContextual"/>
          </w:rPr>
          <w:t xml:space="preserve"> / </w:t>
        </w:r>
        <w:r w:rsidRPr="00025F23">
          <w:rPr>
            <w:rFonts w:ascii="Cambria" w:eastAsia="Calibri" w:hAnsi="Cambria"/>
            <w:color w:val="000000"/>
            <w:kern w:val="2"/>
            <w:sz w:val="20"/>
            <w:szCs w:val="20"/>
            <w:lang w:val="en-US"/>
            <w14:ligatures w14:val="standardContextual"/>
          </w:rPr>
          <w:fldChar w:fldCharType="begin"/>
        </w:r>
        <w:r w:rsidRPr="00025F23">
          <w:rPr>
            <w:rFonts w:ascii="Cambria" w:eastAsia="Calibri" w:hAnsi="Cambria"/>
            <w:color w:val="000000"/>
            <w:kern w:val="2"/>
            <w:sz w:val="20"/>
            <w:szCs w:val="20"/>
            <w:lang w:val="en-US"/>
            <w14:ligatures w14:val="standardContextual"/>
          </w:rPr>
          <w:instrText xml:space="preserve"> NUMPAGES  </w:instrText>
        </w:r>
        <w:r w:rsidRPr="00025F23">
          <w:rPr>
            <w:rFonts w:ascii="Cambria" w:eastAsia="Calibri" w:hAnsi="Cambria"/>
            <w:color w:val="000000"/>
            <w:kern w:val="2"/>
            <w:sz w:val="20"/>
            <w:szCs w:val="20"/>
            <w:lang w:val="en-US"/>
            <w14:ligatures w14:val="standardContextual"/>
          </w:rPr>
          <w:fldChar w:fldCharType="separate"/>
        </w:r>
        <w:r>
          <w:rPr>
            <w:rFonts w:ascii="Cambria" w:eastAsia="Calibri" w:hAnsi="Cambria"/>
            <w:color w:val="000000"/>
            <w:kern w:val="2"/>
            <w:sz w:val="20"/>
            <w:szCs w:val="20"/>
            <w:lang w:val="en-US"/>
            <w14:ligatures w14:val="standardContextual"/>
          </w:rPr>
          <w:t>20</w:t>
        </w:r>
        <w:r w:rsidRPr="00025F23">
          <w:rPr>
            <w:rFonts w:ascii="Cambria" w:eastAsia="Calibri" w:hAnsi="Cambria"/>
            <w:color w:val="000000"/>
            <w:kern w:val="2"/>
            <w:sz w:val="20"/>
            <w:szCs w:val="20"/>
            <w:lang w:val="en-US"/>
            <w14:ligatures w14:val="standardContextual"/>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6490" w14:textId="61756CAE" w:rsidR="00A64214" w:rsidRPr="00264140" w:rsidRDefault="003D6B59" w:rsidP="00264140">
    <w:pPr>
      <w:pStyle w:val="Footer"/>
      <w:tabs>
        <w:tab w:val="clear" w:pos="4513"/>
        <w:tab w:val="center" w:pos="4535"/>
        <w:tab w:val="left" w:pos="6150"/>
      </w:tabs>
      <w:jc w:val="center"/>
      <w:rPr>
        <w:rFonts w:ascii="Cambria" w:hAnsi="Cambria"/>
        <w:sz w:val="20"/>
        <w:szCs w:val="20"/>
      </w:rPr>
    </w:pPr>
    <w:sdt>
      <w:sdtPr>
        <w:id w:val="-1812404672"/>
        <w:docPartObj>
          <w:docPartGallery w:val="Page Numbers (Top of Page)"/>
          <w:docPartUnique/>
        </w:docPartObj>
      </w:sdtPr>
      <w:sdtEndPr/>
      <w:sdtContent>
        <w:r w:rsidR="00A64214" w:rsidRPr="005E521F">
          <w:rPr>
            <w:rFonts w:ascii="Cambria" w:hAnsi="Cambria"/>
            <w:sz w:val="20"/>
            <w:szCs w:val="20"/>
          </w:rPr>
          <w:fldChar w:fldCharType="begin"/>
        </w:r>
        <w:r w:rsidR="00A64214" w:rsidRPr="005E521F">
          <w:rPr>
            <w:rFonts w:ascii="Cambria" w:hAnsi="Cambria"/>
            <w:sz w:val="20"/>
            <w:szCs w:val="20"/>
          </w:rPr>
          <w:instrText xml:space="preserve"> PAGE </w:instrText>
        </w:r>
        <w:r w:rsidR="00A64214" w:rsidRPr="005E521F">
          <w:rPr>
            <w:rFonts w:ascii="Cambria" w:hAnsi="Cambria"/>
            <w:sz w:val="20"/>
            <w:szCs w:val="20"/>
          </w:rPr>
          <w:fldChar w:fldCharType="separate"/>
        </w:r>
        <w:r w:rsidR="00A64214">
          <w:rPr>
            <w:rFonts w:ascii="Cambria" w:hAnsi="Cambria"/>
          </w:rPr>
          <w:t>3</w:t>
        </w:r>
        <w:r w:rsidR="00A64214" w:rsidRPr="005E521F">
          <w:rPr>
            <w:rFonts w:ascii="Cambria" w:hAnsi="Cambria"/>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82479"/>
      <w:docPartObj>
        <w:docPartGallery w:val="Page Numbers (Bottom of Page)"/>
        <w:docPartUnique/>
      </w:docPartObj>
    </w:sdtPr>
    <w:sdtEndPr>
      <w:rPr>
        <w:rFonts w:ascii="Cambria" w:hAnsi="Cambria"/>
        <w:noProof/>
        <w:sz w:val="20"/>
        <w:szCs w:val="20"/>
      </w:rPr>
    </w:sdtEndPr>
    <w:sdtContent>
      <w:p w14:paraId="7BDC9E29" w14:textId="04AD00DA" w:rsidR="003139A0" w:rsidRPr="003139A0" w:rsidRDefault="003139A0">
        <w:pPr>
          <w:pStyle w:val="Footer"/>
          <w:jc w:val="center"/>
          <w:rPr>
            <w:rFonts w:ascii="Cambria" w:hAnsi="Cambria"/>
            <w:sz w:val="20"/>
            <w:szCs w:val="20"/>
          </w:rPr>
        </w:pPr>
        <w:r w:rsidRPr="003139A0">
          <w:rPr>
            <w:rFonts w:ascii="Cambria" w:hAnsi="Cambria"/>
            <w:sz w:val="20"/>
            <w:szCs w:val="20"/>
          </w:rPr>
          <w:fldChar w:fldCharType="begin"/>
        </w:r>
        <w:r w:rsidRPr="003139A0">
          <w:rPr>
            <w:rFonts w:ascii="Cambria" w:hAnsi="Cambria"/>
            <w:sz w:val="20"/>
            <w:szCs w:val="20"/>
          </w:rPr>
          <w:instrText xml:space="preserve"> PAGE   \* MERGEFORMAT </w:instrText>
        </w:r>
        <w:r w:rsidRPr="003139A0">
          <w:rPr>
            <w:rFonts w:ascii="Cambria" w:hAnsi="Cambria"/>
            <w:sz w:val="20"/>
            <w:szCs w:val="20"/>
          </w:rPr>
          <w:fldChar w:fldCharType="separate"/>
        </w:r>
        <w:r w:rsidRPr="003139A0">
          <w:rPr>
            <w:rFonts w:ascii="Cambria" w:hAnsi="Cambria"/>
            <w:noProof/>
            <w:sz w:val="20"/>
            <w:szCs w:val="20"/>
          </w:rPr>
          <w:t>2</w:t>
        </w:r>
        <w:r w:rsidRPr="003139A0">
          <w:rPr>
            <w:rFonts w:ascii="Cambria" w:hAnsi="Cambria"/>
            <w:noProof/>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EA9B" w14:textId="5D70921A" w:rsidR="0082788E" w:rsidRPr="00C30635" w:rsidRDefault="003D6B59" w:rsidP="00C30635">
    <w:pPr>
      <w:pStyle w:val="Footer"/>
      <w:tabs>
        <w:tab w:val="clear" w:pos="4513"/>
        <w:tab w:val="center" w:pos="4535"/>
        <w:tab w:val="left" w:pos="6150"/>
      </w:tabs>
      <w:jc w:val="center"/>
      <w:rPr>
        <w:rFonts w:ascii="Cambria" w:hAnsi="Cambria"/>
        <w:sz w:val="20"/>
      </w:rPr>
    </w:pPr>
    <w:sdt>
      <w:sdtPr>
        <w:rPr>
          <w:sz w:val="20"/>
          <w:szCs w:val="20"/>
        </w:rPr>
        <w:id w:val="1728636285"/>
        <w:docPartObj>
          <w:docPartGallery w:val="Page Numbers (Top of Page)"/>
          <w:docPartUnique/>
        </w:docPartObj>
      </w:sdtPr>
      <w:sdtEndPr/>
      <w:sdtContent>
        <w:r w:rsidR="0082788E" w:rsidRPr="0015297A">
          <w:rPr>
            <w:rFonts w:ascii="Cambria" w:hAnsi="Cambria"/>
            <w:sz w:val="20"/>
            <w:szCs w:val="20"/>
          </w:rPr>
          <w:fldChar w:fldCharType="begin"/>
        </w:r>
        <w:r w:rsidR="0082788E" w:rsidRPr="0015297A">
          <w:rPr>
            <w:rFonts w:ascii="Cambria" w:hAnsi="Cambria"/>
            <w:sz w:val="20"/>
            <w:szCs w:val="20"/>
          </w:rPr>
          <w:instrText xml:space="preserve"> PAGE </w:instrText>
        </w:r>
        <w:r w:rsidR="0082788E" w:rsidRPr="0015297A">
          <w:rPr>
            <w:rFonts w:ascii="Cambria" w:hAnsi="Cambria"/>
            <w:sz w:val="20"/>
            <w:szCs w:val="20"/>
          </w:rPr>
          <w:fldChar w:fldCharType="separate"/>
        </w:r>
        <w:r w:rsidR="0082788E">
          <w:rPr>
            <w:rFonts w:ascii="Cambria" w:hAnsi="Cambria"/>
            <w:sz w:val="20"/>
            <w:szCs w:val="20"/>
          </w:rPr>
          <w:t>1</w:t>
        </w:r>
        <w:r w:rsidR="0082788E" w:rsidRPr="0015297A">
          <w:rPr>
            <w:rFonts w:ascii="Cambria" w:hAnsi="Cambria"/>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834828"/>
      <w:docPartObj>
        <w:docPartGallery w:val="Page Numbers (Bottom of Page)"/>
        <w:docPartUnique/>
      </w:docPartObj>
    </w:sdtPr>
    <w:sdtEndPr>
      <w:rPr>
        <w:rFonts w:ascii="Cambria" w:hAnsi="Cambria"/>
        <w:noProof/>
        <w:sz w:val="20"/>
        <w:szCs w:val="20"/>
      </w:rPr>
    </w:sdtEndPr>
    <w:sdtContent>
      <w:p w14:paraId="77C7AC3E" w14:textId="512DC4B2" w:rsidR="0053612F" w:rsidRPr="0053612F" w:rsidRDefault="0053612F">
        <w:pPr>
          <w:pStyle w:val="Footer"/>
          <w:jc w:val="center"/>
          <w:rPr>
            <w:rFonts w:ascii="Cambria" w:hAnsi="Cambria"/>
            <w:sz w:val="20"/>
            <w:szCs w:val="20"/>
          </w:rPr>
        </w:pPr>
        <w:r w:rsidRPr="0053612F">
          <w:rPr>
            <w:rFonts w:ascii="Cambria" w:hAnsi="Cambria"/>
            <w:sz w:val="20"/>
            <w:szCs w:val="20"/>
          </w:rPr>
          <w:fldChar w:fldCharType="begin"/>
        </w:r>
        <w:r w:rsidRPr="0053612F">
          <w:rPr>
            <w:rFonts w:ascii="Cambria" w:hAnsi="Cambria"/>
            <w:sz w:val="20"/>
            <w:szCs w:val="20"/>
          </w:rPr>
          <w:instrText xml:space="preserve"> PAGE   \* MERGEFORMAT </w:instrText>
        </w:r>
        <w:r w:rsidRPr="0053612F">
          <w:rPr>
            <w:rFonts w:ascii="Cambria" w:hAnsi="Cambria"/>
            <w:sz w:val="20"/>
            <w:szCs w:val="20"/>
          </w:rPr>
          <w:fldChar w:fldCharType="separate"/>
        </w:r>
        <w:r w:rsidRPr="0053612F">
          <w:rPr>
            <w:rFonts w:ascii="Cambria" w:hAnsi="Cambria"/>
            <w:noProof/>
            <w:sz w:val="20"/>
            <w:szCs w:val="20"/>
          </w:rPr>
          <w:t>2</w:t>
        </w:r>
        <w:r w:rsidRPr="0053612F">
          <w:rPr>
            <w:rFonts w:ascii="Cambria" w:hAnsi="Cambria"/>
            <w:noProof/>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8384" w14:textId="2FDAB52D" w:rsidR="00432953" w:rsidRPr="00B675E6" w:rsidRDefault="003D6B59" w:rsidP="00AE088E">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695573697"/>
        <w:docPartObj>
          <w:docPartGallery w:val="Page Numbers (Bottom of Page)"/>
          <w:docPartUnique/>
        </w:docPartObj>
      </w:sdtPr>
      <w:sdtEndPr/>
      <w:sdtContent>
        <w:sdt>
          <w:sdtPr>
            <w:id w:val="-60483211"/>
            <w:docPartObj>
              <w:docPartGallery w:val="Page Numbers (Top of Page)"/>
              <w:docPartUnique/>
            </w:docPartObj>
          </w:sdtPr>
          <w:sdtEndPr/>
          <w:sdtContent>
            <w:r w:rsidR="00432953" w:rsidRPr="005E521F">
              <w:rPr>
                <w:rFonts w:ascii="Cambria" w:hAnsi="Cambria"/>
                <w:sz w:val="20"/>
                <w:szCs w:val="20"/>
              </w:rPr>
              <w:fldChar w:fldCharType="begin"/>
            </w:r>
            <w:r w:rsidR="00432953" w:rsidRPr="005E521F">
              <w:rPr>
                <w:rFonts w:ascii="Cambria" w:hAnsi="Cambria"/>
                <w:sz w:val="20"/>
                <w:szCs w:val="20"/>
              </w:rPr>
              <w:instrText xml:space="preserve"> PAGE </w:instrText>
            </w:r>
            <w:r w:rsidR="00432953" w:rsidRPr="005E521F">
              <w:rPr>
                <w:rFonts w:ascii="Cambria" w:hAnsi="Cambria"/>
                <w:sz w:val="20"/>
                <w:szCs w:val="20"/>
              </w:rPr>
              <w:fldChar w:fldCharType="separate"/>
            </w:r>
            <w:r w:rsidR="00432953">
              <w:rPr>
                <w:rFonts w:ascii="Cambria" w:hAnsi="Cambria"/>
                <w:sz w:val="20"/>
                <w:szCs w:val="20"/>
              </w:rPr>
              <w:t>1</w:t>
            </w:r>
            <w:r w:rsidR="00432953" w:rsidRPr="005E521F">
              <w:rPr>
                <w:rFonts w:ascii="Cambria" w:hAnsi="Cambria"/>
                <w:sz w:val="20"/>
                <w:szCs w:val="20"/>
              </w:rPr>
              <w:fldChar w:fldCharType="end"/>
            </w:r>
          </w:sdtContent>
        </w:sdt>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385301"/>
      <w:docPartObj>
        <w:docPartGallery w:val="Page Numbers (Bottom of Page)"/>
        <w:docPartUnique/>
      </w:docPartObj>
    </w:sdtPr>
    <w:sdtEndPr>
      <w:rPr>
        <w:rFonts w:ascii="Cambria" w:hAnsi="Cambria"/>
        <w:noProof/>
        <w:sz w:val="20"/>
        <w:szCs w:val="20"/>
      </w:rPr>
    </w:sdtEndPr>
    <w:sdtContent>
      <w:p w14:paraId="03F67A73" w14:textId="22225ECE" w:rsidR="00A84569" w:rsidRPr="00F41EEE" w:rsidRDefault="00A84569">
        <w:pPr>
          <w:pStyle w:val="Footer"/>
          <w:jc w:val="center"/>
          <w:rPr>
            <w:rFonts w:ascii="Cambria" w:hAnsi="Cambria"/>
            <w:sz w:val="20"/>
            <w:szCs w:val="20"/>
          </w:rPr>
        </w:pPr>
        <w:r w:rsidRPr="00F41EEE">
          <w:rPr>
            <w:rFonts w:ascii="Cambria" w:hAnsi="Cambria"/>
            <w:sz w:val="20"/>
            <w:szCs w:val="20"/>
          </w:rPr>
          <w:fldChar w:fldCharType="begin"/>
        </w:r>
        <w:r w:rsidRPr="00F41EEE">
          <w:rPr>
            <w:rFonts w:ascii="Cambria" w:hAnsi="Cambria"/>
            <w:sz w:val="20"/>
            <w:szCs w:val="20"/>
          </w:rPr>
          <w:instrText xml:space="preserve"> PAGE   \* MERGEFORMAT </w:instrText>
        </w:r>
        <w:r w:rsidRPr="00F41EEE">
          <w:rPr>
            <w:rFonts w:ascii="Cambria" w:hAnsi="Cambria"/>
            <w:sz w:val="20"/>
            <w:szCs w:val="20"/>
          </w:rPr>
          <w:fldChar w:fldCharType="separate"/>
        </w:r>
        <w:r w:rsidRPr="00F41EEE">
          <w:rPr>
            <w:rFonts w:ascii="Cambria" w:hAnsi="Cambria"/>
            <w:noProof/>
            <w:sz w:val="20"/>
            <w:szCs w:val="20"/>
          </w:rPr>
          <w:t>2</w:t>
        </w:r>
        <w:r w:rsidRPr="00F41EEE">
          <w:rPr>
            <w:rFonts w:ascii="Cambria" w:hAnsi="Cambria"/>
            <w:noProof/>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4511" w14:textId="5C775A58" w:rsidR="00024B52" w:rsidRDefault="00024B52">
    <w:pPr>
      <w:pStyle w:val="Footer"/>
      <w:tabs>
        <w:tab w:val="clear" w:pos="4513"/>
        <w:tab w:val="center" w:pos="4535"/>
        <w:tab w:val="left" w:pos="6150"/>
      </w:tabs>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noProof/>
        <w:sz w:val="20"/>
        <w:szCs w:val="20"/>
      </w:rPr>
      <w:t>7</w:t>
    </w:r>
    <w:r>
      <w:rPr>
        <w:rFonts w:ascii="Cambria" w:hAnsi="Cambria"/>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674023"/>
      <w:docPartObj>
        <w:docPartGallery w:val="Page Numbers (Bottom of Page)"/>
        <w:docPartUnique/>
      </w:docPartObj>
    </w:sdtPr>
    <w:sdtEndPr>
      <w:rPr>
        <w:rFonts w:ascii="Cambria" w:hAnsi="Cambria"/>
        <w:noProof/>
        <w:sz w:val="20"/>
        <w:szCs w:val="20"/>
      </w:rPr>
    </w:sdtEndPr>
    <w:sdtContent>
      <w:p w14:paraId="208D9639" w14:textId="439F3B3B" w:rsidR="0077237F" w:rsidRPr="00684197" w:rsidRDefault="0077237F">
        <w:pPr>
          <w:pStyle w:val="Footer"/>
          <w:jc w:val="center"/>
          <w:rPr>
            <w:rFonts w:ascii="Cambria" w:hAnsi="Cambria"/>
            <w:sz w:val="20"/>
            <w:szCs w:val="20"/>
          </w:rPr>
        </w:pPr>
        <w:r w:rsidRPr="00684197">
          <w:rPr>
            <w:rFonts w:ascii="Cambria" w:hAnsi="Cambria"/>
            <w:sz w:val="20"/>
            <w:szCs w:val="20"/>
          </w:rPr>
          <w:fldChar w:fldCharType="begin"/>
        </w:r>
        <w:r w:rsidRPr="00684197">
          <w:rPr>
            <w:rFonts w:ascii="Cambria" w:hAnsi="Cambria"/>
            <w:sz w:val="20"/>
            <w:szCs w:val="20"/>
          </w:rPr>
          <w:instrText xml:space="preserve"> PAGE   \* MERGEFORMAT </w:instrText>
        </w:r>
        <w:r w:rsidRPr="00684197">
          <w:rPr>
            <w:rFonts w:ascii="Cambria" w:hAnsi="Cambria"/>
            <w:sz w:val="20"/>
            <w:szCs w:val="20"/>
          </w:rPr>
          <w:fldChar w:fldCharType="separate"/>
        </w:r>
        <w:r w:rsidRPr="00684197">
          <w:rPr>
            <w:rFonts w:ascii="Cambria" w:hAnsi="Cambria"/>
            <w:noProof/>
            <w:sz w:val="20"/>
            <w:szCs w:val="20"/>
          </w:rPr>
          <w:t>2</w:t>
        </w:r>
        <w:r w:rsidRPr="00684197">
          <w:rPr>
            <w:rFonts w:ascii="Cambria" w:hAnsi="Cambria"/>
            <w:noProof/>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203259"/>
      <w:docPartObj>
        <w:docPartGallery w:val="Page Numbers (Bottom of Page)"/>
        <w:docPartUnique/>
      </w:docPartObj>
    </w:sdtPr>
    <w:sdtEndPr>
      <w:rPr>
        <w:rFonts w:ascii="Cambria" w:hAnsi="Cambria"/>
        <w:noProof/>
        <w:sz w:val="20"/>
        <w:szCs w:val="20"/>
      </w:rPr>
    </w:sdtEndPr>
    <w:sdtContent>
      <w:p w14:paraId="5B14749C" w14:textId="34087F66" w:rsidR="009D4CB5" w:rsidRPr="009D4CB5" w:rsidRDefault="009D4CB5">
        <w:pPr>
          <w:pStyle w:val="Footer"/>
          <w:jc w:val="center"/>
          <w:rPr>
            <w:rFonts w:ascii="Cambria" w:hAnsi="Cambria"/>
            <w:sz w:val="20"/>
            <w:szCs w:val="20"/>
          </w:rPr>
        </w:pPr>
        <w:r w:rsidRPr="009D4CB5">
          <w:rPr>
            <w:rFonts w:ascii="Cambria" w:hAnsi="Cambria"/>
            <w:sz w:val="20"/>
            <w:szCs w:val="20"/>
          </w:rPr>
          <w:fldChar w:fldCharType="begin"/>
        </w:r>
        <w:r w:rsidRPr="009D4CB5">
          <w:rPr>
            <w:rFonts w:ascii="Cambria" w:hAnsi="Cambria"/>
            <w:sz w:val="20"/>
            <w:szCs w:val="20"/>
          </w:rPr>
          <w:instrText xml:space="preserve"> PAGE   \* MERGEFORMAT </w:instrText>
        </w:r>
        <w:r w:rsidRPr="009D4CB5">
          <w:rPr>
            <w:rFonts w:ascii="Cambria" w:hAnsi="Cambria"/>
            <w:sz w:val="20"/>
            <w:szCs w:val="20"/>
          </w:rPr>
          <w:fldChar w:fldCharType="separate"/>
        </w:r>
        <w:r w:rsidRPr="009D4CB5">
          <w:rPr>
            <w:rFonts w:ascii="Cambria" w:hAnsi="Cambria"/>
            <w:noProof/>
            <w:sz w:val="20"/>
            <w:szCs w:val="20"/>
          </w:rPr>
          <w:t>2</w:t>
        </w:r>
        <w:r w:rsidRPr="009D4CB5">
          <w:rPr>
            <w:rFonts w:ascii="Cambria" w:hAnsi="Cambria"/>
            <w:noProof/>
            <w:sz w:val="20"/>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679A" w14:textId="77777777" w:rsidR="003F3241" w:rsidRPr="001776C9" w:rsidRDefault="003F3241" w:rsidP="002813AE">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76A9" w14:textId="52404F5C" w:rsidR="003F3241" w:rsidRPr="001776C9" w:rsidRDefault="003D6B59" w:rsidP="00892731">
    <w:pPr>
      <w:pStyle w:val="Footer"/>
      <w:jc w:val="center"/>
      <w:rPr>
        <w:rFonts w:ascii="Cambria" w:hAnsi="Cambria"/>
        <w:sz w:val="20"/>
        <w:szCs w:val="20"/>
      </w:rPr>
    </w:pPr>
    <w:sdt>
      <w:sdtPr>
        <w:id w:val="1399865999"/>
        <w:docPartObj>
          <w:docPartGallery w:val="Page Numbers (Bottom of Page)"/>
          <w:docPartUnique/>
        </w:docPartObj>
      </w:sdtPr>
      <w:sdtEndPr>
        <w:rPr>
          <w:rFonts w:ascii="Cambria" w:hAnsi="Cambria"/>
          <w:noProof/>
          <w:sz w:val="20"/>
          <w:szCs w:val="20"/>
        </w:rPr>
      </w:sdtEndPr>
      <w:sdtContent>
        <w:r w:rsidR="003F3241" w:rsidRPr="00D35466">
          <w:rPr>
            <w:rFonts w:ascii="Cambria" w:hAnsi="Cambria"/>
            <w:sz w:val="20"/>
            <w:szCs w:val="20"/>
            <w:lang w:val="es-ES_tradnl"/>
          </w:rPr>
          <w:fldChar w:fldCharType="begin"/>
        </w:r>
        <w:r w:rsidR="003F3241" w:rsidRPr="00D35466">
          <w:rPr>
            <w:rFonts w:ascii="Cambria" w:hAnsi="Cambria"/>
            <w:sz w:val="20"/>
            <w:szCs w:val="20"/>
            <w:lang w:val="es-ES_tradnl"/>
          </w:rPr>
          <w:instrText xml:space="preserve"> PAGE </w:instrText>
        </w:r>
        <w:r w:rsidR="003F3241" w:rsidRPr="00D35466">
          <w:rPr>
            <w:rFonts w:ascii="Cambria" w:hAnsi="Cambria"/>
            <w:sz w:val="20"/>
            <w:szCs w:val="20"/>
            <w:lang w:val="es-ES_tradnl"/>
          </w:rPr>
          <w:fldChar w:fldCharType="separate"/>
        </w:r>
        <w:r w:rsidR="003F3241">
          <w:rPr>
            <w:rFonts w:ascii="Cambria" w:hAnsi="Cambria"/>
            <w:sz w:val="20"/>
            <w:szCs w:val="20"/>
            <w:lang w:val="es-ES_tradnl"/>
          </w:rPr>
          <w:t>23</w:t>
        </w:r>
        <w:r w:rsidR="003F3241" w:rsidRPr="00D35466">
          <w:rPr>
            <w:rFonts w:ascii="Cambria" w:hAnsi="Cambria"/>
            <w:sz w:val="20"/>
            <w:szCs w:val="20"/>
            <w:lang w:val="es-ES_tradnl"/>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8CBD" w14:textId="77777777" w:rsidR="00CA40A3" w:rsidRPr="00B675E6" w:rsidRDefault="003D6B59" w:rsidP="00666260">
    <w:pPr>
      <w:pStyle w:val="Footer"/>
      <w:tabs>
        <w:tab w:val="clear" w:pos="4513"/>
        <w:tab w:val="center" w:pos="4535"/>
        <w:tab w:val="left" w:pos="6150"/>
      </w:tabs>
      <w:jc w:val="center"/>
      <w:rPr>
        <w:rFonts w:ascii="Cambria" w:hAnsi="Cambria"/>
        <w:sz w:val="20"/>
        <w:szCs w:val="20"/>
      </w:rPr>
    </w:pPr>
    <w:sdt>
      <w:sdtPr>
        <w:id w:val="-1337913077"/>
        <w:docPartObj>
          <w:docPartGallery w:val="Page Numbers (Top of Page)"/>
          <w:docPartUnique/>
        </w:docPartObj>
      </w:sdtPr>
      <w:sdtEndPr/>
      <w:sdtContent>
        <w:r w:rsidR="00CA40A3" w:rsidRPr="005E521F">
          <w:rPr>
            <w:rFonts w:ascii="Cambria" w:hAnsi="Cambria"/>
            <w:sz w:val="20"/>
            <w:szCs w:val="20"/>
          </w:rPr>
          <w:fldChar w:fldCharType="begin"/>
        </w:r>
        <w:r w:rsidR="00CA40A3" w:rsidRPr="005E521F">
          <w:rPr>
            <w:rFonts w:ascii="Cambria" w:hAnsi="Cambria"/>
            <w:sz w:val="20"/>
            <w:szCs w:val="20"/>
          </w:rPr>
          <w:instrText xml:space="preserve"> PAGE </w:instrText>
        </w:r>
        <w:r w:rsidR="00CA40A3" w:rsidRPr="005E521F">
          <w:rPr>
            <w:rFonts w:ascii="Cambria" w:hAnsi="Cambria"/>
            <w:sz w:val="20"/>
            <w:szCs w:val="20"/>
          </w:rPr>
          <w:fldChar w:fldCharType="separate"/>
        </w:r>
        <w:r w:rsidR="00CA40A3">
          <w:rPr>
            <w:sz w:val="20"/>
            <w:szCs w:val="20"/>
          </w:rPr>
          <w:t>9</w:t>
        </w:r>
        <w:r w:rsidR="00CA40A3" w:rsidRPr="005E521F">
          <w:rPr>
            <w:rFonts w:ascii="Cambria" w:hAnsi="Cambria"/>
            <w:sz w:val="20"/>
            <w:szCs w:val="20"/>
          </w:rPr>
          <w:fldChar w:fldCharType="end"/>
        </w:r>
        <w:r w:rsidR="00CA40A3" w:rsidRPr="005E521F">
          <w:rPr>
            <w:rFonts w:ascii="Cambria" w:hAnsi="Cambria"/>
            <w:sz w:val="20"/>
            <w:szCs w:val="20"/>
          </w:rPr>
          <w:t xml:space="preserve"> </w:t>
        </w:r>
        <w:r w:rsidR="00CA40A3">
          <w:rPr>
            <w:rFonts w:ascii="Cambria" w:hAnsi="Cambria"/>
            <w:sz w:val="20"/>
            <w:szCs w:val="20"/>
          </w:rPr>
          <w:t>/</w:t>
        </w:r>
        <w:r w:rsidR="00CA40A3" w:rsidRPr="005E521F">
          <w:rPr>
            <w:rFonts w:ascii="Cambria" w:hAnsi="Cambria"/>
            <w:sz w:val="20"/>
            <w:szCs w:val="20"/>
          </w:rPr>
          <w:t xml:space="preserve"> </w:t>
        </w:r>
        <w:r w:rsidR="00CA40A3" w:rsidRPr="005E521F">
          <w:rPr>
            <w:rFonts w:ascii="Cambria" w:hAnsi="Cambria"/>
            <w:sz w:val="20"/>
            <w:szCs w:val="20"/>
          </w:rPr>
          <w:fldChar w:fldCharType="begin"/>
        </w:r>
        <w:r w:rsidR="00CA40A3" w:rsidRPr="005E521F">
          <w:rPr>
            <w:rFonts w:ascii="Cambria" w:hAnsi="Cambria"/>
            <w:sz w:val="20"/>
            <w:szCs w:val="20"/>
          </w:rPr>
          <w:instrText xml:space="preserve"> NUMPAGES  </w:instrText>
        </w:r>
        <w:r w:rsidR="00CA40A3" w:rsidRPr="005E521F">
          <w:rPr>
            <w:rFonts w:ascii="Cambria" w:hAnsi="Cambria"/>
            <w:sz w:val="20"/>
            <w:szCs w:val="20"/>
          </w:rPr>
          <w:fldChar w:fldCharType="separate"/>
        </w:r>
        <w:r w:rsidR="00CA40A3">
          <w:rPr>
            <w:sz w:val="20"/>
            <w:szCs w:val="20"/>
          </w:rPr>
          <w:t>40</w:t>
        </w:r>
        <w:r w:rsidR="00CA40A3" w:rsidRPr="005E521F">
          <w:rPr>
            <w:rFonts w:ascii="Cambria" w:hAnsi="Cambria"/>
            <w:sz w:val="20"/>
            <w:szCs w:val="20"/>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754695"/>
      <w:docPartObj>
        <w:docPartGallery w:val="Page Numbers (Bottom of Page)"/>
        <w:docPartUnique/>
      </w:docPartObj>
    </w:sdtPr>
    <w:sdtEndPr>
      <w:rPr>
        <w:rFonts w:ascii="Cambria" w:hAnsi="Cambria"/>
        <w:noProof/>
        <w:sz w:val="20"/>
        <w:szCs w:val="20"/>
      </w:rPr>
    </w:sdtEndPr>
    <w:sdtContent>
      <w:p w14:paraId="31A68493" w14:textId="02A6F7C9" w:rsidR="001F228F" w:rsidRPr="001F228F" w:rsidRDefault="001F228F">
        <w:pPr>
          <w:pStyle w:val="Footer"/>
          <w:jc w:val="center"/>
          <w:rPr>
            <w:rFonts w:ascii="Cambria" w:hAnsi="Cambria"/>
            <w:sz w:val="20"/>
            <w:szCs w:val="20"/>
          </w:rPr>
        </w:pPr>
        <w:r w:rsidRPr="001F228F">
          <w:rPr>
            <w:rFonts w:ascii="Cambria" w:hAnsi="Cambria"/>
            <w:sz w:val="20"/>
            <w:szCs w:val="20"/>
          </w:rPr>
          <w:fldChar w:fldCharType="begin"/>
        </w:r>
        <w:r w:rsidRPr="001F228F">
          <w:rPr>
            <w:rFonts w:ascii="Cambria" w:hAnsi="Cambria"/>
            <w:sz w:val="20"/>
            <w:szCs w:val="20"/>
          </w:rPr>
          <w:instrText xml:space="preserve"> PAGE   \* MERGEFORMAT </w:instrText>
        </w:r>
        <w:r w:rsidRPr="001F228F">
          <w:rPr>
            <w:rFonts w:ascii="Cambria" w:hAnsi="Cambria"/>
            <w:sz w:val="20"/>
            <w:szCs w:val="20"/>
          </w:rPr>
          <w:fldChar w:fldCharType="separate"/>
        </w:r>
        <w:r w:rsidRPr="001F228F">
          <w:rPr>
            <w:rFonts w:ascii="Cambria" w:hAnsi="Cambria"/>
            <w:noProof/>
            <w:sz w:val="20"/>
            <w:szCs w:val="20"/>
          </w:rPr>
          <w:t>2</w:t>
        </w:r>
        <w:r w:rsidRPr="001F228F">
          <w:rPr>
            <w:rFonts w:ascii="Cambria" w:hAnsi="Cambria"/>
            <w:noProof/>
            <w:sz w:val="20"/>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BA73" w14:textId="77777777" w:rsidR="00CA40A3" w:rsidRDefault="00CA40A3" w:rsidP="002813AE">
    <w:pPr>
      <w:pStyle w:val="Foote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FE2D" w14:textId="482E61B6" w:rsidR="00A44BA1" w:rsidRPr="00B675E6" w:rsidRDefault="003D6B59" w:rsidP="00AE088E">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104649480"/>
        <w:docPartObj>
          <w:docPartGallery w:val="Page Numbers (Bottom of Page)"/>
          <w:docPartUnique/>
        </w:docPartObj>
      </w:sdtPr>
      <w:sdtEndPr/>
      <w:sdtContent>
        <w:sdt>
          <w:sdtPr>
            <w:id w:val="447436562"/>
            <w:docPartObj>
              <w:docPartGallery w:val="Page Numbers (Top of Page)"/>
              <w:docPartUnique/>
            </w:docPartObj>
          </w:sdtPr>
          <w:sdtEndPr/>
          <w:sdtContent>
            <w:r w:rsidR="00A44BA1" w:rsidRPr="005E521F">
              <w:rPr>
                <w:rFonts w:ascii="Cambria" w:hAnsi="Cambria"/>
                <w:sz w:val="20"/>
                <w:szCs w:val="20"/>
              </w:rPr>
              <w:fldChar w:fldCharType="begin"/>
            </w:r>
            <w:r w:rsidR="00A44BA1" w:rsidRPr="005E521F">
              <w:rPr>
                <w:rFonts w:ascii="Cambria" w:hAnsi="Cambria"/>
                <w:sz w:val="20"/>
                <w:szCs w:val="20"/>
              </w:rPr>
              <w:instrText xml:space="preserve"> PAGE </w:instrText>
            </w:r>
            <w:r w:rsidR="00A44BA1" w:rsidRPr="005E521F">
              <w:rPr>
                <w:rFonts w:ascii="Cambria" w:hAnsi="Cambria"/>
                <w:sz w:val="20"/>
                <w:szCs w:val="20"/>
              </w:rPr>
              <w:fldChar w:fldCharType="separate"/>
            </w:r>
            <w:r w:rsidR="00A44BA1">
              <w:rPr>
                <w:rFonts w:ascii="Cambria" w:hAnsi="Cambria"/>
                <w:sz w:val="20"/>
                <w:szCs w:val="20"/>
              </w:rPr>
              <w:t>1</w:t>
            </w:r>
            <w:r w:rsidR="00A44BA1" w:rsidRPr="005E521F">
              <w:rPr>
                <w:rFonts w:ascii="Cambria" w:hAnsi="Cambria"/>
                <w:sz w:val="20"/>
                <w:szCs w:val="20"/>
              </w:rPr>
              <w:fldChar w:fldCharType="end"/>
            </w:r>
          </w:sdtContent>
        </w:sdt>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471527"/>
      <w:docPartObj>
        <w:docPartGallery w:val="Page Numbers (Bottom of Page)"/>
        <w:docPartUnique/>
      </w:docPartObj>
    </w:sdtPr>
    <w:sdtEndPr>
      <w:rPr>
        <w:rFonts w:ascii="Cambria" w:hAnsi="Cambria"/>
        <w:noProof/>
        <w:sz w:val="20"/>
        <w:szCs w:val="20"/>
      </w:rPr>
    </w:sdtEndPr>
    <w:sdtContent>
      <w:p w14:paraId="147E5F7A" w14:textId="351DBA28" w:rsidR="00B07962" w:rsidRPr="00B07962" w:rsidRDefault="00B07962">
        <w:pPr>
          <w:pStyle w:val="Footer"/>
          <w:jc w:val="center"/>
          <w:rPr>
            <w:rFonts w:ascii="Cambria" w:hAnsi="Cambria"/>
            <w:sz w:val="20"/>
            <w:szCs w:val="20"/>
          </w:rPr>
        </w:pPr>
        <w:r w:rsidRPr="00B07962">
          <w:rPr>
            <w:rFonts w:ascii="Cambria" w:hAnsi="Cambria"/>
            <w:sz w:val="20"/>
            <w:szCs w:val="20"/>
          </w:rPr>
          <w:fldChar w:fldCharType="begin"/>
        </w:r>
        <w:r w:rsidRPr="00B07962">
          <w:rPr>
            <w:rFonts w:ascii="Cambria" w:hAnsi="Cambria"/>
            <w:sz w:val="20"/>
            <w:szCs w:val="20"/>
          </w:rPr>
          <w:instrText xml:space="preserve"> PAGE   \* MERGEFORMAT </w:instrText>
        </w:r>
        <w:r w:rsidRPr="00B07962">
          <w:rPr>
            <w:rFonts w:ascii="Cambria" w:hAnsi="Cambria"/>
            <w:sz w:val="20"/>
            <w:szCs w:val="20"/>
          </w:rPr>
          <w:fldChar w:fldCharType="separate"/>
        </w:r>
        <w:r w:rsidRPr="00B07962">
          <w:rPr>
            <w:rFonts w:ascii="Cambria" w:hAnsi="Cambria"/>
            <w:noProof/>
            <w:sz w:val="20"/>
            <w:szCs w:val="20"/>
          </w:rPr>
          <w:t>2</w:t>
        </w:r>
        <w:r w:rsidRPr="00B07962">
          <w:rPr>
            <w:rFonts w:ascii="Cambria" w:hAnsi="Cambria"/>
            <w:noProof/>
            <w:sz w:val="20"/>
            <w:szCs w:val="20"/>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077285"/>
      <w:docPartObj>
        <w:docPartGallery w:val="Page Numbers (Bottom of Page)"/>
        <w:docPartUnique/>
      </w:docPartObj>
    </w:sdtPr>
    <w:sdtEndPr>
      <w:rPr>
        <w:rFonts w:ascii="Cambria" w:hAnsi="Cambria"/>
        <w:noProof/>
        <w:sz w:val="20"/>
        <w:szCs w:val="20"/>
      </w:rPr>
    </w:sdtEndPr>
    <w:sdtContent>
      <w:p w14:paraId="4A33ECC9" w14:textId="35DB570C" w:rsidR="001E40CB" w:rsidRPr="001E40CB" w:rsidRDefault="001E40CB">
        <w:pPr>
          <w:pStyle w:val="Footer"/>
          <w:jc w:val="center"/>
          <w:rPr>
            <w:rFonts w:ascii="Cambria" w:hAnsi="Cambria"/>
            <w:sz w:val="20"/>
            <w:szCs w:val="20"/>
          </w:rPr>
        </w:pPr>
        <w:r w:rsidRPr="001E40CB">
          <w:rPr>
            <w:rFonts w:ascii="Cambria" w:hAnsi="Cambria"/>
            <w:sz w:val="20"/>
            <w:szCs w:val="20"/>
          </w:rPr>
          <w:fldChar w:fldCharType="begin"/>
        </w:r>
        <w:r w:rsidRPr="001E40CB">
          <w:rPr>
            <w:rFonts w:ascii="Cambria" w:hAnsi="Cambria"/>
            <w:sz w:val="20"/>
            <w:szCs w:val="20"/>
          </w:rPr>
          <w:instrText xml:space="preserve"> PAGE   \* MERGEFORMAT </w:instrText>
        </w:r>
        <w:r w:rsidRPr="001E40CB">
          <w:rPr>
            <w:rFonts w:ascii="Cambria" w:hAnsi="Cambria"/>
            <w:sz w:val="20"/>
            <w:szCs w:val="20"/>
          </w:rPr>
          <w:fldChar w:fldCharType="separate"/>
        </w:r>
        <w:r w:rsidRPr="001E40CB">
          <w:rPr>
            <w:rFonts w:ascii="Cambria" w:hAnsi="Cambria"/>
            <w:noProof/>
            <w:sz w:val="20"/>
            <w:szCs w:val="20"/>
          </w:rPr>
          <w:t>2</w:t>
        </w:r>
        <w:r w:rsidRPr="001E40CB">
          <w:rPr>
            <w:rFonts w:ascii="Cambria" w:hAnsi="Cambria"/>
            <w:noProof/>
            <w:sz w:val="20"/>
            <w:szCs w:val="20"/>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92017"/>
      <w:docPartObj>
        <w:docPartGallery w:val="Page Numbers (Bottom of Page)"/>
        <w:docPartUnique/>
      </w:docPartObj>
    </w:sdtPr>
    <w:sdtEndPr>
      <w:rPr>
        <w:rFonts w:ascii="Cambria" w:hAnsi="Cambria"/>
        <w:noProof/>
        <w:sz w:val="20"/>
        <w:szCs w:val="20"/>
      </w:rPr>
    </w:sdtEndPr>
    <w:sdtContent>
      <w:p w14:paraId="2B3B03CC" w14:textId="2C229584" w:rsidR="001E40CB" w:rsidRPr="001E40CB" w:rsidRDefault="001E40CB">
        <w:pPr>
          <w:pStyle w:val="Footer"/>
          <w:jc w:val="center"/>
          <w:rPr>
            <w:rFonts w:ascii="Cambria" w:hAnsi="Cambria"/>
            <w:sz w:val="20"/>
            <w:szCs w:val="20"/>
          </w:rPr>
        </w:pPr>
        <w:r w:rsidRPr="001E40CB">
          <w:rPr>
            <w:rFonts w:ascii="Cambria" w:hAnsi="Cambria"/>
            <w:sz w:val="20"/>
            <w:szCs w:val="20"/>
          </w:rPr>
          <w:fldChar w:fldCharType="begin"/>
        </w:r>
        <w:r w:rsidRPr="001E40CB">
          <w:rPr>
            <w:rFonts w:ascii="Cambria" w:hAnsi="Cambria"/>
            <w:sz w:val="20"/>
            <w:szCs w:val="20"/>
          </w:rPr>
          <w:instrText xml:space="preserve"> PAGE   \* MERGEFORMAT </w:instrText>
        </w:r>
        <w:r w:rsidRPr="001E40CB">
          <w:rPr>
            <w:rFonts w:ascii="Cambria" w:hAnsi="Cambria"/>
            <w:sz w:val="20"/>
            <w:szCs w:val="20"/>
          </w:rPr>
          <w:fldChar w:fldCharType="separate"/>
        </w:r>
        <w:r w:rsidRPr="001E40CB">
          <w:rPr>
            <w:rFonts w:ascii="Cambria" w:hAnsi="Cambria"/>
            <w:noProof/>
            <w:sz w:val="20"/>
            <w:szCs w:val="20"/>
          </w:rPr>
          <w:t>2</w:t>
        </w:r>
        <w:r w:rsidRPr="001E40CB">
          <w:rPr>
            <w:rFonts w:ascii="Cambria" w:hAnsi="Cambria"/>
            <w:noProof/>
            <w:sz w:val="20"/>
            <w:szCs w:val="20"/>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7015" w14:textId="38755296" w:rsidR="00680C3E" w:rsidRPr="00B675E6" w:rsidRDefault="003D6B59" w:rsidP="00AE088E">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910377516"/>
        <w:docPartObj>
          <w:docPartGallery w:val="Page Numbers (Bottom of Page)"/>
          <w:docPartUnique/>
        </w:docPartObj>
      </w:sdtPr>
      <w:sdtEndPr/>
      <w:sdtContent>
        <w:sdt>
          <w:sdtPr>
            <w:id w:val="2129965565"/>
            <w:docPartObj>
              <w:docPartGallery w:val="Page Numbers (Top of Page)"/>
              <w:docPartUnique/>
            </w:docPartObj>
          </w:sdtPr>
          <w:sdtEndPr/>
          <w:sdtContent>
            <w:r w:rsidR="00680C3E" w:rsidRPr="005E521F">
              <w:rPr>
                <w:rFonts w:ascii="Cambria" w:hAnsi="Cambria"/>
                <w:sz w:val="20"/>
                <w:szCs w:val="20"/>
              </w:rPr>
              <w:fldChar w:fldCharType="begin"/>
            </w:r>
            <w:r w:rsidR="00680C3E" w:rsidRPr="005E521F">
              <w:rPr>
                <w:rFonts w:ascii="Cambria" w:hAnsi="Cambria"/>
                <w:sz w:val="20"/>
                <w:szCs w:val="20"/>
              </w:rPr>
              <w:instrText xml:space="preserve"> PAGE </w:instrText>
            </w:r>
            <w:r w:rsidR="00680C3E" w:rsidRPr="005E521F">
              <w:rPr>
                <w:rFonts w:ascii="Cambria" w:hAnsi="Cambria"/>
                <w:sz w:val="20"/>
                <w:szCs w:val="20"/>
              </w:rPr>
              <w:fldChar w:fldCharType="separate"/>
            </w:r>
            <w:r w:rsidR="00680C3E">
              <w:rPr>
                <w:rFonts w:ascii="Cambria" w:hAnsi="Cambria"/>
                <w:sz w:val="20"/>
                <w:szCs w:val="20"/>
              </w:rPr>
              <w:t>1</w:t>
            </w:r>
            <w:r w:rsidR="00680C3E" w:rsidRPr="005E521F">
              <w:rPr>
                <w:rFonts w:ascii="Cambria" w:hAnsi="Cambria"/>
                <w:sz w:val="20"/>
                <w:szCs w:val="20"/>
              </w:rPr>
              <w:fldChar w:fldCharType="end"/>
            </w:r>
          </w:sdtContent>
        </w:sdt>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781823"/>
      <w:docPartObj>
        <w:docPartGallery w:val="Page Numbers (Bottom of Page)"/>
        <w:docPartUnique/>
      </w:docPartObj>
    </w:sdtPr>
    <w:sdtEndPr>
      <w:rPr>
        <w:rFonts w:ascii="Cambria" w:hAnsi="Cambria"/>
        <w:noProof/>
        <w:sz w:val="20"/>
        <w:szCs w:val="20"/>
      </w:rPr>
    </w:sdtEndPr>
    <w:sdtContent>
      <w:p w14:paraId="08C0CB60" w14:textId="4D56ACCD" w:rsidR="004B444D" w:rsidRPr="004B444D" w:rsidRDefault="004B444D">
        <w:pPr>
          <w:pStyle w:val="Footer"/>
          <w:jc w:val="center"/>
          <w:rPr>
            <w:rFonts w:ascii="Cambria" w:hAnsi="Cambria"/>
            <w:sz w:val="20"/>
            <w:szCs w:val="20"/>
          </w:rPr>
        </w:pPr>
        <w:r w:rsidRPr="004B444D">
          <w:rPr>
            <w:rFonts w:ascii="Cambria" w:hAnsi="Cambria"/>
            <w:sz w:val="20"/>
            <w:szCs w:val="20"/>
          </w:rPr>
          <w:fldChar w:fldCharType="begin"/>
        </w:r>
        <w:r w:rsidRPr="004B444D">
          <w:rPr>
            <w:rFonts w:ascii="Cambria" w:hAnsi="Cambria"/>
            <w:sz w:val="20"/>
            <w:szCs w:val="20"/>
          </w:rPr>
          <w:instrText xml:space="preserve"> PAGE   \* MERGEFORMAT </w:instrText>
        </w:r>
        <w:r w:rsidRPr="004B444D">
          <w:rPr>
            <w:rFonts w:ascii="Cambria" w:hAnsi="Cambria"/>
            <w:sz w:val="20"/>
            <w:szCs w:val="20"/>
          </w:rPr>
          <w:fldChar w:fldCharType="separate"/>
        </w:r>
        <w:r w:rsidRPr="004B444D">
          <w:rPr>
            <w:rFonts w:ascii="Cambria" w:hAnsi="Cambria"/>
            <w:noProof/>
            <w:sz w:val="20"/>
            <w:szCs w:val="20"/>
          </w:rPr>
          <w:t>2</w:t>
        </w:r>
        <w:r w:rsidRPr="004B444D">
          <w:rPr>
            <w:rFonts w:ascii="Cambria" w:hAnsi="Cambria"/>
            <w:noProof/>
            <w:sz w:val="20"/>
            <w:szCs w:val="20"/>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771526"/>
      <w:docPartObj>
        <w:docPartGallery w:val="Page Numbers (Top of Page)"/>
        <w:docPartUnique/>
      </w:docPartObj>
    </w:sdtPr>
    <w:sdtEndPr/>
    <w:sdtContent>
      <w:p w14:paraId="6ED841AA" w14:textId="383B2429" w:rsidR="00B92098" w:rsidRDefault="00B92098">
        <w:pPr>
          <w:pStyle w:val="Footer"/>
          <w:tabs>
            <w:tab w:val="clear" w:pos="4513"/>
            <w:tab w:val="center" w:pos="4535"/>
            <w:tab w:val="left" w:pos="6150"/>
          </w:tabs>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noProof/>
            <w:sz w:val="20"/>
            <w:szCs w:val="20"/>
          </w:rPr>
          <w:t>1</w:t>
        </w:r>
        <w:r>
          <w:rPr>
            <w:rFonts w:ascii="Cambria" w:hAnsi="Cambria"/>
            <w:sz w:val="20"/>
            <w:szCs w:val="20"/>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067450"/>
      <w:docPartObj>
        <w:docPartGallery w:val="Page Numbers (Bottom of Page)"/>
        <w:docPartUnique/>
      </w:docPartObj>
    </w:sdtPr>
    <w:sdtEndPr>
      <w:rPr>
        <w:rFonts w:ascii="Cambria" w:hAnsi="Cambria"/>
        <w:noProof/>
        <w:sz w:val="20"/>
        <w:szCs w:val="20"/>
      </w:rPr>
    </w:sdtEndPr>
    <w:sdtContent>
      <w:p w14:paraId="626448DE" w14:textId="512BC461" w:rsidR="003846AF" w:rsidRPr="003846AF" w:rsidRDefault="003846AF">
        <w:pPr>
          <w:pStyle w:val="Footer"/>
          <w:jc w:val="center"/>
          <w:rPr>
            <w:rFonts w:ascii="Cambria" w:hAnsi="Cambria"/>
            <w:sz w:val="20"/>
            <w:szCs w:val="20"/>
          </w:rPr>
        </w:pPr>
        <w:r w:rsidRPr="003846AF">
          <w:rPr>
            <w:rFonts w:ascii="Cambria" w:hAnsi="Cambria"/>
            <w:sz w:val="20"/>
            <w:szCs w:val="20"/>
          </w:rPr>
          <w:fldChar w:fldCharType="begin"/>
        </w:r>
        <w:r w:rsidRPr="003846AF">
          <w:rPr>
            <w:rFonts w:ascii="Cambria" w:hAnsi="Cambria"/>
            <w:sz w:val="20"/>
            <w:szCs w:val="20"/>
          </w:rPr>
          <w:instrText xml:space="preserve"> PAGE   \* MERGEFORMAT </w:instrText>
        </w:r>
        <w:r w:rsidRPr="003846AF">
          <w:rPr>
            <w:rFonts w:ascii="Cambria" w:hAnsi="Cambria"/>
            <w:sz w:val="20"/>
            <w:szCs w:val="20"/>
          </w:rPr>
          <w:fldChar w:fldCharType="separate"/>
        </w:r>
        <w:r w:rsidRPr="003846AF">
          <w:rPr>
            <w:rFonts w:ascii="Cambria" w:hAnsi="Cambria"/>
            <w:noProof/>
            <w:sz w:val="20"/>
            <w:szCs w:val="20"/>
          </w:rPr>
          <w:t>2</w:t>
        </w:r>
        <w:r w:rsidRPr="003846AF">
          <w:rPr>
            <w:rFonts w:ascii="Cambria" w:hAnsi="Cambria"/>
            <w:noProof/>
            <w:sz w:val="20"/>
            <w:szCs w:val="20"/>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952525"/>
      <w:docPartObj>
        <w:docPartGallery w:val="Page Numbers (Top of Page)"/>
        <w:docPartUnique/>
      </w:docPartObj>
    </w:sdtPr>
    <w:sdtEndPr/>
    <w:sdtContent>
      <w:p w14:paraId="11D0F64A" w14:textId="376B546E" w:rsidR="004E787D" w:rsidRDefault="004E787D" w:rsidP="004E787D">
        <w:pPr>
          <w:pStyle w:val="Footer"/>
          <w:tabs>
            <w:tab w:val="clear" w:pos="4513"/>
            <w:tab w:val="center" w:pos="4535"/>
            <w:tab w:val="left" w:pos="6150"/>
          </w:tabs>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152</w:t>
        </w:r>
        <w:r>
          <w:rPr>
            <w:rFonts w:ascii="Cambria" w:hAnsi="Cambria"/>
            <w:sz w:val="20"/>
            <w:szCs w:val="20"/>
          </w:rP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C296" w14:textId="4D1CEB5B" w:rsidR="00E574DB" w:rsidRPr="009D469C" w:rsidRDefault="003D6B59" w:rsidP="007201E3">
    <w:pPr>
      <w:widowControl w:val="0"/>
      <w:tabs>
        <w:tab w:val="center" w:pos="4535"/>
        <w:tab w:val="center" w:pos="4680"/>
        <w:tab w:val="left" w:pos="6150"/>
        <w:tab w:val="right" w:pos="9360"/>
      </w:tabs>
      <w:spacing w:after="0" w:line="240" w:lineRule="auto"/>
      <w:jc w:val="center"/>
      <w:rPr>
        <w:rFonts w:ascii="Cambria" w:eastAsia="Calibri" w:hAnsi="Cambria" w:cs="Times New Roman"/>
        <w:sz w:val="20"/>
        <w:szCs w:val="24"/>
      </w:rPr>
    </w:pPr>
    <w:sdt>
      <w:sdtPr>
        <w:rPr>
          <w:rFonts w:ascii="Calibri" w:eastAsia="Calibri" w:hAnsi="Calibri" w:cs="Times New Roman"/>
          <w:sz w:val="20"/>
          <w:szCs w:val="20"/>
        </w:rPr>
        <w:id w:val="810910487"/>
        <w:docPartObj>
          <w:docPartGallery w:val="Page Numbers (Top of Page)"/>
          <w:docPartUnique/>
        </w:docPartObj>
      </w:sdtPr>
      <w:sdtEndPr/>
      <w:sdtContent>
        <w:r w:rsidR="00E574DB" w:rsidRPr="009D469C">
          <w:rPr>
            <w:rFonts w:ascii="Cambria" w:eastAsia="Calibri" w:hAnsi="Cambria" w:cs="Times New Roman"/>
            <w:sz w:val="20"/>
            <w:szCs w:val="20"/>
          </w:rPr>
          <w:fldChar w:fldCharType="begin"/>
        </w:r>
        <w:r w:rsidR="00E574DB" w:rsidRPr="009D469C">
          <w:rPr>
            <w:rFonts w:ascii="Cambria" w:eastAsia="Calibri" w:hAnsi="Cambria" w:cs="Times New Roman"/>
            <w:sz w:val="20"/>
            <w:szCs w:val="20"/>
          </w:rPr>
          <w:instrText xml:space="preserve"> PAGE </w:instrText>
        </w:r>
        <w:r w:rsidR="00E574DB" w:rsidRPr="009D469C">
          <w:rPr>
            <w:rFonts w:ascii="Cambria" w:eastAsia="Calibri" w:hAnsi="Cambria" w:cs="Times New Roman"/>
            <w:sz w:val="20"/>
            <w:szCs w:val="20"/>
          </w:rPr>
          <w:fldChar w:fldCharType="separate"/>
        </w:r>
        <w:r w:rsidR="00E574DB" w:rsidRPr="009D469C">
          <w:rPr>
            <w:rFonts w:ascii="Cambria" w:eastAsia="Calibri" w:hAnsi="Cambria" w:cs="Times New Roman"/>
            <w:sz w:val="20"/>
            <w:szCs w:val="20"/>
          </w:rPr>
          <w:t>1</w:t>
        </w:r>
        <w:r w:rsidR="00E574DB" w:rsidRPr="009D469C">
          <w:rPr>
            <w:rFonts w:ascii="Cambria" w:eastAsia="Calibri" w:hAnsi="Cambria" w:cs="Times New Roman"/>
            <w:sz w:val="20"/>
            <w:szCs w:val="20"/>
          </w:rPr>
          <w:fldChar w:fldCharType="end"/>
        </w:r>
      </w:sdtContent>
    </w:sdt>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895026"/>
      <w:docPartObj>
        <w:docPartGallery w:val="Page Numbers (Bottom of Page)"/>
        <w:docPartUnique/>
      </w:docPartObj>
    </w:sdtPr>
    <w:sdtEndPr>
      <w:rPr>
        <w:noProof/>
      </w:rPr>
    </w:sdtEndPr>
    <w:sdtContent>
      <w:p w14:paraId="6C51CDEC" w14:textId="6AC8F323" w:rsidR="00533788" w:rsidRDefault="00533788">
        <w:pPr>
          <w:pStyle w:val="Footer"/>
          <w:jc w:val="center"/>
        </w:pPr>
        <w:r w:rsidRPr="00533788">
          <w:rPr>
            <w:rFonts w:ascii="Cambria" w:hAnsi="Cambria"/>
            <w:sz w:val="20"/>
            <w:szCs w:val="20"/>
          </w:rPr>
          <w:fldChar w:fldCharType="begin"/>
        </w:r>
        <w:r w:rsidRPr="00533788">
          <w:rPr>
            <w:rFonts w:ascii="Cambria" w:hAnsi="Cambria"/>
            <w:sz w:val="20"/>
            <w:szCs w:val="20"/>
          </w:rPr>
          <w:instrText xml:space="preserve"> PAGE   \* MERGEFORMAT </w:instrText>
        </w:r>
        <w:r w:rsidRPr="00533788">
          <w:rPr>
            <w:rFonts w:ascii="Cambria" w:hAnsi="Cambria"/>
            <w:sz w:val="20"/>
            <w:szCs w:val="20"/>
          </w:rPr>
          <w:fldChar w:fldCharType="separate"/>
        </w:r>
        <w:r w:rsidRPr="00533788">
          <w:rPr>
            <w:rFonts w:ascii="Cambria" w:hAnsi="Cambria"/>
            <w:noProof/>
            <w:sz w:val="20"/>
            <w:szCs w:val="20"/>
          </w:rPr>
          <w:t>2</w:t>
        </w:r>
        <w:r w:rsidRPr="00533788">
          <w:rPr>
            <w:rFonts w:ascii="Cambria" w:hAnsi="Cambria"/>
            <w:noProof/>
            <w:sz w:val="20"/>
            <w:szCs w:val="20"/>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027340"/>
      <w:docPartObj>
        <w:docPartGallery w:val="Page Numbers (Top of Page)"/>
        <w:docPartUnique/>
      </w:docPartObj>
    </w:sdtPr>
    <w:sdtEndPr/>
    <w:sdtContent>
      <w:p w14:paraId="23E03361" w14:textId="0C981A98" w:rsidR="007D3B3A" w:rsidRDefault="007D3B3A">
        <w:pPr>
          <w:pStyle w:val="Footer"/>
          <w:tabs>
            <w:tab w:val="clear" w:pos="4513"/>
            <w:tab w:val="center" w:pos="4535"/>
            <w:tab w:val="left" w:pos="6150"/>
          </w:tabs>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15</w:t>
        </w:r>
        <w:r>
          <w:rPr>
            <w:rFonts w:ascii="Cambria" w:hAnsi="Cambria"/>
            <w:sz w:val="20"/>
            <w:szCs w:val="20"/>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528474"/>
      <w:docPartObj>
        <w:docPartGallery w:val="Page Numbers (Top of Page)"/>
        <w:docPartUnique/>
      </w:docPartObj>
    </w:sdtPr>
    <w:sdtEndPr/>
    <w:sdtContent>
      <w:p w14:paraId="76B70A0B" w14:textId="22B947EA" w:rsidR="007D3B3A" w:rsidRDefault="007D3B3A">
        <w:pPr>
          <w:pStyle w:val="Footer"/>
          <w:tabs>
            <w:tab w:val="clear" w:pos="4513"/>
            <w:tab w:val="center" w:pos="4535"/>
            <w:tab w:val="left" w:pos="6150"/>
          </w:tabs>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16</w:t>
        </w:r>
        <w:r>
          <w:rPr>
            <w:rFonts w:ascii="Cambria" w:hAnsi="Cambria"/>
            <w:sz w:val="20"/>
            <w:szCs w:val="20"/>
          </w:rPr>
          <w:fldChar w:fldCharType="end"/>
        </w:r>
      </w:p>
    </w:sdtContent>
  </w:sdt>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885049"/>
      <w:docPartObj>
        <w:docPartGallery w:val="Page Numbers (Bottom of Page)"/>
        <w:docPartUnique/>
      </w:docPartObj>
    </w:sdtPr>
    <w:sdtEndPr>
      <w:rPr>
        <w:rFonts w:ascii="Cambria" w:hAnsi="Cambria"/>
        <w:noProof/>
        <w:sz w:val="20"/>
        <w:szCs w:val="20"/>
      </w:rPr>
    </w:sdtEndPr>
    <w:sdtContent>
      <w:p w14:paraId="248748CD" w14:textId="0EE39B9C" w:rsidR="00CF0E85" w:rsidRPr="00CF0E85" w:rsidRDefault="00CF0E85">
        <w:pPr>
          <w:pStyle w:val="Footer"/>
          <w:jc w:val="center"/>
          <w:rPr>
            <w:rFonts w:ascii="Cambria" w:hAnsi="Cambria"/>
            <w:sz w:val="20"/>
            <w:szCs w:val="20"/>
          </w:rPr>
        </w:pPr>
        <w:r w:rsidRPr="00CF0E85">
          <w:rPr>
            <w:rFonts w:ascii="Cambria" w:hAnsi="Cambria"/>
            <w:sz w:val="20"/>
            <w:szCs w:val="20"/>
          </w:rPr>
          <w:fldChar w:fldCharType="begin"/>
        </w:r>
        <w:r w:rsidRPr="00CF0E85">
          <w:rPr>
            <w:rFonts w:ascii="Cambria" w:hAnsi="Cambria"/>
            <w:sz w:val="20"/>
            <w:szCs w:val="20"/>
          </w:rPr>
          <w:instrText xml:space="preserve"> PAGE   \* MERGEFORMAT </w:instrText>
        </w:r>
        <w:r w:rsidRPr="00CF0E85">
          <w:rPr>
            <w:rFonts w:ascii="Cambria" w:hAnsi="Cambria"/>
            <w:sz w:val="20"/>
            <w:szCs w:val="20"/>
          </w:rPr>
          <w:fldChar w:fldCharType="separate"/>
        </w:r>
        <w:r w:rsidRPr="00CF0E85">
          <w:rPr>
            <w:rFonts w:ascii="Cambria" w:hAnsi="Cambria"/>
            <w:noProof/>
            <w:sz w:val="20"/>
            <w:szCs w:val="20"/>
          </w:rPr>
          <w:t>2</w:t>
        </w:r>
        <w:r w:rsidRPr="00CF0E85">
          <w:rPr>
            <w:rFonts w:ascii="Cambria" w:hAnsi="Cambria"/>
            <w:noProof/>
            <w:sz w:val="20"/>
            <w:szCs w:val="20"/>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024432"/>
      <w:docPartObj>
        <w:docPartGallery w:val="Page Numbers (Bottom of Page)"/>
        <w:docPartUnique/>
      </w:docPartObj>
    </w:sdtPr>
    <w:sdtEndPr>
      <w:rPr>
        <w:rFonts w:ascii="Cambria" w:hAnsi="Cambria"/>
        <w:noProof/>
        <w:sz w:val="20"/>
        <w:szCs w:val="20"/>
      </w:rPr>
    </w:sdtEndPr>
    <w:sdtContent>
      <w:p w14:paraId="264752ED" w14:textId="42F24C8C" w:rsidR="00BA3A4B" w:rsidRPr="00BA3A4B" w:rsidRDefault="00BA3A4B">
        <w:pPr>
          <w:pStyle w:val="Footer"/>
          <w:jc w:val="center"/>
          <w:rPr>
            <w:rFonts w:ascii="Cambria" w:hAnsi="Cambria"/>
            <w:sz w:val="20"/>
            <w:szCs w:val="20"/>
          </w:rPr>
        </w:pPr>
        <w:r w:rsidRPr="00BA3A4B">
          <w:rPr>
            <w:rFonts w:ascii="Cambria" w:hAnsi="Cambria"/>
            <w:sz w:val="20"/>
            <w:szCs w:val="20"/>
          </w:rPr>
          <w:fldChar w:fldCharType="begin"/>
        </w:r>
        <w:r w:rsidRPr="00BA3A4B">
          <w:rPr>
            <w:rFonts w:ascii="Cambria" w:hAnsi="Cambria"/>
            <w:sz w:val="20"/>
            <w:szCs w:val="20"/>
          </w:rPr>
          <w:instrText xml:space="preserve"> PAGE   \* MERGEFORMAT </w:instrText>
        </w:r>
        <w:r w:rsidRPr="00BA3A4B">
          <w:rPr>
            <w:rFonts w:ascii="Cambria" w:hAnsi="Cambria"/>
            <w:sz w:val="20"/>
            <w:szCs w:val="20"/>
          </w:rPr>
          <w:fldChar w:fldCharType="separate"/>
        </w:r>
        <w:r w:rsidRPr="00BA3A4B">
          <w:rPr>
            <w:rFonts w:ascii="Cambria" w:hAnsi="Cambria"/>
            <w:noProof/>
            <w:sz w:val="20"/>
            <w:szCs w:val="20"/>
          </w:rPr>
          <w:t>2</w:t>
        </w:r>
        <w:r w:rsidRPr="00BA3A4B">
          <w:rPr>
            <w:rFonts w:ascii="Cambria" w:hAnsi="Cambria"/>
            <w:noProof/>
            <w:sz w:val="20"/>
            <w:szCs w:val="20"/>
          </w:rP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9299" w14:textId="719B49C1" w:rsidR="00EE266E" w:rsidRPr="00B675E6" w:rsidRDefault="003D6B59" w:rsidP="00471E70">
    <w:pPr>
      <w:pStyle w:val="Footer"/>
      <w:tabs>
        <w:tab w:val="clear" w:pos="4513"/>
        <w:tab w:val="center" w:pos="4535"/>
        <w:tab w:val="left" w:pos="6150"/>
      </w:tabs>
      <w:jc w:val="center"/>
      <w:rPr>
        <w:rFonts w:ascii="Cambria" w:hAnsi="Cambria"/>
        <w:sz w:val="20"/>
        <w:szCs w:val="20"/>
      </w:rPr>
    </w:pPr>
    <w:sdt>
      <w:sdtPr>
        <w:rPr>
          <w:rFonts w:ascii="Cambria" w:hAnsi="Cambria"/>
          <w:sz w:val="20"/>
        </w:rPr>
        <w:id w:val="2097127315"/>
        <w:docPartObj>
          <w:docPartGallery w:val="Page Numbers (Bottom of Page)"/>
          <w:docPartUnique/>
        </w:docPartObj>
      </w:sdtPr>
      <w:sdtEndPr>
        <w:rPr>
          <w:szCs w:val="20"/>
        </w:rPr>
      </w:sdtEndPr>
      <w:sdtContent>
        <w:sdt>
          <w:sdtPr>
            <w:id w:val="955757069"/>
            <w:docPartObj>
              <w:docPartGallery w:val="Page Numbers (Top of Page)"/>
              <w:docPartUnique/>
            </w:docPartObj>
          </w:sdtPr>
          <w:sdtEndPr/>
          <w:sdtContent>
            <w:r w:rsidR="00EE266E" w:rsidRPr="005E521F">
              <w:rPr>
                <w:rFonts w:ascii="Cambria" w:hAnsi="Cambria"/>
                <w:sz w:val="20"/>
                <w:szCs w:val="20"/>
              </w:rPr>
              <w:fldChar w:fldCharType="begin"/>
            </w:r>
            <w:r w:rsidR="00EE266E" w:rsidRPr="005E521F">
              <w:rPr>
                <w:rFonts w:ascii="Cambria" w:hAnsi="Cambria"/>
                <w:sz w:val="20"/>
                <w:szCs w:val="20"/>
              </w:rPr>
              <w:instrText xml:space="preserve"> PAGE </w:instrText>
            </w:r>
            <w:r w:rsidR="00EE266E" w:rsidRPr="005E521F">
              <w:rPr>
                <w:rFonts w:ascii="Cambria" w:hAnsi="Cambria"/>
                <w:sz w:val="20"/>
                <w:szCs w:val="20"/>
              </w:rPr>
              <w:fldChar w:fldCharType="separate"/>
            </w:r>
            <w:r w:rsidR="00EE266E">
              <w:rPr>
                <w:rFonts w:ascii="Cambria" w:hAnsi="Cambria"/>
                <w:sz w:val="20"/>
                <w:szCs w:val="20"/>
              </w:rPr>
              <w:t>1</w:t>
            </w:r>
            <w:r w:rsidR="00EE266E" w:rsidRPr="005E521F">
              <w:rPr>
                <w:rFonts w:ascii="Cambria" w:hAnsi="Cambria"/>
                <w:sz w:val="20"/>
                <w:szCs w:val="20"/>
              </w:rPr>
              <w:fldChar w:fldCharType="end"/>
            </w:r>
          </w:sdtContent>
        </w:sdt>
      </w:sdtContent>
    </w:sdt>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3DC1" w14:textId="77777777" w:rsidR="00903FF5" w:rsidRPr="00B675E6" w:rsidRDefault="003D6B59" w:rsidP="00471E70">
    <w:pPr>
      <w:pStyle w:val="Footer"/>
      <w:tabs>
        <w:tab w:val="clear" w:pos="4513"/>
        <w:tab w:val="center" w:pos="4535"/>
        <w:tab w:val="left" w:pos="6150"/>
      </w:tabs>
      <w:jc w:val="center"/>
      <w:rPr>
        <w:rFonts w:ascii="Cambria" w:hAnsi="Cambria"/>
        <w:sz w:val="20"/>
        <w:szCs w:val="20"/>
      </w:rPr>
    </w:pPr>
    <w:sdt>
      <w:sdtPr>
        <w:rPr>
          <w:rFonts w:ascii="Cambria" w:hAnsi="Cambria"/>
          <w:sz w:val="20"/>
        </w:rPr>
        <w:id w:val="1854149836"/>
        <w:docPartObj>
          <w:docPartGallery w:val="Page Numbers (Bottom of Page)"/>
          <w:docPartUnique/>
        </w:docPartObj>
      </w:sdtPr>
      <w:sdtEndPr>
        <w:rPr>
          <w:szCs w:val="20"/>
        </w:rPr>
      </w:sdtEndPr>
      <w:sdtContent>
        <w:sdt>
          <w:sdtPr>
            <w:id w:val="596912514"/>
            <w:docPartObj>
              <w:docPartGallery w:val="Page Numbers (Top of Page)"/>
              <w:docPartUnique/>
            </w:docPartObj>
          </w:sdtPr>
          <w:sdtEndPr/>
          <w:sdtContent>
            <w:r w:rsidR="00903FF5" w:rsidRPr="005E521F">
              <w:rPr>
                <w:rFonts w:ascii="Cambria" w:hAnsi="Cambria"/>
                <w:sz w:val="20"/>
                <w:szCs w:val="20"/>
              </w:rPr>
              <w:fldChar w:fldCharType="begin"/>
            </w:r>
            <w:r w:rsidR="00903FF5" w:rsidRPr="005E521F">
              <w:rPr>
                <w:rFonts w:ascii="Cambria" w:hAnsi="Cambria"/>
                <w:sz w:val="20"/>
                <w:szCs w:val="20"/>
              </w:rPr>
              <w:instrText xml:space="preserve"> PAGE </w:instrText>
            </w:r>
            <w:r w:rsidR="00903FF5" w:rsidRPr="005E521F">
              <w:rPr>
                <w:rFonts w:ascii="Cambria" w:hAnsi="Cambria"/>
                <w:sz w:val="20"/>
                <w:szCs w:val="20"/>
              </w:rPr>
              <w:fldChar w:fldCharType="separate"/>
            </w:r>
            <w:r w:rsidR="00903FF5">
              <w:rPr>
                <w:rFonts w:ascii="Cambria" w:hAnsi="Cambria"/>
                <w:sz w:val="20"/>
                <w:szCs w:val="20"/>
              </w:rPr>
              <w:t>1</w:t>
            </w:r>
            <w:r w:rsidR="00903FF5" w:rsidRPr="005E521F">
              <w:rPr>
                <w:rFonts w:ascii="Cambria" w:hAnsi="Cambria"/>
                <w:sz w:val="20"/>
                <w:szCs w:val="20"/>
              </w:rPr>
              <w:fldChar w:fldCharType="end"/>
            </w:r>
          </w:sdtContent>
        </w:sdt>
      </w:sdtContent>
    </w:sdt>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29419952"/>
      <w:docPartObj>
        <w:docPartGallery w:val="Page Numbers (Bottom of Page)"/>
        <w:docPartUnique/>
      </w:docPartObj>
    </w:sdtPr>
    <w:sdtEndPr/>
    <w:sdtContent>
      <w:p w14:paraId="17AE28A1" w14:textId="43278619" w:rsidR="006E0919" w:rsidRPr="00390A99" w:rsidRDefault="006E0919" w:rsidP="00390A99">
        <w:pPr>
          <w:pStyle w:val="Footer"/>
          <w:jc w:val="center"/>
          <w:rPr>
            <w:sz w:val="20"/>
            <w:szCs w:val="20"/>
          </w:rPr>
        </w:pPr>
        <w:r w:rsidRPr="002A66E0">
          <w:rPr>
            <w:rFonts w:ascii="Cambria" w:hAnsi="Cambria"/>
            <w:sz w:val="20"/>
            <w:szCs w:val="20"/>
          </w:rPr>
          <w:fldChar w:fldCharType="begin"/>
        </w:r>
        <w:r w:rsidRPr="002A66E0">
          <w:rPr>
            <w:rFonts w:ascii="Cambria" w:hAnsi="Cambria"/>
            <w:sz w:val="20"/>
            <w:szCs w:val="20"/>
          </w:rPr>
          <w:instrText xml:space="preserve"> PAGE </w:instrText>
        </w:r>
        <w:r w:rsidRPr="002A66E0">
          <w:rPr>
            <w:rFonts w:ascii="Cambria" w:hAnsi="Cambria"/>
            <w:sz w:val="20"/>
            <w:szCs w:val="20"/>
          </w:rPr>
          <w:fldChar w:fldCharType="separate"/>
        </w:r>
        <w:r>
          <w:rPr>
            <w:rFonts w:ascii="Cambria" w:hAnsi="Cambria"/>
            <w:sz w:val="20"/>
            <w:szCs w:val="20"/>
          </w:rPr>
          <w:t>7</w:t>
        </w:r>
        <w:r w:rsidRPr="002A66E0">
          <w:rPr>
            <w:rFonts w:ascii="Cambria" w:hAnsi="Cambria"/>
            <w:sz w:val="20"/>
            <w:szCs w:val="20"/>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248053"/>
      <w:docPartObj>
        <w:docPartGallery w:val="Page Numbers (Bottom of Page)"/>
        <w:docPartUnique/>
      </w:docPartObj>
    </w:sdtPr>
    <w:sdtEndPr>
      <w:rPr>
        <w:rFonts w:ascii="Cambria" w:hAnsi="Cambria"/>
        <w:noProof/>
        <w:sz w:val="20"/>
        <w:szCs w:val="20"/>
      </w:rPr>
    </w:sdtEndPr>
    <w:sdtContent>
      <w:p w14:paraId="630ADE97" w14:textId="1EA0CB16" w:rsidR="00C00A3A" w:rsidRPr="00C00A3A" w:rsidRDefault="00C00A3A">
        <w:pPr>
          <w:pStyle w:val="Footer"/>
          <w:jc w:val="center"/>
          <w:rPr>
            <w:rFonts w:ascii="Cambria" w:hAnsi="Cambria"/>
            <w:sz w:val="20"/>
            <w:szCs w:val="20"/>
          </w:rPr>
        </w:pPr>
        <w:r w:rsidRPr="00C00A3A">
          <w:rPr>
            <w:rFonts w:ascii="Cambria" w:hAnsi="Cambria"/>
            <w:sz w:val="20"/>
            <w:szCs w:val="20"/>
          </w:rPr>
          <w:fldChar w:fldCharType="begin"/>
        </w:r>
        <w:r w:rsidRPr="00C00A3A">
          <w:rPr>
            <w:rFonts w:ascii="Cambria" w:hAnsi="Cambria"/>
            <w:sz w:val="20"/>
            <w:szCs w:val="20"/>
          </w:rPr>
          <w:instrText xml:space="preserve"> PAGE   \* MERGEFORMAT </w:instrText>
        </w:r>
        <w:r w:rsidRPr="00C00A3A">
          <w:rPr>
            <w:rFonts w:ascii="Cambria" w:hAnsi="Cambria"/>
            <w:sz w:val="20"/>
            <w:szCs w:val="20"/>
          </w:rPr>
          <w:fldChar w:fldCharType="separate"/>
        </w:r>
        <w:r w:rsidRPr="00C00A3A">
          <w:rPr>
            <w:rFonts w:ascii="Cambria" w:hAnsi="Cambria"/>
            <w:noProof/>
            <w:sz w:val="20"/>
            <w:szCs w:val="20"/>
          </w:rPr>
          <w:t>2</w:t>
        </w:r>
        <w:r w:rsidRPr="00C00A3A">
          <w:rPr>
            <w:rFonts w:ascii="Cambria" w:hAnsi="Cambria"/>
            <w:noProof/>
            <w:sz w:val="20"/>
            <w:szCs w:val="20"/>
          </w:rP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185672"/>
      <w:docPartObj>
        <w:docPartGallery w:val="Page Numbers (Bottom of Page)"/>
        <w:docPartUnique/>
      </w:docPartObj>
    </w:sdtPr>
    <w:sdtEndPr>
      <w:rPr>
        <w:rFonts w:ascii="Cambria" w:hAnsi="Cambria"/>
        <w:noProof/>
        <w:sz w:val="20"/>
        <w:szCs w:val="20"/>
      </w:rPr>
    </w:sdtEndPr>
    <w:sdtContent>
      <w:p w14:paraId="7D3EBE71" w14:textId="03B4F4A8" w:rsidR="0099499D" w:rsidRPr="00F259EF" w:rsidRDefault="0099499D">
        <w:pPr>
          <w:pStyle w:val="Footer"/>
          <w:jc w:val="center"/>
          <w:rPr>
            <w:rFonts w:ascii="Cambria" w:hAnsi="Cambria"/>
            <w:sz w:val="20"/>
            <w:szCs w:val="20"/>
          </w:rPr>
        </w:pPr>
        <w:r w:rsidRPr="00F259EF">
          <w:rPr>
            <w:rFonts w:ascii="Cambria" w:hAnsi="Cambria"/>
            <w:sz w:val="20"/>
            <w:szCs w:val="20"/>
          </w:rPr>
          <w:fldChar w:fldCharType="begin"/>
        </w:r>
        <w:r w:rsidRPr="00F259EF">
          <w:rPr>
            <w:rFonts w:ascii="Cambria" w:hAnsi="Cambria"/>
            <w:sz w:val="20"/>
            <w:szCs w:val="20"/>
          </w:rPr>
          <w:instrText xml:space="preserve"> PAGE   \* MERGEFORMAT </w:instrText>
        </w:r>
        <w:r w:rsidRPr="00F259EF">
          <w:rPr>
            <w:rFonts w:ascii="Cambria" w:hAnsi="Cambria"/>
            <w:sz w:val="20"/>
            <w:szCs w:val="20"/>
          </w:rPr>
          <w:fldChar w:fldCharType="separate"/>
        </w:r>
        <w:r w:rsidRPr="00F259EF">
          <w:rPr>
            <w:rFonts w:ascii="Cambria" w:hAnsi="Cambria"/>
            <w:noProof/>
            <w:sz w:val="20"/>
            <w:szCs w:val="20"/>
          </w:rPr>
          <w:t>2</w:t>
        </w:r>
        <w:r w:rsidRPr="00F259EF">
          <w:rPr>
            <w:rFonts w:ascii="Cambria" w:hAnsi="Cambria"/>
            <w:noProof/>
            <w:sz w:val="20"/>
            <w:szCs w:val="20"/>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3910" w14:textId="3E23877C" w:rsidR="00CD5801" w:rsidRPr="00B675E6" w:rsidRDefault="003D6B59" w:rsidP="00AE088E">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55423228"/>
        <w:docPartObj>
          <w:docPartGallery w:val="Page Numbers (Bottom of Page)"/>
          <w:docPartUnique/>
        </w:docPartObj>
      </w:sdtPr>
      <w:sdtEndPr/>
      <w:sdtContent>
        <w:sdt>
          <w:sdtPr>
            <w:id w:val="-889959403"/>
            <w:docPartObj>
              <w:docPartGallery w:val="Page Numbers (Top of Page)"/>
              <w:docPartUnique/>
            </w:docPartObj>
          </w:sdtPr>
          <w:sdtEndPr/>
          <w:sdtContent>
            <w:r w:rsidR="00CD5801" w:rsidRPr="005E521F">
              <w:rPr>
                <w:rFonts w:ascii="Cambria" w:hAnsi="Cambria"/>
                <w:sz w:val="20"/>
                <w:szCs w:val="20"/>
              </w:rPr>
              <w:fldChar w:fldCharType="begin"/>
            </w:r>
            <w:r w:rsidR="00CD5801" w:rsidRPr="005E521F">
              <w:rPr>
                <w:rFonts w:ascii="Cambria" w:hAnsi="Cambria"/>
                <w:sz w:val="20"/>
                <w:szCs w:val="20"/>
              </w:rPr>
              <w:instrText xml:space="preserve"> PAGE </w:instrText>
            </w:r>
            <w:r w:rsidR="00CD5801" w:rsidRPr="005E521F">
              <w:rPr>
                <w:rFonts w:ascii="Cambria" w:hAnsi="Cambria"/>
                <w:sz w:val="20"/>
                <w:szCs w:val="20"/>
              </w:rPr>
              <w:fldChar w:fldCharType="separate"/>
            </w:r>
            <w:r w:rsidR="00CD5801">
              <w:rPr>
                <w:rFonts w:ascii="Cambria" w:hAnsi="Cambria"/>
                <w:sz w:val="20"/>
                <w:szCs w:val="20"/>
              </w:rPr>
              <w:t>1</w:t>
            </w:r>
            <w:r w:rsidR="00CD5801" w:rsidRPr="005E521F">
              <w:rPr>
                <w:rFonts w:ascii="Cambria" w:hAnsi="Cambria"/>
                <w:sz w:val="20"/>
                <w:szCs w:val="20"/>
              </w:rPr>
              <w:fldChar w:fldCharType="end"/>
            </w:r>
          </w:sdtContent>
        </w:sdt>
      </w:sdtContent>
    </w:sdt>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F0FF" w14:textId="781205AF" w:rsidR="00CD5801" w:rsidRPr="00264140" w:rsidRDefault="003D6B59" w:rsidP="00264140">
    <w:pPr>
      <w:pStyle w:val="Footer"/>
      <w:tabs>
        <w:tab w:val="clear" w:pos="4513"/>
        <w:tab w:val="center" w:pos="4535"/>
        <w:tab w:val="left" w:pos="6150"/>
      </w:tabs>
      <w:jc w:val="center"/>
      <w:rPr>
        <w:rFonts w:ascii="Cambria" w:hAnsi="Cambria"/>
        <w:sz w:val="20"/>
        <w:szCs w:val="20"/>
      </w:rPr>
    </w:pPr>
    <w:sdt>
      <w:sdtPr>
        <w:id w:val="1558354145"/>
        <w:docPartObj>
          <w:docPartGallery w:val="Page Numbers (Top of Page)"/>
          <w:docPartUnique/>
        </w:docPartObj>
      </w:sdtPr>
      <w:sdtEndPr/>
      <w:sdtContent>
        <w:r w:rsidR="00CD5801" w:rsidRPr="005E521F">
          <w:rPr>
            <w:rFonts w:ascii="Cambria" w:hAnsi="Cambria"/>
            <w:sz w:val="20"/>
            <w:szCs w:val="20"/>
          </w:rPr>
          <w:fldChar w:fldCharType="begin"/>
        </w:r>
        <w:r w:rsidR="00CD5801" w:rsidRPr="005E521F">
          <w:rPr>
            <w:rFonts w:ascii="Cambria" w:hAnsi="Cambria"/>
            <w:sz w:val="20"/>
            <w:szCs w:val="20"/>
          </w:rPr>
          <w:instrText xml:space="preserve"> PAGE </w:instrText>
        </w:r>
        <w:r w:rsidR="00CD5801" w:rsidRPr="005E521F">
          <w:rPr>
            <w:rFonts w:ascii="Cambria" w:hAnsi="Cambria"/>
            <w:sz w:val="20"/>
            <w:szCs w:val="20"/>
          </w:rPr>
          <w:fldChar w:fldCharType="separate"/>
        </w:r>
        <w:r w:rsidR="00CD5801">
          <w:rPr>
            <w:rFonts w:ascii="Cambria" w:hAnsi="Cambria"/>
          </w:rPr>
          <w:t>3</w:t>
        </w:r>
        <w:r w:rsidR="00CD5801" w:rsidRPr="005E521F">
          <w:rPr>
            <w:rFonts w:ascii="Cambria" w:hAnsi="Cambria"/>
            <w:sz w:val="20"/>
            <w:szCs w:val="20"/>
          </w:rPr>
          <w:fldChar w:fldCharType="end"/>
        </w:r>
      </w:sdtContent>
    </w:sdt>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1D7E" w14:textId="63974F00" w:rsidR="001E16AD" w:rsidRPr="00B675E6" w:rsidRDefault="003D6B59" w:rsidP="00AE088E">
    <w:pPr>
      <w:pStyle w:val="Footer"/>
      <w:tabs>
        <w:tab w:val="clear" w:pos="4513"/>
        <w:tab w:val="center" w:pos="4535"/>
        <w:tab w:val="left" w:pos="6150"/>
      </w:tabs>
      <w:jc w:val="center"/>
      <w:rPr>
        <w:rFonts w:ascii="Cambria" w:hAnsi="Cambria"/>
        <w:sz w:val="20"/>
        <w:szCs w:val="20"/>
      </w:rPr>
    </w:pPr>
    <w:sdt>
      <w:sdtPr>
        <w:rPr>
          <w:rFonts w:ascii="Cambria" w:hAnsi="Cambria"/>
          <w:sz w:val="20"/>
          <w:szCs w:val="20"/>
        </w:rPr>
        <w:id w:val="1004556637"/>
        <w:docPartObj>
          <w:docPartGallery w:val="Page Numbers (Bottom of Page)"/>
          <w:docPartUnique/>
        </w:docPartObj>
      </w:sdtPr>
      <w:sdtEndPr/>
      <w:sdtContent>
        <w:sdt>
          <w:sdtPr>
            <w:id w:val="-1081445141"/>
            <w:docPartObj>
              <w:docPartGallery w:val="Page Numbers (Top of Page)"/>
              <w:docPartUnique/>
            </w:docPartObj>
          </w:sdtPr>
          <w:sdtEndPr/>
          <w:sdtContent>
            <w:r w:rsidR="001E16AD" w:rsidRPr="005E521F">
              <w:rPr>
                <w:rFonts w:ascii="Cambria" w:hAnsi="Cambria"/>
                <w:sz w:val="20"/>
                <w:szCs w:val="20"/>
              </w:rPr>
              <w:fldChar w:fldCharType="begin"/>
            </w:r>
            <w:r w:rsidR="001E16AD" w:rsidRPr="005E521F">
              <w:rPr>
                <w:rFonts w:ascii="Cambria" w:hAnsi="Cambria"/>
                <w:sz w:val="20"/>
                <w:szCs w:val="20"/>
              </w:rPr>
              <w:instrText xml:space="preserve"> PAGE </w:instrText>
            </w:r>
            <w:r w:rsidR="001E16AD" w:rsidRPr="005E521F">
              <w:rPr>
                <w:rFonts w:ascii="Cambria" w:hAnsi="Cambria"/>
                <w:sz w:val="20"/>
                <w:szCs w:val="20"/>
              </w:rPr>
              <w:fldChar w:fldCharType="separate"/>
            </w:r>
            <w:r w:rsidR="001E16AD">
              <w:rPr>
                <w:rFonts w:ascii="Cambria" w:hAnsi="Cambria"/>
                <w:sz w:val="20"/>
                <w:szCs w:val="20"/>
              </w:rPr>
              <w:t>1</w:t>
            </w:r>
            <w:r w:rsidR="001E16AD" w:rsidRPr="005E521F">
              <w:rPr>
                <w:rFonts w:ascii="Cambria" w:hAnsi="Cambria"/>
                <w:sz w:val="20"/>
                <w:szCs w:val="20"/>
              </w:rPr>
              <w:fldChar w:fldCharType="end"/>
            </w:r>
          </w:sdtContent>
        </w:sdt>
      </w:sdtContent>
    </w:sdt>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10665"/>
      <w:docPartObj>
        <w:docPartGallery w:val="Page Numbers (Bottom of Page)"/>
        <w:docPartUnique/>
      </w:docPartObj>
    </w:sdtPr>
    <w:sdtEndPr>
      <w:rPr>
        <w:rFonts w:ascii="Cambria" w:hAnsi="Cambria"/>
        <w:noProof/>
        <w:sz w:val="20"/>
        <w:szCs w:val="20"/>
      </w:rPr>
    </w:sdtEndPr>
    <w:sdtContent>
      <w:p w14:paraId="7AC3A857" w14:textId="77777777" w:rsidR="00026FF5" w:rsidRPr="00420188" w:rsidRDefault="00026FF5" w:rsidP="00420188">
        <w:pPr>
          <w:pStyle w:val="Footer"/>
          <w:jc w:val="center"/>
          <w:rPr>
            <w:rFonts w:ascii="Cambria" w:hAnsi="Cambria"/>
            <w:sz w:val="20"/>
            <w:szCs w:val="20"/>
          </w:rPr>
        </w:pPr>
        <w:r w:rsidRPr="00420188">
          <w:rPr>
            <w:rFonts w:ascii="Cambria" w:hAnsi="Cambria"/>
            <w:sz w:val="20"/>
            <w:szCs w:val="20"/>
          </w:rPr>
          <w:fldChar w:fldCharType="begin"/>
        </w:r>
        <w:r w:rsidRPr="00420188">
          <w:rPr>
            <w:rFonts w:ascii="Cambria" w:hAnsi="Cambria"/>
            <w:sz w:val="20"/>
            <w:szCs w:val="20"/>
          </w:rPr>
          <w:instrText xml:space="preserve"> PAGE   \* MERGEFORMAT </w:instrText>
        </w:r>
        <w:r w:rsidRPr="00420188">
          <w:rPr>
            <w:rFonts w:ascii="Cambria" w:hAnsi="Cambria"/>
            <w:sz w:val="20"/>
            <w:szCs w:val="20"/>
          </w:rPr>
          <w:fldChar w:fldCharType="separate"/>
        </w:r>
        <w:r w:rsidRPr="00420188">
          <w:rPr>
            <w:rFonts w:ascii="Cambria" w:hAnsi="Cambria"/>
            <w:noProof/>
            <w:sz w:val="20"/>
            <w:szCs w:val="20"/>
          </w:rPr>
          <w:t>2</w:t>
        </w:r>
        <w:r w:rsidRPr="00420188">
          <w:rPr>
            <w:rFonts w:ascii="Cambria" w:hAnsi="Cambria"/>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437C" w14:textId="77777777" w:rsidR="003D6B59" w:rsidRDefault="003D6B59" w:rsidP="002830A6">
      <w:pPr>
        <w:spacing w:after="0" w:line="240" w:lineRule="auto"/>
      </w:pPr>
      <w:r>
        <w:separator/>
      </w:r>
    </w:p>
  </w:footnote>
  <w:footnote w:type="continuationSeparator" w:id="0">
    <w:p w14:paraId="1A3C3696" w14:textId="77777777" w:rsidR="003D6B59" w:rsidRDefault="003D6B59" w:rsidP="002830A6">
      <w:pPr>
        <w:spacing w:after="0" w:line="240" w:lineRule="auto"/>
      </w:pPr>
      <w:r>
        <w:continuationSeparator/>
      </w:r>
    </w:p>
  </w:footnote>
  <w:footnote w:type="continuationNotice" w:id="1">
    <w:p w14:paraId="0B49870A" w14:textId="77777777" w:rsidR="003D6B59" w:rsidRDefault="003D6B59">
      <w:pPr>
        <w:spacing w:after="0" w:line="240" w:lineRule="auto"/>
      </w:pPr>
    </w:p>
  </w:footnote>
  <w:footnote w:id="2">
    <w:p w14:paraId="0BB708B8" w14:textId="77777777" w:rsidR="009C38B5" w:rsidRPr="00565D92" w:rsidRDefault="009C38B5" w:rsidP="009C38B5">
      <w:pPr>
        <w:pStyle w:val="FootnoteText"/>
        <w:spacing w:after="0"/>
        <w:rPr>
          <w:rFonts w:ascii="Cambria" w:hAnsi="Cambria"/>
          <w:sz w:val="16"/>
          <w:szCs w:val="16"/>
        </w:rPr>
      </w:pPr>
      <w:r w:rsidRPr="00565D92">
        <w:rPr>
          <w:rStyle w:val="FootnoteReference"/>
          <w:sz w:val="16"/>
          <w:szCs w:val="16"/>
        </w:rPr>
        <w:t>*</w:t>
      </w:r>
      <w:r w:rsidRPr="00565D92">
        <w:rPr>
          <w:sz w:val="16"/>
          <w:szCs w:val="16"/>
        </w:rPr>
        <w:t xml:space="preserve"> </w:t>
      </w:r>
      <w:r w:rsidRPr="00565D92">
        <w:rPr>
          <w:rFonts w:ascii="Cambria" w:hAnsi="Cambria"/>
          <w:sz w:val="16"/>
          <w:szCs w:val="16"/>
        </w:rPr>
        <w:t>Head Delegate</w:t>
      </w:r>
    </w:p>
    <w:p w14:paraId="07D640AE" w14:textId="77777777" w:rsidR="009C38B5" w:rsidRPr="008C3BD8" w:rsidRDefault="009C38B5" w:rsidP="009C38B5">
      <w:pPr>
        <w:spacing w:after="0" w:line="240" w:lineRule="auto"/>
        <w:rPr>
          <w:rFonts w:ascii="Cambria" w:eastAsia="Cambria" w:hAnsi="Cambria" w:cs="Cambria"/>
          <w:sz w:val="18"/>
          <w:szCs w:val="18"/>
          <w:lang w:val="en-US" w:eastAsia="en-GB"/>
        </w:rPr>
      </w:pPr>
      <w:r w:rsidRPr="00565D92">
        <w:rPr>
          <w:rFonts w:ascii="Cambria" w:hAnsi="Cambria"/>
          <w:sz w:val="16"/>
          <w:szCs w:val="16"/>
          <w:vertAlign w:val="superscript"/>
        </w:rPr>
        <w:t>1</w:t>
      </w:r>
      <w:r w:rsidRPr="00565D92">
        <w:rPr>
          <w:rFonts w:ascii="Cambria" w:hAnsi="Cambria"/>
          <w:sz w:val="16"/>
          <w:szCs w:val="16"/>
        </w:rPr>
        <w:t xml:space="preserve"> Some delegate contact details have not been included following their request for data protection.</w:t>
      </w:r>
    </w:p>
  </w:footnote>
  <w:footnote w:id="3">
    <w:p w14:paraId="6A4B5879" w14:textId="77777777" w:rsidR="003F3241" w:rsidRPr="00764E56" w:rsidRDefault="003F3241" w:rsidP="00480A97">
      <w:pPr>
        <w:pStyle w:val="FootnoteText"/>
        <w:spacing w:after="0"/>
        <w:ind w:left="0" w:firstLine="0"/>
        <w:rPr>
          <w:rFonts w:ascii="Cambria" w:hAnsi="Cambria"/>
          <w:sz w:val="16"/>
          <w:szCs w:val="16"/>
        </w:rPr>
      </w:pPr>
      <w:r w:rsidRPr="00764E56">
        <w:rPr>
          <w:rStyle w:val="FootnoteReference"/>
          <w:rFonts w:ascii="Cambria" w:hAnsi="Cambria"/>
          <w:sz w:val="16"/>
          <w:szCs w:val="16"/>
        </w:rPr>
        <w:footnoteRef/>
      </w:r>
      <w:r w:rsidRPr="00764E56">
        <w:rPr>
          <w:rFonts w:ascii="Cambria" w:hAnsi="Cambria"/>
          <w:sz w:val="16"/>
          <w:szCs w:val="16"/>
        </w:rPr>
        <w:t xml:space="preserve"> Regulation (EU) 2019/833 of the European Parliament and of the Council of 20 May 2019 laying down conservation and enforcement measures applicable in the Regulatory Area of the Northwest Atlantic Fisheries Organisation, amending Regulation (EU) 2016/1627 and repealing Council Regulations (EC) No. 2115/2005 and (EC) No. 1386/2007 (hereinafter: Regulation (EU) No. 2019/833).</w:t>
      </w:r>
    </w:p>
  </w:footnote>
  <w:footnote w:id="4">
    <w:p w14:paraId="678E06C0" w14:textId="77777777" w:rsidR="003F3241" w:rsidRPr="00764E56" w:rsidRDefault="003F3241" w:rsidP="00480A97">
      <w:pPr>
        <w:pStyle w:val="FootnoteText"/>
        <w:spacing w:after="0"/>
        <w:ind w:left="0" w:firstLine="0"/>
        <w:rPr>
          <w:rFonts w:ascii="Cambria" w:hAnsi="Cambria"/>
          <w:sz w:val="16"/>
          <w:szCs w:val="16"/>
        </w:rPr>
      </w:pPr>
      <w:r w:rsidRPr="00764E56">
        <w:rPr>
          <w:rStyle w:val="FootnoteReference"/>
          <w:rFonts w:ascii="Cambria" w:hAnsi="Cambria"/>
          <w:sz w:val="16"/>
          <w:szCs w:val="16"/>
        </w:rPr>
        <w:footnoteRef/>
      </w:r>
      <w:r w:rsidRPr="00764E56">
        <w:rPr>
          <w:rFonts w:ascii="Cambria" w:hAnsi="Cambria"/>
          <w:sz w:val="16"/>
          <w:szCs w:val="16"/>
        </w:rPr>
        <w:t xml:space="preserve"> 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w:t>
      </w:r>
    </w:p>
  </w:footnote>
  <w:footnote w:id="5">
    <w:p w14:paraId="4EA5EA10" w14:textId="77777777" w:rsidR="003F3241" w:rsidRPr="00764E56" w:rsidRDefault="003F3241" w:rsidP="00480A97">
      <w:pPr>
        <w:pStyle w:val="FootnoteText"/>
        <w:spacing w:after="0"/>
        <w:ind w:left="0" w:firstLine="0"/>
        <w:rPr>
          <w:rFonts w:ascii="Cambria" w:hAnsi="Cambria"/>
          <w:sz w:val="16"/>
          <w:szCs w:val="16"/>
        </w:rPr>
      </w:pPr>
      <w:r w:rsidRPr="00764E56">
        <w:rPr>
          <w:rStyle w:val="FootnoteReference"/>
          <w:rFonts w:ascii="Cambria" w:hAnsi="Cambria"/>
          <w:sz w:val="16"/>
          <w:szCs w:val="16"/>
        </w:rPr>
        <w:footnoteRef/>
      </w:r>
      <w:r w:rsidRPr="00764E56">
        <w:rPr>
          <w:rFonts w:ascii="Cambria" w:hAnsi="Cambria"/>
          <w:sz w:val="16"/>
          <w:szCs w:val="16"/>
        </w:rPr>
        <w:t xml:space="preserve"> Regulation (EU) 2024/897 of the European Parliament and of the Council of 13 March 2024 amending Regulation (EU) 2017/2107 laying down management, conservation and control measures applicable in the Convention area of the International Commission for the Conservation of Atlantic Tunas (ICCAT) and Regulation (EU) 2023/2053 establishing a multiannual management plan for bluefin tuna in the eastern Atlantic and the Mediterranean.</w:t>
      </w:r>
    </w:p>
  </w:footnote>
  <w:footnote w:id="6">
    <w:p w14:paraId="4E113A62" w14:textId="52177A5B" w:rsidR="003F3241" w:rsidRPr="001776C9" w:rsidRDefault="003F3241" w:rsidP="00480A97">
      <w:pPr>
        <w:pStyle w:val="FootnoteText"/>
        <w:spacing w:after="0"/>
        <w:ind w:left="0" w:firstLine="0"/>
      </w:pPr>
      <w:r w:rsidRPr="00764E56">
        <w:rPr>
          <w:rStyle w:val="FootnoteReference"/>
          <w:rFonts w:ascii="Cambria" w:hAnsi="Cambria"/>
          <w:sz w:val="16"/>
          <w:szCs w:val="16"/>
        </w:rPr>
        <w:footnoteRef/>
      </w:r>
      <w:r w:rsidRPr="00764E56">
        <w:rPr>
          <w:rStyle w:val="FootnoteReference"/>
          <w:rFonts w:ascii="Cambria" w:hAnsi="Cambria"/>
          <w:sz w:val="16"/>
          <w:szCs w:val="16"/>
        </w:rPr>
        <w:t xml:space="preserve"> </w:t>
      </w:r>
      <w:r w:rsidRPr="00764E56">
        <w:rPr>
          <w:rFonts w:ascii="Cambria" w:hAnsi="Cambria"/>
          <w:sz w:val="16"/>
          <w:szCs w:val="16"/>
        </w:rPr>
        <w:t>Commission Delegated Regulation (EU) 2024/2925 of 19 June 2024 amending Regulation (EU) 2023/2053 of the European Parliament and of the Council as regards the management of bluefin tuna in the eastern Atlantic and in the Mediterranean</w:t>
      </w:r>
      <w:r w:rsidR="00480A97">
        <w:rPr>
          <w:rFonts w:ascii="Cambria" w:hAnsi="Cambria"/>
          <w:sz w:val="16"/>
          <w:szCs w:val="16"/>
        </w:rPr>
        <w:t>.</w:t>
      </w:r>
    </w:p>
  </w:footnote>
  <w:footnote w:id="7">
    <w:p w14:paraId="05F9A1E3" w14:textId="77777777" w:rsidR="003F3241" w:rsidRPr="00480A97" w:rsidRDefault="003F3241" w:rsidP="00C647F7">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Th</w:t>
      </w:r>
      <w:r w:rsidRPr="00480A97">
        <w:rPr>
          <w:rFonts w:ascii="Cambria" w:hAnsi="Cambria"/>
          <w:sz w:val="16"/>
          <w:szCs w:val="16"/>
        </w:rPr>
        <w:t xml:space="preserve">e EU fishing plan shows the number and length category of vessels that will be authorized by EU in 2026 and the quota allocated to them. </w:t>
      </w:r>
    </w:p>
  </w:footnote>
  <w:footnote w:id="8">
    <w:p w14:paraId="54C4449A" w14:textId="569EFE59" w:rsidR="003F3241" w:rsidRPr="001776C9" w:rsidRDefault="003F3241" w:rsidP="00C647F7">
      <w:pPr>
        <w:pStyle w:val="FootnoteText"/>
        <w:spacing w:after="0"/>
        <w:ind w:left="0" w:firstLine="0"/>
      </w:pPr>
      <w:r w:rsidRPr="00480A97">
        <w:rPr>
          <w:rStyle w:val="FootnoteReference"/>
          <w:rFonts w:ascii="Cambria" w:hAnsi="Cambria"/>
          <w:sz w:val="16"/>
          <w:szCs w:val="16"/>
        </w:rPr>
        <w:footnoteRef/>
      </w:r>
      <w:r w:rsidRPr="00480A97">
        <w:rPr>
          <w:rFonts w:ascii="Cambria" w:hAnsi="Cambria"/>
          <w:sz w:val="16"/>
          <w:szCs w:val="16"/>
        </w:rPr>
        <w:t xml:space="preserve"> The adjusted quota is 23,370.03 t, i.e., 25,164.62 t (quota) minus </w:t>
      </w:r>
      <w:r w:rsidRPr="000F5461">
        <w:rPr>
          <w:rFonts w:ascii="Cambria" w:hAnsi="Cambria"/>
          <w:sz w:val="16"/>
          <w:szCs w:val="16"/>
        </w:rPr>
        <w:t>483 t (</w:t>
      </w:r>
      <w:r w:rsidRPr="00480A97">
        <w:rPr>
          <w:rFonts w:ascii="Cambria" w:hAnsi="Cambria"/>
          <w:sz w:val="16"/>
          <w:szCs w:val="16"/>
        </w:rPr>
        <w:t>bycatch allocation) minus 134 t (sport/recreational allowance) minus 1,165 t (contingency)</w:t>
      </w:r>
      <w:r w:rsidR="00C647F7">
        <w:rPr>
          <w:rFonts w:ascii="Cambria" w:hAnsi="Cambria"/>
          <w:sz w:val="16"/>
          <w:szCs w:val="16"/>
        </w:rPr>
        <w:t>.</w:t>
      </w:r>
    </w:p>
  </w:footnote>
  <w:footnote w:id="9">
    <w:p w14:paraId="08889832" w14:textId="77777777" w:rsidR="003F3241" w:rsidRPr="00764E56" w:rsidRDefault="003F3241" w:rsidP="007A3695">
      <w:pPr>
        <w:pStyle w:val="FootnoteText"/>
        <w:spacing w:after="0"/>
        <w:ind w:left="0" w:firstLine="0"/>
        <w:rPr>
          <w:rFonts w:ascii="Cambria" w:hAnsi="Cambria"/>
          <w:sz w:val="16"/>
          <w:szCs w:val="16"/>
        </w:rPr>
      </w:pPr>
      <w:r w:rsidRPr="00764E56">
        <w:rPr>
          <w:rStyle w:val="FootnoteReference"/>
          <w:rFonts w:ascii="Cambria" w:hAnsi="Cambria"/>
          <w:sz w:val="16"/>
          <w:szCs w:val="16"/>
        </w:rPr>
        <w:footnoteRef/>
      </w:r>
      <w:r w:rsidRPr="00764E56">
        <w:rPr>
          <w:rFonts w:ascii="Cambria" w:hAnsi="Cambria"/>
          <w:sz w:val="16"/>
          <w:szCs w:val="16"/>
        </w:rPr>
        <w:t xml:space="preserve"> 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w:t>
      </w:r>
    </w:p>
  </w:footnote>
  <w:footnote w:id="10">
    <w:p w14:paraId="7B437E3E" w14:textId="77777777" w:rsidR="003F3241" w:rsidRPr="001776C9" w:rsidRDefault="003F3241" w:rsidP="007A3695">
      <w:pPr>
        <w:pStyle w:val="FootnoteText"/>
        <w:spacing w:after="0"/>
        <w:ind w:left="0" w:firstLine="0"/>
      </w:pPr>
      <w:r w:rsidRPr="00764E56">
        <w:rPr>
          <w:rStyle w:val="FootnoteReference"/>
          <w:rFonts w:ascii="Cambria" w:hAnsi="Cambria"/>
          <w:sz w:val="16"/>
          <w:szCs w:val="16"/>
        </w:rPr>
        <w:footnoteRef/>
      </w:r>
      <w:r w:rsidRPr="00764E56">
        <w:rPr>
          <w:rFonts w:ascii="Cambria" w:hAnsi="Cambria"/>
          <w:sz w:val="16"/>
          <w:szCs w:val="16"/>
        </w:rPr>
        <w:t xml:space="preserve"> Council Regulation (EC) No. 1224/2009 of 20 November 2009 establishing a Union control system for ensuring compliance with the rules of the common fisheries policy.</w:t>
      </w:r>
    </w:p>
  </w:footnote>
  <w:footnote w:id="11">
    <w:p w14:paraId="674F06AF" w14:textId="77777777" w:rsidR="003F3241" w:rsidRPr="001776C9" w:rsidRDefault="003F3241" w:rsidP="00E15CBC">
      <w:pPr>
        <w:pStyle w:val="FootnoteText"/>
        <w:spacing w:after="0"/>
        <w:rPr>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Regulation (EU) No 1380/2013 of the European Parliament and of the Council of 11 December 2013 on the Common Fisheries Policy.</w:t>
      </w:r>
    </w:p>
  </w:footnote>
  <w:footnote w:id="12">
    <w:p w14:paraId="5DC052A5" w14:textId="77777777" w:rsidR="003F3241" w:rsidRPr="001776C9" w:rsidRDefault="003F3241" w:rsidP="00E15CBC">
      <w:pPr>
        <w:pStyle w:val="FootnoteText"/>
        <w:spacing w:after="0"/>
        <w:ind w:left="0" w:firstLine="0"/>
        <w:rPr>
          <w:sz w:val="16"/>
          <w:szCs w:val="16"/>
        </w:rPr>
      </w:pPr>
      <w:r w:rsidRPr="001776C9">
        <w:rPr>
          <w:rStyle w:val="FootnoteReference"/>
          <w:rFonts w:ascii="Cambria" w:hAnsi="Cambria"/>
          <w:sz w:val="16"/>
          <w:szCs w:val="16"/>
        </w:rPr>
        <w:footnoteRef/>
      </w:r>
      <w:r w:rsidRPr="001776C9">
        <w:rPr>
          <w:sz w:val="16"/>
          <w:szCs w:val="16"/>
        </w:rPr>
        <w:t xml:space="preserve"> </w:t>
      </w:r>
      <w:r w:rsidRPr="001776C9">
        <w:rPr>
          <w:rFonts w:ascii="Cambria" w:hAnsi="Cambria"/>
          <w:sz w:val="16"/>
          <w:szCs w:val="16"/>
        </w:rPr>
        <w:t>Commission Delegated Regulation (EU) 2015/98 of 18 November 2014 on the implementation of the Union's international obligations, as referred to in Article 15(2) of Regulation (EU) No 1380/2013 of the European Parliament and of the Council, under the International Convention for the Conservation of Atlantic Tunas and the Convention on Future Multilateral Cooperation in the Northwest Atlantic Fisheries, amended by Commission delegated Regulations (EU) 2016/171, (EU) 2017/1352, (EU) 2018/191 and (EU) 2019/2020.</w:t>
      </w:r>
    </w:p>
  </w:footnote>
  <w:footnote w:id="13">
    <w:p w14:paraId="362F7370" w14:textId="77777777" w:rsidR="003F3241" w:rsidRPr="001776C9" w:rsidRDefault="003F3241" w:rsidP="00E15CBC">
      <w:pPr>
        <w:pStyle w:val="FootnoteText"/>
        <w:ind w:left="0" w:firstLine="0"/>
        <w:rPr>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Commission Implementing Regulation (EU) No 404/2011 of 8 April 2011 laying down detailed rules for the implementation of Council Regulation (EC) No 1224/2009 establishing a community control system for ensuring compliance with the rules of the Common Fisheries Policy.</w:t>
      </w:r>
    </w:p>
  </w:footnote>
  <w:footnote w:id="14">
    <w:p w14:paraId="556C4DF4" w14:textId="77777777" w:rsidR="003F3241" w:rsidRPr="001776C9" w:rsidRDefault="003F3241" w:rsidP="00720D0E">
      <w:pPr>
        <w:pStyle w:val="FootnoteText"/>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Regulation (EU) 2017/1004 of the European Parliament and of the Council of 17 May 2017 on the establishment of a Union framework for the collection, management and use of data in the fisheries sector and support for scientific advice regarding the common fisheries policy and repealing Council Regulation (EC) No 199/2008 (recast).</w:t>
      </w:r>
    </w:p>
  </w:footnote>
  <w:footnote w:id="15">
    <w:p w14:paraId="36F7614F" w14:textId="77777777" w:rsidR="003F3241" w:rsidRPr="001776C9" w:rsidRDefault="003F3241" w:rsidP="004F3DB5">
      <w:pPr>
        <w:pStyle w:val="FootnoteText"/>
        <w:spacing w:after="0"/>
        <w:ind w:left="0" w:firstLine="0"/>
        <w:rPr>
          <w:rFonts w:ascii="Cambria" w:hAnsi="Cambria"/>
          <w:sz w:val="16"/>
        </w:rPr>
      </w:pPr>
      <w:r w:rsidRPr="001776C9">
        <w:rPr>
          <w:rStyle w:val="FootnoteReference"/>
          <w:rFonts w:ascii="Cambria" w:hAnsi="Cambria"/>
          <w:sz w:val="16"/>
        </w:rPr>
        <w:footnoteRef/>
      </w:r>
      <w:r w:rsidRPr="001776C9">
        <w:rPr>
          <w:rFonts w:ascii="Cambria" w:hAnsi="Cambria"/>
          <w:sz w:val="16"/>
          <w:vertAlign w:val="superscript"/>
        </w:rPr>
        <w:t xml:space="preserve"> </w:t>
      </w:r>
      <w:r w:rsidRPr="001776C9">
        <w:rPr>
          <w:rFonts w:ascii="Cambria" w:hAnsi="Cambria"/>
          <w:sz w:val="16"/>
        </w:rPr>
        <w:t>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w:t>
      </w:r>
    </w:p>
  </w:footnote>
  <w:footnote w:id="16">
    <w:p w14:paraId="4B5CDB1B" w14:textId="77777777" w:rsidR="003F3241" w:rsidRPr="001776C9" w:rsidRDefault="003F3241" w:rsidP="004F3DB5">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Regulation (EU) 2023/2833 of the European Parliament and of the Council of 13 December 2023 establishing a catch documentation programme for bluefin tuna </w:t>
      </w:r>
      <w:r w:rsidRPr="001776C9">
        <w:rPr>
          <w:rFonts w:ascii="Cambria" w:hAnsi="Cambria"/>
          <w:i/>
          <w:iCs/>
          <w:sz w:val="16"/>
          <w:szCs w:val="16"/>
        </w:rPr>
        <w:t>(Thunnus thynnus</w:t>
      </w:r>
      <w:r w:rsidRPr="001776C9">
        <w:rPr>
          <w:rFonts w:ascii="Cambria" w:hAnsi="Cambria"/>
          <w:sz w:val="16"/>
          <w:szCs w:val="16"/>
        </w:rPr>
        <w:t>) and repealing Regulation (EU) No. 640/2010.</w:t>
      </w:r>
    </w:p>
  </w:footnote>
  <w:footnote w:id="17">
    <w:p w14:paraId="444E789E" w14:textId="77777777" w:rsidR="003F3241" w:rsidRPr="001776C9" w:rsidRDefault="003F3241" w:rsidP="004F3DB5">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Regulation (EU) 2019/833 of the European Parliament and of the Council of 20 May 2019 laying down conservation and enforcement measures applicable in the Regulatory Area of the Northwest Atlantic Fisheries Organisation, amending Regulation (EU) 2016/1627 and repealing Council Regulations (EC) No 2115/2005 and (EC) No 1386/2007 (hereinafter: Regulation (EU) No. 2019/833).</w:t>
      </w:r>
    </w:p>
  </w:footnote>
  <w:footnote w:id="18">
    <w:p w14:paraId="11762F20" w14:textId="6231EBFB" w:rsidR="003F3241" w:rsidRPr="001776C9" w:rsidRDefault="003F3241" w:rsidP="002031FB">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Regulation (EU) 2024/897 of the European Parliament and of the Council of 13 March 2024 amending Regulation (EU) 2017/2107 laying down management, conservation and control measures applicable in the Convention area of the International Commission for the Conservation of Atlantic Tunas (ICCAT) and Regulation (EU) 2023/2053 establishing a multiannual management plan for bluefin tuna in the eastern Atlantic and the Mediterranean, </w:t>
      </w:r>
      <w:r w:rsidRPr="00B2611C">
        <w:rPr>
          <w:rFonts w:ascii="Cambria" w:hAnsi="Cambria"/>
          <w:sz w:val="16"/>
          <w:szCs w:val="16"/>
        </w:rPr>
        <w:t>OJ L, 2024/897, 19.3.2024</w:t>
      </w:r>
      <w:r w:rsidR="002031FB">
        <w:rPr>
          <w:rFonts w:ascii="Cambria" w:hAnsi="Cambria"/>
          <w:sz w:val="16"/>
          <w:szCs w:val="16"/>
        </w:rPr>
        <w:t>.</w:t>
      </w:r>
    </w:p>
  </w:footnote>
  <w:footnote w:id="19">
    <w:p w14:paraId="7DFA9D69" w14:textId="3036E010" w:rsidR="003F3241" w:rsidRPr="001776C9" w:rsidRDefault="003F3241" w:rsidP="002031FB">
      <w:pPr>
        <w:pStyle w:val="FootnoteText"/>
        <w:spacing w:after="0"/>
        <w:ind w:left="0" w:firstLine="0"/>
        <w:rPr>
          <w:u w:val="single"/>
        </w:rPr>
      </w:pPr>
      <w:r w:rsidRPr="001776C9">
        <w:rPr>
          <w:rFonts w:ascii="Cambria" w:hAnsi="Cambria"/>
          <w:sz w:val="16"/>
          <w:szCs w:val="16"/>
          <w:vertAlign w:val="superscript"/>
        </w:rPr>
        <w:footnoteRef/>
      </w:r>
      <w:r w:rsidRPr="001776C9">
        <w:rPr>
          <w:rFonts w:ascii="Cambria" w:hAnsi="Cambria"/>
          <w:sz w:val="16"/>
          <w:szCs w:val="16"/>
          <w:vertAlign w:val="superscript"/>
        </w:rPr>
        <w:t xml:space="preserve"> </w:t>
      </w:r>
      <w:r w:rsidRPr="001776C9">
        <w:rPr>
          <w:rFonts w:ascii="Cambria" w:hAnsi="Cambria"/>
          <w:sz w:val="16"/>
          <w:szCs w:val="16"/>
        </w:rPr>
        <w:t xml:space="preserve"> Council Regulation (EU) 2026/249 of 26 January 2026 fixing for 2026, 2027 and 2028 the fishing opportunities for certain fish stocks, applicable in Union waters and, for Union fishing vessels, in certain non-Union waters, and amending Regulation (EU) 2025/202</w:t>
      </w:r>
      <w:r w:rsidR="002031FB">
        <w:rPr>
          <w:rFonts w:ascii="Cambria" w:hAnsi="Cambria"/>
          <w:sz w:val="16"/>
          <w:szCs w:val="16"/>
        </w:rPr>
        <w:t>.</w:t>
      </w:r>
    </w:p>
  </w:footnote>
  <w:footnote w:id="20">
    <w:p w14:paraId="1275CD98" w14:textId="77777777" w:rsidR="003F3241" w:rsidRPr="001776C9" w:rsidRDefault="003F3241" w:rsidP="00F903A4">
      <w:pPr>
        <w:pStyle w:val="FootnoteText"/>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Commission Implementing Decision (EU) 2018/1986 of 13 December 2018 establishing specific control and inspection programmes for certain fisheries.</w:t>
      </w:r>
    </w:p>
  </w:footnote>
  <w:footnote w:id="21">
    <w:p w14:paraId="4C5CEADA" w14:textId="77777777" w:rsidR="003F3241" w:rsidRPr="009C49AB" w:rsidRDefault="003F3241" w:rsidP="009C49AB">
      <w:pPr>
        <w:pStyle w:val="FootnoteText"/>
        <w:tabs>
          <w:tab w:val="left" w:pos="142"/>
        </w:tabs>
        <w:spacing w:after="0"/>
        <w:rPr>
          <w:rFonts w:ascii="Cambria" w:hAnsi="Cambria"/>
          <w:sz w:val="16"/>
          <w:szCs w:val="16"/>
        </w:rPr>
      </w:pPr>
      <w:r w:rsidRPr="009C49AB">
        <w:rPr>
          <w:rStyle w:val="FootnoteReference"/>
          <w:rFonts w:ascii="Cambria" w:hAnsi="Cambria"/>
          <w:sz w:val="16"/>
          <w:szCs w:val="16"/>
        </w:rPr>
        <w:footnoteRef/>
      </w:r>
      <w:r w:rsidRPr="009C49AB">
        <w:rPr>
          <w:rFonts w:ascii="Cambria" w:hAnsi="Cambria"/>
          <w:sz w:val="16"/>
          <w:szCs w:val="16"/>
        </w:rPr>
        <w:t xml:space="preserve"> </w:t>
      </w:r>
      <w:hyperlink r:id="rId1">
        <w:r w:rsidRPr="009C49AB">
          <w:rPr>
            <w:rStyle w:val="Hyperlink"/>
            <w:rFonts w:ascii="Cambria" w:eastAsia="Cambria" w:hAnsi="Cambria" w:cs="Cambria"/>
            <w:color w:val="0563C1"/>
            <w:sz w:val="16"/>
            <w:szCs w:val="16"/>
            <w:u w:val="none"/>
          </w:rPr>
          <w:t>Anon. 2010. – Report for Biennial Period, 2008-09. Part II. Vol. 2</w:t>
        </w:r>
      </w:hyperlink>
      <w:r w:rsidRPr="009C49AB">
        <w:rPr>
          <w:rFonts w:ascii="Cambria" w:eastAsia="Cambria" w:hAnsi="Cambria" w:cs="Cambria"/>
          <w:color w:val="000000"/>
          <w:sz w:val="16"/>
          <w:szCs w:val="16"/>
        </w:rPr>
        <w:t>.</w:t>
      </w:r>
    </w:p>
  </w:footnote>
  <w:footnote w:id="22">
    <w:p w14:paraId="23AA9499" w14:textId="77777777" w:rsidR="003F3241" w:rsidRPr="009C49AB" w:rsidRDefault="003F3241" w:rsidP="009C49AB">
      <w:pPr>
        <w:pStyle w:val="FootnoteText"/>
        <w:spacing w:after="0"/>
        <w:rPr>
          <w:rFonts w:ascii="Cambria" w:hAnsi="Cambria"/>
          <w:sz w:val="16"/>
          <w:szCs w:val="16"/>
        </w:rPr>
      </w:pPr>
      <w:r w:rsidRPr="009C49AB">
        <w:rPr>
          <w:rStyle w:val="FootnoteReference"/>
          <w:rFonts w:ascii="Cambria" w:hAnsi="Cambria"/>
          <w:sz w:val="16"/>
          <w:szCs w:val="16"/>
        </w:rPr>
        <w:footnoteRef/>
      </w:r>
      <w:r w:rsidRPr="009C49AB">
        <w:rPr>
          <w:rFonts w:ascii="Cambria" w:hAnsi="Cambria"/>
          <w:sz w:val="16"/>
          <w:szCs w:val="16"/>
        </w:rPr>
        <w:t xml:space="preserve"> </w:t>
      </w:r>
      <w:r w:rsidRPr="009C49AB">
        <w:rPr>
          <w:rFonts w:ascii="Cambria" w:eastAsia="Cambria" w:hAnsi="Cambria" w:cs="Cambria"/>
          <w:sz w:val="16"/>
          <w:szCs w:val="16"/>
        </w:rPr>
        <w:t xml:space="preserve">Ref year 2018. Paras 16-18 of </w:t>
      </w:r>
      <w:hyperlink r:id="rId2">
        <w:r w:rsidRPr="009C49AB">
          <w:rPr>
            <w:rStyle w:val="Hyperlink"/>
            <w:rFonts w:ascii="Cambria" w:eastAsia="Cambria" w:hAnsi="Cambria" w:cs="Cambria"/>
            <w:color w:val="0563C1"/>
            <w:sz w:val="16"/>
            <w:szCs w:val="16"/>
            <w:u w:val="none"/>
          </w:rPr>
          <w:t>Rec. 25-04</w:t>
        </w:r>
      </w:hyperlink>
      <w:r w:rsidRPr="009C49AB">
        <w:rPr>
          <w:rFonts w:ascii="Cambria" w:eastAsia="Cambria" w:hAnsi="Cambria" w:cs="Cambria"/>
          <w:sz w:val="16"/>
          <w:szCs w:val="16"/>
        </w:rPr>
        <w:t>.</w:t>
      </w:r>
    </w:p>
  </w:footnote>
  <w:footnote w:id="23">
    <w:p w14:paraId="62137E88" w14:textId="77777777" w:rsidR="003F3241" w:rsidRPr="009C49AB" w:rsidRDefault="003F3241" w:rsidP="009C49AB">
      <w:pPr>
        <w:pStyle w:val="FootnoteText"/>
        <w:spacing w:after="0"/>
        <w:rPr>
          <w:rFonts w:ascii="Cambria" w:hAnsi="Cambria"/>
          <w:sz w:val="16"/>
          <w:szCs w:val="16"/>
        </w:rPr>
      </w:pPr>
      <w:r w:rsidRPr="009C49AB">
        <w:rPr>
          <w:rStyle w:val="FootnoteReference"/>
          <w:rFonts w:ascii="Cambria" w:hAnsi="Cambria"/>
          <w:sz w:val="16"/>
          <w:szCs w:val="16"/>
        </w:rPr>
        <w:footnoteRef/>
      </w:r>
      <w:r w:rsidRPr="009C49AB">
        <w:rPr>
          <w:rFonts w:ascii="Cambria" w:hAnsi="Cambria"/>
          <w:sz w:val="16"/>
          <w:szCs w:val="16"/>
        </w:rPr>
        <w:t xml:space="preserve"> </w:t>
      </w:r>
      <w:r w:rsidRPr="009C49AB">
        <w:rPr>
          <w:rFonts w:ascii="Cambria" w:eastAsia="Cambria" w:hAnsi="Cambria" w:cs="Cambria"/>
          <w:sz w:val="16"/>
          <w:szCs w:val="16"/>
        </w:rPr>
        <w:t xml:space="preserve">Ref year 2006. Para 1 of Annex 1 of </w:t>
      </w:r>
      <w:hyperlink r:id="rId3">
        <w:r w:rsidRPr="009C49AB">
          <w:rPr>
            <w:rStyle w:val="Hyperlink"/>
            <w:rFonts w:ascii="Cambria" w:eastAsia="Cambria" w:hAnsi="Cambria" w:cs="Cambria"/>
            <w:color w:val="0563C1"/>
            <w:sz w:val="16"/>
            <w:szCs w:val="16"/>
            <w:u w:val="none"/>
          </w:rPr>
          <w:t>Rec. 25-04</w:t>
        </w:r>
      </w:hyperlink>
      <w:r w:rsidRPr="009C49AB">
        <w:rPr>
          <w:rFonts w:ascii="Cambria" w:eastAsia="Cambria" w:hAnsi="Cambria" w:cs="Cambria"/>
          <w:sz w:val="16"/>
          <w:szCs w:val="16"/>
        </w:rPr>
        <w:t>.</w:t>
      </w:r>
    </w:p>
  </w:footnote>
  <w:footnote w:id="24">
    <w:p w14:paraId="20EA1627" w14:textId="77777777" w:rsidR="003F3241" w:rsidRPr="009C49AB" w:rsidRDefault="003F3241" w:rsidP="009C49AB">
      <w:pPr>
        <w:pStyle w:val="FootnoteText"/>
        <w:spacing w:after="0"/>
        <w:rPr>
          <w:rFonts w:ascii="Cambria" w:hAnsi="Cambria"/>
          <w:sz w:val="16"/>
          <w:szCs w:val="16"/>
        </w:rPr>
      </w:pPr>
      <w:r w:rsidRPr="009C49AB">
        <w:rPr>
          <w:rStyle w:val="FootnoteReference"/>
          <w:rFonts w:ascii="Cambria" w:hAnsi="Cambria"/>
          <w:sz w:val="16"/>
          <w:szCs w:val="16"/>
        </w:rPr>
        <w:footnoteRef/>
      </w:r>
      <w:r w:rsidRPr="009C49AB">
        <w:rPr>
          <w:rFonts w:ascii="Cambria" w:hAnsi="Cambria"/>
          <w:sz w:val="16"/>
          <w:szCs w:val="16"/>
        </w:rPr>
        <w:t xml:space="preserve"> </w:t>
      </w:r>
      <w:r w:rsidRPr="009C49AB">
        <w:rPr>
          <w:rFonts w:ascii="Cambria" w:eastAsia="Cambria" w:hAnsi="Cambria" w:cs="Cambria"/>
          <w:sz w:val="16"/>
          <w:szCs w:val="16"/>
        </w:rPr>
        <w:t xml:space="preserve">Ref year 2008. Para 1 of Annex 1 of </w:t>
      </w:r>
      <w:hyperlink r:id="rId4">
        <w:r w:rsidRPr="009C49AB">
          <w:rPr>
            <w:rStyle w:val="Hyperlink"/>
            <w:rFonts w:ascii="Cambria" w:eastAsia="Cambria" w:hAnsi="Cambria" w:cs="Cambria"/>
            <w:color w:val="0563C1"/>
            <w:sz w:val="16"/>
            <w:szCs w:val="16"/>
            <w:u w:val="none"/>
          </w:rPr>
          <w:t>Rec. 25-04</w:t>
        </w:r>
      </w:hyperlink>
      <w:r w:rsidRPr="009C49AB">
        <w:rPr>
          <w:rFonts w:ascii="Cambria" w:eastAsia="Cambria" w:hAnsi="Cambria" w:cs="Cambria"/>
          <w:sz w:val="16"/>
          <w:szCs w:val="16"/>
        </w:rPr>
        <w:t>.</w:t>
      </w:r>
    </w:p>
  </w:footnote>
  <w:footnote w:id="25">
    <w:p w14:paraId="4F609B7A" w14:textId="77777777" w:rsidR="003F3241" w:rsidRPr="001776C9" w:rsidRDefault="003F3241" w:rsidP="003F3241">
      <w:pPr>
        <w:pStyle w:val="FootnoteText"/>
        <w:rPr>
          <w:rFonts w:ascii="Cambria" w:hAnsi="Cambria"/>
          <w:sz w:val="16"/>
          <w:szCs w:val="16"/>
        </w:rPr>
      </w:pPr>
      <w:r w:rsidRPr="00E357FE">
        <w:rPr>
          <w:rStyle w:val="FootnoteReference"/>
          <w:rFonts w:ascii="Cambria" w:hAnsi="Cambria"/>
          <w:sz w:val="16"/>
          <w:szCs w:val="16"/>
        </w:rPr>
        <w:footnoteRef/>
      </w:r>
      <w:r w:rsidRPr="00E357FE">
        <w:rPr>
          <w:rFonts w:ascii="Cambria" w:hAnsi="Cambria"/>
          <w:sz w:val="16"/>
          <w:szCs w:val="16"/>
        </w:rPr>
        <w:t xml:space="preserve"> </w:t>
      </w:r>
      <w:r w:rsidRPr="00E357FE">
        <w:rPr>
          <w:rFonts w:ascii="Cambria" w:eastAsia="Cambria" w:hAnsi="Cambria" w:cs="Cambria"/>
          <w:sz w:val="16"/>
          <w:szCs w:val="16"/>
        </w:rPr>
        <w:t>“Initial quota” refers to the quota allocated to a CPC</w:t>
      </w:r>
      <w:r w:rsidRPr="001776C9">
        <w:rPr>
          <w:rFonts w:ascii="Cambria" w:eastAsia="Cambria" w:hAnsi="Cambria" w:cs="Cambria"/>
          <w:sz w:val="16"/>
          <w:szCs w:val="16"/>
        </w:rPr>
        <w:t xml:space="preserve"> under the relevant Recommendation.</w:t>
      </w:r>
    </w:p>
  </w:footnote>
  <w:footnote w:id="26">
    <w:p w14:paraId="483971D5" w14:textId="77777777" w:rsidR="003F3241" w:rsidRPr="001776C9" w:rsidRDefault="003F3241" w:rsidP="003B6B33">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w:t>
      </w:r>
      <w:r w:rsidRPr="001776C9">
        <w:rPr>
          <w:rFonts w:ascii="Cambria" w:eastAsia="Cambria" w:hAnsi="Cambria" w:cs="Cambria"/>
          <w:sz w:val="16"/>
          <w:szCs w:val="16"/>
        </w:rPr>
        <w:t>Adjusted quota” is calculated as the “Initial quota” plus or minus any transfers the CPC receives or makes, plus any carryover from the previous year, minus any potential overharvest [AQ = IQ ± Transfers + Carryover - Overharvest].</w:t>
      </w:r>
    </w:p>
  </w:footnote>
  <w:footnote w:id="27">
    <w:p w14:paraId="5ED0E267" w14:textId="77777777" w:rsidR="003F3241" w:rsidRPr="001776C9" w:rsidRDefault="003F3241" w:rsidP="003B6B33">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w:t>
      </w:r>
      <w:r w:rsidRPr="001776C9">
        <w:rPr>
          <w:rFonts w:ascii="Cambria" w:eastAsia="Cambria" w:hAnsi="Cambria" w:cs="Cambria"/>
          <w:sz w:val="16"/>
          <w:szCs w:val="16"/>
        </w:rPr>
        <w:t xml:space="preserve">The maximum carry-over allowed as modified by Recommendation 25-04 (20%) has not been yet implemented into EU law. </w:t>
      </w:r>
      <w:r>
        <w:rPr>
          <w:rFonts w:ascii="Cambria" w:hAnsi="Cambria"/>
          <w:sz w:val="16"/>
          <w:szCs w:val="16"/>
        </w:rPr>
        <w:t xml:space="preserve">The </w:t>
      </w:r>
      <w:r w:rsidRPr="008F6C93">
        <w:rPr>
          <w:rFonts w:ascii="Cambria" w:hAnsi="Cambria"/>
          <w:sz w:val="16"/>
          <w:szCs w:val="16"/>
        </w:rPr>
        <w:t>EU will send a revised</w:t>
      </w:r>
      <w:r w:rsidRPr="001776C9">
        <w:rPr>
          <w:rFonts w:ascii="Cambria" w:eastAsia="Cambria" w:hAnsi="Cambria" w:cs="Cambria"/>
          <w:sz w:val="16"/>
          <w:szCs w:val="16"/>
        </w:rPr>
        <w:t xml:space="preserve"> EU fishing plan </w:t>
      </w:r>
      <w:r w:rsidRPr="008F6C93">
        <w:rPr>
          <w:rFonts w:ascii="Cambria" w:hAnsi="Cambria"/>
          <w:sz w:val="16"/>
          <w:szCs w:val="16"/>
        </w:rPr>
        <w:t>taking</w:t>
      </w:r>
      <w:r w:rsidRPr="001776C9">
        <w:rPr>
          <w:rFonts w:ascii="Cambria" w:eastAsia="Cambria" w:hAnsi="Cambria" w:cs="Cambria"/>
          <w:sz w:val="16"/>
          <w:szCs w:val="16"/>
        </w:rPr>
        <w:t xml:space="preserve"> into consideration this new limit once it is effective for EU Member States.</w:t>
      </w:r>
    </w:p>
  </w:footnote>
  <w:footnote w:id="28">
    <w:p w14:paraId="0E8A6416" w14:textId="77777777" w:rsidR="003F3241" w:rsidRPr="001776C9" w:rsidRDefault="003F3241" w:rsidP="003B6B33">
      <w:pPr>
        <w:pStyle w:val="FootnoteText"/>
        <w:spacing w:after="0"/>
        <w:ind w:left="0" w:firstLine="0"/>
        <w:rPr>
          <w:rFonts w:ascii="Cambria" w:hAnsi="Cambria"/>
          <w:sz w:val="16"/>
          <w:szCs w:val="16"/>
        </w:rPr>
      </w:pPr>
      <w:r w:rsidRPr="001776C9">
        <w:rPr>
          <w:rStyle w:val="FootnoteReference"/>
          <w:rFonts w:ascii="Cambria" w:hAnsi="Cambria"/>
          <w:sz w:val="16"/>
          <w:szCs w:val="16"/>
        </w:rPr>
        <w:footnoteRef/>
      </w:r>
      <w:r w:rsidRPr="001776C9">
        <w:rPr>
          <w:rFonts w:ascii="Cambria" w:hAnsi="Cambria"/>
          <w:sz w:val="16"/>
          <w:szCs w:val="16"/>
        </w:rPr>
        <w:t xml:space="preserve"> </w:t>
      </w:r>
      <w:r w:rsidRPr="001776C9">
        <w:rPr>
          <w:rFonts w:ascii="Cambria" w:eastAsia="Cambria" w:hAnsi="Cambria" w:cs="Cambria"/>
          <w:sz w:val="16"/>
          <w:szCs w:val="16"/>
        </w:rPr>
        <w:t>“Available quota” is calculated as the “Adjusted quota” minus any allocations for bycatch, scientific research, and allowances for sport and recreational fisheries [AvQ = AQ – (bycatch + scientific research + sport/recreational fisheries allowances)].</w:t>
      </w:r>
    </w:p>
  </w:footnote>
  <w:footnote w:id="29">
    <w:p w14:paraId="6E2E4B39" w14:textId="77777777" w:rsidR="003F3241" w:rsidRDefault="003F3241" w:rsidP="003B6B33">
      <w:pPr>
        <w:pStyle w:val="FootnoteText"/>
        <w:spacing w:after="0"/>
        <w:ind w:left="0" w:firstLine="0"/>
      </w:pPr>
      <w:r w:rsidRPr="001776C9">
        <w:rPr>
          <w:rStyle w:val="FootnoteReference"/>
          <w:rFonts w:ascii="Cambria" w:hAnsi="Cambria"/>
          <w:sz w:val="16"/>
          <w:szCs w:val="16"/>
        </w:rPr>
        <w:footnoteRef/>
      </w:r>
      <w:r w:rsidRPr="001776C9">
        <w:rPr>
          <w:rFonts w:ascii="Cambria" w:hAnsi="Cambria"/>
          <w:sz w:val="16"/>
          <w:szCs w:val="16"/>
        </w:rPr>
        <w:t xml:space="preserve"> </w:t>
      </w:r>
      <w:r w:rsidRPr="001776C9">
        <w:rPr>
          <w:rFonts w:ascii="Cambria" w:eastAsia="Cambria" w:hAnsi="Cambria" w:cs="Cambria"/>
          <w:sz w:val="16"/>
          <w:szCs w:val="16"/>
        </w:rPr>
        <w:t>“Under/overcapacity” is calculated by subtracting the “Available quota” from the “Total fleet/fishing capacity”. If the calculated figure is greater than 0, it indicates overcapacity. If the figure is less than 0, it indicates undercapacity and should be expressed with a minus sign (-) [UC/OC = Total fleet/fishing capacity – AvQ]. For example, if the capacity is 1,000 and the available quota is 1,050, write “-50” in “Under/overcapacity”.</w:t>
      </w:r>
    </w:p>
  </w:footnote>
  <w:footnote w:id="30">
    <w:p w14:paraId="03132A28" w14:textId="77777777" w:rsidR="007D3B3A" w:rsidRPr="00CA0C71" w:rsidRDefault="007D3B3A" w:rsidP="00CA0C71">
      <w:pPr>
        <w:pStyle w:val="FootnoteText"/>
        <w:spacing w:after="0"/>
        <w:rPr>
          <w:rFonts w:ascii="Cambria" w:hAnsi="Cambria"/>
          <w:sz w:val="16"/>
          <w:szCs w:val="16"/>
          <w:lang w:val="fr-FR"/>
        </w:rPr>
      </w:pPr>
      <w:r w:rsidRPr="00CA0C71">
        <w:rPr>
          <w:rStyle w:val="Fotnotetegn"/>
          <w:rFonts w:ascii="Cambria" w:eastAsia="MS Gothic" w:hAnsi="Cambria"/>
          <w:sz w:val="16"/>
          <w:szCs w:val="16"/>
        </w:rPr>
        <w:footnoteRef/>
      </w:r>
      <w:r w:rsidRPr="00CA0C71">
        <w:rPr>
          <w:rFonts w:ascii="Cambria" w:hAnsi="Cambria"/>
          <w:sz w:val="16"/>
          <w:szCs w:val="16"/>
          <w:lang w:val="fr-FR"/>
        </w:rPr>
        <w:t xml:space="preserve"> Available quota 2018: 104 t (2018 initial quota) – 14 t (bycatch) = </w:t>
      </w:r>
      <w:r w:rsidRPr="00CA0C71">
        <w:rPr>
          <w:rFonts w:ascii="Cambria" w:hAnsi="Cambria"/>
          <w:b/>
          <w:bCs/>
          <w:sz w:val="16"/>
          <w:szCs w:val="16"/>
          <w:lang w:val="fr-FR"/>
        </w:rPr>
        <w:t>90 t</w:t>
      </w:r>
    </w:p>
  </w:footnote>
  <w:footnote w:id="31">
    <w:p w14:paraId="1144FCC7" w14:textId="77777777" w:rsidR="007D3B3A" w:rsidRPr="00CA0C71" w:rsidRDefault="007D3B3A" w:rsidP="00CA0C71">
      <w:pPr>
        <w:pStyle w:val="FootnoteText"/>
        <w:spacing w:after="0"/>
        <w:rPr>
          <w:rFonts w:ascii="Cambria" w:hAnsi="Cambria"/>
          <w:sz w:val="16"/>
          <w:szCs w:val="16"/>
          <w:lang w:val="fr-FR"/>
        </w:rPr>
      </w:pPr>
      <w:r w:rsidRPr="00CA0C71">
        <w:rPr>
          <w:rStyle w:val="Fotnotetegn"/>
          <w:rFonts w:ascii="Cambria" w:eastAsia="MS Gothic" w:hAnsi="Cambria"/>
          <w:sz w:val="16"/>
          <w:szCs w:val="16"/>
        </w:rPr>
        <w:footnoteRef/>
      </w:r>
      <w:r w:rsidRPr="00CA0C71">
        <w:rPr>
          <w:rFonts w:ascii="Cambria" w:hAnsi="Cambria"/>
          <w:sz w:val="16"/>
          <w:szCs w:val="16"/>
          <w:lang w:val="fr-FR"/>
        </w:rPr>
        <w:t xml:space="preserve"> Available quota 2023: 368 t (2023 initial quota) + 15 t (carry over from 2022) – 15 t (bycatch) – 18 t (research) – 10 t (sports/recreational) = </w:t>
      </w:r>
      <w:r w:rsidRPr="00CA0C71">
        <w:rPr>
          <w:rFonts w:ascii="Cambria" w:hAnsi="Cambria"/>
          <w:b/>
          <w:bCs/>
          <w:sz w:val="16"/>
          <w:szCs w:val="16"/>
          <w:lang w:val="fr-FR"/>
        </w:rPr>
        <w:t>340 t</w:t>
      </w:r>
    </w:p>
  </w:footnote>
  <w:footnote w:id="32">
    <w:p w14:paraId="1EA21346" w14:textId="77777777" w:rsidR="007D3B3A" w:rsidRPr="00CA0C71" w:rsidRDefault="007D3B3A" w:rsidP="00CA0C71">
      <w:pPr>
        <w:pStyle w:val="FootnoteText"/>
        <w:spacing w:after="0"/>
        <w:rPr>
          <w:rFonts w:ascii="Cambria" w:hAnsi="Cambria"/>
          <w:sz w:val="16"/>
          <w:szCs w:val="16"/>
          <w:lang w:val="fr-FR"/>
        </w:rPr>
      </w:pPr>
      <w:r w:rsidRPr="00CA0C71">
        <w:rPr>
          <w:rStyle w:val="Fotnotetegn"/>
          <w:rFonts w:ascii="Cambria" w:eastAsia="MS Gothic" w:hAnsi="Cambria"/>
          <w:sz w:val="16"/>
          <w:szCs w:val="16"/>
        </w:rPr>
        <w:footnoteRef/>
      </w:r>
      <w:r w:rsidRPr="00CA0C71">
        <w:rPr>
          <w:rFonts w:ascii="Cambria" w:hAnsi="Cambria"/>
          <w:sz w:val="16"/>
          <w:szCs w:val="16"/>
          <w:lang w:val="fr-FR"/>
        </w:rPr>
        <w:t xml:space="preserve"> Available quota 2024: 368 t (2024 initial quota) + 18.4 t (carry over from 2023) – 15 t (bycatch) – 33.4 t (research) – 10 t (sports/recreational) = </w:t>
      </w:r>
      <w:r w:rsidRPr="00CA0C71">
        <w:rPr>
          <w:rFonts w:ascii="Cambria" w:hAnsi="Cambria"/>
          <w:b/>
          <w:bCs/>
          <w:sz w:val="16"/>
          <w:szCs w:val="16"/>
          <w:lang w:val="fr-FR"/>
        </w:rPr>
        <w:t>328 t</w:t>
      </w:r>
    </w:p>
  </w:footnote>
  <w:footnote w:id="33">
    <w:p w14:paraId="4ACA18A8" w14:textId="77777777" w:rsidR="007D3B3A" w:rsidRPr="00CA0C71" w:rsidRDefault="007D3B3A" w:rsidP="00CA0C71">
      <w:pPr>
        <w:pStyle w:val="FootnoteText"/>
        <w:spacing w:after="0"/>
        <w:rPr>
          <w:rFonts w:ascii="Cambria" w:hAnsi="Cambria"/>
          <w:sz w:val="16"/>
          <w:szCs w:val="16"/>
          <w:lang w:val="fr-FR"/>
        </w:rPr>
      </w:pPr>
      <w:r w:rsidRPr="00CA0C71">
        <w:rPr>
          <w:rStyle w:val="Fotnotetegn"/>
          <w:rFonts w:ascii="Cambria" w:eastAsia="MS Gothic" w:hAnsi="Cambria"/>
          <w:sz w:val="16"/>
          <w:szCs w:val="16"/>
        </w:rPr>
        <w:footnoteRef/>
      </w:r>
      <w:r w:rsidRPr="00CA0C71">
        <w:rPr>
          <w:rFonts w:ascii="Cambria" w:hAnsi="Cambria"/>
          <w:sz w:val="16"/>
          <w:szCs w:val="16"/>
          <w:lang w:val="fr-FR"/>
        </w:rPr>
        <w:t xml:space="preserve"> Available quota 2025: 368 t (2025 initial quota) + 18.4 t (carry over from 2024) – 15 t (bycatch) – 33.4 t (research) – 10 t (sports/recreational) = </w:t>
      </w:r>
      <w:r w:rsidRPr="00CA0C71">
        <w:rPr>
          <w:rFonts w:ascii="Cambria" w:hAnsi="Cambria"/>
          <w:b/>
          <w:bCs/>
          <w:sz w:val="16"/>
          <w:szCs w:val="16"/>
          <w:lang w:val="fr-FR"/>
        </w:rPr>
        <w:t>328 t</w:t>
      </w:r>
    </w:p>
  </w:footnote>
  <w:footnote w:id="34">
    <w:p w14:paraId="4620AFA9" w14:textId="77777777" w:rsidR="007D3B3A" w:rsidRDefault="007D3B3A" w:rsidP="00CA0C71">
      <w:pPr>
        <w:pStyle w:val="FootnoteText"/>
        <w:spacing w:after="0"/>
        <w:rPr>
          <w:rFonts w:ascii="Cambria" w:hAnsi="Cambria"/>
          <w:sz w:val="16"/>
          <w:szCs w:val="16"/>
          <w:lang w:val="fr-FR"/>
        </w:rPr>
      </w:pPr>
      <w:r w:rsidRPr="00CA0C71">
        <w:rPr>
          <w:rStyle w:val="Fotnotetegn"/>
          <w:rFonts w:ascii="Cambria" w:eastAsia="MS Gothic" w:hAnsi="Cambria"/>
          <w:sz w:val="16"/>
          <w:szCs w:val="16"/>
        </w:rPr>
        <w:footnoteRef/>
      </w:r>
      <w:r w:rsidRPr="00CA0C71">
        <w:rPr>
          <w:rFonts w:ascii="Cambria" w:hAnsi="Cambria"/>
          <w:sz w:val="16"/>
          <w:szCs w:val="16"/>
          <w:lang w:val="fr-FR"/>
        </w:rPr>
        <w:t xml:space="preserve"> Available quota 2026: 461.38 t (2026 initial quota) + 73.6 t (carry over from 2025) - 10 t (bycatch) - 34.98 t (research) – 10 t (sports/recreational) = </w:t>
      </w:r>
      <w:r w:rsidRPr="00CA0C71">
        <w:rPr>
          <w:rFonts w:ascii="Cambria" w:hAnsi="Cambria"/>
          <w:b/>
          <w:bCs/>
          <w:sz w:val="16"/>
          <w:szCs w:val="16"/>
          <w:lang w:val="fr-FR"/>
        </w:rPr>
        <w:t>480 t</w:t>
      </w:r>
      <w:r w:rsidRPr="00CA0C71">
        <w:rPr>
          <w:rFonts w:ascii="Cambria" w:hAnsi="Cambria"/>
          <w:sz w:val="16"/>
          <w:szCs w:val="16"/>
          <w:lang w:val="fr-FR"/>
        </w:rPr>
        <w:t xml:space="preserve">  </w:t>
      </w:r>
    </w:p>
  </w:footnote>
  <w:footnote w:id="35">
    <w:p w14:paraId="6EFFBCEF" w14:textId="77777777" w:rsidR="007D3B3A" w:rsidRPr="00CA0C71" w:rsidRDefault="007D3B3A" w:rsidP="007D3B3A">
      <w:pPr>
        <w:pStyle w:val="FootnoteText"/>
        <w:rPr>
          <w:rFonts w:ascii="Cambria" w:hAnsi="Cambria"/>
          <w:sz w:val="16"/>
          <w:szCs w:val="16"/>
          <w:lang w:val="en-US"/>
        </w:rPr>
      </w:pPr>
      <w:r w:rsidRPr="00CA0C71">
        <w:rPr>
          <w:rStyle w:val="Fotnotetegn"/>
          <w:rFonts w:ascii="Cambria" w:eastAsia="MS Gothic" w:hAnsi="Cambria"/>
          <w:sz w:val="16"/>
          <w:szCs w:val="16"/>
        </w:rPr>
        <w:footnoteRef/>
      </w:r>
      <w:r w:rsidRPr="00CA0C71">
        <w:rPr>
          <w:rFonts w:ascii="Cambria" w:hAnsi="Cambria"/>
          <w:sz w:val="16"/>
          <w:szCs w:val="16"/>
        </w:rPr>
        <w:t xml:space="preserve"> </w:t>
      </w:r>
      <w:r w:rsidRPr="00CA0C71">
        <w:rPr>
          <w:rFonts w:ascii="Cambria" w:hAnsi="Cambria"/>
          <w:color w:val="000000"/>
          <w:sz w:val="16"/>
          <w:szCs w:val="16"/>
        </w:rPr>
        <w:t xml:space="preserve">In accordance with Recommendation </w:t>
      </w:r>
      <w:r w:rsidRPr="00CA0C71">
        <w:rPr>
          <w:rFonts w:ascii="Cambria" w:eastAsia="Cambria" w:hAnsi="Cambria" w:cs="Cambria"/>
          <w:color w:val="000000"/>
          <w:sz w:val="16"/>
          <w:szCs w:val="16"/>
        </w:rPr>
        <w:t>25</w:t>
      </w:r>
      <w:r w:rsidRPr="00CA0C71">
        <w:rPr>
          <w:rFonts w:ascii="Cambria" w:hAnsi="Cambria"/>
          <w:color w:val="000000"/>
          <w:sz w:val="16"/>
          <w:szCs w:val="16"/>
        </w:rPr>
        <w:t xml:space="preserve">-04 paragraph </w:t>
      </w:r>
      <w:r w:rsidRPr="00CA0C71">
        <w:rPr>
          <w:rFonts w:ascii="Cambria" w:eastAsia="Cambria" w:hAnsi="Cambria" w:cs="Cambria"/>
          <w:color w:val="000000"/>
          <w:sz w:val="16"/>
          <w:szCs w:val="16"/>
        </w:rPr>
        <w:t>20</w:t>
      </w:r>
      <w:r w:rsidRPr="00CA0C71">
        <w:rPr>
          <w:rFonts w:ascii="Cambria" w:hAnsi="Cambria"/>
          <w:color w:val="000000"/>
          <w:sz w:val="16"/>
          <w:szCs w:val="16"/>
        </w:rPr>
        <w:t xml:space="preserve"> b) the adjustment of fishing capacity in paragraphs 15, 16 and </w:t>
      </w:r>
      <w:r w:rsidRPr="00CA0C71">
        <w:rPr>
          <w:rFonts w:ascii="Cambria" w:eastAsia="Cambria" w:hAnsi="Cambria" w:cs="Cambria"/>
          <w:color w:val="000000"/>
          <w:sz w:val="16"/>
          <w:szCs w:val="16"/>
        </w:rPr>
        <w:t>19</w:t>
      </w:r>
      <w:r w:rsidRPr="00CA0C71">
        <w:rPr>
          <w:rFonts w:ascii="Cambria" w:hAnsi="Cambria"/>
          <w:color w:val="000000"/>
          <w:sz w:val="16"/>
          <w:szCs w:val="16"/>
        </w:rPr>
        <w:t xml:space="preserve"> does not apply to Norway.</w:t>
      </w:r>
    </w:p>
  </w:footnote>
  <w:footnote w:id="36">
    <w:p w14:paraId="27B067A1" w14:textId="77777777" w:rsidR="00CC196D" w:rsidRPr="002B6D56" w:rsidRDefault="00CC196D" w:rsidP="002B6D56">
      <w:pPr>
        <w:pStyle w:val="FootnoteText"/>
        <w:spacing w:after="0"/>
        <w:rPr>
          <w:rFonts w:ascii="Cambria" w:hAnsi="Cambria"/>
          <w:sz w:val="16"/>
          <w:szCs w:val="16"/>
          <w:lang w:val="tr-TR"/>
        </w:rPr>
      </w:pPr>
      <w:r w:rsidRPr="002B6D56">
        <w:rPr>
          <w:rStyle w:val="FootnoteReference"/>
          <w:rFonts w:ascii="Cambria" w:eastAsia="MS Gothic" w:hAnsi="Cambria"/>
          <w:sz w:val="16"/>
          <w:szCs w:val="16"/>
        </w:rPr>
        <w:footnoteRef/>
      </w:r>
      <w:r w:rsidRPr="002B6D56">
        <w:rPr>
          <w:rFonts w:ascii="Cambria" w:hAnsi="Cambria"/>
          <w:sz w:val="16"/>
          <w:szCs w:val="16"/>
        </w:rPr>
        <w:t xml:space="preserve"> If any, it will be submitted under a revised plan.</w:t>
      </w:r>
      <w:r w:rsidRPr="002B6D56">
        <w:rPr>
          <w:rFonts w:ascii="Cambria" w:hAnsi="Cambria"/>
          <w:sz w:val="16"/>
          <w:szCs w:val="16"/>
          <w:lang w:val="tr-TR"/>
        </w:rPr>
        <w:t xml:space="preserve"> </w:t>
      </w:r>
    </w:p>
  </w:footnote>
  <w:footnote w:id="37">
    <w:p w14:paraId="3584473F" w14:textId="77777777" w:rsidR="00CC196D" w:rsidRPr="002B6D56" w:rsidRDefault="00CC196D" w:rsidP="002B6D56">
      <w:pPr>
        <w:pStyle w:val="FootnoteText"/>
        <w:spacing w:after="0"/>
        <w:ind w:left="0" w:firstLine="0"/>
        <w:rPr>
          <w:rFonts w:ascii="Cambria" w:hAnsi="Cambria"/>
          <w:lang w:val="tr-TR"/>
        </w:rPr>
      </w:pPr>
      <w:r w:rsidRPr="002B6D56">
        <w:rPr>
          <w:rStyle w:val="FootnoteReference"/>
          <w:rFonts w:ascii="Cambria" w:eastAsia="MS Gothic" w:hAnsi="Cambria"/>
          <w:sz w:val="16"/>
          <w:szCs w:val="16"/>
        </w:rPr>
        <w:footnoteRef/>
      </w:r>
      <w:r w:rsidRPr="002B6D56">
        <w:rPr>
          <w:rFonts w:ascii="Cambria" w:hAnsi="Cambria"/>
        </w:rPr>
        <w:t xml:space="preserve"> </w:t>
      </w:r>
      <w:r w:rsidRPr="002B6D56">
        <w:rPr>
          <w:rFonts w:ascii="Cambria" w:hAnsi="Cambria"/>
          <w:sz w:val="16"/>
          <w:szCs w:val="16"/>
        </w:rPr>
        <w:t>Based on the Fisheries Law No. 1380 and Regulation No. 4988 has been issued to be applied for the period of 01/09/2024 - 31/08/2028.</w:t>
      </w:r>
    </w:p>
  </w:footnote>
  <w:footnote w:id="38">
    <w:p w14:paraId="2EADFD1D" w14:textId="77777777" w:rsidR="00CC196D" w:rsidRPr="002B6D56" w:rsidRDefault="00CC196D" w:rsidP="002B6D56">
      <w:pPr>
        <w:pStyle w:val="FootnoteText"/>
        <w:spacing w:after="0"/>
        <w:ind w:left="0" w:firstLine="0"/>
        <w:rPr>
          <w:rFonts w:ascii="Cambria" w:hAnsi="Cambria"/>
          <w:sz w:val="16"/>
          <w:szCs w:val="16"/>
          <w:lang w:val="tr-TR"/>
        </w:rPr>
      </w:pPr>
      <w:r w:rsidRPr="002B6D56">
        <w:rPr>
          <w:rStyle w:val="FootnoteReference"/>
          <w:rFonts w:ascii="Cambria" w:eastAsia="MS Gothic" w:hAnsi="Cambria"/>
          <w:sz w:val="16"/>
          <w:szCs w:val="16"/>
        </w:rPr>
        <w:footnoteRef/>
      </w:r>
      <w:r w:rsidRPr="002B6D56">
        <w:rPr>
          <w:rFonts w:ascii="Cambria" w:hAnsi="Cambria"/>
          <w:sz w:val="16"/>
          <w:szCs w:val="16"/>
        </w:rPr>
        <w:t xml:space="preserve"> The Law on Fisheries (No. 1380) is the main legislation that covers matters related to the protection, production and control of fisheries and fishery products.</w:t>
      </w:r>
    </w:p>
  </w:footnote>
  <w:footnote w:id="39">
    <w:p w14:paraId="63D40CC3" w14:textId="77777777" w:rsidR="00CC196D" w:rsidRPr="002B6D56" w:rsidRDefault="00CC196D" w:rsidP="002B6D56">
      <w:pPr>
        <w:pStyle w:val="FootnoteText"/>
        <w:tabs>
          <w:tab w:val="left" w:pos="142"/>
        </w:tabs>
        <w:spacing w:after="0"/>
        <w:ind w:left="0" w:firstLine="0"/>
        <w:rPr>
          <w:rFonts w:ascii="Cambria" w:hAnsi="Cambria"/>
          <w:lang w:val="tr-TR"/>
        </w:rPr>
      </w:pPr>
      <w:r w:rsidRPr="002B6D56">
        <w:rPr>
          <w:rStyle w:val="FootnoteReference"/>
          <w:rFonts w:ascii="Cambria" w:eastAsia="MS Gothic" w:hAnsi="Cambria"/>
          <w:sz w:val="16"/>
          <w:szCs w:val="16"/>
        </w:rPr>
        <w:footnoteRef/>
      </w:r>
      <w:r w:rsidRPr="002B6D56">
        <w:rPr>
          <w:rFonts w:ascii="Cambria" w:hAnsi="Cambria"/>
        </w:rPr>
        <w:t xml:space="preserve"> </w:t>
      </w:r>
      <w:r w:rsidRPr="002B6D56">
        <w:rPr>
          <w:rFonts w:ascii="Cambria" w:hAnsi="Cambria"/>
          <w:sz w:val="16"/>
          <w:szCs w:val="16"/>
        </w:rPr>
        <w:t>Regulation of fisheries, minimum qualifications and conditions regarding fishing gear, general prohibitions, limitations and obligations for species, regions and times are determined through Fisheries Regulation (No. 4988), the Ministerial Notification (No. 2024/20) and related secondary legislation issued by reference to these regulations that are creating binding obligations for the operators and allowing prosecution of any possible non-compliance.</w:t>
      </w:r>
    </w:p>
  </w:footnote>
  <w:footnote w:id="40">
    <w:p w14:paraId="58FA7CC4" w14:textId="77777777" w:rsidR="00CC196D" w:rsidRPr="005A6F1A" w:rsidRDefault="00CC196D" w:rsidP="00B32BF2">
      <w:pPr>
        <w:pStyle w:val="FootnoteText"/>
        <w:spacing w:after="0"/>
        <w:ind w:left="0" w:firstLine="0"/>
        <w:rPr>
          <w:rFonts w:ascii="Cambria" w:hAnsi="Cambria"/>
        </w:rPr>
      </w:pPr>
      <w:r w:rsidRPr="005A6F1A">
        <w:rPr>
          <w:rStyle w:val="FootnoteReference"/>
          <w:rFonts w:ascii="Cambria" w:eastAsia="MS Gothic" w:hAnsi="Cambria"/>
          <w:sz w:val="16"/>
          <w:szCs w:val="16"/>
        </w:rPr>
        <w:footnoteRef/>
      </w:r>
      <w:r w:rsidRPr="005A6F1A">
        <w:rPr>
          <w:rFonts w:ascii="Cambria" w:hAnsi="Cambria"/>
        </w:rPr>
        <w:t xml:space="preserve"> </w:t>
      </w:r>
      <w:r w:rsidRPr="005A6F1A">
        <w:rPr>
          <w:rFonts w:ascii="Cambria" w:hAnsi="Cambria"/>
          <w:sz w:val="16"/>
        </w:rPr>
        <w:t>Within the framework of the mentioned regulatory measures, special fishing permit (or certificate) of the bluefin tuna fishing vessels that engage in fisheries activities contrary to the rules and procedures determined by the Ministry shall be cancelled and a new fishing permit shall not be issued for the concerned fishing period.</w:t>
      </w:r>
    </w:p>
  </w:footnote>
  <w:footnote w:id="41">
    <w:p w14:paraId="1C914292" w14:textId="77777777" w:rsidR="00CC196D" w:rsidRPr="005A6F1A" w:rsidRDefault="00CC196D" w:rsidP="00B32BF2">
      <w:pPr>
        <w:pStyle w:val="FootnoteText"/>
        <w:spacing w:after="0"/>
        <w:ind w:left="0" w:firstLine="0"/>
        <w:rPr>
          <w:rFonts w:ascii="Cambria" w:hAnsi="Cambria"/>
          <w:sz w:val="16"/>
          <w:szCs w:val="16"/>
          <w:lang w:val="tr-TR"/>
        </w:rPr>
      </w:pPr>
      <w:r w:rsidRPr="005A6F1A">
        <w:rPr>
          <w:rStyle w:val="FootnoteReference"/>
          <w:rFonts w:ascii="Cambria" w:eastAsia="MS Gothic" w:hAnsi="Cambria"/>
          <w:sz w:val="16"/>
          <w:szCs w:val="16"/>
        </w:rPr>
        <w:footnoteRef/>
      </w:r>
      <w:r w:rsidRPr="005A6F1A">
        <w:rPr>
          <w:rFonts w:ascii="Cambria" w:hAnsi="Cambria"/>
        </w:rPr>
        <w:t xml:space="preserve"> </w:t>
      </w:r>
      <w:r w:rsidRPr="005A6F1A">
        <w:rPr>
          <w:rFonts w:ascii="Cambria" w:hAnsi="Cambria"/>
          <w:sz w:val="16"/>
          <w:szCs w:val="16"/>
        </w:rPr>
        <w:t>Since the amount of live BFT to be imported may not be clear before the fishing season starts, if any, this information will be submitted under a revised plan.</w:t>
      </w:r>
    </w:p>
    <w:p w14:paraId="0BB3ACF0" w14:textId="77777777" w:rsidR="00CC196D" w:rsidRPr="00080A96" w:rsidRDefault="00CC196D" w:rsidP="00CC196D">
      <w:pPr>
        <w:pStyle w:val="FootnoteText"/>
        <w:rPr>
          <w:lang w:val="tr-TR"/>
        </w:rPr>
      </w:pPr>
    </w:p>
  </w:footnote>
  <w:footnote w:id="42">
    <w:p w14:paraId="477A9821" w14:textId="77777777" w:rsidR="001E16AD" w:rsidRPr="00477C0B" w:rsidRDefault="001E16AD" w:rsidP="001E16AD">
      <w:pPr>
        <w:pStyle w:val="FootnoteText"/>
        <w:rPr>
          <w:rFonts w:ascii="Cambria" w:eastAsia="PMingLiU" w:hAnsi="Cambria"/>
          <w:iCs/>
          <w:lang w:eastAsia="zh-TW"/>
        </w:rPr>
      </w:pPr>
      <w:r w:rsidRPr="00174726">
        <w:rPr>
          <w:rStyle w:val="FootnoteReference"/>
          <w:sz w:val="16"/>
          <w:szCs w:val="16"/>
        </w:rPr>
        <w:footnoteRef/>
      </w:r>
      <w:r>
        <w:t xml:space="preserve"> </w:t>
      </w:r>
      <w:r w:rsidRPr="00174726">
        <w:rPr>
          <w:rFonts w:ascii="Cambria" w:eastAsia="PMingLiU" w:hAnsi="Cambria" w:hint="eastAsia"/>
          <w:iCs/>
          <w:sz w:val="16"/>
          <w:szCs w:val="16"/>
          <w:lang w:eastAsia="zh-TW"/>
        </w:rPr>
        <w:t>Chinese Taipei has only longliners operating in the ICCAT Convention area.</w:t>
      </w:r>
    </w:p>
  </w:footnote>
  <w:footnote w:id="43">
    <w:p w14:paraId="163360B0" w14:textId="77777777" w:rsidR="00B16104" w:rsidRPr="00B16104" w:rsidRDefault="00B16104" w:rsidP="009340E9">
      <w:pPr>
        <w:pStyle w:val="FootnoteText"/>
        <w:spacing w:after="0"/>
        <w:rPr>
          <w:rFonts w:ascii="Cambria" w:hAnsi="Cambria"/>
          <w:color w:val="000000"/>
          <w:sz w:val="16"/>
          <w:szCs w:val="16"/>
          <w:lang w:eastAsia="ja-JP"/>
        </w:rPr>
      </w:pPr>
      <w:r w:rsidRPr="00B16104">
        <w:rPr>
          <w:rStyle w:val="FootnoteReference"/>
          <w:rFonts w:ascii="Cambria" w:hAnsi="Cambria"/>
          <w:sz w:val="16"/>
          <w:szCs w:val="16"/>
        </w:rPr>
        <w:footnoteRef/>
      </w:r>
      <w:r w:rsidRPr="00B16104">
        <w:rPr>
          <w:rFonts w:ascii="Cambria" w:hAnsi="Cambria"/>
          <w:sz w:val="16"/>
          <w:szCs w:val="16"/>
        </w:rPr>
        <w:t xml:space="preserve"> </w:t>
      </w:r>
      <w:r w:rsidRPr="00B16104">
        <w:rPr>
          <w:rFonts w:ascii="Cambria" w:hAnsi="Cambria"/>
          <w:sz w:val="16"/>
          <w:szCs w:val="16"/>
          <w:lang w:eastAsia="ja-JP"/>
        </w:rPr>
        <w:t>CPCs shall submit a fishing plan for the previous year.</w:t>
      </w:r>
    </w:p>
  </w:footnote>
  <w:footnote w:id="44">
    <w:p w14:paraId="442A4E9D" w14:textId="0265DD1D" w:rsidR="003F4598" w:rsidRPr="00531BB2" w:rsidRDefault="003F4598">
      <w:pPr>
        <w:pStyle w:val="FootnoteText"/>
        <w:rPr>
          <w:sz w:val="16"/>
          <w:szCs w:val="16"/>
          <w:lang w:val="en-US"/>
        </w:rPr>
      </w:pPr>
      <w:r w:rsidRPr="00531BB2">
        <w:rPr>
          <w:rStyle w:val="FootnoteReference"/>
          <w:sz w:val="16"/>
          <w:szCs w:val="16"/>
        </w:rPr>
        <w:footnoteRef/>
      </w:r>
      <w:r w:rsidRPr="00531BB2">
        <w:rPr>
          <w:sz w:val="16"/>
          <w:szCs w:val="16"/>
        </w:rPr>
        <w:t xml:space="preserve"> </w:t>
      </w:r>
      <w:r w:rsidR="009E7968" w:rsidRPr="00531BB2">
        <w:rPr>
          <w:rFonts w:ascii="Cambria" w:hAnsi="Cambria"/>
          <w:sz w:val="16"/>
          <w:szCs w:val="16"/>
        </w:rPr>
        <w:t>Some comments from the ROP-BFT Consortium were specifically addressed to the response by the EU to the relevant request for clarification. This has been noted where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1DFD" w14:textId="49A27BEC" w:rsidR="0098361A" w:rsidRPr="003725BA" w:rsidRDefault="0098361A" w:rsidP="0098361A">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kern w:val="2"/>
        <w:sz w:val="20"/>
        <w:szCs w:val="20"/>
        <w14:ligatures w14:val="standardContextual"/>
      </w:rPr>
    </w:pPr>
    <w:r>
      <w:rPr>
        <w:rFonts w:ascii="Cambria" w:eastAsia="Calibri" w:hAnsi="Cambria" w:cs="Times New Roman"/>
        <w:b/>
        <w:bCs/>
        <w:color w:val="000000"/>
        <w:kern w:val="2"/>
        <w:sz w:val="20"/>
        <w14:ligatures w14:val="standardContextual"/>
      </w:rPr>
      <w:t>P</w:t>
    </w:r>
    <w:r>
      <w:rPr>
        <w:rFonts w:ascii="Cambria" w:eastAsia="Calibri" w:hAnsi="Cambria" w:cs="Times New Roman"/>
        <w:b/>
        <w:bCs/>
        <w:color w:val="000000"/>
        <w:kern w:val="2"/>
        <w:sz w:val="20"/>
        <w:szCs w:val="24"/>
        <w14:ligatures w14:val="standardContextual"/>
      </w:rPr>
      <w:t>A</w:t>
    </w:r>
    <w:r>
      <w:rPr>
        <w:rFonts w:ascii="Cambria" w:eastAsia="Calibri" w:hAnsi="Cambria" w:cs="Times New Roman"/>
        <w:b/>
        <w:bCs/>
        <w:color w:val="000000"/>
        <w:kern w:val="2"/>
        <w:sz w:val="20"/>
        <w:szCs w:val="24"/>
        <w14:ligatures w14:val="standardContextual"/>
      </w:rPr>
      <w:t>2</w:t>
    </w:r>
    <w:r w:rsidRPr="003725BA">
      <w:rPr>
        <w:rFonts w:ascii="Cambria" w:eastAsia="Calibri" w:hAnsi="Cambria" w:cs="Times New Roman"/>
        <w:b/>
        <w:bCs/>
        <w:color w:val="000000"/>
        <w:kern w:val="2"/>
        <w:sz w:val="20"/>
        <w:szCs w:val="20"/>
        <w14:ligatures w14:val="standardContextual"/>
      </w:rPr>
      <w:t>_</w:t>
    </w:r>
    <w:r>
      <w:rPr>
        <w:rFonts w:ascii="Cambria" w:eastAsia="Calibri" w:hAnsi="Cambria" w:cs="Times New Roman"/>
        <w:b/>
        <w:bCs/>
        <w:color w:val="000000"/>
        <w:kern w:val="2"/>
        <w:sz w:val="20"/>
        <w:szCs w:val="20"/>
        <w14:ligatures w14:val="standardContextual"/>
      </w:rPr>
      <w:t>6</w:t>
    </w:r>
    <w:r>
      <w:rPr>
        <w:rFonts w:ascii="Cambria" w:eastAsia="Calibri" w:hAnsi="Cambria" w:cs="Times New Roman"/>
        <w:b/>
        <w:bCs/>
        <w:color w:val="000000"/>
        <w:kern w:val="2"/>
        <w:sz w:val="20"/>
        <w:szCs w:val="20"/>
        <w14:ligatures w14:val="standardContextual"/>
      </w:rPr>
      <w:t>02</w:t>
    </w:r>
    <w:r w:rsidRPr="003725BA">
      <w:rPr>
        <w:rFonts w:ascii="Cambria" w:eastAsia="Calibri" w:hAnsi="Cambria" w:cs="Times New Roman"/>
        <w:b/>
        <w:bCs/>
        <w:color w:val="000000"/>
        <w:kern w:val="2"/>
        <w:sz w:val="20"/>
        <w:szCs w:val="20"/>
        <w14:ligatures w14:val="standardContextual"/>
      </w:rPr>
      <w:t>/2026</w:t>
    </w:r>
  </w:p>
  <w:p w14:paraId="3C70401C" w14:textId="753322E9" w:rsidR="00FE6FC8" w:rsidRPr="0098361A" w:rsidRDefault="0098361A" w:rsidP="0098361A">
    <w:pPr>
      <w:pStyle w:val="Header"/>
      <w:jc w:val="right"/>
    </w:pPr>
    <w:r w:rsidRPr="003725BA">
      <w:rPr>
        <w:rFonts w:ascii="Cambria" w:eastAsia="Times New Roman" w:hAnsi="Cambria" w:cs="Times New Roman"/>
        <w:b/>
        <w:bCs/>
        <w:color w:val="000000"/>
        <w:kern w:val="2"/>
        <w:sz w:val="16"/>
        <w:szCs w:val="16"/>
        <w:lang w:val="es-ES_tradnl"/>
        <w14:ligatures w14:val="standardContextual"/>
      </w:rPr>
      <w:fldChar w:fldCharType="begin"/>
    </w:r>
    <w:r w:rsidRPr="003725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3725BA">
      <w:rPr>
        <w:rFonts w:ascii="Cambria" w:eastAsia="Times New Roman" w:hAnsi="Cambria" w:cs="Times New Roman"/>
        <w:b/>
        <w:bCs/>
        <w:color w:val="000000"/>
        <w:kern w:val="2"/>
        <w:sz w:val="16"/>
        <w:szCs w:val="16"/>
        <w:lang w:val="es-ES_tradnl"/>
        <w14:ligatures w14:val="standardContextual"/>
      </w:rPr>
      <w:fldChar w:fldCharType="separate"/>
    </w:r>
    <w:r w:rsidRPr="003725BA">
      <w:rPr>
        <w:rFonts w:ascii="Cambria" w:eastAsia="Times New Roman" w:hAnsi="Cambria" w:cs="Times New Roman"/>
        <w:b/>
        <w:bCs/>
        <w:noProof/>
        <w:color w:val="000000"/>
        <w:kern w:val="2"/>
        <w:sz w:val="16"/>
        <w:szCs w:val="16"/>
        <w:lang w:val="es-ES_tradnl"/>
        <w14:ligatures w14:val="standardContextual"/>
      </w:rPr>
      <w:t>02/10/2026 12:21</w:t>
    </w:r>
    <w:r w:rsidRPr="003725BA">
      <w:rPr>
        <w:rFonts w:ascii="Cambria" w:eastAsia="Times New Roman" w:hAnsi="Cambria" w:cs="Times New Roman"/>
        <w:b/>
        <w:bCs/>
        <w:color w:val="000000"/>
        <w:kern w:val="2"/>
        <w:sz w:val="16"/>
        <w:szCs w:val="16"/>
        <w:lang w:val="es-ES_tradnl"/>
        <w14:ligatures w14:val="standardContextu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734D" w14:textId="77777777" w:rsidR="00C41790" w:rsidRPr="00E87DD8" w:rsidRDefault="00C41790" w:rsidP="00C41790">
    <w:pPr>
      <w:spacing w:after="0" w:line="240" w:lineRule="auto"/>
      <w:contextualSpacing/>
      <w:jc w:val="center"/>
      <w:rPr>
        <w:rFonts w:eastAsia="Century"/>
        <w:lang w:val="en-US"/>
      </w:rPr>
    </w:pPr>
    <w:r w:rsidRPr="00D2476F">
      <w:rPr>
        <w:rFonts w:ascii="Arial" w:eastAsia="Yu Mincho" w:hAnsi="Arial" w:cs="Arial"/>
        <w:bCs/>
        <w:sz w:val="16"/>
        <w:szCs w:val="16"/>
        <w:lang w:val="en-US"/>
      </w:rPr>
      <w:t>NTERSESSIONAL MEETING OF PANEL 2 – HYBRID / MADRID, MARCH 202</w:t>
    </w:r>
    <w:r>
      <w:rPr>
        <w:rFonts w:ascii="Arial" w:eastAsia="Yu Mincho" w:hAnsi="Arial" w:cs="Arial"/>
        <w:bCs/>
        <w:sz w:val="16"/>
        <w:szCs w:val="16"/>
        <w:lang w:val="en-U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47F6" w14:textId="718E213F" w:rsidR="006C04CC" w:rsidRPr="00E87DD8" w:rsidRDefault="006C04CC" w:rsidP="006C04CC">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797845">
      <w:rPr>
        <w:rFonts w:ascii="Arial" w:eastAsia="Yu Mincho" w:hAnsi="Arial" w:cs="Arial"/>
        <w:bCs/>
        <w:sz w:val="16"/>
        <w:szCs w:val="16"/>
        <w:lang w:val="en-US"/>
      </w:rPr>
      <w:t>6</w:t>
    </w:r>
  </w:p>
  <w:p w14:paraId="0CEF0D01" w14:textId="77777777" w:rsidR="006C04CC" w:rsidRDefault="006C04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1076" w14:textId="77777777" w:rsidR="00C41790" w:rsidRPr="00E87DD8" w:rsidRDefault="00C41790" w:rsidP="00C41790">
    <w:pPr>
      <w:spacing w:after="0" w:line="240" w:lineRule="auto"/>
      <w:contextualSpacing/>
      <w:jc w:val="center"/>
      <w:rPr>
        <w:rFonts w:eastAsia="Century"/>
        <w:lang w:val="en-US"/>
      </w:rPr>
    </w:pPr>
    <w:r w:rsidRPr="00D2476F">
      <w:rPr>
        <w:rFonts w:ascii="Arial" w:eastAsia="Yu Mincho" w:hAnsi="Arial" w:cs="Arial"/>
        <w:bCs/>
        <w:sz w:val="16"/>
        <w:szCs w:val="16"/>
        <w:lang w:val="en-US"/>
      </w:rPr>
      <w:t>NTERSESSIONAL MEETING OF PANEL 2 – HYBRID / MADRID, MARCH 202</w:t>
    </w:r>
    <w:r>
      <w:rPr>
        <w:rFonts w:ascii="Arial" w:eastAsia="Yu Mincho" w:hAnsi="Arial" w:cs="Arial"/>
        <w:bCs/>
        <w:sz w:val="16"/>
        <w:szCs w:val="16"/>
        <w:lang w:val="en-US"/>
      </w:rPr>
      <w:t>6</w:t>
    </w:r>
  </w:p>
  <w:p w14:paraId="7CBA624B" w14:textId="77777777" w:rsidR="00C41790" w:rsidRDefault="00C41790" w:rsidP="00C4179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9D0C" w14:textId="682999CC" w:rsidR="009C4CE7" w:rsidRPr="00D2476F" w:rsidRDefault="009C4CE7" w:rsidP="009C4CE7">
    <w:pPr>
      <w:spacing w:after="0" w:line="240" w:lineRule="auto"/>
      <w:contextualSpacing/>
      <w:jc w:val="center"/>
      <w:rPr>
        <w:rFonts w:eastAsiaTheme="minorHAnsi"/>
        <w:lang w:val="en-US"/>
      </w:rPr>
    </w:pPr>
    <w:r w:rsidRPr="00D2476F">
      <w:rPr>
        <w:rFonts w:ascii="Arial" w:eastAsia="Yu Mincho" w:hAnsi="Arial" w:cs="Arial"/>
        <w:bCs/>
        <w:sz w:val="16"/>
        <w:szCs w:val="16"/>
        <w:lang w:val="en-US"/>
      </w:rPr>
      <w:t>INTERSESSIONAL MEETING OF PANEL 2 – HYBRID / MADRID, MARCH 202</w:t>
    </w:r>
    <w:r w:rsidR="00A473F8">
      <w:rPr>
        <w:rFonts w:ascii="Arial" w:eastAsia="Yu Mincho" w:hAnsi="Arial" w:cs="Arial"/>
        <w:bCs/>
        <w:sz w:val="16"/>
        <w:szCs w:val="16"/>
        <w:lang w:val="en-US"/>
      </w:rPr>
      <w:t>6</w:t>
    </w:r>
  </w:p>
  <w:p w14:paraId="2E0A8B4B" w14:textId="16253CD4" w:rsidR="007364C1" w:rsidRPr="009C4CE7" w:rsidRDefault="007364C1" w:rsidP="00FC5538">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55775" w14:textId="77777777" w:rsidR="004E787D" w:rsidRPr="00CD5801" w:rsidRDefault="004E787D" w:rsidP="004E787D">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p w14:paraId="4E4BA4FF" w14:textId="222B9B0C" w:rsidR="00432953" w:rsidRPr="004E787D" w:rsidRDefault="00432953" w:rsidP="008E07F6">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BC04" w14:textId="6B5F9366" w:rsidR="009C4CE7" w:rsidRPr="00432953"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CB02E8">
      <w:rPr>
        <w:rFonts w:ascii="Arial" w:eastAsia="Yu Mincho" w:hAnsi="Arial" w:cs="Arial"/>
        <w:bCs/>
        <w:sz w:val="16"/>
        <w:szCs w:val="16"/>
        <w:lang w:val="en-US"/>
      </w:rPr>
      <w:t>6</w:t>
    </w:r>
  </w:p>
  <w:p w14:paraId="48D40BBA" w14:textId="0CCCE2A3" w:rsidR="007A211C" w:rsidRPr="009C4CE7" w:rsidRDefault="007A211C" w:rsidP="007A211C">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E26A" w14:textId="4CC6A7E0" w:rsidR="00AC1E70" w:rsidRPr="009C4CE7" w:rsidRDefault="009C4CE7" w:rsidP="009C4CE7">
    <w:pPr>
      <w:spacing w:after="0" w:line="240" w:lineRule="auto"/>
      <w:contextualSpacing/>
      <w:jc w:val="center"/>
      <w:rPr>
        <w:lang w:val="en-US"/>
      </w:rPr>
    </w:pPr>
    <w:r w:rsidRPr="00D2476F">
      <w:rPr>
        <w:rFonts w:ascii="Arial" w:eastAsia="Yu Mincho" w:hAnsi="Arial" w:cs="Arial"/>
        <w:bCs/>
        <w:sz w:val="16"/>
        <w:szCs w:val="16"/>
        <w:lang w:val="en-US"/>
      </w:rPr>
      <w:t>INTERSESSIONAL MEETING OF PANEL 2 – HYBRID / MADRID, MARCH 202</w:t>
    </w:r>
    <w:r w:rsidR="00CB02E8">
      <w:rPr>
        <w:rFonts w:ascii="Arial" w:eastAsia="Yu Mincho" w:hAnsi="Arial" w:cs="Arial"/>
        <w:bCs/>
        <w:sz w:val="16"/>
        <w:szCs w:val="16"/>
        <w:lang w:val="en-US"/>
      </w:rPr>
      <w:t>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26A4" w14:textId="77777777" w:rsidR="003F3241" w:rsidRPr="001776C9" w:rsidRDefault="003F3241" w:rsidP="002813AE">
    <w:pPr>
      <w:tabs>
        <w:tab w:val="left" w:pos="7320"/>
      </w:tabs>
      <w:spacing w:line="240" w:lineRule="exact"/>
      <w:rPr>
        <w:rFonts w:ascii="Cambria" w:hAnsi="Cambria"/>
        <w:b/>
        <w:bCs/>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91D43" w14:textId="77777777" w:rsidR="004E787D" w:rsidRPr="00CD5801" w:rsidRDefault="004E787D" w:rsidP="004E787D">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p w14:paraId="5B5EAFBB" w14:textId="77777777" w:rsidR="003F3241" w:rsidRPr="004E787D" w:rsidRDefault="003F3241" w:rsidP="002F57F9">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566B" w14:textId="77777777" w:rsidR="00CA40A3" w:rsidRPr="00FF5F0D" w:rsidRDefault="00CA40A3" w:rsidP="00AC509E">
    <w:pPr>
      <w:shd w:val="clear" w:color="auto" w:fill="FFFFFF"/>
      <w:jc w:val="right"/>
      <w:rPr>
        <w:rFonts w:ascii="Cambria" w:eastAsia="Times New Roman" w:hAnsi="Cambria" w:cs="Segoe UI"/>
        <w:color w:val="242424"/>
        <w:sz w:val="21"/>
        <w:szCs w:val="21"/>
      </w:rPr>
    </w:pPr>
    <w:r w:rsidRPr="00FF5F0D">
      <w:rPr>
        <w:rFonts w:ascii="Cambria" w:eastAsia="Times New Roman" w:hAnsi="Cambria" w:cs="Segoe UI"/>
        <w:b/>
        <w:bCs/>
        <w:color w:val="242424"/>
        <w:sz w:val="20"/>
        <w:szCs w:val="20"/>
      </w:rPr>
      <w:t>PA2_</w:t>
    </w:r>
    <w:r>
      <w:rPr>
        <w:rFonts w:ascii="Cambria" w:eastAsia="Times New Roman" w:hAnsi="Cambria" w:cs="Segoe UI"/>
        <w:b/>
        <w:bCs/>
        <w:color w:val="242424"/>
        <w:sz w:val="20"/>
        <w:szCs w:val="20"/>
      </w:rPr>
      <w:t>06A_REV</w:t>
    </w:r>
    <w:r w:rsidRPr="00FF5F0D">
      <w:rPr>
        <w:rFonts w:ascii="Cambria" w:eastAsia="Times New Roman" w:hAnsi="Cambria" w:cs="Segoe UI"/>
        <w:b/>
        <w:bCs/>
        <w:color w:val="242424"/>
        <w:sz w:val="20"/>
        <w:szCs w:val="20"/>
      </w:rPr>
      <w:t>/i2025</w:t>
    </w:r>
  </w:p>
  <w:p w14:paraId="39DEF879" w14:textId="1469AB11" w:rsidR="00CA40A3" w:rsidRPr="00FF5F0D" w:rsidRDefault="00CA40A3" w:rsidP="00AC509E">
    <w:pPr>
      <w:tabs>
        <w:tab w:val="center" w:pos="4252"/>
        <w:tab w:val="right" w:pos="8504"/>
      </w:tabs>
      <w:snapToGrid w:val="0"/>
      <w:jc w:val="right"/>
    </w:pPr>
    <w:r w:rsidRPr="00FF5F0D">
      <w:rPr>
        <w:rFonts w:ascii="Cambria" w:eastAsia="Times New Roman" w:hAnsi="Cambria" w:cs="Segoe UI"/>
        <w:b/>
        <w:bCs/>
        <w:color w:val="242424"/>
        <w:sz w:val="16"/>
        <w:szCs w:val="16"/>
      </w:rPr>
      <w:fldChar w:fldCharType="begin"/>
    </w:r>
    <w:r w:rsidRPr="00FF5F0D">
      <w:rPr>
        <w:rFonts w:ascii="Cambria" w:eastAsia="Times New Roman" w:hAnsi="Cambria" w:cs="Segoe UI"/>
        <w:b/>
        <w:bCs/>
        <w:color w:val="242424"/>
        <w:sz w:val="16"/>
        <w:szCs w:val="16"/>
      </w:rPr>
      <w:instrText xml:space="preserve"> TIME \@ "dd/MM/yyyy H:mm" </w:instrText>
    </w:r>
    <w:r w:rsidRPr="00FF5F0D">
      <w:rPr>
        <w:rFonts w:ascii="Cambria" w:eastAsia="Times New Roman" w:hAnsi="Cambria" w:cs="Segoe UI"/>
        <w:b/>
        <w:bCs/>
        <w:color w:val="242424"/>
        <w:sz w:val="16"/>
        <w:szCs w:val="16"/>
      </w:rPr>
      <w:fldChar w:fldCharType="separate"/>
    </w:r>
    <w:r w:rsidR="0098361A">
      <w:rPr>
        <w:rFonts w:ascii="Cambria" w:eastAsia="Times New Roman" w:hAnsi="Cambria" w:cs="Segoe UI"/>
        <w:b/>
        <w:bCs/>
        <w:noProof/>
        <w:color w:val="242424"/>
        <w:sz w:val="16"/>
        <w:szCs w:val="16"/>
      </w:rPr>
      <w:t>02/10/2026 13:18</w:t>
    </w:r>
    <w:r w:rsidRPr="00FF5F0D">
      <w:rPr>
        <w:rFonts w:ascii="Cambria" w:eastAsia="Times New Roman" w:hAnsi="Cambria" w:cs="Segoe UI"/>
        <w:b/>
        <w:bCs/>
        <w:color w:val="242424"/>
        <w:sz w:val="16"/>
        <w:szCs w:val="16"/>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9316" w14:textId="4F7AD42F" w:rsidR="009C4CE7" w:rsidRPr="003F3241"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710AC2">
      <w:rPr>
        <w:rFonts w:ascii="Arial" w:eastAsia="Yu Mincho" w:hAnsi="Arial" w:cs="Arial"/>
        <w:bCs/>
        <w:sz w:val="16"/>
        <w:szCs w:val="16"/>
        <w:lang w:val="en-US"/>
      </w:rPr>
      <w:t>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388B" w14:textId="77777777" w:rsidR="00CA40A3" w:rsidRPr="00A03143" w:rsidRDefault="00CA40A3" w:rsidP="002813AE">
    <w:pPr>
      <w:tabs>
        <w:tab w:val="left" w:pos="7320"/>
      </w:tabs>
      <w:spacing w:line="240" w:lineRule="exact"/>
      <w:rPr>
        <w:rFonts w:ascii="Cambria" w:hAnsi="Cambria"/>
        <w:b/>
        <w:bCs/>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2FF2" w14:textId="77777777" w:rsidR="001E40CB" w:rsidRPr="00A44BA1" w:rsidRDefault="001E40CB" w:rsidP="001E40CB">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p w14:paraId="7C227C46" w14:textId="77777777" w:rsidR="00A44BA1" w:rsidRPr="001E40CB" w:rsidRDefault="00A44BA1" w:rsidP="00B109FE">
    <w:pPr>
      <w:pStyle w:val="Header"/>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1245" w14:textId="65AB1400" w:rsidR="009C4CE7" w:rsidRPr="00A44BA1"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540E7C">
      <w:rPr>
        <w:rFonts w:ascii="Arial" w:eastAsia="Yu Mincho" w:hAnsi="Arial" w:cs="Arial"/>
        <w:bCs/>
        <w:sz w:val="16"/>
        <w:szCs w:val="16"/>
        <w:lang w:val="en-US"/>
      </w:rPr>
      <w:t>6</w:t>
    </w:r>
  </w:p>
  <w:p w14:paraId="382C0208" w14:textId="59341E88" w:rsidR="00EA31C3" w:rsidRPr="009C4CE7" w:rsidRDefault="00EA31C3" w:rsidP="002D3FCD">
    <w:pPr>
      <w:pStyle w:val="Header"/>
      <w:rPr>
        <w:lang w:val="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797B" w14:textId="77777777" w:rsidR="001E40CB" w:rsidRPr="00A44BA1" w:rsidRDefault="001E40CB" w:rsidP="001E40CB">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B86F" w14:textId="513B347C" w:rsidR="009C4CE7" w:rsidRPr="00740F7F"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B759C6">
      <w:rPr>
        <w:rFonts w:ascii="Arial" w:eastAsia="Yu Mincho" w:hAnsi="Arial" w:cs="Arial"/>
        <w:bCs/>
        <w:sz w:val="16"/>
        <w:szCs w:val="16"/>
        <w:lang w:val="en-US"/>
      </w:rPr>
      <w:t>6</w:t>
    </w:r>
  </w:p>
  <w:p w14:paraId="7C565273" w14:textId="105FEAF2" w:rsidR="009A6237" w:rsidRPr="009C4CE7" w:rsidRDefault="009A6237" w:rsidP="00077DBC">
    <w:pPr>
      <w:pStyle w:val="Header"/>
      <w:rPr>
        <w:lang w:val="en-U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73DA" w14:textId="77777777" w:rsidR="001E40CB" w:rsidRPr="00740F7F" w:rsidRDefault="001E40CB" w:rsidP="001E40CB">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4C38" w14:textId="35AC0F49" w:rsidR="009C4CE7" w:rsidRPr="00680C3E"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DE4796">
      <w:rPr>
        <w:rFonts w:ascii="Arial" w:eastAsia="Yu Mincho" w:hAnsi="Arial" w:cs="Arial"/>
        <w:bCs/>
        <w:sz w:val="16"/>
        <w:szCs w:val="16"/>
        <w:lang w:val="en-US"/>
      </w:rPr>
      <w:t>6</w:t>
    </w:r>
  </w:p>
  <w:p w14:paraId="79128192" w14:textId="4E54B2C9" w:rsidR="00860A27" w:rsidRPr="009C4CE7" w:rsidRDefault="00860A27" w:rsidP="002A4394">
    <w:pPr>
      <w:pStyle w:val="Header"/>
      <w:rPr>
        <w:lang w:val="en-U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2528" w14:textId="77777777" w:rsidR="001E40CB" w:rsidRPr="00680C3E" w:rsidRDefault="001E40CB" w:rsidP="001E40CB">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EEA3" w14:textId="33746F54" w:rsidR="009C4CE7" w:rsidRPr="00B92098"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DE4796">
      <w:rPr>
        <w:rFonts w:ascii="Arial" w:eastAsia="Yu Mincho" w:hAnsi="Arial" w:cs="Arial"/>
        <w:bCs/>
        <w:sz w:val="16"/>
        <w:szCs w:val="16"/>
        <w:lang w:val="en-US"/>
      </w:rPr>
      <w:t>6</w:t>
    </w:r>
  </w:p>
  <w:p w14:paraId="6F2F820B" w14:textId="25366FEF" w:rsidR="00236677" w:rsidRPr="009C4CE7" w:rsidRDefault="00236677" w:rsidP="00236677">
    <w:pPr>
      <w:pStyle w:val="Header"/>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73A0" w14:textId="77777777" w:rsidR="004E787D" w:rsidRPr="00CD5801" w:rsidRDefault="004E787D" w:rsidP="004E787D">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p w14:paraId="51BEE135" w14:textId="54CB5DD7" w:rsidR="008F608D" w:rsidRPr="004E787D" w:rsidRDefault="008F608D" w:rsidP="008F608D">
    <w:pPr>
      <w:pStyle w:val="Header"/>
      <w:rPr>
        <w:lang w:val="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7E09" w14:textId="77777777" w:rsidR="001E40CB" w:rsidRPr="00680C3E" w:rsidRDefault="001E40CB" w:rsidP="001E40CB">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CB70" w14:textId="7D85D08A" w:rsidR="009C4CE7" w:rsidRPr="00D2476F" w:rsidRDefault="009C4CE7" w:rsidP="009C4CE7">
    <w:pPr>
      <w:spacing w:after="0" w:line="240" w:lineRule="auto"/>
      <w:contextualSpacing/>
      <w:jc w:val="center"/>
      <w:rPr>
        <w:rFonts w:eastAsiaTheme="minorHAnsi"/>
        <w:lang w:val="en-US"/>
      </w:rPr>
    </w:pPr>
    <w:r w:rsidRPr="00D2476F">
      <w:rPr>
        <w:rFonts w:ascii="Arial" w:eastAsia="Yu Mincho" w:hAnsi="Arial" w:cs="Arial"/>
        <w:bCs/>
        <w:sz w:val="16"/>
        <w:szCs w:val="16"/>
        <w:lang w:val="en-US"/>
      </w:rPr>
      <w:t>INTERSESSIONAL MEETING OF PANEL 2 – HYBRID / MADRID, MARCH 202</w:t>
    </w:r>
    <w:r w:rsidR="00E66E6F">
      <w:rPr>
        <w:rFonts w:ascii="Arial" w:eastAsia="Yu Mincho" w:hAnsi="Arial" w:cs="Arial"/>
        <w:bCs/>
        <w:sz w:val="16"/>
        <w:szCs w:val="16"/>
        <w:lang w:val="en-US"/>
      </w:rPr>
      <w:t>6</w:t>
    </w:r>
  </w:p>
  <w:p w14:paraId="4B642140" w14:textId="1FB7D1A9" w:rsidR="0029366D" w:rsidRPr="009C4CE7" w:rsidRDefault="0029366D" w:rsidP="00EF4EDB">
    <w:pPr>
      <w:pStyle w:val="Header"/>
      <w:rPr>
        <w:lang w:val="en-US"/>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74DD" w14:textId="77777777" w:rsidR="00CF0E85" w:rsidRPr="00680C3E" w:rsidRDefault="00CF0E85" w:rsidP="00CF0E85">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9D5F" w14:textId="77777777" w:rsidR="00CF0E85" w:rsidRPr="00680C3E" w:rsidRDefault="00CF0E85" w:rsidP="00CF0E85">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FA77" w14:textId="77777777" w:rsidR="007D3B3A" w:rsidRDefault="007D3B3A"/>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BE06" w14:textId="2094BE44" w:rsidR="009C4CE7" w:rsidRPr="007D3B3A" w:rsidRDefault="009C4CE7" w:rsidP="009C4CE7">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E872A0">
      <w:rPr>
        <w:rFonts w:ascii="Arial" w:eastAsia="Yu Mincho" w:hAnsi="Arial" w:cs="Arial"/>
        <w:bCs/>
        <w:sz w:val="16"/>
        <w:szCs w:val="16"/>
        <w:lang w:val="en-US"/>
      </w:rPr>
      <w:t>6</w:t>
    </w:r>
  </w:p>
  <w:p w14:paraId="3F1C4CAA" w14:textId="028D3790" w:rsidR="00902013" w:rsidRPr="009C4CE7" w:rsidRDefault="00902013" w:rsidP="00BA3A4B">
    <w:pPr>
      <w:pStyle w:val="Header"/>
      <w:rPr>
        <w:lang w:val="en-U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87F4" w14:textId="77777777" w:rsidR="00CF0E85" w:rsidRPr="00680C3E" w:rsidRDefault="00CF0E85" w:rsidP="00CF0E85">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F988" w14:textId="77777777" w:rsidR="00903FF5" w:rsidRPr="00680C3E" w:rsidRDefault="00903FF5" w:rsidP="00CF0E85">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0172" w14:textId="77777777" w:rsidR="00840611" w:rsidRPr="00680C3E" w:rsidRDefault="00840611" w:rsidP="00840611">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A3C2" w14:textId="3C334228" w:rsidR="009C4CE7" w:rsidRPr="00D2476F" w:rsidRDefault="009C4CE7" w:rsidP="009C4CE7">
    <w:pPr>
      <w:spacing w:after="0" w:line="240" w:lineRule="auto"/>
      <w:contextualSpacing/>
      <w:jc w:val="center"/>
      <w:rPr>
        <w:rFonts w:eastAsiaTheme="minorHAnsi"/>
        <w:lang w:val="en-US"/>
      </w:rPr>
    </w:pPr>
    <w:r w:rsidRPr="00D2476F">
      <w:rPr>
        <w:rFonts w:ascii="Arial" w:eastAsia="Yu Mincho" w:hAnsi="Arial" w:cs="Arial"/>
        <w:bCs/>
        <w:sz w:val="16"/>
        <w:szCs w:val="16"/>
        <w:lang w:val="en-US"/>
      </w:rPr>
      <w:t>INTERSESSIONAL MEETING OF PANEL 2 – HYBRID / MADRID, MARCH 202</w:t>
    </w:r>
    <w:r w:rsidR="00A335ED">
      <w:rPr>
        <w:rFonts w:ascii="Arial" w:eastAsia="Yu Mincho" w:hAnsi="Arial" w:cs="Arial"/>
        <w:bCs/>
        <w:sz w:val="16"/>
        <w:szCs w:val="16"/>
        <w:lang w:val="en-US"/>
      </w:rPr>
      <w:t>6</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1168" w14:textId="313A31B0" w:rsidR="009C4CE7" w:rsidRPr="00CC196D" w:rsidRDefault="009C4CE7" w:rsidP="009C4CE7">
    <w:pPr>
      <w:spacing w:after="0" w:line="240" w:lineRule="auto"/>
      <w:contextualSpacing/>
      <w:jc w:val="center"/>
      <w:rPr>
        <w:rFonts w:eastAsia="Aptos"/>
        <w:lang w:val="en-US"/>
      </w:rPr>
    </w:pPr>
    <w:r w:rsidRPr="00D2476F">
      <w:rPr>
        <w:rFonts w:ascii="Arial" w:eastAsia="Yu Mincho" w:hAnsi="Arial" w:cs="Arial"/>
        <w:bCs/>
        <w:sz w:val="16"/>
        <w:szCs w:val="16"/>
        <w:lang w:val="en-US"/>
      </w:rPr>
      <w:t>INTERSESSIONAL MEETING OF PANEL 2 – HYBRID / MADRID, MARCH 202</w:t>
    </w:r>
    <w:r w:rsidR="00016472">
      <w:rPr>
        <w:rFonts w:ascii="Arial" w:eastAsia="Yu Mincho" w:hAnsi="Arial" w:cs="Arial"/>
        <w:bCs/>
        <w:sz w:val="16"/>
        <w:szCs w:val="16"/>
        <w:lang w:val="en-US"/>
      </w:rPr>
      <w:t>6</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3B30" w14:textId="77777777" w:rsidR="002A5C89" w:rsidRPr="00CC196D" w:rsidRDefault="002A5C89" w:rsidP="002A5C89">
    <w:pPr>
      <w:spacing w:after="0" w:line="240" w:lineRule="auto"/>
      <w:contextualSpacing/>
      <w:jc w:val="center"/>
      <w:rPr>
        <w:rFonts w:eastAsia="Aptos"/>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2778A" w14:textId="77777777" w:rsidR="006539F3" w:rsidRPr="00680C3E" w:rsidRDefault="006539F3" w:rsidP="006539F3">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BD24" w14:textId="77777777" w:rsidR="006539F3" w:rsidRPr="00680C3E" w:rsidRDefault="006539F3" w:rsidP="006539F3">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Pr>
        <w:rFonts w:ascii="Arial" w:eastAsia="Yu Mincho" w:hAnsi="Arial" w:cs="Arial"/>
        <w:bCs/>
        <w:sz w:val="16"/>
        <w:szCs w:val="16"/>
        <w:lang w:val="en-US"/>
      </w:rPr>
      <w:t>6</w:t>
    </w:r>
  </w:p>
  <w:p w14:paraId="20A01246" w14:textId="4AFA8F84" w:rsidR="001E16AD" w:rsidRPr="006539F3" w:rsidRDefault="001E16AD" w:rsidP="004863DF">
    <w:pPr>
      <w:pStyle w:val="Header"/>
      <w:rPr>
        <w:lang w:val="en-U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F8E7C" w14:textId="6C928A79" w:rsidR="00026FF5" w:rsidRPr="00CD5801" w:rsidRDefault="00026FF5" w:rsidP="00D2476F">
    <w:pPr>
      <w:spacing w:after="0" w:line="240" w:lineRule="auto"/>
      <w:contextualSpacing/>
      <w:jc w:val="center"/>
      <w:rPr>
        <w:rFonts w:eastAsia="Century"/>
        <w:lang w:val="en-US"/>
      </w:rPr>
    </w:pPr>
    <w:r w:rsidRPr="00D2476F">
      <w:rPr>
        <w:rFonts w:ascii="Arial" w:eastAsia="Yu Mincho" w:hAnsi="Arial" w:cs="Arial"/>
        <w:bCs/>
        <w:sz w:val="16"/>
        <w:szCs w:val="16"/>
        <w:lang w:val="en-US"/>
      </w:rPr>
      <w:t>INTERSESSIONAL MEETING OF PANEL 2 – HYBRID / MADRID, MARCH 202</w:t>
    </w:r>
    <w:r w:rsidR="001E16AD">
      <w:rPr>
        <w:rFonts w:ascii="Arial" w:eastAsia="Yu Mincho" w:hAnsi="Arial" w:cs="Arial"/>
        <w:bCs/>
        <w:sz w:val="16"/>
        <w:szCs w:val="16"/>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A4C8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6ADF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8E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C98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E1F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A83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EAA1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741C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8C54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numFmt w:val="bullet"/>
      <w:lvlText w:val="-"/>
      <w:lvlJc w:val="left"/>
      <w:pPr>
        <w:tabs>
          <w:tab w:val="num" w:pos="0"/>
        </w:tabs>
        <w:ind w:left="720" w:hanging="360"/>
      </w:pPr>
      <w:rPr>
        <w:rFonts w:ascii="Cambria" w:hAnsi="Cambria" w:cs="Times New Roman" w:hint="default"/>
        <w:color w:val="auto"/>
        <w:sz w:val="20"/>
        <w:szCs w:val="20"/>
      </w:rPr>
    </w:lvl>
  </w:abstractNum>
  <w:abstractNum w:abstractNumId="11" w15:restartNumberingAfterBreak="0">
    <w:nsid w:val="00E04674"/>
    <w:multiLevelType w:val="hybridMultilevel"/>
    <w:tmpl w:val="E2AEE114"/>
    <w:lvl w:ilvl="0" w:tplc="069A7E9E">
      <w:start w:val="2"/>
      <w:numFmt w:val="bullet"/>
      <w:lvlText w:val="-"/>
      <w:lvlJc w:val="left"/>
      <w:pPr>
        <w:ind w:left="360" w:hanging="360"/>
      </w:pPr>
      <w:rPr>
        <w:rFonts w:ascii="Cambria" w:eastAsia="MS Gothic"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2610027"/>
    <w:multiLevelType w:val="hybridMultilevel"/>
    <w:tmpl w:val="0306644C"/>
    <w:lvl w:ilvl="0" w:tplc="158CD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2BA3C8D"/>
    <w:multiLevelType w:val="hybridMultilevel"/>
    <w:tmpl w:val="5F5CB152"/>
    <w:lvl w:ilvl="0" w:tplc="AEC2E7EA">
      <w:start w:val="1"/>
      <w:numFmt w:val="bullet"/>
      <w:lvlText w:val="-"/>
      <w:lvlJc w:val="left"/>
      <w:pPr>
        <w:ind w:left="360" w:hanging="360"/>
      </w:pPr>
      <w:rPr>
        <w:rFonts w:ascii="Cambria" w:hAnsi="Cambria"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B9581896">
      <w:start w:val="54"/>
      <w:numFmt w:val="bullet"/>
      <w:lvlText w:val="-"/>
      <w:lvlJc w:val="left"/>
      <w:pPr>
        <w:ind w:left="2520" w:hanging="360"/>
      </w:pPr>
      <w:rPr>
        <w:rFonts w:ascii="Cambria" w:eastAsia="MS Gothic" w:hAnsi="Cambria" w:cs="Cambria"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02E2370C"/>
    <w:multiLevelType w:val="hybridMultilevel"/>
    <w:tmpl w:val="FC363BAE"/>
    <w:lvl w:ilvl="0" w:tplc="779AEB3C">
      <w:start w:val="1"/>
      <w:numFmt w:val="bullet"/>
      <w:lvlText w:val=""/>
      <w:lvlJc w:val="left"/>
      <w:pPr>
        <w:ind w:left="462" w:hanging="360"/>
      </w:pPr>
      <w:rPr>
        <w:rFonts w:ascii="Symbol" w:hAnsi="Symbol" w:hint="default"/>
      </w:rPr>
    </w:lvl>
    <w:lvl w:ilvl="1" w:tplc="08090003">
      <w:start w:val="1"/>
      <w:numFmt w:val="bullet"/>
      <w:lvlText w:val="o"/>
      <w:lvlJc w:val="left"/>
      <w:pPr>
        <w:ind w:left="1182" w:hanging="360"/>
      </w:pPr>
      <w:rPr>
        <w:rFonts w:ascii="Courier New" w:hAnsi="Courier New" w:cs="Courier New" w:hint="default"/>
      </w:rPr>
    </w:lvl>
    <w:lvl w:ilvl="2" w:tplc="08090005">
      <w:start w:val="1"/>
      <w:numFmt w:val="bullet"/>
      <w:lvlText w:val=""/>
      <w:lvlJc w:val="left"/>
      <w:pPr>
        <w:ind w:left="1902" w:hanging="360"/>
      </w:pPr>
      <w:rPr>
        <w:rFonts w:ascii="Wingdings" w:hAnsi="Wingdings" w:hint="default"/>
      </w:rPr>
    </w:lvl>
    <w:lvl w:ilvl="3" w:tplc="08090001">
      <w:start w:val="1"/>
      <w:numFmt w:val="bullet"/>
      <w:lvlText w:val=""/>
      <w:lvlJc w:val="left"/>
      <w:pPr>
        <w:ind w:left="2622" w:hanging="360"/>
      </w:pPr>
      <w:rPr>
        <w:rFonts w:ascii="Symbol" w:hAnsi="Symbol" w:hint="default"/>
      </w:rPr>
    </w:lvl>
    <w:lvl w:ilvl="4" w:tplc="08090003">
      <w:start w:val="1"/>
      <w:numFmt w:val="bullet"/>
      <w:lvlText w:val="o"/>
      <w:lvlJc w:val="left"/>
      <w:pPr>
        <w:ind w:left="3342" w:hanging="360"/>
      </w:pPr>
      <w:rPr>
        <w:rFonts w:ascii="Courier New" w:hAnsi="Courier New" w:cs="Courier New" w:hint="default"/>
      </w:rPr>
    </w:lvl>
    <w:lvl w:ilvl="5" w:tplc="08090005">
      <w:start w:val="1"/>
      <w:numFmt w:val="bullet"/>
      <w:lvlText w:val=""/>
      <w:lvlJc w:val="left"/>
      <w:pPr>
        <w:ind w:left="4062" w:hanging="360"/>
      </w:pPr>
      <w:rPr>
        <w:rFonts w:ascii="Wingdings" w:hAnsi="Wingdings" w:hint="default"/>
      </w:rPr>
    </w:lvl>
    <w:lvl w:ilvl="6" w:tplc="08090001">
      <w:start w:val="1"/>
      <w:numFmt w:val="bullet"/>
      <w:lvlText w:val=""/>
      <w:lvlJc w:val="left"/>
      <w:pPr>
        <w:ind w:left="4782" w:hanging="360"/>
      </w:pPr>
      <w:rPr>
        <w:rFonts w:ascii="Symbol" w:hAnsi="Symbol" w:hint="default"/>
      </w:rPr>
    </w:lvl>
    <w:lvl w:ilvl="7" w:tplc="08090003">
      <w:start w:val="1"/>
      <w:numFmt w:val="bullet"/>
      <w:lvlText w:val="o"/>
      <w:lvlJc w:val="left"/>
      <w:pPr>
        <w:ind w:left="5502" w:hanging="360"/>
      </w:pPr>
      <w:rPr>
        <w:rFonts w:ascii="Courier New" w:hAnsi="Courier New" w:cs="Courier New" w:hint="default"/>
      </w:rPr>
    </w:lvl>
    <w:lvl w:ilvl="8" w:tplc="08090005">
      <w:start w:val="1"/>
      <w:numFmt w:val="bullet"/>
      <w:lvlText w:val=""/>
      <w:lvlJc w:val="left"/>
      <w:pPr>
        <w:ind w:left="6222" w:hanging="360"/>
      </w:pPr>
      <w:rPr>
        <w:rFonts w:ascii="Wingdings" w:hAnsi="Wingdings" w:hint="default"/>
      </w:rPr>
    </w:lvl>
  </w:abstractNum>
  <w:abstractNum w:abstractNumId="15" w15:restartNumberingAfterBreak="0">
    <w:nsid w:val="049D1CA3"/>
    <w:multiLevelType w:val="hybridMultilevel"/>
    <w:tmpl w:val="30D26342"/>
    <w:lvl w:ilvl="0" w:tplc="567A01B2">
      <w:start w:val="1"/>
      <w:numFmt w:val="decimal"/>
      <w:pStyle w:val="SIOFAPara"/>
      <w:lvlText w:val="%1."/>
      <w:lvlJc w:val="left"/>
      <w:pPr>
        <w:ind w:left="720" w:hanging="360"/>
      </w:pPr>
      <w:rPr>
        <w:rFonts w:hint="eastAsia"/>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B226E2"/>
    <w:multiLevelType w:val="hybridMultilevel"/>
    <w:tmpl w:val="94F4D054"/>
    <w:lvl w:ilvl="0" w:tplc="57E2E136">
      <w:numFmt w:val="bullet"/>
      <w:lvlText w:val="-"/>
      <w:lvlJc w:val="left"/>
      <w:pPr>
        <w:ind w:left="720" w:hanging="360"/>
      </w:pPr>
      <w:rPr>
        <w:rFonts w:ascii="Cambria" w:eastAsia="MS Gothic"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C60013E"/>
    <w:multiLevelType w:val="multilevel"/>
    <w:tmpl w:val="43AA2B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0EBD14CB"/>
    <w:multiLevelType w:val="multilevel"/>
    <w:tmpl w:val="3F6EE946"/>
    <w:lvl w:ilvl="0">
      <w:start w:val="1"/>
      <w:numFmt w:val="decimal"/>
      <w:lvlText w:val="%1."/>
      <w:lvlJc w:val="left"/>
      <w:pPr>
        <w:ind w:left="360" w:hanging="360"/>
      </w:pPr>
      <w:rPr>
        <w:rFonts w:hint="default"/>
      </w:rPr>
    </w:lvl>
    <w:lvl w:ilvl="1">
      <w:start w:val="1"/>
      <w:numFmt w:val="decimal"/>
      <w:pStyle w:val="Heading2bis"/>
      <w:lvlText w:val="%1.%2."/>
      <w:lvlJc w:val="left"/>
      <w:pPr>
        <w:ind w:left="792" w:hanging="432"/>
      </w:pPr>
      <w:rPr>
        <w:rFonts w:hint="default"/>
      </w:rPr>
    </w:lvl>
    <w:lvl w:ilvl="2">
      <w:start w:val="1"/>
      <w:numFmt w:val="decimal"/>
      <w:pStyle w:val="Heading3bi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F6B1F95"/>
    <w:multiLevelType w:val="hybridMultilevel"/>
    <w:tmpl w:val="1EC283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0221BF7"/>
    <w:multiLevelType w:val="hybridMultilevel"/>
    <w:tmpl w:val="0CDCB58A"/>
    <w:lvl w:ilvl="0" w:tplc="5038D57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42760CB"/>
    <w:multiLevelType w:val="hybridMultilevel"/>
    <w:tmpl w:val="246CCE84"/>
    <w:lvl w:ilvl="0" w:tplc="3350F8EA">
      <w:start w:val="1"/>
      <w:numFmt w:val="lowerRoman"/>
      <w:lvlText w:val="%1."/>
      <w:lvlJc w:val="right"/>
      <w:pPr>
        <w:ind w:left="800" w:hanging="400"/>
      </w:pPr>
      <w:rPr>
        <w:b w:val="0"/>
        <w:bCs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165F61C3"/>
    <w:multiLevelType w:val="hybridMultilevel"/>
    <w:tmpl w:val="39A83486"/>
    <w:lvl w:ilvl="0" w:tplc="296213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7E561FD"/>
    <w:multiLevelType w:val="hybridMultilevel"/>
    <w:tmpl w:val="C4EE5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8E548A2"/>
    <w:multiLevelType w:val="hybridMultilevel"/>
    <w:tmpl w:val="2494860A"/>
    <w:lvl w:ilvl="0" w:tplc="C18E0932">
      <w:start w:val="1"/>
      <w:numFmt w:val="decimal"/>
      <w:pStyle w:val="Paras"/>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533702"/>
    <w:multiLevelType w:val="hybridMultilevel"/>
    <w:tmpl w:val="E604EBDA"/>
    <w:lvl w:ilvl="0" w:tplc="4CB0847C">
      <w:start w:val="1"/>
      <w:numFmt w:val="bullet"/>
      <w:lvlText w:val="-"/>
      <w:lvlJc w:val="left"/>
      <w:pPr>
        <w:ind w:left="5322" w:hanging="360"/>
      </w:pPr>
      <w:rPr>
        <w:rFonts w:ascii="Cambria" w:eastAsia="MS Gothic"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F4007D1"/>
    <w:multiLevelType w:val="hybridMultilevel"/>
    <w:tmpl w:val="40D6D0C2"/>
    <w:lvl w:ilvl="0" w:tplc="40EE5A46">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225A011E"/>
    <w:multiLevelType w:val="hybridMultilevel"/>
    <w:tmpl w:val="E45C314A"/>
    <w:lvl w:ilvl="0" w:tplc="82ECF56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35F2DBF"/>
    <w:multiLevelType w:val="multilevel"/>
    <w:tmpl w:val="56A21E22"/>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3C91D51"/>
    <w:multiLevelType w:val="hybridMultilevel"/>
    <w:tmpl w:val="BCD26DE4"/>
    <w:lvl w:ilvl="0" w:tplc="863C18AE">
      <w:start w:val="1"/>
      <w:numFmt w:val="decimal"/>
      <w:pStyle w:val="Heading1bis"/>
      <w:lvlText w:val="%1."/>
      <w:lvlJc w:val="left"/>
      <w:pPr>
        <w:ind w:left="360" w:hanging="360"/>
      </w:pPr>
      <w:rPr>
        <w:b/>
        <w:i w:val="0"/>
      </w:rPr>
    </w:lvl>
    <w:lvl w:ilvl="1" w:tplc="5A04E816">
      <w:numFmt w:val="bullet"/>
      <w:lvlText w:val="•"/>
      <w:lvlJc w:val="left"/>
      <w:pPr>
        <w:ind w:left="1080" w:hanging="360"/>
      </w:pPr>
      <w:rPr>
        <w:rFonts w:ascii="Times New Roman" w:eastAsia="Times New Roman" w:hAnsi="Times New Roman" w:cs="Times New Roman" w:hint="default"/>
      </w:r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0" w15:restartNumberingAfterBreak="0">
    <w:nsid w:val="26CE54E2"/>
    <w:multiLevelType w:val="hybridMultilevel"/>
    <w:tmpl w:val="ACA23FEE"/>
    <w:lvl w:ilvl="0" w:tplc="123CFB50">
      <w:start w:val="1"/>
      <w:numFmt w:val="decimal"/>
      <w:pStyle w:val="ICCATAgend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1B12082"/>
    <w:multiLevelType w:val="multilevel"/>
    <w:tmpl w:val="C49412D4"/>
    <w:lvl w:ilvl="0">
      <w:start w:val="15"/>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363B3BCE"/>
    <w:multiLevelType w:val="hybridMultilevel"/>
    <w:tmpl w:val="399C63FE"/>
    <w:lvl w:ilvl="0" w:tplc="A350B5AA">
      <w:start w:val="1"/>
      <w:numFmt w:val="lowerRoman"/>
      <w:lvlText w:val="(%1)"/>
      <w:lvlJc w:val="left"/>
      <w:pPr>
        <w:ind w:left="720" w:hanging="7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372D6913"/>
    <w:multiLevelType w:val="hybridMultilevel"/>
    <w:tmpl w:val="41805804"/>
    <w:lvl w:ilvl="0" w:tplc="607260CE">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B42950"/>
    <w:multiLevelType w:val="hybridMultilevel"/>
    <w:tmpl w:val="7C7C1E9C"/>
    <w:lvl w:ilvl="0" w:tplc="529C90C0">
      <w:start w:val="5"/>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2A0D64"/>
    <w:multiLevelType w:val="multilevel"/>
    <w:tmpl w:val="C7A6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673FA6"/>
    <w:multiLevelType w:val="hybridMultilevel"/>
    <w:tmpl w:val="41805804"/>
    <w:lvl w:ilvl="0" w:tplc="FFFFFFFF">
      <w:start w:val="1"/>
      <w:numFmt w:val="decimal"/>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9" w15:restartNumberingAfterBreak="0">
    <w:nsid w:val="3C442D3C"/>
    <w:multiLevelType w:val="hybridMultilevel"/>
    <w:tmpl w:val="05B2FE88"/>
    <w:lvl w:ilvl="0" w:tplc="9E5224A6">
      <w:start w:val="1"/>
      <w:numFmt w:val="decimal"/>
      <w:pStyle w:val="AgendaNo"/>
      <w:lvlText w:val="Agenda %1:"/>
      <w:lvlJc w:val="left"/>
      <w:pPr>
        <w:ind w:left="720" w:hanging="360"/>
      </w:pPr>
      <w:rPr>
        <w:rFonts w:hint="eastAsia"/>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172F52"/>
    <w:multiLevelType w:val="hybridMultilevel"/>
    <w:tmpl w:val="2214A33A"/>
    <w:lvl w:ilvl="0" w:tplc="3DECE2F4">
      <w:start w:val="1"/>
      <w:numFmt w:val="bullet"/>
      <w:lvlText w:val="-"/>
      <w:lvlJc w:val="left"/>
      <w:pPr>
        <w:ind w:left="1146" w:hanging="360"/>
      </w:pPr>
      <w:rPr>
        <w:rFonts w:ascii="Cambria" w:hAnsi="Cambria"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1" w15:restartNumberingAfterBreak="0">
    <w:nsid w:val="42852B1E"/>
    <w:multiLevelType w:val="hybridMultilevel"/>
    <w:tmpl w:val="754AF34C"/>
    <w:lvl w:ilvl="0" w:tplc="B9581896">
      <w:start w:val="54"/>
      <w:numFmt w:val="bullet"/>
      <w:lvlText w:val="-"/>
      <w:lvlJc w:val="left"/>
      <w:pPr>
        <w:ind w:left="720" w:hanging="360"/>
      </w:pPr>
      <w:rPr>
        <w:rFonts w:ascii="Cambria" w:eastAsia="MS Gothic"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4A82F30"/>
    <w:multiLevelType w:val="hybridMultilevel"/>
    <w:tmpl w:val="1EC283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5871E6A"/>
    <w:multiLevelType w:val="hybridMultilevel"/>
    <w:tmpl w:val="BD9A540A"/>
    <w:lvl w:ilvl="0" w:tplc="5CE88A08">
      <w:start w:val="1"/>
      <w:numFmt w:val="decimal"/>
      <w:lvlText w:val="%1."/>
      <w:lvlJc w:val="left"/>
      <w:pPr>
        <w:ind w:left="1200" w:hanging="360"/>
      </w:pPr>
      <w:rPr>
        <w:rFonts w:hint="default"/>
        <w:b/>
        <w:bCs/>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4"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C9B2CCE"/>
    <w:multiLevelType w:val="multilevel"/>
    <w:tmpl w:val="365CD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8D80E30"/>
    <w:multiLevelType w:val="hybridMultilevel"/>
    <w:tmpl w:val="C86C7142"/>
    <w:lvl w:ilvl="0" w:tplc="57501E8A">
      <w:start w:val="1"/>
      <w:numFmt w:val="decimal"/>
      <w:lvlText w:val="%1."/>
      <w:lvlJc w:val="left"/>
      <w:pPr>
        <w:ind w:left="928"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58D93E8E"/>
    <w:multiLevelType w:val="hybridMultilevel"/>
    <w:tmpl w:val="BF887078"/>
    <w:lvl w:ilvl="0" w:tplc="BE4E5B1C">
      <w:start w:val="54"/>
      <w:numFmt w:val="bullet"/>
      <w:lvlText w:val="-"/>
      <w:lvlJc w:val="left"/>
      <w:pPr>
        <w:ind w:left="720" w:hanging="360"/>
      </w:pPr>
      <w:rPr>
        <w:rFonts w:ascii="Times New Roman" w:eastAsia="MS Gothic"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9F139BD"/>
    <w:multiLevelType w:val="hybridMultilevel"/>
    <w:tmpl w:val="3F5C119A"/>
    <w:lvl w:ilvl="0" w:tplc="90EC51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5AFF442E"/>
    <w:multiLevelType w:val="hybridMultilevel"/>
    <w:tmpl w:val="5DC23E8E"/>
    <w:lvl w:ilvl="0" w:tplc="54EC331A">
      <w:start w:val="1"/>
      <w:numFmt w:val="decimal"/>
      <w:lvlText w:val="%1."/>
      <w:lvlJc w:val="left"/>
      <w:pPr>
        <w:ind w:left="720" w:hanging="360"/>
      </w:pPr>
      <w:rPr>
        <w:rFonts w:hint="default"/>
        <w:b/>
        <w:bCs/>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F7557C5"/>
    <w:multiLevelType w:val="hybridMultilevel"/>
    <w:tmpl w:val="D4988D24"/>
    <w:lvl w:ilvl="0" w:tplc="E7A07DEA">
      <w:start w:val="1"/>
      <w:numFmt w:val="lowerRoman"/>
      <w:lvlText w:val="%1."/>
      <w:lvlJc w:val="left"/>
      <w:pPr>
        <w:ind w:left="720" w:hanging="360"/>
      </w:pPr>
      <w:rPr>
        <w:rFont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1" w15:restartNumberingAfterBreak="0">
    <w:nsid w:val="603946BD"/>
    <w:multiLevelType w:val="hybridMultilevel"/>
    <w:tmpl w:val="1EC2836E"/>
    <w:lvl w:ilvl="0" w:tplc="408C9DF8">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60D471D3"/>
    <w:multiLevelType w:val="hybridMultilevel"/>
    <w:tmpl w:val="FFDE9564"/>
    <w:lvl w:ilvl="0" w:tplc="A2E492F8">
      <w:start w:val="45"/>
      <w:numFmt w:val="bullet"/>
      <w:lvlText w:val="-"/>
      <w:lvlJc w:val="left"/>
      <w:pPr>
        <w:ind w:left="720" w:hanging="360"/>
      </w:pPr>
      <w:rPr>
        <w:rFonts w:ascii="Cambria" w:eastAsia="Times New Roman" w:hAnsi="Cambria" w:cs="Segoe UI"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61652112"/>
    <w:multiLevelType w:val="hybridMultilevel"/>
    <w:tmpl w:val="ED0C6BA4"/>
    <w:lvl w:ilvl="0" w:tplc="080C001B">
      <w:start w:val="1"/>
      <w:numFmt w:val="lowerRoman"/>
      <w:lvlText w:val="%1."/>
      <w:lvlJc w:val="right"/>
      <w:pPr>
        <w:ind w:left="2340" w:hanging="360"/>
      </w:pPr>
    </w:lvl>
    <w:lvl w:ilvl="1" w:tplc="080C0019" w:tentative="1">
      <w:start w:val="1"/>
      <w:numFmt w:val="lowerLetter"/>
      <w:lvlText w:val="%2."/>
      <w:lvlJc w:val="left"/>
      <w:pPr>
        <w:ind w:left="3060" w:hanging="360"/>
      </w:pPr>
    </w:lvl>
    <w:lvl w:ilvl="2" w:tplc="080C001B" w:tentative="1">
      <w:start w:val="1"/>
      <w:numFmt w:val="lowerRoman"/>
      <w:lvlText w:val="%3."/>
      <w:lvlJc w:val="right"/>
      <w:pPr>
        <w:ind w:left="3780" w:hanging="180"/>
      </w:pPr>
    </w:lvl>
    <w:lvl w:ilvl="3" w:tplc="080C000F" w:tentative="1">
      <w:start w:val="1"/>
      <w:numFmt w:val="decimal"/>
      <w:lvlText w:val="%4."/>
      <w:lvlJc w:val="left"/>
      <w:pPr>
        <w:ind w:left="4500" w:hanging="360"/>
      </w:pPr>
    </w:lvl>
    <w:lvl w:ilvl="4" w:tplc="080C0019" w:tentative="1">
      <w:start w:val="1"/>
      <w:numFmt w:val="lowerLetter"/>
      <w:lvlText w:val="%5."/>
      <w:lvlJc w:val="left"/>
      <w:pPr>
        <w:ind w:left="5220" w:hanging="360"/>
      </w:pPr>
    </w:lvl>
    <w:lvl w:ilvl="5" w:tplc="080C001B" w:tentative="1">
      <w:start w:val="1"/>
      <w:numFmt w:val="lowerRoman"/>
      <w:lvlText w:val="%6."/>
      <w:lvlJc w:val="right"/>
      <w:pPr>
        <w:ind w:left="5940" w:hanging="180"/>
      </w:pPr>
    </w:lvl>
    <w:lvl w:ilvl="6" w:tplc="080C000F" w:tentative="1">
      <w:start w:val="1"/>
      <w:numFmt w:val="decimal"/>
      <w:lvlText w:val="%7."/>
      <w:lvlJc w:val="left"/>
      <w:pPr>
        <w:ind w:left="6660" w:hanging="360"/>
      </w:pPr>
    </w:lvl>
    <w:lvl w:ilvl="7" w:tplc="080C0019" w:tentative="1">
      <w:start w:val="1"/>
      <w:numFmt w:val="lowerLetter"/>
      <w:lvlText w:val="%8."/>
      <w:lvlJc w:val="left"/>
      <w:pPr>
        <w:ind w:left="7380" w:hanging="360"/>
      </w:pPr>
    </w:lvl>
    <w:lvl w:ilvl="8" w:tplc="080C001B" w:tentative="1">
      <w:start w:val="1"/>
      <w:numFmt w:val="lowerRoman"/>
      <w:lvlText w:val="%9."/>
      <w:lvlJc w:val="right"/>
      <w:pPr>
        <w:ind w:left="8100" w:hanging="180"/>
      </w:pPr>
    </w:lvl>
  </w:abstractNum>
  <w:abstractNum w:abstractNumId="54" w15:restartNumberingAfterBreak="0">
    <w:nsid w:val="641E1CAA"/>
    <w:multiLevelType w:val="hybridMultilevel"/>
    <w:tmpl w:val="FECA54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65275EEA"/>
    <w:multiLevelType w:val="hybridMultilevel"/>
    <w:tmpl w:val="E4EE302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8B25315"/>
    <w:multiLevelType w:val="hybridMultilevel"/>
    <w:tmpl w:val="5EBCC3CA"/>
    <w:lvl w:ilvl="0" w:tplc="96F4AB90">
      <w:start w:val="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92D3F50"/>
    <w:multiLevelType w:val="hybridMultilevel"/>
    <w:tmpl w:val="F55A07B6"/>
    <w:lvl w:ilvl="0" w:tplc="6DE215C8">
      <w:numFmt w:val="bullet"/>
      <w:lvlText w:val="-"/>
      <w:lvlJc w:val="left"/>
      <w:pPr>
        <w:ind w:left="651" w:hanging="360"/>
      </w:pPr>
      <w:rPr>
        <w:rFonts w:ascii="Cambria" w:eastAsia="Cambria" w:hAnsi="Cambria" w:cs="Cambria" w:hint="default"/>
      </w:rPr>
    </w:lvl>
    <w:lvl w:ilvl="1" w:tplc="04090003">
      <w:start w:val="1"/>
      <w:numFmt w:val="bullet"/>
      <w:lvlText w:val="o"/>
      <w:lvlJc w:val="left"/>
      <w:pPr>
        <w:ind w:left="1371" w:hanging="360"/>
      </w:pPr>
      <w:rPr>
        <w:rFonts w:ascii="Courier New" w:hAnsi="Courier New" w:cs="Courier New" w:hint="default"/>
      </w:rPr>
    </w:lvl>
    <w:lvl w:ilvl="2" w:tplc="04090005">
      <w:start w:val="1"/>
      <w:numFmt w:val="bullet"/>
      <w:lvlText w:val=""/>
      <w:lvlJc w:val="left"/>
      <w:pPr>
        <w:ind w:left="2091" w:hanging="360"/>
      </w:pPr>
      <w:rPr>
        <w:rFonts w:ascii="Wingdings" w:hAnsi="Wingdings" w:hint="default"/>
      </w:rPr>
    </w:lvl>
    <w:lvl w:ilvl="3" w:tplc="04090001">
      <w:start w:val="1"/>
      <w:numFmt w:val="bullet"/>
      <w:lvlText w:val=""/>
      <w:lvlJc w:val="left"/>
      <w:pPr>
        <w:ind w:left="2811" w:hanging="360"/>
      </w:pPr>
      <w:rPr>
        <w:rFonts w:ascii="Symbol" w:hAnsi="Symbol" w:hint="default"/>
      </w:rPr>
    </w:lvl>
    <w:lvl w:ilvl="4" w:tplc="04090003">
      <w:start w:val="1"/>
      <w:numFmt w:val="bullet"/>
      <w:lvlText w:val="o"/>
      <w:lvlJc w:val="left"/>
      <w:pPr>
        <w:ind w:left="3531" w:hanging="360"/>
      </w:pPr>
      <w:rPr>
        <w:rFonts w:ascii="Courier New" w:hAnsi="Courier New" w:cs="Courier New" w:hint="default"/>
      </w:rPr>
    </w:lvl>
    <w:lvl w:ilvl="5" w:tplc="04090005">
      <w:start w:val="1"/>
      <w:numFmt w:val="bullet"/>
      <w:lvlText w:val=""/>
      <w:lvlJc w:val="left"/>
      <w:pPr>
        <w:ind w:left="4251" w:hanging="360"/>
      </w:pPr>
      <w:rPr>
        <w:rFonts w:ascii="Wingdings" w:hAnsi="Wingdings" w:hint="default"/>
      </w:rPr>
    </w:lvl>
    <w:lvl w:ilvl="6" w:tplc="04090001">
      <w:start w:val="1"/>
      <w:numFmt w:val="bullet"/>
      <w:lvlText w:val=""/>
      <w:lvlJc w:val="left"/>
      <w:pPr>
        <w:ind w:left="4971" w:hanging="360"/>
      </w:pPr>
      <w:rPr>
        <w:rFonts w:ascii="Symbol" w:hAnsi="Symbol" w:hint="default"/>
      </w:rPr>
    </w:lvl>
    <w:lvl w:ilvl="7" w:tplc="04090003">
      <w:start w:val="1"/>
      <w:numFmt w:val="bullet"/>
      <w:lvlText w:val="o"/>
      <w:lvlJc w:val="left"/>
      <w:pPr>
        <w:ind w:left="5691" w:hanging="360"/>
      </w:pPr>
      <w:rPr>
        <w:rFonts w:ascii="Courier New" w:hAnsi="Courier New" w:cs="Courier New" w:hint="default"/>
      </w:rPr>
    </w:lvl>
    <w:lvl w:ilvl="8" w:tplc="04090005">
      <w:start w:val="1"/>
      <w:numFmt w:val="bullet"/>
      <w:lvlText w:val=""/>
      <w:lvlJc w:val="left"/>
      <w:pPr>
        <w:ind w:left="6411" w:hanging="360"/>
      </w:pPr>
      <w:rPr>
        <w:rFonts w:ascii="Wingdings" w:hAnsi="Wingdings" w:hint="default"/>
      </w:rPr>
    </w:lvl>
  </w:abstractNum>
  <w:abstractNum w:abstractNumId="58" w15:restartNumberingAfterBreak="0">
    <w:nsid w:val="74083A82"/>
    <w:multiLevelType w:val="multilevel"/>
    <w:tmpl w:val="B0AC3C5C"/>
    <w:lvl w:ilvl="0">
      <w:start w:val="1"/>
      <w:numFmt w:val="bullet"/>
      <w:pStyle w:val="bullets1"/>
      <w:lvlText w:val="-"/>
      <w:lvlJc w:val="left"/>
      <w:pPr>
        <w:ind w:left="720" w:hanging="360"/>
      </w:pPr>
      <w:rPr>
        <w:rFonts w:ascii="Cambria" w:eastAsia="Cambria" w:hAnsi="Cambria" w:cs="Cambria"/>
        <w:color w:val="00000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9" w15:restartNumberingAfterBreak="0">
    <w:nsid w:val="7554667F"/>
    <w:multiLevelType w:val="multilevel"/>
    <w:tmpl w:val="D41A83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0" w15:restartNumberingAfterBreak="0">
    <w:nsid w:val="77653BD6"/>
    <w:multiLevelType w:val="hybridMultilevel"/>
    <w:tmpl w:val="3F1A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82738FB"/>
    <w:multiLevelType w:val="hybridMultilevel"/>
    <w:tmpl w:val="656EC92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523BE9"/>
    <w:multiLevelType w:val="hybridMultilevel"/>
    <w:tmpl w:val="5FF0116A"/>
    <w:lvl w:ilvl="0" w:tplc="BE8EE270">
      <w:start w:val="1"/>
      <w:numFmt w:val="decimal"/>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D2D087D"/>
    <w:multiLevelType w:val="hybridMultilevel"/>
    <w:tmpl w:val="50F098CA"/>
    <w:lvl w:ilvl="0" w:tplc="D3C0E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20663356">
    <w:abstractNumId w:val="44"/>
  </w:num>
  <w:num w:numId="2" w16cid:durableId="285896015">
    <w:abstractNumId w:val="38"/>
  </w:num>
  <w:num w:numId="3" w16cid:durableId="922570002">
    <w:abstractNumId w:val="62"/>
  </w:num>
  <w:num w:numId="4" w16cid:durableId="1200169070">
    <w:abstractNumId w:val="29"/>
  </w:num>
  <w:num w:numId="5" w16cid:durableId="1796874205">
    <w:abstractNumId w:val="9"/>
  </w:num>
  <w:num w:numId="6" w16cid:durableId="39592271">
    <w:abstractNumId w:val="7"/>
  </w:num>
  <w:num w:numId="7" w16cid:durableId="1646544166">
    <w:abstractNumId w:val="6"/>
  </w:num>
  <w:num w:numId="8" w16cid:durableId="647904722">
    <w:abstractNumId w:val="5"/>
  </w:num>
  <w:num w:numId="9" w16cid:durableId="1894345424">
    <w:abstractNumId w:val="4"/>
  </w:num>
  <w:num w:numId="10" w16cid:durableId="2083717985">
    <w:abstractNumId w:val="8"/>
  </w:num>
  <w:num w:numId="11" w16cid:durableId="529294386">
    <w:abstractNumId w:val="3"/>
  </w:num>
  <w:num w:numId="12" w16cid:durableId="1221557526">
    <w:abstractNumId w:val="2"/>
  </w:num>
  <w:num w:numId="13" w16cid:durableId="417796717">
    <w:abstractNumId w:val="1"/>
  </w:num>
  <w:num w:numId="14" w16cid:durableId="1441217686">
    <w:abstractNumId w:val="0"/>
  </w:num>
  <w:num w:numId="15" w16cid:durableId="1940869844">
    <w:abstractNumId w:val="58"/>
  </w:num>
  <w:num w:numId="16" w16cid:durableId="1543790390">
    <w:abstractNumId w:val="27"/>
  </w:num>
  <w:num w:numId="17" w16cid:durableId="1537229972">
    <w:abstractNumId w:val="11"/>
  </w:num>
  <w:num w:numId="18" w16cid:durableId="227957739">
    <w:abstractNumId w:val="18"/>
  </w:num>
  <w:num w:numId="19" w16cid:durableId="2103450077">
    <w:abstractNumId w:val="24"/>
  </w:num>
  <w:num w:numId="20" w16cid:durableId="1475874330">
    <w:abstractNumId w:val="39"/>
  </w:num>
  <w:num w:numId="21" w16cid:durableId="1551922763">
    <w:abstractNumId w:val="15"/>
  </w:num>
  <w:num w:numId="22" w16cid:durableId="2002464755">
    <w:abstractNumId w:val="30"/>
  </w:num>
  <w:num w:numId="23" w16cid:durableId="436828209">
    <w:abstractNumId w:val="23"/>
  </w:num>
  <w:num w:numId="24" w16cid:durableId="1866554104">
    <w:abstractNumId w:val="40"/>
  </w:num>
  <w:num w:numId="25" w16cid:durableId="217064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5447520">
    <w:abstractNumId w:val="49"/>
  </w:num>
  <w:num w:numId="27" w16cid:durableId="887839081">
    <w:abstractNumId w:val="56"/>
  </w:num>
  <w:num w:numId="28" w16cid:durableId="664361603">
    <w:abstractNumId w:val="33"/>
  </w:num>
  <w:num w:numId="29" w16cid:durableId="1365331335">
    <w:abstractNumId w:val="21"/>
  </w:num>
  <w:num w:numId="30" w16cid:durableId="351415219">
    <w:abstractNumId w:val="10"/>
  </w:num>
  <w:num w:numId="31" w16cid:durableId="45644987">
    <w:abstractNumId w:val="25"/>
  </w:num>
  <w:num w:numId="32" w16cid:durableId="700202555">
    <w:abstractNumId w:val="52"/>
  </w:num>
  <w:num w:numId="33" w16cid:durableId="43986659">
    <w:abstractNumId w:val="43"/>
  </w:num>
  <w:num w:numId="34" w16cid:durableId="1072895809">
    <w:abstractNumId w:val="41"/>
  </w:num>
  <w:num w:numId="35" w16cid:durableId="149100587">
    <w:abstractNumId w:val="47"/>
  </w:num>
  <w:num w:numId="36" w16cid:durableId="85077869">
    <w:abstractNumId w:val="61"/>
  </w:num>
  <w:num w:numId="37" w16cid:durableId="2017078338">
    <w:abstractNumId w:val="60"/>
  </w:num>
  <w:num w:numId="38" w16cid:durableId="1989047178">
    <w:abstractNumId w:val="46"/>
  </w:num>
  <w:num w:numId="39" w16cid:durableId="354354689">
    <w:abstractNumId w:val="22"/>
  </w:num>
  <w:num w:numId="40" w16cid:durableId="1363825850">
    <w:abstractNumId w:val="31"/>
  </w:num>
  <w:num w:numId="41" w16cid:durableId="1552158843">
    <w:abstractNumId w:val="54"/>
  </w:num>
  <w:num w:numId="42" w16cid:durableId="714500537">
    <w:abstractNumId w:val="13"/>
  </w:num>
  <w:num w:numId="43" w16cid:durableId="1837570570">
    <w:abstractNumId w:val="36"/>
  </w:num>
  <w:num w:numId="44" w16cid:durableId="531236063">
    <w:abstractNumId w:val="26"/>
  </w:num>
  <w:num w:numId="45" w16cid:durableId="1450197899">
    <w:abstractNumId w:val="51"/>
  </w:num>
  <w:num w:numId="46" w16cid:durableId="22751785">
    <w:abstractNumId w:val="42"/>
  </w:num>
  <w:num w:numId="47" w16cid:durableId="85074197">
    <w:abstractNumId w:val="50"/>
  </w:num>
  <w:num w:numId="48" w16cid:durableId="1030641902">
    <w:abstractNumId w:val="53"/>
  </w:num>
  <w:num w:numId="49" w16cid:durableId="1489051546">
    <w:abstractNumId w:val="19"/>
  </w:num>
  <w:num w:numId="50" w16cid:durableId="1009062903">
    <w:abstractNumId w:val="17"/>
  </w:num>
  <w:num w:numId="51" w16cid:durableId="1464695707">
    <w:abstractNumId w:val="28"/>
  </w:num>
  <w:num w:numId="52" w16cid:durableId="880022731">
    <w:abstractNumId w:val="59"/>
  </w:num>
  <w:num w:numId="53" w16cid:durableId="1652949257">
    <w:abstractNumId w:val="32"/>
  </w:num>
  <w:num w:numId="54" w16cid:durableId="180706828">
    <w:abstractNumId w:val="45"/>
  </w:num>
  <w:num w:numId="55" w16cid:durableId="292247971">
    <w:abstractNumId w:val="12"/>
  </w:num>
  <w:num w:numId="56" w16cid:durableId="348416199">
    <w:abstractNumId w:val="63"/>
  </w:num>
  <w:num w:numId="57" w16cid:durableId="497235629">
    <w:abstractNumId w:val="20"/>
  </w:num>
  <w:num w:numId="58" w16cid:durableId="516967556">
    <w:abstractNumId w:val="34"/>
  </w:num>
  <w:num w:numId="59" w16cid:durableId="95567919">
    <w:abstractNumId w:val="37"/>
  </w:num>
  <w:num w:numId="60" w16cid:durableId="254897502">
    <w:abstractNumId w:val="55"/>
  </w:num>
  <w:num w:numId="61" w16cid:durableId="1221330502">
    <w:abstractNumId w:val="16"/>
  </w:num>
  <w:num w:numId="62" w16cid:durableId="257981216">
    <w:abstractNumId w:val="14"/>
  </w:num>
  <w:num w:numId="63" w16cid:durableId="710375136">
    <w:abstractNumId w:val="57"/>
  </w:num>
  <w:num w:numId="64" w16cid:durableId="1074401404">
    <w:abstractNumId w:val="3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353C0"/>
    <w:rsid w:val="0000050D"/>
    <w:rsid w:val="00001B54"/>
    <w:rsid w:val="00001B64"/>
    <w:rsid w:val="000026D6"/>
    <w:rsid w:val="00002ECE"/>
    <w:rsid w:val="00003EE0"/>
    <w:rsid w:val="000060B6"/>
    <w:rsid w:val="00010482"/>
    <w:rsid w:val="0001124A"/>
    <w:rsid w:val="00012B5F"/>
    <w:rsid w:val="000130A4"/>
    <w:rsid w:val="000131D0"/>
    <w:rsid w:val="0001373F"/>
    <w:rsid w:val="000156DA"/>
    <w:rsid w:val="00016472"/>
    <w:rsid w:val="00016CC5"/>
    <w:rsid w:val="00020075"/>
    <w:rsid w:val="00020586"/>
    <w:rsid w:val="00020C75"/>
    <w:rsid w:val="00022073"/>
    <w:rsid w:val="00023D0D"/>
    <w:rsid w:val="00023E32"/>
    <w:rsid w:val="0002414F"/>
    <w:rsid w:val="000244C3"/>
    <w:rsid w:val="00024A8C"/>
    <w:rsid w:val="00024B52"/>
    <w:rsid w:val="00025F84"/>
    <w:rsid w:val="00026AE5"/>
    <w:rsid w:val="00026FF5"/>
    <w:rsid w:val="00027671"/>
    <w:rsid w:val="00027FCA"/>
    <w:rsid w:val="000309F6"/>
    <w:rsid w:val="0003265F"/>
    <w:rsid w:val="00032ED6"/>
    <w:rsid w:val="0003421D"/>
    <w:rsid w:val="00034E68"/>
    <w:rsid w:val="000350FF"/>
    <w:rsid w:val="000353E1"/>
    <w:rsid w:val="00036129"/>
    <w:rsid w:val="00037938"/>
    <w:rsid w:val="00040A7D"/>
    <w:rsid w:val="000427A2"/>
    <w:rsid w:val="00043739"/>
    <w:rsid w:val="00045467"/>
    <w:rsid w:val="000474BA"/>
    <w:rsid w:val="00050348"/>
    <w:rsid w:val="000506CC"/>
    <w:rsid w:val="00050735"/>
    <w:rsid w:val="000510E7"/>
    <w:rsid w:val="000511AF"/>
    <w:rsid w:val="00051DA2"/>
    <w:rsid w:val="0005294F"/>
    <w:rsid w:val="00052DC9"/>
    <w:rsid w:val="000556B9"/>
    <w:rsid w:val="0005650D"/>
    <w:rsid w:val="0005672F"/>
    <w:rsid w:val="000575FC"/>
    <w:rsid w:val="0005796A"/>
    <w:rsid w:val="00060247"/>
    <w:rsid w:val="00061419"/>
    <w:rsid w:val="00061B06"/>
    <w:rsid w:val="00062C1C"/>
    <w:rsid w:val="00063E54"/>
    <w:rsid w:val="00064C36"/>
    <w:rsid w:val="00064C68"/>
    <w:rsid w:val="0006635E"/>
    <w:rsid w:val="000672CD"/>
    <w:rsid w:val="0007036F"/>
    <w:rsid w:val="00072B39"/>
    <w:rsid w:val="00073B29"/>
    <w:rsid w:val="000740F0"/>
    <w:rsid w:val="00077DBC"/>
    <w:rsid w:val="000810C1"/>
    <w:rsid w:val="00081A94"/>
    <w:rsid w:val="00081E4C"/>
    <w:rsid w:val="00085293"/>
    <w:rsid w:val="00087534"/>
    <w:rsid w:val="00087A6A"/>
    <w:rsid w:val="00093C47"/>
    <w:rsid w:val="00096CFC"/>
    <w:rsid w:val="000A18A6"/>
    <w:rsid w:val="000A2CAD"/>
    <w:rsid w:val="000A62CC"/>
    <w:rsid w:val="000A68DF"/>
    <w:rsid w:val="000A74E4"/>
    <w:rsid w:val="000A7682"/>
    <w:rsid w:val="000B0428"/>
    <w:rsid w:val="000B0910"/>
    <w:rsid w:val="000B101D"/>
    <w:rsid w:val="000B2632"/>
    <w:rsid w:val="000B2702"/>
    <w:rsid w:val="000B2C56"/>
    <w:rsid w:val="000B3CAB"/>
    <w:rsid w:val="000B41FE"/>
    <w:rsid w:val="000B5822"/>
    <w:rsid w:val="000B745B"/>
    <w:rsid w:val="000C0BC8"/>
    <w:rsid w:val="000C178C"/>
    <w:rsid w:val="000C4C3C"/>
    <w:rsid w:val="000C5246"/>
    <w:rsid w:val="000C5E0D"/>
    <w:rsid w:val="000C5F1D"/>
    <w:rsid w:val="000C7BDF"/>
    <w:rsid w:val="000D0BF7"/>
    <w:rsid w:val="000D2FAA"/>
    <w:rsid w:val="000D3763"/>
    <w:rsid w:val="000D4618"/>
    <w:rsid w:val="000D4B78"/>
    <w:rsid w:val="000D4F03"/>
    <w:rsid w:val="000D55EC"/>
    <w:rsid w:val="000D6261"/>
    <w:rsid w:val="000D74EA"/>
    <w:rsid w:val="000E393A"/>
    <w:rsid w:val="000E3AD0"/>
    <w:rsid w:val="000E47F4"/>
    <w:rsid w:val="000E4D19"/>
    <w:rsid w:val="000E5D1B"/>
    <w:rsid w:val="000E67F9"/>
    <w:rsid w:val="000E7834"/>
    <w:rsid w:val="000F0437"/>
    <w:rsid w:val="000F1131"/>
    <w:rsid w:val="000F1EE8"/>
    <w:rsid w:val="000F264B"/>
    <w:rsid w:val="000F28B2"/>
    <w:rsid w:val="000F4459"/>
    <w:rsid w:val="000F5461"/>
    <w:rsid w:val="000F56E9"/>
    <w:rsid w:val="000F5A82"/>
    <w:rsid w:val="000F7BD2"/>
    <w:rsid w:val="00101217"/>
    <w:rsid w:val="00101B8B"/>
    <w:rsid w:val="001022D6"/>
    <w:rsid w:val="001042FE"/>
    <w:rsid w:val="001046DE"/>
    <w:rsid w:val="0010476C"/>
    <w:rsid w:val="001051EB"/>
    <w:rsid w:val="00106EF6"/>
    <w:rsid w:val="00107E31"/>
    <w:rsid w:val="00110F98"/>
    <w:rsid w:val="001118BF"/>
    <w:rsid w:val="001124E6"/>
    <w:rsid w:val="00112D68"/>
    <w:rsid w:val="00112E41"/>
    <w:rsid w:val="001142A2"/>
    <w:rsid w:val="00115A30"/>
    <w:rsid w:val="00115F17"/>
    <w:rsid w:val="00116231"/>
    <w:rsid w:val="00116D2A"/>
    <w:rsid w:val="001176E7"/>
    <w:rsid w:val="00121E8A"/>
    <w:rsid w:val="00121EE3"/>
    <w:rsid w:val="00122DE4"/>
    <w:rsid w:val="00122E6F"/>
    <w:rsid w:val="00122F84"/>
    <w:rsid w:val="00124370"/>
    <w:rsid w:val="001244D0"/>
    <w:rsid w:val="00125848"/>
    <w:rsid w:val="00126B93"/>
    <w:rsid w:val="00127133"/>
    <w:rsid w:val="00131680"/>
    <w:rsid w:val="0013172A"/>
    <w:rsid w:val="00131AE7"/>
    <w:rsid w:val="001327B3"/>
    <w:rsid w:val="00133373"/>
    <w:rsid w:val="00133941"/>
    <w:rsid w:val="001374AC"/>
    <w:rsid w:val="00141630"/>
    <w:rsid w:val="00142441"/>
    <w:rsid w:val="001429DF"/>
    <w:rsid w:val="001443D1"/>
    <w:rsid w:val="0014497E"/>
    <w:rsid w:val="00146A53"/>
    <w:rsid w:val="00147223"/>
    <w:rsid w:val="00150006"/>
    <w:rsid w:val="0015000A"/>
    <w:rsid w:val="001512FB"/>
    <w:rsid w:val="00151882"/>
    <w:rsid w:val="0015234E"/>
    <w:rsid w:val="0015284D"/>
    <w:rsid w:val="00152E3E"/>
    <w:rsid w:val="00153B66"/>
    <w:rsid w:val="00154976"/>
    <w:rsid w:val="001568D1"/>
    <w:rsid w:val="001569C9"/>
    <w:rsid w:val="00160353"/>
    <w:rsid w:val="001623AD"/>
    <w:rsid w:val="001630F9"/>
    <w:rsid w:val="001639A7"/>
    <w:rsid w:val="00163A97"/>
    <w:rsid w:val="001667AF"/>
    <w:rsid w:val="00166E1F"/>
    <w:rsid w:val="0016797F"/>
    <w:rsid w:val="00170558"/>
    <w:rsid w:val="00170BCD"/>
    <w:rsid w:val="00170CA8"/>
    <w:rsid w:val="00170FD0"/>
    <w:rsid w:val="001713E4"/>
    <w:rsid w:val="00172A30"/>
    <w:rsid w:val="001744E3"/>
    <w:rsid w:val="0018003E"/>
    <w:rsid w:val="00184083"/>
    <w:rsid w:val="00185AEB"/>
    <w:rsid w:val="00191892"/>
    <w:rsid w:val="0019247F"/>
    <w:rsid w:val="001938CC"/>
    <w:rsid w:val="00195A6E"/>
    <w:rsid w:val="00195ED2"/>
    <w:rsid w:val="0019639E"/>
    <w:rsid w:val="00197775"/>
    <w:rsid w:val="001A0799"/>
    <w:rsid w:val="001A1B44"/>
    <w:rsid w:val="001A27BE"/>
    <w:rsid w:val="001A2FE9"/>
    <w:rsid w:val="001A55E1"/>
    <w:rsid w:val="001A700B"/>
    <w:rsid w:val="001A78A3"/>
    <w:rsid w:val="001A7F07"/>
    <w:rsid w:val="001B0422"/>
    <w:rsid w:val="001B1C8E"/>
    <w:rsid w:val="001B217C"/>
    <w:rsid w:val="001B3C5A"/>
    <w:rsid w:val="001B3F34"/>
    <w:rsid w:val="001B4311"/>
    <w:rsid w:val="001B6396"/>
    <w:rsid w:val="001B6627"/>
    <w:rsid w:val="001B6D01"/>
    <w:rsid w:val="001B7E46"/>
    <w:rsid w:val="001C0C85"/>
    <w:rsid w:val="001C17D5"/>
    <w:rsid w:val="001C1C7B"/>
    <w:rsid w:val="001C1EDC"/>
    <w:rsid w:val="001C207C"/>
    <w:rsid w:val="001C45A3"/>
    <w:rsid w:val="001C475E"/>
    <w:rsid w:val="001C49D4"/>
    <w:rsid w:val="001C4A6D"/>
    <w:rsid w:val="001C5248"/>
    <w:rsid w:val="001C5351"/>
    <w:rsid w:val="001C61C0"/>
    <w:rsid w:val="001C6856"/>
    <w:rsid w:val="001C69DA"/>
    <w:rsid w:val="001C7391"/>
    <w:rsid w:val="001D015F"/>
    <w:rsid w:val="001D025E"/>
    <w:rsid w:val="001D049D"/>
    <w:rsid w:val="001D166B"/>
    <w:rsid w:val="001D1D23"/>
    <w:rsid w:val="001D2A84"/>
    <w:rsid w:val="001D43A9"/>
    <w:rsid w:val="001D52EE"/>
    <w:rsid w:val="001D61BE"/>
    <w:rsid w:val="001E0CDB"/>
    <w:rsid w:val="001E12FE"/>
    <w:rsid w:val="001E16AD"/>
    <w:rsid w:val="001E180A"/>
    <w:rsid w:val="001E2216"/>
    <w:rsid w:val="001E2450"/>
    <w:rsid w:val="001E3B71"/>
    <w:rsid w:val="001E40CB"/>
    <w:rsid w:val="001E55FA"/>
    <w:rsid w:val="001E717B"/>
    <w:rsid w:val="001E7413"/>
    <w:rsid w:val="001F04A8"/>
    <w:rsid w:val="001F228F"/>
    <w:rsid w:val="001F2C52"/>
    <w:rsid w:val="001F2CE7"/>
    <w:rsid w:val="001F3BBD"/>
    <w:rsid w:val="001F5EF9"/>
    <w:rsid w:val="001F650A"/>
    <w:rsid w:val="001F79E8"/>
    <w:rsid w:val="001F7CBE"/>
    <w:rsid w:val="002009FC"/>
    <w:rsid w:val="00201548"/>
    <w:rsid w:val="002024FA"/>
    <w:rsid w:val="00202717"/>
    <w:rsid w:val="00202962"/>
    <w:rsid w:val="002031FB"/>
    <w:rsid w:val="00204709"/>
    <w:rsid w:val="002056A9"/>
    <w:rsid w:val="00205D8A"/>
    <w:rsid w:val="00206924"/>
    <w:rsid w:val="0020792E"/>
    <w:rsid w:val="0021000E"/>
    <w:rsid w:val="002101FD"/>
    <w:rsid w:val="00210325"/>
    <w:rsid w:val="002112EE"/>
    <w:rsid w:val="00211A4D"/>
    <w:rsid w:val="002121D3"/>
    <w:rsid w:val="00213211"/>
    <w:rsid w:val="002138AD"/>
    <w:rsid w:val="002139A4"/>
    <w:rsid w:val="00213FF2"/>
    <w:rsid w:val="00215E10"/>
    <w:rsid w:val="00216E8A"/>
    <w:rsid w:val="0021733B"/>
    <w:rsid w:val="00217406"/>
    <w:rsid w:val="00217A1F"/>
    <w:rsid w:val="0022034B"/>
    <w:rsid w:val="00220455"/>
    <w:rsid w:val="002205D3"/>
    <w:rsid w:val="0022124C"/>
    <w:rsid w:val="002234A9"/>
    <w:rsid w:val="00223D80"/>
    <w:rsid w:val="00223E77"/>
    <w:rsid w:val="002253A4"/>
    <w:rsid w:val="002256C1"/>
    <w:rsid w:val="00225C95"/>
    <w:rsid w:val="0022749B"/>
    <w:rsid w:val="00227B16"/>
    <w:rsid w:val="0023231C"/>
    <w:rsid w:val="00234266"/>
    <w:rsid w:val="002349A1"/>
    <w:rsid w:val="002361AC"/>
    <w:rsid w:val="00236677"/>
    <w:rsid w:val="00236D7F"/>
    <w:rsid w:val="00237BEA"/>
    <w:rsid w:val="00240920"/>
    <w:rsid w:val="00240F2B"/>
    <w:rsid w:val="00241962"/>
    <w:rsid w:val="00241DE5"/>
    <w:rsid w:val="00242244"/>
    <w:rsid w:val="00243823"/>
    <w:rsid w:val="00245648"/>
    <w:rsid w:val="00246153"/>
    <w:rsid w:val="002513DD"/>
    <w:rsid w:val="002514C2"/>
    <w:rsid w:val="00253155"/>
    <w:rsid w:val="0025347C"/>
    <w:rsid w:val="00256953"/>
    <w:rsid w:val="00256B43"/>
    <w:rsid w:val="00257528"/>
    <w:rsid w:val="0025784C"/>
    <w:rsid w:val="00257890"/>
    <w:rsid w:val="00260403"/>
    <w:rsid w:val="00264574"/>
    <w:rsid w:val="0026584B"/>
    <w:rsid w:val="00265C3D"/>
    <w:rsid w:val="002660D0"/>
    <w:rsid w:val="0026724C"/>
    <w:rsid w:val="00272B45"/>
    <w:rsid w:val="002761AE"/>
    <w:rsid w:val="00281086"/>
    <w:rsid w:val="0028155B"/>
    <w:rsid w:val="002817B2"/>
    <w:rsid w:val="00282AAE"/>
    <w:rsid w:val="00282E16"/>
    <w:rsid w:val="002830A6"/>
    <w:rsid w:val="0028542A"/>
    <w:rsid w:val="0028555B"/>
    <w:rsid w:val="00286026"/>
    <w:rsid w:val="002869F3"/>
    <w:rsid w:val="00286ABB"/>
    <w:rsid w:val="00290AEA"/>
    <w:rsid w:val="00292626"/>
    <w:rsid w:val="00292F1B"/>
    <w:rsid w:val="002930FF"/>
    <w:rsid w:val="0029346A"/>
    <w:rsid w:val="00293515"/>
    <w:rsid w:val="0029366D"/>
    <w:rsid w:val="0029375D"/>
    <w:rsid w:val="00293C96"/>
    <w:rsid w:val="002946D0"/>
    <w:rsid w:val="002969FC"/>
    <w:rsid w:val="00296BDE"/>
    <w:rsid w:val="00297715"/>
    <w:rsid w:val="002978E0"/>
    <w:rsid w:val="00297D67"/>
    <w:rsid w:val="002A065A"/>
    <w:rsid w:val="002A3D74"/>
    <w:rsid w:val="002A4394"/>
    <w:rsid w:val="002A57D7"/>
    <w:rsid w:val="002A5C89"/>
    <w:rsid w:val="002A6030"/>
    <w:rsid w:val="002A6918"/>
    <w:rsid w:val="002A7B22"/>
    <w:rsid w:val="002B064C"/>
    <w:rsid w:val="002B0FB7"/>
    <w:rsid w:val="002B130D"/>
    <w:rsid w:val="002B3092"/>
    <w:rsid w:val="002B36BA"/>
    <w:rsid w:val="002B3EB2"/>
    <w:rsid w:val="002B6D56"/>
    <w:rsid w:val="002C1B9B"/>
    <w:rsid w:val="002C2D03"/>
    <w:rsid w:val="002C5A30"/>
    <w:rsid w:val="002C7380"/>
    <w:rsid w:val="002C763D"/>
    <w:rsid w:val="002D02D9"/>
    <w:rsid w:val="002D07C5"/>
    <w:rsid w:val="002D3FCD"/>
    <w:rsid w:val="002D43ED"/>
    <w:rsid w:val="002D4B6A"/>
    <w:rsid w:val="002D59E7"/>
    <w:rsid w:val="002E069C"/>
    <w:rsid w:val="002E1B09"/>
    <w:rsid w:val="002E3442"/>
    <w:rsid w:val="002E42A9"/>
    <w:rsid w:val="002E45F0"/>
    <w:rsid w:val="002E5AF8"/>
    <w:rsid w:val="002E6098"/>
    <w:rsid w:val="002E61FC"/>
    <w:rsid w:val="002E63D7"/>
    <w:rsid w:val="002F0808"/>
    <w:rsid w:val="002F26A7"/>
    <w:rsid w:val="002F3EC5"/>
    <w:rsid w:val="002F4B7F"/>
    <w:rsid w:val="002F7037"/>
    <w:rsid w:val="00300725"/>
    <w:rsid w:val="00300A68"/>
    <w:rsid w:val="00301153"/>
    <w:rsid w:val="00301309"/>
    <w:rsid w:val="00303A2E"/>
    <w:rsid w:val="0030498A"/>
    <w:rsid w:val="003101BF"/>
    <w:rsid w:val="0031176C"/>
    <w:rsid w:val="003120D1"/>
    <w:rsid w:val="00312DEC"/>
    <w:rsid w:val="003131A9"/>
    <w:rsid w:val="003139A0"/>
    <w:rsid w:val="00313B5F"/>
    <w:rsid w:val="00313C63"/>
    <w:rsid w:val="0031566B"/>
    <w:rsid w:val="00317B38"/>
    <w:rsid w:val="0032145C"/>
    <w:rsid w:val="00321A29"/>
    <w:rsid w:val="0032312B"/>
    <w:rsid w:val="00323E65"/>
    <w:rsid w:val="0032569D"/>
    <w:rsid w:val="003277AA"/>
    <w:rsid w:val="00330277"/>
    <w:rsid w:val="00330765"/>
    <w:rsid w:val="003307EC"/>
    <w:rsid w:val="00331468"/>
    <w:rsid w:val="0033222A"/>
    <w:rsid w:val="00332BA3"/>
    <w:rsid w:val="003336CB"/>
    <w:rsid w:val="003344C6"/>
    <w:rsid w:val="003348B9"/>
    <w:rsid w:val="00336D02"/>
    <w:rsid w:val="00343540"/>
    <w:rsid w:val="003438EC"/>
    <w:rsid w:val="003451F2"/>
    <w:rsid w:val="0034525C"/>
    <w:rsid w:val="003456F6"/>
    <w:rsid w:val="00347181"/>
    <w:rsid w:val="003477C1"/>
    <w:rsid w:val="0035008A"/>
    <w:rsid w:val="0035155C"/>
    <w:rsid w:val="00351BEC"/>
    <w:rsid w:val="00352398"/>
    <w:rsid w:val="00356858"/>
    <w:rsid w:val="00357450"/>
    <w:rsid w:val="0035777E"/>
    <w:rsid w:val="00357EFF"/>
    <w:rsid w:val="00360024"/>
    <w:rsid w:val="00364703"/>
    <w:rsid w:val="00370692"/>
    <w:rsid w:val="00371568"/>
    <w:rsid w:val="003726F1"/>
    <w:rsid w:val="00374775"/>
    <w:rsid w:val="00375922"/>
    <w:rsid w:val="003762F2"/>
    <w:rsid w:val="003808A7"/>
    <w:rsid w:val="003829C9"/>
    <w:rsid w:val="00382BAC"/>
    <w:rsid w:val="003846AF"/>
    <w:rsid w:val="00385D4B"/>
    <w:rsid w:val="003864C9"/>
    <w:rsid w:val="00387C6D"/>
    <w:rsid w:val="003921DD"/>
    <w:rsid w:val="00393844"/>
    <w:rsid w:val="00393FB7"/>
    <w:rsid w:val="00394302"/>
    <w:rsid w:val="00395020"/>
    <w:rsid w:val="00395771"/>
    <w:rsid w:val="0039607A"/>
    <w:rsid w:val="00396D1B"/>
    <w:rsid w:val="003A134E"/>
    <w:rsid w:val="003A189E"/>
    <w:rsid w:val="003A2AA9"/>
    <w:rsid w:val="003A2B79"/>
    <w:rsid w:val="003A318B"/>
    <w:rsid w:val="003A3619"/>
    <w:rsid w:val="003A36D0"/>
    <w:rsid w:val="003A452F"/>
    <w:rsid w:val="003B2E03"/>
    <w:rsid w:val="003B4E89"/>
    <w:rsid w:val="003B59C0"/>
    <w:rsid w:val="003B6B33"/>
    <w:rsid w:val="003C00B3"/>
    <w:rsid w:val="003C3849"/>
    <w:rsid w:val="003C61A9"/>
    <w:rsid w:val="003C71C7"/>
    <w:rsid w:val="003D0E94"/>
    <w:rsid w:val="003D2FEB"/>
    <w:rsid w:val="003D3427"/>
    <w:rsid w:val="003D35EA"/>
    <w:rsid w:val="003D38B7"/>
    <w:rsid w:val="003D493B"/>
    <w:rsid w:val="003D59F0"/>
    <w:rsid w:val="003D6B59"/>
    <w:rsid w:val="003D70F6"/>
    <w:rsid w:val="003E0720"/>
    <w:rsid w:val="003E1608"/>
    <w:rsid w:val="003E17AB"/>
    <w:rsid w:val="003E3422"/>
    <w:rsid w:val="003E3866"/>
    <w:rsid w:val="003E43C5"/>
    <w:rsid w:val="003E7242"/>
    <w:rsid w:val="003E7D3C"/>
    <w:rsid w:val="003F231A"/>
    <w:rsid w:val="003F3241"/>
    <w:rsid w:val="003F3FDC"/>
    <w:rsid w:val="003F4140"/>
    <w:rsid w:val="003F4598"/>
    <w:rsid w:val="003F4987"/>
    <w:rsid w:val="004014BD"/>
    <w:rsid w:val="00402847"/>
    <w:rsid w:val="00402E2D"/>
    <w:rsid w:val="0040382B"/>
    <w:rsid w:val="00405368"/>
    <w:rsid w:val="004070A2"/>
    <w:rsid w:val="00407C3B"/>
    <w:rsid w:val="004101E2"/>
    <w:rsid w:val="004109AA"/>
    <w:rsid w:val="0041229E"/>
    <w:rsid w:val="0041232E"/>
    <w:rsid w:val="004131B4"/>
    <w:rsid w:val="00413745"/>
    <w:rsid w:val="00413DDB"/>
    <w:rsid w:val="004152D3"/>
    <w:rsid w:val="00416A15"/>
    <w:rsid w:val="00417460"/>
    <w:rsid w:val="00420188"/>
    <w:rsid w:val="004204B6"/>
    <w:rsid w:val="00420615"/>
    <w:rsid w:val="00420B3B"/>
    <w:rsid w:val="00421851"/>
    <w:rsid w:val="00421AC4"/>
    <w:rsid w:val="0042376C"/>
    <w:rsid w:val="004257D5"/>
    <w:rsid w:val="00426D89"/>
    <w:rsid w:val="00427081"/>
    <w:rsid w:val="004279BA"/>
    <w:rsid w:val="00431E9D"/>
    <w:rsid w:val="00432953"/>
    <w:rsid w:val="004336EB"/>
    <w:rsid w:val="00436A03"/>
    <w:rsid w:val="004413B8"/>
    <w:rsid w:val="00441861"/>
    <w:rsid w:val="00443573"/>
    <w:rsid w:val="00443618"/>
    <w:rsid w:val="00444F06"/>
    <w:rsid w:val="004460FD"/>
    <w:rsid w:val="0045032D"/>
    <w:rsid w:val="004509F4"/>
    <w:rsid w:val="00451DCE"/>
    <w:rsid w:val="00453139"/>
    <w:rsid w:val="00454B6E"/>
    <w:rsid w:val="004558AD"/>
    <w:rsid w:val="004561DD"/>
    <w:rsid w:val="004574EB"/>
    <w:rsid w:val="00457B61"/>
    <w:rsid w:val="0046062D"/>
    <w:rsid w:val="00460FA7"/>
    <w:rsid w:val="0046405F"/>
    <w:rsid w:val="004647A0"/>
    <w:rsid w:val="004649B2"/>
    <w:rsid w:val="00467477"/>
    <w:rsid w:val="004701CF"/>
    <w:rsid w:val="00470A13"/>
    <w:rsid w:val="0047197F"/>
    <w:rsid w:val="0047424D"/>
    <w:rsid w:val="00474969"/>
    <w:rsid w:val="00475844"/>
    <w:rsid w:val="0047597F"/>
    <w:rsid w:val="00475F54"/>
    <w:rsid w:val="00476471"/>
    <w:rsid w:val="00476DDB"/>
    <w:rsid w:val="00477AED"/>
    <w:rsid w:val="00477D55"/>
    <w:rsid w:val="00477E6F"/>
    <w:rsid w:val="004806D5"/>
    <w:rsid w:val="00480902"/>
    <w:rsid w:val="004809B3"/>
    <w:rsid w:val="00480A97"/>
    <w:rsid w:val="00480E95"/>
    <w:rsid w:val="004811E3"/>
    <w:rsid w:val="00481444"/>
    <w:rsid w:val="00482C63"/>
    <w:rsid w:val="00483EA3"/>
    <w:rsid w:val="0048427C"/>
    <w:rsid w:val="004850FC"/>
    <w:rsid w:val="00485976"/>
    <w:rsid w:val="004863DF"/>
    <w:rsid w:val="004863E5"/>
    <w:rsid w:val="00487080"/>
    <w:rsid w:val="00492A5C"/>
    <w:rsid w:val="00492B0D"/>
    <w:rsid w:val="004937FC"/>
    <w:rsid w:val="00494795"/>
    <w:rsid w:val="00495B82"/>
    <w:rsid w:val="0049754D"/>
    <w:rsid w:val="004A03D5"/>
    <w:rsid w:val="004A0475"/>
    <w:rsid w:val="004A05F5"/>
    <w:rsid w:val="004A11DD"/>
    <w:rsid w:val="004A2215"/>
    <w:rsid w:val="004A398E"/>
    <w:rsid w:val="004A427A"/>
    <w:rsid w:val="004A4B56"/>
    <w:rsid w:val="004A4F4F"/>
    <w:rsid w:val="004A5D60"/>
    <w:rsid w:val="004A6E01"/>
    <w:rsid w:val="004A79E4"/>
    <w:rsid w:val="004B1582"/>
    <w:rsid w:val="004B1A5F"/>
    <w:rsid w:val="004B361C"/>
    <w:rsid w:val="004B444D"/>
    <w:rsid w:val="004B483F"/>
    <w:rsid w:val="004B5ED2"/>
    <w:rsid w:val="004C2C7A"/>
    <w:rsid w:val="004C368C"/>
    <w:rsid w:val="004C41A8"/>
    <w:rsid w:val="004C4F77"/>
    <w:rsid w:val="004C559A"/>
    <w:rsid w:val="004C5D41"/>
    <w:rsid w:val="004C6068"/>
    <w:rsid w:val="004C6F8C"/>
    <w:rsid w:val="004C7369"/>
    <w:rsid w:val="004D0A65"/>
    <w:rsid w:val="004D0B93"/>
    <w:rsid w:val="004D1294"/>
    <w:rsid w:val="004D287F"/>
    <w:rsid w:val="004D2E8C"/>
    <w:rsid w:val="004D4A8D"/>
    <w:rsid w:val="004D571D"/>
    <w:rsid w:val="004D6939"/>
    <w:rsid w:val="004D7872"/>
    <w:rsid w:val="004D7DB3"/>
    <w:rsid w:val="004E185D"/>
    <w:rsid w:val="004E2806"/>
    <w:rsid w:val="004E332F"/>
    <w:rsid w:val="004E38FA"/>
    <w:rsid w:val="004E40FF"/>
    <w:rsid w:val="004E4112"/>
    <w:rsid w:val="004E460F"/>
    <w:rsid w:val="004E787D"/>
    <w:rsid w:val="004F0007"/>
    <w:rsid w:val="004F0D61"/>
    <w:rsid w:val="004F289C"/>
    <w:rsid w:val="004F3276"/>
    <w:rsid w:val="004F3DB5"/>
    <w:rsid w:val="004F502D"/>
    <w:rsid w:val="004F5548"/>
    <w:rsid w:val="004F5FA5"/>
    <w:rsid w:val="004F646C"/>
    <w:rsid w:val="004F6A3B"/>
    <w:rsid w:val="004F6E41"/>
    <w:rsid w:val="004F70D4"/>
    <w:rsid w:val="005044F5"/>
    <w:rsid w:val="00505693"/>
    <w:rsid w:val="0050781A"/>
    <w:rsid w:val="00510869"/>
    <w:rsid w:val="0051116C"/>
    <w:rsid w:val="00511EB1"/>
    <w:rsid w:val="00512513"/>
    <w:rsid w:val="005136F9"/>
    <w:rsid w:val="00513B7D"/>
    <w:rsid w:val="00513EA7"/>
    <w:rsid w:val="005160D2"/>
    <w:rsid w:val="00520AAC"/>
    <w:rsid w:val="005214A3"/>
    <w:rsid w:val="0052170D"/>
    <w:rsid w:val="005226A2"/>
    <w:rsid w:val="005232AA"/>
    <w:rsid w:val="0052440F"/>
    <w:rsid w:val="005273A5"/>
    <w:rsid w:val="0053149A"/>
    <w:rsid w:val="00531BB2"/>
    <w:rsid w:val="005325C4"/>
    <w:rsid w:val="0053305F"/>
    <w:rsid w:val="00533788"/>
    <w:rsid w:val="00534085"/>
    <w:rsid w:val="005340D8"/>
    <w:rsid w:val="0053588C"/>
    <w:rsid w:val="0053612F"/>
    <w:rsid w:val="00537290"/>
    <w:rsid w:val="00540E7C"/>
    <w:rsid w:val="00540F43"/>
    <w:rsid w:val="00541E64"/>
    <w:rsid w:val="00541E7B"/>
    <w:rsid w:val="00544412"/>
    <w:rsid w:val="00544A17"/>
    <w:rsid w:val="005472D5"/>
    <w:rsid w:val="0054738C"/>
    <w:rsid w:val="0054758E"/>
    <w:rsid w:val="00551357"/>
    <w:rsid w:val="00551DF0"/>
    <w:rsid w:val="00552FA2"/>
    <w:rsid w:val="00553036"/>
    <w:rsid w:val="0055376B"/>
    <w:rsid w:val="005616F6"/>
    <w:rsid w:val="0056202B"/>
    <w:rsid w:val="005622FF"/>
    <w:rsid w:val="005627A3"/>
    <w:rsid w:val="005630A1"/>
    <w:rsid w:val="00564016"/>
    <w:rsid w:val="00564733"/>
    <w:rsid w:val="00564E4E"/>
    <w:rsid w:val="005669D1"/>
    <w:rsid w:val="005674FE"/>
    <w:rsid w:val="00567A2B"/>
    <w:rsid w:val="005708C1"/>
    <w:rsid w:val="005762EB"/>
    <w:rsid w:val="00576368"/>
    <w:rsid w:val="0057643F"/>
    <w:rsid w:val="00576C62"/>
    <w:rsid w:val="00576D2A"/>
    <w:rsid w:val="00577CD8"/>
    <w:rsid w:val="00577D18"/>
    <w:rsid w:val="005811FD"/>
    <w:rsid w:val="005818D2"/>
    <w:rsid w:val="00581BB1"/>
    <w:rsid w:val="00581C17"/>
    <w:rsid w:val="00581DA9"/>
    <w:rsid w:val="005860E5"/>
    <w:rsid w:val="005870A4"/>
    <w:rsid w:val="00587DC1"/>
    <w:rsid w:val="00591691"/>
    <w:rsid w:val="00591BAB"/>
    <w:rsid w:val="005921B3"/>
    <w:rsid w:val="0059332B"/>
    <w:rsid w:val="0059362E"/>
    <w:rsid w:val="005963D8"/>
    <w:rsid w:val="005A2AD8"/>
    <w:rsid w:val="005A398D"/>
    <w:rsid w:val="005A564D"/>
    <w:rsid w:val="005A6F1A"/>
    <w:rsid w:val="005A7183"/>
    <w:rsid w:val="005A7213"/>
    <w:rsid w:val="005A74D0"/>
    <w:rsid w:val="005B18B0"/>
    <w:rsid w:val="005B282E"/>
    <w:rsid w:val="005B29F7"/>
    <w:rsid w:val="005B3E2C"/>
    <w:rsid w:val="005B5CF8"/>
    <w:rsid w:val="005B7E91"/>
    <w:rsid w:val="005C0168"/>
    <w:rsid w:val="005C0F72"/>
    <w:rsid w:val="005C1C57"/>
    <w:rsid w:val="005C2149"/>
    <w:rsid w:val="005C3F12"/>
    <w:rsid w:val="005C4E75"/>
    <w:rsid w:val="005C5817"/>
    <w:rsid w:val="005C64E0"/>
    <w:rsid w:val="005C6F0D"/>
    <w:rsid w:val="005C73F9"/>
    <w:rsid w:val="005C7571"/>
    <w:rsid w:val="005C7824"/>
    <w:rsid w:val="005D136E"/>
    <w:rsid w:val="005D3D3E"/>
    <w:rsid w:val="005D4C63"/>
    <w:rsid w:val="005D5DFC"/>
    <w:rsid w:val="005D5F2B"/>
    <w:rsid w:val="005D710F"/>
    <w:rsid w:val="005D7339"/>
    <w:rsid w:val="005D7C27"/>
    <w:rsid w:val="005E0B18"/>
    <w:rsid w:val="005E20C3"/>
    <w:rsid w:val="005E261E"/>
    <w:rsid w:val="005E2D3B"/>
    <w:rsid w:val="005E4541"/>
    <w:rsid w:val="005E4BC5"/>
    <w:rsid w:val="005E57D3"/>
    <w:rsid w:val="005E5EAC"/>
    <w:rsid w:val="005E7EBE"/>
    <w:rsid w:val="005F0840"/>
    <w:rsid w:val="005F3AD6"/>
    <w:rsid w:val="005F4095"/>
    <w:rsid w:val="005F4D98"/>
    <w:rsid w:val="005F5086"/>
    <w:rsid w:val="005F6583"/>
    <w:rsid w:val="005F67AA"/>
    <w:rsid w:val="005F6A29"/>
    <w:rsid w:val="005F6A5E"/>
    <w:rsid w:val="005F7D8B"/>
    <w:rsid w:val="00601E19"/>
    <w:rsid w:val="006026FF"/>
    <w:rsid w:val="0060346D"/>
    <w:rsid w:val="006063BA"/>
    <w:rsid w:val="00607BDB"/>
    <w:rsid w:val="00611DA9"/>
    <w:rsid w:val="006124FC"/>
    <w:rsid w:val="00613929"/>
    <w:rsid w:val="00615498"/>
    <w:rsid w:val="0061627D"/>
    <w:rsid w:val="00616306"/>
    <w:rsid w:val="0062088D"/>
    <w:rsid w:val="00620B79"/>
    <w:rsid w:val="006236FF"/>
    <w:rsid w:val="0062422A"/>
    <w:rsid w:val="00624F10"/>
    <w:rsid w:val="0062561C"/>
    <w:rsid w:val="00627263"/>
    <w:rsid w:val="0062756C"/>
    <w:rsid w:val="006300DE"/>
    <w:rsid w:val="00631C20"/>
    <w:rsid w:val="00633233"/>
    <w:rsid w:val="0063441E"/>
    <w:rsid w:val="00634776"/>
    <w:rsid w:val="00635012"/>
    <w:rsid w:val="006356FE"/>
    <w:rsid w:val="0063614F"/>
    <w:rsid w:val="00636BF6"/>
    <w:rsid w:val="006409E8"/>
    <w:rsid w:val="00640CCA"/>
    <w:rsid w:val="006412DF"/>
    <w:rsid w:val="00642846"/>
    <w:rsid w:val="006429A3"/>
    <w:rsid w:val="00643164"/>
    <w:rsid w:val="0064407A"/>
    <w:rsid w:val="0064460E"/>
    <w:rsid w:val="00645214"/>
    <w:rsid w:val="006465C2"/>
    <w:rsid w:val="00646D53"/>
    <w:rsid w:val="00646DA2"/>
    <w:rsid w:val="00647839"/>
    <w:rsid w:val="006505F0"/>
    <w:rsid w:val="00650BEE"/>
    <w:rsid w:val="00651195"/>
    <w:rsid w:val="006513FA"/>
    <w:rsid w:val="006514FB"/>
    <w:rsid w:val="00653236"/>
    <w:rsid w:val="006539F3"/>
    <w:rsid w:val="00653A4D"/>
    <w:rsid w:val="006542AA"/>
    <w:rsid w:val="00655416"/>
    <w:rsid w:val="0066019F"/>
    <w:rsid w:val="00660FF1"/>
    <w:rsid w:val="00661FBA"/>
    <w:rsid w:val="0066201F"/>
    <w:rsid w:val="00662616"/>
    <w:rsid w:val="00662ACD"/>
    <w:rsid w:val="006639A6"/>
    <w:rsid w:val="00664832"/>
    <w:rsid w:val="006649FE"/>
    <w:rsid w:val="0066698C"/>
    <w:rsid w:val="00666DB0"/>
    <w:rsid w:val="006703B3"/>
    <w:rsid w:val="00672639"/>
    <w:rsid w:val="00672E41"/>
    <w:rsid w:val="006749CE"/>
    <w:rsid w:val="0067732A"/>
    <w:rsid w:val="00680C3E"/>
    <w:rsid w:val="00681663"/>
    <w:rsid w:val="0068166B"/>
    <w:rsid w:val="00681EA9"/>
    <w:rsid w:val="00682BCD"/>
    <w:rsid w:val="00683FF9"/>
    <w:rsid w:val="00684197"/>
    <w:rsid w:val="006848C1"/>
    <w:rsid w:val="00685146"/>
    <w:rsid w:val="00685F4F"/>
    <w:rsid w:val="0068753A"/>
    <w:rsid w:val="00690908"/>
    <w:rsid w:val="00693ED6"/>
    <w:rsid w:val="00694F37"/>
    <w:rsid w:val="00695E10"/>
    <w:rsid w:val="006967EA"/>
    <w:rsid w:val="006969D9"/>
    <w:rsid w:val="00696CA4"/>
    <w:rsid w:val="00696DF4"/>
    <w:rsid w:val="006A0A55"/>
    <w:rsid w:val="006A0AC1"/>
    <w:rsid w:val="006A2BAC"/>
    <w:rsid w:val="006A38C7"/>
    <w:rsid w:val="006A4682"/>
    <w:rsid w:val="006A530C"/>
    <w:rsid w:val="006A5A5F"/>
    <w:rsid w:val="006A60E5"/>
    <w:rsid w:val="006A64FB"/>
    <w:rsid w:val="006A6A68"/>
    <w:rsid w:val="006A7E7F"/>
    <w:rsid w:val="006B2D42"/>
    <w:rsid w:val="006B3A69"/>
    <w:rsid w:val="006B3BFA"/>
    <w:rsid w:val="006B544F"/>
    <w:rsid w:val="006B7DD3"/>
    <w:rsid w:val="006C04CC"/>
    <w:rsid w:val="006C0FA5"/>
    <w:rsid w:val="006C179D"/>
    <w:rsid w:val="006C1A88"/>
    <w:rsid w:val="006C35ED"/>
    <w:rsid w:val="006C3C80"/>
    <w:rsid w:val="006C542C"/>
    <w:rsid w:val="006C7C0C"/>
    <w:rsid w:val="006D01A5"/>
    <w:rsid w:val="006D07EA"/>
    <w:rsid w:val="006D21EA"/>
    <w:rsid w:val="006D3B1F"/>
    <w:rsid w:val="006D3BD5"/>
    <w:rsid w:val="006D4009"/>
    <w:rsid w:val="006D636D"/>
    <w:rsid w:val="006D6563"/>
    <w:rsid w:val="006E0919"/>
    <w:rsid w:val="006E260A"/>
    <w:rsid w:val="006E36B8"/>
    <w:rsid w:val="006E3A7D"/>
    <w:rsid w:val="006E50F5"/>
    <w:rsid w:val="006E71F6"/>
    <w:rsid w:val="006E7599"/>
    <w:rsid w:val="006F175E"/>
    <w:rsid w:val="006F2ACC"/>
    <w:rsid w:val="006F2F79"/>
    <w:rsid w:val="006F448C"/>
    <w:rsid w:val="006F49E8"/>
    <w:rsid w:val="006F4AA7"/>
    <w:rsid w:val="006F745F"/>
    <w:rsid w:val="007007CA"/>
    <w:rsid w:val="00702354"/>
    <w:rsid w:val="007047BA"/>
    <w:rsid w:val="00704B05"/>
    <w:rsid w:val="007063FB"/>
    <w:rsid w:val="00710830"/>
    <w:rsid w:val="007108DD"/>
    <w:rsid w:val="00710AC2"/>
    <w:rsid w:val="007111FC"/>
    <w:rsid w:val="00711BAB"/>
    <w:rsid w:val="00711D4D"/>
    <w:rsid w:val="00712AA1"/>
    <w:rsid w:val="007132B9"/>
    <w:rsid w:val="007147F0"/>
    <w:rsid w:val="00720D0E"/>
    <w:rsid w:val="007214CC"/>
    <w:rsid w:val="00721A11"/>
    <w:rsid w:val="007220D0"/>
    <w:rsid w:val="00722D84"/>
    <w:rsid w:val="00723675"/>
    <w:rsid w:val="0072509E"/>
    <w:rsid w:val="00727AB9"/>
    <w:rsid w:val="00730F8E"/>
    <w:rsid w:val="00731850"/>
    <w:rsid w:val="0073452B"/>
    <w:rsid w:val="00734A83"/>
    <w:rsid w:val="007364C1"/>
    <w:rsid w:val="007364E4"/>
    <w:rsid w:val="00736B0C"/>
    <w:rsid w:val="007374FA"/>
    <w:rsid w:val="007405D8"/>
    <w:rsid w:val="00740F7F"/>
    <w:rsid w:val="00741B8A"/>
    <w:rsid w:val="00744545"/>
    <w:rsid w:val="00745C08"/>
    <w:rsid w:val="007503D8"/>
    <w:rsid w:val="00750566"/>
    <w:rsid w:val="0075326F"/>
    <w:rsid w:val="0075340A"/>
    <w:rsid w:val="00755EBA"/>
    <w:rsid w:val="007569E2"/>
    <w:rsid w:val="00760055"/>
    <w:rsid w:val="007605A1"/>
    <w:rsid w:val="00763CA6"/>
    <w:rsid w:val="007646B7"/>
    <w:rsid w:val="00767151"/>
    <w:rsid w:val="00770787"/>
    <w:rsid w:val="00771839"/>
    <w:rsid w:val="00771F12"/>
    <w:rsid w:val="0077237F"/>
    <w:rsid w:val="00773127"/>
    <w:rsid w:val="007731BD"/>
    <w:rsid w:val="00773AF8"/>
    <w:rsid w:val="00774378"/>
    <w:rsid w:val="007744C9"/>
    <w:rsid w:val="00775CD9"/>
    <w:rsid w:val="00776150"/>
    <w:rsid w:val="00776492"/>
    <w:rsid w:val="007804BD"/>
    <w:rsid w:val="00782B69"/>
    <w:rsid w:val="00782BDA"/>
    <w:rsid w:val="0078357C"/>
    <w:rsid w:val="00785213"/>
    <w:rsid w:val="00785BBC"/>
    <w:rsid w:val="00785BD9"/>
    <w:rsid w:val="007864E7"/>
    <w:rsid w:val="007878FA"/>
    <w:rsid w:val="00791235"/>
    <w:rsid w:val="00791286"/>
    <w:rsid w:val="00791554"/>
    <w:rsid w:val="0079267F"/>
    <w:rsid w:val="00794DEF"/>
    <w:rsid w:val="00796D4D"/>
    <w:rsid w:val="00797845"/>
    <w:rsid w:val="00797B38"/>
    <w:rsid w:val="00797ED8"/>
    <w:rsid w:val="007A0AE0"/>
    <w:rsid w:val="007A0C7E"/>
    <w:rsid w:val="007A16DB"/>
    <w:rsid w:val="007A211C"/>
    <w:rsid w:val="007A3695"/>
    <w:rsid w:val="007A444D"/>
    <w:rsid w:val="007A55AD"/>
    <w:rsid w:val="007A701F"/>
    <w:rsid w:val="007A7FD4"/>
    <w:rsid w:val="007B225F"/>
    <w:rsid w:val="007B29D7"/>
    <w:rsid w:val="007B4DE4"/>
    <w:rsid w:val="007B4FF2"/>
    <w:rsid w:val="007B53A6"/>
    <w:rsid w:val="007B5726"/>
    <w:rsid w:val="007B6920"/>
    <w:rsid w:val="007B7199"/>
    <w:rsid w:val="007B7AA0"/>
    <w:rsid w:val="007C21B7"/>
    <w:rsid w:val="007C21D6"/>
    <w:rsid w:val="007C26CC"/>
    <w:rsid w:val="007C294C"/>
    <w:rsid w:val="007C3A78"/>
    <w:rsid w:val="007C4FBF"/>
    <w:rsid w:val="007C518A"/>
    <w:rsid w:val="007C5BD4"/>
    <w:rsid w:val="007C5C0D"/>
    <w:rsid w:val="007C6CDD"/>
    <w:rsid w:val="007C7612"/>
    <w:rsid w:val="007D0196"/>
    <w:rsid w:val="007D140E"/>
    <w:rsid w:val="007D3001"/>
    <w:rsid w:val="007D308D"/>
    <w:rsid w:val="007D3892"/>
    <w:rsid w:val="007D3B3A"/>
    <w:rsid w:val="007D54E8"/>
    <w:rsid w:val="007D5DAD"/>
    <w:rsid w:val="007D6A79"/>
    <w:rsid w:val="007D6BAB"/>
    <w:rsid w:val="007E00E0"/>
    <w:rsid w:val="007E189C"/>
    <w:rsid w:val="007E47B0"/>
    <w:rsid w:val="007E74B8"/>
    <w:rsid w:val="007E7CCB"/>
    <w:rsid w:val="007F0E73"/>
    <w:rsid w:val="007F1095"/>
    <w:rsid w:val="007F1EAA"/>
    <w:rsid w:val="007F24C5"/>
    <w:rsid w:val="007F2A08"/>
    <w:rsid w:val="007F5A75"/>
    <w:rsid w:val="007F738A"/>
    <w:rsid w:val="008006DD"/>
    <w:rsid w:val="00803448"/>
    <w:rsid w:val="00803496"/>
    <w:rsid w:val="00803F3F"/>
    <w:rsid w:val="00804383"/>
    <w:rsid w:val="00804C24"/>
    <w:rsid w:val="008069A3"/>
    <w:rsid w:val="00806DBB"/>
    <w:rsid w:val="008102C1"/>
    <w:rsid w:val="00810411"/>
    <w:rsid w:val="00813C71"/>
    <w:rsid w:val="00813CC4"/>
    <w:rsid w:val="008156F4"/>
    <w:rsid w:val="00815B8E"/>
    <w:rsid w:val="00815E69"/>
    <w:rsid w:val="00817F10"/>
    <w:rsid w:val="008231ED"/>
    <w:rsid w:val="0082592A"/>
    <w:rsid w:val="0082654D"/>
    <w:rsid w:val="00826D44"/>
    <w:rsid w:val="00826F29"/>
    <w:rsid w:val="00826F7E"/>
    <w:rsid w:val="0082788E"/>
    <w:rsid w:val="008318F4"/>
    <w:rsid w:val="00833C5F"/>
    <w:rsid w:val="00833D0F"/>
    <w:rsid w:val="00834171"/>
    <w:rsid w:val="00834546"/>
    <w:rsid w:val="008353C0"/>
    <w:rsid w:val="008375F0"/>
    <w:rsid w:val="00840611"/>
    <w:rsid w:val="00841EE9"/>
    <w:rsid w:val="008432A9"/>
    <w:rsid w:val="00843670"/>
    <w:rsid w:val="008472C4"/>
    <w:rsid w:val="00850337"/>
    <w:rsid w:val="008508FA"/>
    <w:rsid w:val="00850AB9"/>
    <w:rsid w:val="00850B73"/>
    <w:rsid w:val="00852761"/>
    <w:rsid w:val="00852AF6"/>
    <w:rsid w:val="00854721"/>
    <w:rsid w:val="00855F5E"/>
    <w:rsid w:val="008560A3"/>
    <w:rsid w:val="008564EA"/>
    <w:rsid w:val="0085661C"/>
    <w:rsid w:val="00860151"/>
    <w:rsid w:val="00860A27"/>
    <w:rsid w:val="008621EB"/>
    <w:rsid w:val="0086296D"/>
    <w:rsid w:val="008644B6"/>
    <w:rsid w:val="008646E2"/>
    <w:rsid w:val="00864801"/>
    <w:rsid w:val="00864F65"/>
    <w:rsid w:val="00865541"/>
    <w:rsid w:val="00866908"/>
    <w:rsid w:val="008726BF"/>
    <w:rsid w:val="00872B27"/>
    <w:rsid w:val="0087376C"/>
    <w:rsid w:val="00876416"/>
    <w:rsid w:val="008766A4"/>
    <w:rsid w:val="00877419"/>
    <w:rsid w:val="00880A48"/>
    <w:rsid w:val="00880E85"/>
    <w:rsid w:val="00881703"/>
    <w:rsid w:val="00881951"/>
    <w:rsid w:val="00882059"/>
    <w:rsid w:val="00882279"/>
    <w:rsid w:val="0088246D"/>
    <w:rsid w:val="00882CF9"/>
    <w:rsid w:val="008831EA"/>
    <w:rsid w:val="0088689B"/>
    <w:rsid w:val="00887672"/>
    <w:rsid w:val="00890EC2"/>
    <w:rsid w:val="008912AA"/>
    <w:rsid w:val="0089359D"/>
    <w:rsid w:val="008937DA"/>
    <w:rsid w:val="0089424F"/>
    <w:rsid w:val="00894D31"/>
    <w:rsid w:val="00894EAF"/>
    <w:rsid w:val="008A0EE8"/>
    <w:rsid w:val="008A3ABB"/>
    <w:rsid w:val="008A4A34"/>
    <w:rsid w:val="008A5D5C"/>
    <w:rsid w:val="008A5E02"/>
    <w:rsid w:val="008A7E57"/>
    <w:rsid w:val="008B0D8B"/>
    <w:rsid w:val="008B19AE"/>
    <w:rsid w:val="008B2036"/>
    <w:rsid w:val="008B29DB"/>
    <w:rsid w:val="008B2B08"/>
    <w:rsid w:val="008B2BF5"/>
    <w:rsid w:val="008B35A2"/>
    <w:rsid w:val="008B3743"/>
    <w:rsid w:val="008B5264"/>
    <w:rsid w:val="008B54C7"/>
    <w:rsid w:val="008B621B"/>
    <w:rsid w:val="008B6F50"/>
    <w:rsid w:val="008B7D19"/>
    <w:rsid w:val="008C031F"/>
    <w:rsid w:val="008C0434"/>
    <w:rsid w:val="008C20B6"/>
    <w:rsid w:val="008C44B4"/>
    <w:rsid w:val="008C49E1"/>
    <w:rsid w:val="008C58D9"/>
    <w:rsid w:val="008C7334"/>
    <w:rsid w:val="008D0704"/>
    <w:rsid w:val="008D11DB"/>
    <w:rsid w:val="008D1520"/>
    <w:rsid w:val="008D328C"/>
    <w:rsid w:val="008D3D31"/>
    <w:rsid w:val="008D47AA"/>
    <w:rsid w:val="008D6AFA"/>
    <w:rsid w:val="008D6DC7"/>
    <w:rsid w:val="008D6EB3"/>
    <w:rsid w:val="008E0626"/>
    <w:rsid w:val="008E07F6"/>
    <w:rsid w:val="008E0C69"/>
    <w:rsid w:val="008E1BDA"/>
    <w:rsid w:val="008E5BD7"/>
    <w:rsid w:val="008F081E"/>
    <w:rsid w:val="008F3506"/>
    <w:rsid w:val="008F3566"/>
    <w:rsid w:val="008F44D4"/>
    <w:rsid w:val="008F491A"/>
    <w:rsid w:val="008F59B0"/>
    <w:rsid w:val="008F608D"/>
    <w:rsid w:val="008F6EB8"/>
    <w:rsid w:val="008F7412"/>
    <w:rsid w:val="009017A3"/>
    <w:rsid w:val="00902013"/>
    <w:rsid w:val="00903FF5"/>
    <w:rsid w:val="00904CF0"/>
    <w:rsid w:val="00905B4F"/>
    <w:rsid w:val="00905F47"/>
    <w:rsid w:val="0090699D"/>
    <w:rsid w:val="009118BE"/>
    <w:rsid w:val="00912677"/>
    <w:rsid w:val="00912953"/>
    <w:rsid w:val="00912AC0"/>
    <w:rsid w:val="00915130"/>
    <w:rsid w:val="009151CD"/>
    <w:rsid w:val="00915C39"/>
    <w:rsid w:val="00917811"/>
    <w:rsid w:val="0091797A"/>
    <w:rsid w:val="00917C76"/>
    <w:rsid w:val="00917D6C"/>
    <w:rsid w:val="009218B2"/>
    <w:rsid w:val="009241DF"/>
    <w:rsid w:val="00926947"/>
    <w:rsid w:val="00927262"/>
    <w:rsid w:val="0093035D"/>
    <w:rsid w:val="009340E9"/>
    <w:rsid w:val="00934F2D"/>
    <w:rsid w:val="00935610"/>
    <w:rsid w:val="00935E10"/>
    <w:rsid w:val="009360FB"/>
    <w:rsid w:val="009362F9"/>
    <w:rsid w:val="0093773F"/>
    <w:rsid w:val="00940820"/>
    <w:rsid w:val="00940872"/>
    <w:rsid w:val="00944CA3"/>
    <w:rsid w:val="00944D1E"/>
    <w:rsid w:val="00944EE4"/>
    <w:rsid w:val="00947426"/>
    <w:rsid w:val="009505BE"/>
    <w:rsid w:val="00951446"/>
    <w:rsid w:val="00952015"/>
    <w:rsid w:val="009536F0"/>
    <w:rsid w:val="009540C3"/>
    <w:rsid w:val="00954495"/>
    <w:rsid w:val="00954560"/>
    <w:rsid w:val="009546E1"/>
    <w:rsid w:val="00955054"/>
    <w:rsid w:val="009561D4"/>
    <w:rsid w:val="00956237"/>
    <w:rsid w:val="00956BC7"/>
    <w:rsid w:val="00956FE6"/>
    <w:rsid w:val="00957A85"/>
    <w:rsid w:val="00957D9D"/>
    <w:rsid w:val="00960D20"/>
    <w:rsid w:val="0096130A"/>
    <w:rsid w:val="009615B1"/>
    <w:rsid w:val="00961F37"/>
    <w:rsid w:val="009646E8"/>
    <w:rsid w:val="0096585F"/>
    <w:rsid w:val="00967AEF"/>
    <w:rsid w:val="0097022E"/>
    <w:rsid w:val="00971318"/>
    <w:rsid w:val="00971483"/>
    <w:rsid w:val="00973242"/>
    <w:rsid w:val="0097334B"/>
    <w:rsid w:val="00975874"/>
    <w:rsid w:val="009764E3"/>
    <w:rsid w:val="00976E3C"/>
    <w:rsid w:val="00977607"/>
    <w:rsid w:val="0097763C"/>
    <w:rsid w:val="00977A30"/>
    <w:rsid w:val="00977E43"/>
    <w:rsid w:val="00982273"/>
    <w:rsid w:val="009823CC"/>
    <w:rsid w:val="00982BCC"/>
    <w:rsid w:val="0098361A"/>
    <w:rsid w:val="00983A31"/>
    <w:rsid w:val="0098599C"/>
    <w:rsid w:val="00985AEE"/>
    <w:rsid w:val="00986223"/>
    <w:rsid w:val="009863B5"/>
    <w:rsid w:val="00990851"/>
    <w:rsid w:val="009911D2"/>
    <w:rsid w:val="00991A87"/>
    <w:rsid w:val="00992C7A"/>
    <w:rsid w:val="00992D79"/>
    <w:rsid w:val="00993AE6"/>
    <w:rsid w:val="00993F15"/>
    <w:rsid w:val="0099499D"/>
    <w:rsid w:val="00995373"/>
    <w:rsid w:val="009958BF"/>
    <w:rsid w:val="00996B09"/>
    <w:rsid w:val="00997602"/>
    <w:rsid w:val="009A0380"/>
    <w:rsid w:val="009A0522"/>
    <w:rsid w:val="009A10BE"/>
    <w:rsid w:val="009A1360"/>
    <w:rsid w:val="009A1B33"/>
    <w:rsid w:val="009A54D8"/>
    <w:rsid w:val="009A6237"/>
    <w:rsid w:val="009A785A"/>
    <w:rsid w:val="009B0CB5"/>
    <w:rsid w:val="009B5BE5"/>
    <w:rsid w:val="009B6B03"/>
    <w:rsid w:val="009B6E28"/>
    <w:rsid w:val="009B70B4"/>
    <w:rsid w:val="009C03D4"/>
    <w:rsid w:val="009C0958"/>
    <w:rsid w:val="009C26CD"/>
    <w:rsid w:val="009C38B5"/>
    <w:rsid w:val="009C49AB"/>
    <w:rsid w:val="009C4CE7"/>
    <w:rsid w:val="009C63C6"/>
    <w:rsid w:val="009C790F"/>
    <w:rsid w:val="009C7FA0"/>
    <w:rsid w:val="009D23A4"/>
    <w:rsid w:val="009D32A2"/>
    <w:rsid w:val="009D3FD7"/>
    <w:rsid w:val="009D4AA0"/>
    <w:rsid w:val="009D4CB5"/>
    <w:rsid w:val="009D4E27"/>
    <w:rsid w:val="009D56D8"/>
    <w:rsid w:val="009D57E1"/>
    <w:rsid w:val="009D707B"/>
    <w:rsid w:val="009D7E38"/>
    <w:rsid w:val="009E11E6"/>
    <w:rsid w:val="009E12FA"/>
    <w:rsid w:val="009E1D24"/>
    <w:rsid w:val="009E3772"/>
    <w:rsid w:val="009E40E6"/>
    <w:rsid w:val="009E4270"/>
    <w:rsid w:val="009E470F"/>
    <w:rsid w:val="009E585F"/>
    <w:rsid w:val="009E6F75"/>
    <w:rsid w:val="009E7968"/>
    <w:rsid w:val="009F284C"/>
    <w:rsid w:val="009F3360"/>
    <w:rsid w:val="009F4593"/>
    <w:rsid w:val="009F55BB"/>
    <w:rsid w:val="00A02C5B"/>
    <w:rsid w:val="00A03073"/>
    <w:rsid w:val="00A1083C"/>
    <w:rsid w:val="00A11732"/>
    <w:rsid w:val="00A13370"/>
    <w:rsid w:val="00A143AB"/>
    <w:rsid w:val="00A16713"/>
    <w:rsid w:val="00A16A87"/>
    <w:rsid w:val="00A16ADF"/>
    <w:rsid w:val="00A16AF8"/>
    <w:rsid w:val="00A17C66"/>
    <w:rsid w:val="00A17CF8"/>
    <w:rsid w:val="00A20225"/>
    <w:rsid w:val="00A21BA3"/>
    <w:rsid w:val="00A222C7"/>
    <w:rsid w:val="00A224C1"/>
    <w:rsid w:val="00A23AF1"/>
    <w:rsid w:val="00A25C92"/>
    <w:rsid w:val="00A31AF3"/>
    <w:rsid w:val="00A3245E"/>
    <w:rsid w:val="00A32945"/>
    <w:rsid w:val="00A3332A"/>
    <w:rsid w:val="00A335ED"/>
    <w:rsid w:val="00A33AD1"/>
    <w:rsid w:val="00A36A26"/>
    <w:rsid w:val="00A3704F"/>
    <w:rsid w:val="00A372EE"/>
    <w:rsid w:val="00A4042E"/>
    <w:rsid w:val="00A426C3"/>
    <w:rsid w:val="00A42E7F"/>
    <w:rsid w:val="00A43501"/>
    <w:rsid w:val="00A437FB"/>
    <w:rsid w:val="00A44BA1"/>
    <w:rsid w:val="00A4513F"/>
    <w:rsid w:val="00A45516"/>
    <w:rsid w:val="00A45866"/>
    <w:rsid w:val="00A45E73"/>
    <w:rsid w:val="00A473F8"/>
    <w:rsid w:val="00A50B64"/>
    <w:rsid w:val="00A50FA7"/>
    <w:rsid w:val="00A52D79"/>
    <w:rsid w:val="00A53F62"/>
    <w:rsid w:val="00A555C6"/>
    <w:rsid w:val="00A60119"/>
    <w:rsid w:val="00A60140"/>
    <w:rsid w:val="00A60B68"/>
    <w:rsid w:val="00A61275"/>
    <w:rsid w:val="00A634D1"/>
    <w:rsid w:val="00A636AA"/>
    <w:rsid w:val="00A63F5C"/>
    <w:rsid w:val="00A64214"/>
    <w:rsid w:val="00A64548"/>
    <w:rsid w:val="00A6562B"/>
    <w:rsid w:val="00A65AAB"/>
    <w:rsid w:val="00A666BF"/>
    <w:rsid w:val="00A7146B"/>
    <w:rsid w:val="00A72489"/>
    <w:rsid w:val="00A73180"/>
    <w:rsid w:val="00A73988"/>
    <w:rsid w:val="00A73A5E"/>
    <w:rsid w:val="00A74C93"/>
    <w:rsid w:val="00A76203"/>
    <w:rsid w:val="00A81634"/>
    <w:rsid w:val="00A83C30"/>
    <w:rsid w:val="00A84569"/>
    <w:rsid w:val="00A87C9F"/>
    <w:rsid w:val="00A90149"/>
    <w:rsid w:val="00A922B5"/>
    <w:rsid w:val="00A92BCA"/>
    <w:rsid w:val="00A9340D"/>
    <w:rsid w:val="00A972A0"/>
    <w:rsid w:val="00A972C5"/>
    <w:rsid w:val="00AA1317"/>
    <w:rsid w:val="00AA18F3"/>
    <w:rsid w:val="00AA3657"/>
    <w:rsid w:val="00AA38D4"/>
    <w:rsid w:val="00AA424E"/>
    <w:rsid w:val="00AA463B"/>
    <w:rsid w:val="00AA4AD7"/>
    <w:rsid w:val="00AA4E64"/>
    <w:rsid w:val="00AA5957"/>
    <w:rsid w:val="00AA5981"/>
    <w:rsid w:val="00AA5A07"/>
    <w:rsid w:val="00AA6A89"/>
    <w:rsid w:val="00AA72A7"/>
    <w:rsid w:val="00AB08A6"/>
    <w:rsid w:val="00AB3D1B"/>
    <w:rsid w:val="00AB43DB"/>
    <w:rsid w:val="00AB4687"/>
    <w:rsid w:val="00AB4A81"/>
    <w:rsid w:val="00AB638E"/>
    <w:rsid w:val="00AC0E70"/>
    <w:rsid w:val="00AC1CC4"/>
    <w:rsid w:val="00AC1E70"/>
    <w:rsid w:val="00AC1F7F"/>
    <w:rsid w:val="00AC210D"/>
    <w:rsid w:val="00AC3211"/>
    <w:rsid w:val="00AC34CE"/>
    <w:rsid w:val="00AC37D7"/>
    <w:rsid w:val="00AD1522"/>
    <w:rsid w:val="00AD2339"/>
    <w:rsid w:val="00AD2A90"/>
    <w:rsid w:val="00AD2BF2"/>
    <w:rsid w:val="00AD6699"/>
    <w:rsid w:val="00AD66B6"/>
    <w:rsid w:val="00AD6E24"/>
    <w:rsid w:val="00AD7FAE"/>
    <w:rsid w:val="00AE1C8E"/>
    <w:rsid w:val="00AE2A97"/>
    <w:rsid w:val="00AE2DF3"/>
    <w:rsid w:val="00AE2EC9"/>
    <w:rsid w:val="00AE46D6"/>
    <w:rsid w:val="00AE675F"/>
    <w:rsid w:val="00AE6B0B"/>
    <w:rsid w:val="00AF0CCF"/>
    <w:rsid w:val="00AF0E17"/>
    <w:rsid w:val="00AF1A41"/>
    <w:rsid w:val="00AF273A"/>
    <w:rsid w:val="00AF6CF2"/>
    <w:rsid w:val="00AF6E5C"/>
    <w:rsid w:val="00B00163"/>
    <w:rsid w:val="00B012E1"/>
    <w:rsid w:val="00B01418"/>
    <w:rsid w:val="00B01EA5"/>
    <w:rsid w:val="00B0458C"/>
    <w:rsid w:val="00B049E2"/>
    <w:rsid w:val="00B04C60"/>
    <w:rsid w:val="00B058FA"/>
    <w:rsid w:val="00B059DB"/>
    <w:rsid w:val="00B05A27"/>
    <w:rsid w:val="00B06EE8"/>
    <w:rsid w:val="00B07962"/>
    <w:rsid w:val="00B07E9D"/>
    <w:rsid w:val="00B1056C"/>
    <w:rsid w:val="00B109FE"/>
    <w:rsid w:val="00B1159D"/>
    <w:rsid w:val="00B12418"/>
    <w:rsid w:val="00B12A01"/>
    <w:rsid w:val="00B12C7B"/>
    <w:rsid w:val="00B150B5"/>
    <w:rsid w:val="00B16104"/>
    <w:rsid w:val="00B1649D"/>
    <w:rsid w:val="00B20E39"/>
    <w:rsid w:val="00B21A12"/>
    <w:rsid w:val="00B21A76"/>
    <w:rsid w:val="00B22A39"/>
    <w:rsid w:val="00B22A86"/>
    <w:rsid w:val="00B23FC0"/>
    <w:rsid w:val="00B26CDE"/>
    <w:rsid w:val="00B32BF2"/>
    <w:rsid w:val="00B3371B"/>
    <w:rsid w:val="00B344A9"/>
    <w:rsid w:val="00B35345"/>
    <w:rsid w:val="00B355FE"/>
    <w:rsid w:val="00B37531"/>
    <w:rsid w:val="00B378E5"/>
    <w:rsid w:val="00B37FD7"/>
    <w:rsid w:val="00B41067"/>
    <w:rsid w:val="00B41466"/>
    <w:rsid w:val="00B416CE"/>
    <w:rsid w:val="00B450E2"/>
    <w:rsid w:val="00B5148C"/>
    <w:rsid w:val="00B538BD"/>
    <w:rsid w:val="00B547F0"/>
    <w:rsid w:val="00B55054"/>
    <w:rsid w:val="00B550DB"/>
    <w:rsid w:val="00B55145"/>
    <w:rsid w:val="00B556C1"/>
    <w:rsid w:val="00B55BD1"/>
    <w:rsid w:val="00B562AE"/>
    <w:rsid w:val="00B5688D"/>
    <w:rsid w:val="00B56B9E"/>
    <w:rsid w:val="00B573FE"/>
    <w:rsid w:val="00B57737"/>
    <w:rsid w:val="00B57AD4"/>
    <w:rsid w:val="00B57FFC"/>
    <w:rsid w:val="00B61339"/>
    <w:rsid w:val="00B61811"/>
    <w:rsid w:val="00B61D75"/>
    <w:rsid w:val="00B628B2"/>
    <w:rsid w:val="00B647BD"/>
    <w:rsid w:val="00B64878"/>
    <w:rsid w:val="00B6650D"/>
    <w:rsid w:val="00B67997"/>
    <w:rsid w:val="00B7000B"/>
    <w:rsid w:val="00B716AD"/>
    <w:rsid w:val="00B739C1"/>
    <w:rsid w:val="00B73BCB"/>
    <w:rsid w:val="00B73CC9"/>
    <w:rsid w:val="00B74833"/>
    <w:rsid w:val="00B75513"/>
    <w:rsid w:val="00B759C6"/>
    <w:rsid w:val="00B75EA6"/>
    <w:rsid w:val="00B8189D"/>
    <w:rsid w:val="00B843DA"/>
    <w:rsid w:val="00B86400"/>
    <w:rsid w:val="00B90DD4"/>
    <w:rsid w:val="00B92098"/>
    <w:rsid w:val="00B93751"/>
    <w:rsid w:val="00B95675"/>
    <w:rsid w:val="00B96AD0"/>
    <w:rsid w:val="00B96EF4"/>
    <w:rsid w:val="00B97F5A"/>
    <w:rsid w:val="00BA00B8"/>
    <w:rsid w:val="00BA0EFA"/>
    <w:rsid w:val="00BA128F"/>
    <w:rsid w:val="00BA1ECA"/>
    <w:rsid w:val="00BA3A4B"/>
    <w:rsid w:val="00BA4848"/>
    <w:rsid w:val="00BA499C"/>
    <w:rsid w:val="00BA53DD"/>
    <w:rsid w:val="00BA53FF"/>
    <w:rsid w:val="00BA5F3A"/>
    <w:rsid w:val="00BA5F81"/>
    <w:rsid w:val="00BA604E"/>
    <w:rsid w:val="00BA64F6"/>
    <w:rsid w:val="00BA66F4"/>
    <w:rsid w:val="00BA6891"/>
    <w:rsid w:val="00BA68C0"/>
    <w:rsid w:val="00BA6D28"/>
    <w:rsid w:val="00BA7777"/>
    <w:rsid w:val="00BB4D72"/>
    <w:rsid w:val="00BB5709"/>
    <w:rsid w:val="00BB61F4"/>
    <w:rsid w:val="00BB6CC2"/>
    <w:rsid w:val="00BC0317"/>
    <w:rsid w:val="00BC0527"/>
    <w:rsid w:val="00BC1D35"/>
    <w:rsid w:val="00BC2F3D"/>
    <w:rsid w:val="00BC34F7"/>
    <w:rsid w:val="00BC3A33"/>
    <w:rsid w:val="00BC3DBE"/>
    <w:rsid w:val="00BC4D2D"/>
    <w:rsid w:val="00BC5CA8"/>
    <w:rsid w:val="00BC5E8A"/>
    <w:rsid w:val="00BC6083"/>
    <w:rsid w:val="00BC702D"/>
    <w:rsid w:val="00BC71CE"/>
    <w:rsid w:val="00BC75AC"/>
    <w:rsid w:val="00BC7B03"/>
    <w:rsid w:val="00BD03E6"/>
    <w:rsid w:val="00BD2098"/>
    <w:rsid w:val="00BD2C39"/>
    <w:rsid w:val="00BD2F75"/>
    <w:rsid w:val="00BD3222"/>
    <w:rsid w:val="00BD4C11"/>
    <w:rsid w:val="00BD4D9F"/>
    <w:rsid w:val="00BD5F1F"/>
    <w:rsid w:val="00BD6345"/>
    <w:rsid w:val="00BD7DF3"/>
    <w:rsid w:val="00BE2090"/>
    <w:rsid w:val="00BE3C0E"/>
    <w:rsid w:val="00BE48E4"/>
    <w:rsid w:val="00BE4B9A"/>
    <w:rsid w:val="00BF1AEE"/>
    <w:rsid w:val="00BF32AE"/>
    <w:rsid w:val="00BF4AA8"/>
    <w:rsid w:val="00BF75BD"/>
    <w:rsid w:val="00BF76F6"/>
    <w:rsid w:val="00BF7851"/>
    <w:rsid w:val="00C005CF"/>
    <w:rsid w:val="00C00A3A"/>
    <w:rsid w:val="00C00E24"/>
    <w:rsid w:val="00C021CA"/>
    <w:rsid w:val="00C02D7B"/>
    <w:rsid w:val="00C0343E"/>
    <w:rsid w:val="00C04A9D"/>
    <w:rsid w:val="00C059D9"/>
    <w:rsid w:val="00C06A88"/>
    <w:rsid w:val="00C070C9"/>
    <w:rsid w:val="00C10759"/>
    <w:rsid w:val="00C10F33"/>
    <w:rsid w:val="00C13711"/>
    <w:rsid w:val="00C156D6"/>
    <w:rsid w:val="00C20AFE"/>
    <w:rsid w:val="00C21C6B"/>
    <w:rsid w:val="00C22EDB"/>
    <w:rsid w:val="00C23543"/>
    <w:rsid w:val="00C243A3"/>
    <w:rsid w:val="00C24FBF"/>
    <w:rsid w:val="00C25356"/>
    <w:rsid w:val="00C26577"/>
    <w:rsid w:val="00C2667B"/>
    <w:rsid w:val="00C26B5A"/>
    <w:rsid w:val="00C2747A"/>
    <w:rsid w:val="00C27C43"/>
    <w:rsid w:val="00C27F2F"/>
    <w:rsid w:val="00C30BF4"/>
    <w:rsid w:val="00C312BA"/>
    <w:rsid w:val="00C3237B"/>
    <w:rsid w:val="00C32789"/>
    <w:rsid w:val="00C32F22"/>
    <w:rsid w:val="00C332B9"/>
    <w:rsid w:val="00C33505"/>
    <w:rsid w:val="00C337F2"/>
    <w:rsid w:val="00C34F28"/>
    <w:rsid w:val="00C36039"/>
    <w:rsid w:val="00C36CF9"/>
    <w:rsid w:val="00C400CF"/>
    <w:rsid w:val="00C4021E"/>
    <w:rsid w:val="00C403F5"/>
    <w:rsid w:val="00C41790"/>
    <w:rsid w:val="00C4361F"/>
    <w:rsid w:val="00C43DD2"/>
    <w:rsid w:val="00C44EB9"/>
    <w:rsid w:val="00C4523E"/>
    <w:rsid w:val="00C45300"/>
    <w:rsid w:val="00C471BB"/>
    <w:rsid w:val="00C4757A"/>
    <w:rsid w:val="00C51CEB"/>
    <w:rsid w:val="00C51DB0"/>
    <w:rsid w:val="00C51DE8"/>
    <w:rsid w:val="00C523D8"/>
    <w:rsid w:val="00C5325D"/>
    <w:rsid w:val="00C53CE9"/>
    <w:rsid w:val="00C547AA"/>
    <w:rsid w:val="00C5623E"/>
    <w:rsid w:val="00C604FD"/>
    <w:rsid w:val="00C60B55"/>
    <w:rsid w:val="00C6280D"/>
    <w:rsid w:val="00C62E7F"/>
    <w:rsid w:val="00C6439D"/>
    <w:rsid w:val="00C647F7"/>
    <w:rsid w:val="00C7066A"/>
    <w:rsid w:val="00C72A7C"/>
    <w:rsid w:val="00C73F92"/>
    <w:rsid w:val="00C74115"/>
    <w:rsid w:val="00C745C5"/>
    <w:rsid w:val="00C75317"/>
    <w:rsid w:val="00C7626D"/>
    <w:rsid w:val="00C770E2"/>
    <w:rsid w:val="00C77D85"/>
    <w:rsid w:val="00C802D9"/>
    <w:rsid w:val="00C8426A"/>
    <w:rsid w:val="00C8614F"/>
    <w:rsid w:val="00C86F1C"/>
    <w:rsid w:val="00C87BFC"/>
    <w:rsid w:val="00C9110D"/>
    <w:rsid w:val="00C92914"/>
    <w:rsid w:val="00C95716"/>
    <w:rsid w:val="00C95D23"/>
    <w:rsid w:val="00C96ED3"/>
    <w:rsid w:val="00C96F03"/>
    <w:rsid w:val="00C96F12"/>
    <w:rsid w:val="00C978CC"/>
    <w:rsid w:val="00CA05BC"/>
    <w:rsid w:val="00CA0C71"/>
    <w:rsid w:val="00CA1CD9"/>
    <w:rsid w:val="00CA21B5"/>
    <w:rsid w:val="00CA40A3"/>
    <w:rsid w:val="00CA4767"/>
    <w:rsid w:val="00CA5E39"/>
    <w:rsid w:val="00CA6339"/>
    <w:rsid w:val="00CB02E8"/>
    <w:rsid w:val="00CB139E"/>
    <w:rsid w:val="00CB1C5A"/>
    <w:rsid w:val="00CB2391"/>
    <w:rsid w:val="00CB26D4"/>
    <w:rsid w:val="00CB4193"/>
    <w:rsid w:val="00CB597C"/>
    <w:rsid w:val="00CB5C9F"/>
    <w:rsid w:val="00CB6426"/>
    <w:rsid w:val="00CB74A0"/>
    <w:rsid w:val="00CB7A51"/>
    <w:rsid w:val="00CC0136"/>
    <w:rsid w:val="00CC04F3"/>
    <w:rsid w:val="00CC196D"/>
    <w:rsid w:val="00CC1D70"/>
    <w:rsid w:val="00CC1F3B"/>
    <w:rsid w:val="00CC2014"/>
    <w:rsid w:val="00CC2637"/>
    <w:rsid w:val="00CC2FAA"/>
    <w:rsid w:val="00CC3BC6"/>
    <w:rsid w:val="00CC6526"/>
    <w:rsid w:val="00CC6BFF"/>
    <w:rsid w:val="00CC777A"/>
    <w:rsid w:val="00CD0E1E"/>
    <w:rsid w:val="00CD1F75"/>
    <w:rsid w:val="00CD4833"/>
    <w:rsid w:val="00CD5210"/>
    <w:rsid w:val="00CD5801"/>
    <w:rsid w:val="00CD5A30"/>
    <w:rsid w:val="00CD63FC"/>
    <w:rsid w:val="00CE083D"/>
    <w:rsid w:val="00CE16BC"/>
    <w:rsid w:val="00CE302A"/>
    <w:rsid w:val="00CE4219"/>
    <w:rsid w:val="00CE4C82"/>
    <w:rsid w:val="00CE5544"/>
    <w:rsid w:val="00CE7656"/>
    <w:rsid w:val="00CE7AB7"/>
    <w:rsid w:val="00CE7D13"/>
    <w:rsid w:val="00CF08ED"/>
    <w:rsid w:val="00CF0E85"/>
    <w:rsid w:val="00CF11FF"/>
    <w:rsid w:val="00CF1411"/>
    <w:rsid w:val="00CF1DB4"/>
    <w:rsid w:val="00CF4B58"/>
    <w:rsid w:val="00CF65A1"/>
    <w:rsid w:val="00CF6855"/>
    <w:rsid w:val="00CF705D"/>
    <w:rsid w:val="00CF7DCD"/>
    <w:rsid w:val="00D0199E"/>
    <w:rsid w:val="00D028E1"/>
    <w:rsid w:val="00D02DEF"/>
    <w:rsid w:val="00D037A8"/>
    <w:rsid w:val="00D0430E"/>
    <w:rsid w:val="00D04C61"/>
    <w:rsid w:val="00D05A29"/>
    <w:rsid w:val="00D0626F"/>
    <w:rsid w:val="00D073EC"/>
    <w:rsid w:val="00D0752B"/>
    <w:rsid w:val="00D077E5"/>
    <w:rsid w:val="00D103D7"/>
    <w:rsid w:val="00D10C9D"/>
    <w:rsid w:val="00D12D3B"/>
    <w:rsid w:val="00D12DE8"/>
    <w:rsid w:val="00D13A26"/>
    <w:rsid w:val="00D147EF"/>
    <w:rsid w:val="00D15DAC"/>
    <w:rsid w:val="00D16DA3"/>
    <w:rsid w:val="00D177B8"/>
    <w:rsid w:val="00D20FF2"/>
    <w:rsid w:val="00D21798"/>
    <w:rsid w:val="00D2258E"/>
    <w:rsid w:val="00D231BC"/>
    <w:rsid w:val="00D23E15"/>
    <w:rsid w:val="00D242E2"/>
    <w:rsid w:val="00D2476F"/>
    <w:rsid w:val="00D26610"/>
    <w:rsid w:val="00D26642"/>
    <w:rsid w:val="00D27B06"/>
    <w:rsid w:val="00D31144"/>
    <w:rsid w:val="00D3184D"/>
    <w:rsid w:val="00D3436C"/>
    <w:rsid w:val="00D348DB"/>
    <w:rsid w:val="00D35A78"/>
    <w:rsid w:val="00D36D3E"/>
    <w:rsid w:val="00D41870"/>
    <w:rsid w:val="00D4221A"/>
    <w:rsid w:val="00D428BD"/>
    <w:rsid w:val="00D42C02"/>
    <w:rsid w:val="00D42CC8"/>
    <w:rsid w:val="00D42D3E"/>
    <w:rsid w:val="00D439D5"/>
    <w:rsid w:val="00D440A7"/>
    <w:rsid w:val="00D440C8"/>
    <w:rsid w:val="00D45C7B"/>
    <w:rsid w:val="00D46045"/>
    <w:rsid w:val="00D47524"/>
    <w:rsid w:val="00D50808"/>
    <w:rsid w:val="00D514C2"/>
    <w:rsid w:val="00D516F3"/>
    <w:rsid w:val="00D524E1"/>
    <w:rsid w:val="00D52C1A"/>
    <w:rsid w:val="00D52C65"/>
    <w:rsid w:val="00D5385C"/>
    <w:rsid w:val="00D54E2E"/>
    <w:rsid w:val="00D55F41"/>
    <w:rsid w:val="00D5697E"/>
    <w:rsid w:val="00D57103"/>
    <w:rsid w:val="00D60043"/>
    <w:rsid w:val="00D6389E"/>
    <w:rsid w:val="00D65122"/>
    <w:rsid w:val="00D66085"/>
    <w:rsid w:val="00D66175"/>
    <w:rsid w:val="00D675B7"/>
    <w:rsid w:val="00D71D4B"/>
    <w:rsid w:val="00D72BB7"/>
    <w:rsid w:val="00D72C01"/>
    <w:rsid w:val="00D73225"/>
    <w:rsid w:val="00D8046A"/>
    <w:rsid w:val="00D8052B"/>
    <w:rsid w:val="00D80C8A"/>
    <w:rsid w:val="00D82052"/>
    <w:rsid w:val="00D83B8E"/>
    <w:rsid w:val="00D84BB3"/>
    <w:rsid w:val="00D85B21"/>
    <w:rsid w:val="00D90239"/>
    <w:rsid w:val="00D90A21"/>
    <w:rsid w:val="00D93E85"/>
    <w:rsid w:val="00D9472F"/>
    <w:rsid w:val="00D95639"/>
    <w:rsid w:val="00D976B6"/>
    <w:rsid w:val="00DA0631"/>
    <w:rsid w:val="00DA15B6"/>
    <w:rsid w:val="00DA1D33"/>
    <w:rsid w:val="00DA24E1"/>
    <w:rsid w:val="00DA3BB6"/>
    <w:rsid w:val="00DA5D93"/>
    <w:rsid w:val="00DA6254"/>
    <w:rsid w:val="00DA65ED"/>
    <w:rsid w:val="00DA72FB"/>
    <w:rsid w:val="00DA76C8"/>
    <w:rsid w:val="00DB053C"/>
    <w:rsid w:val="00DB1D57"/>
    <w:rsid w:val="00DB262A"/>
    <w:rsid w:val="00DB272B"/>
    <w:rsid w:val="00DB5021"/>
    <w:rsid w:val="00DB5275"/>
    <w:rsid w:val="00DB5E41"/>
    <w:rsid w:val="00DB6877"/>
    <w:rsid w:val="00DB6CE3"/>
    <w:rsid w:val="00DB749E"/>
    <w:rsid w:val="00DB74B4"/>
    <w:rsid w:val="00DC008B"/>
    <w:rsid w:val="00DC15C8"/>
    <w:rsid w:val="00DC1613"/>
    <w:rsid w:val="00DC17F0"/>
    <w:rsid w:val="00DC51AE"/>
    <w:rsid w:val="00DD03E2"/>
    <w:rsid w:val="00DD0C51"/>
    <w:rsid w:val="00DD0D32"/>
    <w:rsid w:val="00DD2BA9"/>
    <w:rsid w:val="00DD32A8"/>
    <w:rsid w:val="00DD47A9"/>
    <w:rsid w:val="00DD4FFD"/>
    <w:rsid w:val="00DD5787"/>
    <w:rsid w:val="00DD603E"/>
    <w:rsid w:val="00DD6517"/>
    <w:rsid w:val="00DD7840"/>
    <w:rsid w:val="00DE1970"/>
    <w:rsid w:val="00DE223E"/>
    <w:rsid w:val="00DE22E6"/>
    <w:rsid w:val="00DE2F3B"/>
    <w:rsid w:val="00DE35F4"/>
    <w:rsid w:val="00DE4796"/>
    <w:rsid w:val="00DE63BE"/>
    <w:rsid w:val="00DE6464"/>
    <w:rsid w:val="00DE7D36"/>
    <w:rsid w:val="00DF0215"/>
    <w:rsid w:val="00DF2572"/>
    <w:rsid w:val="00DF28FC"/>
    <w:rsid w:val="00DF2D46"/>
    <w:rsid w:val="00DF36C8"/>
    <w:rsid w:val="00DF3A02"/>
    <w:rsid w:val="00DF3BAF"/>
    <w:rsid w:val="00DF3E3C"/>
    <w:rsid w:val="00DF78B4"/>
    <w:rsid w:val="00E0182C"/>
    <w:rsid w:val="00E02C3F"/>
    <w:rsid w:val="00E03371"/>
    <w:rsid w:val="00E039C5"/>
    <w:rsid w:val="00E04040"/>
    <w:rsid w:val="00E0542A"/>
    <w:rsid w:val="00E05B02"/>
    <w:rsid w:val="00E11123"/>
    <w:rsid w:val="00E112E1"/>
    <w:rsid w:val="00E12B92"/>
    <w:rsid w:val="00E1348C"/>
    <w:rsid w:val="00E13FD0"/>
    <w:rsid w:val="00E148B2"/>
    <w:rsid w:val="00E15CBC"/>
    <w:rsid w:val="00E165A1"/>
    <w:rsid w:val="00E1682B"/>
    <w:rsid w:val="00E169E2"/>
    <w:rsid w:val="00E1794D"/>
    <w:rsid w:val="00E200EB"/>
    <w:rsid w:val="00E21B9E"/>
    <w:rsid w:val="00E21FDD"/>
    <w:rsid w:val="00E23127"/>
    <w:rsid w:val="00E2407E"/>
    <w:rsid w:val="00E24D2A"/>
    <w:rsid w:val="00E25AB8"/>
    <w:rsid w:val="00E25F78"/>
    <w:rsid w:val="00E2788D"/>
    <w:rsid w:val="00E278C4"/>
    <w:rsid w:val="00E279A2"/>
    <w:rsid w:val="00E302C4"/>
    <w:rsid w:val="00E32968"/>
    <w:rsid w:val="00E33654"/>
    <w:rsid w:val="00E33A9F"/>
    <w:rsid w:val="00E34FBE"/>
    <w:rsid w:val="00E41DFC"/>
    <w:rsid w:val="00E44090"/>
    <w:rsid w:val="00E44533"/>
    <w:rsid w:val="00E456EA"/>
    <w:rsid w:val="00E46F95"/>
    <w:rsid w:val="00E508E2"/>
    <w:rsid w:val="00E528AD"/>
    <w:rsid w:val="00E53144"/>
    <w:rsid w:val="00E539E4"/>
    <w:rsid w:val="00E5462A"/>
    <w:rsid w:val="00E546D9"/>
    <w:rsid w:val="00E552BD"/>
    <w:rsid w:val="00E558CE"/>
    <w:rsid w:val="00E56071"/>
    <w:rsid w:val="00E56B3D"/>
    <w:rsid w:val="00E574DB"/>
    <w:rsid w:val="00E62B2D"/>
    <w:rsid w:val="00E62E70"/>
    <w:rsid w:val="00E63819"/>
    <w:rsid w:val="00E64072"/>
    <w:rsid w:val="00E6524F"/>
    <w:rsid w:val="00E66E6F"/>
    <w:rsid w:val="00E67569"/>
    <w:rsid w:val="00E67DD8"/>
    <w:rsid w:val="00E759A0"/>
    <w:rsid w:val="00E765E3"/>
    <w:rsid w:val="00E76826"/>
    <w:rsid w:val="00E80795"/>
    <w:rsid w:val="00E8081C"/>
    <w:rsid w:val="00E80EDC"/>
    <w:rsid w:val="00E81791"/>
    <w:rsid w:val="00E81A37"/>
    <w:rsid w:val="00E81A4B"/>
    <w:rsid w:val="00E821B1"/>
    <w:rsid w:val="00E8249F"/>
    <w:rsid w:val="00E83A64"/>
    <w:rsid w:val="00E84FA7"/>
    <w:rsid w:val="00E872A0"/>
    <w:rsid w:val="00E876EB"/>
    <w:rsid w:val="00E87DD8"/>
    <w:rsid w:val="00E921FA"/>
    <w:rsid w:val="00E943BE"/>
    <w:rsid w:val="00E9585E"/>
    <w:rsid w:val="00E958CA"/>
    <w:rsid w:val="00E96BD2"/>
    <w:rsid w:val="00E972C9"/>
    <w:rsid w:val="00EA254C"/>
    <w:rsid w:val="00EA27B3"/>
    <w:rsid w:val="00EA31C3"/>
    <w:rsid w:val="00EA5235"/>
    <w:rsid w:val="00EA5ABB"/>
    <w:rsid w:val="00EA5E4C"/>
    <w:rsid w:val="00EA6BBE"/>
    <w:rsid w:val="00EA6BEB"/>
    <w:rsid w:val="00EA6E2F"/>
    <w:rsid w:val="00EA6E9F"/>
    <w:rsid w:val="00EA77D8"/>
    <w:rsid w:val="00EB0AC6"/>
    <w:rsid w:val="00EB1C91"/>
    <w:rsid w:val="00EB2098"/>
    <w:rsid w:val="00EB351E"/>
    <w:rsid w:val="00EB3676"/>
    <w:rsid w:val="00EB4186"/>
    <w:rsid w:val="00EB4C7B"/>
    <w:rsid w:val="00EB4CBC"/>
    <w:rsid w:val="00EB4D83"/>
    <w:rsid w:val="00EB4FC0"/>
    <w:rsid w:val="00EB5493"/>
    <w:rsid w:val="00EB78A3"/>
    <w:rsid w:val="00EB7B95"/>
    <w:rsid w:val="00EC0514"/>
    <w:rsid w:val="00EC0C74"/>
    <w:rsid w:val="00EC13A2"/>
    <w:rsid w:val="00EC17A4"/>
    <w:rsid w:val="00EC4780"/>
    <w:rsid w:val="00EC634E"/>
    <w:rsid w:val="00EC65EC"/>
    <w:rsid w:val="00ED1872"/>
    <w:rsid w:val="00ED464C"/>
    <w:rsid w:val="00ED4770"/>
    <w:rsid w:val="00EE0DE3"/>
    <w:rsid w:val="00EE10B2"/>
    <w:rsid w:val="00EE12D7"/>
    <w:rsid w:val="00EE2103"/>
    <w:rsid w:val="00EE266E"/>
    <w:rsid w:val="00EE2EDC"/>
    <w:rsid w:val="00EE3DAD"/>
    <w:rsid w:val="00EE454C"/>
    <w:rsid w:val="00EE496B"/>
    <w:rsid w:val="00EE4ED7"/>
    <w:rsid w:val="00EE78F3"/>
    <w:rsid w:val="00EF093D"/>
    <w:rsid w:val="00EF3377"/>
    <w:rsid w:val="00EF339C"/>
    <w:rsid w:val="00EF4801"/>
    <w:rsid w:val="00EF4EDB"/>
    <w:rsid w:val="00EF522D"/>
    <w:rsid w:val="00EF6B6B"/>
    <w:rsid w:val="00EF79AA"/>
    <w:rsid w:val="00EF7D38"/>
    <w:rsid w:val="00EF7F96"/>
    <w:rsid w:val="00F00893"/>
    <w:rsid w:val="00F00A7A"/>
    <w:rsid w:val="00F00E10"/>
    <w:rsid w:val="00F012FB"/>
    <w:rsid w:val="00F0250C"/>
    <w:rsid w:val="00F034DD"/>
    <w:rsid w:val="00F03D2D"/>
    <w:rsid w:val="00F045B8"/>
    <w:rsid w:val="00F047DB"/>
    <w:rsid w:val="00F04A83"/>
    <w:rsid w:val="00F05FB6"/>
    <w:rsid w:val="00F06815"/>
    <w:rsid w:val="00F07D38"/>
    <w:rsid w:val="00F10187"/>
    <w:rsid w:val="00F101AE"/>
    <w:rsid w:val="00F1362D"/>
    <w:rsid w:val="00F1425F"/>
    <w:rsid w:val="00F14355"/>
    <w:rsid w:val="00F14D1D"/>
    <w:rsid w:val="00F172BA"/>
    <w:rsid w:val="00F17487"/>
    <w:rsid w:val="00F236E4"/>
    <w:rsid w:val="00F257E9"/>
    <w:rsid w:val="00F259EF"/>
    <w:rsid w:val="00F26074"/>
    <w:rsid w:val="00F2698E"/>
    <w:rsid w:val="00F27E46"/>
    <w:rsid w:val="00F324DA"/>
    <w:rsid w:val="00F33F22"/>
    <w:rsid w:val="00F33F41"/>
    <w:rsid w:val="00F34815"/>
    <w:rsid w:val="00F3549F"/>
    <w:rsid w:val="00F35749"/>
    <w:rsid w:val="00F3606C"/>
    <w:rsid w:val="00F360D5"/>
    <w:rsid w:val="00F40BD5"/>
    <w:rsid w:val="00F41451"/>
    <w:rsid w:val="00F41EEE"/>
    <w:rsid w:val="00F44BF1"/>
    <w:rsid w:val="00F44D25"/>
    <w:rsid w:val="00F44FEA"/>
    <w:rsid w:val="00F45BB0"/>
    <w:rsid w:val="00F46034"/>
    <w:rsid w:val="00F46951"/>
    <w:rsid w:val="00F47101"/>
    <w:rsid w:val="00F50E82"/>
    <w:rsid w:val="00F51258"/>
    <w:rsid w:val="00F51C45"/>
    <w:rsid w:val="00F549D9"/>
    <w:rsid w:val="00F56173"/>
    <w:rsid w:val="00F574F5"/>
    <w:rsid w:val="00F57675"/>
    <w:rsid w:val="00F6007C"/>
    <w:rsid w:val="00F60116"/>
    <w:rsid w:val="00F60FAB"/>
    <w:rsid w:val="00F6201F"/>
    <w:rsid w:val="00F63EA5"/>
    <w:rsid w:val="00F6491B"/>
    <w:rsid w:val="00F706EA"/>
    <w:rsid w:val="00F70B8A"/>
    <w:rsid w:val="00F72BDD"/>
    <w:rsid w:val="00F7483D"/>
    <w:rsid w:val="00F749FE"/>
    <w:rsid w:val="00F76BEC"/>
    <w:rsid w:val="00F76F60"/>
    <w:rsid w:val="00F779C4"/>
    <w:rsid w:val="00F8149E"/>
    <w:rsid w:val="00F81F89"/>
    <w:rsid w:val="00F82090"/>
    <w:rsid w:val="00F82BAB"/>
    <w:rsid w:val="00F83625"/>
    <w:rsid w:val="00F8426C"/>
    <w:rsid w:val="00F84BEC"/>
    <w:rsid w:val="00F85A73"/>
    <w:rsid w:val="00F867CF"/>
    <w:rsid w:val="00F903A4"/>
    <w:rsid w:val="00F90C65"/>
    <w:rsid w:val="00F91089"/>
    <w:rsid w:val="00F91A6C"/>
    <w:rsid w:val="00F927A8"/>
    <w:rsid w:val="00F92A86"/>
    <w:rsid w:val="00F949E9"/>
    <w:rsid w:val="00F952D3"/>
    <w:rsid w:val="00F97532"/>
    <w:rsid w:val="00F97FA7"/>
    <w:rsid w:val="00FA0A51"/>
    <w:rsid w:val="00FA0D81"/>
    <w:rsid w:val="00FA38E5"/>
    <w:rsid w:val="00FA3C5A"/>
    <w:rsid w:val="00FA418D"/>
    <w:rsid w:val="00FA6227"/>
    <w:rsid w:val="00FA62C6"/>
    <w:rsid w:val="00FA6360"/>
    <w:rsid w:val="00FA7D31"/>
    <w:rsid w:val="00FA7F75"/>
    <w:rsid w:val="00FB1724"/>
    <w:rsid w:val="00FB21E5"/>
    <w:rsid w:val="00FB2F64"/>
    <w:rsid w:val="00FB349C"/>
    <w:rsid w:val="00FB4C82"/>
    <w:rsid w:val="00FB6CDA"/>
    <w:rsid w:val="00FB6D1F"/>
    <w:rsid w:val="00FB6DE5"/>
    <w:rsid w:val="00FB7B27"/>
    <w:rsid w:val="00FB7D91"/>
    <w:rsid w:val="00FC0FBA"/>
    <w:rsid w:val="00FC17B3"/>
    <w:rsid w:val="00FC5538"/>
    <w:rsid w:val="00FC5CCF"/>
    <w:rsid w:val="00FC6284"/>
    <w:rsid w:val="00FD06A7"/>
    <w:rsid w:val="00FD2709"/>
    <w:rsid w:val="00FD2848"/>
    <w:rsid w:val="00FD2AAC"/>
    <w:rsid w:val="00FD4032"/>
    <w:rsid w:val="00FD41E1"/>
    <w:rsid w:val="00FD6221"/>
    <w:rsid w:val="00FE075B"/>
    <w:rsid w:val="00FE0E83"/>
    <w:rsid w:val="00FE1AEE"/>
    <w:rsid w:val="00FE3913"/>
    <w:rsid w:val="00FE46FD"/>
    <w:rsid w:val="00FE5332"/>
    <w:rsid w:val="00FE570F"/>
    <w:rsid w:val="00FE69B9"/>
    <w:rsid w:val="00FE6DA8"/>
    <w:rsid w:val="00FE6FC8"/>
    <w:rsid w:val="00FE75E5"/>
    <w:rsid w:val="00FF0001"/>
    <w:rsid w:val="00FF07AC"/>
    <w:rsid w:val="00FF10FB"/>
    <w:rsid w:val="00FF1B4E"/>
    <w:rsid w:val="00FF1CDF"/>
    <w:rsid w:val="00FF3CC6"/>
    <w:rsid w:val="00FF4381"/>
    <w:rsid w:val="00FF5F16"/>
    <w:rsid w:val="00FF7153"/>
    <w:rsid w:val="00FF7C8B"/>
    <w:rsid w:val="3FFEFDD9"/>
    <w:rsid w:val="6F404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DB9B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A16ADF"/>
    <w:pPr>
      <w:spacing w:line="256" w:lineRule="auto"/>
    </w:pPr>
    <w:rPr>
      <w:kern w:val="0"/>
      <w:lang w:val="en-GB"/>
      <w14:ligatures w14:val="none"/>
    </w:rPr>
  </w:style>
  <w:style w:type="paragraph" w:styleId="Heading1">
    <w:name w:val="heading 1"/>
    <w:basedOn w:val="Normal"/>
    <w:next w:val="Text1"/>
    <w:link w:val="Heading1Char"/>
    <w:uiPriority w:val="9"/>
    <w:qFormat/>
    <w:rsid w:val="00BA4848"/>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uiPriority w:val="9"/>
    <w:qFormat/>
    <w:rsid w:val="00BA4848"/>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qFormat/>
    <w:rsid w:val="00BA4848"/>
    <w:pPr>
      <w:keepNext/>
      <w:numPr>
        <w:ilvl w:val="2"/>
        <w:numId w:val="1"/>
      </w:numPr>
      <w:tabs>
        <w:tab w:val="clear" w:pos="1920"/>
        <w:tab w:val="num" w:pos="643"/>
      </w:tabs>
      <w:spacing w:after="240" w:line="240" w:lineRule="auto"/>
      <w:ind w:left="643" w:hanging="360"/>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uiPriority w:val="9"/>
    <w:qFormat/>
    <w:rsid w:val="00BA4848"/>
    <w:pPr>
      <w:keepNext/>
      <w:numPr>
        <w:ilvl w:val="3"/>
        <w:numId w:val="1"/>
      </w:numPr>
      <w:tabs>
        <w:tab w:val="clear" w:pos="2880"/>
        <w:tab w:val="num" w:pos="643"/>
      </w:tabs>
      <w:spacing w:after="240" w:line="240" w:lineRule="auto"/>
      <w:ind w:left="643" w:hanging="360"/>
      <w:jc w:val="both"/>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uiPriority w:val="9"/>
    <w:unhideWhenUsed/>
    <w:qFormat/>
    <w:rsid w:val="00BA4848"/>
    <w:pPr>
      <w:keepNext/>
      <w:keepLines/>
      <w:spacing w:before="40" w:after="0" w:line="259" w:lineRule="auto"/>
      <w:outlineLvl w:val="4"/>
    </w:pPr>
    <w:rPr>
      <w:rFonts w:ascii="Arial" w:eastAsia="MS Gothic" w:hAnsi="Arial" w:cs="Times New Roman"/>
      <w:color w:val="2E74B5"/>
      <w:lang w:val="en-US"/>
    </w:rPr>
  </w:style>
  <w:style w:type="paragraph" w:styleId="Heading6">
    <w:name w:val="heading 6"/>
    <w:basedOn w:val="Normal"/>
    <w:next w:val="Normal"/>
    <w:link w:val="Heading6Char"/>
    <w:uiPriority w:val="9"/>
    <w:semiHidden/>
    <w:unhideWhenUsed/>
    <w:qFormat/>
    <w:rsid w:val="00BA4848"/>
    <w:pPr>
      <w:keepNext/>
      <w:keepLines/>
      <w:spacing w:before="40" w:after="0" w:line="259" w:lineRule="auto"/>
      <w:outlineLvl w:val="5"/>
    </w:pPr>
    <w:rPr>
      <w:rFonts w:ascii="Arial" w:eastAsia="MS Gothic" w:hAnsi="Arial" w:cs="Times New Roman"/>
      <w:color w:val="1F4D78"/>
      <w:lang w:val="en-US"/>
    </w:rPr>
  </w:style>
  <w:style w:type="paragraph" w:styleId="Heading7">
    <w:name w:val="heading 7"/>
    <w:basedOn w:val="Normal"/>
    <w:next w:val="Normal"/>
    <w:link w:val="Heading7Char"/>
    <w:uiPriority w:val="9"/>
    <w:semiHidden/>
    <w:unhideWhenUsed/>
    <w:qFormat/>
    <w:rsid w:val="00BA4848"/>
    <w:pPr>
      <w:keepNext/>
      <w:keepLines/>
      <w:spacing w:before="40" w:after="0" w:line="259" w:lineRule="auto"/>
      <w:outlineLvl w:val="6"/>
    </w:pPr>
    <w:rPr>
      <w:rFonts w:ascii="Arial" w:eastAsia="MS Gothic" w:hAnsi="Arial" w:cs="Times New Roman"/>
      <w:i/>
      <w:iCs/>
      <w:color w:val="1F4D78"/>
      <w:lang w:val="en-US"/>
    </w:rPr>
  </w:style>
  <w:style w:type="paragraph" w:styleId="Heading8">
    <w:name w:val="heading 8"/>
    <w:basedOn w:val="Normal"/>
    <w:next w:val="Normal"/>
    <w:link w:val="Heading8Char"/>
    <w:uiPriority w:val="9"/>
    <w:semiHidden/>
    <w:unhideWhenUsed/>
    <w:qFormat/>
    <w:rsid w:val="00BA4848"/>
    <w:pPr>
      <w:keepNext/>
      <w:keepLines/>
      <w:spacing w:before="40" w:after="0" w:line="259" w:lineRule="auto"/>
      <w:outlineLvl w:val="7"/>
    </w:pPr>
    <w:rPr>
      <w:rFonts w:ascii="Arial" w:eastAsia="MS Gothic" w:hAnsi="Arial" w:cs="Times New Roman"/>
      <w:color w:val="272727"/>
      <w:sz w:val="21"/>
      <w:szCs w:val="21"/>
      <w:lang w:val="en-US"/>
    </w:rPr>
  </w:style>
  <w:style w:type="paragraph" w:styleId="Heading9">
    <w:name w:val="heading 9"/>
    <w:basedOn w:val="Normal"/>
    <w:next w:val="Normal"/>
    <w:link w:val="Heading9Char"/>
    <w:uiPriority w:val="9"/>
    <w:semiHidden/>
    <w:unhideWhenUsed/>
    <w:qFormat/>
    <w:rsid w:val="00BA4848"/>
    <w:pPr>
      <w:keepNext/>
      <w:keepLines/>
      <w:spacing w:before="40" w:after="0" w:line="259" w:lineRule="auto"/>
      <w:outlineLvl w:val="8"/>
    </w:pPr>
    <w:rPr>
      <w:rFonts w:ascii="Arial" w:eastAsia="MS Gothic" w:hAnsi="Arial" w:cs="Times New Roman"/>
      <w:i/>
      <w:iCs/>
      <w:color w:val="272727"/>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2830A6"/>
  </w:style>
  <w:style w:type="character" w:styleId="Hyperlink">
    <w:name w:val="Hyperlink"/>
    <w:basedOn w:val="DefaultParagraphFont"/>
    <w:uiPriority w:val="99"/>
    <w:unhideWhenUsed/>
    <w:rsid w:val="002830A6"/>
    <w:rPr>
      <w:color w:val="0000FF"/>
      <w:u w:val="single"/>
    </w:rPr>
  </w:style>
  <w:style w:type="paragraph" w:styleId="Header">
    <w:name w:val="header"/>
    <w:basedOn w:val="Normal"/>
    <w:link w:val="HeaderChar"/>
    <w:uiPriority w:val="99"/>
    <w:unhideWhenUsed/>
    <w:rsid w:val="00426D8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426D89"/>
    <w:rPr>
      <w:kern w:val="0"/>
      <w:lang w:val="en-GB"/>
      <w14:ligatures w14:val="none"/>
    </w:rPr>
  </w:style>
  <w:style w:type="paragraph" w:styleId="Footer">
    <w:name w:val="footer"/>
    <w:basedOn w:val="Normal"/>
    <w:link w:val="FooterChar"/>
    <w:uiPriority w:val="99"/>
    <w:unhideWhenUsed/>
    <w:rsid w:val="00426D8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426D89"/>
    <w:rPr>
      <w:kern w:val="0"/>
      <w:lang w:val="en-GB"/>
      <w14:ligatures w14:val="none"/>
    </w:rPr>
  </w:style>
  <w:style w:type="table" w:styleId="TableGrid">
    <w:name w:val="Table Grid"/>
    <w:basedOn w:val="TableNormal"/>
    <w:uiPriority w:val="39"/>
    <w:rsid w:val="00512513"/>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A4848"/>
    <w:rPr>
      <w:rFonts w:ascii="Times New Roman" w:eastAsia="Times New Roman" w:hAnsi="Times New Roman" w:cs="Times New Roman"/>
      <w:b/>
      <w:smallCaps/>
      <w:kern w:val="0"/>
      <w:sz w:val="24"/>
      <w:szCs w:val="20"/>
      <w:lang w:val="en-GB"/>
      <w14:ligatures w14:val="none"/>
    </w:rPr>
  </w:style>
  <w:style w:type="character" w:customStyle="1" w:styleId="Heading2Char">
    <w:name w:val="Heading 2 Char"/>
    <w:basedOn w:val="DefaultParagraphFont"/>
    <w:link w:val="Heading2"/>
    <w:uiPriority w:val="9"/>
    <w:rsid w:val="00BA4848"/>
    <w:rPr>
      <w:rFonts w:ascii="Times New Roman" w:eastAsia="Times New Roman" w:hAnsi="Times New Roman" w:cs="Times New Roman"/>
      <w:b/>
      <w:kern w:val="0"/>
      <w:sz w:val="24"/>
      <w:szCs w:val="20"/>
      <w:lang w:val="en-GB"/>
      <w14:ligatures w14:val="none"/>
    </w:rPr>
  </w:style>
  <w:style w:type="character" w:customStyle="1" w:styleId="Heading3Char">
    <w:name w:val="Heading 3 Char"/>
    <w:basedOn w:val="DefaultParagraphFont"/>
    <w:link w:val="Heading3"/>
    <w:uiPriority w:val="9"/>
    <w:rsid w:val="00BA4848"/>
    <w:rPr>
      <w:rFonts w:ascii="Times New Roman" w:eastAsia="Times New Roman" w:hAnsi="Times New Roman" w:cs="Times New Roman"/>
      <w:i/>
      <w:kern w:val="0"/>
      <w:sz w:val="24"/>
      <w:szCs w:val="20"/>
      <w:lang w:val="en-GB"/>
      <w14:ligatures w14:val="none"/>
    </w:rPr>
  </w:style>
  <w:style w:type="character" w:customStyle="1" w:styleId="Heading4Char">
    <w:name w:val="Heading 4 Char"/>
    <w:basedOn w:val="DefaultParagraphFont"/>
    <w:link w:val="Heading4"/>
    <w:uiPriority w:val="9"/>
    <w:rsid w:val="00BA4848"/>
    <w:rPr>
      <w:rFonts w:ascii="Times New Roman" w:eastAsia="Times New Roman" w:hAnsi="Times New Roman" w:cs="Times New Roman"/>
      <w:kern w:val="0"/>
      <w:sz w:val="24"/>
      <w:szCs w:val="20"/>
      <w:lang w:val="en-GB"/>
      <w14:ligatures w14:val="none"/>
    </w:rPr>
  </w:style>
  <w:style w:type="character" w:customStyle="1" w:styleId="Heading5Char">
    <w:name w:val="Heading 5 Char"/>
    <w:basedOn w:val="DefaultParagraphFont"/>
    <w:link w:val="Heading5"/>
    <w:uiPriority w:val="9"/>
    <w:rsid w:val="00BA4848"/>
    <w:rPr>
      <w:rFonts w:ascii="Arial" w:eastAsia="MS Gothic" w:hAnsi="Arial" w:cs="Times New Roman"/>
      <w:color w:val="2E74B5"/>
      <w:kern w:val="0"/>
      <w14:ligatures w14:val="none"/>
    </w:rPr>
  </w:style>
  <w:style w:type="character" w:customStyle="1" w:styleId="Heading6Char">
    <w:name w:val="Heading 6 Char"/>
    <w:basedOn w:val="DefaultParagraphFont"/>
    <w:link w:val="Heading6"/>
    <w:uiPriority w:val="9"/>
    <w:semiHidden/>
    <w:rsid w:val="00BA4848"/>
    <w:rPr>
      <w:rFonts w:ascii="Arial" w:eastAsia="MS Gothic" w:hAnsi="Arial" w:cs="Times New Roman"/>
      <w:color w:val="1F4D78"/>
      <w:kern w:val="0"/>
      <w14:ligatures w14:val="none"/>
    </w:rPr>
  </w:style>
  <w:style w:type="character" w:customStyle="1" w:styleId="Heading7Char">
    <w:name w:val="Heading 7 Char"/>
    <w:basedOn w:val="DefaultParagraphFont"/>
    <w:link w:val="Heading7"/>
    <w:uiPriority w:val="9"/>
    <w:semiHidden/>
    <w:rsid w:val="00BA4848"/>
    <w:rPr>
      <w:rFonts w:ascii="Arial" w:eastAsia="MS Gothic" w:hAnsi="Arial" w:cs="Times New Roman"/>
      <w:i/>
      <w:iCs/>
      <w:color w:val="1F4D78"/>
      <w:kern w:val="0"/>
      <w14:ligatures w14:val="none"/>
    </w:rPr>
  </w:style>
  <w:style w:type="character" w:customStyle="1" w:styleId="Heading8Char">
    <w:name w:val="Heading 8 Char"/>
    <w:basedOn w:val="DefaultParagraphFont"/>
    <w:link w:val="Heading8"/>
    <w:uiPriority w:val="9"/>
    <w:semiHidden/>
    <w:rsid w:val="00BA4848"/>
    <w:rPr>
      <w:rFonts w:ascii="Arial" w:eastAsia="MS Gothic" w:hAnsi="Arial" w:cs="Times New Roman"/>
      <w:color w:val="272727"/>
      <w:kern w:val="0"/>
      <w:sz w:val="21"/>
      <w:szCs w:val="21"/>
      <w14:ligatures w14:val="none"/>
    </w:rPr>
  </w:style>
  <w:style w:type="character" w:customStyle="1" w:styleId="Heading9Char">
    <w:name w:val="Heading 9 Char"/>
    <w:basedOn w:val="DefaultParagraphFont"/>
    <w:link w:val="Heading9"/>
    <w:uiPriority w:val="9"/>
    <w:semiHidden/>
    <w:rsid w:val="00BA4848"/>
    <w:rPr>
      <w:rFonts w:ascii="Arial" w:eastAsia="MS Gothic" w:hAnsi="Arial" w:cs="Times New Roman"/>
      <w:i/>
      <w:iCs/>
      <w:color w:val="272727"/>
      <w:kern w:val="0"/>
      <w:sz w:val="21"/>
      <w:szCs w:val="21"/>
      <w14:ligatures w14:val="none"/>
    </w:rPr>
  </w:style>
  <w:style w:type="paragraph" w:styleId="NormalWeb">
    <w:name w:val="Normal (Web)"/>
    <w:basedOn w:val="Normal"/>
    <w:uiPriority w:val="99"/>
    <w:unhideWhenUsed/>
    <w:rsid w:val="00BA484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unhideWhenUsed/>
    <w:qFormat/>
    <w:rsid w:val="00BA4848"/>
    <w:pPr>
      <w:widowControl w:val="0"/>
      <w:spacing w:after="0" w:line="240" w:lineRule="auto"/>
      <w:jc w:val="both"/>
    </w:pPr>
    <w:rPr>
      <w:rFonts w:asciiTheme="majorHAnsi" w:eastAsiaTheme="majorEastAsia" w:hAnsiTheme="majorHAnsi" w:cstheme="majorBidi"/>
      <w:color w:val="000000"/>
      <w:sz w:val="18"/>
      <w:szCs w:val="18"/>
      <w:lang w:eastAsia="fr-FR" w:bidi="fr-FR"/>
    </w:rPr>
  </w:style>
  <w:style w:type="character" w:customStyle="1" w:styleId="BalloonTextChar">
    <w:name w:val="Balloon Text Char"/>
    <w:basedOn w:val="DefaultParagraphFont"/>
    <w:link w:val="BalloonText"/>
    <w:uiPriority w:val="99"/>
    <w:qFormat/>
    <w:rsid w:val="00BA4848"/>
    <w:rPr>
      <w:rFonts w:asciiTheme="majorHAnsi" w:eastAsiaTheme="majorEastAsia" w:hAnsiTheme="majorHAnsi" w:cstheme="majorBidi"/>
      <w:color w:val="000000"/>
      <w:kern w:val="0"/>
      <w:sz w:val="18"/>
      <w:szCs w:val="18"/>
      <w:lang w:val="en-GB" w:eastAsia="fr-FR" w:bidi="fr-FR"/>
      <w14:ligatures w14:val="none"/>
    </w:rPr>
  </w:style>
  <w:style w:type="character" w:styleId="CommentReference">
    <w:name w:val="annotation reference"/>
    <w:basedOn w:val="DefaultParagraphFont"/>
    <w:uiPriority w:val="99"/>
    <w:semiHidden/>
    <w:unhideWhenUsed/>
    <w:qFormat/>
    <w:rsid w:val="00BA4848"/>
    <w:rPr>
      <w:sz w:val="16"/>
      <w:szCs w:val="16"/>
    </w:rPr>
  </w:style>
  <w:style w:type="paragraph" w:styleId="CommentText">
    <w:name w:val="annotation text"/>
    <w:basedOn w:val="Normal"/>
    <w:link w:val="CommentTextChar"/>
    <w:uiPriority w:val="99"/>
    <w:unhideWhenUsed/>
    <w:qFormat/>
    <w:rsid w:val="00BA4848"/>
    <w:pPr>
      <w:widowControl w:val="0"/>
      <w:spacing w:after="0" w:line="240" w:lineRule="auto"/>
      <w:jc w:val="both"/>
    </w:pPr>
    <w:rPr>
      <w:rFonts w:ascii="Times New Roman" w:eastAsia="MS Gothic" w:hAnsi="Times New Roman" w:cs="Times New Roman"/>
      <w:color w:val="000000"/>
      <w:sz w:val="20"/>
      <w:szCs w:val="20"/>
      <w:lang w:eastAsia="fr-FR" w:bidi="fr-FR"/>
    </w:rPr>
  </w:style>
  <w:style w:type="character" w:customStyle="1" w:styleId="CommentTextChar">
    <w:name w:val="Comment Text Char"/>
    <w:basedOn w:val="DefaultParagraphFont"/>
    <w:link w:val="CommentText"/>
    <w:uiPriority w:val="99"/>
    <w:qFormat/>
    <w:rsid w:val="00BA4848"/>
    <w:rPr>
      <w:rFonts w:ascii="Times New Roman" w:eastAsia="MS Gothic" w:hAnsi="Times New Roman" w:cs="Times New Roman"/>
      <w:color w:val="000000"/>
      <w:kern w:val="0"/>
      <w:sz w:val="20"/>
      <w:szCs w:val="20"/>
      <w:lang w:val="en-GB" w:eastAsia="fr-FR" w:bidi="fr-FR"/>
      <w14:ligatures w14:val="none"/>
    </w:rPr>
  </w:style>
  <w:style w:type="paragraph" w:styleId="CommentSubject">
    <w:name w:val="annotation subject"/>
    <w:basedOn w:val="CommentText"/>
    <w:next w:val="CommentText"/>
    <w:link w:val="CommentSubjectChar"/>
    <w:uiPriority w:val="99"/>
    <w:semiHidden/>
    <w:unhideWhenUsed/>
    <w:qFormat/>
    <w:rsid w:val="00BA4848"/>
    <w:rPr>
      <w:b/>
      <w:bCs/>
    </w:rPr>
  </w:style>
  <w:style w:type="character" w:customStyle="1" w:styleId="CommentSubjectChar">
    <w:name w:val="Comment Subject Char"/>
    <w:basedOn w:val="CommentTextChar"/>
    <w:link w:val="CommentSubject"/>
    <w:uiPriority w:val="99"/>
    <w:qFormat/>
    <w:rsid w:val="00BA4848"/>
    <w:rPr>
      <w:rFonts w:ascii="Times New Roman" w:eastAsia="MS Gothic" w:hAnsi="Times New Roman" w:cs="Times New Roman"/>
      <w:b/>
      <w:bCs/>
      <w:color w:val="000000"/>
      <w:kern w:val="0"/>
      <w:sz w:val="20"/>
      <w:szCs w:val="20"/>
      <w:lang w:val="en-GB" w:eastAsia="fr-FR" w:bidi="fr-FR"/>
      <w14:ligatures w14:val="none"/>
    </w:rPr>
  </w:style>
  <w:style w:type="paragraph" w:styleId="ListParagraph">
    <w:name w:val="List Paragraph"/>
    <w:basedOn w:val="Normal"/>
    <w:uiPriority w:val="34"/>
    <w:qFormat/>
    <w:rsid w:val="00BA4848"/>
    <w:pPr>
      <w:widowControl w:val="0"/>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character" w:customStyle="1" w:styleId="Bodytext2">
    <w:name w:val="Body text (2)_"/>
    <w:link w:val="Bodytext21"/>
    <w:qFormat/>
    <w:rsid w:val="00BA4848"/>
    <w:rPr>
      <w:sz w:val="20"/>
      <w:szCs w:val="20"/>
      <w:shd w:val="clear" w:color="auto" w:fill="FFFFFF"/>
    </w:rPr>
  </w:style>
  <w:style w:type="paragraph" w:customStyle="1" w:styleId="Bodytext21">
    <w:name w:val="Body text (2)1"/>
    <w:basedOn w:val="Normal"/>
    <w:link w:val="Bodytext2"/>
    <w:qFormat/>
    <w:rsid w:val="00BA4848"/>
    <w:pPr>
      <w:widowControl w:val="0"/>
      <w:shd w:val="clear" w:color="auto" w:fill="FFFFFF"/>
      <w:spacing w:before="480" w:after="0" w:line="456" w:lineRule="exact"/>
      <w:ind w:hanging="720"/>
      <w:jc w:val="center"/>
    </w:pPr>
    <w:rPr>
      <w:kern w:val="2"/>
      <w:sz w:val="20"/>
      <w:szCs w:val="20"/>
      <w:lang w:val="en-US"/>
      <w14:ligatures w14:val="standardContextual"/>
    </w:rPr>
  </w:style>
  <w:style w:type="character" w:customStyle="1" w:styleId="Hyperlink0">
    <w:name w:val="Hyperlink.0"/>
    <w:basedOn w:val="DefaultParagraphFont"/>
    <w:qFormat/>
    <w:rsid w:val="00BA4848"/>
    <w:rPr>
      <w:color w:val="000000"/>
      <w:u w:color="000000"/>
      <w:lang w:val="en-GB"/>
    </w:rPr>
  </w:style>
  <w:style w:type="character" w:customStyle="1" w:styleId="None">
    <w:name w:val="None"/>
    <w:qFormat/>
    <w:rsid w:val="00BA4848"/>
  </w:style>
  <w:style w:type="paragraph" w:styleId="Revision">
    <w:name w:val="Revision"/>
    <w:hidden/>
    <w:uiPriority w:val="99"/>
    <w:semiHidden/>
    <w:qFormat/>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style>
  <w:style w:type="paragraph" w:customStyle="1" w:styleId="Text1">
    <w:name w:val="Text 1"/>
    <w:basedOn w:val="Normal"/>
    <w:uiPriority w:val="99"/>
    <w:rsid w:val="00BA4848"/>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basedOn w:val="Normal"/>
    <w:link w:val="FootnoteTextChar"/>
    <w:uiPriority w:val="9"/>
    <w:qFormat/>
    <w:rsid w:val="00BA4848"/>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qFormat/>
    <w:rsid w:val="00BA4848"/>
    <w:rPr>
      <w:rFonts w:ascii="Times New Roman" w:eastAsia="Times New Roman" w:hAnsi="Times New Roman" w:cs="Times New Roman"/>
      <w:kern w:val="0"/>
      <w:sz w:val="20"/>
      <w:szCs w:val="20"/>
      <w:lang w:val="en-GB"/>
      <w14:ligatures w14:val="none"/>
    </w:rPr>
  </w:style>
  <w:style w:type="paragraph" w:customStyle="1" w:styleId="ListBullet1">
    <w:name w:val="List Bullet 1"/>
    <w:basedOn w:val="Text1"/>
    <w:uiPriority w:val="99"/>
    <w:rsid w:val="00BA4848"/>
    <w:pPr>
      <w:numPr>
        <w:numId w:val="2"/>
      </w:numPr>
    </w:pPr>
  </w:style>
  <w:style w:type="character" w:styleId="FootnoteReference">
    <w:name w:val="footnote reference"/>
    <w:rsid w:val="00BA4848"/>
    <w:rPr>
      <w:vertAlign w:val="superscript"/>
    </w:rPr>
  </w:style>
  <w:style w:type="paragraph" w:customStyle="1" w:styleId="TableParagraph">
    <w:name w:val="Table Paragraph"/>
    <w:basedOn w:val="Normal"/>
    <w:uiPriority w:val="1"/>
    <w:qFormat/>
    <w:rsid w:val="00BA4848"/>
    <w:pPr>
      <w:widowControl w:val="0"/>
      <w:spacing w:after="0" w:line="240" w:lineRule="auto"/>
    </w:pPr>
    <w:rPr>
      <w:lang w:val="en-US"/>
    </w:rPr>
  </w:style>
  <w:style w:type="paragraph" w:styleId="BodyText">
    <w:name w:val="Body Text"/>
    <w:basedOn w:val="Normal"/>
    <w:link w:val="BodyTextChar"/>
    <w:uiPriority w:val="99"/>
    <w:qFormat/>
    <w:rsid w:val="00BA4848"/>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BA4848"/>
    <w:rPr>
      <w:rFonts w:ascii="Times New Roman" w:eastAsia="Times New Roman" w:hAnsi="Times New Roman" w:cs="Times New Roman"/>
      <w:kern w:val="0"/>
      <w:sz w:val="24"/>
      <w:szCs w:val="20"/>
      <w14:ligatures w14:val="none"/>
    </w:rPr>
  </w:style>
  <w:style w:type="character" w:customStyle="1" w:styleId="hps">
    <w:name w:val="hps"/>
    <w:basedOn w:val="DefaultParagraphFont"/>
    <w:rsid w:val="00BA4848"/>
  </w:style>
  <w:style w:type="character" w:customStyle="1" w:styleId="alt-edited">
    <w:name w:val="alt-edited"/>
    <w:basedOn w:val="DefaultParagraphFont"/>
    <w:rsid w:val="00BA4848"/>
  </w:style>
  <w:style w:type="paragraph" w:customStyle="1" w:styleId="Default">
    <w:name w:val="Default"/>
    <w:rsid w:val="00BA4848"/>
    <w:pPr>
      <w:autoSpaceDE w:val="0"/>
      <w:autoSpaceDN w:val="0"/>
      <w:adjustRightInd w:val="0"/>
      <w:spacing w:after="0" w:line="240" w:lineRule="auto"/>
    </w:pPr>
    <w:rPr>
      <w:rFonts w:ascii="Cambria" w:eastAsia="MS Gothic" w:hAnsi="Cambria" w:cs="Cambria"/>
      <w:color w:val="000000"/>
      <w:kern w:val="0"/>
      <w:sz w:val="24"/>
      <w:szCs w:val="24"/>
      <w:lang w:val="en-CA" w:eastAsia="fr-FR"/>
      <w14:ligatures w14:val="none"/>
    </w:rPr>
  </w:style>
  <w:style w:type="paragraph" w:styleId="Subtitle">
    <w:name w:val="Subtitle"/>
    <w:basedOn w:val="Normal"/>
    <w:next w:val="Normal"/>
    <w:link w:val="SubtitleChar"/>
    <w:uiPriority w:val="11"/>
    <w:qFormat/>
    <w:rsid w:val="00BA4848"/>
    <w:pPr>
      <w:widowControl w:val="0"/>
      <w:numPr>
        <w:ilvl w:val="1"/>
      </w:numPr>
      <w:spacing w:line="240" w:lineRule="auto"/>
      <w:jc w:val="both"/>
    </w:pPr>
    <w:rPr>
      <w:rFonts w:eastAsiaTheme="minorEastAsia"/>
      <w:color w:val="5A5A5A" w:themeColor="text1" w:themeTint="A5"/>
      <w:spacing w:val="15"/>
      <w:lang w:eastAsia="fr-FR" w:bidi="fr-FR"/>
    </w:rPr>
  </w:style>
  <w:style w:type="character" w:customStyle="1" w:styleId="SubtitleChar">
    <w:name w:val="Subtitle Char"/>
    <w:basedOn w:val="DefaultParagraphFont"/>
    <w:link w:val="Subtitle"/>
    <w:uiPriority w:val="11"/>
    <w:rsid w:val="00BA4848"/>
    <w:rPr>
      <w:rFonts w:eastAsiaTheme="minorEastAsia"/>
      <w:color w:val="5A5A5A" w:themeColor="text1" w:themeTint="A5"/>
      <w:spacing w:val="15"/>
      <w:kern w:val="0"/>
      <w:lang w:val="en-GB" w:eastAsia="fr-FR" w:bidi="fr-FR"/>
      <w14:ligatures w14:val="none"/>
    </w:rPr>
  </w:style>
  <w:style w:type="table" w:customStyle="1" w:styleId="TableGrid1">
    <w:name w:val="Table Grid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BA4848"/>
    <w:pPr>
      <w:keepNext/>
      <w:keepLines/>
      <w:widowControl w:val="0"/>
      <w:spacing w:before="40" w:after="0" w:line="240" w:lineRule="auto"/>
      <w:jc w:val="both"/>
      <w:outlineLvl w:val="4"/>
    </w:pPr>
    <w:rPr>
      <w:rFonts w:ascii="Arial" w:eastAsia="MS Gothic" w:hAnsi="Arial" w:cs="Times New Roman"/>
      <w:color w:val="2E74B5"/>
      <w:sz w:val="24"/>
      <w:szCs w:val="24"/>
      <w:lang w:eastAsia="fr-FR" w:bidi="fr-FR"/>
    </w:rPr>
  </w:style>
  <w:style w:type="paragraph" w:customStyle="1" w:styleId="Heading61">
    <w:name w:val="Heading 61"/>
    <w:basedOn w:val="Normal"/>
    <w:next w:val="Normal"/>
    <w:uiPriority w:val="9"/>
    <w:semiHidden/>
    <w:unhideWhenUsed/>
    <w:qFormat/>
    <w:rsid w:val="00BA4848"/>
    <w:pPr>
      <w:keepNext/>
      <w:keepLines/>
      <w:widowControl w:val="0"/>
      <w:spacing w:before="40" w:after="0" w:line="240" w:lineRule="auto"/>
      <w:jc w:val="both"/>
      <w:outlineLvl w:val="5"/>
    </w:pPr>
    <w:rPr>
      <w:rFonts w:ascii="Arial" w:eastAsia="MS Gothic" w:hAnsi="Arial" w:cs="Times New Roman"/>
      <w:color w:val="1F4D78"/>
      <w:sz w:val="24"/>
      <w:szCs w:val="24"/>
      <w:lang w:eastAsia="fr-FR" w:bidi="fr-FR"/>
    </w:rPr>
  </w:style>
  <w:style w:type="paragraph" w:customStyle="1" w:styleId="Heading71">
    <w:name w:val="Heading 71"/>
    <w:basedOn w:val="Normal"/>
    <w:next w:val="Normal"/>
    <w:uiPriority w:val="9"/>
    <w:semiHidden/>
    <w:unhideWhenUsed/>
    <w:qFormat/>
    <w:rsid w:val="00BA4848"/>
    <w:pPr>
      <w:keepNext/>
      <w:keepLines/>
      <w:widowControl w:val="0"/>
      <w:spacing w:before="40" w:after="0" w:line="240" w:lineRule="auto"/>
      <w:jc w:val="both"/>
      <w:outlineLvl w:val="6"/>
    </w:pPr>
    <w:rPr>
      <w:rFonts w:ascii="Arial" w:eastAsia="MS Gothic" w:hAnsi="Arial" w:cs="Times New Roman"/>
      <w:i/>
      <w:iCs/>
      <w:color w:val="1F4D78"/>
      <w:sz w:val="24"/>
      <w:szCs w:val="24"/>
      <w:lang w:eastAsia="fr-FR" w:bidi="fr-FR"/>
    </w:rPr>
  </w:style>
  <w:style w:type="paragraph" w:customStyle="1" w:styleId="Heading81">
    <w:name w:val="Heading 81"/>
    <w:basedOn w:val="Normal"/>
    <w:next w:val="Normal"/>
    <w:uiPriority w:val="9"/>
    <w:semiHidden/>
    <w:unhideWhenUsed/>
    <w:qFormat/>
    <w:rsid w:val="00BA4848"/>
    <w:pPr>
      <w:keepNext/>
      <w:keepLines/>
      <w:widowControl w:val="0"/>
      <w:spacing w:before="40" w:after="0" w:line="240" w:lineRule="auto"/>
      <w:jc w:val="both"/>
      <w:outlineLvl w:val="7"/>
    </w:pPr>
    <w:rPr>
      <w:rFonts w:ascii="Arial" w:eastAsia="MS Gothic" w:hAnsi="Arial" w:cs="Times New Roman"/>
      <w:color w:val="272727"/>
      <w:sz w:val="21"/>
      <w:szCs w:val="21"/>
      <w:lang w:eastAsia="fr-FR" w:bidi="fr-FR"/>
    </w:rPr>
  </w:style>
  <w:style w:type="paragraph" w:customStyle="1" w:styleId="Heading91">
    <w:name w:val="Heading 91"/>
    <w:basedOn w:val="Normal"/>
    <w:next w:val="Normal"/>
    <w:uiPriority w:val="9"/>
    <w:semiHidden/>
    <w:unhideWhenUsed/>
    <w:qFormat/>
    <w:rsid w:val="00BA4848"/>
    <w:pPr>
      <w:keepNext/>
      <w:keepLines/>
      <w:widowControl w:val="0"/>
      <w:spacing w:before="40" w:after="0" w:line="240" w:lineRule="auto"/>
      <w:jc w:val="both"/>
      <w:outlineLvl w:val="8"/>
    </w:pPr>
    <w:rPr>
      <w:rFonts w:ascii="Arial" w:eastAsia="MS Gothic" w:hAnsi="Arial" w:cs="Times New Roman"/>
      <w:i/>
      <w:iCs/>
      <w:color w:val="272727"/>
      <w:sz w:val="21"/>
      <w:szCs w:val="21"/>
      <w:lang w:eastAsia="fr-FR" w:bidi="fr-FR"/>
    </w:rPr>
  </w:style>
  <w:style w:type="table" w:customStyle="1" w:styleId="TableGrid5">
    <w:name w:val="Table Grid5"/>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bis">
    <w:name w:val="Heading 1bis"/>
    <w:basedOn w:val="List"/>
    <w:link w:val="Heading1bisChar"/>
    <w:uiPriority w:val="99"/>
    <w:qFormat/>
    <w:rsid w:val="00BA4848"/>
    <w:pPr>
      <w:widowControl/>
      <w:numPr>
        <w:numId w:val="4"/>
      </w:numPr>
      <w:jc w:val="left"/>
    </w:pPr>
    <w:rPr>
      <w:b/>
      <w:smallCaps/>
      <w:color w:val="auto"/>
    </w:rPr>
  </w:style>
  <w:style w:type="character" w:customStyle="1" w:styleId="Heading1bisChar">
    <w:name w:val="Heading 1bis Char"/>
    <w:basedOn w:val="DefaultParagraphFont"/>
    <w:link w:val="Heading1bis"/>
    <w:uiPriority w:val="99"/>
    <w:rsid w:val="00BA4848"/>
    <w:rPr>
      <w:rFonts w:ascii="Times New Roman" w:eastAsia="MS Gothic" w:hAnsi="Times New Roman" w:cs="Times New Roman"/>
      <w:b/>
      <w:smallCaps/>
      <w:kern w:val="0"/>
      <w:sz w:val="24"/>
      <w:szCs w:val="24"/>
      <w:lang w:val="en-GB" w:eastAsia="fr-FR" w:bidi="fr-FR"/>
      <w14:ligatures w14:val="none"/>
    </w:rPr>
  </w:style>
  <w:style w:type="paragraph" w:styleId="List">
    <w:name w:val="List"/>
    <w:basedOn w:val="Normal"/>
    <w:link w:val="ListChar"/>
    <w:uiPriority w:val="99"/>
    <w:unhideWhenUsed/>
    <w:rsid w:val="00BA4848"/>
    <w:pPr>
      <w:widowControl w:val="0"/>
      <w:spacing w:after="0" w:line="240" w:lineRule="auto"/>
      <w:ind w:left="283" w:hanging="283"/>
      <w:contextualSpacing/>
      <w:jc w:val="both"/>
    </w:pPr>
    <w:rPr>
      <w:rFonts w:ascii="Times New Roman" w:eastAsia="MS Gothic" w:hAnsi="Times New Roman" w:cs="Times New Roman"/>
      <w:color w:val="000000"/>
      <w:sz w:val="24"/>
      <w:szCs w:val="24"/>
      <w:lang w:eastAsia="fr-FR" w:bidi="fr-FR"/>
    </w:rPr>
  </w:style>
  <w:style w:type="table" w:customStyle="1" w:styleId="LightShading1">
    <w:name w:val="Light Shading1"/>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e1">
    <w:name w:val="Style1"/>
    <w:basedOn w:val="Normal"/>
    <w:link w:val="Style1Char"/>
    <w:qFormat/>
    <w:rsid w:val="00BA4848"/>
    <w:pPr>
      <w:spacing w:after="0" w:line="240" w:lineRule="auto"/>
    </w:pPr>
    <w:rPr>
      <w:rFonts w:ascii="Times New Roman" w:eastAsia="MS Gothic" w:hAnsi="Times New Roman" w:cs="Times New Roman"/>
      <w:smallCaps/>
      <w:color w:val="000000"/>
      <w:sz w:val="24"/>
      <w:szCs w:val="24"/>
      <w:lang w:eastAsia="fr-FR" w:bidi="fr-FR"/>
    </w:rPr>
  </w:style>
  <w:style w:type="character" w:customStyle="1" w:styleId="Style1Char">
    <w:name w:val="Style1 Char"/>
    <w:basedOn w:val="DefaultParagraphFont"/>
    <w:link w:val="Style1"/>
    <w:rsid w:val="00BA4848"/>
    <w:rPr>
      <w:rFonts w:ascii="Times New Roman" w:eastAsia="MS Gothic" w:hAnsi="Times New Roman" w:cs="Times New Roman"/>
      <w:smallCaps/>
      <w:color w:val="000000"/>
      <w:kern w:val="0"/>
      <w:sz w:val="24"/>
      <w:szCs w:val="24"/>
      <w:lang w:val="en-GB" w:eastAsia="fr-FR" w:bidi="fr-FR"/>
      <w14:ligatures w14:val="none"/>
    </w:rPr>
  </w:style>
  <w:style w:type="character" w:customStyle="1" w:styleId="WW8Num4z5">
    <w:name w:val="WW8Num4z5"/>
    <w:rsid w:val="00BA4848"/>
  </w:style>
  <w:style w:type="paragraph" w:styleId="Bibliography">
    <w:name w:val="Bibliography"/>
    <w:basedOn w:val="Normal"/>
    <w:next w:val="Normal"/>
    <w:uiPriority w:val="37"/>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paragraph" w:customStyle="1" w:styleId="BlockText1">
    <w:name w:val="Block Text1"/>
    <w:basedOn w:val="Normal"/>
    <w:next w:val="BlockText"/>
    <w:uiPriority w:val="99"/>
    <w:semiHidden/>
    <w:unhideWhenUsed/>
    <w:rsid w:val="00BA4848"/>
    <w:pPr>
      <w:widowControl w:val="0"/>
      <w:pBdr>
        <w:top w:val="single" w:sz="2" w:space="10" w:color="5B9BD5"/>
        <w:left w:val="single" w:sz="2" w:space="10" w:color="5B9BD5"/>
        <w:bottom w:val="single" w:sz="2" w:space="10" w:color="5B9BD5"/>
        <w:right w:val="single" w:sz="2" w:space="10" w:color="5B9BD5"/>
      </w:pBdr>
      <w:spacing w:after="0" w:line="240" w:lineRule="auto"/>
      <w:ind w:left="1152" w:right="1152"/>
      <w:jc w:val="both"/>
    </w:pPr>
    <w:rPr>
      <w:i/>
      <w:iCs/>
      <w:color w:val="5B9BD5"/>
      <w:sz w:val="24"/>
      <w:szCs w:val="24"/>
      <w:lang w:eastAsia="fr-FR" w:bidi="fr-FR"/>
    </w:rPr>
  </w:style>
  <w:style w:type="paragraph" w:styleId="BodyText20">
    <w:name w:val="Body Text 2"/>
    <w:basedOn w:val="Normal"/>
    <w:link w:val="BodyText2Char"/>
    <w:uiPriority w:val="99"/>
    <w:semiHidden/>
    <w:unhideWhenUsed/>
    <w:rsid w:val="00BA4848"/>
    <w:pPr>
      <w:widowControl w:val="0"/>
      <w:spacing w:after="120" w:line="480" w:lineRule="auto"/>
      <w:jc w:val="both"/>
    </w:pPr>
    <w:rPr>
      <w:rFonts w:ascii="Times New Roman" w:eastAsia="MS Gothic" w:hAnsi="Times New Roman" w:cs="Times New Roman"/>
      <w:color w:val="000000"/>
      <w:sz w:val="24"/>
      <w:szCs w:val="24"/>
      <w:lang w:eastAsia="fr-FR" w:bidi="fr-FR"/>
    </w:rPr>
  </w:style>
  <w:style w:type="character" w:customStyle="1" w:styleId="BodyText2Char">
    <w:name w:val="Body Text 2 Char"/>
    <w:basedOn w:val="DefaultParagraphFont"/>
    <w:link w:val="BodyText20"/>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BodyText3">
    <w:name w:val="Body Text 3"/>
    <w:basedOn w:val="Normal"/>
    <w:link w:val="BodyText3Char"/>
    <w:uiPriority w:val="99"/>
    <w:semiHidden/>
    <w:unhideWhenUsed/>
    <w:rsid w:val="00BA4848"/>
    <w:pPr>
      <w:widowControl w:val="0"/>
      <w:spacing w:after="120" w:line="240" w:lineRule="auto"/>
      <w:jc w:val="both"/>
    </w:pPr>
    <w:rPr>
      <w:rFonts w:ascii="Times New Roman" w:eastAsia="MS Gothic" w:hAnsi="Times New Roman" w:cs="Times New Roman"/>
      <w:color w:val="000000"/>
      <w:sz w:val="16"/>
      <w:szCs w:val="16"/>
      <w:lang w:eastAsia="fr-FR" w:bidi="fr-FR"/>
    </w:rPr>
  </w:style>
  <w:style w:type="character" w:customStyle="1" w:styleId="BodyText3Char">
    <w:name w:val="Body Text 3 Char"/>
    <w:basedOn w:val="DefaultParagraphFont"/>
    <w:link w:val="BodyText3"/>
    <w:uiPriority w:val="99"/>
    <w:semiHidden/>
    <w:rsid w:val="00BA4848"/>
    <w:rPr>
      <w:rFonts w:ascii="Times New Roman" w:eastAsia="MS Gothic" w:hAnsi="Times New Roman" w:cs="Times New Roman"/>
      <w:color w:val="000000"/>
      <w:kern w:val="0"/>
      <w:sz w:val="16"/>
      <w:szCs w:val="16"/>
      <w:lang w:val="en-GB" w:eastAsia="fr-FR" w:bidi="fr-FR"/>
      <w14:ligatures w14:val="none"/>
    </w:rPr>
  </w:style>
  <w:style w:type="paragraph" w:styleId="BodyTextFirstIndent">
    <w:name w:val="Body Text First Indent"/>
    <w:basedOn w:val="BodyText"/>
    <w:link w:val="BodyTextFirstIndentChar"/>
    <w:uiPriority w:val="99"/>
    <w:semiHidden/>
    <w:unhideWhenUsed/>
    <w:rsid w:val="00BA4848"/>
    <w:pPr>
      <w:widowControl w:val="0"/>
      <w:ind w:firstLine="360"/>
    </w:pPr>
    <w:rPr>
      <w:rFonts w:eastAsia="MS Gothic"/>
      <w:color w:val="000000"/>
      <w:szCs w:val="24"/>
      <w:lang w:val="en-GB" w:eastAsia="fr-FR" w:bidi="fr-FR"/>
    </w:rPr>
  </w:style>
  <w:style w:type="character" w:customStyle="1" w:styleId="BodyTextFirstIndentChar">
    <w:name w:val="Body Text First Indent Char"/>
    <w:basedOn w:val="BodyTextChar"/>
    <w:link w:val="BodyTextFirstIndent"/>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BodyTextIndent">
    <w:name w:val="Body Text Indent"/>
    <w:basedOn w:val="Normal"/>
    <w:link w:val="BodyTextIndentChar"/>
    <w:uiPriority w:val="99"/>
    <w:unhideWhenUsed/>
    <w:rsid w:val="00BA4848"/>
    <w:pPr>
      <w:widowControl w:val="0"/>
      <w:spacing w:after="120" w:line="240" w:lineRule="auto"/>
      <w:ind w:left="283"/>
      <w:jc w:val="both"/>
    </w:pPr>
    <w:rPr>
      <w:rFonts w:ascii="Times New Roman" w:eastAsia="MS Gothic" w:hAnsi="Times New Roman" w:cs="Times New Roman"/>
      <w:color w:val="000000"/>
      <w:sz w:val="24"/>
      <w:szCs w:val="24"/>
      <w:lang w:eastAsia="fr-FR" w:bidi="fr-FR"/>
    </w:rPr>
  </w:style>
  <w:style w:type="character" w:customStyle="1" w:styleId="BodyTextIndentChar">
    <w:name w:val="Body Text Indent Char"/>
    <w:basedOn w:val="DefaultParagraphFont"/>
    <w:link w:val="BodyTextIndent"/>
    <w:uiPriority w:val="99"/>
    <w:rsid w:val="00BA4848"/>
    <w:rPr>
      <w:rFonts w:ascii="Times New Roman" w:eastAsia="MS Gothic" w:hAnsi="Times New Roman" w:cs="Times New Roman"/>
      <w:color w:val="000000"/>
      <w:kern w:val="0"/>
      <w:sz w:val="24"/>
      <w:szCs w:val="24"/>
      <w:lang w:val="en-GB" w:eastAsia="fr-FR" w:bidi="fr-FR"/>
      <w14:ligatures w14:val="none"/>
    </w:rPr>
  </w:style>
  <w:style w:type="paragraph" w:styleId="BodyTextFirstIndent2">
    <w:name w:val="Body Text First Indent 2"/>
    <w:basedOn w:val="BodyTextIndent"/>
    <w:link w:val="BodyTextFirstIndent2Char"/>
    <w:uiPriority w:val="99"/>
    <w:semiHidden/>
    <w:unhideWhenUsed/>
    <w:rsid w:val="00BA4848"/>
    <w:pPr>
      <w:spacing w:after="0"/>
      <w:ind w:left="360" w:firstLine="360"/>
    </w:pPr>
  </w:style>
  <w:style w:type="character" w:customStyle="1" w:styleId="BodyTextFirstIndent2Char">
    <w:name w:val="Body Text First Indent 2 Char"/>
    <w:basedOn w:val="BodyTextIndentChar"/>
    <w:link w:val="BodyTextFirstIndent2"/>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BodyTextIndent2">
    <w:name w:val="Body Text Indent 2"/>
    <w:basedOn w:val="Normal"/>
    <w:link w:val="BodyTextIndent2Char"/>
    <w:uiPriority w:val="99"/>
    <w:semiHidden/>
    <w:unhideWhenUsed/>
    <w:rsid w:val="00BA4848"/>
    <w:pPr>
      <w:widowControl w:val="0"/>
      <w:spacing w:after="120" w:line="480" w:lineRule="auto"/>
      <w:ind w:left="283"/>
      <w:jc w:val="both"/>
    </w:pPr>
    <w:rPr>
      <w:rFonts w:ascii="Times New Roman" w:eastAsia="MS Gothic" w:hAnsi="Times New Roman" w:cs="Times New Roman"/>
      <w:color w:val="000000"/>
      <w:sz w:val="24"/>
      <w:szCs w:val="24"/>
      <w:lang w:eastAsia="fr-FR" w:bidi="fr-FR"/>
    </w:rPr>
  </w:style>
  <w:style w:type="character" w:customStyle="1" w:styleId="BodyTextIndent2Char">
    <w:name w:val="Body Text Indent 2 Char"/>
    <w:basedOn w:val="DefaultParagraphFont"/>
    <w:link w:val="BodyTextIndent2"/>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BodyTextIndent3">
    <w:name w:val="Body Text Indent 3"/>
    <w:basedOn w:val="Normal"/>
    <w:link w:val="BodyTextIndent3Char"/>
    <w:uiPriority w:val="99"/>
    <w:semiHidden/>
    <w:unhideWhenUsed/>
    <w:rsid w:val="00BA4848"/>
    <w:pPr>
      <w:widowControl w:val="0"/>
      <w:spacing w:after="120" w:line="240" w:lineRule="auto"/>
      <w:ind w:left="283"/>
      <w:jc w:val="both"/>
    </w:pPr>
    <w:rPr>
      <w:rFonts w:ascii="Times New Roman" w:eastAsia="MS Gothic" w:hAnsi="Times New Roman" w:cs="Times New Roman"/>
      <w:color w:val="000000"/>
      <w:sz w:val="16"/>
      <w:szCs w:val="16"/>
      <w:lang w:eastAsia="fr-FR" w:bidi="fr-FR"/>
    </w:rPr>
  </w:style>
  <w:style w:type="character" w:customStyle="1" w:styleId="BodyTextIndent3Char">
    <w:name w:val="Body Text Indent 3 Char"/>
    <w:basedOn w:val="DefaultParagraphFont"/>
    <w:link w:val="BodyTextIndent3"/>
    <w:uiPriority w:val="99"/>
    <w:semiHidden/>
    <w:rsid w:val="00BA4848"/>
    <w:rPr>
      <w:rFonts w:ascii="Times New Roman" w:eastAsia="MS Gothic" w:hAnsi="Times New Roman" w:cs="Times New Roman"/>
      <w:color w:val="000000"/>
      <w:kern w:val="0"/>
      <w:sz w:val="16"/>
      <w:szCs w:val="16"/>
      <w:lang w:val="en-GB" w:eastAsia="fr-FR" w:bidi="fr-FR"/>
      <w14:ligatures w14:val="none"/>
    </w:rPr>
  </w:style>
  <w:style w:type="paragraph" w:customStyle="1" w:styleId="Caption1">
    <w:name w:val="Caption1"/>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styleId="Closing">
    <w:name w:val="Closing"/>
    <w:basedOn w:val="Normal"/>
    <w:link w:val="ClosingChar"/>
    <w:uiPriority w:val="99"/>
    <w:semiHidden/>
    <w:unhideWhenUsed/>
    <w:rsid w:val="00BA4848"/>
    <w:pPr>
      <w:widowControl w:val="0"/>
      <w:spacing w:after="0" w:line="240" w:lineRule="auto"/>
      <w:ind w:left="4252"/>
      <w:jc w:val="both"/>
    </w:pPr>
    <w:rPr>
      <w:rFonts w:ascii="Times New Roman" w:eastAsia="MS Gothic" w:hAnsi="Times New Roman" w:cs="Times New Roman"/>
      <w:color w:val="000000"/>
      <w:sz w:val="24"/>
      <w:szCs w:val="24"/>
      <w:lang w:eastAsia="fr-FR" w:bidi="fr-FR"/>
    </w:rPr>
  </w:style>
  <w:style w:type="character" w:customStyle="1" w:styleId="ClosingChar">
    <w:name w:val="Closing Char"/>
    <w:basedOn w:val="DefaultParagraphFont"/>
    <w:link w:val="Closing"/>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Date">
    <w:name w:val="Date"/>
    <w:basedOn w:val="Normal"/>
    <w:next w:val="Normal"/>
    <w:link w:val="Date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DateChar">
    <w:name w:val="Date Char"/>
    <w:basedOn w:val="DefaultParagraphFont"/>
    <w:link w:val="Date"/>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DocumentMap">
    <w:name w:val="Document Map"/>
    <w:basedOn w:val="Normal"/>
    <w:link w:val="DocumentMapChar"/>
    <w:uiPriority w:val="99"/>
    <w:semiHidden/>
    <w:unhideWhenUsed/>
    <w:rsid w:val="00BA4848"/>
    <w:pPr>
      <w:widowControl w:val="0"/>
      <w:spacing w:after="0" w:line="240" w:lineRule="auto"/>
      <w:jc w:val="both"/>
    </w:pPr>
    <w:rPr>
      <w:rFonts w:ascii="Segoe UI" w:eastAsia="MS Gothic" w:hAnsi="Segoe UI" w:cs="Segoe UI"/>
      <w:color w:val="000000"/>
      <w:sz w:val="16"/>
      <w:szCs w:val="16"/>
      <w:lang w:eastAsia="fr-FR" w:bidi="fr-FR"/>
    </w:rPr>
  </w:style>
  <w:style w:type="character" w:customStyle="1" w:styleId="DocumentMapChar">
    <w:name w:val="Document Map Char"/>
    <w:basedOn w:val="DefaultParagraphFont"/>
    <w:link w:val="DocumentMap"/>
    <w:uiPriority w:val="99"/>
    <w:semiHidden/>
    <w:rsid w:val="00BA4848"/>
    <w:rPr>
      <w:rFonts w:ascii="Segoe UI" w:eastAsia="MS Gothic" w:hAnsi="Segoe UI" w:cs="Segoe UI"/>
      <w:color w:val="000000"/>
      <w:kern w:val="0"/>
      <w:sz w:val="16"/>
      <w:szCs w:val="16"/>
      <w:lang w:val="en-GB" w:eastAsia="fr-FR" w:bidi="fr-FR"/>
      <w14:ligatures w14:val="none"/>
    </w:rPr>
  </w:style>
  <w:style w:type="paragraph" w:styleId="E-mailSignature">
    <w:name w:val="E-mail Signature"/>
    <w:basedOn w:val="Normal"/>
    <w:link w:val="E-mailSignature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E-mailSignatureChar">
    <w:name w:val="E-mail Signature Char"/>
    <w:basedOn w:val="DefaultParagraphFont"/>
    <w:link w:val="E-mailSignature"/>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EndnoteText">
    <w:name w:val="endnote text"/>
    <w:basedOn w:val="Normal"/>
    <w:link w:val="EndnoteTextChar"/>
    <w:uiPriority w:val="99"/>
    <w:semiHidden/>
    <w:unhideWhenUsed/>
    <w:rsid w:val="00BA4848"/>
    <w:pPr>
      <w:widowControl w:val="0"/>
      <w:spacing w:after="0" w:line="240" w:lineRule="auto"/>
      <w:jc w:val="both"/>
    </w:pPr>
    <w:rPr>
      <w:rFonts w:ascii="Times New Roman" w:eastAsia="MS Gothic" w:hAnsi="Times New Roman" w:cs="Times New Roman"/>
      <w:color w:val="000000"/>
      <w:sz w:val="20"/>
      <w:szCs w:val="20"/>
      <w:lang w:eastAsia="fr-FR" w:bidi="fr-FR"/>
    </w:rPr>
  </w:style>
  <w:style w:type="character" w:customStyle="1" w:styleId="EndnoteTextChar">
    <w:name w:val="Endnote Text Char"/>
    <w:basedOn w:val="DefaultParagraphFont"/>
    <w:link w:val="EndnoteText"/>
    <w:uiPriority w:val="99"/>
    <w:semiHidden/>
    <w:rsid w:val="00BA4848"/>
    <w:rPr>
      <w:rFonts w:ascii="Times New Roman" w:eastAsia="MS Gothic" w:hAnsi="Times New Roman" w:cs="Times New Roman"/>
      <w:color w:val="000000"/>
      <w:kern w:val="0"/>
      <w:sz w:val="20"/>
      <w:szCs w:val="20"/>
      <w:lang w:val="en-GB" w:eastAsia="fr-FR" w:bidi="fr-FR"/>
      <w14:ligatures w14:val="none"/>
    </w:rPr>
  </w:style>
  <w:style w:type="paragraph" w:customStyle="1" w:styleId="EnvelopeAddress1">
    <w:name w:val="Envelope Address1"/>
    <w:basedOn w:val="Normal"/>
    <w:next w:val="EnvelopeAddress"/>
    <w:uiPriority w:val="99"/>
    <w:semiHidden/>
    <w:unhideWhenUsed/>
    <w:rsid w:val="00BA4848"/>
    <w:pPr>
      <w:framePr w:w="7920" w:h="1980" w:hRule="exact" w:hSpace="180" w:wrap="auto" w:hAnchor="page" w:xAlign="center" w:yAlign="bottom"/>
      <w:widowControl w:val="0"/>
      <w:spacing w:after="0" w:line="240" w:lineRule="auto"/>
      <w:ind w:left="2880"/>
      <w:jc w:val="both"/>
    </w:pPr>
    <w:rPr>
      <w:rFonts w:ascii="Arial" w:eastAsia="MS Gothic" w:hAnsi="Arial" w:cs="Times New Roman"/>
      <w:color w:val="000000"/>
      <w:sz w:val="24"/>
      <w:szCs w:val="24"/>
      <w:lang w:eastAsia="fr-FR" w:bidi="fr-FR"/>
    </w:rPr>
  </w:style>
  <w:style w:type="paragraph" w:customStyle="1" w:styleId="EnvelopeReturn1">
    <w:name w:val="Envelope Return1"/>
    <w:basedOn w:val="Normal"/>
    <w:next w:val="EnvelopeReturn"/>
    <w:uiPriority w:val="99"/>
    <w:semiHidden/>
    <w:unhideWhenUsed/>
    <w:rsid w:val="00BA4848"/>
    <w:pPr>
      <w:widowControl w:val="0"/>
      <w:spacing w:after="0" w:line="240" w:lineRule="auto"/>
      <w:jc w:val="both"/>
    </w:pPr>
    <w:rPr>
      <w:rFonts w:ascii="Arial" w:eastAsia="MS Gothic" w:hAnsi="Arial" w:cs="Times New Roman"/>
      <w:color w:val="000000"/>
      <w:sz w:val="20"/>
      <w:szCs w:val="20"/>
      <w:lang w:eastAsia="fr-FR" w:bidi="fr-FR"/>
    </w:rPr>
  </w:style>
  <w:style w:type="paragraph" w:styleId="HTMLAddress">
    <w:name w:val="HTML Address"/>
    <w:basedOn w:val="Normal"/>
    <w:link w:val="HTMLAddressChar"/>
    <w:uiPriority w:val="99"/>
    <w:semiHidden/>
    <w:unhideWhenUsed/>
    <w:rsid w:val="00BA4848"/>
    <w:pPr>
      <w:widowControl w:val="0"/>
      <w:spacing w:after="0" w:line="240" w:lineRule="auto"/>
      <w:jc w:val="both"/>
    </w:pPr>
    <w:rPr>
      <w:rFonts w:ascii="Times New Roman" w:eastAsia="MS Gothic" w:hAnsi="Times New Roman" w:cs="Times New Roman"/>
      <w:i/>
      <w:iCs/>
      <w:color w:val="000000"/>
      <w:sz w:val="24"/>
      <w:szCs w:val="24"/>
      <w:lang w:eastAsia="fr-FR" w:bidi="fr-FR"/>
    </w:rPr>
  </w:style>
  <w:style w:type="character" w:customStyle="1" w:styleId="HTMLAddressChar">
    <w:name w:val="HTML Address Char"/>
    <w:basedOn w:val="DefaultParagraphFont"/>
    <w:link w:val="HTMLAddress"/>
    <w:uiPriority w:val="99"/>
    <w:semiHidden/>
    <w:rsid w:val="00BA4848"/>
    <w:rPr>
      <w:rFonts w:ascii="Times New Roman" w:eastAsia="MS Gothic" w:hAnsi="Times New Roman" w:cs="Times New Roman"/>
      <w:i/>
      <w:iCs/>
      <w:color w:val="000000"/>
      <w:kern w:val="0"/>
      <w:sz w:val="24"/>
      <w:szCs w:val="24"/>
      <w:lang w:val="en-GB" w:eastAsia="fr-FR" w:bidi="fr-FR"/>
      <w14:ligatures w14:val="none"/>
    </w:rPr>
  </w:style>
  <w:style w:type="paragraph" w:styleId="HTMLPreformatted">
    <w:name w:val="HTML Preformatted"/>
    <w:basedOn w:val="Normal"/>
    <w:link w:val="HTMLPreformattedChar"/>
    <w:uiPriority w:val="99"/>
    <w:semiHidden/>
    <w:unhideWhenUsed/>
    <w:rsid w:val="00BA4848"/>
    <w:pPr>
      <w:widowControl w:val="0"/>
      <w:spacing w:after="0" w:line="240" w:lineRule="auto"/>
      <w:jc w:val="both"/>
    </w:pPr>
    <w:rPr>
      <w:rFonts w:ascii="Consolas" w:eastAsia="MS Gothic" w:hAnsi="Consolas" w:cs="Times New Roman"/>
      <w:color w:val="000000"/>
      <w:sz w:val="20"/>
      <w:szCs w:val="20"/>
      <w:lang w:eastAsia="fr-FR" w:bidi="fr-FR"/>
    </w:rPr>
  </w:style>
  <w:style w:type="character" w:customStyle="1" w:styleId="HTMLPreformattedChar">
    <w:name w:val="HTML Preformatted Char"/>
    <w:basedOn w:val="DefaultParagraphFont"/>
    <w:link w:val="HTMLPreformatted"/>
    <w:uiPriority w:val="99"/>
    <w:semiHidden/>
    <w:rsid w:val="00BA4848"/>
    <w:rPr>
      <w:rFonts w:ascii="Consolas" w:eastAsia="MS Gothic" w:hAnsi="Consolas" w:cs="Times New Roman"/>
      <w:color w:val="000000"/>
      <w:kern w:val="0"/>
      <w:sz w:val="20"/>
      <w:szCs w:val="20"/>
      <w:lang w:val="en-GB" w:eastAsia="fr-FR" w:bidi="fr-FR"/>
      <w14:ligatures w14:val="none"/>
    </w:rPr>
  </w:style>
  <w:style w:type="paragraph" w:styleId="Index1">
    <w:name w:val="index 1"/>
    <w:basedOn w:val="Normal"/>
    <w:next w:val="Normal"/>
    <w:autoRedefine/>
    <w:uiPriority w:val="99"/>
    <w:semiHidden/>
    <w:unhideWhenUsed/>
    <w:rsid w:val="00BA4848"/>
    <w:pPr>
      <w:widowControl w:val="0"/>
      <w:spacing w:after="0" w:line="240" w:lineRule="auto"/>
      <w:ind w:left="240" w:hanging="240"/>
      <w:jc w:val="both"/>
    </w:pPr>
    <w:rPr>
      <w:rFonts w:ascii="Times New Roman" w:eastAsia="MS Gothic" w:hAnsi="Times New Roman" w:cs="Times New Roman"/>
      <w:color w:val="000000"/>
      <w:sz w:val="24"/>
      <w:szCs w:val="24"/>
      <w:lang w:eastAsia="fr-FR" w:bidi="fr-FR"/>
    </w:rPr>
  </w:style>
  <w:style w:type="paragraph" w:styleId="Index2">
    <w:name w:val="index 2"/>
    <w:basedOn w:val="Normal"/>
    <w:next w:val="Normal"/>
    <w:autoRedefine/>
    <w:uiPriority w:val="99"/>
    <w:semiHidden/>
    <w:unhideWhenUsed/>
    <w:rsid w:val="00BA4848"/>
    <w:pPr>
      <w:widowControl w:val="0"/>
      <w:spacing w:after="0" w:line="240" w:lineRule="auto"/>
      <w:ind w:left="480" w:hanging="240"/>
      <w:jc w:val="both"/>
    </w:pPr>
    <w:rPr>
      <w:rFonts w:ascii="Times New Roman" w:eastAsia="MS Gothic" w:hAnsi="Times New Roman" w:cs="Times New Roman"/>
      <w:color w:val="000000"/>
      <w:sz w:val="24"/>
      <w:szCs w:val="24"/>
      <w:lang w:eastAsia="fr-FR" w:bidi="fr-FR"/>
    </w:rPr>
  </w:style>
  <w:style w:type="paragraph" w:styleId="Index3">
    <w:name w:val="index 3"/>
    <w:basedOn w:val="Normal"/>
    <w:next w:val="Normal"/>
    <w:autoRedefine/>
    <w:uiPriority w:val="99"/>
    <w:semiHidden/>
    <w:unhideWhenUsed/>
    <w:rsid w:val="00BA4848"/>
    <w:pPr>
      <w:widowControl w:val="0"/>
      <w:spacing w:after="0" w:line="240" w:lineRule="auto"/>
      <w:ind w:left="720" w:hanging="240"/>
      <w:jc w:val="both"/>
    </w:pPr>
    <w:rPr>
      <w:rFonts w:ascii="Times New Roman" w:eastAsia="MS Gothic" w:hAnsi="Times New Roman" w:cs="Times New Roman"/>
      <w:color w:val="000000"/>
      <w:sz w:val="24"/>
      <w:szCs w:val="24"/>
      <w:lang w:eastAsia="fr-FR" w:bidi="fr-FR"/>
    </w:rPr>
  </w:style>
  <w:style w:type="paragraph" w:styleId="Index4">
    <w:name w:val="index 4"/>
    <w:basedOn w:val="Normal"/>
    <w:next w:val="Normal"/>
    <w:autoRedefine/>
    <w:uiPriority w:val="99"/>
    <w:semiHidden/>
    <w:unhideWhenUsed/>
    <w:rsid w:val="00BA4848"/>
    <w:pPr>
      <w:widowControl w:val="0"/>
      <w:spacing w:after="0" w:line="240" w:lineRule="auto"/>
      <w:ind w:left="960" w:hanging="240"/>
      <w:jc w:val="both"/>
    </w:pPr>
    <w:rPr>
      <w:rFonts w:ascii="Times New Roman" w:eastAsia="MS Gothic" w:hAnsi="Times New Roman" w:cs="Times New Roman"/>
      <w:color w:val="000000"/>
      <w:sz w:val="24"/>
      <w:szCs w:val="24"/>
      <w:lang w:eastAsia="fr-FR" w:bidi="fr-FR"/>
    </w:rPr>
  </w:style>
  <w:style w:type="paragraph" w:styleId="Index5">
    <w:name w:val="index 5"/>
    <w:basedOn w:val="Normal"/>
    <w:next w:val="Normal"/>
    <w:autoRedefine/>
    <w:uiPriority w:val="99"/>
    <w:semiHidden/>
    <w:unhideWhenUsed/>
    <w:rsid w:val="00BA4848"/>
    <w:pPr>
      <w:widowControl w:val="0"/>
      <w:spacing w:after="0" w:line="240" w:lineRule="auto"/>
      <w:ind w:left="1200" w:hanging="240"/>
      <w:jc w:val="both"/>
    </w:pPr>
    <w:rPr>
      <w:rFonts w:ascii="Times New Roman" w:eastAsia="MS Gothic" w:hAnsi="Times New Roman" w:cs="Times New Roman"/>
      <w:color w:val="000000"/>
      <w:sz w:val="24"/>
      <w:szCs w:val="24"/>
      <w:lang w:eastAsia="fr-FR" w:bidi="fr-FR"/>
    </w:rPr>
  </w:style>
  <w:style w:type="paragraph" w:styleId="Index6">
    <w:name w:val="index 6"/>
    <w:basedOn w:val="Normal"/>
    <w:next w:val="Normal"/>
    <w:autoRedefine/>
    <w:uiPriority w:val="99"/>
    <w:semiHidden/>
    <w:unhideWhenUsed/>
    <w:rsid w:val="00BA4848"/>
    <w:pPr>
      <w:widowControl w:val="0"/>
      <w:spacing w:after="0" w:line="240" w:lineRule="auto"/>
      <w:ind w:left="1440" w:hanging="240"/>
      <w:jc w:val="both"/>
    </w:pPr>
    <w:rPr>
      <w:rFonts w:ascii="Times New Roman" w:eastAsia="MS Gothic" w:hAnsi="Times New Roman" w:cs="Times New Roman"/>
      <w:color w:val="000000"/>
      <w:sz w:val="24"/>
      <w:szCs w:val="24"/>
      <w:lang w:eastAsia="fr-FR" w:bidi="fr-FR"/>
    </w:rPr>
  </w:style>
  <w:style w:type="paragraph" w:styleId="Index7">
    <w:name w:val="index 7"/>
    <w:basedOn w:val="Normal"/>
    <w:next w:val="Normal"/>
    <w:autoRedefine/>
    <w:uiPriority w:val="99"/>
    <w:semiHidden/>
    <w:unhideWhenUsed/>
    <w:rsid w:val="00BA4848"/>
    <w:pPr>
      <w:widowControl w:val="0"/>
      <w:spacing w:after="0" w:line="240" w:lineRule="auto"/>
      <w:ind w:left="1680" w:hanging="240"/>
      <w:jc w:val="both"/>
    </w:pPr>
    <w:rPr>
      <w:rFonts w:ascii="Times New Roman" w:eastAsia="MS Gothic" w:hAnsi="Times New Roman" w:cs="Times New Roman"/>
      <w:color w:val="000000"/>
      <w:sz w:val="24"/>
      <w:szCs w:val="24"/>
      <w:lang w:eastAsia="fr-FR" w:bidi="fr-FR"/>
    </w:rPr>
  </w:style>
  <w:style w:type="paragraph" w:styleId="Index8">
    <w:name w:val="index 8"/>
    <w:basedOn w:val="Normal"/>
    <w:next w:val="Normal"/>
    <w:autoRedefine/>
    <w:uiPriority w:val="99"/>
    <w:semiHidden/>
    <w:unhideWhenUsed/>
    <w:rsid w:val="00BA4848"/>
    <w:pPr>
      <w:widowControl w:val="0"/>
      <w:spacing w:after="0" w:line="240" w:lineRule="auto"/>
      <w:ind w:left="1920" w:hanging="240"/>
      <w:jc w:val="both"/>
    </w:pPr>
    <w:rPr>
      <w:rFonts w:ascii="Times New Roman" w:eastAsia="MS Gothic" w:hAnsi="Times New Roman" w:cs="Times New Roman"/>
      <w:color w:val="000000"/>
      <w:sz w:val="24"/>
      <w:szCs w:val="24"/>
      <w:lang w:eastAsia="fr-FR" w:bidi="fr-FR"/>
    </w:rPr>
  </w:style>
  <w:style w:type="paragraph" w:styleId="Index9">
    <w:name w:val="index 9"/>
    <w:basedOn w:val="Normal"/>
    <w:next w:val="Normal"/>
    <w:autoRedefine/>
    <w:uiPriority w:val="99"/>
    <w:semiHidden/>
    <w:unhideWhenUsed/>
    <w:rsid w:val="00BA4848"/>
    <w:pPr>
      <w:widowControl w:val="0"/>
      <w:spacing w:after="0" w:line="240" w:lineRule="auto"/>
      <w:ind w:left="2160" w:hanging="240"/>
      <w:jc w:val="both"/>
    </w:pPr>
    <w:rPr>
      <w:rFonts w:ascii="Times New Roman" w:eastAsia="MS Gothic" w:hAnsi="Times New Roman" w:cs="Times New Roman"/>
      <w:color w:val="000000"/>
      <w:sz w:val="24"/>
      <w:szCs w:val="24"/>
      <w:lang w:eastAsia="fr-FR" w:bidi="fr-FR"/>
    </w:rPr>
  </w:style>
  <w:style w:type="paragraph" w:customStyle="1" w:styleId="IndexHeading1">
    <w:name w:val="Index Heading1"/>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IntenseQuote1">
    <w:name w:val="Intense Quote1"/>
    <w:basedOn w:val="Normal"/>
    <w:next w:val="Normal"/>
    <w:uiPriority w:val="30"/>
    <w:qFormat/>
    <w:rsid w:val="00BA4848"/>
    <w:pPr>
      <w:widowControl w:val="0"/>
      <w:pBdr>
        <w:top w:val="single" w:sz="4" w:space="10" w:color="5B9BD5"/>
        <w:bottom w:val="single" w:sz="4" w:space="10" w:color="5B9BD5"/>
      </w:pBdr>
      <w:spacing w:before="360" w:after="360" w:line="240" w:lineRule="auto"/>
      <w:ind w:left="864" w:right="864"/>
      <w:jc w:val="center"/>
    </w:pPr>
    <w:rPr>
      <w:rFonts w:ascii="Times New Roman" w:eastAsia="MS Gothic" w:hAnsi="Times New Roman" w:cs="Times New Roman"/>
      <w:i/>
      <w:iCs/>
      <w:color w:val="5B9BD5"/>
      <w:sz w:val="24"/>
      <w:szCs w:val="24"/>
      <w:lang w:eastAsia="fr-FR" w:bidi="fr-FR"/>
    </w:rPr>
  </w:style>
  <w:style w:type="character" w:customStyle="1" w:styleId="IntenseQuoteChar">
    <w:name w:val="Intense Quote Char"/>
    <w:basedOn w:val="DefaultParagraphFont"/>
    <w:link w:val="IntenseQuote"/>
    <w:uiPriority w:val="30"/>
    <w:rsid w:val="00BA4848"/>
    <w:rPr>
      <w:i/>
      <w:iCs/>
      <w:color w:val="5B9BD5"/>
    </w:rPr>
  </w:style>
  <w:style w:type="paragraph" w:styleId="List2">
    <w:name w:val="List 2"/>
    <w:basedOn w:val="Normal"/>
    <w:uiPriority w:val="99"/>
    <w:semiHidden/>
    <w:unhideWhenUsed/>
    <w:rsid w:val="00BA4848"/>
    <w:pPr>
      <w:widowControl w:val="0"/>
      <w:spacing w:after="0" w:line="240" w:lineRule="auto"/>
      <w:ind w:left="566" w:hanging="283"/>
      <w:contextualSpacing/>
      <w:jc w:val="both"/>
    </w:pPr>
    <w:rPr>
      <w:rFonts w:ascii="Times New Roman" w:eastAsia="MS Gothic" w:hAnsi="Times New Roman" w:cs="Times New Roman"/>
      <w:color w:val="000000"/>
      <w:sz w:val="24"/>
      <w:szCs w:val="24"/>
      <w:lang w:eastAsia="fr-FR" w:bidi="fr-FR"/>
    </w:rPr>
  </w:style>
  <w:style w:type="paragraph" w:styleId="List3">
    <w:name w:val="List 3"/>
    <w:basedOn w:val="Normal"/>
    <w:uiPriority w:val="99"/>
    <w:semiHidden/>
    <w:unhideWhenUsed/>
    <w:rsid w:val="00BA4848"/>
    <w:pPr>
      <w:widowControl w:val="0"/>
      <w:spacing w:after="0" w:line="240" w:lineRule="auto"/>
      <w:ind w:left="849" w:hanging="283"/>
      <w:contextualSpacing/>
      <w:jc w:val="both"/>
    </w:pPr>
    <w:rPr>
      <w:rFonts w:ascii="Times New Roman" w:eastAsia="MS Gothic" w:hAnsi="Times New Roman" w:cs="Times New Roman"/>
      <w:color w:val="000000"/>
      <w:sz w:val="24"/>
      <w:szCs w:val="24"/>
      <w:lang w:eastAsia="fr-FR" w:bidi="fr-FR"/>
    </w:rPr>
  </w:style>
  <w:style w:type="paragraph" w:styleId="List4">
    <w:name w:val="List 4"/>
    <w:basedOn w:val="Normal"/>
    <w:uiPriority w:val="99"/>
    <w:semiHidden/>
    <w:unhideWhenUsed/>
    <w:rsid w:val="00BA4848"/>
    <w:pPr>
      <w:widowControl w:val="0"/>
      <w:spacing w:after="0" w:line="240" w:lineRule="auto"/>
      <w:ind w:left="1132" w:hanging="283"/>
      <w:contextualSpacing/>
      <w:jc w:val="both"/>
    </w:pPr>
    <w:rPr>
      <w:rFonts w:ascii="Times New Roman" w:eastAsia="MS Gothic" w:hAnsi="Times New Roman" w:cs="Times New Roman"/>
      <w:color w:val="000000"/>
      <w:sz w:val="24"/>
      <w:szCs w:val="24"/>
      <w:lang w:eastAsia="fr-FR" w:bidi="fr-FR"/>
    </w:rPr>
  </w:style>
  <w:style w:type="paragraph" w:styleId="List5">
    <w:name w:val="List 5"/>
    <w:basedOn w:val="Normal"/>
    <w:uiPriority w:val="99"/>
    <w:semiHidden/>
    <w:unhideWhenUsed/>
    <w:rsid w:val="00BA4848"/>
    <w:pPr>
      <w:widowControl w:val="0"/>
      <w:spacing w:after="0" w:line="240" w:lineRule="auto"/>
      <w:ind w:left="1415" w:hanging="283"/>
      <w:contextualSpacing/>
      <w:jc w:val="both"/>
    </w:pPr>
    <w:rPr>
      <w:rFonts w:ascii="Times New Roman" w:eastAsia="MS Gothic" w:hAnsi="Times New Roman" w:cs="Times New Roman"/>
      <w:color w:val="000000"/>
      <w:sz w:val="24"/>
      <w:szCs w:val="24"/>
      <w:lang w:eastAsia="fr-FR" w:bidi="fr-FR"/>
    </w:rPr>
  </w:style>
  <w:style w:type="paragraph" w:styleId="ListBullet">
    <w:name w:val="List Bullet"/>
    <w:basedOn w:val="Normal"/>
    <w:uiPriority w:val="99"/>
    <w:semiHidden/>
    <w:unhideWhenUsed/>
    <w:rsid w:val="00BA4848"/>
    <w:pPr>
      <w:widowControl w:val="0"/>
      <w:numPr>
        <w:numId w:val="5"/>
      </w:numPr>
      <w:spacing w:after="0" w:line="240" w:lineRule="auto"/>
      <w:contextualSpacing/>
      <w:jc w:val="both"/>
    </w:pPr>
    <w:rPr>
      <w:rFonts w:ascii="Times New Roman" w:eastAsia="MS Gothic" w:hAnsi="Times New Roman" w:cs="Times New Roman"/>
      <w:color w:val="000000"/>
      <w:sz w:val="24"/>
      <w:szCs w:val="24"/>
      <w:lang w:eastAsia="fr-FR" w:bidi="fr-FR"/>
    </w:rPr>
  </w:style>
  <w:style w:type="paragraph" w:styleId="ListBullet2">
    <w:name w:val="List Bullet 2"/>
    <w:basedOn w:val="Normal"/>
    <w:uiPriority w:val="99"/>
    <w:semiHidden/>
    <w:unhideWhenUsed/>
    <w:rsid w:val="00BA4848"/>
    <w:pPr>
      <w:widowControl w:val="0"/>
      <w:numPr>
        <w:numId w:val="6"/>
      </w:numPr>
      <w:tabs>
        <w:tab w:val="clear" w:pos="643"/>
        <w:tab w:val="num" w:pos="1209"/>
      </w:tabs>
      <w:spacing w:after="0" w:line="240" w:lineRule="auto"/>
      <w:ind w:left="1209"/>
      <w:contextualSpacing/>
      <w:jc w:val="both"/>
    </w:pPr>
    <w:rPr>
      <w:rFonts w:ascii="Times New Roman" w:eastAsia="MS Gothic" w:hAnsi="Times New Roman" w:cs="Times New Roman"/>
      <w:color w:val="000000"/>
      <w:sz w:val="24"/>
      <w:szCs w:val="24"/>
      <w:lang w:eastAsia="fr-FR" w:bidi="fr-FR"/>
    </w:rPr>
  </w:style>
  <w:style w:type="paragraph" w:styleId="ListBullet3">
    <w:name w:val="List Bullet 3"/>
    <w:basedOn w:val="Normal"/>
    <w:uiPriority w:val="99"/>
    <w:semiHidden/>
    <w:unhideWhenUsed/>
    <w:rsid w:val="00BA4848"/>
    <w:pPr>
      <w:widowControl w:val="0"/>
      <w:numPr>
        <w:numId w:val="7"/>
      </w:numPr>
      <w:tabs>
        <w:tab w:val="clear" w:pos="926"/>
        <w:tab w:val="num" w:pos="1492"/>
      </w:tabs>
      <w:spacing w:after="0" w:line="240" w:lineRule="auto"/>
      <w:ind w:left="1492"/>
      <w:contextualSpacing/>
      <w:jc w:val="both"/>
    </w:pPr>
    <w:rPr>
      <w:rFonts w:ascii="Times New Roman" w:eastAsia="MS Gothic" w:hAnsi="Times New Roman" w:cs="Times New Roman"/>
      <w:color w:val="000000"/>
      <w:sz w:val="24"/>
      <w:szCs w:val="24"/>
      <w:lang w:eastAsia="fr-FR" w:bidi="fr-FR"/>
    </w:rPr>
  </w:style>
  <w:style w:type="paragraph" w:styleId="ListBullet4">
    <w:name w:val="List Bullet 4"/>
    <w:basedOn w:val="Normal"/>
    <w:uiPriority w:val="99"/>
    <w:semiHidden/>
    <w:unhideWhenUsed/>
    <w:rsid w:val="00BA4848"/>
    <w:pPr>
      <w:widowControl w:val="0"/>
      <w:numPr>
        <w:numId w:val="8"/>
      </w:numPr>
      <w:tabs>
        <w:tab w:val="clear" w:pos="1209"/>
      </w:tabs>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paragraph" w:styleId="ListBullet5">
    <w:name w:val="List Bullet 5"/>
    <w:basedOn w:val="Normal"/>
    <w:uiPriority w:val="99"/>
    <w:semiHidden/>
    <w:unhideWhenUsed/>
    <w:rsid w:val="00BA4848"/>
    <w:pPr>
      <w:widowControl w:val="0"/>
      <w:numPr>
        <w:numId w:val="9"/>
      </w:numPr>
      <w:tabs>
        <w:tab w:val="clear" w:pos="1492"/>
      </w:tabs>
      <w:spacing w:after="0" w:line="240" w:lineRule="auto"/>
      <w:ind w:left="785"/>
      <w:contextualSpacing/>
      <w:jc w:val="both"/>
    </w:pPr>
    <w:rPr>
      <w:rFonts w:ascii="Times New Roman" w:eastAsia="MS Gothic" w:hAnsi="Times New Roman" w:cs="Times New Roman"/>
      <w:color w:val="000000"/>
      <w:sz w:val="24"/>
      <w:szCs w:val="24"/>
      <w:lang w:eastAsia="fr-FR" w:bidi="fr-FR"/>
    </w:rPr>
  </w:style>
  <w:style w:type="paragraph" w:styleId="ListContinue">
    <w:name w:val="List Continue"/>
    <w:basedOn w:val="Normal"/>
    <w:uiPriority w:val="99"/>
    <w:semiHidden/>
    <w:unhideWhenUsed/>
    <w:rsid w:val="00BA4848"/>
    <w:pPr>
      <w:widowControl w:val="0"/>
      <w:spacing w:after="120" w:line="240" w:lineRule="auto"/>
      <w:ind w:left="283"/>
      <w:contextualSpacing/>
      <w:jc w:val="both"/>
    </w:pPr>
    <w:rPr>
      <w:rFonts w:ascii="Times New Roman" w:eastAsia="MS Gothic" w:hAnsi="Times New Roman" w:cs="Times New Roman"/>
      <w:color w:val="000000"/>
      <w:sz w:val="24"/>
      <w:szCs w:val="24"/>
      <w:lang w:eastAsia="fr-FR" w:bidi="fr-FR"/>
    </w:rPr>
  </w:style>
  <w:style w:type="paragraph" w:styleId="ListContinue2">
    <w:name w:val="List Continue 2"/>
    <w:basedOn w:val="Normal"/>
    <w:uiPriority w:val="99"/>
    <w:semiHidden/>
    <w:unhideWhenUsed/>
    <w:rsid w:val="00BA4848"/>
    <w:pPr>
      <w:widowControl w:val="0"/>
      <w:spacing w:after="120" w:line="240" w:lineRule="auto"/>
      <w:ind w:left="566"/>
      <w:contextualSpacing/>
      <w:jc w:val="both"/>
    </w:pPr>
    <w:rPr>
      <w:rFonts w:ascii="Times New Roman" w:eastAsia="MS Gothic" w:hAnsi="Times New Roman" w:cs="Times New Roman"/>
      <w:color w:val="000000"/>
      <w:sz w:val="24"/>
      <w:szCs w:val="24"/>
      <w:lang w:eastAsia="fr-FR" w:bidi="fr-FR"/>
    </w:rPr>
  </w:style>
  <w:style w:type="paragraph" w:styleId="ListContinue3">
    <w:name w:val="List Continue 3"/>
    <w:basedOn w:val="Normal"/>
    <w:uiPriority w:val="99"/>
    <w:semiHidden/>
    <w:unhideWhenUsed/>
    <w:rsid w:val="00BA4848"/>
    <w:pPr>
      <w:widowControl w:val="0"/>
      <w:spacing w:after="120" w:line="240" w:lineRule="auto"/>
      <w:ind w:left="849"/>
      <w:contextualSpacing/>
      <w:jc w:val="both"/>
    </w:pPr>
    <w:rPr>
      <w:rFonts w:ascii="Times New Roman" w:eastAsia="MS Gothic" w:hAnsi="Times New Roman" w:cs="Times New Roman"/>
      <w:color w:val="000000"/>
      <w:sz w:val="24"/>
      <w:szCs w:val="24"/>
      <w:lang w:eastAsia="fr-FR" w:bidi="fr-FR"/>
    </w:rPr>
  </w:style>
  <w:style w:type="paragraph" w:styleId="ListContinue4">
    <w:name w:val="List Continue 4"/>
    <w:basedOn w:val="Normal"/>
    <w:uiPriority w:val="99"/>
    <w:semiHidden/>
    <w:unhideWhenUsed/>
    <w:rsid w:val="00BA4848"/>
    <w:pPr>
      <w:widowControl w:val="0"/>
      <w:spacing w:after="120" w:line="240" w:lineRule="auto"/>
      <w:ind w:left="1132"/>
      <w:contextualSpacing/>
      <w:jc w:val="both"/>
    </w:pPr>
    <w:rPr>
      <w:rFonts w:ascii="Times New Roman" w:eastAsia="MS Gothic" w:hAnsi="Times New Roman" w:cs="Times New Roman"/>
      <w:color w:val="000000"/>
      <w:sz w:val="24"/>
      <w:szCs w:val="24"/>
      <w:lang w:eastAsia="fr-FR" w:bidi="fr-FR"/>
    </w:rPr>
  </w:style>
  <w:style w:type="paragraph" w:styleId="ListContinue5">
    <w:name w:val="List Continue 5"/>
    <w:basedOn w:val="Normal"/>
    <w:uiPriority w:val="99"/>
    <w:semiHidden/>
    <w:unhideWhenUsed/>
    <w:rsid w:val="00BA4848"/>
    <w:pPr>
      <w:widowControl w:val="0"/>
      <w:spacing w:after="120" w:line="240" w:lineRule="auto"/>
      <w:ind w:left="1415"/>
      <w:contextualSpacing/>
      <w:jc w:val="both"/>
    </w:pPr>
    <w:rPr>
      <w:rFonts w:ascii="Times New Roman" w:eastAsia="MS Gothic" w:hAnsi="Times New Roman" w:cs="Times New Roman"/>
      <w:color w:val="000000"/>
      <w:sz w:val="24"/>
      <w:szCs w:val="24"/>
      <w:lang w:eastAsia="fr-FR" w:bidi="fr-FR"/>
    </w:rPr>
  </w:style>
  <w:style w:type="paragraph" w:styleId="ListNumber">
    <w:name w:val="List Number"/>
    <w:basedOn w:val="Normal"/>
    <w:uiPriority w:val="99"/>
    <w:semiHidden/>
    <w:unhideWhenUsed/>
    <w:rsid w:val="00BA4848"/>
    <w:pPr>
      <w:widowControl w:val="0"/>
      <w:numPr>
        <w:numId w:val="10"/>
      </w:numPr>
      <w:tabs>
        <w:tab w:val="clear" w:pos="360"/>
      </w:tabs>
      <w:spacing w:after="0" w:line="240" w:lineRule="auto"/>
      <w:contextualSpacing/>
      <w:jc w:val="both"/>
    </w:pPr>
    <w:rPr>
      <w:rFonts w:ascii="Times New Roman" w:eastAsia="MS Gothic" w:hAnsi="Times New Roman" w:cs="Times New Roman"/>
      <w:color w:val="000000"/>
      <w:sz w:val="24"/>
      <w:szCs w:val="24"/>
      <w:lang w:eastAsia="fr-FR" w:bidi="fr-FR"/>
    </w:rPr>
  </w:style>
  <w:style w:type="paragraph" w:styleId="ListNumber2">
    <w:name w:val="List Number 2"/>
    <w:basedOn w:val="Normal"/>
    <w:uiPriority w:val="99"/>
    <w:semiHidden/>
    <w:unhideWhenUsed/>
    <w:rsid w:val="00BA4848"/>
    <w:pPr>
      <w:widowControl w:val="0"/>
      <w:numPr>
        <w:numId w:val="11"/>
      </w:numPr>
      <w:tabs>
        <w:tab w:val="clear" w:pos="643"/>
      </w:tabs>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paragraph" w:styleId="ListNumber3">
    <w:name w:val="List Number 3"/>
    <w:basedOn w:val="Normal"/>
    <w:uiPriority w:val="99"/>
    <w:semiHidden/>
    <w:unhideWhenUsed/>
    <w:rsid w:val="00BA4848"/>
    <w:pPr>
      <w:widowControl w:val="0"/>
      <w:numPr>
        <w:numId w:val="12"/>
      </w:numPr>
      <w:tabs>
        <w:tab w:val="clear" w:pos="926"/>
        <w:tab w:val="num" w:pos="360"/>
      </w:tabs>
      <w:spacing w:after="0" w:line="240" w:lineRule="auto"/>
      <w:ind w:left="0" w:firstLine="0"/>
      <w:contextualSpacing/>
      <w:jc w:val="both"/>
    </w:pPr>
    <w:rPr>
      <w:rFonts w:ascii="Times New Roman" w:eastAsia="MS Gothic" w:hAnsi="Times New Roman" w:cs="Times New Roman"/>
      <w:color w:val="000000"/>
      <w:sz w:val="24"/>
      <w:szCs w:val="24"/>
      <w:lang w:eastAsia="fr-FR" w:bidi="fr-FR"/>
    </w:rPr>
  </w:style>
  <w:style w:type="paragraph" w:styleId="ListNumber4">
    <w:name w:val="List Number 4"/>
    <w:basedOn w:val="Normal"/>
    <w:uiPriority w:val="99"/>
    <w:semiHidden/>
    <w:unhideWhenUsed/>
    <w:rsid w:val="00BA4848"/>
    <w:pPr>
      <w:widowControl w:val="0"/>
      <w:numPr>
        <w:numId w:val="13"/>
      </w:numPr>
      <w:tabs>
        <w:tab w:val="clear" w:pos="1209"/>
        <w:tab w:val="num" w:pos="360"/>
      </w:tabs>
      <w:spacing w:after="0" w:line="240" w:lineRule="auto"/>
      <w:ind w:left="0" w:firstLine="0"/>
      <w:contextualSpacing/>
      <w:jc w:val="both"/>
    </w:pPr>
    <w:rPr>
      <w:rFonts w:ascii="Times New Roman" w:eastAsia="MS Gothic" w:hAnsi="Times New Roman" w:cs="Times New Roman"/>
      <w:color w:val="000000"/>
      <w:sz w:val="24"/>
      <w:szCs w:val="24"/>
      <w:lang w:eastAsia="fr-FR" w:bidi="fr-FR"/>
    </w:rPr>
  </w:style>
  <w:style w:type="paragraph" w:styleId="ListNumber5">
    <w:name w:val="List Number 5"/>
    <w:basedOn w:val="Normal"/>
    <w:uiPriority w:val="99"/>
    <w:semiHidden/>
    <w:unhideWhenUsed/>
    <w:rsid w:val="00BA4848"/>
    <w:pPr>
      <w:widowControl w:val="0"/>
      <w:numPr>
        <w:numId w:val="14"/>
      </w:numPr>
      <w:tabs>
        <w:tab w:val="clear" w:pos="1492"/>
        <w:tab w:val="num" w:pos="360"/>
      </w:tabs>
      <w:spacing w:after="0" w:line="240" w:lineRule="auto"/>
      <w:ind w:left="0" w:firstLine="0"/>
      <w:contextualSpacing/>
      <w:jc w:val="both"/>
    </w:pPr>
    <w:rPr>
      <w:rFonts w:ascii="Times New Roman" w:eastAsia="MS Gothic" w:hAnsi="Times New Roman" w:cs="Times New Roman"/>
      <w:color w:val="000000"/>
      <w:sz w:val="24"/>
      <w:szCs w:val="24"/>
      <w:lang w:eastAsia="fr-FR" w:bidi="fr-FR"/>
    </w:rPr>
  </w:style>
  <w:style w:type="paragraph" w:styleId="MacroText">
    <w:name w:val="macro"/>
    <w:link w:val="MacroTextChar"/>
    <w:uiPriority w:val="99"/>
    <w:semiHidden/>
    <w:unhideWhenUsed/>
    <w:rsid w:val="00BA4848"/>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Gothic" w:hAnsi="Consolas" w:cs="Times New Roman"/>
      <w:color w:val="000000"/>
      <w:kern w:val="0"/>
      <w:sz w:val="20"/>
      <w:szCs w:val="20"/>
      <w:lang w:val="en-GB" w:eastAsia="fr-FR" w:bidi="fr-FR"/>
      <w14:ligatures w14:val="none"/>
    </w:rPr>
  </w:style>
  <w:style w:type="character" w:customStyle="1" w:styleId="MacroTextChar">
    <w:name w:val="Macro Text Char"/>
    <w:basedOn w:val="DefaultParagraphFont"/>
    <w:link w:val="MacroText"/>
    <w:uiPriority w:val="99"/>
    <w:semiHidden/>
    <w:rsid w:val="00BA4848"/>
    <w:rPr>
      <w:rFonts w:ascii="Consolas" w:eastAsia="MS Gothic" w:hAnsi="Consolas" w:cs="Times New Roman"/>
      <w:color w:val="000000"/>
      <w:kern w:val="0"/>
      <w:sz w:val="20"/>
      <w:szCs w:val="20"/>
      <w:lang w:val="en-GB" w:eastAsia="fr-FR" w:bidi="fr-FR"/>
      <w14:ligatures w14:val="none"/>
    </w:rPr>
  </w:style>
  <w:style w:type="paragraph" w:customStyle="1" w:styleId="MessageHeader1">
    <w:name w:val="Message Header1"/>
    <w:basedOn w:val="Normal"/>
    <w:next w:val="MessageHeader"/>
    <w:link w:val="MessageHeaderChar"/>
    <w:uiPriority w:val="99"/>
    <w:semiHidden/>
    <w:unhideWhenUsed/>
    <w:rsid w:val="00BA4848"/>
    <w:pPr>
      <w:widowControl w:val="0"/>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MS Gothic" w:hAnsi="Arial" w:cs="Times New Roman"/>
      <w:lang w:val="en-US"/>
    </w:rPr>
  </w:style>
  <w:style w:type="character" w:customStyle="1" w:styleId="MessageHeaderChar">
    <w:name w:val="Message Header Char"/>
    <w:basedOn w:val="DefaultParagraphFont"/>
    <w:link w:val="MessageHeader1"/>
    <w:uiPriority w:val="99"/>
    <w:semiHidden/>
    <w:rsid w:val="00BA4848"/>
    <w:rPr>
      <w:rFonts w:ascii="Arial" w:eastAsia="MS Gothic" w:hAnsi="Arial" w:cs="Times New Roman"/>
      <w:kern w:val="0"/>
      <w:shd w:val="pct20" w:color="auto" w:fill="auto"/>
      <w14:ligatures w14:val="none"/>
    </w:rPr>
  </w:style>
  <w:style w:type="paragraph" w:styleId="NoSpacing">
    <w:name w:val="No Spacing"/>
    <w:uiPriority w:val="1"/>
    <w:qFormat/>
    <w:rsid w:val="00BA4848"/>
    <w:pPr>
      <w:widowControl w:val="0"/>
      <w:spacing w:after="0" w:line="240" w:lineRule="auto"/>
      <w:jc w:val="both"/>
    </w:pPr>
    <w:rPr>
      <w:rFonts w:ascii="Times New Roman" w:eastAsia="MS Gothic" w:hAnsi="Times New Roman" w:cs="Times New Roman"/>
      <w:color w:val="000000"/>
      <w:kern w:val="0"/>
      <w:sz w:val="24"/>
      <w:szCs w:val="24"/>
      <w:lang w:val="en-GB" w:eastAsia="fr-FR" w:bidi="fr-FR"/>
      <w14:ligatures w14:val="none"/>
    </w:rPr>
  </w:style>
  <w:style w:type="paragraph" w:styleId="NormalIndent">
    <w:name w:val="Normal Indent"/>
    <w:basedOn w:val="Normal"/>
    <w:uiPriority w:val="99"/>
    <w:semiHidden/>
    <w:unhideWhenUsed/>
    <w:rsid w:val="00BA4848"/>
    <w:pPr>
      <w:widowControl w:val="0"/>
      <w:spacing w:after="0" w:line="240" w:lineRule="auto"/>
      <w:ind w:left="720"/>
      <w:jc w:val="both"/>
    </w:pPr>
    <w:rPr>
      <w:rFonts w:ascii="Times New Roman" w:eastAsia="MS Gothic" w:hAnsi="Times New Roman" w:cs="Times New Roman"/>
      <w:color w:val="000000"/>
      <w:sz w:val="24"/>
      <w:szCs w:val="24"/>
      <w:lang w:eastAsia="fr-FR" w:bidi="fr-FR"/>
    </w:rPr>
  </w:style>
  <w:style w:type="paragraph" w:styleId="NoteHeading">
    <w:name w:val="Note Heading"/>
    <w:basedOn w:val="Normal"/>
    <w:next w:val="Normal"/>
    <w:link w:val="NoteHeading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NoteHeadingChar">
    <w:name w:val="Note Heading Char"/>
    <w:basedOn w:val="DefaultParagraphFont"/>
    <w:link w:val="NoteHeading"/>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PlainText">
    <w:name w:val="Plain Text"/>
    <w:basedOn w:val="Normal"/>
    <w:link w:val="PlainTextChar"/>
    <w:uiPriority w:val="99"/>
    <w:unhideWhenUsed/>
    <w:rsid w:val="00BA4848"/>
    <w:pPr>
      <w:widowControl w:val="0"/>
      <w:spacing w:after="0" w:line="240" w:lineRule="auto"/>
      <w:jc w:val="both"/>
    </w:pPr>
    <w:rPr>
      <w:rFonts w:ascii="Consolas" w:eastAsia="MS Gothic" w:hAnsi="Consolas" w:cs="Times New Roman"/>
      <w:color w:val="000000"/>
      <w:sz w:val="21"/>
      <w:szCs w:val="21"/>
      <w:lang w:eastAsia="fr-FR" w:bidi="fr-FR"/>
    </w:rPr>
  </w:style>
  <w:style w:type="character" w:customStyle="1" w:styleId="PlainTextChar">
    <w:name w:val="Plain Text Char"/>
    <w:basedOn w:val="DefaultParagraphFont"/>
    <w:link w:val="PlainText"/>
    <w:uiPriority w:val="99"/>
    <w:rsid w:val="00BA4848"/>
    <w:rPr>
      <w:rFonts w:ascii="Consolas" w:eastAsia="MS Gothic" w:hAnsi="Consolas" w:cs="Times New Roman"/>
      <w:color w:val="000000"/>
      <w:kern w:val="0"/>
      <w:sz w:val="21"/>
      <w:szCs w:val="21"/>
      <w:lang w:val="en-GB" w:eastAsia="fr-FR" w:bidi="fr-FR"/>
      <w14:ligatures w14:val="none"/>
    </w:rPr>
  </w:style>
  <w:style w:type="paragraph" w:customStyle="1" w:styleId="Quote1">
    <w:name w:val="Quote1"/>
    <w:basedOn w:val="Normal"/>
    <w:next w:val="Normal"/>
    <w:uiPriority w:val="29"/>
    <w:qFormat/>
    <w:rsid w:val="00BA4848"/>
    <w:pPr>
      <w:widowControl w:val="0"/>
      <w:spacing w:before="200" w:line="240" w:lineRule="auto"/>
      <w:ind w:left="864" w:right="864"/>
      <w:jc w:val="center"/>
    </w:pPr>
    <w:rPr>
      <w:rFonts w:ascii="Times New Roman" w:eastAsia="MS Gothic" w:hAnsi="Times New Roman" w:cs="Times New Roman"/>
      <w:i/>
      <w:iCs/>
      <w:color w:val="404040"/>
      <w:sz w:val="24"/>
      <w:szCs w:val="24"/>
      <w:lang w:eastAsia="fr-FR" w:bidi="fr-FR"/>
    </w:rPr>
  </w:style>
  <w:style w:type="character" w:customStyle="1" w:styleId="QuoteChar">
    <w:name w:val="Quote Char"/>
    <w:basedOn w:val="DefaultParagraphFont"/>
    <w:link w:val="Quote"/>
    <w:uiPriority w:val="29"/>
    <w:rsid w:val="00BA4848"/>
    <w:rPr>
      <w:i/>
      <w:iCs/>
      <w:color w:val="404040"/>
    </w:rPr>
  </w:style>
  <w:style w:type="paragraph" w:styleId="Salutation">
    <w:name w:val="Salutation"/>
    <w:basedOn w:val="Normal"/>
    <w:next w:val="Normal"/>
    <w:link w:val="SalutationChar"/>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SalutationChar">
    <w:name w:val="Salutation Char"/>
    <w:basedOn w:val="DefaultParagraphFont"/>
    <w:link w:val="Salutation"/>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Signature">
    <w:name w:val="Signature"/>
    <w:basedOn w:val="Normal"/>
    <w:link w:val="SignatureChar"/>
    <w:uiPriority w:val="99"/>
    <w:semiHidden/>
    <w:unhideWhenUsed/>
    <w:rsid w:val="00BA4848"/>
    <w:pPr>
      <w:widowControl w:val="0"/>
      <w:spacing w:after="0" w:line="240" w:lineRule="auto"/>
      <w:ind w:left="4252"/>
      <w:jc w:val="both"/>
    </w:pPr>
    <w:rPr>
      <w:rFonts w:ascii="Times New Roman" w:eastAsia="MS Gothic" w:hAnsi="Times New Roman" w:cs="Times New Roman"/>
      <w:color w:val="000000"/>
      <w:sz w:val="24"/>
      <w:szCs w:val="24"/>
      <w:lang w:eastAsia="fr-FR" w:bidi="fr-FR"/>
    </w:rPr>
  </w:style>
  <w:style w:type="character" w:customStyle="1" w:styleId="SignatureChar">
    <w:name w:val="Signature Char"/>
    <w:basedOn w:val="DefaultParagraphFont"/>
    <w:link w:val="Signature"/>
    <w:uiPriority w:val="99"/>
    <w:semiHidden/>
    <w:rsid w:val="00BA4848"/>
    <w:rPr>
      <w:rFonts w:ascii="Times New Roman" w:eastAsia="MS Gothic" w:hAnsi="Times New Roman" w:cs="Times New Roman"/>
      <w:color w:val="000000"/>
      <w:kern w:val="0"/>
      <w:sz w:val="24"/>
      <w:szCs w:val="24"/>
      <w:lang w:val="en-GB" w:eastAsia="fr-FR" w:bidi="fr-FR"/>
      <w14:ligatures w14:val="none"/>
    </w:rPr>
  </w:style>
  <w:style w:type="paragraph" w:styleId="TableofAuthorities">
    <w:name w:val="table of authorities"/>
    <w:basedOn w:val="Normal"/>
    <w:next w:val="Normal"/>
    <w:uiPriority w:val="99"/>
    <w:semiHidden/>
    <w:unhideWhenUsed/>
    <w:rsid w:val="00BA4848"/>
    <w:pPr>
      <w:widowControl w:val="0"/>
      <w:spacing w:after="0" w:line="240" w:lineRule="auto"/>
      <w:ind w:left="240" w:hanging="240"/>
      <w:jc w:val="both"/>
    </w:pPr>
    <w:rPr>
      <w:rFonts w:ascii="Times New Roman" w:eastAsia="MS Gothic" w:hAnsi="Times New Roman" w:cs="Times New Roman"/>
      <w:color w:val="000000"/>
      <w:sz w:val="24"/>
      <w:szCs w:val="24"/>
      <w:lang w:eastAsia="fr-FR" w:bidi="fr-FR"/>
    </w:rPr>
  </w:style>
  <w:style w:type="paragraph" w:styleId="TableofFigures">
    <w:name w:val="table of figures"/>
    <w:basedOn w:val="Normal"/>
    <w:next w:val="Normal"/>
    <w:uiPriority w:val="99"/>
    <w:semiHidden/>
    <w:unhideWhenUsed/>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paragraph" w:customStyle="1" w:styleId="Title1">
    <w:name w:val="Title1"/>
    <w:basedOn w:val="Normal"/>
    <w:next w:val="Normal"/>
    <w:link w:val="titleChar"/>
    <w:qFormat/>
    <w:rsid w:val="00BA4848"/>
    <w:pPr>
      <w:widowControl w:val="0"/>
      <w:spacing w:after="0" w:line="240" w:lineRule="auto"/>
      <w:contextualSpacing/>
      <w:jc w:val="both"/>
    </w:pPr>
    <w:rPr>
      <w:rFonts w:ascii="Arial" w:eastAsia="MS Gothic" w:hAnsi="Arial" w:cs="Times New Roman"/>
      <w:spacing w:val="-10"/>
      <w:kern w:val="28"/>
      <w:sz w:val="56"/>
      <w:szCs w:val="56"/>
      <w:lang w:eastAsia="fr-FR" w:bidi="fr-FR"/>
    </w:rPr>
  </w:style>
  <w:style w:type="character" w:customStyle="1" w:styleId="TitleChar0">
    <w:name w:val="Title Char"/>
    <w:basedOn w:val="DefaultParagraphFont"/>
    <w:link w:val="Title"/>
    <w:uiPriority w:val="10"/>
    <w:rsid w:val="00BA4848"/>
    <w:rPr>
      <w:rFonts w:ascii="Arial" w:eastAsia="MS Gothic" w:hAnsi="Arial" w:cs="Times New Roman"/>
      <w:spacing w:val="-10"/>
      <w:kern w:val="28"/>
      <w:sz w:val="56"/>
      <w:szCs w:val="56"/>
    </w:rPr>
  </w:style>
  <w:style w:type="paragraph" w:customStyle="1" w:styleId="TOAHeading1">
    <w:name w:val="TOA Heading1"/>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paragraph" w:styleId="TOC1">
    <w:name w:val="toc 1"/>
    <w:basedOn w:val="Normal"/>
    <w:next w:val="Normal"/>
    <w:autoRedefine/>
    <w:uiPriority w:val="39"/>
    <w:unhideWhenUsed/>
    <w:rsid w:val="00BA4848"/>
    <w:pPr>
      <w:widowControl w:val="0"/>
      <w:spacing w:after="100" w:line="240" w:lineRule="auto"/>
      <w:jc w:val="both"/>
    </w:pPr>
    <w:rPr>
      <w:rFonts w:ascii="Times New Roman" w:eastAsia="MS Gothic" w:hAnsi="Times New Roman" w:cs="Times New Roman"/>
      <w:color w:val="000000"/>
      <w:sz w:val="24"/>
      <w:szCs w:val="24"/>
      <w:lang w:eastAsia="fr-FR" w:bidi="fr-FR"/>
    </w:rPr>
  </w:style>
  <w:style w:type="paragraph" w:styleId="TOC2">
    <w:name w:val="toc 2"/>
    <w:basedOn w:val="Normal"/>
    <w:next w:val="Normal"/>
    <w:autoRedefine/>
    <w:uiPriority w:val="39"/>
    <w:semiHidden/>
    <w:unhideWhenUsed/>
    <w:rsid w:val="00BA4848"/>
    <w:pPr>
      <w:widowControl w:val="0"/>
      <w:spacing w:after="100" w:line="240" w:lineRule="auto"/>
      <w:ind w:left="240"/>
      <w:jc w:val="both"/>
    </w:pPr>
    <w:rPr>
      <w:rFonts w:ascii="Times New Roman" w:eastAsia="MS Gothic" w:hAnsi="Times New Roman" w:cs="Times New Roman"/>
      <w:color w:val="000000"/>
      <w:sz w:val="24"/>
      <w:szCs w:val="24"/>
      <w:lang w:eastAsia="fr-FR" w:bidi="fr-FR"/>
    </w:rPr>
  </w:style>
  <w:style w:type="paragraph" w:styleId="TOC3">
    <w:name w:val="toc 3"/>
    <w:basedOn w:val="Normal"/>
    <w:next w:val="Normal"/>
    <w:autoRedefine/>
    <w:uiPriority w:val="39"/>
    <w:semiHidden/>
    <w:unhideWhenUsed/>
    <w:rsid w:val="00BA4848"/>
    <w:pPr>
      <w:widowControl w:val="0"/>
      <w:spacing w:after="100" w:line="240" w:lineRule="auto"/>
      <w:ind w:left="480"/>
      <w:jc w:val="both"/>
    </w:pPr>
    <w:rPr>
      <w:rFonts w:ascii="Times New Roman" w:eastAsia="MS Gothic" w:hAnsi="Times New Roman" w:cs="Times New Roman"/>
      <w:color w:val="000000"/>
      <w:sz w:val="24"/>
      <w:szCs w:val="24"/>
      <w:lang w:eastAsia="fr-FR" w:bidi="fr-FR"/>
    </w:rPr>
  </w:style>
  <w:style w:type="paragraph" w:styleId="TOC4">
    <w:name w:val="toc 4"/>
    <w:basedOn w:val="Normal"/>
    <w:next w:val="Normal"/>
    <w:autoRedefine/>
    <w:uiPriority w:val="39"/>
    <w:semiHidden/>
    <w:unhideWhenUsed/>
    <w:rsid w:val="00BA4848"/>
    <w:pPr>
      <w:widowControl w:val="0"/>
      <w:spacing w:after="100" w:line="240" w:lineRule="auto"/>
      <w:ind w:left="720"/>
      <w:jc w:val="both"/>
    </w:pPr>
    <w:rPr>
      <w:rFonts w:ascii="Times New Roman" w:eastAsia="MS Gothic" w:hAnsi="Times New Roman" w:cs="Times New Roman"/>
      <w:color w:val="000000"/>
      <w:sz w:val="24"/>
      <w:szCs w:val="24"/>
      <w:lang w:eastAsia="fr-FR" w:bidi="fr-FR"/>
    </w:rPr>
  </w:style>
  <w:style w:type="paragraph" w:styleId="TOC5">
    <w:name w:val="toc 5"/>
    <w:basedOn w:val="Normal"/>
    <w:next w:val="Normal"/>
    <w:autoRedefine/>
    <w:uiPriority w:val="39"/>
    <w:semiHidden/>
    <w:unhideWhenUsed/>
    <w:rsid w:val="00BA4848"/>
    <w:pPr>
      <w:widowControl w:val="0"/>
      <w:spacing w:after="100" w:line="240" w:lineRule="auto"/>
      <w:ind w:left="960"/>
      <w:jc w:val="both"/>
    </w:pPr>
    <w:rPr>
      <w:rFonts w:ascii="Times New Roman" w:eastAsia="MS Gothic" w:hAnsi="Times New Roman" w:cs="Times New Roman"/>
      <w:color w:val="000000"/>
      <w:sz w:val="24"/>
      <w:szCs w:val="24"/>
      <w:lang w:eastAsia="fr-FR" w:bidi="fr-FR"/>
    </w:rPr>
  </w:style>
  <w:style w:type="paragraph" w:styleId="TOC6">
    <w:name w:val="toc 6"/>
    <w:basedOn w:val="Normal"/>
    <w:next w:val="Normal"/>
    <w:autoRedefine/>
    <w:uiPriority w:val="39"/>
    <w:semiHidden/>
    <w:unhideWhenUsed/>
    <w:rsid w:val="00BA4848"/>
    <w:pPr>
      <w:widowControl w:val="0"/>
      <w:spacing w:after="100" w:line="240" w:lineRule="auto"/>
      <w:ind w:left="1200"/>
      <w:jc w:val="both"/>
    </w:pPr>
    <w:rPr>
      <w:rFonts w:ascii="Times New Roman" w:eastAsia="MS Gothic" w:hAnsi="Times New Roman" w:cs="Times New Roman"/>
      <w:color w:val="000000"/>
      <w:sz w:val="24"/>
      <w:szCs w:val="24"/>
      <w:lang w:eastAsia="fr-FR" w:bidi="fr-FR"/>
    </w:rPr>
  </w:style>
  <w:style w:type="paragraph" w:styleId="TOC7">
    <w:name w:val="toc 7"/>
    <w:basedOn w:val="Normal"/>
    <w:next w:val="Normal"/>
    <w:autoRedefine/>
    <w:uiPriority w:val="39"/>
    <w:semiHidden/>
    <w:unhideWhenUsed/>
    <w:rsid w:val="00BA4848"/>
    <w:pPr>
      <w:widowControl w:val="0"/>
      <w:spacing w:after="100" w:line="240" w:lineRule="auto"/>
      <w:ind w:left="1440"/>
      <w:jc w:val="both"/>
    </w:pPr>
    <w:rPr>
      <w:rFonts w:ascii="Times New Roman" w:eastAsia="MS Gothic" w:hAnsi="Times New Roman" w:cs="Times New Roman"/>
      <w:color w:val="000000"/>
      <w:sz w:val="24"/>
      <w:szCs w:val="24"/>
      <w:lang w:eastAsia="fr-FR" w:bidi="fr-FR"/>
    </w:rPr>
  </w:style>
  <w:style w:type="paragraph" w:styleId="TOC8">
    <w:name w:val="toc 8"/>
    <w:basedOn w:val="Normal"/>
    <w:next w:val="Normal"/>
    <w:autoRedefine/>
    <w:uiPriority w:val="39"/>
    <w:semiHidden/>
    <w:unhideWhenUsed/>
    <w:rsid w:val="00BA4848"/>
    <w:pPr>
      <w:widowControl w:val="0"/>
      <w:spacing w:after="100" w:line="240" w:lineRule="auto"/>
      <w:ind w:left="1680"/>
      <w:jc w:val="both"/>
    </w:pPr>
    <w:rPr>
      <w:rFonts w:ascii="Times New Roman" w:eastAsia="MS Gothic" w:hAnsi="Times New Roman" w:cs="Times New Roman"/>
      <w:color w:val="000000"/>
      <w:sz w:val="24"/>
      <w:szCs w:val="24"/>
      <w:lang w:eastAsia="fr-FR" w:bidi="fr-FR"/>
    </w:rPr>
  </w:style>
  <w:style w:type="paragraph" w:styleId="TOC9">
    <w:name w:val="toc 9"/>
    <w:basedOn w:val="Normal"/>
    <w:next w:val="Normal"/>
    <w:autoRedefine/>
    <w:uiPriority w:val="39"/>
    <w:semiHidden/>
    <w:unhideWhenUsed/>
    <w:rsid w:val="00BA4848"/>
    <w:pPr>
      <w:widowControl w:val="0"/>
      <w:spacing w:after="100" w:line="240" w:lineRule="auto"/>
      <w:ind w:left="1920"/>
      <w:jc w:val="both"/>
    </w:pPr>
    <w:rPr>
      <w:rFonts w:ascii="Times New Roman" w:eastAsia="MS Gothic" w:hAnsi="Times New Roman" w:cs="Times New Roman"/>
      <w:color w:val="000000"/>
      <w:sz w:val="24"/>
      <w:szCs w:val="24"/>
      <w:lang w:eastAsia="fr-FR" w:bidi="fr-FR"/>
    </w:rPr>
  </w:style>
  <w:style w:type="paragraph" w:styleId="TOCHeading">
    <w:name w:val="TOC Heading"/>
    <w:basedOn w:val="Heading1"/>
    <w:next w:val="Normal"/>
    <w:uiPriority w:val="39"/>
    <w:semiHidden/>
    <w:unhideWhenUsed/>
    <w:qFormat/>
    <w:rsid w:val="00BA4848"/>
    <w:pPr>
      <w:keepLines/>
      <w:widowControl w:val="0"/>
      <w:numPr>
        <w:numId w:val="0"/>
      </w:numPr>
      <w:spacing w:after="0"/>
      <w:outlineLvl w:val="9"/>
    </w:pPr>
    <w:rPr>
      <w:rFonts w:ascii="Arial" w:eastAsia="MS Gothic" w:hAnsi="Arial"/>
      <w:b w:val="0"/>
      <w:smallCaps w:val="0"/>
      <w:color w:val="2E74B5"/>
      <w:sz w:val="32"/>
      <w:szCs w:val="32"/>
      <w:lang w:eastAsia="fr-FR" w:bidi="fr-FR"/>
    </w:rPr>
  </w:style>
  <w:style w:type="table" w:styleId="LightShading">
    <w:name w:val="Light Shading"/>
    <w:basedOn w:val="TableNormal"/>
    <w:uiPriority w:val="60"/>
    <w:unhideWhenUsed/>
    <w:rsid w:val="00BA4848"/>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lockText">
    <w:name w:val="Block Text"/>
    <w:basedOn w:val="Normal"/>
    <w:uiPriority w:val="99"/>
    <w:semiHidden/>
    <w:unhideWhenUsed/>
    <w:rsid w:val="00BA4848"/>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line="259" w:lineRule="auto"/>
      <w:ind w:left="1152" w:right="1152"/>
    </w:pPr>
    <w:rPr>
      <w:rFonts w:eastAsiaTheme="minorEastAsia"/>
      <w:i/>
      <w:iCs/>
      <w:color w:val="4472C4" w:themeColor="accent1"/>
    </w:rPr>
  </w:style>
  <w:style w:type="paragraph" w:styleId="EnvelopeAddress">
    <w:name w:val="envelope address"/>
    <w:basedOn w:val="Normal"/>
    <w:uiPriority w:val="99"/>
    <w:semiHidden/>
    <w:unhideWhenUsed/>
    <w:rsid w:val="00BA484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A4848"/>
    <w:pPr>
      <w:spacing w:after="0" w:line="240" w:lineRule="auto"/>
    </w:pPr>
    <w:rPr>
      <w:rFonts w:asciiTheme="majorHAnsi" w:eastAsiaTheme="majorEastAsia" w:hAnsiTheme="majorHAnsi" w:cstheme="majorBidi"/>
      <w:sz w:val="20"/>
      <w:szCs w:val="20"/>
    </w:rPr>
  </w:style>
  <w:style w:type="character" w:customStyle="1" w:styleId="Heading5Char1">
    <w:name w:val="Heading 5 Char1"/>
    <w:basedOn w:val="DefaultParagraphFont"/>
    <w:uiPriority w:val="9"/>
    <w:semiHidden/>
    <w:rsid w:val="00BA4848"/>
    <w:rPr>
      <w:rFonts w:asciiTheme="majorHAnsi" w:eastAsiaTheme="majorEastAsia" w:hAnsiTheme="majorHAnsi" w:cstheme="majorBidi"/>
      <w:color w:val="2F5496" w:themeColor="accent1" w:themeShade="BF"/>
      <w:lang w:val="en-GB"/>
    </w:rPr>
  </w:style>
  <w:style w:type="character" w:customStyle="1" w:styleId="Heading6Char1">
    <w:name w:val="Heading 6 Char1"/>
    <w:basedOn w:val="DefaultParagraphFont"/>
    <w:uiPriority w:val="9"/>
    <w:semiHidden/>
    <w:rsid w:val="00BA4848"/>
    <w:rPr>
      <w:rFonts w:asciiTheme="majorHAnsi" w:eastAsiaTheme="majorEastAsia" w:hAnsiTheme="majorHAnsi" w:cstheme="majorBidi"/>
      <w:color w:val="1F3763" w:themeColor="accent1" w:themeShade="7F"/>
      <w:lang w:val="en-GB"/>
    </w:rPr>
  </w:style>
  <w:style w:type="character" w:customStyle="1" w:styleId="Heading7Char1">
    <w:name w:val="Heading 7 Char1"/>
    <w:basedOn w:val="DefaultParagraphFont"/>
    <w:uiPriority w:val="9"/>
    <w:semiHidden/>
    <w:rsid w:val="00BA4848"/>
    <w:rPr>
      <w:rFonts w:asciiTheme="majorHAnsi" w:eastAsiaTheme="majorEastAsia" w:hAnsiTheme="majorHAnsi" w:cstheme="majorBidi"/>
      <w:i/>
      <w:iCs/>
      <w:color w:val="1F3763" w:themeColor="accent1" w:themeShade="7F"/>
      <w:lang w:val="en-GB"/>
    </w:rPr>
  </w:style>
  <w:style w:type="character" w:customStyle="1" w:styleId="Heading8Char1">
    <w:name w:val="Heading 8 Char1"/>
    <w:basedOn w:val="DefaultParagraphFont"/>
    <w:uiPriority w:val="9"/>
    <w:semiHidden/>
    <w:rsid w:val="00BA4848"/>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BA4848"/>
    <w:rPr>
      <w:rFonts w:asciiTheme="majorHAnsi" w:eastAsiaTheme="majorEastAsia" w:hAnsiTheme="majorHAnsi" w:cstheme="majorBidi"/>
      <w:i/>
      <w:iCs/>
      <w:color w:val="272727" w:themeColor="text1" w:themeTint="D8"/>
      <w:sz w:val="21"/>
      <w:szCs w:val="21"/>
      <w:lang w:val="en-GB"/>
    </w:rPr>
  </w:style>
  <w:style w:type="paragraph" w:styleId="IntenseQuote">
    <w:name w:val="Intense Quote"/>
    <w:basedOn w:val="Normal"/>
    <w:next w:val="Normal"/>
    <w:link w:val="IntenseQuoteChar"/>
    <w:uiPriority w:val="30"/>
    <w:qFormat/>
    <w:rsid w:val="00BA4848"/>
    <w:pPr>
      <w:pBdr>
        <w:top w:val="single" w:sz="4" w:space="10" w:color="4472C4" w:themeColor="accent1"/>
        <w:bottom w:val="single" w:sz="4" w:space="10" w:color="4472C4" w:themeColor="accent1"/>
      </w:pBdr>
      <w:spacing w:before="360" w:after="360" w:line="259" w:lineRule="auto"/>
      <w:ind w:left="864" w:right="864"/>
      <w:jc w:val="center"/>
    </w:pPr>
    <w:rPr>
      <w:i/>
      <w:iCs/>
      <w:color w:val="5B9BD5"/>
      <w:kern w:val="2"/>
      <w:lang w:val="en-US"/>
      <w14:ligatures w14:val="standardContextual"/>
    </w:rPr>
  </w:style>
  <w:style w:type="character" w:customStyle="1" w:styleId="IntenseQuoteChar1">
    <w:name w:val="Intense Quote Char1"/>
    <w:basedOn w:val="DefaultParagraphFont"/>
    <w:uiPriority w:val="30"/>
    <w:rsid w:val="00BA4848"/>
    <w:rPr>
      <w:i/>
      <w:iCs/>
      <w:color w:val="4472C4" w:themeColor="accent1"/>
      <w:kern w:val="0"/>
      <w:lang w:val="en-GB"/>
      <w14:ligatures w14:val="none"/>
    </w:rPr>
  </w:style>
  <w:style w:type="paragraph" w:styleId="MessageHeader">
    <w:name w:val="Message Header"/>
    <w:basedOn w:val="Normal"/>
    <w:link w:val="MessageHeaderChar1"/>
    <w:uiPriority w:val="99"/>
    <w:semiHidden/>
    <w:unhideWhenUsed/>
    <w:rsid w:val="00BA484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BA4848"/>
    <w:rPr>
      <w:rFonts w:asciiTheme="majorHAnsi" w:eastAsiaTheme="majorEastAsia" w:hAnsiTheme="majorHAnsi" w:cstheme="majorBidi"/>
      <w:kern w:val="0"/>
      <w:sz w:val="24"/>
      <w:szCs w:val="24"/>
      <w:shd w:val="pct20" w:color="auto" w:fill="auto"/>
      <w:lang w:val="en-GB"/>
      <w14:ligatures w14:val="none"/>
    </w:rPr>
  </w:style>
  <w:style w:type="paragraph" w:styleId="Quote">
    <w:name w:val="Quote"/>
    <w:basedOn w:val="Normal"/>
    <w:next w:val="Normal"/>
    <w:link w:val="QuoteChar"/>
    <w:uiPriority w:val="29"/>
    <w:qFormat/>
    <w:rsid w:val="00BA4848"/>
    <w:pPr>
      <w:spacing w:before="200" w:line="259" w:lineRule="auto"/>
      <w:ind w:left="864" w:right="864"/>
      <w:jc w:val="center"/>
    </w:pPr>
    <w:rPr>
      <w:i/>
      <w:iCs/>
      <w:color w:val="404040"/>
      <w:kern w:val="2"/>
      <w:lang w:val="en-US"/>
      <w14:ligatures w14:val="standardContextual"/>
    </w:rPr>
  </w:style>
  <w:style w:type="character" w:customStyle="1" w:styleId="QuoteChar1">
    <w:name w:val="Quote Char1"/>
    <w:basedOn w:val="DefaultParagraphFont"/>
    <w:uiPriority w:val="29"/>
    <w:rsid w:val="00BA4848"/>
    <w:rPr>
      <w:i/>
      <w:iCs/>
      <w:color w:val="404040" w:themeColor="text1" w:themeTint="BF"/>
      <w:kern w:val="0"/>
      <w:lang w:val="en-GB"/>
      <w14:ligatures w14:val="none"/>
    </w:rPr>
  </w:style>
  <w:style w:type="paragraph" w:styleId="Title">
    <w:name w:val="Title"/>
    <w:basedOn w:val="Normal"/>
    <w:next w:val="Normal"/>
    <w:link w:val="TitleChar0"/>
    <w:uiPriority w:val="10"/>
    <w:qFormat/>
    <w:rsid w:val="00BA4848"/>
    <w:pPr>
      <w:spacing w:after="0" w:line="240" w:lineRule="auto"/>
      <w:contextualSpacing/>
    </w:pPr>
    <w:rPr>
      <w:rFonts w:ascii="Arial" w:eastAsia="MS Gothic" w:hAnsi="Arial" w:cs="Times New Roman"/>
      <w:spacing w:val="-10"/>
      <w:kern w:val="28"/>
      <w:sz w:val="56"/>
      <w:szCs w:val="56"/>
      <w:lang w:val="en-US"/>
      <w14:ligatures w14:val="standardContextual"/>
    </w:rPr>
  </w:style>
  <w:style w:type="character" w:customStyle="1" w:styleId="TitleChar1">
    <w:name w:val="Title Char1"/>
    <w:basedOn w:val="DefaultParagraphFont"/>
    <w:uiPriority w:val="10"/>
    <w:rsid w:val="00BA4848"/>
    <w:rPr>
      <w:rFonts w:asciiTheme="majorHAnsi" w:eastAsiaTheme="majorEastAsia" w:hAnsiTheme="majorHAnsi" w:cstheme="majorBidi"/>
      <w:spacing w:val="-10"/>
      <w:kern w:val="28"/>
      <w:sz w:val="56"/>
      <w:szCs w:val="56"/>
      <w:lang w:val="en-GB"/>
      <w14:ligatures w14:val="none"/>
    </w:rPr>
  </w:style>
  <w:style w:type="table" w:customStyle="1" w:styleId="TableGrid6">
    <w:name w:val="Table Grid6"/>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aption2">
    <w:name w:val="Caption2"/>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2">
    <w:name w:val="Index Heading2"/>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2">
    <w:name w:val="TOA Heading2"/>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LightShading3">
    <w:name w:val="Light Shading3"/>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
    <w:name w:val="Table Grid7"/>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3">
    <w:name w:val="Caption3"/>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3">
    <w:name w:val="Index Heading3"/>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3">
    <w:name w:val="TOA Heading3"/>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8">
    <w:name w:val="Table Grid8"/>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unhideWhenUsed/>
    <w:rsid w:val="00BA4848"/>
    <w:rPr>
      <w:vertAlign w:val="superscript"/>
    </w:rPr>
  </w:style>
  <w:style w:type="table" w:customStyle="1" w:styleId="TableGrid10">
    <w:name w:val="Table Grid10"/>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4">
    <w:name w:val="Caption4"/>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4">
    <w:name w:val="Index Heading4"/>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4">
    <w:name w:val="TOA Heading4"/>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13">
    <w:name w:val="Table Grid13"/>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A4848"/>
  </w:style>
  <w:style w:type="paragraph" w:customStyle="1" w:styleId="Caption5">
    <w:name w:val="Caption5"/>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5">
    <w:name w:val="Index Heading5"/>
    <w:basedOn w:val="Normal"/>
    <w:next w:val="Index1"/>
    <w:uiPriority w:val="99"/>
    <w:semiHidden/>
    <w:unhideWhenUsed/>
    <w:rsid w:val="00BA4848"/>
    <w:pPr>
      <w:widowControl w:val="0"/>
      <w:spacing w:after="0" w:line="240" w:lineRule="auto"/>
      <w:jc w:val="both"/>
    </w:pPr>
    <w:rPr>
      <w:rFonts w:ascii="Arial" w:eastAsia="Times New Roman" w:hAnsi="Arial" w:cs="Times New Roman"/>
      <w:b/>
      <w:bCs/>
      <w:color w:val="000000"/>
      <w:sz w:val="24"/>
      <w:szCs w:val="24"/>
      <w:lang w:eastAsia="fr-FR" w:bidi="fr-FR"/>
    </w:rPr>
  </w:style>
  <w:style w:type="paragraph" w:customStyle="1" w:styleId="TOAHeading5">
    <w:name w:val="TOA Heading5"/>
    <w:basedOn w:val="Normal"/>
    <w:next w:val="Normal"/>
    <w:uiPriority w:val="99"/>
    <w:semiHidden/>
    <w:unhideWhenUsed/>
    <w:rsid w:val="00BA4848"/>
    <w:pPr>
      <w:widowControl w:val="0"/>
      <w:spacing w:before="120" w:after="0" w:line="240" w:lineRule="auto"/>
      <w:jc w:val="both"/>
    </w:pPr>
    <w:rPr>
      <w:rFonts w:ascii="Arial" w:eastAsia="Times New Roman" w:hAnsi="Arial" w:cs="Times New Roman"/>
      <w:b/>
      <w:bCs/>
      <w:color w:val="000000"/>
      <w:sz w:val="24"/>
      <w:szCs w:val="24"/>
      <w:lang w:eastAsia="fr-FR" w:bidi="fr-FR"/>
    </w:rPr>
  </w:style>
  <w:style w:type="table" w:customStyle="1" w:styleId="TableGrid15">
    <w:name w:val="Table Grid15"/>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39"/>
    <w:rsid w:val="00BA4848"/>
    <w:pPr>
      <w:spacing w:after="0" w:line="240" w:lineRule="auto"/>
    </w:pPr>
    <w:rPr>
      <w:rFonts w:ascii="Calibri" w:eastAsia="Calibri" w:hAnsi="Calibri" w:cs="Times New Roman"/>
      <w:kern w:val="0"/>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6">
    <w:name w:val="Caption6"/>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6">
    <w:name w:val="Index Heading6"/>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6">
    <w:name w:val="TOA Heading6"/>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17">
    <w:name w:val="Table Grid17"/>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ubtitle1">
    <w:name w:val="Subtitle1"/>
    <w:basedOn w:val="Normal"/>
    <w:next w:val="Normal"/>
    <w:uiPriority w:val="11"/>
    <w:qFormat/>
    <w:rsid w:val="00BA4848"/>
    <w:pPr>
      <w:widowControl w:val="0"/>
      <w:numPr>
        <w:ilvl w:val="1"/>
      </w:numPr>
      <w:spacing w:line="240" w:lineRule="auto"/>
      <w:jc w:val="both"/>
    </w:pPr>
    <w:rPr>
      <w:rFonts w:ascii="Calibri" w:eastAsia="Yu Mincho" w:hAnsi="Calibri" w:cs="Calibri"/>
      <w:color w:val="5A5A5A"/>
      <w:spacing w:val="15"/>
      <w:lang w:eastAsia="fr-FR" w:bidi="fr-FR"/>
    </w:rPr>
  </w:style>
  <w:style w:type="table" w:customStyle="1" w:styleId="LightShading4">
    <w:name w:val="Light Shading4"/>
    <w:basedOn w:val="TableNormal"/>
    <w:next w:val="LightShading"/>
    <w:uiPriority w:val="60"/>
    <w:semiHidden/>
    <w:unhideWhenUsed/>
    <w:rsid w:val="00BA4848"/>
    <w:pPr>
      <w:spacing w:after="0" w:line="240" w:lineRule="auto"/>
    </w:pPr>
    <w:rPr>
      <w:rFonts w:ascii="Calibri" w:eastAsia="Yu Mincho" w:hAnsi="Calibri" w:cs="Calibri"/>
      <w:color w:val="000000"/>
      <w:kern w:val="0"/>
      <w:lang w:val="en-GB"/>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titleChar1">
    <w:name w:val="Subtitle Char1"/>
    <w:basedOn w:val="DefaultParagraphFont"/>
    <w:uiPriority w:val="11"/>
    <w:rsid w:val="00BA4848"/>
    <w:rPr>
      <w:color w:val="5A5A5A"/>
      <w:spacing w:val="15"/>
    </w:rPr>
  </w:style>
  <w:style w:type="table" w:customStyle="1" w:styleId="TableGrid18">
    <w:name w:val="Table Grid18"/>
    <w:basedOn w:val="TableNormal"/>
    <w:next w:val="TableGrid"/>
    <w:uiPriority w:val="39"/>
    <w:rsid w:val="00BA4848"/>
    <w:pPr>
      <w:spacing w:after="0" w:line="240" w:lineRule="auto"/>
    </w:pPr>
    <w:rPr>
      <w:rFonts w:ascii="Times New Roman" w:eastAsia="MS Gothic"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TableNormal"/>
    <w:next w:val="TableGrid"/>
    <w:uiPriority w:val="39"/>
    <w:rsid w:val="00BA4848"/>
    <w:pPr>
      <w:spacing w:after="0" w:line="240" w:lineRule="auto"/>
    </w:pPr>
    <w:rPr>
      <w:rFonts w:ascii="Calibri" w:eastAsia="Yu Mincho" w:hAnsi="Calibri" w:cs="Times New Roman"/>
      <w:kern w:val="0"/>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A4848"/>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table" w:customStyle="1" w:styleId="TableGrid21">
    <w:name w:val="Table Grid21"/>
    <w:basedOn w:val="TableNormal"/>
    <w:next w:val="TableGrid"/>
    <w:uiPriority w:val="59"/>
    <w:rsid w:val="00BA4848"/>
    <w:pPr>
      <w:spacing w:after="0" w:line="240" w:lineRule="auto"/>
    </w:pPr>
    <w:rPr>
      <w:rFonts w:ascii="Calibri" w:eastAsia="Yu Mincho" w:hAnsi="Calibri"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s1">
    <w:name w:val="bullets1"/>
    <w:basedOn w:val="Heading4"/>
    <w:link w:val="bullets1Char"/>
    <w:uiPriority w:val="99"/>
    <w:qFormat/>
    <w:rsid w:val="00BA4848"/>
    <w:pPr>
      <w:keepLines/>
      <w:numPr>
        <w:ilvl w:val="0"/>
        <w:numId w:val="15"/>
      </w:numPr>
      <w:tabs>
        <w:tab w:val="num" w:pos="360"/>
      </w:tabs>
      <w:spacing w:after="0"/>
      <w:ind w:left="643"/>
    </w:pPr>
    <w:rPr>
      <w:b/>
      <w:bCs/>
      <w:iCs/>
      <w:szCs w:val="18"/>
    </w:rPr>
  </w:style>
  <w:style w:type="character" w:customStyle="1" w:styleId="bullets1Char">
    <w:name w:val="bullets1 Char"/>
    <w:basedOn w:val="Heading4Char"/>
    <w:link w:val="bullets1"/>
    <w:uiPriority w:val="99"/>
    <w:rsid w:val="00BA4848"/>
    <w:rPr>
      <w:rFonts w:ascii="Times New Roman" w:eastAsia="Times New Roman" w:hAnsi="Times New Roman" w:cs="Times New Roman"/>
      <w:b/>
      <w:bCs/>
      <w:iCs/>
      <w:kern w:val="0"/>
      <w:sz w:val="24"/>
      <w:szCs w:val="18"/>
      <w:lang w:val="en-GB"/>
      <w14:ligatures w14:val="none"/>
    </w:rPr>
  </w:style>
  <w:style w:type="character" w:customStyle="1" w:styleId="titleChar">
    <w:name w:val="title Char"/>
    <w:basedOn w:val="DefaultParagraphFont"/>
    <w:link w:val="Title1"/>
    <w:rsid w:val="00BA4848"/>
    <w:rPr>
      <w:rFonts w:ascii="Arial" w:eastAsia="MS Gothic" w:hAnsi="Arial" w:cs="Times New Roman"/>
      <w:spacing w:val="-10"/>
      <w:kern w:val="28"/>
      <w:sz w:val="56"/>
      <w:szCs w:val="56"/>
      <w:lang w:val="en-GB" w:eastAsia="fr-FR" w:bidi="fr-FR"/>
      <w14:ligatures w14:val="none"/>
    </w:rPr>
  </w:style>
  <w:style w:type="character" w:customStyle="1" w:styleId="FollowedHyperlink1">
    <w:name w:val="FollowedHyperlink1"/>
    <w:basedOn w:val="DefaultParagraphFont"/>
    <w:semiHidden/>
    <w:unhideWhenUsed/>
    <w:rsid w:val="00BA4848"/>
    <w:rPr>
      <w:color w:val="800080"/>
      <w:u w:val="single"/>
    </w:rPr>
  </w:style>
  <w:style w:type="character" w:customStyle="1" w:styleId="UnresolvedMention1">
    <w:name w:val="Unresolved Mention1"/>
    <w:basedOn w:val="DefaultParagraphFont"/>
    <w:uiPriority w:val="99"/>
    <w:unhideWhenUsed/>
    <w:qFormat/>
    <w:rsid w:val="00BA4848"/>
    <w:rPr>
      <w:color w:val="605E5C"/>
      <w:shd w:val="clear" w:color="auto" w:fill="E1DFDD"/>
    </w:rPr>
  </w:style>
  <w:style w:type="character" w:customStyle="1" w:styleId="FollowedHyperlink2">
    <w:name w:val="FollowedHyperlink2"/>
    <w:basedOn w:val="DefaultParagraphFont"/>
    <w:uiPriority w:val="99"/>
    <w:semiHidden/>
    <w:unhideWhenUsed/>
    <w:rsid w:val="00BA4848"/>
    <w:rPr>
      <w:color w:val="954F72"/>
      <w:u w:val="single"/>
    </w:rPr>
  </w:style>
  <w:style w:type="table" w:customStyle="1" w:styleId="TableGrid31">
    <w:name w:val="Table Grid31"/>
    <w:basedOn w:val="TableNormal"/>
    <w:next w:val="TableGrid"/>
    <w:uiPriority w:val="39"/>
    <w:rsid w:val="00BA4848"/>
    <w:pPr>
      <w:spacing w:after="0" w:line="240" w:lineRule="auto"/>
    </w:pPr>
    <w:rPr>
      <w:rFonts w:ascii="Calibri" w:eastAsia="Yu Mincho" w:hAnsi="Calibri" w:cs="Calibr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BA4848"/>
    <w:pPr>
      <w:spacing w:after="0" w:line="240" w:lineRule="auto"/>
    </w:pPr>
    <w:rPr>
      <w:rFonts w:ascii="Yu Mincho" w:eastAsia="Yu Mincho" w:hAnsi="Yu Mincho" w:cs="Times New Roman"/>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BA4848"/>
    <w:pPr>
      <w:spacing w:after="0" w:line="240" w:lineRule="auto"/>
    </w:pPr>
    <w:rPr>
      <w:rFonts w:ascii="Calibri" w:eastAsia="Yu Mincho" w:hAnsi="Calibri" w:cs="Calibri"/>
      <w:kern w:val="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BA4848"/>
    <w:rPr>
      <w:rFonts w:ascii="Cambria" w:hAnsi="Cambria" w:hint="default"/>
      <w:b w:val="0"/>
      <w:bCs w:val="0"/>
      <w:i w:val="0"/>
      <w:iCs w:val="0"/>
      <w:color w:val="000000"/>
      <w:sz w:val="20"/>
      <w:szCs w:val="20"/>
    </w:rPr>
  </w:style>
  <w:style w:type="table" w:customStyle="1" w:styleId="TableGrid51">
    <w:name w:val="Table Grid51"/>
    <w:basedOn w:val="TableNormal"/>
    <w:next w:val="TableGrid"/>
    <w:uiPriority w:val="39"/>
    <w:rsid w:val="00BA4848"/>
    <w:pPr>
      <w:spacing w:after="0" w:line="240" w:lineRule="auto"/>
    </w:pPr>
    <w:rPr>
      <w:rFonts w:ascii="Yu Mincho" w:eastAsia="Yu Mincho" w:hAnsi="Yu Mincho" w:cs="Times New Roman"/>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next w:val="LightShading"/>
    <w:uiPriority w:val="60"/>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
    <w:name w:val="Table Grid6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TableNormal"/>
    <w:next w:val="TableGrid"/>
    <w:uiPriority w:val="39"/>
    <w:rsid w:val="00BA4848"/>
    <w:pPr>
      <w:spacing w:after="0" w:line="240" w:lineRule="auto"/>
    </w:pPr>
    <w:rPr>
      <w:rFonts w:ascii="Calibri" w:eastAsia="Calibri" w:hAnsi="Calibri" w:cs="Times New Roman"/>
      <w:kern w:val="0"/>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7">
    <w:name w:val="Caption7"/>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customStyle="1" w:styleId="IndexHeading7">
    <w:name w:val="Index Heading7"/>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TOAHeading7">
    <w:name w:val="TOA Heading7"/>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71">
    <w:name w:val="Table Grid7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BA4848"/>
    <w:pPr>
      <w:widowControl w:val="0"/>
      <w:spacing w:after="0" w:line="240" w:lineRule="auto"/>
      <w:jc w:val="both"/>
    </w:pPr>
    <w:rPr>
      <w:rFonts w:ascii="Times New Roman" w:eastAsia="MS Gothic" w:hAnsi="Times New Roman" w:cs="Times New Roman"/>
      <w:color w:val="000000"/>
      <w:sz w:val="24"/>
      <w:szCs w:val="24"/>
      <w:lang w:eastAsia="fr-FR" w:bidi="fr-FR"/>
    </w:rPr>
  </w:style>
  <w:style w:type="paragraph" w:styleId="IndexHeading">
    <w:name w:val="index heading"/>
    <w:basedOn w:val="Normal"/>
    <w:next w:val="Index1"/>
    <w:uiPriority w:val="99"/>
    <w:semiHidden/>
    <w:unhideWhenUsed/>
    <w:rsid w:val="00BA4848"/>
    <w:pPr>
      <w:widowControl w:val="0"/>
      <w:spacing w:after="0" w:line="240" w:lineRule="auto"/>
      <w:jc w:val="both"/>
    </w:pPr>
    <w:rPr>
      <w:rFonts w:ascii="Arial" w:eastAsia="MS Gothic" w:hAnsi="Arial" w:cs="Times New Roman"/>
      <w:b/>
      <w:bCs/>
      <w:color w:val="000000"/>
      <w:sz w:val="24"/>
      <w:szCs w:val="24"/>
      <w:lang w:eastAsia="fr-FR" w:bidi="fr-FR"/>
    </w:rPr>
  </w:style>
  <w:style w:type="paragraph" w:customStyle="1" w:styleId="Caption8">
    <w:name w:val="Caption8"/>
    <w:basedOn w:val="Normal"/>
    <w:next w:val="Normal"/>
    <w:uiPriority w:val="35"/>
    <w:semiHidden/>
    <w:unhideWhenUsed/>
    <w:qFormat/>
    <w:rsid w:val="00BA4848"/>
    <w:pPr>
      <w:widowControl w:val="0"/>
      <w:spacing w:after="200" w:line="240" w:lineRule="auto"/>
      <w:jc w:val="both"/>
    </w:pPr>
    <w:rPr>
      <w:rFonts w:ascii="Times New Roman" w:eastAsia="MS Gothic" w:hAnsi="Times New Roman" w:cs="Times New Roman"/>
      <w:i/>
      <w:iCs/>
      <w:color w:val="44546A"/>
      <w:sz w:val="18"/>
      <w:szCs w:val="18"/>
      <w:lang w:eastAsia="fr-FR" w:bidi="fr-FR"/>
    </w:rPr>
  </w:style>
  <w:style w:type="paragraph" w:styleId="TOAHeading">
    <w:name w:val="toa heading"/>
    <w:basedOn w:val="Normal"/>
    <w:next w:val="Normal"/>
    <w:uiPriority w:val="99"/>
    <w:semiHidden/>
    <w:unhideWhenUsed/>
    <w:rsid w:val="00BA4848"/>
    <w:pPr>
      <w:widowControl w:val="0"/>
      <w:spacing w:before="120" w:after="0" w:line="240" w:lineRule="auto"/>
      <w:jc w:val="both"/>
    </w:pPr>
    <w:rPr>
      <w:rFonts w:ascii="Arial" w:eastAsia="MS Gothic" w:hAnsi="Arial" w:cs="Times New Roman"/>
      <w:b/>
      <w:bCs/>
      <w:color w:val="000000"/>
      <w:sz w:val="24"/>
      <w:szCs w:val="24"/>
      <w:lang w:eastAsia="fr-FR" w:bidi="fr-FR"/>
    </w:rPr>
  </w:style>
  <w:style w:type="table" w:customStyle="1" w:styleId="TableGrid81">
    <w:name w:val="Table Grid8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
    <w:name w:val="Light Shading31"/>
    <w:basedOn w:val="TableNormal"/>
    <w:next w:val="LightShading"/>
    <w:uiPriority w:val="60"/>
    <w:semiHidden/>
    <w:unhideWhenUsed/>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
    <w:name w:val="Table Grid91"/>
    <w:basedOn w:val="TableNormal"/>
    <w:next w:val="TableGrid"/>
    <w:uiPriority w:val="39"/>
    <w:rsid w:val="00BA4848"/>
    <w:pPr>
      <w:spacing w:after="0" w:line="240" w:lineRule="auto"/>
    </w:pPr>
    <w:rPr>
      <w:rFonts w:ascii="Times New Roman" w:eastAsia="MS Gothic" w:hAnsi="Times New Roman" w:cs="Times New Roman"/>
      <w:color w:val="000000"/>
      <w:kern w:val="0"/>
      <w:sz w:val="24"/>
      <w:szCs w:val="24"/>
      <w:lang w:val="en-GB" w:eastAsia="fr-FR" w:bidi="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BA4848"/>
    <w:rPr>
      <w:color w:val="954F72" w:themeColor="followedHyperlink"/>
      <w:u w:val="single"/>
    </w:rPr>
  </w:style>
  <w:style w:type="paragraph" w:styleId="Caption">
    <w:name w:val="caption"/>
    <w:basedOn w:val="Normal"/>
    <w:next w:val="Normal"/>
    <w:uiPriority w:val="35"/>
    <w:unhideWhenUsed/>
    <w:qFormat/>
    <w:rsid w:val="00BA4848"/>
    <w:pPr>
      <w:widowControl w:val="0"/>
      <w:spacing w:after="200" w:line="240" w:lineRule="auto"/>
      <w:jc w:val="both"/>
    </w:pPr>
    <w:rPr>
      <w:rFonts w:ascii="Times New Roman" w:eastAsia="MS Gothic" w:hAnsi="Times New Roman" w:cs="Times New Roman"/>
      <w:i/>
      <w:iCs/>
      <w:color w:val="44546A" w:themeColor="text2"/>
      <w:sz w:val="18"/>
      <w:szCs w:val="18"/>
      <w:lang w:eastAsia="fr-FR" w:bidi="fr-FR"/>
    </w:rPr>
  </w:style>
  <w:style w:type="table" w:customStyle="1" w:styleId="TableNormal1">
    <w:name w:val="Table Normal1"/>
    <w:uiPriority w:val="2"/>
    <w:semiHidden/>
    <w:qFormat/>
    <w:rsid w:val="00BA4848"/>
    <w:pPr>
      <w:widowControl w:val="0"/>
      <w:spacing w:after="0" w:line="240" w:lineRule="auto"/>
    </w:pPr>
    <w:rPr>
      <w:rFonts w:ascii="Calibri" w:eastAsia="Calibri" w:hAnsi="Calibri" w:cs="Arial"/>
      <w:kern w:val="0"/>
      <w14:ligatures w14:val="none"/>
    </w:rPr>
    <w:tblPr>
      <w:tblCellMar>
        <w:top w:w="0" w:type="dxa"/>
        <w:left w:w="0" w:type="dxa"/>
        <w:bottom w:w="0" w:type="dxa"/>
        <w:right w:w="0" w:type="dxa"/>
      </w:tblCellMar>
    </w:tblPr>
  </w:style>
  <w:style w:type="character" w:customStyle="1" w:styleId="UnresolvedMention2">
    <w:name w:val="Unresolved Mention2"/>
    <w:basedOn w:val="DefaultParagraphFont"/>
    <w:uiPriority w:val="99"/>
    <w:unhideWhenUsed/>
    <w:qFormat/>
    <w:rsid w:val="00BA4848"/>
    <w:rPr>
      <w:color w:val="605E5C"/>
      <w:shd w:val="clear" w:color="auto" w:fill="E1DFDD"/>
    </w:rPr>
  </w:style>
  <w:style w:type="table" w:customStyle="1" w:styleId="LightShading5">
    <w:name w:val="Light Shading5"/>
    <w:basedOn w:val="TableNormal"/>
    <w:next w:val="LightShading"/>
    <w:uiPriority w:val="60"/>
    <w:rsid w:val="00E44533"/>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UnresolvedMention20">
    <w:name w:val="Unresolved Mention20"/>
    <w:basedOn w:val="DefaultParagraphFont"/>
    <w:uiPriority w:val="99"/>
    <w:unhideWhenUsed/>
    <w:rsid w:val="00E44533"/>
    <w:rPr>
      <w:color w:val="605E5C"/>
      <w:shd w:val="clear" w:color="auto" w:fill="E1DFDD"/>
    </w:rPr>
  </w:style>
  <w:style w:type="paragraph" w:customStyle="1" w:styleId="xl65">
    <w:name w:val="xl65"/>
    <w:basedOn w:val="Normal"/>
    <w:uiPriority w:val="99"/>
    <w:rsid w:val="00E44533"/>
    <w:pPr>
      <w:pBdr>
        <w:top w:val="single" w:sz="4" w:space="0" w:color="auto"/>
        <w:left w:val="single" w:sz="4" w:space="0" w:color="auto"/>
      </w:pBdr>
      <w:shd w:val="clear" w:color="auto" w:fill="E7E6E6"/>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6">
    <w:name w:val="xl66"/>
    <w:basedOn w:val="Normal"/>
    <w:uiPriority w:val="99"/>
    <w:rsid w:val="00E44533"/>
    <w:pPr>
      <w:pBdr>
        <w:top w:val="single" w:sz="4" w:space="0" w:color="auto"/>
        <w:right w:val="single" w:sz="4" w:space="0" w:color="auto"/>
      </w:pBdr>
      <w:shd w:val="clear" w:color="auto" w:fill="E7E6E6"/>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7">
    <w:name w:val="xl67"/>
    <w:basedOn w:val="Normal"/>
    <w:uiPriority w:val="99"/>
    <w:rsid w:val="00E44533"/>
    <w:pP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8">
    <w:name w:val="xl68"/>
    <w:basedOn w:val="Normal"/>
    <w:uiPriority w:val="99"/>
    <w:rsid w:val="00E44533"/>
    <w:pPr>
      <w:pBdr>
        <w:lef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69">
    <w:name w:val="xl69"/>
    <w:basedOn w:val="Normal"/>
    <w:uiPriority w:val="99"/>
    <w:rsid w:val="00E44533"/>
    <w:pPr>
      <w:pBdr>
        <w:righ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70">
    <w:name w:val="xl70"/>
    <w:basedOn w:val="Normal"/>
    <w:uiPriority w:val="99"/>
    <w:rsid w:val="00E44533"/>
    <w:pPr>
      <w:pBdr>
        <w:lef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71">
    <w:name w:val="xl71"/>
    <w:basedOn w:val="Normal"/>
    <w:uiPriority w:val="99"/>
    <w:rsid w:val="00E44533"/>
    <w:pPr>
      <w:pBdr>
        <w:left w:val="single" w:sz="4" w:space="0" w:color="auto"/>
        <w:bottom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paragraph" w:customStyle="1" w:styleId="xl72">
    <w:name w:val="xl72"/>
    <w:basedOn w:val="Normal"/>
    <w:uiPriority w:val="99"/>
    <w:rsid w:val="00E44533"/>
    <w:pPr>
      <w:pBdr>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6"/>
      <w:szCs w:val="16"/>
      <w:lang w:eastAsia="en-GB"/>
    </w:rPr>
  </w:style>
  <w:style w:type="table" w:customStyle="1" w:styleId="TableGrid19">
    <w:name w:val="Table Grid19"/>
    <w:basedOn w:val="TableNormal"/>
    <w:next w:val="TableGrid"/>
    <w:uiPriority w:val="39"/>
    <w:rsid w:val="002660D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val="fr-FR"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2660D0"/>
    <w:pPr>
      <w:spacing w:after="0" w:line="240" w:lineRule="auto"/>
    </w:pPr>
    <w:rPr>
      <w:kern w:val="0"/>
      <w:lang w:val="nb-N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39"/>
    <w:rsid w:val="002660D0"/>
    <w:pPr>
      <w:spacing w:after="0" w:line="240" w:lineRule="auto"/>
    </w:pPr>
    <w:rPr>
      <w:rFonts w:eastAsia="Calibri"/>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660D0"/>
    <w:pPr>
      <w:spacing w:after="0" w:line="240" w:lineRule="auto"/>
    </w:pPr>
    <w:rPr>
      <w:rFonts w:ascii="Times New Roman" w:eastAsia="MS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oduction">
    <w:name w:val="troduction"/>
    <w:basedOn w:val="Normal"/>
    <w:link w:val="troductionChar"/>
    <w:qFormat/>
    <w:rsid w:val="002660D0"/>
    <w:pPr>
      <w:spacing w:after="0" w:line="240" w:lineRule="auto"/>
    </w:pPr>
    <w:rPr>
      <w:rFonts w:ascii="Cambria" w:eastAsia="MS Gothic" w:hAnsi="Cambria" w:cs="Times New Roman"/>
      <w:b/>
      <w:smallCaps/>
      <w:sz w:val="20"/>
      <w:szCs w:val="20"/>
      <w:lang w:val="fr-FR" w:eastAsia="fr-FR" w:bidi="fr-FR"/>
    </w:rPr>
  </w:style>
  <w:style w:type="character" w:customStyle="1" w:styleId="troductionChar">
    <w:name w:val="troduction Char"/>
    <w:link w:val="troduction"/>
    <w:rsid w:val="002660D0"/>
    <w:rPr>
      <w:rFonts w:ascii="Cambria" w:eastAsia="MS Gothic" w:hAnsi="Cambria" w:cs="Times New Roman"/>
      <w:b/>
      <w:smallCaps/>
      <w:kern w:val="0"/>
      <w:sz w:val="20"/>
      <w:szCs w:val="20"/>
      <w:lang w:val="fr-FR" w:eastAsia="fr-FR" w:bidi="fr-FR"/>
      <w14:ligatures w14:val="none"/>
    </w:rPr>
  </w:style>
  <w:style w:type="character" w:customStyle="1" w:styleId="ListChar">
    <w:name w:val="List Char"/>
    <w:basedOn w:val="DefaultParagraphFont"/>
    <w:link w:val="List"/>
    <w:uiPriority w:val="99"/>
    <w:semiHidden/>
    <w:rsid w:val="002660D0"/>
    <w:rPr>
      <w:rFonts w:ascii="Times New Roman" w:eastAsia="MS Gothic" w:hAnsi="Times New Roman" w:cs="Times New Roman"/>
      <w:color w:val="000000"/>
      <w:kern w:val="0"/>
      <w:sz w:val="24"/>
      <w:szCs w:val="24"/>
      <w:lang w:val="en-GB" w:eastAsia="fr-FR" w:bidi="fr-FR"/>
      <w14:ligatures w14:val="none"/>
    </w:rPr>
  </w:style>
  <w:style w:type="table" w:customStyle="1" w:styleId="LightShading6">
    <w:name w:val="Light Shading6"/>
    <w:basedOn w:val="TableNormal"/>
    <w:next w:val="LightShading"/>
    <w:uiPriority w:val="60"/>
    <w:rsid w:val="002660D0"/>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Heading2bis">
    <w:name w:val="Heading 2bis"/>
    <w:basedOn w:val="Heading1bis"/>
    <w:link w:val="Heading2bisChar"/>
    <w:qFormat/>
    <w:rsid w:val="002660D0"/>
    <w:pPr>
      <w:numPr>
        <w:ilvl w:val="1"/>
        <w:numId w:val="18"/>
      </w:numPr>
    </w:pPr>
    <w:rPr>
      <w:smallCaps w:val="0"/>
      <w:lang w:val="fr-FR"/>
    </w:rPr>
  </w:style>
  <w:style w:type="paragraph" w:customStyle="1" w:styleId="Heading3bis">
    <w:name w:val="Heading 3bis"/>
    <w:basedOn w:val="Heading2bis"/>
    <w:link w:val="Heading3bisChar"/>
    <w:qFormat/>
    <w:rsid w:val="002660D0"/>
    <w:pPr>
      <w:numPr>
        <w:ilvl w:val="2"/>
      </w:numPr>
    </w:pPr>
    <w:rPr>
      <w:b w:val="0"/>
      <w:i/>
    </w:rPr>
  </w:style>
  <w:style w:type="character" w:customStyle="1" w:styleId="Heading2bisChar">
    <w:name w:val="Heading 2bis Char"/>
    <w:link w:val="Heading2bis"/>
    <w:rsid w:val="002660D0"/>
    <w:rPr>
      <w:rFonts w:ascii="Times New Roman" w:eastAsia="MS Gothic" w:hAnsi="Times New Roman" w:cs="Times New Roman"/>
      <w:b/>
      <w:kern w:val="0"/>
      <w:sz w:val="24"/>
      <w:szCs w:val="24"/>
      <w:lang w:val="fr-FR" w:eastAsia="fr-FR" w:bidi="fr-FR"/>
      <w14:ligatures w14:val="none"/>
    </w:rPr>
  </w:style>
  <w:style w:type="character" w:customStyle="1" w:styleId="Heading3bisChar">
    <w:name w:val="Heading 3bis Char"/>
    <w:link w:val="Heading3bis"/>
    <w:rsid w:val="002660D0"/>
    <w:rPr>
      <w:rFonts w:ascii="Times New Roman" w:eastAsia="MS Gothic" w:hAnsi="Times New Roman" w:cs="Times New Roman"/>
      <w:i/>
      <w:kern w:val="0"/>
      <w:sz w:val="24"/>
      <w:szCs w:val="24"/>
      <w:lang w:val="fr-FR" w:eastAsia="fr-FR" w:bidi="fr-FR"/>
      <w14:ligatures w14:val="none"/>
    </w:rPr>
  </w:style>
  <w:style w:type="table" w:customStyle="1" w:styleId="TableGrid1a">
    <w:name w:val="TableGrid1"/>
    <w:rsid w:val="002660D0"/>
    <w:pPr>
      <w:spacing w:after="0" w:line="240" w:lineRule="auto"/>
    </w:pPr>
    <w:rPr>
      <w:rFonts w:eastAsia="Yu Mincho"/>
      <w:kern w:val="0"/>
      <w:lang w:val="fr-FR"/>
      <w14:ligatures w14:val="none"/>
    </w:rPr>
    <w:tblPr>
      <w:tblCellMar>
        <w:top w:w="0" w:type="dxa"/>
        <w:left w:w="0" w:type="dxa"/>
        <w:bottom w:w="0" w:type="dxa"/>
        <w:right w:w="0" w:type="dxa"/>
      </w:tblCellMar>
    </w:tblPr>
  </w:style>
  <w:style w:type="table" w:customStyle="1" w:styleId="TableGrid32">
    <w:name w:val="Table Grid32"/>
    <w:basedOn w:val="TableNormal"/>
    <w:next w:val="TableGrid"/>
    <w:uiPriority w:val="39"/>
    <w:rsid w:val="002660D0"/>
    <w:pPr>
      <w:spacing w:after="0" w:line="240" w:lineRule="auto"/>
    </w:pPr>
    <w:rPr>
      <w:rFonts w:eastAsia="Calibr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660D0"/>
    <w:pPr>
      <w:spacing w:after="0" w:line="240" w:lineRule="auto"/>
    </w:pPr>
    <w:rPr>
      <w:rFonts w:eastAsia="Yu Mincho"/>
      <w:sz w:val="21"/>
      <w:lang w:val="fr-FR"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660D0"/>
    <w:pPr>
      <w:spacing w:after="0" w:line="240" w:lineRule="auto"/>
    </w:pPr>
    <w:rPr>
      <w:rFonts w:eastAsia="Yu Mincho"/>
      <w:sz w:val="21"/>
      <w:lang w:val="fr-FR"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2660D0"/>
    <w:pPr>
      <w:spacing w:after="0" w:line="240" w:lineRule="auto"/>
    </w:pPr>
    <w:rPr>
      <w:rFonts w:eastAsia="Calibri"/>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2660D0"/>
    <w:pPr>
      <w:spacing w:after="0" w:line="240" w:lineRule="auto"/>
    </w:pPr>
    <w:rPr>
      <w:rFonts w:eastAsia="Calibri"/>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2660D0"/>
    <w:pPr>
      <w:spacing w:after="0" w:line="240" w:lineRule="auto"/>
    </w:pPr>
    <w:rPr>
      <w:rFonts w:eastAsia="Yu Mincho"/>
      <w:sz w:val="21"/>
      <w:lang w:val="fr-FR"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2660D0"/>
    <w:pPr>
      <w:spacing w:after="0" w:line="240" w:lineRule="auto"/>
    </w:pPr>
    <w:rPr>
      <w:rFonts w:ascii="Times New Roman" w:eastAsia="MS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2660D0"/>
    <w:pPr>
      <w:spacing w:after="0" w:line="240" w:lineRule="auto"/>
    </w:pPr>
    <w:rPr>
      <w:rFonts w:eastAsia="Calibri"/>
      <w:kern w:val="0"/>
      <w:lang w:val="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
    <w:name w:val="Table Grid171"/>
    <w:basedOn w:val="TableNormal"/>
    <w:next w:val="TableGrid"/>
    <w:uiPriority w:val="39"/>
    <w:rsid w:val="002660D0"/>
    <w:pPr>
      <w:spacing w:after="0" w:line="240" w:lineRule="auto"/>
    </w:pPr>
    <w:rPr>
      <w:rFonts w:eastAsia="Calibri"/>
      <w:kern w:val="0"/>
      <w:lang w:val="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39"/>
    <w:rsid w:val="002660D0"/>
    <w:pPr>
      <w:spacing w:after="0" w:line="240" w:lineRule="auto"/>
    </w:pPr>
    <w:rPr>
      <w:rFonts w:eastAsia="Calibri"/>
      <w:kern w:val="0"/>
      <w:lang w:val="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val="fr-FR"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660D0"/>
    <w:pPr>
      <w:spacing w:before="100" w:beforeAutospacing="1" w:after="100" w:afterAutospacing="1" w:line="240" w:lineRule="auto"/>
    </w:pPr>
    <w:rPr>
      <w:rFonts w:ascii="Times New Roman" w:eastAsia="Times New Roman" w:hAnsi="Times New Roman" w:cs="Times New Roman"/>
      <w:sz w:val="24"/>
      <w:szCs w:val="24"/>
      <w:lang w:val="fr-FR" w:eastAsia="en-GB"/>
    </w:rPr>
  </w:style>
  <w:style w:type="character" w:customStyle="1" w:styleId="eop">
    <w:name w:val="eop"/>
    <w:basedOn w:val="DefaultParagraphFont"/>
    <w:rsid w:val="002660D0"/>
  </w:style>
  <w:style w:type="character" w:customStyle="1" w:styleId="pagebreaktextspan">
    <w:name w:val="pagebreaktextspan"/>
    <w:basedOn w:val="DefaultParagraphFont"/>
    <w:rsid w:val="002660D0"/>
  </w:style>
  <w:style w:type="character" w:customStyle="1" w:styleId="superscript">
    <w:name w:val="superscript"/>
    <w:basedOn w:val="DefaultParagraphFont"/>
    <w:rsid w:val="002660D0"/>
  </w:style>
  <w:style w:type="character" w:customStyle="1" w:styleId="Mention1">
    <w:name w:val="Mention1"/>
    <w:basedOn w:val="DefaultParagraphFont"/>
    <w:uiPriority w:val="99"/>
    <w:unhideWhenUsed/>
    <w:rsid w:val="002660D0"/>
    <w:rPr>
      <w:color w:val="2B579A"/>
      <w:shd w:val="clear" w:color="auto" w:fill="E6E6E6"/>
    </w:rPr>
  </w:style>
  <w:style w:type="table" w:customStyle="1" w:styleId="TableGrid1101">
    <w:name w:val="Table Grid1101"/>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val="fr-FR"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39"/>
    <w:rsid w:val="002660D0"/>
    <w:pPr>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6E3A7D"/>
    <w:pPr>
      <w:spacing w:before="60" w:after="80" w:line="240" w:lineRule="auto"/>
    </w:pPr>
    <w:rPr>
      <w:rFonts w:ascii="Helvetica" w:hAnsi="Helvetica" w:cs="Times New Roman"/>
      <w:kern w:val="0"/>
      <w:szCs w:val="20"/>
      <w:lang w:val="en-GB" w:eastAsia="en-GB"/>
      <w14:ligatures w14:val="none"/>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table" w:styleId="LightGrid">
    <w:name w:val="Light Grid"/>
    <w:basedOn w:val="TableNormal"/>
    <w:uiPriority w:val="62"/>
    <w:rsid w:val="006E3A7D"/>
    <w:pPr>
      <w:spacing w:after="0" w:line="240" w:lineRule="auto"/>
    </w:pPr>
    <w:rPr>
      <w:rFonts w:ascii="Helvetica" w:hAnsi="Helvetica" w:cs="Times New Roman"/>
      <w:kern w:val="0"/>
      <w:sz w:val="20"/>
      <w:szCs w:val="20"/>
      <w:lang w:val="en-GB"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UnresolvedMention">
    <w:name w:val="Unresolved Mention"/>
    <w:basedOn w:val="DefaultParagraphFont"/>
    <w:uiPriority w:val="99"/>
    <w:semiHidden/>
    <w:unhideWhenUsed/>
    <w:qFormat/>
    <w:rsid w:val="00D95639"/>
    <w:rPr>
      <w:color w:val="605E5C"/>
      <w:shd w:val="clear" w:color="auto" w:fill="E1DFDD"/>
    </w:rPr>
  </w:style>
  <w:style w:type="character" w:customStyle="1" w:styleId="UnresolvedMention200">
    <w:name w:val="Unresolved Mention200"/>
    <w:basedOn w:val="DefaultParagraphFont"/>
    <w:uiPriority w:val="99"/>
    <w:semiHidden/>
    <w:unhideWhenUsed/>
    <w:rsid w:val="00B55BD1"/>
    <w:rPr>
      <w:color w:val="605E5C"/>
      <w:shd w:val="clear" w:color="auto" w:fill="E1DFDD"/>
    </w:rPr>
  </w:style>
  <w:style w:type="table" w:customStyle="1" w:styleId="TableGrid24">
    <w:name w:val="Table Grid24"/>
    <w:basedOn w:val="TableNormal"/>
    <w:next w:val="TableGrid"/>
    <w:uiPriority w:val="39"/>
    <w:rsid w:val="00DA3B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qFormat/>
    <w:rsid w:val="0090699D"/>
  </w:style>
  <w:style w:type="character" w:customStyle="1" w:styleId="UnresolvedMention3">
    <w:name w:val="Unresolved Mention3"/>
    <w:basedOn w:val="DefaultParagraphFont"/>
    <w:uiPriority w:val="99"/>
    <w:semiHidden/>
    <w:unhideWhenUsed/>
    <w:rsid w:val="00850AB9"/>
    <w:rPr>
      <w:color w:val="605E5C"/>
      <w:shd w:val="clear" w:color="auto" w:fill="E1DFDD"/>
    </w:rPr>
  </w:style>
  <w:style w:type="character" w:styleId="Mention">
    <w:name w:val="Mention"/>
    <w:basedOn w:val="DefaultParagraphFont"/>
    <w:uiPriority w:val="99"/>
    <w:unhideWhenUsed/>
    <w:qFormat/>
    <w:rsid w:val="0088689B"/>
    <w:rPr>
      <w:color w:val="2B579A"/>
      <w:shd w:val="clear" w:color="auto" w:fill="E1DFDD"/>
    </w:rPr>
  </w:style>
  <w:style w:type="paragraph" w:customStyle="1" w:styleId="Paras">
    <w:name w:val="Paras"/>
    <w:basedOn w:val="Normal"/>
    <w:qFormat/>
    <w:rsid w:val="00CC3BC6"/>
    <w:pPr>
      <w:widowControl w:val="0"/>
      <w:numPr>
        <w:numId w:val="19"/>
      </w:numPr>
      <w:spacing w:after="0" w:line="240" w:lineRule="auto"/>
      <w:jc w:val="both"/>
    </w:pPr>
    <w:rPr>
      <w:rFonts w:asciiTheme="majorHAnsi" w:eastAsiaTheme="minorEastAsia" w:hAnsiTheme="majorHAnsi" w:cstheme="majorHAnsi"/>
      <w:sz w:val="24"/>
      <w:lang w:val="en-US" w:eastAsia="ja-JP"/>
    </w:rPr>
  </w:style>
  <w:style w:type="paragraph" w:customStyle="1" w:styleId="AgendaNo">
    <w:name w:val="Agenda No."/>
    <w:basedOn w:val="Normal"/>
    <w:next w:val="Normal"/>
    <w:qFormat/>
    <w:rsid w:val="00CC3BC6"/>
    <w:pPr>
      <w:widowControl w:val="0"/>
      <w:numPr>
        <w:numId w:val="20"/>
      </w:numPr>
      <w:spacing w:after="0" w:line="240" w:lineRule="auto"/>
      <w:jc w:val="both"/>
    </w:pPr>
    <w:rPr>
      <w:rFonts w:asciiTheme="majorHAnsi" w:eastAsiaTheme="minorEastAsia" w:hAnsiTheme="majorHAnsi" w:cstheme="majorHAnsi"/>
      <w:b/>
      <w:bCs/>
      <w:sz w:val="24"/>
      <w:lang w:val="en-US" w:eastAsia="ja-JP"/>
    </w:rPr>
  </w:style>
  <w:style w:type="paragraph" w:customStyle="1" w:styleId="CoverPageVenue">
    <w:name w:val="Cover Page Venue"/>
    <w:basedOn w:val="Normal"/>
    <w:qFormat/>
    <w:rsid w:val="00CC3BC6"/>
    <w:pPr>
      <w:widowControl w:val="0"/>
      <w:spacing w:before="480" w:after="480" w:line="240" w:lineRule="auto"/>
      <w:jc w:val="center"/>
    </w:pPr>
    <w:rPr>
      <w:rFonts w:ascii="Times New Roman" w:eastAsiaTheme="minorEastAsia" w:hAnsi="Times New Roman"/>
      <w:sz w:val="36"/>
      <w:lang w:val="en-US" w:eastAsia="ja-JP"/>
    </w:rPr>
  </w:style>
  <w:style w:type="paragraph" w:customStyle="1" w:styleId="CoverPageVenueDate">
    <w:name w:val="Cover Page Venue / Date"/>
    <w:basedOn w:val="Normal"/>
    <w:qFormat/>
    <w:rsid w:val="00CC3BC6"/>
    <w:pPr>
      <w:widowControl w:val="0"/>
      <w:spacing w:before="720" w:after="720" w:line="240" w:lineRule="auto"/>
      <w:jc w:val="center"/>
    </w:pPr>
    <w:rPr>
      <w:rFonts w:ascii="Times New Roman" w:eastAsiaTheme="minorEastAsia" w:hAnsi="Times New Roman"/>
      <w:sz w:val="36"/>
      <w:lang w:val="en-US" w:eastAsia="ja-JP"/>
    </w:rPr>
  </w:style>
  <w:style w:type="paragraph" w:customStyle="1" w:styleId="CoverPageMeetingName">
    <w:name w:val="Cover Page Meeting Name"/>
    <w:basedOn w:val="Normal"/>
    <w:qFormat/>
    <w:rsid w:val="00CC3BC6"/>
    <w:pPr>
      <w:widowControl w:val="0"/>
      <w:spacing w:after="0" w:line="240" w:lineRule="auto"/>
      <w:jc w:val="center"/>
    </w:pPr>
    <w:rPr>
      <w:rFonts w:ascii="Times New Roman" w:eastAsiaTheme="minorEastAsia" w:hAnsi="Times New Roman"/>
      <w:sz w:val="48"/>
      <w:lang w:val="en-US" w:eastAsia="ja-JP"/>
    </w:rPr>
  </w:style>
  <w:style w:type="paragraph" w:customStyle="1" w:styleId="AgendaSubheading">
    <w:name w:val="Agenda Subheading"/>
    <w:basedOn w:val="Normal"/>
    <w:next w:val="Normal"/>
    <w:qFormat/>
    <w:rsid w:val="00CC3BC6"/>
    <w:pPr>
      <w:widowControl w:val="0"/>
      <w:spacing w:before="120" w:after="0" w:line="240" w:lineRule="auto"/>
      <w:jc w:val="both"/>
    </w:pPr>
    <w:rPr>
      <w:rFonts w:ascii="Calibri" w:eastAsiaTheme="minorEastAsia" w:hAnsi="Calibri"/>
      <w:b/>
      <w:sz w:val="24"/>
      <w:lang w:val="en-US" w:eastAsia="ja-JP"/>
    </w:rPr>
  </w:style>
  <w:style w:type="paragraph" w:customStyle="1" w:styleId="AgendaSub-subheading">
    <w:name w:val="Agenda Sub-subheading"/>
    <w:basedOn w:val="Normal"/>
    <w:qFormat/>
    <w:rsid w:val="00CC3BC6"/>
    <w:pPr>
      <w:widowControl w:val="0"/>
      <w:spacing w:after="0" w:line="240" w:lineRule="auto"/>
      <w:jc w:val="both"/>
    </w:pPr>
    <w:rPr>
      <w:rFonts w:ascii="Calibri" w:eastAsiaTheme="minorEastAsia" w:hAnsi="Calibri"/>
      <w:b/>
      <w:sz w:val="24"/>
      <w:lang w:val="en-US" w:eastAsia="ja-JP"/>
    </w:rPr>
  </w:style>
  <w:style w:type="paragraph" w:customStyle="1" w:styleId="SIOFAPara">
    <w:name w:val="SIOFA Para"/>
    <w:basedOn w:val="Normal"/>
    <w:autoRedefine/>
    <w:qFormat/>
    <w:rsid w:val="00CC3BC6"/>
    <w:pPr>
      <w:widowControl w:val="0"/>
      <w:numPr>
        <w:numId w:val="21"/>
      </w:numPr>
      <w:spacing w:after="0" w:line="240" w:lineRule="auto"/>
    </w:pPr>
    <w:rPr>
      <w:rFonts w:ascii="Calibri" w:eastAsiaTheme="minorEastAsia" w:hAnsi="Calibri"/>
      <w:sz w:val="24"/>
      <w:lang w:eastAsia="ja-JP"/>
    </w:rPr>
  </w:style>
  <w:style w:type="paragraph" w:customStyle="1" w:styleId="AgendaAnnexHeading">
    <w:name w:val="Agenda / Annex Heading"/>
    <w:basedOn w:val="Normal"/>
    <w:next w:val="Normal"/>
    <w:qFormat/>
    <w:rsid w:val="00CC3BC6"/>
    <w:pPr>
      <w:widowControl w:val="0"/>
      <w:spacing w:before="120" w:after="0" w:line="240" w:lineRule="auto"/>
      <w:jc w:val="both"/>
    </w:pPr>
    <w:rPr>
      <w:rFonts w:ascii="Calibri" w:eastAsiaTheme="minorEastAsia" w:hAnsi="Calibri"/>
      <w:b/>
      <w:sz w:val="28"/>
      <w:lang w:eastAsia="ja-JP"/>
    </w:rPr>
  </w:style>
  <w:style w:type="paragraph" w:customStyle="1" w:styleId="ICCATAgenda">
    <w:name w:val="ICCAT Agenda"/>
    <w:basedOn w:val="Normal"/>
    <w:qFormat/>
    <w:rsid w:val="00CC3BC6"/>
    <w:pPr>
      <w:widowControl w:val="0"/>
      <w:numPr>
        <w:numId w:val="22"/>
      </w:numPr>
      <w:spacing w:after="0" w:line="240" w:lineRule="auto"/>
      <w:jc w:val="both"/>
    </w:pPr>
    <w:rPr>
      <w:rFonts w:ascii="Times New Roman" w:eastAsiaTheme="minorEastAsia" w:hAnsi="Times New Roman"/>
      <w:b/>
      <w:bCs/>
      <w:sz w:val="24"/>
      <w:lang w:val="en-US" w:eastAsia="ja-JP"/>
    </w:rPr>
  </w:style>
  <w:style w:type="numbering" w:customStyle="1" w:styleId="NoList1">
    <w:name w:val="No List1"/>
    <w:next w:val="NoList"/>
    <w:uiPriority w:val="99"/>
    <w:semiHidden/>
    <w:unhideWhenUsed/>
    <w:rsid w:val="005B3E2C"/>
  </w:style>
  <w:style w:type="numbering" w:customStyle="1" w:styleId="NoList2">
    <w:name w:val="No List2"/>
    <w:next w:val="NoList"/>
    <w:uiPriority w:val="99"/>
    <w:semiHidden/>
    <w:unhideWhenUsed/>
    <w:rsid w:val="006C04CC"/>
  </w:style>
  <w:style w:type="numbering" w:customStyle="1" w:styleId="NoList3">
    <w:name w:val="No List3"/>
    <w:next w:val="NoList"/>
    <w:uiPriority w:val="99"/>
    <w:semiHidden/>
    <w:unhideWhenUsed/>
    <w:rsid w:val="00E87DD8"/>
  </w:style>
  <w:style w:type="numbering" w:customStyle="1" w:styleId="NoList4">
    <w:name w:val="No List4"/>
    <w:next w:val="NoList"/>
    <w:uiPriority w:val="99"/>
    <w:semiHidden/>
    <w:unhideWhenUsed/>
    <w:rsid w:val="007364C1"/>
  </w:style>
  <w:style w:type="table" w:customStyle="1" w:styleId="TableGrid25">
    <w:name w:val="Table Grid25"/>
    <w:basedOn w:val="TableNormal"/>
    <w:next w:val="TableGrid"/>
    <w:uiPriority w:val="39"/>
    <w:rsid w:val="007364C1"/>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364C1"/>
  </w:style>
  <w:style w:type="numbering" w:customStyle="1" w:styleId="NoList21">
    <w:name w:val="No List21"/>
    <w:next w:val="NoList"/>
    <w:uiPriority w:val="99"/>
    <w:semiHidden/>
    <w:unhideWhenUsed/>
    <w:rsid w:val="007364C1"/>
  </w:style>
  <w:style w:type="numbering" w:customStyle="1" w:styleId="NoList31">
    <w:name w:val="No List31"/>
    <w:next w:val="NoList"/>
    <w:uiPriority w:val="99"/>
    <w:semiHidden/>
    <w:unhideWhenUsed/>
    <w:rsid w:val="007364C1"/>
  </w:style>
  <w:style w:type="numbering" w:customStyle="1" w:styleId="NoList41">
    <w:name w:val="No List41"/>
    <w:next w:val="NoList"/>
    <w:uiPriority w:val="99"/>
    <w:semiHidden/>
    <w:unhideWhenUsed/>
    <w:rsid w:val="007364C1"/>
  </w:style>
  <w:style w:type="table" w:customStyle="1" w:styleId="LightShading7">
    <w:name w:val="Light Shading7"/>
    <w:basedOn w:val="TableNormal"/>
    <w:next w:val="LightShading"/>
    <w:uiPriority w:val="60"/>
    <w:unhideWhenUsed/>
    <w:rsid w:val="007364C1"/>
    <w:pPr>
      <w:spacing w:after="0" w:line="240" w:lineRule="auto"/>
    </w:pPr>
    <w:rPr>
      <w:rFonts w:eastAsiaTheme="minorHAnsi"/>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5">
    <w:name w:val="No List5"/>
    <w:next w:val="NoList"/>
    <w:uiPriority w:val="99"/>
    <w:semiHidden/>
    <w:unhideWhenUsed/>
    <w:rsid w:val="007364C1"/>
  </w:style>
  <w:style w:type="numbering" w:customStyle="1" w:styleId="NoList6">
    <w:name w:val="No List6"/>
    <w:next w:val="NoList"/>
    <w:uiPriority w:val="99"/>
    <w:semiHidden/>
    <w:unhideWhenUsed/>
    <w:rsid w:val="007364C1"/>
  </w:style>
  <w:style w:type="numbering" w:customStyle="1" w:styleId="NoList7">
    <w:name w:val="No List7"/>
    <w:next w:val="NoList"/>
    <w:uiPriority w:val="99"/>
    <w:semiHidden/>
    <w:unhideWhenUsed/>
    <w:rsid w:val="007364C1"/>
  </w:style>
  <w:style w:type="numbering" w:customStyle="1" w:styleId="NoList8">
    <w:name w:val="No List8"/>
    <w:next w:val="NoList"/>
    <w:uiPriority w:val="99"/>
    <w:semiHidden/>
    <w:unhideWhenUsed/>
    <w:rsid w:val="007364C1"/>
  </w:style>
  <w:style w:type="numbering" w:customStyle="1" w:styleId="NoList9">
    <w:name w:val="No List9"/>
    <w:next w:val="NoList"/>
    <w:uiPriority w:val="99"/>
    <w:semiHidden/>
    <w:unhideWhenUsed/>
    <w:rsid w:val="007364C1"/>
  </w:style>
  <w:style w:type="numbering" w:customStyle="1" w:styleId="NoList10">
    <w:name w:val="No List10"/>
    <w:next w:val="NoList"/>
    <w:uiPriority w:val="99"/>
    <w:semiHidden/>
    <w:unhideWhenUsed/>
    <w:rsid w:val="007364C1"/>
  </w:style>
  <w:style w:type="numbering" w:customStyle="1" w:styleId="NoList111">
    <w:name w:val="No List111"/>
    <w:next w:val="NoList"/>
    <w:uiPriority w:val="99"/>
    <w:semiHidden/>
    <w:unhideWhenUsed/>
    <w:rsid w:val="007364C1"/>
  </w:style>
  <w:style w:type="numbering" w:customStyle="1" w:styleId="NoList12">
    <w:name w:val="No List12"/>
    <w:next w:val="NoList"/>
    <w:uiPriority w:val="99"/>
    <w:semiHidden/>
    <w:unhideWhenUsed/>
    <w:rsid w:val="007364C1"/>
  </w:style>
  <w:style w:type="numbering" w:customStyle="1" w:styleId="NoList13">
    <w:name w:val="No List13"/>
    <w:next w:val="NoList"/>
    <w:uiPriority w:val="99"/>
    <w:semiHidden/>
    <w:unhideWhenUsed/>
    <w:rsid w:val="007364C1"/>
  </w:style>
  <w:style w:type="numbering" w:customStyle="1" w:styleId="NoList14">
    <w:name w:val="No List14"/>
    <w:next w:val="NoList"/>
    <w:uiPriority w:val="99"/>
    <w:semiHidden/>
    <w:unhideWhenUsed/>
    <w:rsid w:val="007364C1"/>
  </w:style>
  <w:style w:type="numbering" w:customStyle="1" w:styleId="NoList15">
    <w:name w:val="No List15"/>
    <w:next w:val="NoList"/>
    <w:uiPriority w:val="99"/>
    <w:semiHidden/>
    <w:unhideWhenUsed/>
    <w:rsid w:val="007364C1"/>
  </w:style>
  <w:style w:type="numbering" w:customStyle="1" w:styleId="NoList16">
    <w:name w:val="No List16"/>
    <w:next w:val="NoList"/>
    <w:uiPriority w:val="99"/>
    <w:semiHidden/>
    <w:unhideWhenUsed/>
    <w:rsid w:val="007364C1"/>
  </w:style>
  <w:style w:type="numbering" w:customStyle="1" w:styleId="NoList211">
    <w:name w:val="No List211"/>
    <w:next w:val="NoList"/>
    <w:uiPriority w:val="99"/>
    <w:semiHidden/>
    <w:unhideWhenUsed/>
    <w:rsid w:val="007364C1"/>
  </w:style>
  <w:style w:type="numbering" w:customStyle="1" w:styleId="NoList311">
    <w:name w:val="No List311"/>
    <w:next w:val="NoList"/>
    <w:uiPriority w:val="99"/>
    <w:semiHidden/>
    <w:unhideWhenUsed/>
    <w:rsid w:val="007364C1"/>
  </w:style>
  <w:style w:type="numbering" w:customStyle="1" w:styleId="NoList411">
    <w:name w:val="No List411"/>
    <w:next w:val="NoList"/>
    <w:uiPriority w:val="99"/>
    <w:semiHidden/>
    <w:unhideWhenUsed/>
    <w:rsid w:val="007364C1"/>
  </w:style>
  <w:style w:type="numbering" w:customStyle="1" w:styleId="NoList51">
    <w:name w:val="No List51"/>
    <w:next w:val="NoList"/>
    <w:uiPriority w:val="99"/>
    <w:semiHidden/>
    <w:unhideWhenUsed/>
    <w:rsid w:val="007364C1"/>
  </w:style>
  <w:style w:type="numbering" w:customStyle="1" w:styleId="NoList61">
    <w:name w:val="No List61"/>
    <w:next w:val="NoList"/>
    <w:uiPriority w:val="99"/>
    <w:semiHidden/>
    <w:unhideWhenUsed/>
    <w:rsid w:val="007364C1"/>
  </w:style>
  <w:style w:type="numbering" w:customStyle="1" w:styleId="NoList71">
    <w:name w:val="No List71"/>
    <w:next w:val="NoList"/>
    <w:uiPriority w:val="99"/>
    <w:semiHidden/>
    <w:unhideWhenUsed/>
    <w:rsid w:val="007364C1"/>
  </w:style>
  <w:style w:type="numbering" w:customStyle="1" w:styleId="NoList81">
    <w:name w:val="No List81"/>
    <w:next w:val="NoList"/>
    <w:uiPriority w:val="99"/>
    <w:semiHidden/>
    <w:unhideWhenUsed/>
    <w:rsid w:val="007364C1"/>
  </w:style>
  <w:style w:type="numbering" w:customStyle="1" w:styleId="NoList91">
    <w:name w:val="No List91"/>
    <w:next w:val="NoList"/>
    <w:uiPriority w:val="99"/>
    <w:semiHidden/>
    <w:unhideWhenUsed/>
    <w:rsid w:val="007364C1"/>
  </w:style>
  <w:style w:type="numbering" w:customStyle="1" w:styleId="NoList101">
    <w:name w:val="No List101"/>
    <w:next w:val="NoList"/>
    <w:uiPriority w:val="99"/>
    <w:semiHidden/>
    <w:unhideWhenUsed/>
    <w:rsid w:val="007364C1"/>
  </w:style>
  <w:style w:type="numbering" w:customStyle="1" w:styleId="NoList1111">
    <w:name w:val="No List1111"/>
    <w:next w:val="NoList"/>
    <w:uiPriority w:val="99"/>
    <w:semiHidden/>
    <w:unhideWhenUsed/>
    <w:rsid w:val="007364C1"/>
  </w:style>
  <w:style w:type="numbering" w:customStyle="1" w:styleId="NoList121">
    <w:name w:val="No List121"/>
    <w:next w:val="NoList"/>
    <w:uiPriority w:val="99"/>
    <w:semiHidden/>
    <w:unhideWhenUsed/>
    <w:rsid w:val="007364C1"/>
  </w:style>
  <w:style w:type="numbering" w:customStyle="1" w:styleId="NoList131">
    <w:name w:val="No List131"/>
    <w:next w:val="NoList"/>
    <w:uiPriority w:val="99"/>
    <w:semiHidden/>
    <w:unhideWhenUsed/>
    <w:rsid w:val="007364C1"/>
  </w:style>
  <w:style w:type="numbering" w:customStyle="1" w:styleId="NoList141">
    <w:name w:val="No List141"/>
    <w:next w:val="NoList"/>
    <w:uiPriority w:val="99"/>
    <w:semiHidden/>
    <w:unhideWhenUsed/>
    <w:rsid w:val="007364C1"/>
  </w:style>
  <w:style w:type="numbering" w:customStyle="1" w:styleId="NoList151">
    <w:name w:val="No List151"/>
    <w:next w:val="NoList"/>
    <w:uiPriority w:val="99"/>
    <w:semiHidden/>
    <w:unhideWhenUsed/>
    <w:rsid w:val="007364C1"/>
  </w:style>
  <w:style w:type="numbering" w:customStyle="1" w:styleId="NoList161">
    <w:name w:val="No List161"/>
    <w:next w:val="NoList"/>
    <w:uiPriority w:val="99"/>
    <w:semiHidden/>
    <w:unhideWhenUsed/>
    <w:rsid w:val="007364C1"/>
  </w:style>
  <w:style w:type="numbering" w:customStyle="1" w:styleId="NoList17">
    <w:name w:val="No List17"/>
    <w:next w:val="NoList"/>
    <w:uiPriority w:val="99"/>
    <w:semiHidden/>
    <w:unhideWhenUsed/>
    <w:rsid w:val="007364C1"/>
  </w:style>
  <w:style w:type="numbering" w:customStyle="1" w:styleId="NoList18">
    <w:name w:val="No List18"/>
    <w:next w:val="NoList"/>
    <w:uiPriority w:val="99"/>
    <w:semiHidden/>
    <w:unhideWhenUsed/>
    <w:rsid w:val="007364C1"/>
  </w:style>
  <w:style w:type="numbering" w:customStyle="1" w:styleId="NoList19">
    <w:name w:val="No List19"/>
    <w:next w:val="NoList"/>
    <w:uiPriority w:val="99"/>
    <w:semiHidden/>
    <w:unhideWhenUsed/>
    <w:rsid w:val="007364C1"/>
  </w:style>
  <w:style w:type="numbering" w:customStyle="1" w:styleId="NoList20">
    <w:name w:val="No List20"/>
    <w:next w:val="NoList"/>
    <w:uiPriority w:val="99"/>
    <w:semiHidden/>
    <w:unhideWhenUsed/>
    <w:rsid w:val="007364C1"/>
  </w:style>
  <w:style w:type="numbering" w:customStyle="1" w:styleId="NoList2111">
    <w:name w:val="No List2111"/>
    <w:next w:val="NoList"/>
    <w:uiPriority w:val="99"/>
    <w:semiHidden/>
    <w:unhideWhenUsed/>
    <w:rsid w:val="007364C1"/>
  </w:style>
  <w:style w:type="numbering" w:customStyle="1" w:styleId="NoList22">
    <w:name w:val="No List22"/>
    <w:next w:val="NoList"/>
    <w:uiPriority w:val="99"/>
    <w:semiHidden/>
    <w:unhideWhenUsed/>
    <w:rsid w:val="007364C1"/>
  </w:style>
  <w:style w:type="numbering" w:customStyle="1" w:styleId="NoList23">
    <w:name w:val="No List23"/>
    <w:next w:val="NoList"/>
    <w:uiPriority w:val="99"/>
    <w:semiHidden/>
    <w:unhideWhenUsed/>
    <w:rsid w:val="007364C1"/>
  </w:style>
  <w:style w:type="numbering" w:customStyle="1" w:styleId="NoList24">
    <w:name w:val="No List24"/>
    <w:next w:val="NoList"/>
    <w:uiPriority w:val="99"/>
    <w:semiHidden/>
    <w:unhideWhenUsed/>
    <w:rsid w:val="007364C1"/>
  </w:style>
  <w:style w:type="numbering" w:customStyle="1" w:styleId="NoList25">
    <w:name w:val="No List25"/>
    <w:next w:val="NoList"/>
    <w:uiPriority w:val="99"/>
    <w:semiHidden/>
    <w:unhideWhenUsed/>
    <w:rsid w:val="007364C1"/>
  </w:style>
  <w:style w:type="numbering" w:customStyle="1" w:styleId="NoList26">
    <w:name w:val="No List26"/>
    <w:next w:val="NoList"/>
    <w:uiPriority w:val="99"/>
    <w:semiHidden/>
    <w:unhideWhenUsed/>
    <w:rsid w:val="00AC1E70"/>
  </w:style>
  <w:style w:type="table" w:customStyle="1" w:styleId="LightShading8">
    <w:name w:val="Light Shading8"/>
    <w:basedOn w:val="TableNormal"/>
    <w:next w:val="LightShading"/>
    <w:uiPriority w:val="60"/>
    <w:rsid w:val="00141630"/>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27">
    <w:name w:val="No List27"/>
    <w:next w:val="NoList"/>
    <w:uiPriority w:val="99"/>
    <w:semiHidden/>
    <w:unhideWhenUsed/>
    <w:rsid w:val="009A6237"/>
  </w:style>
  <w:style w:type="numbering" w:customStyle="1" w:styleId="NoList110">
    <w:name w:val="No List110"/>
    <w:next w:val="NoList"/>
    <w:uiPriority w:val="99"/>
    <w:semiHidden/>
    <w:unhideWhenUsed/>
    <w:rsid w:val="009A6237"/>
  </w:style>
  <w:style w:type="numbering" w:customStyle="1" w:styleId="NoList28">
    <w:name w:val="No List28"/>
    <w:next w:val="NoList"/>
    <w:uiPriority w:val="99"/>
    <w:semiHidden/>
    <w:unhideWhenUsed/>
    <w:rsid w:val="009A6237"/>
  </w:style>
  <w:style w:type="numbering" w:customStyle="1" w:styleId="NoList32">
    <w:name w:val="No List32"/>
    <w:next w:val="NoList"/>
    <w:uiPriority w:val="99"/>
    <w:semiHidden/>
    <w:unhideWhenUsed/>
    <w:rsid w:val="009A6237"/>
  </w:style>
  <w:style w:type="numbering" w:customStyle="1" w:styleId="NoList42">
    <w:name w:val="No List42"/>
    <w:next w:val="NoList"/>
    <w:uiPriority w:val="99"/>
    <w:semiHidden/>
    <w:unhideWhenUsed/>
    <w:rsid w:val="009A6237"/>
  </w:style>
  <w:style w:type="table" w:customStyle="1" w:styleId="LightShading9">
    <w:name w:val="Light Shading9"/>
    <w:basedOn w:val="TableNormal"/>
    <w:next w:val="LightShading"/>
    <w:uiPriority w:val="60"/>
    <w:unhideWhenUsed/>
    <w:rsid w:val="009A6237"/>
    <w:pPr>
      <w:spacing w:after="0" w:line="240" w:lineRule="auto"/>
    </w:pPr>
    <w:rPr>
      <w:rFonts w:eastAsia="Century"/>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21">
    <w:name w:val="引用文 2 (文字)1"/>
    <w:basedOn w:val="DefaultParagraphFont"/>
    <w:uiPriority w:val="30"/>
    <w:rsid w:val="009A6237"/>
    <w:rPr>
      <w:i/>
      <w:iCs/>
      <w:color w:val="5B9BD5"/>
    </w:rPr>
  </w:style>
  <w:style w:type="character" w:customStyle="1" w:styleId="1">
    <w:name w:val="引用文 (文字)1"/>
    <w:basedOn w:val="DefaultParagraphFont"/>
    <w:uiPriority w:val="29"/>
    <w:rsid w:val="009A6237"/>
    <w:rPr>
      <w:i/>
      <w:iCs/>
      <w:color w:val="404040"/>
    </w:rPr>
  </w:style>
  <w:style w:type="character" w:customStyle="1" w:styleId="10">
    <w:name w:val="表題 (文字)1"/>
    <w:basedOn w:val="DefaultParagraphFont"/>
    <w:uiPriority w:val="10"/>
    <w:rsid w:val="009A6237"/>
    <w:rPr>
      <w:rFonts w:ascii="Arial" w:eastAsia="MS Gothic" w:hAnsi="Arial" w:cs="Times New Roman"/>
      <w:sz w:val="32"/>
      <w:szCs w:val="32"/>
    </w:rPr>
  </w:style>
  <w:style w:type="numbering" w:customStyle="1" w:styleId="NoList52">
    <w:name w:val="No List52"/>
    <w:next w:val="NoList"/>
    <w:uiPriority w:val="99"/>
    <w:semiHidden/>
    <w:unhideWhenUsed/>
    <w:rsid w:val="009A6237"/>
  </w:style>
  <w:style w:type="numbering" w:customStyle="1" w:styleId="NoList62">
    <w:name w:val="No List62"/>
    <w:next w:val="NoList"/>
    <w:uiPriority w:val="99"/>
    <w:semiHidden/>
    <w:unhideWhenUsed/>
    <w:rsid w:val="009A6237"/>
  </w:style>
  <w:style w:type="numbering" w:customStyle="1" w:styleId="NoList72">
    <w:name w:val="No List72"/>
    <w:next w:val="NoList"/>
    <w:uiPriority w:val="99"/>
    <w:semiHidden/>
    <w:unhideWhenUsed/>
    <w:rsid w:val="009A6237"/>
  </w:style>
  <w:style w:type="numbering" w:customStyle="1" w:styleId="NoList82">
    <w:name w:val="No List82"/>
    <w:next w:val="NoList"/>
    <w:uiPriority w:val="99"/>
    <w:semiHidden/>
    <w:unhideWhenUsed/>
    <w:rsid w:val="009A6237"/>
  </w:style>
  <w:style w:type="numbering" w:customStyle="1" w:styleId="NoList92">
    <w:name w:val="No List92"/>
    <w:next w:val="NoList"/>
    <w:uiPriority w:val="99"/>
    <w:semiHidden/>
    <w:unhideWhenUsed/>
    <w:rsid w:val="009A6237"/>
  </w:style>
  <w:style w:type="numbering" w:customStyle="1" w:styleId="NoList102">
    <w:name w:val="No List102"/>
    <w:next w:val="NoList"/>
    <w:uiPriority w:val="99"/>
    <w:semiHidden/>
    <w:unhideWhenUsed/>
    <w:rsid w:val="009A6237"/>
  </w:style>
  <w:style w:type="numbering" w:customStyle="1" w:styleId="NoList112">
    <w:name w:val="No List112"/>
    <w:next w:val="NoList"/>
    <w:uiPriority w:val="99"/>
    <w:semiHidden/>
    <w:unhideWhenUsed/>
    <w:rsid w:val="009A6237"/>
  </w:style>
  <w:style w:type="numbering" w:customStyle="1" w:styleId="NoList122">
    <w:name w:val="No List122"/>
    <w:next w:val="NoList"/>
    <w:uiPriority w:val="99"/>
    <w:semiHidden/>
    <w:unhideWhenUsed/>
    <w:rsid w:val="009A6237"/>
  </w:style>
  <w:style w:type="numbering" w:customStyle="1" w:styleId="NoList132">
    <w:name w:val="No List132"/>
    <w:next w:val="NoList"/>
    <w:uiPriority w:val="99"/>
    <w:semiHidden/>
    <w:unhideWhenUsed/>
    <w:rsid w:val="009A6237"/>
  </w:style>
  <w:style w:type="numbering" w:customStyle="1" w:styleId="NoList142">
    <w:name w:val="No List142"/>
    <w:next w:val="NoList"/>
    <w:uiPriority w:val="99"/>
    <w:semiHidden/>
    <w:unhideWhenUsed/>
    <w:rsid w:val="009A6237"/>
  </w:style>
  <w:style w:type="numbering" w:customStyle="1" w:styleId="NoList152">
    <w:name w:val="No List152"/>
    <w:next w:val="NoList"/>
    <w:uiPriority w:val="99"/>
    <w:semiHidden/>
    <w:unhideWhenUsed/>
    <w:rsid w:val="009A6237"/>
  </w:style>
  <w:style w:type="numbering" w:customStyle="1" w:styleId="NoList162">
    <w:name w:val="No List162"/>
    <w:next w:val="NoList"/>
    <w:uiPriority w:val="99"/>
    <w:semiHidden/>
    <w:unhideWhenUsed/>
    <w:rsid w:val="009A6237"/>
  </w:style>
  <w:style w:type="numbering" w:customStyle="1" w:styleId="NoList212">
    <w:name w:val="No List212"/>
    <w:next w:val="NoList"/>
    <w:uiPriority w:val="99"/>
    <w:semiHidden/>
    <w:unhideWhenUsed/>
    <w:rsid w:val="009A6237"/>
  </w:style>
  <w:style w:type="numbering" w:customStyle="1" w:styleId="NoList312">
    <w:name w:val="No List312"/>
    <w:next w:val="NoList"/>
    <w:uiPriority w:val="99"/>
    <w:semiHidden/>
    <w:unhideWhenUsed/>
    <w:rsid w:val="009A6237"/>
  </w:style>
  <w:style w:type="numbering" w:customStyle="1" w:styleId="NoList412">
    <w:name w:val="No List412"/>
    <w:next w:val="NoList"/>
    <w:uiPriority w:val="99"/>
    <w:semiHidden/>
    <w:unhideWhenUsed/>
    <w:rsid w:val="009A6237"/>
  </w:style>
  <w:style w:type="numbering" w:customStyle="1" w:styleId="NoList511">
    <w:name w:val="No List511"/>
    <w:next w:val="NoList"/>
    <w:uiPriority w:val="99"/>
    <w:semiHidden/>
    <w:unhideWhenUsed/>
    <w:rsid w:val="009A6237"/>
  </w:style>
  <w:style w:type="numbering" w:customStyle="1" w:styleId="NoList611">
    <w:name w:val="No List611"/>
    <w:next w:val="NoList"/>
    <w:uiPriority w:val="99"/>
    <w:semiHidden/>
    <w:unhideWhenUsed/>
    <w:rsid w:val="009A6237"/>
  </w:style>
  <w:style w:type="numbering" w:customStyle="1" w:styleId="NoList711">
    <w:name w:val="No List711"/>
    <w:next w:val="NoList"/>
    <w:uiPriority w:val="99"/>
    <w:semiHidden/>
    <w:unhideWhenUsed/>
    <w:rsid w:val="009A6237"/>
  </w:style>
  <w:style w:type="numbering" w:customStyle="1" w:styleId="NoList811">
    <w:name w:val="No List811"/>
    <w:next w:val="NoList"/>
    <w:uiPriority w:val="99"/>
    <w:semiHidden/>
    <w:unhideWhenUsed/>
    <w:rsid w:val="009A6237"/>
  </w:style>
  <w:style w:type="numbering" w:customStyle="1" w:styleId="NoList911">
    <w:name w:val="No List911"/>
    <w:next w:val="NoList"/>
    <w:uiPriority w:val="99"/>
    <w:semiHidden/>
    <w:unhideWhenUsed/>
    <w:rsid w:val="009A6237"/>
  </w:style>
  <w:style w:type="numbering" w:customStyle="1" w:styleId="NoList1011">
    <w:name w:val="No List1011"/>
    <w:next w:val="NoList"/>
    <w:uiPriority w:val="99"/>
    <w:semiHidden/>
    <w:unhideWhenUsed/>
    <w:rsid w:val="009A6237"/>
  </w:style>
  <w:style w:type="numbering" w:customStyle="1" w:styleId="NoList1112">
    <w:name w:val="No List1112"/>
    <w:next w:val="NoList"/>
    <w:uiPriority w:val="99"/>
    <w:semiHidden/>
    <w:unhideWhenUsed/>
    <w:rsid w:val="009A6237"/>
  </w:style>
  <w:style w:type="numbering" w:customStyle="1" w:styleId="NoList1211">
    <w:name w:val="No List1211"/>
    <w:next w:val="NoList"/>
    <w:uiPriority w:val="99"/>
    <w:semiHidden/>
    <w:unhideWhenUsed/>
    <w:rsid w:val="009A6237"/>
  </w:style>
  <w:style w:type="numbering" w:customStyle="1" w:styleId="NoList1311">
    <w:name w:val="No List1311"/>
    <w:next w:val="NoList"/>
    <w:uiPriority w:val="99"/>
    <w:semiHidden/>
    <w:unhideWhenUsed/>
    <w:rsid w:val="009A6237"/>
  </w:style>
  <w:style w:type="numbering" w:customStyle="1" w:styleId="NoList1411">
    <w:name w:val="No List1411"/>
    <w:next w:val="NoList"/>
    <w:uiPriority w:val="99"/>
    <w:semiHidden/>
    <w:unhideWhenUsed/>
    <w:rsid w:val="009A6237"/>
  </w:style>
  <w:style w:type="numbering" w:customStyle="1" w:styleId="NoList1511">
    <w:name w:val="No List1511"/>
    <w:next w:val="NoList"/>
    <w:uiPriority w:val="99"/>
    <w:semiHidden/>
    <w:unhideWhenUsed/>
    <w:rsid w:val="009A6237"/>
  </w:style>
  <w:style w:type="numbering" w:customStyle="1" w:styleId="NoList1611">
    <w:name w:val="No List1611"/>
    <w:next w:val="NoList"/>
    <w:uiPriority w:val="99"/>
    <w:semiHidden/>
    <w:unhideWhenUsed/>
    <w:rsid w:val="009A6237"/>
  </w:style>
  <w:style w:type="numbering" w:customStyle="1" w:styleId="NoList171">
    <w:name w:val="No List171"/>
    <w:next w:val="NoList"/>
    <w:uiPriority w:val="99"/>
    <w:semiHidden/>
    <w:unhideWhenUsed/>
    <w:rsid w:val="009A6237"/>
  </w:style>
  <w:style w:type="numbering" w:customStyle="1" w:styleId="NoList181">
    <w:name w:val="No List181"/>
    <w:next w:val="NoList"/>
    <w:uiPriority w:val="99"/>
    <w:semiHidden/>
    <w:unhideWhenUsed/>
    <w:rsid w:val="009A6237"/>
  </w:style>
  <w:style w:type="numbering" w:customStyle="1" w:styleId="NoList191">
    <w:name w:val="No List191"/>
    <w:next w:val="NoList"/>
    <w:uiPriority w:val="99"/>
    <w:semiHidden/>
    <w:unhideWhenUsed/>
    <w:rsid w:val="009A6237"/>
  </w:style>
  <w:style w:type="numbering" w:customStyle="1" w:styleId="NoList201">
    <w:name w:val="No List201"/>
    <w:next w:val="NoList"/>
    <w:uiPriority w:val="99"/>
    <w:semiHidden/>
    <w:unhideWhenUsed/>
    <w:rsid w:val="009A6237"/>
  </w:style>
  <w:style w:type="numbering" w:customStyle="1" w:styleId="NoList2112">
    <w:name w:val="No List2112"/>
    <w:next w:val="NoList"/>
    <w:uiPriority w:val="99"/>
    <w:semiHidden/>
    <w:unhideWhenUsed/>
    <w:rsid w:val="009A6237"/>
  </w:style>
  <w:style w:type="numbering" w:customStyle="1" w:styleId="NoList221">
    <w:name w:val="No List221"/>
    <w:next w:val="NoList"/>
    <w:uiPriority w:val="99"/>
    <w:semiHidden/>
    <w:unhideWhenUsed/>
    <w:rsid w:val="009A6237"/>
  </w:style>
  <w:style w:type="numbering" w:customStyle="1" w:styleId="NoList231">
    <w:name w:val="No List231"/>
    <w:next w:val="NoList"/>
    <w:uiPriority w:val="99"/>
    <w:semiHidden/>
    <w:unhideWhenUsed/>
    <w:rsid w:val="009A6237"/>
  </w:style>
  <w:style w:type="numbering" w:customStyle="1" w:styleId="NoList241">
    <w:name w:val="No List241"/>
    <w:next w:val="NoList"/>
    <w:uiPriority w:val="99"/>
    <w:semiHidden/>
    <w:unhideWhenUsed/>
    <w:rsid w:val="009A6237"/>
  </w:style>
  <w:style w:type="numbering" w:customStyle="1" w:styleId="NoList251">
    <w:name w:val="No List251"/>
    <w:next w:val="NoList"/>
    <w:uiPriority w:val="99"/>
    <w:semiHidden/>
    <w:unhideWhenUsed/>
    <w:rsid w:val="009A6237"/>
  </w:style>
  <w:style w:type="paragraph" w:customStyle="1" w:styleId="Footer1">
    <w:name w:val="Footer1"/>
    <w:basedOn w:val="Footer"/>
    <w:link w:val="footerChar0"/>
    <w:qFormat/>
    <w:rsid w:val="009A6237"/>
    <w:pPr>
      <w:tabs>
        <w:tab w:val="clear" w:pos="4513"/>
        <w:tab w:val="clear" w:pos="9026"/>
        <w:tab w:val="center" w:pos="4252"/>
        <w:tab w:val="right" w:pos="8504"/>
      </w:tabs>
      <w:jc w:val="center"/>
    </w:pPr>
    <w:rPr>
      <w:rFonts w:ascii="Calibri Light" w:eastAsia="Times New Roman" w:hAnsi="Calibri Light" w:cs="Times New Roman"/>
      <w:sz w:val="20"/>
      <w:szCs w:val="20"/>
    </w:rPr>
  </w:style>
  <w:style w:type="character" w:customStyle="1" w:styleId="footerChar0">
    <w:name w:val="footer Char"/>
    <w:basedOn w:val="FooterChar"/>
    <w:link w:val="Footer1"/>
    <w:rsid w:val="009A6237"/>
    <w:rPr>
      <w:rFonts w:ascii="Calibri Light" w:eastAsia="Times New Roman" w:hAnsi="Calibri Light" w:cs="Times New Roman"/>
      <w:kern w:val="0"/>
      <w:sz w:val="20"/>
      <w:szCs w:val="20"/>
      <w:lang w:val="en-GB"/>
      <w14:ligatures w14:val="none"/>
    </w:rPr>
  </w:style>
  <w:style w:type="numbering" w:customStyle="1" w:styleId="NoList29">
    <w:name w:val="No List29"/>
    <w:next w:val="NoList"/>
    <w:uiPriority w:val="99"/>
    <w:semiHidden/>
    <w:unhideWhenUsed/>
    <w:rsid w:val="00236677"/>
  </w:style>
  <w:style w:type="numbering" w:customStyle="1" w:styleId="NoList30">
    <w:name w:val="No List30"/>
    <w:next w:val="NoList"/>
    <w:uiPriority w:val="99"/>
    <w:semiHidden/>
    <w:unhideWhenUsed/>
    <w:rsid w:val="0029366D"/>
  </w:style>
  <w:style w:type="table" w:customStyle="1" w:styleId="TableGrid26">
    <w:name w:val="Table Grid26"/>
    <w:basedOn w:val="TableNormal"/>
    <w:next w:val="TableGrid"/>
    <w:uiPriority w:val="39"/>
    <w:rsid w:val="0029366D"/>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29366D"/>
  </w:style>
  <w:style w:type="numbering" w:customStyle="1" w:styleId="NoList210">
    <w:name w:val="No List210"/>
    <w:next w:val="NoList"/>
    <w:uiPriority w:val="99"/>
    <w:semiHidden/>
    <w:unhideWhenUsed/>
    <w:rsid w:val="0029366D"/>
  </w:style>
  <w:style w:type="numbering" w:customStyle="1" w:styleId="NoList33">
    <w:name w:val="No List33"/>
    <w:next w:val="NoList"/>
    <w:uiPriority w:val="99"/>
    <w:semiHidden/>
    <w:unhideWhenUsed/>
    <w:rsid w:val="0029366D"/>
  </w:style>
  <w:style w:type="numbering" w:customStyle="1" w:styleId="NoList43">
    <w:name w:val="No List43"/>
    <w:next w:val="NoList"/>
    <w:uiPriority w:val="99"/>
    <w:semiHidden/>
    <w:unhideWhenUsed/>
    <w:rsid w:val="0029366D"/>
  </w:style>
  <w:style w:type="table" w:customStyle="1" w:styleId="LightShading10">
    <w:name w:val="Light Shading10"/>
    <w:basedOn w:val="TableNormal"/>
    <w:next w:val="LightShading"/>
    <w:uiPriority w:val="60"/>
    <w:unhideWhenUsed/>
    <w:rsid w:val="0029366D"/>
    <w:pPr>
      <w:spacing w:after="0" w:line="240" w:lineRule="auto"/>
    </w:pPr>
    <w:rPr>
      <w:rFonts w:eastAsiaTheme="minorHAnsi"/>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53">
    <w:name w:val="No List53"/>
    <w:next w:val="NoList"/>
    <w:uiPriority w:val="99"/>
    <w:semiHidden/>
    <w:unhideWhenUsed/>
    <w:rsid w:val="0029366D"/>
  </w:style>
  <w:style w:type="numbering" w:customStyle="1" w:styleId="NoList63">
    <w:name w:val="No List63"/>
    <w:next w:val="NoList"/>
    <w:uiPriority w:val="99"/>
    <w:semiHidden/>
    <w:unhideWhenUsed/>
    <w:rsid w:val="0029366D"/>
  </w:style>
  <w:style w:type="numbering" w:customStyle="1" w:styleId="NoList73">
    <w:name w:val="No List73"/>
    <w:next w:val="NoList"/>
    <w:uiPriority w:val="99"/>
    <w:semiHidden/>
    <w:unhideWhenUsed/>
    <w:rsid w:val="0029366D"/>
  </w:style>
  <w:style w:type="numbering" w:customStyle="1" w:styleId="NoList83">
    <w:name w:val="No List83"/>
    <w:next w:val="NoList"/>
    <w:uiPriority w:val="99"/>
    <w:semiHidden/>
    <w:unhideWhenUsed/>
    <w:rsid w:val="0029366D"/>
  </w:style>
  <w:style w:type="numbering" w:customStyle="1" w:styleId="NoList93">
    <w:name w:val="No List93"/>
    <w:next w:val="NoList"/>
    <w:uiPriority w:val="99"/>
    <w:semiHidden/>
    <w:unhideWhenUsed/>
    <w:rsid w:val="0029366D"/>
  </w:style>
  <w:style w:type="numbering" w:customStyle="1" w:styleId="NoList103">
    <w:name w:val="No List103"/>
    <w:next w:val="NoList"/>
    <w:uiPriority w:val="99"/>
    <w:semiHidden/>
    <w:unhideWhenUsed/>
    <w:rsid w:val="0029366D"/>
  </w:style>
  <w:style w:type="numbering" w:customStyle="1" w:styleId="NoList114">
    <w:name w:val="No List114"/>
    <w:next w:val="NoList"/>
    <w:uiPriority w:val="99"/>
    <w:semiHidden/>
    <w:unhideWhenUsed/>
    <w:rsid w:val="0029366D"/>
  </w:style>
  <w:style w:type="numbering" w:customStyle="1" w:styleId="NoList123">
    <w:name w:val="No List123"/>
    <w:next w:val="NoList"/>
    <w:uiPriority w:val="99"/>
    <w:semiHidden/>
    <w:unhideWhenUsed/>
    <w:rsid w:val="0029366D"/>
  </w:style>
  <w:style w:type="numbering" w:customStyle="1" w:styleId="NoList133">
    <w:name w:val="No List133"/>
    <w:next w:val="NoList"/>
    <w:uiPriority w:val="99"/>
    <w:semiHidden/>
    <w:unhideWhenUsed/>
    <w:rsid w:val="0029366D"/>
  </w:style>
  <w:style w:type="numbering" w:customStyle="1" w:styleId="NoList143">
    <w:name w:val="No List143"/>
    <w:next w:val="NoList"/>
    <w:uiPriority w:val="99"/>
    <w:semiHidden/>
    <w:unhideWhenUsed/>
    <w:rsid w:val="0029366D"/>
  </w:style>
  <w:style w:type="numbering" w:customStyle="1" w:styleId="NoList153">
    <w:name w:val="No List153"/>
    <w:next w:val="NoList"/>
    <w:uiPriority w:val="99"/>
    <w:semiHidden/>
    <w:unhideWhenUsed/>
    <w:rsid w:val="0029366D"/>
  </w:style>
  <w:style w:type="numbering" w:customStyle="1" w:styleId="NoList163">
    <w:name w:val="No List163"/>
    <w:next w:val="NoList"/>
    <w:uiPriority w:val="99"/>
    <w:semiHidden/>
    <w:unhideWhenUsed/>
    <w:rsid w:val="0029366D"/>
  </w:style>
  <w:style w:type="numbering" w:customStyle="1" w:styleId="NoList213">
    <w:name w:val="No List213"/>
    <w:next w:val="NoList"/>
    <w:uiPriority w:val="99"/>
    <w:semiHidden/>
    <w:unhideWhenUsed/>
    <w:rsid w:val="0029366D"/>
  </w:style>
  <w:style w:type="numbering" w:customStyle="1" w:styleId="NoList313">
    <w:name w:val="No List313"/>
    <w:next w:val="NoList"/>
    <w:uiPriority w:val="99"/>
    <w:semiHidden/>
    <w:unhideWhenUsed/>
    <w:rsid w:val="0029366D"/>
  </w:style>
  <w:style w:type="numbering" w:customStyle="1" w:styleId="NoList413">
    <w:name w:val="No List413"/>
    <w:next w:val="NoList"/>
    <w:uiPriority w:val="99"/>
    <w:semiHidden/>
    <w:unhideWhenUsed/>
    <w:rsid w:val="0029366D"/>
  </w:style>
  <w:style w:type="numbering" w:customStyle="1" w:styleId="NoList512">
    <w:name w:val="No List512"/>
    <w:next w:val="NoList"/>
    <w:uiPriority w:val="99"/>
    <w:semiHidden/>
    <w:unhideWhenUsed/>
    <w:rsid w:val="0029366D"/>
  </w:style>
  <w:style w:type="numbering" w:customStyle="1" w:styleId="NoList612">
    <w:name w:val="No List612"/>
    <w:next w:val="NoList"/>
    <w:uiPriority w:val="99"/>
    <w:semiHidden/>
    <w:unhideWhenUsed/>
    <w:rsid w:val="0029366D"/>
  </w:style>
  <w:style w:type="numbering" w:customStyle="1" w:styleId="NoList712">
    <w:name w:val="No List712"/>
    <w:next w:val="NoList"/>
    <w:uiPriority w:val="99"/>
    <w:semiHidden/>
    <w:unhideWhenUsed/>
    <w:rsid w:val="0029366D"/>
  </w:style>
  <w:style w:type="numbering" w:customStyle="1" w:styleId="NoList812">
    <w:name w:val="No List812"/>
    <w:next w:val="NoList"/>
    <w:uiPriority w:val="99"/>
    <w:semiHidden/>
    <w:unhideWhenUsed/>
    <w:rsid w:val="0029366D"/>
  </w:style>
  <w:style w:type="numbering" w:customStyle="1" w:styleId="NoList912">
    <w:name w:val="No List912"/>
    <w:next w:val="NoList"/>
    <w:uiPriority w:val="99"/>
    <w:semiHidden/>
    <w:unhideWhenUsed/>
    <w:rsid w:val="0029366D"/>
  </w:style>
  <w:style w:type="numbering" w:customStyle="1" w:styleId="NoList1012">
    <w:name w:val="No List1012"/>
    <w:next w:val="NoList"/>
    <w:uiPriority w:val="99"/>
    <w:semiHidden/>
    <w:unhideWhenUsed/>
    <w:rsid w:val="0029366D"/>
  </w:style>
  <w:style w:type="numbering" w:customStyle="1" w:styleId="NoList1113">
    <w:name w:val="No List1113"/>
    <w:next w:val="NoList"/>
    <w:uiPriority w:val="99"/>
    <w:semiHidden/>
    <w:unhideWhenUsed/>
    <w:rsid w:val="0029366D"/>
  </w:style>
  <w:style w:type="numbering" w:customStyle="1" w:styleId="NoList1212">
    <w:name w:val="No List1212"/>
    <w:next w:val="NoList"/>
    <w:uiPriority w:val="99"/>
    <w:semiHidden/>
    <w:unhideWhenUsed/>
    <w:rsid w:val="0029366D"/>
  </w:style>
  <w:style w:type="numbering" w:customStyle="1" w:styleId="NoList1312">
    <w:name w:val="No List1312"/>
    <w:next w:val="NoList"/>
    <w:uiPriority w:val="99"/>
    <w:semiHidden/>
    <w:unhideWhenUsed/>
    <w:rsid w:val="0029366D"/>
  </w:style>
  <w:style w:type="numbering" w:customStyle="1" w:styleId="NoList1412">
    <w:name w:val="No List1412"/>
    <w:next w:val="NoList"/>
    <w:uiPriority w:val="99"/>
    <w:semiHidden/>
    <w:unhideWhenUsed/>
    <w:rsid w:val="0029366D"/>
  </w:style>
  <w:style w:type="numbering" w:customStyle="1" w:styleId="NoList1512">
    <w:name w:val="No List1512"/>
    <w:next w:val="NoList"/>
    <w:uiPriority w:val="99"/>
    <w:semiHidden/>
    <w:unhideWhenUsed/>
    <w:rsid w:val="0029366D"/>
  </w:style>
  <w:style w:type="numbering" w:customStyle="1" w:styleId="NoList1612">
    <w:name w:val="No List1612"/>
    <w:next w:val="NoList"/>
    <w:uiPriority w:val="99"/>
    <w:semiHidden/>
    <w:unhideWhenUsed/>
    <w:rsid w:val="0029366D"/>
  </w:style>
  <w:style w:type="numbering" w:customStyle="1" w:styleId="NoList172">
    <w:name w:val="No List172"/>
    <w:next w:val="NoList"/>
    <w:uiPriority w:val="99"/>
    <w:semiHidden/>
    <w:unhideWhenUsed/>
    <w:rsid w:val="0029366D"/>
  </w:style>
  <w:style w:type="numbering" w:customStyle="1" w:styleId="NoList182">
    <w:name w:val="No List182"/>
    <w:next w:val="NoList"/>
    <w:uiPriority w:val="99"/>
    <w:semiHidden/>
    <w:unhideWhenUsed/>
    <w:rsid w:val="0029366D"/>
  </w:style>
  <w:style w:type="numbering" w:customStyle="1" w:styleId="NoList192">
    <w:name w:val="No List192"/>
    <w:next w:val="NoList"/>
    <w:uiPriority w:val="99"/>
    <w:semiHidden/>
    <w:unhideWhenUsed/>
    <w:rsid w:val="0029366D"/>
  </w:style>
  <w:style w:type="numbering" w:customStyle="1" w:styleId="NoList202">
    <w:name w:val="No List202"/>
    <w:next w:val="NoList"/>
    <w:uiPriority w:val="99"/>
    <w:semiHidden/>
    <w:unhideWhenUsed/>
    <w:rsid w:val="0029366D"/>
  </w:style>
  <w:style w:type="numbering" w:customStyle="1" w:styleId="NoList2113">
    <w:name w:val="No List2113"/>
    <w:next w:val="NoList"/>
    <w:uiPriority w:val="99"/>
    <w:semiHidden/>
    <w:unhideWhenUsed/>
    <w:rsid w:val="0029366D"/>
  </w:style>
  <w:style w:type="numbering" w:customStyle="1" w:styleId="NoList222">
    <w:name w:val="No List222"/>
    <w:next w:val="NoList"/>
    <w:uiPriority w:val="99"/>
    <w:semiHidden/>
    <w:unhideWhenUsed/>
    <w:rsid w:val="0029366D"/>
  </w:style>
  <w:style w:type="numbering" w:customStyle="1" w:styleId="NoList232">
    <w:name w:val="No List232"/>
    <w:next w:val="NoList"/>
    <w:uiPriority w:val="99"/>
    <w:semiHidden/>
    <w:unhideWhenUsed/>
    <w:rsid w:val="0029366D"/>
  </w:style>
  <w:style w:type="numbering" w:customStyle="1" w:styleId="NoList242">
    <w:name w:val="No List242"/>
    <w:next w:val="NoList"/>
    <w:uiPriority w:val="99"/>
    <w:semiHidden/>
    <w:unhideWhenUsed/>
    <w:rsid w:val="0029366D"/>
  </w:style>
  <w:style w:type="numbering" w:customStyle="1" w:styleId="NoList252">
    <w:name w:val="No List252"/>
    <w:next w:val="NoList"/>
    <w:uiPriority w:val="99"/>
    <w:semiHidden/>
    <w:unhideWhenUsed/>
    <w:rsid w:val="0029366D"/>
  </w:style>
  <w:style w:type="table" w:customStyle="1" w:styleId="TableGrid193">
    <w:name w:val="Table Grid193"/>
    <w:basedOn w:val="TableNormal"/>
    <w:next w:val="TableGrid"/>
    <w:uiPriority w:val="39"/>
    <w:rsid w:val="0029366D"/>
    <w:pPr>
      <w:spacing w:after="0" w:line="240" w:lineRule="auto"/>
    </w:pPr>
    <w:rPr>
      <w:rFonts w:ascii="Times New Roman" w:eastAsia="MS Gothic" w:hAnsi="Times New Roman" w:cs="Times New Roman"/>
      <w:color w:val="000000"/>
      <w:kern w:val="0"/>
      <w:sz w:val="24"/>
      <w:szCs w:val="24"/>
      <w:lang w:val="fr-FR"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902013"/>
  </w:style>
  <w:style w:type="numbering" w:customStyle="1" w:styleId="NoList35">
    <w:name w:val="No List35"/>
    <w:next w:val="NoList"/>
    <w:uiPriority w:val="99"/>
    <w:semiHidden/>
    <w:unhideWhenUsed/>
    <w:rsid w:val="00EE0DE3"/>
  </w:style>
  <w:style w:type="numbering" w:customStyle="1" w:styleId="NoList36">
    <w:name w:val="No List36"/>
    <w:next w:val="NoList"/>
    <w:uiPriority w:val="99"/>
    <w:semiHidden/>
    <w:unhideWhenUsed/>
    <w:rsid w:val="001E0CDB"/>
  </w:style>
  <w:style w:type="numbering" w:customStyle="1" w:styleId="NoList115">
    <w:name w:val="No List115"/>
    <w:next w:val="NoList"/>
    <w:uiPriority w:val="99"/>
    <w:semiHidden/>
    <w:unhideWhenUsed/>
    <w:rsid w:val="001E0CDB"/>
  </w:style>
  <w:style w:type="numbering" w:customStyle="1" w:styleId="NoList214">
    <w:name w:val="No List214"/>
    <w:next w:val="NoList"/>
    <w:uiPriority w:val="99"/>
    <w:semiHidden/>
    <w:unhideWhenUsed/>
    <w:rsid w:val="001E0CDB"/>
  </w:style>
  <w:style w:type="numbering" w:customStyle="1" w:styleId="NoList37">
    <w:name w:val="No List37"/>
    <w:next w:val="NoList"/>
    <w:uiPriority w:val="99"/>
    <w:semiHidden/>
    <w:unhideWhenUsed/>
    <w:rsid w:val="001E0CDB"/>
  </w:style>
  <w:style w:type="numbering" w:customStyle="1" w:styleId="NoList44">
    <w:name w:val="No List44"/>
    <w:next w:val="NoList"/>
    <w:uiPriority w:val="99"/>
    <w:semiHidden/>
    <w:unhideWhenUsed/>
    <w:rsid w:val="001E0CDB"/>
  </w:style>
  <w:style w:type="table" w:customStyle="1" w:styleId="LightShading12">
    <w:name w:val="Light Shading12"/>
    <w:basedOn w:val="TableNormal"/>
    <w:next w:val="LightShading"/>
    <w:uiPriority w:val="60"/>
    <w:unhideWhenUsed/>
    <w:rsid w:val="001E0CDB"/>
    <w:pPr>
      <w:spacing w:after="0" w:line="240" w:lineRule="auto"/>
    </w:pPr>
    <w:rPr>
      <w:rFonts w:eastAsia="Century"/>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54">
    <w:name w:val="No List54"/>
    <w:next w:val="NoList"/>
    <w:uiPriority w:val="99"/>
    <w:semiHidden/>
    <w:unhideWhenUsed/>
    <w:rsid w:val="001E0CDB"/>
  </w:style>
  <w:style w:type="numbering" w:customStyle="1" w:styleId="NoList64">
    <w:name w:val="No List64"/>
    <w:next w:val="NoList"/>
    <w:uiPriority w:val="99"/>
    <w:semiHidden/>
    <w:unhideWhenUsed/>
    <w:rsid w:val="001E0CDB"/>
  </w:style>
  <w:style w:type="numbering" w:customStyle="1" w:styleId="NoList74">
    <w:name w:val="No List74"/>
    <w:next w:val="NoList"/>
    <w:uiPriority w:val="99"/>
    <w:semiHidden/>
    <w:unhideWhenUsed/>
    <w:rsid w:val="001E0CDB"/>
  </w:style>
  <w:style w:type="numbering" w:customStyle="1" w:styleId="NoList84">
    <w:name w:val="No List84"/>
    <w:next w:val="NoList"/>
    <w:uiPriority w:val="99"/>
    <w:semiHidden/>
    <w:unhideWhenUsed/>
    <w:rsid w:val="001E0CDB"/>
  </w:style>
  <w:style w:type="numbering" w:customStyle="1" w:styleId="NoList94">
    <w:name w:val="No List94"/>
    <w:next w:val="NoList"/>
    <w:uiPriority w:val="99"/>
    <w:semiHidden/>
    <w:unhideWhenUsed/>
    <w:rsid w:val="001E0CDB"/>
  </w:style>
  <w:style w:type="numbering" w:customStyle="1" w:styleId="NoList104">
    <w:name w:val="No List104"/>
    <w:next w:val="NoList"/>
    <w:uiPriority w:val="99"/>
    <w:semiHidden/>
    <w:unhideWhenUsed/>
    <w:rsid w:val="001E0CDB"/>
  </w:style>
  <w:style w:type="numbering" w:customStyle="1" w:styleId="NoList116">
    <w:name w:val="No List116"/>
    <w:next w:val="NoList"/>
    <w:uiPriority w:val="99"/>
    <w:semiHidden/>
    <w:unhideWhenUsed/>
    <w:rsid w:val="001E0CDB"/>
  </w:style>
  <w:style w:type="numbering" w:customStyle="1" w:styleId="NoList124">
    <w:name w:val="No List124"/>
    <w:next w:val="NoList"/>
    <w:uiPriority w:val="99"/>
    <w:semiHidden/>
    <w:unhideWhenUsed/>
    <w:rsid w:val="001E0CDB"/>
  </w:style>
  <w:style w:type="numbering" w:customStyle="1" w:styleId="NoList134">
    <w:name w:val="No List134"/>
    <w:next w:val="NoList"/>
    <w:uiPriority w:val="99"/>
    <w:semiHidden/>
    <w:unhideWhenUsed/>
    <w:rsid w:val="001E0CDB"/>
  </w:style>
  <w:style w:type="numbering" w:customStyle="1" w:styleId="NoList144">
    <w:name w:val="No List144"/>
    <w:next w:val="NoList"/>
    <w:uiPriority w:val="99"/>
    <w:semiHidden/>
    <w:unhideWhenUsed/>
    <w:rsid w:val="001E0CDB"/>
  </w:style>
  <w:style w:type="numbering" w:customStyle="1" w:styleId="NoList154">
    <w:name w:val="No List154"/>
    <w:next w:val="NoList"/>
    <w:uiPriority w:val="99"/>
    <w:semiHidden/>
    <w:unhideWhenUsed/>
    <w:rsid w:val="001E0CDB"/>
  </w:style>
  <w:style w:type="numbering" w:customStyle="1" w:styleId="NoList164">
    <w:name w:val="No List164"/>
    <w:next w:val="NoList"/>
    <w:uiPriority w:val="99"/>
    <w:semiHidden/>
    <w:unhideWhenUsed/>
    <w:rsid w:val="001E0CDB"/>
  </w:style>
  <w:style w:type="numbering" w:customStyle="1" w:styleId="NoList215">
    <w:name w:val="No List215"/>
    <w:next w:val="NoList"/>
    <w:uiPriority w:val="99"/>
    <w:semiHidden/>
    <w:unhideWhenUsed/>
    <w:rsid w:val="001E0CDB"/>
  </w:style>
  <w:style w:type="numbering" w:customStyle="1" w:styleId="NoList314">
    <w:name w:val="No List314"/>
    <w:next w:val="NoList"/>
    <w:uiPriority w:val="99"/>
    <w:semiHidden/>
    <w:unhideWhenUsed/>
    <w:rsid w:val="001E0CDB"/>
  </w:style>
  <w:style w:type="numbering" w:customStyle="1" w:styleId="NoList414">
    <w:name w:val="No List414"/>
    <w:next w:val="NoList"/>
    <w:uiPriority w:val="99"/>
    <w:semiHidden/>
    <w:unhideWhenUsed/>
    <w:rsid w:val="001E0CDB"/>
  </w:style>
  <w:style w:type="numbering" w:customStyle="1" w:styleId="NoList513">
    <w:name w:val="No List513"/>
    <w:next w:val="NoList"/>
    <w:uiPriority w:val="99"/>
    <w:semiHidden/>
    <w:unhideWhenUsed/>
    <w:rsid w:val="001E0CDB"/>
  </w:style>
  <w:style w:type="numbering" w:customStyle="1" w:styleId="NoList613">
    <w:name w:val="No List613"/>
    <w:next w:val="NoList"/>
    <w:uiPriority w:val="99"/>
    <w:semiHidden/>
    <w:unhideWhenUsed/>
    <w:rsid w:val="001E0CDB"/>
  </w:style>
  <w:style w:type="numbering" w:customStyle="1" w:styleId="NoList713">
    <w:name w:val="No List713"/>
    <w:next w:val="NoList"/>
    <w:uiPriority w:val="99"/>
    <w:semiHidden/>
    <w:unhideWhenUsed/>
    <w:rsid w:val="001E0CDB"/>
  </w:style>
  <w:style w:type="numbering" w:customStyle="1" w:styleId="NoList813">
    <w:name w:val="No List813"/>
    <w:next w:val="NoList"/>
    <w:uiPriority w:val="99"/>
    <w:semiHidden/>
    <w:unhideWhenUsed/>
    <w:rsid w:val="001E0CDB"/>
  </w:style>
  <w:style w:type="numbering" w:customStyle="1" w:styleId="NoList913">
    <w:name w:val="No List913"/>
    <w:next w:val="NoList"/>
    <w:uiPriority w:val="99"/>
    <w:semiHidden/>
    <w:unhideWhenUsed/>
    <w:rsid w:val="001E0CDB"/>
  </w:style>
  <w:style w:type="numbering" w:customStyle="1" w:styleId="NoList1013">
    <w:name w:val="No List1013"/>
    <w:next w:val="NoList"/>
    <w:uiPriority w:val="99"/>
    <w:semiHidden/>
    <w:unhideWhenUsed/>
    <w:rsid w:val="001E0CDB"/>
  </w:style>
  <w:style w:type="numbering" w:customStyle="1" w:styleId="NoList1114">
    <w:name w:val="No List1114"/>
    <w:next w:val="NoList"/>
    <w:uiPriority w:val="99"/>
    <w:semiHidden/>
    <w:unhideWhenUsed/>
    <w:rsid w:val="001E0CDB"/>
  </w:style>
  <w:style w:type="numbering" w:customStyle="1" w:styleId="NoList1213">
    <w:name w:val="No List1213"/>
    <w:next w:val="NoList"/>
    <w:uiPriority w:val="99"/>
    <w:semiHidden/>
    <w:unhideWhenUsed/>
    <w:rsid w:val="001E0CDB"/>
  </w:style>
  <w:style w:type="numbering" w:customStyle="1" w:styleId="NoList1313">
    <w:name w:val="No List1313"/>
    <w:next w:val="NoList"/>
    <w:uiPriority w:val="99"/>
    <w:semiHidden/>
    <w:unhideWhenUsed/>
    <w:rsid w:val="001E0CDB"/>
  </w:style>
  <w:style w:type="numbering" w:customStyle="1" w:styleId="NoList1413">
    <w:name w:val="No List1413"/>
    <w:next w:val="NoList"/>
    <w:uiPriority w:val="99"/>
    <w:semiHidden/>
    <w:unhideWhenUsed/>
    <w:rsid w:val="001E0CDB"/>
  </w:style>
  <w:style w:type="numbering" w:customStyle="1" w:styleId="NoList1513">
    <w:name w:val="No List1513"/>
    <w:next w:val="NoList"/>
    <w:uiPriority w:val="99"/>
    <w:semiHidden/>
    <w:unhideWhenUsed/>
    <w:rsid w:val="001E0CDB"/>
  </w:style>
  <w:style w:type="numbering" w:customStyle="1" w:styleId="NoList1613">
    <w:name w:val="No List1613"/>
    <w:next w:val="NoList"/>
    <w:uiPriority w:val="99"/>
    <w:semiHidden/>
    <w:unhideWhenUsed/>
    <w:rsid w:val="001E0CDB"/>
  </w:style>
  <w:style w:type="numbering" w:customStyle="1" w:styleId="NoList173">
    <w:name w:val="No List173"/>
    <w:next w:val="NoList"/>
    <w:uiPriority w:val="99"/>
    <w:semiHidden/>
    <w:unhideWhenUsed/>
    <w:rsid w:val="001E0CDB"/>
  </w:style>
  <w:style w:type="numbering" w:customStyle="1" w:styleId="NoList183">
    <w:name w:val="No List183"/>
    <w:next w:val="NoList"/>
    <w:uiPriority w:val="99"/>
    <w:semiHidden/>
    <w:unhideWhenUsed/>
    <w:rsid w:val="001E0CDB"/>
  </w:style>
  <w:style w:type="numbering" w:customStyle="1" w:styleId="NoList193">
    <w:name w:val="No List193"/>
    <w:next w:val="NoList"/>
    <w:uiPriority w:val="99"/>
    <w:semiHidden/>
    <w:unhideWhenUsed/>
    <w:rsid w:val="001E0CDB"/>
  </w:style>
  <w:style w:type="numbering" w:customStyle="1" w:styleId="NoList203">
    <w:name w:val="No List203"/>
    <w:next w:val="NoList"/>
    <w:uiPriority w:val="99"/>
    <w:semiHidden/>
    <w:unhideWhenUsed/>
    <w:rsid w:val="001E0CDB"/>
  </w:style>
  <w:style w:type="numbering" w:customStyle="1" w:styleId="NoList2114">
    <w:name w:val="No List2114"/>
    <w:next w:val="NoList"/>
    <w:uiPriority w:val="99"/>
    <w:semiHidden/>
    <w:unhideWhenUsed/>
    <w:rsid w:val="001E0CDB"/>
  </w:style>
  <w:style w:type="numbering" w:customStyle="1" w:styleId="NoList223">
    <w:name w:val="No List223"/>
    <w:next w:val="NoList"/>
    <w:uiPriority w:val="99"/>
    <w:semiHidden/>
    <w:unhideWhenUsed/>
    <w:rsid w:val="001E0CDB"/>
  </w:style>
  <w:style w:type="numbering" w:customStyle="1" w:styleId="NoList233">
    <w:name w:val="No List233"/>
    <w:next w:val="NoList"/>
    <w:uiPriority w:val="99"/>
    <w:semiHidden/>
    <w:unhideWhenUsed/>
    <w:rsid w:val="001E0CDB"/>
  </w:style>
  <w:style w:type="numbering" w:customStyle="1" w:styleId="NoList243">
    <w:name w:val="No List243"/>
    <w:next w:val="NoList"/>
    <w:uiPriority w:val="99"/>
    <w:semiHidden/>
    <w:unhideWhenUsed/>
    <w:rsid w:val="001E0CDB"/>
  </w:style>
  <w:style w:type="numbering" w:customStyle="1" w:styleId="NoList253">
    <w:name w:val="No List253"/>
    <w:next w:val="NoList"/>
    <w:uiPriority w:val="99"/>
    <w:semiHidden/>
    <w:unhideWhenUsed/>
    <w:rsid w:val="001E0CDB"/>
  </w:style>
  <w:style w:type="character" w:customStyle="1" w:styleId="zmlenmeyenBahsetme1">
    <w:name w:val="Çözümlenmeyen Bahsetme1"/>
    <w:basedOn w:val="DefaultParagraphFont"/>
    <w:uiPriority w:val="99"/>
    <w:semiHidden/>
    <w:unhideWhenUsed/>
    <w:rsid w:val="001E0CDB"/>
    <w:rPr>
      <w:color w:val="605E5C"/>
      <w:shd w:val="clear" w:color="auto" w:fill="E1DFDD"/>
    </w:rPr>
  </w:style>
  <w:style w:type="paragraph" w:customStyle="1" w:styleId="LegalNumPar">
    <w:name w:val="LegalNumPar"/>
    <w:basedOn w:val="Normal"/>
    <w:rsid w:val="00CA40A3"/>
    <w:pPr>
      <w:widowControl w:val="0"/>
      <w:numPr>
        <w:numId w:val="40"/>
      </w:numPr>
      <w:spacing w:after="0" w:line="360" w:lineRule="auto"/>
      <w:jc w:val="both"/>
    </w:pPr>
    <w:rPr>
      <w:rFonts w:ascii="Times New Roman" w:eastAsia="MS Gothic" w:hAnsi="Times New Roman" w:cs="Times New Roman"/>
      <w:color w:val="000000"/>
      <w:sz w:val="24"/>
      <w:szCs w:val="24"/>
      <w:lang w:eastAsia="fr-FR" w:bidi="fr-FR"/>
    </w:rPr>
  </w:style>
  <w:style w:type="paragraph" w:customStyle="1" w:styleId="LegalNumPar2">
    <w:name w:val="LegalNumPar2"/>
    <w:basedOn w:val="Normal"/>
    <w:rsid w:val="00CA40A3"/>
    <w:pPr>
      <w:widowControl w:val="0"/>
      <w:numPr>
        <w:ilvl w:val="1"/>
        <w:numId w:val="40"/>
      </w:numPr>
      <w:spacing w:after="0" w:line="360" w:lineRule="auto"/>
      <w:jc w:val="both"/>
    </w:pPr>
    <w:rPr>
      <w:rFonts w:ascii="Times New Roman" w:eastAsia="MS Gothic" w:hAnsi="Times New Roman" w:cs="Times New Roman"/>
      <w:color w:val="000000"/>
      <w:sz w:val="24"/>
      <w:szCs w:val="24"/>
      <w:lang w:eastAsia="fr-FR" w:bidi="fr-FR"/>
    </w:rPr>
  </w:style>
  <w:style w:type="paragraph" w:customStyle="1" w:styleId="LegalNumPar3">
    <w:name w:val="LegalNumPar3"/>
    <w:basedOn w:val="Normal"/>
    <w:rsid w:val="00CA40A3"/>
    <w:pPr>
      <w:widowControl w:val="0"/>
      <w:numPr>
        <w:ilvl w:val="2"/>
        <w:numId w:val="40"/>
      </w:numPr>
      <w:spacing w:after="0" w:line="360" w:lineRule="auto"/>
      <w:jc w:val="both"/>
    </w:pPr>
    <w:rPr>
      <w:rFonts w:ascii="Times New Roman" w:eastAsia="MS Gothic" w:hAnsi="Times New Roman" w:cs="Times New Roman"/>
      <w:color w:val="000000"/>
      <w:sz w:val="24"/>
      <w:szCs w:val="24"/>
      <w:lang w:eastAsia="fr-FR" w:bidi="fr-FR"/>
    </w:rPr>
  </w:style>
  <w:style w:type="paragraph" w:customStyle="1" w:styleId="xl63">
    <w:name w:val="xl63"/>
    <w:basedOn w:val="Normal"/>
    <w:rsid w:val="00CA40A3"/>
    <w:pPr>
      <w:pBdr>
        <w:top w:val="single" w:sz="4" w:space="0" w:color="auto"/>
        <w:lef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4">
    <w:name w:val="xl64"/>
    <w:basedOn w:val="Normal"/>
    <w:rsid w:val="00CA40A3"/>
    <w:pPr>
      <w:pBdr>
        <w:top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GridTable5Dark-Accent32">
    <w:name w:val="Grid Table 5 Dark - Accent 32"/>
    <w:basedOn w:val="TableNormal"/>
    <w:next w:val="GridTable5Dark-Accent3"/>
    <w:uiPriority w:val="50"/>
    <w:rsid w:val="00026FF5"/>
    <w:pPr>
      <w:spacing w:after="0" w:line="240" w:lineRule="auto"/>
    </w:pPr>
    <w:rPr>
      <w:rFonts w:eastAsia="Calibri"/>
      <w:kern w:val="0"/>
      <w:lang w:val="fr-F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3">
    <w:name w:val="Grid Table 5 Dark Accent 3"/>
    <w:basedOn w:val="TableNormal"/>
    <w:uiPriority w:val="50"/>
    <w:rsid w:val="00026F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NoList38">
    <w:name w:val="No List38"/>
    <w:next w:val="NoList"/>
    <w:uiPriority w:val="99"/>
    <w:semiHidden/>
    <w:unhideWhenUsed/>
    <w:rsid w:val="00FE46FD"/>
  </w:style>
  <w:style w:type="numbering" w:customStyle="1" w:styleId="NoList39">
    <w:name w:val="No List39"/>
    <w:next w:val="NoList"/>
    <w:uiPriority w:val="99"/>
    <w:semiHidden/>
    <w:unhideWhenUsed/>
    <w:rsid w:val="0082788E"/>
  </w:style>
  <w:style w:type="table" w:customStyle="1" w:styleId="TableGrid27">
    <w:name w:val="Table Grid27"/>
    <w:basedOn w:val="TableNormal"/>
    <w:next w:val="TableGrid"/>
    <w:uiPriority w:val="39"/>
    <w:rsid w:val="0082788E"/>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82788E"/>
  </w:style>
  <w:style w:type="numbering" w:customStyle="1" w:styleId="NoList216">
    <w:name w:val="No List216"/>
    <w:next w:val="NoList"/>
    <w:uiPriority w:val="99"/>
    <w:semiHidden/>
    <w:unhideWhenUsed/>
    <w:rsid w:val="0082788E"/>
  </w:style>
  <w:style w:type="numbering" w:customStyle="1" w:styleId="NoList310">
    <w:name w:val="No List310"/>
    <w:next w:val="NoList"/>
    <w:uiPriority w:val="99"/>
    <w:semiHidden/>
    <w:unhideWhenUsed/>
    <w:rsid w:val="0082788E"/>
  </w:style>
  <w:style w:type="numbering" w:customStyle="1" w:styleId="NoList45">
    <w:name w:val="No List45"/>
    <w:next w:val="NoList"/>
    <w:uiPriority w:val="99"/>
    <w:semiHidden/>
    <w:unhideWhenUsed/>
    <w:rsid w:val="0082788E"/>
  </w:style>
  <w:style w:type="table" w:customStyle="1" w:styleId="LightShading13">
    <w:name w:val="Light Shading13"/>
    <w:basedOn w:val="TableNormal"/>
    <w:next w:val="LightShading"/>
    <w:uiPriority w:val="60"/>
    <w:unhideWhenUsed/>
    <w:rsid w:val="0082788E"/>
    <w:pPr>
      <w:spacing w:after="0" w:line="240" w:lineRule="auto"/>
    </w:pPr>
    <w:rPr>
      <w:rFonts w:eastAsiaTheme="minorHAnsi"/>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55">
    <w:name w:val="No List55"/>
    <w:next w:val="NoList"/>
    <w:uiPriority w:val="99"/>
    <w:semiHidden/>
    <w:unhideWhenUsed/>
    <w:rsid w:val="0082788E"/>
  </w:style>
  <w:style w:type="numbering" w:customStyle="1" w:styleId="NoList65">
    <w:name w:val="No List65"/>
    <w:next w:val="NoList"/>
    <w:uiPriority w:val="99"/>
    <w:semiHidden/>
    <w:unhideWhenUsed/>
    <w:rsid w:val="0082788E"/>
  </w:style>
  <w:style w:type="numbering" w:customStyle="1" w:styleId="NoList75">
    <w:name w:val="No List75"/>
    <w:next w:val="NoList"/>
    <w:uiPriority w:val="99"/>
    <w:semiHidden/>
    <w:unhideWhenUsed/>
    <w:rsid w:val="0082788E"/>
  </w:style>
  <w:style w:type="numbering" w:customStyle="1" w:styleId="NoList85">
    <w:name w:val="No List85"/>
    <w:next w:val="NoList"/>
    <w:uiPriority w:val="99"/>
    <w:semiHidden/>
    <w:unhideWhenUsed/>
    <w:rsid w:val="0082788E"/>
  </w:style>
  <w:style w:type="numbering" w:customStyle="1" w:styleId="NoList95">
    <w:name w:val="No List95"/>
    <w:next w:val="NoList"/>
    <w:uiPriority w:val="99"/>
    <w:semiHidden/>
    <w:unhideWhenUsed/>
    <w:rsid w:val="0082788E"/>
  </w:style>
  <w:style w:type="numbering" w:customStyle="1" w:styleId="NoList105">
    <w:name w:val="No List105"/>
    <w:next w:val="NoList"/>
    <w:uiPriority w:val="99"/>
    <w:semiHidden/>
    <w:unhideWhenUsed/>
    <w:rsid w:val="0082788E"/>
  </w:style>
  <w:style w:type="numbering" w:customStyle="1" w:styleId="NoList118">
    <w:name w:val="No List118"/>
    <w:next w:val="NoList"/>
    <w:uiPriority w:val="99"/>
    <w:semiHidden/>
    <w:unhideWhenUsed/>
    <w:rsid w:val="0082788E"/>
  </w:style>
  <w:style w:type="numbering" w:customStyle="1" w:styleId="NoList125">
    <w:name w:val="No List125"/>
    <w:next w:val="NoList"/>
    <w:uiPriority w:val="99"/>
    <w:semiHidden/>
    <w:unhideWhenUsed/>
    <w:rsid w:val="0082788E"/>
  </w:style>
  <w:style w:type="numbering" w:customStyle="1" w:styleId="NoList135">
    <w:name w:val="No List135"/>
    <w:next w:val="NoList"/>
    <w:uiPriority w:val="99"/>
    <w:semiHidden/>
    <w:unhideWhenUsed/>
    <w:rsid w:val="0082788E"/>
  </w:style>
  <w:style w:type="numbering" w:customStyle="1" w:styleId="NoList145">
    <w:name w:val="No List145"/>
    <w:next w:val="NoList"/>
    <w:uiPriority w:val="99"/>
    <w:semiHidden/>
    <w:unhideWhenUsed/>
    <w:rsid w:val="0082788E"/>
  </w:style>
  <w:style w:type="numbering" w:customStyle="1" w:styleId="NoList155">
    <w:name w:val="No List155"/>
    <w:next w:val="NoList"/>
    <w:uiPriority w:val="99"/>
    <w:semiHidden/>
    <w:unhideWhenUsed/>
    <w:rsid w:val="0082788E"/>
  </w:style>
  <w:style w:type="numbering" w:customStyle="1" w:styleId="NoList165">
    <w:name w:val="No List165"/>
    <w:next w:val="NoList"/>
    <w:uiPriority w:val="99"/>
    <w:semiHidden/>
    <w:unhideWhenUsed/>
    <w:rsid w:val="0082788E"/>
  </w:style>
  <w:style w:type="numbering" w:customStyle="1" w:styleId="NoList217">
    <w:name w:val="No List217"/>
    <w:next w:val="NoList"/>
    <w:uiPriority w:val="99"/>
    <w:semiHidden/>
    <w:unhideWhenUsed/>
    <w:rsid w:val="0082788E"/>
  </w:style>
  <w:style w:type="numbering" w:customStyle="1" w:styleId="NoList315">
    <w:name w:val="No List315"/>
    <w:next w:val="NoList"/>
    <w:uiPriority w:val="99"/>
    <w:semiHidden/>
    <w:unhideWhenUsed/>
    <w:rsid w:val="0082788E"/>
  </w:style>
  <w:style w:type="numbering" w:customStyle="1" w:styleId="NoList415">
    <w:name w:val="No List415"/>
    <w:next w:val="NoList"/>
    <w:uiPriority w:val="99"/>
    <w:semiHidden/>
    <w:unhideWhenUsed/>
    <w:rsid w:val="0082788E"/>
  </w:style>
  <w:style w:type="numbering" w:customStyle="1" w:styleId="NoList514">
    <w:name w:val="No List514"/>
    <w:next w:val="NoList"/>
    <w:uiPriority w:val="99"/>
    <w:semiHidden/>
    <w:unhideWhenUsed/>
    <w:rsid w:val="0082788E"/>
  </w:style>
  <w:style w:type="numbering" w:customStyle="1" w:styleId="NoList614">
    <w:name w:val="No List614"/>
    <w:next w:val="NoList"/>
    <w:uiPriority w:val="99"/>
    <w:semiHidden/>
    <w:unhideWhenUsed/>
    <w:rsid w:val="0082788E"/>
  </w:style>
  <w:style w:type="numbering" w:customStyle="1" w:styleId="NoList714">
    <w:name w:val="No List714"/>
    <w:next w:val="NoList"/>
    <w:uiPriority w:val="99"/>
    <w:semiHidden/>
    <w:unhideWhenUsed/>
    <w:rsid w:val="0082788E"/>
  </w:style>
  <w:style w:type="numbering" w:customStyle="1" w:styleId="NoList814">
    <w:name w:val="No List814"/>
    <w:next w:val="NoList"/>
    <w:uiPriority w:val="99"/>
    <w:semiHidden/>
    <w:unhideWhenUsed/>
    <w:rsid w:val="0082788E"/>
  </w:style>
  <w:style w:type="numbering" w:customStyle="1" w:styleId="NoList914">
    <w:name w:val="No List914"/>
    <w:next w:val="NoList"/>
    <w:uiPriority w:val="99"/>
    <w:semiHidden/>
    <w:unhideWhenUsed/>
    <w:rsid w:val="0082788E"/>
  </w:style>
  <w:style w:type="numbering" w:customStyle="1" w:styleId="NoList1014">
    <w:name w:val="No List1014"/>
    <w:next w:val="NoList"/>
    <w:uiPriority w:val="99"/>
    <w:semiHidden/>
    <w:unhideWhenUsed/>
    <w:rsid w:val="0082788E"/>
  </w:style>
  <w:style w:type="numbering" w:customStyle="1" w:styleId="NoList1115">
    <w:name w:val="No List1115"/>
    <w:next w:val="NoList"/>
    <w:uiPriority w:val="99"/>
    <w:semiHidden/>
    <w:unhideWhenUsed/>
    <w:rsid w:val="0082788E"/>
  </w:style>
  <w:style w:type="numbering" w:customStyle="1" w:styleId="NoList1214">
    <w:name w:val="No List1214"/>
    <w:next w:val="NoList"/>
    <w:uiPriority w:val="99"/>
    <w:semiHidden/>
    <w:unhideWhenUsed/>
    <w:rsid w:val="0082788E"/>
  </w:style>
  <w:style w:type="numbering" w:customStyle="1" w:styleId="NoList1314">
    <w:name w:val="No List1314"/>
    <w:next w:val="NoList"/>
    <w:uiPriority w:val="99"/>
    <w:semiHidden/>
    <w:unhideWhenUsed/>
    <w:rsid w:val="0082788E"/>
  </w:style>
  <w:style w:type="numbering" w:customStyle="1" w:styleId="NoList1414">
    <w:name w:val="No List1414"/>
    <w:next w:val="NoList"/>
    <w:uiPriority w:val="99"/>
    <w:semiHidden/>
    <w:unhideWhenUsed/>
    <w:rsid w:val="0082788E"/>
  </w:style>
  <w:style w:type="numbering" w:customStyle="1" w:styleId="NoList1514">
    <w:name w:val="No List1514"/>
    <w:next w:val="NoList"/>
    <w:uiPriority w:val="99"/>
    <w:semiHidden/>
    <w:unhideWhenUsed/>
    <w:rsid w:val="0082788E"/>
  </w:style>
  <w:style w:type="numbering" w:customStyle="1" w:styleId="NoList1614">
    <w:name w:val="No List1614"/>
    <w:next w:val="NoList"/>
    <w:uiPriority w:val="99"/>
    <w:semiHidden/>
    <w:unhideWhenUsed/>
    <w:rsid w:val="0082788E"/>
  </w:style>
  <w:style w:type="numbering" w:customStyle="1" w:styleId="NoList174">
    <w:name w:val="No List174"/>
    <w:next w:val="NoList"/>
    <w:uiPriority w:val="99"/>
    <w:semiHidden/>
    <w:unhideWhenUsed/>
    <w:rsid w:val="0082788E"/>
  </w:style>
  <w:style w:type="numbering" w:customStyle="1" w:styleId="NoList184">
    <w:name w:val="No List184"/>
    <w:next w:val="NoList"/>
    <w:uiPriority w:val="99"/>
    <w:semiHidden/>
    <w:unhideWhenUsed/>
    <w:rsid w:val="0082788E"/>
  </w:style>
  <w:style w:type="numbering" w:customStyle="1" w:styleId="NoList194">
    <w:name w:val="No List194"/>
    <w:next w:val="NoList"/>
    <w:uiPriority w:val="99"/>
    <w:semiHidden/>
    <w:unhideWhenUsed/>
    <w:rsid w:val="0082788E"/>
  </w:style>
  <w:style w:type="numbering" w:customStyle="1" w:styleId="NoList204">
    <w:name w:val="No List204"/>
    <w:next w:val="NoList"/>
    <w:uiPriority w:val="99"/>
    <w:semiHidden/>
    <w:unhideWhenUsed/>
    <w:rsid w:val="0082788E"/>
  </w:style>
  <w:style w:type="numbering" w:customStyle="1" w:styleId="NoList2115">
    <w:name w:val="No List2115"/>
    <w:next w:val="NoList"/>
    <w:uiPriority w:val="99"/>
    <w:semiHidden/>
    <w:unhideWhenUsed/>
    <w:rsid w:val="0082788E"/>
  </w:style>
  <w:style w:type="numbering" w:customStyle="1" w:styleId="NoList224">
    <w:name w:val="No List224"/>
    <w:next w:val="NoList"/>
    <w:uiPriority w:val="99"/>
    <w:semiHidden/>
    <w:unhideWhenUsed/>
    <w:rsid w:val="0082788E"/>
  </w:style>
  <w:style w:type="numbering" w:customStyle="1" w:styleId="NoList234">
    <w:name w:val="No List234"/>
    <w:next w:val="NoList"/>
    <w:uiPriority w:val="99"/>
    <w:semiHidden/>
    <w:unhideWhenUsed/>
    <w:rsid w:val="0082788E"/>
  </w:style>
  <w:style w:type="numbering" w:customStyle="1" w:styleId="NoList244">
    <w:name w:val="No List244"/>
    <w:next w:val="NoList"/>
    <w:uiPriority w:val="99"/>
    <w:semiHidden/>
    <w:unhideWhenUsed/>
    <w:rsid w:val="0082788E"/>
  </w:style>
  <w:style w:type="numbering" w:customStyle="1" w:styleId="NoList254">
    <w:name w:val="No List254"/>
    <w:next w:val="NoList"/>
    <w:uiPriority w:val="99"/>
    <w:semiHidden/>
    <w:unhideWhenUsed/>
    <w:rsid w:val="0082788E"/>
  </w:style>
  <w:style w:type="numbering" w:customStyle="1" w:styleId="NoList40">
    <w:name w:val="No List40"/>
    <w:next w:val="NoList"/>
    <w:uiPriority w:val="99"/>
    <w:semiHidden/>
    <w:unhideWhenUsed/>
    <w:rsid w:val="003F3241"/>
  </w:style>
  <w:style w:type="table" w:customStyle="1" w:styleId="LightShading14">
    <w:name w:val="Light Shading14"/>
    <w:basedOn w:val="TableNormal"/>
    <w:next w:val="LightShading"/>
    <w:uiPriority w:val="60"/>
    <w:rsid w:val="003F3241"/>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9">
    <w:name w:val="No List119"/>
    <w:next w:val="NoList"/>
    <w:uiPriority w:val="99"/>
    <w:semiHidden/>
    <w:unhideWhenUsed/>
    <w:rsid w:val="003F3241"/>
  </w:style>
  <w:style w:type="numbering" w:customStyle="1" w:styleId="NoList218">
    <w:name w:val="No List218"/>
    <w:next w:val="NoList"/>
    <w:uiPriority w:val="99"/>
    <w:semiHidden/>
    <w:unhideWhenUsed/>
    <w:rsid w:val="003F3241"/>
  </w:style>
  <w:style w:type="numbering" w:customStyle="1" w:styleId="NoList316">
    <w:name w:val="No List316"/>
    <w:next w:val="NoList"/>
    <w:uiPriority w:val="99"/>
    <w:semiHidden/>
    <w:unhideWhenUsed/>
    <w:rsid w:val="003F3241"/>
  </w:style>
  <w:style w:type="numbering" w:customStyle="1" w:styleId="NoList46">
    <w:name w:val="No List46"/>
    <w:next w:val="NoList"/>
    <w:uiPriority w:val="99"/>
    <w:semiHidden/>
    <w:unhideWhenUsed/>
    <w:rsid w:val="003F3241"/>
  </w:style>
  <w:style w:type="numbering" w:customStyle="1" w:styleId="NoList56">
    <w:name w:val="No List56"/>
    <w:next w:val="NoList"/>
    <w:uiPriority w:val="99"/>
    <w:semiHidden/>
    <w:unhideWhenUsed/>
    <w:rsid w:val="003F3241"/>
  </w:style>
  <w:style w:type="numbering" w:customStyle="1" w:styleId="NoList66">
    <w:name w:val="No List66"/>
    <w:next w:val="NoList"/>
    <w:uiPriority w:val="99"/>
    <w:semiHidden/>
    <w:unhideWhenUsed/>
    <w:rsid w:val="003F3241"/>
  </w:style>
  <w:style w:type="numbering" w:customStyle="1" w:styleId="NoList76">
    <w:name w:val="No List76"/>
    <w:next w:val="NoList"/>
    <w:uiPriority w:val="99"/>
    <w:semiHidden/>
    <w:unhideWhenUsed/>
    <w:rsid w:val="003F3241"/>
  </w:style>
  <w:style w:type="numbering" w:customStyle="1" w:styleId="NoList86">
    <w:name w:val="No List86"/>
    <w:next w:val="NoList"/>
    <w:uiPriority w:val="99"/>
    <w:semiHidden/>
    <w:unhideWhenUsed/>
    <w:rsid w:val="003F3241"/>
  </w:style>
  <w:style w:type="numbering" w:customStyle="1" w:styleId="NoList96">
    <w:name w:val="No List96"/>
    <w:next w:val="NoList"/>
    <w:uiPriority w:val="99"/>
    <w:semiHidden/>
    <w:unhideWhenUsed/>
    <w:rsid w:val="003F3241"/>
  </w:style>
  <w:style w:type="numbering" w:customStyle="1" w:styleId="NoList106">
    <w:name w:val="No List106"/>
    <w:next w:val="NoList"/>
    <w:uiPriority w:val="99"/>
    <w:semiHidden/>
    <w:unhideWhenUsed/>
    <w:rsid w:val="003F3241"/>
  </w:style>
  <w:style w:type="numbering" w:customStyle="1" w:styleId="NoList1110">
    <w:name w:val="No List1110"/>
    <w:next w:val="NoList"/>
    <w:uiPriority w:val="99"/>
    <w:semiHidden/>
    <w:unhideWhenUsed/>
    <w:rsid w:val="003F3241"/>
  </w:style>
  <w:style w:type="numbering" w:customStyle="1" w:styleId="NoList126">
    <w:name w:val="No List126"/>
    <w:next w:val="NoList"/>
    <w:uiPriority w:val="99"/>
    <w:semiHidden/>
    <w:unhideWhenUsed/>
    <w:rsid w:val="003F3241"/>
  </w:style>
  <w:style w:type="numbering" w:customStyle="1" w:styleId="NoList136">
    <w:name w:val="No List136"/>
    <w:next w:val="NoList"/>
    <w:uiPriority w:val="99"/>
    <w:semiHidden/>
    <w:unhideWhenUsed/>
    <w:rsid w:val="003F3241"/>
  </w:style>
  <w:style w:type="numbering" w:customStyle="1" w:styleId="NoList146">
    <w:name w:val="No List146"/>
    <w:next w:val="NoList"/>
    <w:uiPriority w:val="99"/>
    <w:semiHidden/>
    <w:unhideWhenUsed/>
    <w:rsid w:val="003F3241"/>
  </w:style>
  <w:style w:type="numbering" w:customStyle="1" w:styleId="NoList156">
    <w:name w:val="No List156"/>
    <w:next w:val="NoList"/>
    <w:uiPriority w:val="99"/>
    <w:semiHidden/>
    <w:unhideWhenUsed/>
    <w:rsid w:val="003F3241"/>
  </w:style>
  <w:style w:type="numbering" w:customStyle="1" w:styleId="NoList166">
    <w:name w:val="No List166"/>
    <w:next w:val="NoList"/>
    <w:uiPriority w:val="99"/>
    <w:semiHidden/>
    <w:unhideWhenUsed/>
    <w:rsid w:val="003F3241"/>
  </w:style>
  <w:style w:type="numbering" w:customStyle="1" w:styleId="NoList219">
    <w:name w:val="No List219"/>
    <w:next w:val="NoList"/>
    <w:uiPriority w:val="99"/>
    <w:semiHidden/>
    <w:unhideWhenUsed/>
    <w:rsid w:val="003F3241"/>
  </w:style>
  <w:style w:type="numbering" w:customStyle="1" w:styleId="NoList317">
    <w:name w:val="No List317"/>
    <w:next w:val="NoList"/>
    <w:uiPriority w:val="99"/>
    <w:semiHidden/>
    <w:unhideWhenUsed/>
    <w:rsid w:val="003F3241"/>
  </w:style>
  <w:style w:type="numbering" w:customStyle="1" w:styleId="NoList416">
    <w:name w:val="No List416"/>
    <w:next w:val="NoList"/>
    <w:uiPriority w:val="99"/>
    <w:semiHidden/>
    <w:unhideWhenUsed/>
    <w:rsid w:val="003F3241"/>
  </w:style>
  <w:style w:type="numbering" w:customStyle="1" w:styleId="NoList515">
    <w:name w:val="No List515"/>
    <w:next w:val="NoList"/>
    <w:uiPriority w:val="99"/>
    <w:semiHidden/>
    <w:unhideWhenUsed/>
    <w:rsid w:val="003F3241"/>
  </w:style>
  <w:style w:type="numbering" w:customStyle="1" w:styleId="NoList615">
    <w:name w:val="No List615"/>
    <w:next w:val="NoList"/>
    <w:uiPriority w:val="99"/>
    <w:semiHidden/>
    <w:unhideWhenUsed/>
    <w:rsid w:val="003F3241"/>
  </w:style>
  <w:style w:type="numbering" w:customStyle="1" w:styleId="NoList715">
    <w:name w:val="No List715"/>
    <w:next w:val="NoList"/>
    <w:uiPriority w:val="99"/>
    <w:semiHidden/>
    <w:unhideWhenUsed/>
    <w:rsid w:val="003F3241"/>
  </w:style>
  <w:style w:type="numbering" w:customStyle="1" w:styleId="NoList815">
    <w:name w:val="No List815"/>
    <w:next w:val="NoList"/>
    <w:uiPriority w:val="99"/>
    <w:semiHidden/>
    <w:unhideWhenUsed/>
    <w:rsid w:val="003F3241"/>
  </w:style>
  <w:style w:type="numbering" w:customStyle="1" w:styleId="NoList915">
    <w:name w:val="No List915"/>
    <w:next w:val="NoList"/>
    <w:uiPriority w:val="99"/>
    <w:semiHidden/>
    <w:unhideWhenUsed/>
    <w:rsid w:val="003F3241"/>
  </w:style>
  <w:style w:type="numbering" w:customStyle="1" w:styleId="NoList1015">
    <w:name w:val="No List1015"/>
    <w:next w:val="NoList"/>
    <w:uiPriority w:val="99"/>
    <w:semiHidden/>
    <w:unhideWhenUsed/>
    <w:rsid w:val="003F3241"/>
  </w:style>
  <w:style w:type="numbering" w:customStyle="1" w:styleId="NoList1116">
    <w:name w:val="No List1116"/>
    <w:next w:val="NoList"/>
    <w:uiPriority w:val="99"/>
    <w:semiHidden/>
    <w:unhideWhenUsed/>
    <w:rsid w:val="003F3241"/>
  </w:style>
  <w:style w:type="numbering" w:customStyle="1" w:styleId="NoList1215">
    <w:name w:val="No List1215"/>
    <w:next w:val="NoList"/>
    <w:uiPriority w:val="99"/>
    <w:semiHidden/>
    <w:unhideWhenUsed/>
    <w:rsid w:val="003F3241"/>
  </w:style>
  <w:style w:type="numbering" w:customStyle="1" w:styleId="NoList1315">
    <w:name w:val="No List1315"/>
    <w:next w:val="NoList"/>
    <w:uiPriority w:val="99"/>
    <w:semiHidden/>
    <w:unhideWhenUsed/>
    <w:rsid w:val="003F3241"/>
  </w:style>
  <w:style w:type="numbering" w:customStyle="1" w:styleId="NoList1415">
    <w:name w:val="No List1415"/>
    <w:next w:val="NoList"/>
    <w:uiPriority w:val="99"/>
    <w:semiHidden/>
    <w:unhideWhenUsed/>
    <w:rsid w:val="003F3241"/>
  </w:style>
  <w:style w:type="numbering" w:customStyle="1" w:styleId="NoList1515">
    <w:name w:val="No List1515"/>
    <w:next w:val="NoList"/>
    <w:uiPriority w:val="99"/>
    <w:semiHidden/>
    <w:unhideWhenUsed/>
    <w:rsid w:val="003F3241"/>
  </w:style>
  <w:style w:type="numbering" w:customStyle="1" w:styleId="NoList1615">
    <w:name w:val="No List1615"/>
    <w:next w:val="NoList"/>
    <w:uiPriority w:val="99"/>
    <w:semiHidden/>
    <w:unhideWhenUsed/>
    <w:rsid w:val="003F3241"/>
  </w:style>
  <w:style w:type="numbering" w:customStyle="1" w:styleId="NoList175">
    <w:name w:val="No List175"/>
    <w:next w:val="NoList"/>
    <w:uiPriority w:val="99"/>
    <w:semiHidden/>
    <w:unhideWhenUsed/>
    <w:rsid w:val="003F3241"/>
  </w:style>
  <w:style w:type="numbering" w:customStyle="1" w:styleId="NoList185">
    <w:name w:val="No List185"/>
    <w:next w:val="NoList"/>
    <w:uiPriority w:val="99"/>
    <w:semiHidden/>
    <w:unhideWhenUsed/>
    <w:rsid w:val="003F3241"/>
  </w:style>
  <w:style w:type="numbering" w:customStyle="1" w:styleId="NoList195">
    <w:name w:val="No List195"/>
    <w:next w:val="NoList"/>
    <w:uiPriority w:val="99"/>
    <w:semiHidden/>
    <w:unhideWhenUsed/>
    <w:rsid w:val="003F3241"/>
  </w:style>
  <w:style w:type="numbering" w:customStyle="1" w:styleId="NoList205">
    <w:name w:val="No List205"/>
    <w:next w:val="NoList"/>
    <w:uiPriority w:val="99"/>
    <w:semiHidden/>
    <w:unhideWhenUsed/>
    <w:rsid w:val="003F3241"/>
  </w:style>
  <w:style w:type="numbering" w:customStyle="1" w:styleId="NoList2116">
    <w:name w:val="No List2116"/>
    <w:next w:val="NoList"/>
    <w:uiPriority w:val="99"/>
    <w:semiHidden/>
    <w:unhideWhenUsed/>
    <w:rsid w:val="003F3241"/>
  </w:style>
  <w:style w:type="numbering" w:customStyle="1" w:styleId="NoList225">
    <w:name w:val="No List225"/>
    <w:next w:val="NoList"/>
    <w:uiPriority w:val="99"/>
    <w:semiHidden/>
    <w:unhideWhenUsed/>
    <w:rsid w:val="003F3241"/>
  </w:style>
  <w:style w:type="numbering" w:customStyle="1" w:styleId="NoList235">
    <w:name w:val="No List235"/>
    <w:next w:val="NoList"/>
    <w:uiPriority w:val="99"/>
    <w:semiHidden/>
    <w:unhideWhenUsed/>
    <w:rsid w:val="003F3241"/>
  </w:style>
  <w:style w:type="numbering" w:customStyle="1" w:styleId="NoList245">
    <w:name w:val="No List245"/>
    <w:next w:val="NoList"/>
    <w:uiPriority w:val="99"/>
    <w:semiHidden/>
    <w:unhideWhenUsed/>
    <w:rsid w:val="003F3241"/>
  </w:style>
  <w:style w:type="numbering" w:customStyle="1" w:styleId="NoList255">
    <w:name w:val="No List255"/>
    <w:next w:val="NoList"/>
    <w:uiPriority w:val="99"/>
    <w:semiHidden/>
    <w:unhideWhenUsed/>
    <w:rsid w:val="003F3241"/>
  </w:style>
  <w:style w:type="table" w:customStyle="1" w:styleId="ListTable7Colorful1">
    <w:name w:val="List Table 7 Colorful1"/>
    <w:basedOn w:val="TableNormal"/>
    <w:next w:val="ListTable7Colorful"/>
    <w:uiPriority w:val="52"/>
    <w:rsid w:val="003F3241"/>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Pr>
    <w:tblStylePr w:type="firstRow">
      <w:rPr>
        <w:rFonts w:ascii="Arial" w:eastAsia="MS Gothic" w:hAnsi="Arial" w:cs="Times New Roman"/>
        <w:i/>
        <w:iCs/>
        <w:sz w:val="26"/>
      </w:rPr>
      <w:tblPr/>
      <w:tcPr>
        <w:tcBorders>
          <w:bottom w:val="single" w:sz="4" w:space="0" w:color="000000"/>
        </w:tcBorders>
        <w:shd w:val="clear" w:color="auto" w:fill="FFFFFF"/>
      </w:tcPr>
    </w:tblStylePr>
    <w:tblStylePr w:type="lastRow">
      <w:rPr>
        <w:rFonts w:ascii="Arial" w:eastAsia="MS Gothic" w:hAnsi="Arial" w:cs="Times New Roman"/>
        <w:i/>
        <w:iCs/>
        <w:sz w:val="26"/>
      </w:rPr>
      <w:tblPr/>
      <w:tcPr>
        <w:tcBorders>
          <w:top w:val="single" w:sz="4" w:space="0" w:color="000000"/>
        </w:tcBorders>
        <w:shd w:val="clear" w:color="auto" w:fill="FFFFFF"/>
      </w:tcPr>
    </w:tblStylePr>
    <w:tblStylePr w:type="firstCol">
      <w:pPr>
        <w:jc w:val="right"/>
      </w:pPr>
      <w:rPr>
        <w:rFonts w:ascii="Arial" w:eastAsia="MS Gothic" w:hAnsi="Arial" w:cs="Times New Roman"/>
        <w:i/>
        <w:iCs/>
        <w:sz w:val="26"/>
      </w:rPr>
      <w:tblPr/>
      <w:tcPr>
        <w:tcBorders>
          <w:right w:val="single" w:sz="4" w:space="0" w:color="000000"/>
        </w:tcBorders>
        <w:shd w:val="clear" w:color="auto" w:fill="FFFFFF"/>
      </w:tcPr>
    </w:tblStylePr>
    <w:tblStylePr w:type="lastCol">
      <w:rPr>
        <w:rFonts w:ascii="Arial" w:eastAsia="MS Gothic" w:hAnsi="Arial"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31">
    <w:name w:val="Grid Table 3 - Accent 31"/>
    <w:basedOn w:val="TableNormal"/>
    <w:next w:val="GridTable3-Accent3"/>
    <w:uiPriority w:val="48"/>
    <w:rsid w:val="003F3241"/>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1">
    <w:name w:val="Grid Table 31"/>
    <w:basedOn w:val="TableNormal"/>
    <w:next w:val="GridTable3"/>
    <w:uiPriority w:val="48"/>
    <w:rsid w:val="003F3241"/>
    <w:pPr>
      <w:spacing w:after="0" w:line="240" w:lineRule="auto"/>
    </w:pPr>
    <w:rPr>
      <w:rFonts w:ascii="Times New Roman" w:eastAsia="MS Gothic" w:hAnsi="Times New Roman" w:cs="Times New Roman"/>
      <w:color w:val="000000"/>
      <w:kern w:val="0"/>
      <w:sz w:val="24"/>
      <w:szCs w:val="24"/>
      <w:lang w:val="en-GB" w:eastAsia="fr-FR" w:bidi="fr-F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ListTable7Colorful">
    <w:name w:val="List Table 7 Colorful"/>
    <w:basedOn w:val="TableNormal"/>
    <w:uiPriority w:val="52"/>
    <w:rsid w:val="003F324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3F324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
    <w:name w:val="Grid Table 3"/>
    <w:basedOn w:val="TableNormal"/>
    <w:uiPriority w:val="48"/>
    <w:rsid w:val="003F32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numbering" w:customStyle="1" w:styleId="NoList47">
    <w:name w:val="No List47"/>
    <w:next w:val="NoList"/>
    <w:uiPriority w:val="99"/>
    <w:semiHidden/>
    <w:unhideWhenUsed/>
    <w:rsid w:val="00740F7F"/>
  </w:style>
  <w:style w:type="numbering" w:customStyle="1" w:styleId="NoList120">
    <w:name w:val="No List120"/>
    <w:next w:val="NoList"/>
    <w:uiPriority w:val="99"/>
    <w:semiHidden/>
    <w:unhideWhenUsed/>
    <w:rsid w:val="00740F7F"/>
  </w:style>
  <w:style w:type="numbering" w:customStyle="1" w:styleId="NoList220">
    <w:name w:val="No List220"/>
    <w:next w:val="NoList"/>
    <w:uiPriority w:val="99"/>
    <w:semiHidden/>
    <w:unhideWhenUsed/>
    <w:rsid w:val="00740F7F"/>
  </w:style>
  <w:style w:type="numbering" w:customStyle="1" w:styleId="NoList318">
    <w:name w:val="No List318"/>
    <w:next w:val="NoList"/>
    <w:uiPriority w:val="99"/>
    <w:semiHidden/>
    <w:unhideWhenUsed/>
    <w:rsid w:val="00740F7F"/>
  </w:style>
  <w:style w:type="numbering" w:customStyle="1" w:styleId="NoList48">
    <w:name w:val="No List48"/>
    <w:next w:val="NoList"/>
    <w:uiPriority w:val="99"/>
    <w:semiHidden/>
    <w:unhideWhenUsed/>
    <w:rsid w:val="00740F7F"/>
  </w:style>
  <w:style w:type="table" w:customStyle="1" w:styleId="LightShading15">
    <w:name w:val="Light Shading15"/>
    <w:basedOn w:val="TableNormal"/>
    <w:next w:val="LightShading"/>
    <w:uiPriority w:val="60"/>
    <w:unhideWhenUsed/>
    <w:rsid w:val="00740F7F"/>
    <w:pPr>
      <w:spacing w:after="0" w:line="240" w:lineRule="auto"/>
    </w:pPr>
    <w:rPr>
      <w:rFonts w:eastAsia="Century"/>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57">
    <w:name w:val="No List57"/>
    <w:next w:val="NoList"/>
    <w:uiPriority w:val="99"/>
    <w:semiHidden/>
    <w:unhideWhenUsed/>
    <w:rsid w:val="00740F7F"/>
  </w:style>
  <w:style w:type="numbering" w:customStyle="1" w:styleId="NoList67">
    <w:name w:val="No List67"/>
    <w:next w:val="NoList"/>
    <w:uiPriority w:val="99"/>
    <w:semiHidden/>
    <w:unhideWhenUsed/>
    <w:rsid w:val="00740F7F"/>
  </w:style>
  <w:style w:type="numbering" w:customStyle="1" w:styleId="NoList77">
    <w:name w:val="No List77"/>
    <w:next w:val="NoList"/>
    <w:uiPriority w:val="99"/>
    <w:semiHidden/>
    <w:unhideWhenUsed/>
    <w:rsid w:val="00740F7F"/>
  </w:style>
  <w:style w:type="numbering" w:customStyle="1" w:styleId="NoList87">
    <w:name w:val="No List87"/>
    <w:next w:val="NoList"/>
    <w:uiPriority w:val="99"/>
    <w:semiHidden/>
    <w:unhideWhenUsed/>
    <w:rsid w:val="00740F7F"/>
  </w:style>
  <w:style w:type="numbering" w:customStyle="1" w:styleId="NoList97">
    <w:name w:val="No List97"/>
    <w:next w:val="NoList"/>
    <w:uiPriority w:val="99"/>
    <w:semiHidden/>
    <w:unhideWhenUsed/>
    <w:rsid w:val="00740F7F"/>
  </w:style>
  <w:style w:type="numbering" w:customStyle="1" w:styleId="NoList107">
    <w:name w:val="No List107"/>
    <w:next w:val="NoList"/>
    <w:uiPriority w:val="99"/>
    <w:semiHidden/>
    <w:unhideWhenUsed/>
    <w:rsid w:val="00740F7F"/>
  </w:style>
  <w:style w:type="numbering" w:customStyle="1" w:styleId="NoList1117">
    <w:name w:val="No List1117"/>
    <w:next w:val="NoList"/>
    <w:uiPriority w:val="99"/>
    <w:semiHidden/>
    <w:unhideWhenUsed/>
    <w:rsid w:val="00740F7F"/>
  </w:style>
  <w:style w:type="numbering" w:customStyle="1" w:styleId="NoList127">
    <w:name w:val="No List127"/>
    <w:next w:val="NoList"/>
    <w:uiPriority w:val="99"/>
    <w:semiHidden/>
    <w:unhideWhenUsed/>
    <w:rsid w:val="00740F7F"/>
  </w:style>
  <w:style w:type="numbering" w:customStyle="1" w:styleId="NoList137">
    <w:name w:val="No List137"/>
    <w:next w:val="NoList"/>
    <w:uiPriority w:val="99"/>
    <w:semiHidden/>
    <w:unhideWhenUsed/>
    <w:rsid w:val="00740F7F"/>
  </w:style>
  <w:style w:type="numbering" w:customStyle="1" w:styleId="NoList147">
    <w:name w:val="No List147"/>
    <w:next w:val="NoList"/>
    <w:uiPriority w:val="99"/>
    <w:semiHidden/>
    <w:unhideWhenUsed/>
    <w:rsid w:val="00740F7F"/>
  </w:style>
  <w:style w:type="numbering" w:customStyle="1" w:styleId="NoList157">
    <w:name w:val="No List157"/>
    <w:next w:val="NoList"/>
    <w:uiPriority w:val="99"/>
    <w:semiHidden/>
    <w:unhideWhenUsed/>
    <w:rsid w:val="00740F7F"/>
  </w:style>
  <w:style w:type="numbering" w:customStyle="1" w:styleId="NoList167">
    <w:name w:val="No List167"/>
    <w:next w:val="NoList"/>
    <w:uiPriority w:val="99"/>
    <w:semiHidden/>
    <w:unhideWhenUsed/>
    <w:rsid w:val="00740F7F"/>
  </w:style>
  <w:style w:type="numbering" w:customStyle="1" w:styleId="NoList2110">
    <w:name w:val="No List2110"/>
    <w:next w:val="NoList"/>
    <w:uiPriority w:val="99"/>
    <w:semiHidden/>
    <w:unhideWhenUsed/>
    <w:rsid w:val="00740F7F"/>
  </w:style>
  <w:style w:type="numbering" w:customStyle="1" w:styleId="NoList319">
    <w:name w:val="No List319"/>
    <w:next w:val="NoList"/>
    <w:uiPriority w:val="99"/>
    <w:semiHidden/>
    <w:unhideWhenUsed/>
    <w:rsid w:val="00740F7F"/>
  </w:style>
  <w:style w:type="numbering" w:customStyle="1" w:styleId="NoList417">
    <w:name w:val="No List417"/>
    <w:next w:val="NoList"/>
    <w:uiPriority w:val="99"/>
    <w:semiHidden/>
    <w:unhideWhenUsed/>
    <w:rsid w:val="00740F7F"/>
  </w:style>
  <w:style w:type="numbering" w:customStyle="1" w:styleId="NoList516">
    <w:name w:val="No List516"/>
    <w:next w:val="NoList"/>
    <w:uiPriority w:val="99"/>
    <w:semiHidden/>
    <w:unhideWhenUsed/>
    <w:rsid w:val="00740F7F"/>
  </w:style>
  <w:style w:type="numbering" w:customStyle="1" w:styleId="NoList616">
    <w:name w:val="No List616"/>
    <w:next w:val="NoList"/>
    <w:uiPriority w:val="99"/>
    <w:semiHidden/>
    <w:unhideWhenUsed/>
    <w:rsid w:val="00740F7F"/>
  </w:style>
  <w:style w:type="numbering" w:customStyle="1" w:styleId="NoList716">
    <w:name w:val="No List716"/>
    <w:next w:val="NoList"/>
    <w:uiPriority w:val="99"/>
    <w:semiHidden/>
    <w:unhideWhenUsed/>
    <w:rsid w:val="00740F7F"/>
  </w:style>
  <w:style w:type="numbering" w:customStyle="1" w:styleId="NoList816">
    <w:name w:val="No List816"/>
    <w:next w:val="NoList"/>
    <w:uiPriority w:val="99"/>
    <w:semiHidden/>
    <w:unhideWhenUsed/>
    <w:rsid w:val="00740F7F"/>
  </w:style>
  <w:style w:type="numbering" w:customStyle="1" w:styleId="NoList916">
    <w:name w:val="No List916"/>
    <w:next w:val="NoList"/>
    <w:uiPriority w:val="99"/>
    <w:semiHidden/>
    <w:unhideWhenUsed/>
    <w:rsid w:val="00740F7F"/>
  </w:style>
  <w:style w:type="numbering" w:customStyle="1" w:styleId="NoList1016">
    <w:name w:val="No List1016"/>
    <w:next w:val="NoList"/>
    <w:uiPriority w:val="99"/>
    <w:semiHidden/>
    <w:unhideWhenUsed/>
    <w:rsid w:val="00740F7F"/>
  </w:style>
  <w:style w:type="numbering" w:customStyle="1" w:styleId="NoList1118">
    <w:name w:val="No List1118"/>
    <w:next w:val="NoList"/>
    <w:uiPriority w:val="99"/>
    <w:semiHidden/>
    <w:unhideWhenUsed/>
    <w:rsid w:val="00740F7F"/>
  </w:style>
  <w:style w:type="numbering" w:customStyle="1" w:styleId="NoList1216">
    <w:name w:val="No List1216"/>
    <w:next w:val="NoList"/>
    <w:uiPriority w:val="99"/>
    <w:semiHidden/>
    <w:unhideWhenUsed/>
    <w:rsid w:val="00740F7F"/>
  </w:style>
  <w:style w:type="numbering" w:customStyle="1" w:styleId="NoList1316">
    <w:name w:val="No List1316"/>
    <w:next w:val="NoList"/>
    <w:uiPriority w:val="99"/>
    <w:semiHidden/>
    <w:unhideWhenUsed/>
    <w:rsid w:val="00740F7F"/>
  </w:style>
  <w:style w:type="numbering" w:customStyle="1" w:styleId="NoList1416">
    <w:name w:val="No List1416"/>
    <w:next w:val="NoList"/>
    <w:uiPriority w:val="99"/>
    <w:semiHidden/>
    <w:unhideWhenUsed/>
    <w:rsid w:val="00740F7F"/>
  </w:style>
  <w:style w:type="numbering" w:customStyle="1" w:styleId="NoList1516">
    <w:name w:val="No List1516"/>
    <w:next w:val="NoList"/>
    <w:uiPriority w:val="99"/>
    <w:semiHidden/>
    <w:unhideWhenUsed/>
    <w:rsid w:val="00740F7F"/>
  </w:style>
  <w:style w:type="numbering" w:customStyle="1" w:styleId="NoList1616">
    <w:name w:val="No List1616"/>
    <w:next w:val="NoList"/>
    <w:uiPriority w:val="99"/>
    <w:semiHidden/>
    <w:unhideWhenUsed/>
    <w:rsid w:val="00740F7F"/>
  </w:style>
  <w:style w:type="numbering" w:customStyle="1" w:styleId="NoList176">
    <w:name w:val="No List176"/>
    <w:next w:val="NoList"/>
    <w:uiPriority w:val="99"/>
    <w:semiHidden/>
    <w:unhideWhenUsed/>
    <w:rsid w:val="00740F7F"/>
  </w:style>
  <w:style w:type="numbering" w:customStyle="1" w:styleId="NoList186">
    <w:name w:val="No List186"/>
    <w:next w:val="NoList"/>
    <w:uiPriority w:val="99"/>
    <w:semiHidden/>
    <w:unhideWhenUsed/>
    <w:rsid w:val="00740F7F"/>
  </w:style>
  <w:style w:type="numbering" w:customStyle="1" w:styleId="NoList196">
    <w:name w:val="No List196"/>
    <w:next w:val="NoList"/>
    <w:uiPriority w:val="99"/>
    <w:semiHidden/>
    <w:unhideWhenUsed/>
    <w:rsid w:val="00740F7F"/>
  </w:style>
  <w:style w:type="numbering" w:customStyle="1" w:styleId="NoList206">
    <w:name w:val="No List206"/>
    <w:next w:val="NoList"/>
    <w:uiPriority w:val="99"/>
    <w:semiHidden/>
    <w:unhideWhenUsed/>
    <w:rsid w:val="00740F7F"/>
  </w:style>
  <w:style w:type="numbering" w:customStyle="1" w:styleId="NoList2117">
    <w:name w:val="No List2117"/>
    <w:next w:val="NoList"/>
    <w:uiPriority w:val="99"/>
    <w:semiHidden/>
    <w:unhideWhenUsed/>
    <w:rsid w:val="00740F7F"/>
  </w:style>
  <w:style w:type="numbering" w:customStyle="1" w:styleId="NoList226">
    <w:name w:val="No List226"/>
    <w:next w:val="NoList"/>
    <w:uiPriority w:val="99"/>
    <w:semiHidden/>
    <w:unhideWhenUsed/>
    <w:rsid w:val="00740F7F"/>
  </w:style>
  <w:style w:type="numbering" w:customStyle="1" w:styleId="NoList236">
    <w:name w:val="No List236"/>
    <w:next w:val="NoList"/>
    <w:uiPriority w:val="99"/>
    <w:semiHidden/>
    <w:unhideWhenUsed/>
    <w:rsid w:val="00740F7F"/>
  </w:style>
  <w:style w:type="numbering" w:customStyle="1" w:styleId="NoList246">
    <w:name w:val="No List246"/>
    <w:next w:val="NoList"/>
    <w:uiPriority w:val="99"/>
    <w:semiHidden/>
    <w:unhideWhenUsed/>
    <w:rsid w:val="00740F7F"/>
  </w:style>
  <w:style w:type="numbering" w:customStyle="1" w:styleId="NoList256">
    <w:name w:val="No List256"/>
    <w:next w:val="NoList"/>
    <w:uiPriority w:val="99"/>
    <w:semiHidden/>
    <w:unhideWhenUsed/>
    <w:rsid w:val="00740F7F"/>
  </w:style>
  <w:style w:type="numbering" w:customStyle="1" w:styleId="NoList49">
    <w:name w:val="No List49"/>
    <w:next w:val="NoList"/>
    <w:uiPriority w:val="99"/>
    <w:semiHidden/>
    <w:unhideWhenUsed/>
    <w:rsid w:val="00B92098"/>
  </w:style>
  <w:style w:type="character" w:customStyle="1" w:styleId="FootnoteCharacters">
    <w:name w:val="Footnote Characters"/>
    <w:basedOn w:val="DefaultParagraphFont"/>
    <w:uiPriority w:val="99"/>
    <w:semiHidden/>
    <w:unhideWhenUsed/>
    <w:qFormat/>
    <w:rsid w:val="00B92098"/>
    <w:rPr>
      <w:vertAlign w:val="superscript"/>
    </w:rPr>
  </w:style>
  <w:style w:type="paragraph" w:customStyle="1" w:styleId="Heading">
    <w:name w:val="Heading"/>
    <w:basedOn w:val="Normal"/>
    <w:next w:val="BodyText"/>
    <w:qFormat/>
    <w:rsid w:val="00B92098"/>
    <w:pPr>
      <w:keepNext/>
      <w:widowControl w:val="0"/>
      <w:suppressAutoHyphens/>
      <w:spacing w:before="240" w:after="120" w:line="240" w:lineRule="auto"/>
      <w:jc w:val="both"/>
    </w:pPr>
    <w:rPr>
      <w:rFonts w:ascii="Carlito" w:eastAsia="Noto Sans SC Regular" w:hAnsi="Carlito" w:cs="Noto Sans Devanagari"/>
      <w:color w:val="000000"/>
      <w:sz w:val="28"/>
      <w:szCs w:val="28"/>
      <w:lang w:eastAsia="fr-FR" w:bidi="fr-FR"/>
    </w:rPr>
  </w:style>
  <w:style w:type="paragraph" w:customStyle="1" w:styleId="Index">
    <w:name w:val="Index"/>
    <w:basedOn w:val="Normal"/>
    <w:qFormat/>
    <w:rsid w:val="00B92098"/>
    <w:pPr>
      <w:widowControl w:val="0"/>
      <w:suppressLineNumbers/>
      <w:suppressAutoHyphens/>
      <w:spacing w:after="0" w:line="240" w:lineRule="auto"/>
      <w:jc w:val="both"/>
    </w:pPr>
    <w:rPr>
      <w:rFonts w:ascii="Times New Roman" w:eastAsia="MS Gothic" w:hAnsi="Times New Roman" w:cs="Noto Sans Devanagari"/>
      <w:color w:val="000000"/>
      <w:sz w:val="24"/>
      <w:szCs w:val="24"/>
      <w:lang w:eastAsia="fr-FR" w:bidi="fr-FR"/>
    </w:rPr>
  </w:style>
  <w:style w:type="paragraph" w:customStyle="1" w:styleId="HeaderandFooter">
    <w:name w:val="Header and Footer"/>
    <w:basedOn w:val="Normal"/>
    <w:qFormat/>
    <w:rsid w:val="00B92098"/>
    <w:pPr>
      <w:widowControl w:val="0"/>
      <w:suppressAutoHyphens/>
      <w:spacing w:after="0" w:line="240" w:lineRule="auto"/>
      <w:jc w:val="both"/>
    </w:pPr>
    <w:rPr>
      <w:rFonts w:ascii="Times New Roman" w:eastAsia="MS Gothic" w:hAnsi="Times New Roman" w:cs="Times New Roman"/>
      <w:color w:val="000000"/>
      <w:sz w:val="24"/>
      <w:szCs w:val="24"/>
      <w:lang w:eastAsia="fr-FR" w:bidi="fr-FR"/>
    </w:rPr>
  </w:style>
  <w:style w:type="paragraph" w:customStyle="1" w:styleId="FrameContents">
    <w:name w:val="Frame Contents"/>
    <w:basedOn w:val="Normal"/>
    <w:qFormat/>
    <w:rsid w:val="00B92098"/>
    <w:pPr>
      <w:widowControl w:val="0"/>
      <w:suppressAutoHyphens/>
      <w:spacing w:after="0" w:line="240" w:lineRule="auto"/>
      <w:jc w:val="both"/>
    </w:pPr>
    <w:rPr>
      <w:rFonts w:ascii="Times New Roman" w:eastAsia="MS Gothic" w:hAnsi="Times New Roman" w:cs="Times New Roman"/>
      <w:color w:val="000000"/>
      <w:sz w:val="24"/>
      <w:szCs w:val="24"/>
      <w:lang w:eastAsia="fr-FR" w:bidi="fr-FR"/>
    </w:rPr>
  </w:style>
  <w:style w:type="table" w:customStyle="1" w:styleId="TableGrid28">
    <w:name w:val="Table Grid28"/>
    <w:basedOn w:val="TableNormal"/>
    <w:next w:val="TableGrid"/>
    <w:uiPriority w:val="39"/>
    <w:rsid w:val="00B92098"/>
    <w:pPr>
      <w:suppressAutoHyphens/>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0">
    <w:name w:val="No List50"/>
    <w:next w:val="NoList"/>
    <w:uiPriority w:val="99"/>
    <w:semiHidden/>
    <w:unhideWhenUsed/>
    <w:rsid w:val="00E574DB"/>
  </w:style>
  <w:style w:type="table" w:customStyle="1" w:styleId="TableGrid29">
    <w:name w:val="Table Grid29"/>
    <w:basedOn w:val="TableNormal"/>
    <w:next w:val="TableGrid"/>
    <w:uiPriority w:val="39"/>
    <w:rsid w:val="00E574DB"/>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8">
    <w:name w:val="No List128"/>
    <w:next w:val="NoList"/>
    <w:uiPriority w:val="99"/>
    <w:semiHidden/>
    <w:unhideWhenUsed/>
    <w:rsid w:val="00E574DB"/>
  </w:style>
  <w:style w:type="numbering" w:customStyle="1" w:styleId="NoList227">
    <w:name w:val="No List227"/>
    <w:next w:val="NoList"/>
    <w:uiPriority w:val="99"/>
    <w:semiHidden/>
    <w:unhideWhenUsed/>
    <w:rsid w:val="00E574DB"/>
  </w:style>
  <w:style w:type="numbering" w:customStyle="1" w:styleId="NoList320">
    <w:name w:val="No List320"/>
    <w:next w:val="NoList"/>
    <w:uiPriority w:val="99"/>
    <w:semiHidden/>
    <w:unhideWhenUsed/>
    <w:rsid w:val="00E574DB"/>
  </w:style>
  <w:style w:type="numbering" w:customStyle="1" w:styleId="NoList410">
    <w:name w:val="No List410"/>
    <w:next w:val="NoList"/>
    <w:uiPriority w:val="99"/>
    <w:semiHidden/>
    <w:unhideWhenUsed/>
    <w:rsid w:val="00E574DB"/>
  </w:style>
  <w:style w:type="table" w:customStyle="1" w:styleId="LightShading16">
    <w:name w:val="Light Shading16"/>
    <w:basedOn w:val="TableNormal"/>
    <w:next w:val="LightShading"/>
    <w:uiPriority w:val="60"/>
    <w:unhideWhenUsed/>
    <w:rsid w:val="00E574DB"/>
    <w:pPr>
      <w:spacing w:after="0" w:line="240" w:lineRule="auto"/>
    </w:pPr>
    <w:rPr>
      <w:rFonts w:eastAsiaTheme="minorHAnsi"/>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58">
    <w:name w:val="No List58"/>
    <w:next w:val="NoList"/>
    <w:uiPriority w:val="99"/>
    <w:semiHidden/>
    <w:unhideWhenUsed/>
    <w:rsid w:val="00E574DB"/>
  </w:style>
  <w:style w:type="numbering" w:customStyle="1" w:styleId="NoList68">
    <w:name w:val="No List68"/>
    <w:next w:val="NoList"/>
    <w:uiPriority w:val="99"/>
    <w:semiHidden/>
    <w:unhideWhenUsed/>
    <w:rsid w:val="00E574DB"/>
  </w:style>
  <w:style w:type="numbering" w:customStyle="1" w:styleId="NoList78">
    <w:name w:val="No List78"/>
    <w:next w:val="NoList"/>
    <w:uiPriority w:val="99"/>
    <w:semiHidden/>
    <w:unhideWhenUsed/>
    <w:rsid w:val="00E574DB"/>
  </w:style>
  <w:style w:type="numbering" w:customStyle="1" w:styleId="NoList88">
    <w:name w:val="No List88"/>
    <w:next w:val="NoList"/>
    <w:uiPriority w:val="99"/>
    <w:semiHidden/>
    <w:unhideWhenUsed/>
    <w:rsid w:val="00E574DB"/>
  </w:style>
  <w:style w:type="numbering" w:customStyle="1" w:styleId="NoList98">
    <w:name w:val="No List98"/>
    <w:next w:val="NoList"/>
    <w:uiPriority w:val="99"/>
    <w:semiHidden/>
    <w:unhideWhenUsed/>
    <w:rsid w:val="00E574DB"/>
  </w:style>
  <w:style w:type="numbering" w:customStyle="1" w:styleId="NoList108">
    <w:name w:val="No List108"/>
    <w:next w:val="NoList"/>
    <w:uiPriority w:val="99"/>
    <w:semiHidden/>
    <w:unhideWhenUsed/>
    <w:rsid w:val="00E574DB"/>
  </w:style>
  <w:style w:type="numbering" w:customStyle="1" w:styleId="NoList1119">
    <w:name w:val="No List1119"/>
    <w:next w:val="NoList"/>
    <w:uiPriority w:val="99"/>
    <w:semiHidden/>
    <w:unhideWhenUsed/>
    <w:rsid w:val="00E574DB"/>
  </w:style>
  <w:style w:type="numbering" w:customStyle="1" w:styleId="NoList129">
    <w:name w:val="No List129"/>
    <w:next w:val="NoList"/>
    <w:uiPriority w:val="99"/>
    <w:semiHidden/>
    <w:unhideWhenUsed/>
    <w:rsid w:val="00E574DB"/>
  </w:style>
  <w:style w:type="numbering" w:customStyle="1" w:styleId="NoList138">
    <w:name w:val="No List138"/>
    <w:next w:val="NoList"/>
    <w:uiPriority w:val="99"/>
    <w:semiHidden/>
    <w:unhideWhenUsed/>
    <w:rsid w:val="00E574DB"/>
  </w:style>
  <w:style w:type="numbering" w:customStyle="1" w:styleId="NoList148">
    <w:name w:val="No List148"/>
    <w:next w:val="NoList"/>
    <w:uiPriority w:val="99"/>
    <w:semiHidden/>
    <w:unhideWhenUsed/>
    <w:rsid w:val="00E574DB"/>
  </w:style>
  <w:style w:type="numbering" w:customStyle="1" w:styleId="NoList158">
    <w:name w:val="No List158"/>
    <w:next w:val="NoList"/>
    <w:uiPriority w:val="99"/>
    <w:semiHidden/>
    <w:unhideWhenUsed/>
    <w:rsid w:val="00E574DB"/>
  </w:style>
  <w:style w:type="numbering" w:customStyle="1" w:styleId="NoList168">
    <w:name w:val="No List168"/>
    <w:next w:val="NoList"/>
    <w:uiPriority w:val="99"/>
    <w:semiHidden/>
    <w:unhideWhenUsed/>
    <w:rsid w:val="00E574DB"/>
  </w:style>
  <w:style w:type="numbering" w:customStyle="1" w:styleId="NoList2118">
    <w:name w:val="No List2118"/>
    <w:next w:val="NoList"/>
    <w:uiPriority w:val="99"/>
    <w:semiHidden/>
    <w:unhideWhenUsed/>
    <w:rsid w:val="00E574DB"/>
  </w:style>
  <w:style w:type="numbering" w:customStyle="1" w:styleId="NoList3110">
    <w:name w:val="No List3110"/>
    <w:next w:val="NoList"/>
    <w:uiPriority w:val="99"/>
    <w:semiHidden/>
    <w:unhideWhenUsed/>
    <w:rsid w:val="00E574DB"/>
  </w:style>
  <w:style w:type="numbering" w:customStyle="1" w:styleId="NoList418">
    <w:name w:val="No List418"/>
    <w:next w:val="NoList"/>
    <w:uiPriority w:val="99"/>
    <w:semiHidden/>
    <w:unhideWhenUsed/>
    <w:rsid w:val="00E574DB"/>
  </w:style>
  <w:style w:type="numbering" w:customStyle="1" w:styleId="NoList517">
    <w:name w:val="No List517"/>
    <w:next w:val="NoList"/>
    <w:uiPriority w:val="99"/>
    <w:semiHidden/>
    <w:unhideWhenUsed/>
    <w:rsid w:val="00E574DB"/>
  </w:style>
  <w:style w:type="numbering" w:customStyle="1" w:styleId="NoList617">
    <w:name w:val="No List617"/>
    <w:next w:val="NoList"/>
    <w:uiPriority w:val="99"/>
    <w:semiHidden/>
    <w:unhideWhenUsed/>
    <w:rsid w:val="00E574DB"/>
  </w:style>
  <w:style w:type="numbering" w:customStyle="1" w:styleId="NoList717">
    <w:name w:val="No List717"/>
    <w:next w:val="NoList"/>
    <w:uiPriority w:val="99"/>
    <w:semiHidden/>
    <w:unhideWhenUsed/>
    <w:rsid w:val="00E574DB"/>
  </w:style>
  <w:style w:type="numbering" w:customStyle="1" w:styleId="NoList817">
    <w:name w:val="No List817"/>
    <w:next w:val="NoList"/>
    <w:uiPriority w:val="99"/>
    <w:semiHidden/>
    <w:unhideWhenUsed/>
    <w:rsid w:val="00E574DB"/>
  </w:style>
  <w:style w:type="numbering" w:customStyle="1" w:styleId="NoList917">
    <w:name w:val="No List917"/>
    <w:next w:val="NoList"/>
    <w:uiPriority w:val="99"/>
    <w:semiHidden/>
    <w:unhideWhenUsed/>
    <w:rsid w:val="00E574DB"/>
  </w:style>
  <w:style w:type="numbering" w:customStyle="1" w:styleId="NoList1017">
    <w:name w:val="No List1017"/>
    <w:next w:val="NoList"/>
    <w:uiPriority w:val="99"/>
    <w:semiHidden/>
    <w:unhideWhenUsed/>
    <w:rsid w:val="00E574DB"/>
  </w:style>
  <w:style w:type="numbering" w:customStyle="1" w:styleId="NoList11110">
    <w:name w:val="No List11110"/>
    <w:next w:val="NoList"/>
    <w:uiPriority w:val="99"/>
    <w:semiHidden/>
    <w:unhideWhenUsed/>
    <w:rsid w:val="00E574DB"/>
  </w:style>
  <w:style w:type="numbering" w:customStyle="1" w:styleId="NoList1217">
    <w:name w:val="No List1217"/>
    <w:next w:val="NoList"/>
    <w:uiPriority w:val="99"/>
    <w:semiHidden/>
    <w:unhideWhenUsed/>
    <w:rsid w:val="00E574DB"/>
  </w:style>
  <w:style w:type="numbering" w:customStyle="1" w:styleId="NoList1317">
    <w:name w:val="No List1317"/>
    <w:next w:val="NoList"/>
    <w:uiPriority w:val="99"/>
    <w:semiHidden/>
    <w:unhideWhenUsed/>
    <w:rsid w:val="00E574DB"/>
  </w:style>
  <w:style w:type="numbering" w:customStyle="1" w:styleId="NoList1417">
    <w:name w:val="No List1417"/>
    <w:next w:val="NoList"/>
    <w:uiPriority w:val="99"/>
    <w:semiHidden/>
    <w:unhideWhenUsed/>
    <w:rsid w:val="00E574DB"/>
  </w:style>
  <w:style w:type="numbering" w:customStyle="1" w:styleId="NoList1517">
    <w:name w:val="No List1517"/>
    <w:next w:val="NoList"/>
    <w:uiPriority w:val="99"/>
    <w:semiHidden/>
    <w:unhideWhenUsed/>
    <w:rsid w:val="00E574DB"/>
  </w:style>
  <w:style w:type="numbering" w:customStyle="1" w:styleId="NoList1617">
    <w:name w:val="No List1617"/>
    <w:next w:val="NoList"/>
    <w:uiPriority w:val="99"/>
    <w:semiHidden/>
    <w:unhideWhenUsed/>
    <w:rsid w:val="00E574DB"/>
  </w:style>
  <w:style w:type="numbering" w:customStyle="1" w:styleId="NoList177">
    <w:name w:val="No List177"/>
    <w:next w:val="NoList"/>
    <w:uiPriority w:val="99"/>
    <w:semiHidden/>
    <w:unhideWhenUsed/>
    <w:rsid w:val="00E574DB"/>
  </w:style>
  <w:style w:type="numbering" w:customStyle="1" w:styleId="NoList187">
    <w:name w:val="No List187"/>
    <w:next w:val="NoList"/>
    <w:uiPriority w:val="99"/>
    <w:semiHidden/>
    <w:unhideWhenUsed/>
    <w:rsid w:val="00E574DB"/>
  </w:style>
  <w:style w:type="numbering" w:customStyle="1" w:styleId="NoList197">
    <w:name w:val="No List197"/>
    <w:next w:val="NoList"/>
    <w:uiPriority w:val="99"/>
    <w:semiHidden/>
    <w:unhideWhenUsed/>
    <w:rsid w:val="00E574DB"/>
  </w:style>
  <w:style w:type="numbering" w:customStyle="1" w:styleId="NoList207">
    <w:name w:val="No List207"/>
    <w:next w:val="NoList"/>
    <w:uiPriority w:val="99"/>
    <w:semiHidden/>
    <w:unhideWhenUsed/>
    <w:rsid w:val="00E574DB"/>
  </w:style>
  <w:style w:type="numbering" w:customStyle="1" w:styleId="NoList2119">
    <w:name w:val="No List2119"/>
    <w:next w:val="NoList"/>
    <w:uiPriority w:val="99"/>
    <w:semiHidden/>
    <w:unhideWhenUsed/>
    <w:rsid w:val="00E574DB"/>
  </w:style>
  <w:style w:type="numbering" w:customStyle="1" w:styleId="NoList228">
    <w:name w:val="No List228"/>
    <w:next w:val="NoList"/>
    <w:uiPriority w:val="99"/>
    <w:semiHidden/>
    <w:unhideWhenUsed/>
    <w:rsid w:val="00E574DB"/>
  </w:style>
  <w:style w:type="numbering" w:customStyle="1" w:styleId="NoList237">
    <w:name w:val="No List237"/>
    <w:next w:val="NoList"/>
    <w:uiPriority w:val="99"/>
    <w:semiHidden/>
    <w:unhideWhenUsed/>
    <w:rsid w:val="00E574DB"/>
  </w:style>
  <w:style w:type="numbering" w:customStyle="1" w:styleId="NoList247">
    <w:name w:val="No List247"/>
    <w:next w:val="NoList"/>
    <w:uiPriority w:val="99"/>
    <w:semiHidden/>
    <w:unhideWhenUsed/>
    <w:rsid w:val="00E574DB"/>
  </w:style>
  <w:style w:type="numbering" w:customStyle="1" w:styleId="NoList257">
    <w:name w:val="No List257"/>
    <w:next w:val="NoList"/>
    <w:uiPriority w:val="99"/>
    <w:semiHidden/>
    <w:unhideWhenUsed/>
    <w:rsid w:val="00E574DB"/>
  </w:style>
  <w:style w:type="table" w:customStyle="1" w:styleId="TableGrid194">
    <w:name w:val="Table Grid194"/>
    <w:basedOn w:val="TableNormal"/>
    <w:next w:val="TableGrid"/>
    <w:uiPriority w:val="39"/>
    <w:rsid w:val="00E574DB"/>
    <w:pPr>
      <w:spacing w:after="0" w:line="240" w:lineRule="auto"/>
    </w:pPr>
    <w:rPr>
      <w:rFonts w:ascii="Times New Roman" w:eastAsia="MS Gothic" w:hAnsi="Times New Roman" w:cs="Times New Roman"/>
      <w:color w:val="000000"/>
      <w:kern w:val="0"/>
      <w:sz w:val="24"/>
      <w:szCs w:val="24"/>
      <w:lang w:val="fr-FR"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uiPriority w:val="99"/>
    <w:semiHidden/>
    <w:unhideWhenUsed/>
    <w:rsid w:val="007D3B3A"/>
  </w:style>
  <w:style w:type="character" w:customStyle="1" w:styleId="Fotnotetegn">
    <w:name w:val="Fotnotetegn"/>
    <w:uiPriority w:val="99"/>
    <w:semiHidden/>
    <w:unhideWhenUsed/>
    <w:qFormat/>
    <w:rsid w:val="007D3B3A"/>
    <w:rPr>
      <w:vertAlign w:val="superscript"/>
    </w:rPr>
  </w:style>
  <w:style w:type="character" w:customStyle="1" w:styleId="Sluttnotetegn">
    <w:name w:val="Sluttnotetegn"/>
    <w:qFormat/>
    <w:rsid w:val="007D3B3A"/>
    <w:rPr>
      <w:vertAlign w:val="superscript"/>
    </w:rPr>
  </w:style>
  <w:style w:type="character" w:customStyle="1" w:styleId="Caratterinotadichiusura">
    <w:name w:val="Caratteri nota di chiusura"/>
    <w:qFormat/>
    <w:rsid w:val="007D3B3A"/>
  </w:style>
  <w:style w:type="paragraph" w:customStyle="1" w:styleId="Overskrift">
    <w:name w:val="Overskrift"/>
    <w:basedOn w:val="Normal"/>
    <w:next w:val="BodyText"/>
    <w:qFormat/>
    <w:rsid w:val="007D3B3A"/>
    <w:pPr>
      <w:keepNext/>
      <w:widowControl w:val="0"/>
      <w:suppressAutoHyphens/>
      <w:spacing w:before="240" w:after="120" w:line="240" w:lineRule="auto"/>
      <w:jc w:val="both"/>
    </w:pPr>
    <w:rPr>
      <w:rFonts w:ascii="Carlito" w:eastAsia="Noto Sans SC Regular" w:hAnsi="Carlito" w:cs="Noto Sans Devanagari"/>
      <w:color w:val="000000"/>
      <w:sz w:val="28"/>
      <w:szCs w:val="28"/>
      <w:lang w:eastAsia="fr-FR" w:bidi="fr-FR"/>
    </w:rPr>
  </w:style>
  <w:style w:type="paragraph" w:customStyle="1" w:styleId="Register">
    <w:name w:val="Register"/>
    <w:basedOn w:val="Normal"/>
    <w:qFormat/>
    <w:rsid w:val="007D3B3A"/>
    <w:pPr>
      <w:widowControl w:val="0"/>
      <w:suppressLineNumbers/>
      <w:suppressAutoHyphens/>
      <w:spacing w:after="0" w:line="240" w:lineRule="auto"/>
      <w:jc w:val="both"/>
    </w:pPr>
    <w:rPr>
      <w:rFonts w:ascii="Times New Roman" w:eastAsia="MS Gothic" w:hAnsi="Times New Roman" w:cs="Noto Sans Devanagari"/>
      <w:color w:val="000000"/>
      <w:sz w:val="24"/>
      <w:szCs w:val="24"/>
      <w:lang w:eastAsia="fr-FR" w:bidi="fr-FR"/>
    </w:rPr>
  </w:style>
  <w:style w:type="paragraph" w:customStyle="1" w:styleId="caption10">
    <w:name w:val="caption1"/>
    <w:basedOn w:val="Normal"/>
    <w:qFormat/>
    <w:rsid w:val="007D3B3A"/>
    <w:pPr>
      <w:widowControl w:val="0"/>
      <w:suppressLineNumbers/>
      <w:suppressAutoHyphens/>
      <w:spacing w:before="120" w:after="120" w:line="240" w:lineRule="auto"/>
      <w:jc w:val="both"/>
    </w:pPr>
    <w:rPr>
      <w:rFonts w:ascii="Times New Roman" w:eastAsia="MS Gothic" w:hAnsi="Times New Roman" w:cs="Noto Sans Devanagari"/>
      <w:i/>
      <w:iCs/>
      <w:color w:val="000000"/>
      <w:sz w:val="24"/>
      <w:szCs w:val="24"/>
      <w:lang w:eastAsia="fr-FR" w:bidi="fr-FR"/>
    </w:rPr>
  </w:style>
  <w:style w:type="paragraph" w:customStyle="1" w:styleId="Toppogbunntekst">
    <w:name w:val="Topp og bunntekst"/>
    <w:basedOn w:val="Normal"/>
    <w:qFormat/>
    <w:rsid w:val="007D3B3A"/>
    <w:pPr>
      <w:widowControl w:val="0"/>
      <w:suppressAutoHyphens/>
      <w:spacing w:after="0" w:line="240" w:lineRule="auto"/>
      <w:jc w:val="both"/>
    </w:pPr>
    <w:rPr>
      <w:rFonts w:ascii="Times New Roman" w:eastAsia="MS Gothic" w:hAnsi="Times New Roman" w:cs="Times New Roman"/>
      <w:color w:val="000000"/>
      <w:sz w:val="24"/>
      <w:szCs w:val="24"/>
      <w:lang w:eastAsia="fr-FR" w:bidi="fr-FR"/>
    </w:rPr>
  </w:style>
  <w:style w:type="table" w:customStyle="1" w:styleId="TableGrid30">
    <w:name w:val="Table Grid30"/>
    <w:basedOn w:val="TableNormal"/>
    <w:next w:val="TableGrid"/>
    <w:uiPriority w:val="39"/>
    <w:rsid w:val="007D3B3A"/>
    <w:pPr>
      <w:suppressAutoHyphens/>
      <w:spacing w:after="0" w:line="240" w:lineRule="auto"/>
    </w:pPr>
    <w:rPr>
      <w:rFonts w:ascii="Times New Roman" w:eastAsia="MS Gothic" w:hAnsi="Times New Roman" w:cs="Times New Roman"/>
      <w:color w:val="000000"/>
      <w:kern w:val="0"/>
      <w:sz w:val="24"/>
      <w:szCs w:val="24"/>
      <w:lang w:val="en-GB" w:eastAsia="fr-FR" w:bidi="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0">
    <w:name w:val="No List60"/>
    <w:next w:val="NoList"/>
    <w:uiPriority w:val="99"/>
    <w:semiHidden/>
    <w:unhideWhenUsed/>
    <w:rsid w:val="006E0919"/>
  </w:style>
  <w:style w:type="table" w:customStyle="1" w:styleId="TableGrid33">
    <w:name w:val="Table Grid33"/>
    <w:basedOn w:val="TableNormal"/>
    <w:next w:val="TableGrid"/>
    <w:uiPriority w:val="39"/>
    <w:rsid w:val="006E0919"/>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0">
    <w:name w:val="No List130"/>
    <w:next w:val="NoList"/>
    <w:uiPriority w:val="99"/>
    <w:semiHidden/>
    <w:unhideWhenUsed/>
    <w:rsid w:val="006E0919"/>
  </w:style>
  <w:style w:type="numbering" w:customStyle="1" w:styleId="NoList229">
    <w:name w:val="No List229"/>
    <w:next w:val="NoList"/>
    <w:uiPriority w:val="99"/>
    <w:semiHidden/>
    <w:unhideWhenUsed/>
    <w:rsid w:val="006E0919"/>
  </w:style>
  <w:style w:type="numbering" w:customStyle="1" w:styleId="NoList321">
    <w:name w:val="No List321"/>
    <w:next w:val="NoList"/>
    <w:uiPriority w:val="99"/>
    <w:semiHidden/>
    <w:unhideWhenUsed/>
    <w:rsid w:val="006E0919"/>
  </w:style>
  <w:style w:type="numbering" w:customStyle="1" w:styleId="NoList419">
    <w:name w:val="No List419"/>
    <w:next w:val="NoList"/>
    <w:uiPriority w:val="99"/>
    <w:semiHidden/>
    <w:unhideWhenUsed/>
    <w:rsid w:val="006E0919"/>
  </w:style>
  <w:style w:type="table" w:customStyle="1" w:styleId="LightShading17">
    <w:name w:val="Light Shading17"/>
    <w:basedOn w:val="TableNormal"/>
    <w:next w:val="LightShading"/>
    <w:uiPriority w:val="60"/>
    <w:unhideWhenUsed/>
    <w:rsid w:val="006E0919"/>
    <w:pPr>
      <w:spacing w:after="0" w:line="240" w:lineRule="auto"/>
    </w:pPr>
    <w:rPr>
      <w:rFonts w:eastAsiaTheme="minorHAnsi"/>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510">
    <w:name w:val="No List510"/>
    <w:next w:val="NoList"/>
    <w:uiPriority w:val="99"/>
    <w:semiHidden/>
    <w:unhideWhenUsed/>
    <w:rsid w:val="006E0919"/>
  </w:style>
  <w:style w:type="numbering" w:customStyle="1" w:styleId="NoList69">
    <w:name w:val="No List69"/>
    <w:next w:val="NoList"/>
    <w:uiPriority w:val="99"/>
    <w:semiHidden/>
    <w:unhideWhenUsed/>
    <w:rsid w:val="006E0919"/>
  </w:style>
  <w:style w:type="numbering" w:customStyle="1" w:styleId="NoList79">
    <w:name w:val="No List79"/>
    <w:next w:val="NoList"/>
    <w:uiPriority w:val="99"/>
    <w:semiHidden/>
    <w:unhideWhenUsed/>
    <w:rsid w:val="006E0919"/>
  </w:style>
  <w:style w:type="numbering" w:customStyle="1" w:styleId="NoList89">
    <w:name w:val="No List89"/>
    <w:next w:val="NoList"/>
    <w:uiPriority w:val="99"/>
    <w:semiHidden/>
    <w:unhideWhenUsed/>
    <w:rsid w:val="006E0919"/>
  </w:style>
  <w:style w:type="numbering" w:customStyle="1" w:styleId="NoList99">
    <w:name w:val="No List99"/>
    <w:next w:val="NoList"/>
    <w:uiPriority w:val="99"/>
    <w:semiHidden/>
    <w:unhideWhenUsed/>
    <w:rsid w:val="006E0919"/>
  </w:style>
  <w:style w:type="numbering" w:customStyle="1" w:styleId="NoList109">
    <w:name w:val="No List109"/>
    <w:next w:val="NoList"/>
    <w:uiPriority w:val="99"/>
    <w:semiHidden/>
    <w:unhideWhenUsed/>
    <w:rsid w:val="006E0919"/>
  </w:style>
  <w:style w:type="numbering" w:customStyle="1" w:styleId="NoList1120">
    <w:name w:val="No List1120"/>
    <w:next w:val="NoList"/>
    <w:uiPriority w:val="99"/>
    <w:semiHidden/>
    <w:unhideWhenUsed/>
    <w:rsid w:val="006E0919"/>
  </w:style>
  <w:style w:type="numbering" w:customStyle="1" w:styleId="NoList1210">
    <w:name w:val="No List1210"/>
    <w:next w:val="NoList"/>
    <w:uiPriority w:val="99"/>
    <w:semiHidden/>
    <w:unhideWhenUsed/>
    <w:rsid w:val="006E0919"/>
  </w:style>
  <w:style w:type="numbering" w:customStyle="1" w:styleId="NoList139">
    <w:name w:val="No List139"/>
    <w:next w:val="NoList"/>
    <w:uiPriority w:val="99"/>
    <w:semiHidden/>
    <w:unhideWhenUsed/>
    <w:rsid w:val="006E0919"/>
  </w:style>
  <w:style w:type="numbering" w:customStyle="1" w:styleId="NoList149">
    <w:name w:val="No List149"/>
    <w:next w:val="NoList"/>
    <w:uiPriority w:val="99"/>
    <w:semiHidden/>
    <w:unhideWhenUsed/>
    <w:rsid w:val="006E0919"/>
  </w:style>
  <w:style w:type="numbering" w:customStyle="1" w:styleId="NoList159">
    <w:name w:val="No List159"/>
    <w:next w:val="NoList"/>
    <w:uiPriority w:val="99"/>
    <w:semiHidden/>
    <w:unhideWhenUsed/>
    <w:rsid w:val="006E0919"/>
  </w:style>
  <w:style w:type="numbering" w:customStyle="1" w:styleId="NoList169">
    <w:name w:val="No List169"/>
    <w:next w:val="NoList"/>
    <w:uiPriority w:val="99"/>
    <w:semiHidden/>
    <w:unhideWhenUsed/>
    <w:rsid w:val="006E0919"/>
  </w:style>
  <w:style w:type="numbering" w:customStyle="1" w:styleId="NoList2120">
    <w:name w:val="No List2120"/>
    <w:next w:val="NoList"/>
    <w:uiPriority w:val="99"/>
    <w:semiHidden/>
    <w:unhideWhenUsed/>
    <w:rsid w:val="006E0919"/>
  </w:style>
  <w:style w:type="numbering" w:customStyle="1" w:styleId="NoList3111">
    <w:name w:val="No List3111"/>
    <w:next w:val="NoList"/>
    <w:uiPriority w:val="99"/>
    <w:semiHidden/>
    <w:unhideWhenUsed/>
    <w:rsid w:val="006E0919"/>
  </w:style>
  <w:style w:type="numbering" w:customStyle="1" w:styleId="NoList4110">
    <w:name w:val="No List4110"/>
    <w:next w:val="NoList"/>
    <w:uiPriority w:val="99"/>
    <w:semiHidden/>
    <w:unhideWhenUsed/>
    <w:rsid w:val="006E0919"/>
  </w:style>
  <w:style w:type="numbering" w:customStyle="1" w:styleId="NoList518">
    <w:name w:val="No List518"/>
    <w:next w:val="NoList"/>
    <w:uiPriority w:val="99"/>
    <w:semiHidden/>
    <w:unhideWhenUsed/>
    <w:rsid w:val="006E0919"/>
  </w:style>
  <w:style w:type="numbering" w:customStyle="1" w:styleId="NoList618">
    <w:name w:val="No List618"/>
    <w:next w:val="NoList"/>
    <w:uiPriority w:val="99"/>
    <w:semiHidden/>
    <w:unhideWhenUsed/>
    <w:rsid w:val="006E0919"/>
  </w:style>
  <w:style w:type="numbering" w:customStyle="1" w:styleId="NoList718">
    <w:name w:val="No List718"/>
    <w:next w:val="NoList"/>
    <w:uiPriority w:val="99"/>
    <w:semiHidden/>
    <w:unhideWhenUsed/>
    <w:rsid w:val="006E0919"/>
  </w:style>
  <w:style w:type="numbering" w:customStyle="1" w:styleId="NoList818">
    <w:name w:val="No List818"/>
    <w:next w:val="NoList"/>
    <w:uiPriority w:val="99"/>
    <w:semiHidden/>
    <w:unhideWhenUsed/>
    <w:rsid w:val="006E0919"/>
  </w:style>
  <w:style w:type="numbering" w:customStyle="1" w:styleId="NoList918">
    <w:name w:val="No List918"/>
    <w:next w:val="NoList"/>
    <w:uiPriority w:val="99"/>
    <w:semiHidden/>
    <w:unhideWhenUsed/>
    <w:rsid w:val="006E0919"/>
  </w:style>
  <w:style w:type="numbering" w:customStyle="1" w:styleId="NoList1018">
    <w:name w:val="No List1018"/>
    <w:next w:val="NoList"/>
    <w:uiPriority w:val="99"/>
    <w:semiHidden/>
    <w:unhideWhenUsed/>
    <w:rsid w:val="006E0919"/>
  </w:style>
  <w:style w:type="numbering" w:customStyle="1" w:styleId="NoList11111">
    <w:name w:val="No List11111"/>
    <w:next w:val="NoList"/>
    <w:uiPriority w:val="99"/>
    <w:semiHidden/>
    <w:unhideWhenUsed/>
    <w:rsid w:val="006E0919"/>
  </w:style>
  <w:style w:type="numbering" w:customStyle="1" w:styleId="NoList1218">
    <w:name w:val="No List1218"/>
    <w:next w:val="NoList"/>
    <w:uiPriority w:val="99"/>
    <w:semiHidden/>
    <w:unhideWhenUsed/>
    <w:rsid w:val="006E0919"/>
  </w:style>
  <w:style w:type="numbering" w:customStyle="1" w:styleId="NoList1318">
    <w:name w:val="No List1318"/>
    <w:next w:val="NoList"/>
    <w:uiPriority w:val="99"/>
    <w:semiHidden/>
    <w:unhideWhenUsed/>
    <w:rsid w:val="006E0919"/>
  </w:style>
  <w:style w:type="numbering" w:customStyle="1" w:styleId="NoList1418">
    <w:name w:val="No List1418"/>
    <w:next w:val="NoList"/>
    <w:uiPriority w:val="99"/>
    <w:semiHidden/>
    <w:unhideWhenUsed/>
    <w:rsid w:val="006E0919"/>
  </w:style>
  <w:style w:type="numbering" w:customStyle="1" w:styleId="NoList1518">
    <w:name w:val="No List1518"/>
    <w:next w:val="NoList"/>
    <w:uiPriority w:val="99"/>
    <w:semiHidden/>
    <w:unhideWhenUsed/>
    <w:rsid w:val="006E0919"/>
  </w:style>
  <w:style w:type="numbering" w:customStyle="1" w:styleId="NoList1618">
    <w:name w:val="No List1618"/>
    <w:next w:val="NoList"/>
    <w:uiPriority w:val="99"/>
    <w:semiHidden/>
    <w:unhideWhenUsed/>
    <w:rsid w:val="006E0919"/>
  </w:style>
  <w:style w:type="numbering" w:customStyle="1" w:styleId="NoList178">
    <w:name w:val="No List178"/>
    <w:next w:val="NoList"/>
    <w:uiPriority w:val="99"/>
    <w:semiHidden/>
    <w:unhideWhenUsed/>
    <w:rsid w:val="006E0919"/>
  </w:style>
  <w:style w:type="numbering" w:customStyle="1" w:styleId="NoList188">
    <w:name w:val="No List188"/>
    <w:next w:val="NoList"/>
    <w:uiPriority w:val="99"/>
    <w:semiHidden/>
    <w:unhideWhenUsed/>
    <w:rsid w:val="006E0919"/>
  </w:style>
  <w:style w:type="numbering" w:customStyle="1" w:styleId="NoList198">
    <w:name w:val="No List198"/>
    <w:next w:val="NoList"/>
    <w:uiPriority w:val="99"/>
    <w:semiHidden/>
    <w:unhideWhenUsed/>
    <w:rsid w:val="006E0919"/>
  </w:style>
  <w:style w:type="numbering" w:customStyle="1" w:styleId="NoList208">
    <w:name w:val="No List208"/>
    <w:next w:val="NoList"/>
    <w:uiPriority w:val="99"/>
    <w:semiHidden/>
    <w:unhideWhenUsed/>
    <w:rsid w:val="006E0919"/>
  </w:style>
  <w:style w:type="numbering" w:customStyle="1" w:styleId="NoList21110">
    <w:name w:val="No List21110"/>
    <w:next w:val="NoList"/>
    <w:uiPriority w:val="99"/>
    <w:semiHidden/>
    <w:unhideWhenUsed/>
    <w:rsid w:val="006E0919"/>
  </w:style>
  <w:style w:type="numbering" w:customStyle="1" w:styleId="NoList2210">
    <w:name w:val="No List2210"/>
    <w:next w:val="NoList"/>
    <w:uiPriority w:val="99"/>
    <w:semiHidden/>
    <w:unhideWhenUsed/>
    <w:rsid w:val="006E0919"/>
  </w:style>
  <w:style w:type="numbering" w:customStyle="1" w:styleId="NoList238">
    <w:name w:val="No List238"/>
    <w:next w:val="NoList"/>
    <w:uiPriority w:val="99"/>
    <w:semiHidden/>
    <w:unhideWhenUsed/>
    <w:rsid w:val="006E0919"/>
  </w:style>
  <w:style w:type="numbering" w:customStyle="1" w:styleId="NoList248">
    <w:name w:val="No List248"/>
    <w:next w:val="NoList"/>
    <w:uiPriority w:val="99"/>
    <w:semiHidden/>
    <w:unhideWhenUsed/>
    <w:rsid w:val="006E0919"/>
  </w:style>
  <w:style w:type="numbering" w:customStyle="1" w:styleId="NoList258">
    <w:name w:val="No List258"/>
    <w:next w:val="NoList"/>
    <w:uiPriority w:val="99"/>
    <w:semiHidden/>
    <w:unhideWhenUsed/>
    <w:rsid w:val="006E0919"/>
  </w:style>
  <w:style w:type="numbering" w:customStyle="1" w:styleId="NoList70">
    <w:name w:val="No List70"/>
    <w:next w:val="NoList"/>
    <w:uiPriority w:val="99"/>
    <w:semiHidden/>
    <w:unhideWhenUsed/>
    <w:rsid w:val="00CC196D"/>
  </w:style>
  <w:style w:type="character" w:customStyle="1" w:styleId="DefaultParagraphFont1">
    <w:name w:val="Default Paragraph Font1"/>
    <w:rsid w:val="00CC196D"/>
  </w:style>
  <w:style w:type="character" w:customStyle="1" w:styleId="CommentReference1">
    <w:name w:val="Comment Reference1"/>
    <w:rsid w:val="00CC196D"/>
    <w:rPr>
      <w:sz w:val="16"/>
      <w:szCs w:val="16"/>
    </w:rPr>
  </w:style>
  <w:style w:type="character" w:customStyle="1" w:styleId="DipnotKarakterleri">
    <w:name w:val="Dipnot Karakterleri"/>
    <w:rsid w:val="00CC196D"/>
    <w:rPr>
      <w:vertAlign w:val="superscript"/>
    </w:rPr>
  </w:style>
  <w:style w:type="character" w:customStyle="1" w:styleId="ListLabel1">
    <w:name w:val="ListLabel 1"/>
    <w:rsid w:val="00CC196D"/>
  </w:style>
  <w:style w:type="character" w:customStyle="1" w:styleId="ListLabel2">
    <w:name w:val="ListLabel 2"/>
    <w:rsid w:val="00CC196D"/>
  </w:style>
  <w:style w:type="character" w:customStyle="1" w:styleId="ListLabel3">
    <w:name w:val="ListLabel 3"/>
    <w:rsid w:val="00CC196D"/>
  </w:style>
  <w:style w:type="character" w:customStyle="1" w:styleId="ListLabel4">
    <w:name w:val="ListLabel 4"/>
    <w:rsid w:val="00CC196D"/>
  </w:style>
  <w:style w:type="character" w:customStyle="1" w:styleId="ListLabel5">
    <w:name w:val="ListLabel 5"/>
    <w:rsid w:val="00CC196D"/>
  </w:style>
  <w:style w:type="character" w:customStyle="1" w:styleId="ListLabel6">
    <w:name w:val="ListLabel 6"/>
    <w:rsid w:val="00CC196D"/>
  </w:style>
  <w:style w:type="character" w:customStyle="1" w:styleId="ListLabel7">
    <w:name w:val="ListLabel 7"/>
    <w:rsid w:val="00CC196D"/>
  </w:style>
  <w:style w:type="character" w:customStyle="1" w:styleId="ListLabel8">
    <w:name w:val="ListLabel 8"/>
    <w:rsid w:val="00CC196D"/>
  </w:style>
  <w:style w:type="character" w:customStyle="1" w:styleId="ListLabel9">
    <w:name w:val="ListLabel 9"/>
    <w:rsid w:val="00CC196D"/>
  </w:style>
  <w:style w:type="character" w:customStyle="1" w:styleId="ListLabel10">
    <w:name w:val="ListLabel 10"/>
    <w:rsid w:val="00CC196D"/>
    <w:rPr>
      <w:rFonts w:eastAsia="MS Gothic" w:cs="Times New Roman"/>
    </w:rPr>
  </w:style>
  <w:style w:type="character" w:customStyle="1" w:styleId="ListLabel11">
    <w:name w:val="ListLabel 11"/>
    <w:rsid w:val="00CC196D"/>
    <w:rPr>
      <w:rFonts w:cs="Courier New"/>
    </w:rPr>
  </w:style>
  <w:style w:type="character" w:customStyle="1" w:styleId="ListLabel12">
    <w:name w:val="ListLabel 12"/>
    <w:rsid w:val="00CC196D"/>
  </w:style>
  <w:style w:type="character" w:customStyle="1" w:styleId="ListLabel13">
    <w:name w:val="ListLabel 13"/>
    <w:rsid w:val="00CC196D"/>
  </w:style>
  <w:style w:type="character" w:customStyle="1" w:styleId="ListLabel14">
    <w:name w:val="ListLabel 14"/>
    <w:rsid w:val="00CC196D"/>
    <w:rPr>
      <w:rFonts w:cs="Courier New"/>
    </w:rPr>
  </w:style>
  <w:style w:type="character" w:customStyle="1" w:styleId="ListLabel15">
    <w:name w:val="ListLabel 15"/>
    <w:rsid w:val="00CC196D"/>
  </w:style>
  <w:style w:type="character" w:customStyle="1" w:styleId="ListLabel16">
    <w:name w:val="ListLabel 16"/>
    <w:rsid w:val="00CC196D"/>
  </w:style>
  <w:style w:type="character" w:customStyle="1" w:styleId="ListLabel17">
    <w:name w:val="ListLabel 17"/>
    <w:rsid w:val="00CC196D"/>
    <w:rPr>
      <w:rFonts w:cs="Courier New"/>
    </w:rPr>
  </w:style>
  <w:style w:type="character" w:customStyle="1" w:styleId="ListLabel18">
    <w:name w:val="ListLabel 18"/>
    <w:rsid w:val="00CC196D"/>
  </w:style>
  <w:style w:type="paragraph" w:customStyle="1" w:styleId="Balk">
    <w:name w:val="Başlık"/>
    <w:basedOn w:val="Normal"/>
    <w:next w:val="BodyText"/>
    <w:rsid w:val="00CC196D"/>
    <w:pPr>
      <w:keepNext/>
      <w:widowControl w:val="0"/>
      <w:suppressAutoHyphens/>
      <w:spacing w:before="240" w:after="120" w:line="240" w:lineRule="auto"/>
      <w:jc w:val="both"/>
    </w:pPr>
    <w:rPr>
      <w:rFonts w:ascii="Carlito" w:eastAsia="Noto Sans SC Regular" w:hAnsi="Carlito" w:cs="Noto Sans Devanagari"/>
      <w:color w:val="000000"/>
      <w:sz w:val="28"/>
      <w:szCs w:val="28"/>
      <w:lang w:eastAsia="fr-FR" w:bidi="fr-FR"/>
    </w:rPr>
  </w:style>
  <w:style w:type="paragraph" w:customStyle="1" w:styleId="Dizin">
    <w:name w:val="Dizin"/>
    <w:basedOn w:val="Normal"/>
    <w:rsid w:val="00CC196D"/>
    <w:pPr>
      <w:widowControl w:val="0"/>
      <w:suppressLineNumbers/>
      <w:suppressAutoHyphens/>
      <w:spacing w:after="0" w:line="240" w:lineRule="auto"/>
      <w:jc w:val="both"/>
    </w:pPr>
    <w:rPr>
      <w:rFonts w:ascii="Times New Roman" w:eastAsia="MS Gothic" w:hAnsi="Times New Roman" w:cs="Noto Sans Devanagari"/>
      <w:color w:val="000000"/>
      <w:sz w:val="24"/>
      <w:szCs w:val="24"/>
      <w:lang w:eastAsia="fr-FR" w:bidi="fr-FR"/>
    </w:rPr>
  </w:style>
  <w:style w:type="paragraph" w:customStyle="1" w:styleId="stvealtbilgi">
    <w:name w:val="Üst ve alt bilgi"/>
    <w:basedOn w:val="Normal"/>
    <w:rsid w:val="00CC196D"/>
    <w:pPr>
      <w:widowControl w:val="0"/>
      <w:suppressAutoHyphens/>
      <w:spacing w:after="0" w:line="240" w:lineRule="auto"/>
      <w:jc w:val="both"/>
    </w:pPr>
    <w:rPr>
      <w:rFonts w:ascii="Times New Roman" w:eastAsia="MS Gothic" w:hAnsi="Times New Roman" w:cs="Times New Roman"/>
      <w:color w:val="000000"/>
      <w:sz w:val="24"/>
      <w:szCs w:val="24"/>
      <w:lang w:eastAsia="fr-FR" w:bidi="fr-FR"/>
    </w:rPr>
  </w:style>
  <w:style w:type="paragraph" w:customStyle="1" w:styleId="BalloonText1">
    <w:name w:val="Balloon Text1"/>
    <w:basedOn w:val="Normal"/>
    <w:rsid w:val="00CC196D"/>
    <w:pPr>
      <w:widowControl w:val="0"/>
      <w:suppressAutoHyphens/>
      <w:spacing w:after="0" w:line="240" w:lineRule="auto"/>
      <w:jc w:val="both"/>
    </w:pPr>
    <w:rPr>
      <w:rFonts w:ascii="Arial" w:eastAsia="MS Gothic" w:hAnsi="Arial" w:cs="font1305"/>
      <w:color w:val="000000"/>
      <w:sz w:val="18"/>
      <w:szCs w:val="18"/>
      <w:lang w:eastAsia="fr-FR" w:bidi="fr-FR"/>
    </w:rPr>
  </w:style>
  <w:style w:type="paragraph" w:customStyle="1" w:styleId="CommentText1">
    <w:name w:val="Comment Text1"/>
    <w:basedOn w:val="Normal"/>
    <w:rsid w:val="00CC196D"/>
    <w:pPr>
      <w:widowControl w:val="0"/>
      <w:suppressAutoHyphens/>
      <w:spacing w:after="0" w:line="240" w:lineRule="auto"/>
      <w:jc w:val="both"/>
    </w:pPr>
    <w:rPr>
      <w:rFonts w:ascii="Times New Roman" w:eastAsia="MS Gothic" w:hAnsi="Times New Roman" w:cs="Times New Roman"/>
      <w:color w:val="000000"/>
      <w:sz w:val="20"/>
      <w:szCs w:val="20"/>
      <w:lang w:eastAsia="fr-FR" w:bidi="fr-FR"/>
    </w:rPr>
  </w:style>
  <w:style w:type="paragraph" w:customStyle="1" w:styleId="CommentSubject1">
    <w:name w:val="Comment Subject1"/>
    <w:basedOn w:val="CommentText1"/>
    <w:next w:val="CommentText1"/>
    <w:rsid w:val="00CC196D"/>
    <w:rPr>
      <w:b/>
      <w:bCs/>
    </w:rPr>
  </w:style>
  <w:style w:type="paragraph" w:customStyle="1" w:styleId="ListParagraph1">
    <w:name w:val="List Paragraph1"/>
    <w:basedOn w:val="Normal"/>
    <w:rsid w:val="00CC196D"/>
    <w:pPr>
      <w:widowControl w:val="0"/>
      <w:suppressAutoHyphens/>
      <w:spacing w:after="0" w:line="240" w:lineRule="auto"/>
      <w:ind w:left="720"/>
      <w:contextualSpacing/>
      <w:jc w:val="both"/>
    </w:pPr>
    <w:rPr>
      <w:rFonts w:ascii="Times New Roman" w:eastAsia="MS Gothic" w:hAnsi="Times New Roman" w:cs="Times New Roman"/>
      <w:color w:val="000000"/>
      <w:sz w:val="24"/>
      <w:szCs w:val="24"/>
      <w:lang w:eastAsia="fr-FR" w:bidi="fr-FR"/>
    </w:rPr>
  </w:style>
  <w:style w:type="paragraph" w:customStyle="1" w:styleId="Revision1">
    <w:name w:val="Revision1"/>
    <w:rsid w:val="00CC196D"/>
    <w:pPr>
      <w:suppressAutoHyphens/>
      <w:spacing w:after="0" w:line="240" w:lineRule="auto"/>
    </w:pPr>
    <w:rPr>
      <w:rFonts w:ascii="Times New Roman" w:eastAsia="MS Gothic" w:hAnsi="Times New Roman" w:cs="Times New Roman"/>
      <w:color w:val="000000"/>
      <w:kern w:val="0"/>
      <w:sz w:val="24"/>
      <w:szCs w:val="24"/>
      <w:lang w:val="en-GB" w:eastAsia="fr-FR" w:bidi="fr-FR"/>
      <w14:ligatures w14:val="none"/>
    </w:rPr>
  </w:style>
  <w:style w:type="paragraph" w:customStyle="1" w:styleId="ereveerii">
    <w:name w:val="Çerçeve İçeriği"/>
    <w:basedOn w:val="Normal"/>
    <w:rsid w:val="00CC196D"/>
    <w:pPr>
      <w:widowControl w:val="0"/>
      <w:suppressAutoHyphens/>
      <w:spacing w:after="0" w:line="240" w:lineRule="auto"/>
      <w:jc w:val="both"/>
    </w:pPr>
    <w:rPr>
      <w:rFonts w:ascii="Times New Roman" w:eastAsia="MS Gothic" w:hAnsi="Times New Roman" w:cs="Times New Roman"/>
      <w:color w:val="000000"/>
      <w:sz w:val="24"/>
      <w:szCs w:val="24"/>
      <w:lang w:eastAsia="fr-FR" w:bidi="fr-FR"/>
    </w:rPr>
  </w:style>
  <w:style w:type="character" w:customStyle="1" w:styleId="FootnoteTextChar1">
    <w:name w:val="Footnote Text Char1"/>
    <w:rsid w:val="00CC196D"/>
    <w:rPr>
      <w:rFonts w:eastAsia="MS Gothic"/>
      <w:color w:val="000000"/>
      <w:sz w:val="24"/>
      <w:szCs w:val="24"/>
      <w:lang w:val="en-GB" w:eastAsia="fr-FR" w:bidi="fr-FR"/>
    </w:rPr>
  </w:style>
  <w:style w:type="table" w:customStyle="1" w:styleId="TableGrid34">
    <w:name w:val="Table Grid34"/>
    <w:basedOn w:val="TableNormal"/>
    <w:next w:val="TableGrid"/>
    <w:uiPriority w:val="39"/>
    <w:rsid w:val="00CC196D"/>
    <w:pPr>
      <w:spacing w:after="0" w:line="240" w:lineRule="auto"/>
    </w:pPr>
    <w:rPr>
      <w:rFonts w:ascii="Times New Roman" w:eastAsia="Times New Roman" w:hAnsi="Times New Roman" w:cs="Times New Roman"/>
      <w:kern w:val="0"/>
      <w:sz w:val="20"/>
      <w:szCs w:val="20"/>
      <w:lang w:val="es-ES"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basedOn w:val="DefaultParagraphFont"/>
    <w:uiPriority w:val="99"/>
    <w:semiHidden/>
    <w:rsid w:val="00CC196D"/>
    <w:rPr>
      <w:rFonts w:ascii="Segoe UI" w:eastAsia="MS Gothic" w:hAnsi="Segoe UI" w:cs="Segoe UI"/>
      <w:color w:val="000000"/>
      <w:sz w:val="18"/>
      <w:szCs w:val="18"/>
      <w:lang w:val="en-GB" w:eastAsia="fr-FR" w:bidi="fr-FR"/>
    </w:rPr>
  </w:style>
  <w:style w:type="character" w:customStyle="1" w:styleId="CommentTextChar1">
    <w:name w:val="Comment Text Char1"/>
    <w:basedOn w:val="DefaultParagraphFont"/>
    <w:uiPriority w:val="99"/>
    <w:semiHidden/>
    <w:rsid w:val="00CC196D"/>
    <w:rPr>
      <w:rFonts w:eastAsia="MS Gothic"/>
      <w:color w:val="000000"/>
      <w:lang w:val="en-GB" w:eastAsia="fr-FR" w:bidi="fr-FR"/>
    </w:rPr>
  </w:style>
  <w:style w:type="character" w:customStyle="1" w:styleId="CommentSubjectChar1">
    <w:name w:val="Comment Subject Char1"/>
    <w:basedOn w:val="CommentTextChar1"/>
    <w:uiPriority w:val="99"/>
    <w:semiHidden/>
    <w:rsid w:val="00CC196D"/>
    <w:rPr>
      <w:rFonts w:eastAsia="MS Gothic"/>
      <w:b/>
      <w:bCs/>
      <w:color w:val="000000"/>
      <w:lang w:val="en-GB" w:eastAsia="fr-FR" w:bidi="fr-FR"/>
    </w:rPr>
  </w:style>
  <w:style w:type="numbering" w:customStyle="1" w:styleId="NoList140">
    <w:name w:val="No List140"/>
    <w:next w:val="NoList"/>
    <w:uiPriority w:val="99"/>
    <w:semiHidden/>
    <w:unhideWhenUsed/>
    <w:rsid w:val="00CC196D"/>
  </w:style>
  <w:style w:type="numbering" w:customStyle="1" w:styleId="NoList230">
    <w:name w:val="No List230"/>
    <w:next w:val="NoList"/>
    <w:uiPriority w:val="99"/>
    <w:semiHidden/>
    <w:unhideWhenUsed/>
    <w:rsid w:val="00CC196D"/>
  </w:style>
  <w:style w:type="numbering" w:customStyle="1" w:styleId="NoList322">
    <w:name w:val="No List322"/>
    <w:next w:val="NoList"/>
    <w:uiPriority w:val="99"/>
    <w:semiHidden/>
    <w:unhideWhenUsed/>
    <w:rsid w:val="00CC196D"/>
  </w:style>
  <w:style w:type="numbering" w:customStyle="1" w:styleId="NoList420">
    <w:name w:val="No List420"/>
    <w:next w:val="NoList"/>
    <w:uiPriority w:val="99"/>
    <w:semiHidden/>
    <w:unhideWhenUsed/>
    <w:rsid w:val="00CC196D"/>
  </w:style>
  <w:style w:type="character" w:customStyle="1" w:styleId="BodyTextChar1">
    <w:name w:val="Body Text Char1"/>
    <w:basedOn w:val="DefaultParagraphFont"/>
    <w:uiPriority w:val="99"/>
    <w:rsid w:val="00CC196D"/>
    <w:rPr>
      <w:rFonts w:eastAsia="MS Gothic"/>
      <w:color w:val="000000"/>
      <w:sz w:val="24"/>
      <w:szCs w:val="24"/>
      <w:lang w:val="en-GB" w:eastAsia="fr-FR" w:bidi="fr-FR"/>
    </w:rPr>
  </w:style>
  <w:style w:type="table" w:customStyle="1" w:styleId="LightShading18">
    <w:name w:val="Light Shading18"/>
    <w:basedOn w:val="TableNormal"/>
    <w:next w:val="LightShading"/>
    <w:uiPriority w:val="60"/>
    <w:unhideWhenUsed/>
    <w:rsid w:val="00CC196D"/>
    <w:pPr>
      <w:spacing w:after="0" w:line="240" w:lineRule="auto"/>
    </w:pPr>
    <w:rPr>
      <w:rFonts w:eastAsia="Aptos"/>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519">
    <w:name w:val="No List519"/>
    <w:next w:val="NoList"/>
    <w:uiPriority w:val="99"/>
    <w:semiHidden/>
    <w:unhideWhenUsed/>
    <w:rsid w:val="00CC196D"/>
  </w:style>
  <w:style w:type="numbering" w:customStyle="1" w:styleId="NoList610">
    <w:name w:val="No List610"/>
    <w:next w:val="NoList"/>
    <w:uiPriority w:val="99"/>
    <w:semiHidden/>
    <w:unhideWhenUsed/>
    <w:rsid w:val="00CC196D"/>
  </w:style>
  <w:style w:type="numbering" w:customStyle="1" w:styleId="NoList710">
    <w:name w:val="No List710"/>
    <w:next w:val="NoList"/>
    <w:uiPriority w:val="99"/>
    <w:semiHidden/>
    <w:unhideWhenUsed/>
    <w:rsid w:val="00CC196D"/>
  </w:style>
  <w:style w:type="numbering" w:customStyle="1" w:styleId="NoList810">
    <w:name w:val="No List810"/>
    <w:next w:val="NoList"/>
    <w:uiPriority w:val="99"/>
    <w:semiHidden/>
    <w:unhideWhenUsed/>
    <w:rsid w:val="00CC196D"/>
  </w:style>
  <w:style w:type="numbering" w:customStyle="1" w:styleId="NoList910">
    <w:name w:val="No List910"/>
    <w:next w:val="NoList"/>
    <w:uiPriority w:val="99"/>
    <w:semiHidden/>
    <w:unhideWhenUsed/>
    <w:rsid w:val="00CC196D"/>
  </w:style>
  <w:style w:type="numbering" w:customStyle="1" w:styleId="NoList1010">
    <w:name w:val="No List1010"/>
    <w:next w:val="NoList"/>
    <w:uiPriority w:val="99"/>
    <w:semiHidden/>
    <w:unhideWhenUsed/>
    <w:rsid w:val="00CC196D"/>
  </w:style>
  <w:style w:type="numbering" w:customStyle="1" w:styleId="NoList1121">
    <w:name w:val="No List1121"/>
    <w:next w:val="NoList"/>
    <w:uiPriority w:val="99"/>
    <w:semiHidden/>
    <w:unhideWhenUsed/>
    <w:rsid w:val="00CC196D"/>
  </w:style>
  <w:style w:type="numbering" w:customStyle="1" w:styleId="NoList1219">
    <w:name w:val="No List1219"/>
    <w:next w:val="NoList"/>
    <w:uiPriority w:val="99"/>
    <w:semiHidden/>
    <w:unhideWhenUsed/>
    <w:rsid w:val="00CC196D"/>
  </w:style>
  <w:style w:type="numbering" w:customStyle="1" w:styleId="NoList1310">
    <w:name w:val="No List1310"/>
    <w:next w:val="NoList"/>
    <w:uiPriority w:val="99"/>
    <w:semiHidden/>
    <w:unhideWhenUsed/>
    <w:rsid w:val="00CC196D"/>
  </w:style>
  <w:style w:type="numbering" w:customStyle="1" w:styleId="NoList1410">
    <w:name w:val="No List1410"/>
    <w:next w:val="NoList"/>
    <w:uiPriority w:val="99"/>
    <w:semiHidden/>
    <w:unhideWhenUsed/>
    <w:rsid w:val="00CC196D"/>
  </w:style>
  <w:style w:type="numbering" w:customStyle="1" w:styleId="NoList1510">
    <w:name w:val="No List1510"/>
    <w:next w:val="NoList"/>
    <w:uiPriority w:val="99"/>
    <w:semiHidden/>
    <w:unhideWhenUsed/>
    <w:rsid w:val="00CC196D"/>
  </w:style>
  <w:style w:type="numbering" w:customStyle="1" w:styleId="NoList1610">
    <w:name w:val="No List1610"/>
    <w:next w:val="NoList"/>
    <w:uiPriority w:val="99"/>
    <w:semiHidden/>
    <w:unhideWhenUsed/>
    <w:rsid w:val="00CC196D"/>
  </w:style>
  <w:style w:type="numbering" w:customStyle="1" w:styleId="NoList2121">
    <w:name w:val="No List2121"/>
    <w:next w:val="NoList"/>
    <w:uiPriority w:val="99"/>
    <w:semiHidden/>
    <w:unhideWhenUsed/>
    <w:rsid w:val="00CC196D"/>
  </w:style>
  <w:style w:type="numbering" w:customStyle="1" w:styleId="NoList3112">
    <w:name w:val="No List3112"/>
    <w:next w:val="NoList"/>
    <w:uiPriority w:val="99"/>
    <w:semiHidden/>
    <w:unhideWhenUsed/>
    <w:rsid w:val="00CC196D"/>
  </w:style>
  <w:style w:type="numbering" w:customStyle="1" w:styleId="NoList4111">
    <w:name w:val="No List4111"/>
    <w:next w:val="NoList"/>
    <w:uiPriority w:val="99"/>
    <w:semiHidden/>
    <w:unhideWhenUsed/>
    <w:rsid w:val="00CC196D"/>
  </w:style>
  <w:style w:type="numbering" w:customStyle="1" w:styleId="NoList5110">
    <w:name w:val="No List5110"/>
    <w:next w:val="NoList"/>
    <w:uiPriority w:val="99"/>
    <w:semiHidden/>
    <w:unhideWhenUsed/>
    <w:rsid w:val="00CC196D"/>
  </w:style>
  <w:style w:type="numbering" w:customStyle="1" w:styleId="NoList619">
    <w:name w:val="No List619"/>
    <w:next w:val="NoList"/>
    <w:uiPriority w:val="99"/>
    <w:semiHidden/>
    <w:unhideWhenUsed/>
    <w:rsid w:val="00CC196D"/>
  </w:style>
  <w:style w:type="numbering" w:customStyle="1" w:styleId="NoList719">
    <w:name w:val="No List719"/>
    <w:next w:val="NoList"/>
    <w:uiPriority w:val="99"/>
    <w:semiHidden/>
    <w:unhideWhenUsed/>
    <w:rsid w:val="00CC196D"/>
  </w:style>
  <w:style w:type="numbering" w:customStyle="1" w:styleId="NoList819">
    <w:name w:val="No List819"/>
    <w:next w:val="NoList"/>
    <w:uiPriority w:val="99"/>
    <w:semiHidden/>
    <w:unhideWhenUsed/>
    <w:rsid w:val="00CC196D"/>
  </w:style>
  <w:style w:type="numbering" w:customStyle="1" w:styleId="NoList919">
    <w:name w:val="No List919"/>
    <w:next w:val="NoList"/>
    <w:uiPriority w:val="99"/>
    <w:semiHidden/>
    <w:unhideWhenUsed/>
    <w:rsid w:val="00CC196D"/>
  </w:style>
  <w:style w:type="numbering" w:customStyle="1" w:styleId="NoList1019">
    <w:name w:val="No List1019"/>
    <w:next w:val="NoList"/>
    <w:uiPriority w:val="99"/>
    <w:semiHidden/>
    <w:unhideWhenUsed/>
    <w:rsid w:val="00CC196D"/>
  </w:style>
  <w:style w:type="numbering" w:customStyle="1" w:styleId="NoList11112">
    <w:name w:val="No List11112"/>
    <w:next w:val="NoList"/>
    <w:uiPriority w:val="99"/>
    <w:semiHidden/>
    <w:unhideWhenUsed/>
    <w:rsid w:val="00CC196D"/>
  </w:style>
  <w:style w:type="numbering" w:customStyle="1" w:styleId="NoList12110">
    <w:name w:val="No List12110"/>
    <w:next w:val="NoList"/>
    <w:uiPriority w:val="99"/>
    <w:semiHidden/>
    <w:unhideWhenUsed/>
    <w:rsid w:val="00CC196D"/>
  </w:style>
  <w:style w:type="numbering" w:customStyle="1" w:styleId="NoList1319">
    <w:name w:val="No List1319"/>
    <w:next w:val="NoList"/>
    <w:uiPriority w:val="99"/>
    <w:semiHidden/>
    <w:unhideWhenUsed/>
    <w:rsid w:val="00CC196D"/>
  </w:style>
  <w:style w:type="numbering" w:customStyle="1" w:styleId="NoList1419">
    <w:name w:val="No List1419"/>
    <w:next w:val="NoList"/>
    <w:uiPriority w:val="99"/>
    <w:semiHidden/>
    <w:unhideWhenUsed/>
    <w:rsid w:val="00CC196D"/>
  </w:style>
  <w:style w:type="numbering" w:customStyle="1" w:styleId="NoList1519">
    <w:name w:val="No List1519"/>
    <w:next w:val="NoList"/>
    <w:uiPriority w:val="99"/>
    <w:semiHidden/>
    <w:unhideWhenUsed/>
    <w:rsid w:val="00CC196D"/>
  </w:style>
  <w:style w:type="numbering" w:customStyle="1" w:styleId="NoList1619">
    <w:name w:val="No List1619"/>
    <w:next w:val="NoList"/>
    <w:uiPriority w:val="99"/>
    <w:semiHidden/>
    <w:unhideWhenUsed/>
    <w:rsid w:val="00CC196D"/>
  </w:style>
  <w:style w:type="numbering" w:customStyle="1" w:styleId="NoList179">
    <w:name w:val="No List179"/>
    <w:next w:val="NoList"/>
    <w:uiPriority w:val="99"/>
    <w:semiHidden/>
    <w:unhideWhenUsed/>
    <w:rsid w:val="00CC196D"/>
  </w:style>
  <w:style w:type="numbering" w:customStyle="1" w:styleId="NoList189">
    <w:name w:val="No List189"/>
    <w:next w:val="NoList"/>
    <w:uiPriority w:val="99"/>
    <w:semiHidden/>
    <w:unhideWhenUsed/>
    <w:rsid w:val="00CC196D"/>
  </w:style>
  <w:style w:type="numbering" w:customStyle="1" w:styleId="NoList199">
    <w:name w:val="No List199"/>
    <w:next w:val="NoList"/>
    <w:uiPriority w:val="99"/>
    <w:semiHidden/>
    <w:unhideWhenUsed/>
    <w:rsid w:val="00CC196D"/>
  </w:style>
  <w:style w:type="numbering" w:customStyle="1" w:styleId="NoList209">
    <w:name w:val="No List209"/>
    <w:next w:val="NoList"/>
    <w:uiPriority w:val="99"/>
    <w:semiHidden/>
    <w:unhideWhenUsed/>
    <w:rsid w:val="00CC196D"/>
  </w:style>
  <w:style w:type="numbering" w:customStyle="1" w:styleId="NoList21111">
    <w:name w:val="No List21111"/>
    <w:next w:val="NoList"/>
    <w:uiPriority w:val="99"/>
    <w:semiHidden/>
    <w:unhideWhenUsed/>
    <w:rsid w:val="00CC196D"/>
  </w:style>
  <w:style w:type="numbering" w:customStyle="1" w:styleId="NoList2211">
    <w:name w:val="No List2211"/>
    <w:next w:val="NoList"/>
    <w:uiPriority w:val="99"/>
    <w:semiHidden/>
    <w:unhideWhenUsed/>
    <w:rsid w:val="00CC196D"/>
  </w:style>
  <w:style w:type="numbering" w:customStyle="1" w:styleId="NoList239">
    <w:name w:val="No List239"/>
    <w:next w:val="NoList"/>
    <w:uiPriority w:val="99"/>
    <w:semiHidden/>
    <w:unhideWhenUsed/>
    <w:rsid w:val="00CC196D"/>
  </w:style>
  <w:style w:type="numbering" w:customStyle="1" w:styleId="NoList249">
    <w:name w:val="No List249"/>
    <w:next w:val="NoList"/>
    <w:uiPriority w:val="99"/>
    <w:semiHidden/>
    <w:unhideWhenUsed/>
    <w:rsid w:val="00CC196D"/>
  </w:style>
  <w:style w:type="numbering" w:customStyle="1" w:styleId="NoList259">
    <w:name w:val="No List259"/>
    <w:next w:val="NoList"/>
    <w:uiPriority w:val="99"/>
    <w:semiHidden/>
    <w:unhideWhenUsed/>
    <w:rsid w:val="00CC196D"/>
  </w:style>
  <w:style w:type="numbering" w:customStyle="1" w:styleId="NoList80">
    <w:name w:val="No List80"/>
    <w:next w:val="NoList"/>
    <w:uiPriority w:val="99"/>
    <w:semiHidden/>
    <w:unhideWhenUsed/>
    <w:rsid w:val="00CD5801"/>
  </w:style>
  <w:style w:type="table" w:customStyle="1" w:styleId="TableGrid210">
    <w:name w:val="Table Grid210"/>
    <w:basedOn w:val="TableNormal"/>
    <w:uiPriority w:val="39"/>
    <w:rsid w:val="00F34815"/>
    <w:pPr>
      <w:spacing w:after="0" w:line="240" w:lineRule="auto"/>
    </w:pPr>
    <w:rPr>
      <w:rFonts w:ascii="Calibri" w:eastAsia="Yu Gothic" w:hAnsi="Calibri" w:cs="Times New Roman"/>
      <w:lang w:val="es-E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FE570F"/>
    <w:pPr>
      <w:spacing w:after="0" w:line="240" w:lineRule="auto"/>
    </w:pPr>
    <w:rPr>
      <w:rFonts w:ascii="Calibri" w:eastAsia="Yu Mincho" w:hAnsi="Calibri" w:cs="Times New Roman"/>
      <w:sz w:val="21"/>
      <w:lang w:val="es-ES" w:eastAsia="ja-JP"/>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EA6E2F"/>
    <w:pPr>
      <w:spacing w:after="0" w:line="240" w:lineRule="auto"/>
    </w:pPr>
    <w:rPr>
      <w:rFonts w:eastAsiaTheme="minorEastAsia"/>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3906">
      <w:bodyDiv w:val="1"/>
      <w:marLeft w:val="0"/>
      <w:marRight w:val="0"/>
      <w:marTop w:val="0"/>
      <w:marBottom w:val="0"/>
      <w:divBdr>
        <w:top w:val="none" w:sz="0" w:space="0" w:color="auto"/>
        <w:left w:val="none" w:sz="0" w:space="0" w:color="auto"/>
        <w:bottom w:val="none" w:sz="0" w:space="0" w:color="auto"/>
        <w:right w:val="none" w:sz="0" w:space="0" w:color="auto"/>
      </w:divBdr>
    </w:div>
    <w:div w:id="77361956">
      <w:bodyDiv w:val="1"/>
      <w:marLeft w:val="0"/>
      <w:marRight w:val="0"/>
      <w:marTop w:val="0"/>
      <w:marBottom w:val="0"/>
      <w:divBdr>
        <w:top w:val="none" w:sz="0" w:space="0" w:color="auto"/>
        <w:left w:val="none" w:sz="0" w:space="0" w:color="auto"/>
        <w:bottom w:val="none" w:sz="0" w:space="0" w:color="auto"/>
        <w:right w:val="none" w:sz="0" w:space="0" w:color="auto"/>
      </w:divBdr>
    </w:div>
    <w:div w:id="208034897">
      <w:bodyDiv w:val="1"/>
      <w:marLeft w:val="0"/>
      <w:marRight w:val="0"/>
      <w:marTop w:val="0"/>
      <w:marBottom w:val="0"/>
      <w:divBdr>
        <w:top w:val="none" w:sz="0" w:space="0" w:color="auto"/>
        <w:left w:val="none" w:sz="0" w:space="0" w:color="auto"/>
        <w:bottom w:val="none" w:sz="0" w:space="0" w:color="auto"/>
        <w:right w:val="none" w:sz="0" w:space="0" w:color="auto"/>
      </w:divBdr>
    </w:div>
    <w:div w:id="272712897">
      <w:bodyDiv w:val="1"/>
      <w:marLeft w:val="0"/>
      <w:marRight w:val="0"/>
      <w:marTop w:val="0"/>
      <w:marBottom w:val="0"/>
      <w:divBdr>
        <w:top w:val="none" w:sz="0" w:space="0" w:color="auto"/>
        <w:left w:val="none" w:sz="0" w:space="0" w:color="auto"/>
        <w:bottom w:val="none" w:sz="0" w:space="0" w:color="auto"/>
        <w:right w:val="none" w:sz="0" w:space="0" w:color="auto"/>
      </w:divBdr>
    </w:div>
    <w:div w:id="475218633">
      <w:bodyDiv w:val="1"/>
      <w:marLeft w:val="0"/>
      <w:marRight w:val="0"/>
      <w:marTop w:val="0"/>
      <w:marBottom w:val="0"/>
      <w:divBdr>
        <w:top w:val="none" w:sz="0" w:space="0" w:color="auto"/>
        <w:left w:val="none" w:sz="0" w:space="0" w:color="auto"/>
        <w:bottom w:val="none" w:sz="0" w:space="0" w:color="auto"/>
        <w:right w:val="none" w:sz="0" w:space="0" w:color="auto"/>
      </w:divBdr>
    </w:div>
    <w:div w:id="607271125">
      <w:bodyDiv w:val="1"/>
      <w:marLeft w:val="0"/>
      <w:marRight w:val="0"/>
      <w:marTop w:val="0"/>
      <w:marBottom w:val="0"/>
      <w:divBdr>
        <w:top w:val="none" w:sz="0" w:space="0" w:color="auto"/>
        <w:left w:val="none" w:sz="0" w:space="0" w:color="auto"/>
        <w:bottom w:val="none" w:sz="0" w:space="0" w:color="auto"/>
        <w:right w:val="none" w:sz="0" w:space="0" w:color="auto"/>
      </w:divBdr>
    </w:div>
    <w:div w:id="736634566">
      <w:bodyDiv w:val="1"/>
      <w:marLeft w:val="0"/>
      <w:marRight w:val="0"/>
      <w:marTop w:val="0"/>
      <w:marBottom w:val="0"/>
      <w:divBdr>
        <w:top w:val="none" w:sz="0" w:space="0" w:color="auto"/>
        <w:left w:val="none" w:sz="0" w:space="0" w:color="auto"/>
        <w:bottom w:val="none" w:sz="0" w:space="0" w:color="auto"/>
        <w:right w:val="none" w:sz="0" w:space="0" w:color="auto"/>
      </w:divBdr>
    </w:div>
    <w:div w:id="848760235">
      <w:bodyDiv w:val="1"/>
      <w:marLeft w:val="0"/>
      <w:marRight w:val="0"/>
      <w:marTop w:val="0"/>
      <w:marBottom w:val="0"/>
      <w:divBdr>
        <w:top w:val="none" w:sz="0" w:space="0" w:color="auto"/>
        <w:left w:val="none" w:sz="0" w:space="0" w:color="auto"/>
        <w:bottom w:val="none" w:sz="0" w:space="0" w:color="auto"/>
        <w:right w:val="none" w:sz="0" w:space="0" w:color="auto"/>
      </w:divBdr>
    </w:div>
    <w:div w:id="869534925">
      <w:bodyDiv w:val="1"/>
      <w:marLeft w:val="0"/>
      <w:marRight w:val="0"/>
      <w:marTop w:val="0"/>
      <w:marBottom w:val="0"/>
      <w:divBdr>
        <w:top w:val="none" w:sz="0" w:space="0" w:color="auto"/>
        <w:left w:val="none" w:sz="0" w:space="0" w:color="auto"/>
        <w:bottom w:val="none" w:sz="0" w:space="0" w:color="auto"/>
        <w:right w:val="none" w:sz="0" w:space="0" w:color="auto"/>
      </w:divBdr>
    </w:div>
    <w:div w:id="910427653">
      <w:bodyDiv w:val="1"/>
      <w:marLeft w:val="0"/>
      <w:marRight w:val="0"/>
      <w:marTop w:val="0"/>
      <w:marBottom w:val="0"/>
      <w:divBdr>
        <w:top w:val="none" w:sz="0" w:space="0" w:color="auto"/>
        <w:left w:val="none" w:sz="0" w:space="0" w:color="auto"/>
        <w:bottom w:val="none" w:sz="0" w:space="0" w:color="auto"/>
        <w:right w:val="none" w:sz="0" w:space="0" w:color="auto"/>
      </w:divBdr>
    </w:div>
    <w:div w:id="934170510">
      <w:bodyDiv w:val="1"/>
      <w:marLeft w:val="0"/>
      <w:marRight w:val="0"/>
      <w:marTop w:val="0"/>
      <w:marBottom w:val="0"/>
      <w:divBdr>
        <w:top w:val="none" w:sz="0" w:space="0" w:color="auto"/>
        <w:left w:val="none" w:sz="0" w:space="0" w:color="auto"/>
        <w:bottom w:val="none" w:sz="0" w:space="0" w:color="auto"/>
        <w:right w:val="none" w:sz="0" w:space="0" w:color="auto"/>
      </w:divBdr>
    </w:div>
    <w:div w:id="988171049">
      <w:bodyDiv w:val="1"/>
      <w:marLeft w:val="0"/>
      <w:marRight w:val="0"/>
      <w:marTop w:val="0"/>
      <w:marBottom w:val="0"/>
      <w:divBdr>
        <w:top w:val="none" w:sz="0" w:space="0" w:color="auto"/>
        <w:left w:val="none" w:sz="0" w:space="0" w:color="auto"/>
        <w:bottom w:val="none" w:sz="0" w:space="0" w:color="auto"/>
        <w:right w:val="none" w:sz="0" w:space="0" w:color="auto"/>
      </w:divBdr>
    </w:div>
    <w:div w:id="1216895570">
      <w:bodyDiv w:val="1"/>
      <w:marLeft w:val="0"/>
      <w:marRight w:val="0"/>
      <w:marTop w:val="0"/>
      <w:marBottom w:val="0"/>
      <w:divBdr>
        <w:top w:val="none" w:sz="0" w:space="0" w:color="auto"/>
        <w:left w:val="none" w:sz="0" w:space="0" w:color="auto"/>
        <w:bottom w:val="none" w:sz="0" w:space="0" w:color="auto"/>
        <w:right w:val="none" w:sz="0" w:space="0" w:color="auto"/>
      </w:divBdr>
    </w:div>
    <w:div w:id="1379016790">
      <w:bodyDiv w:val="1"/>
      <w:marLeft w:val="0"/>
      <w:marRight w:val="0"/>
      <w:marTop w:val="0"/>
      <w:marBottom w:val="0"/>
      <w:divBdr>
        <w:top w:val="none" w:sz="0" w:space="0" w:color="auto"/>
        <w:left w:val="none" w:sz="0" w:space="0" w:color="auto"/>
        <w:bottom w:val="none" w:sz="0" w:space="0" w:color="auto"/>
        <w:right w:val="none" w:sz="0" w:space="0" w:color="auto"/>
      </w:divBdr>
    </w:div>
    <w:div w:id="1693914938">
      <w:bodyDiv w:val="1"/>
      <w:marLeft w:val="0"/>
      <w:marRight w:val="0"/>
      <w:marTop w:val="0"/>
      <w:marBottom w:val="0"/>
      <w:divBdr>
        <w:top w:val="none" w:sz="0" w:space="0" w:color="auto"/>
        <w:left w:val="none" w:sz="0" w:space="0" w:color="auto"/>
        <w:bottom w:val="none" w:sz="0" w:space="0" w:color="auto"/>
        <w:right w:val="none" w:sz="0" w:space="0" w:color="auto"/>
      </w:divBdr>
    </w:div>
    <w:div w:id="190922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15.xml"/><Relationship Id="rId21" Type="http://schemas.openxmlformats.org/officeDocument/2006/relationships/hyperlink" Target="https://iccat.int/Documents/Recs/compendiopdf-e/2025-05-e.pdf" TargetMode="External"/><Relationship Id="rId42" Type="http://schemas.openxmlformats.org/officeDocument/2006/relationships/hyperlink" Target="https://www.iccat.int/Documents/Recs/compendiopdf-e/2015-13-e.pdf" TargetMode="External"/><Relationship Id="rId63" Type="http://schemas.openxmlformats.org/officeDocument/2006/relationships/hyperlink" Target="https://qbz.gov.al/eli/urdher/2025/02/13/140/07a821b8-e905-40a7-a3e0-5b1235d5351e" TargetMode="External"/><Relationship Id="rId84" Type="http://schemas.openxmlformats.org/officeDocument/2006/relationships/footer" Target="footer6.xml"/><Relationship Id="rId138" Type="http://schemas.openxmlformats.org/officeDocument/2006/relationships/footer" Target="footer22.xml"/><Relationship Id="rId159" Type="http://schemas.openxmlformats.org/officeDocument/2006/relationships/hyperlink" Target="mailto:sofie.munch-ellingsen@nfd.dep.no" TargetMode="External"/><Relationship Id="rId170" Type="http://schemas.openxmlformats.org/officeDocument/2006/relationships/hyperlink" Target="https://iccat.int/Documents/Recs/compendiopdf-e/2025-04-e.pdf" TargetMode="External"/><Relationship Id="rId191" Type="http://schemas.openxmlformats.org/officeDocument/2006/relationships/hyperlink" Target="https://www.iccat.int/Documents/Recs/compendiopdf-e/2025-04-e.pdf" TargetMode="External"/><Relationship Id="rId205" Type="http://schemas.openxmlformats.org/officeDocument/2006/relationships/footer" Target="footer34.xml"/><Relationship Id="rId226" Type="http://schemas.openxmlformats.org/officeDocument/2006/relationships/hyperlink" Target="https://www.iccat.int/Documents/Recs/compendiopdf-e/2024-07-e.pdf" TargetMode="External"/><Relationship Id="rId247" Type="http://schemas.openxmlformats.org/officeDocument/2006/relationships/hyperlink" Target="https://www.iccat.int/Documents/Recs/compendiopdf-e/2024-05-e.pdf" TargetMode="External"/><Relationship Id="rId107" Type="http://schemas.openxmlformats.org/officeDocument/2006/relationships/footer" Target="footer14.xml"/><Relationship Id="rId11" Type="http://schemas.openxmlformats.org/officeDocument/2006/relationships/hyperlink" Target="https://www.iccat.int/Documents/Recs/compendiopdf-e/2024-05-e.pdf" TargetMode="External"/><Relationship Id="rId32" Type="http://schemas.openxmlformats.org/officeDocument/2006/relationships/hyperlink" Target="https://www.iccat.int/Documents/Recs/compendiopdf-e/2025-04-e.pdf" TargetMode="External"/><Relationship Id="rId53" Type="http://schemas.openxmlformats.org/officeDocument/2006/relationships/hyperlink" Target="https://www.iccat.int/Documents/Recs/compendiopdf-e/2025-04-e.pdf" TargetMode="External"/><Relationship Id="rId74" Type="http://schemas.openxmlformats.org/officeDocument/2006/relationships/hyperlink" Target="mailto:abdou.hentour@gmail.com" TargetMode="External"/><Relationship Id="rId128" Type="http://schemas.openxmlformats.org/officeDocument/2006/relationships/hyperlink" Target="https://www.iccat.int/Documents/Recs/compendiopdf-e/2024-07-e.pdf" TargetMode="External"/><Relationship Id="rId149" Type="http://schemas.openxmlformats.org/officeDocument/2006/relationships/hyperlink" Target="https://www.iccat.int/Documents/Recs/compendiopdf-e/2025-04-e.pdf" TargetMode="External"/><Relationship Id="rId5" Type="http://schemas.openxmlformats.org/officeDocument/2006/relationships/webSettings" Target="webSettings.xml"/><Relationship Id="rId95" Type="http://schemas.openxmlformats.org/officeDocument/2006/relationships/image" Target="media/image1.emf"/><Relationship Id="rId160" Type="http://schemas.openxmlformats.org/officeDocument/2006/relationships/hyperlink" Target="mailto:rune.mjorlund@fiskeridir.no" TargetMode="External"/><Relationship Id="rId181" Type="http://schemas.openxmlformats.org/officeDocument/2006/relationships/hyperlink" Target="https://iccat.int/Documents/Recs/compendiopdf-e/2025-04-e.pdf" TargetMode="External"/><Relationship Id="rId216" Type="http://schemas.openxmlformats.org/officeDocument/2006/relationships/hyperlink" Target="https://www.legislation.gov.uk/uksi/2024/655/contents/made" TargetMode="External"/><Relationship Id="rId237" Type="http://schemas.openxmlformats.org/officeDocument/2006/relationships/hyperlink" Target="https://www.iccat.int/DocsComm/uploads/2025/PA2_606_ENG_20251029181324.docx" TargetMode="External"/><Relationship Id="rId22" Type="http://schemas.openxmlformats.org/officeDocument/2006/relationships/hyperlink" Target="https://iccat.int/Documents/Recs/compendiopdf-e/2025-05-e.pdf" TargetMode="External"/><Relationship Id="rId43" Type="http://schemas.openxmlformats.org/officeDocument/2006/relationships/hyperlink" Target="https://www.iccat.int/Documents/Recs/compendiopdf-e/2015-13-e.pdf" TargetMode="External"/><Relationship Id="rId64" Type="http://schemas.openxmlformats.org/officeDocument/2006/relationships/hyperlink" Target="https://qbz.gov.al/eli/urdher/2026/02/09/131/2d0e5246-64b4-41cc-90ad-9a3062bd3fcd" TargetMode="External"/><Relationship Id="rId118" Type="http://schemas.openxmlformats.org/officeDocument/2006/relationships/footer" Target="footer17.xml"/><Relationship Id="rId139" Type="http://schemas.openxmlformats.org/officeDocument/2006/relationships/header" Target="header21.xml"/><Relationship Id="rId85" Type="http://schemas.openxmlformats.org/officeDocument/2006/relationships/header" Target="header7.xml"/><Relationship Id="rId150" Type="http://schemas.openxmlformats.org/officeDocument/2006/relationships/hyperlink" Target="https://www.iccat.int/Documents/Recs/compendiopdf-e/2024-07-e.pdf" TargetMode="External"/><Relationship Id="rId171" Type="http://schemas.openxmlformats.org/officeDocument/2006/relationships/hyperlink" Target="https://iccat.int/Documents/Recs/compendiopdf-e/2025-04-e.pdf" TargetMode="External"/><Relationship Id="rId192" Type="http://schemas.openxmlformats.org/officeDocument/2006/relationships/hyperlink" Target="https://www.iccat.int/Documents/Recs/compendiopdf-e/2024-05-e.pdf" TargetMode="External"/><Relationship Id="rId206" Type="http://schemas.openxmlformats.org/officeDocument/2006/relationships/hyperlink" Target="https://iccat.int/Documents/Recs/compendiopdf-e/2025-04-e.pdf" TargetMode="External"/><Relationship Id="rId227" Type="http://schemas.openxmlformats.org/officeDocument/2006/relationships/hyperlink" Target="mailto:yenju@ms1.fa.gov.tw" TargetMode="External"/><Relationship Id="rId248" Type="http://schemas.openxmlformats.org/officeDocument/2006/relationships/fontTable" Target="fontTable.xml"/><Relationship Id="rId12" Type="http://schemas.openxmlformats.org/officeDocument/2006/relationships/hyperlink" Target="https://www.iccat.int/Documents/Recs/compendiopdf-e/2025-04-e.pdf" TargetMode="External"/><Relationship Id="rId33" Type="http://schemas.openxmlformats.org/officeDocument/2006/relationships/hyperlink" Target="https://www.iccat.int/Documents/Recs/compendiopdf-e/2025-04-e.pdf" TargetMode="External"/><Relationship Id="rId108" Type="http://schemas.openxmlformats.org/officeDocument/2006/relationships/header" Target="header13.xml"/><Relationship Id="rId129" Type="http://schemas.openxmlformats.org/officeDocument/2006/relationships/header" Target="header18.xml"/><Relationship Id="rId54" Type="http://schemas.openxmlformats.org/officeDocument/2006/relationships/hyperlink" Target="https://www.iccat.int/Documents/Recs/compendiopdf-e/2025-04-e.pdf" TargetMode="External"/><Relationship Id="rId75" Type="http://schemas.openxmlformats.org/officeDocument/2006/relationships/hyperlink" Target="mailto:habticheamirouche@hotmail.fr" TargetMode="External"/><Relationship Id="rId96" Type="http://schemas.openxmlformats.org/officeDocument/2006/relationships/hyperlink" Target="https://iccat.int/Documents/Recs/compendiopdf-e/2025-04-e.pdf" TargetMode="External"/><Relationship Id="rId140" Type="http://schemas.openxmlformats.org/officeDocument/2006/relationships/footer" Target="footer23.xml"/><Relationship Id="rId161" Type="http://schemas.openxmlformats.org/officeDocument/2006/relationships/hyperlink" Target="mailto:gulys@fiskeridir.no" TargetMode="External"/><Relationship Id="rId182" Type="http://schemas.openxmlformats.org/officeDocument/2006/relationships/hyperlink" Target="https://www.iccat.int/Documents/Recs/compendiopdf-e/2024-07-e.pdf" TargetMode="External"/><Relationship Id="rId217" Type="http://schemas.openxmlformats.org/officeDocument/2006/relationships/hyperlink" Target="https://iccat.int/Documents/Recs/compendiopdf-e/2025-04-e.pdf" TargetMode="External"/><Relationship Id="rId6" Type="http://schemas.openxmlformats.org/officeDocument/2006/relationships/footnotes" Target="footnotes.xml"/><Relationship Id="rId238" Type="http://schemas.openxmlformats.org/officeDocument/2006/relationships/hyperlink" Target="https://www.iccat.int/Documents/Recs/compendiopdf-e/2025-04-e.pdf" TargetMode="External"/><Relationship Id="rId23" Type="http://schemas.openxmlformats.org/officeDocument/2006/relationships/hyperlink" Target="https://iccat.int/Documents/Recs/compendiopdf-e/2025-05-e.pdf" TargetMode="External"/><Relationship Id="rId119" Type="http://schemas.openxmlformats.org/officeDocument/2006/relationships/hyperlink" Target="https://iccat.int/Documents/Recs/compendiopdf-e/2025-04-e.pdf" TargetMode="External"/><Relationship Id="rId44" Type="http://schemas.openxmlformats.org/officeDocument/2006/relationships/hyperlink" Target="https://www.iccat.int/Documents/Recs/compendiopdf-e/2025-04-e.pdf" TargetMode="External"/><Relationship Id="rId65" Type="http://schemas.openxmlformats.org/officeDocument/2006/relationships/hyperlink" Target="https://iccat.int/Documents/Recs/compendiopdf-e/2025-04-e.pdf" TargetMode="External"/><Relationship Id="rId86" Type="http://schemas.openxmlformats.org/officeDocument/2006/relationships/footer" Target="footer7.xml"/><Relationship Id="rId130" Type="http://schemas.openxmlformats.org/officeDocument/2006/relationships/footer" Target="footer20.xml"/><Relationship Id="rId151" Type="http://schemas.openxmlformats.org/officeDocument/2006/relationships/hyperlink" Target="mailto:bouaamri@mpm.gov.ma" TargetMode="External"/><Relationship Id="rId172" Type="http://schemas.openxmlformats.org/officeDocument/2006/relationships/hyperlink" Target="https://www.iccat.int/Documents/Recs/compendiopdf-e/2024-07-e.pdf" TargetMode="External"/><Relationship Id="rId193" Type="http://schemas.openxmlformats.org/officeDocument/2006/relationships/hyperlink" Target="javascript:onclick=AfficheFiche(%2228887%22)" TargetMode="External"/><Relationship Id="rId207" Type="http://schemas.openxmlformats.org/officeDocument/2006/relationships/hyperlink" Target="mailto:semih.sayin@tarimorman.gov.tr" TargetMode="External"/><Relationship Id="rId228" Type="http://schemas.openxmlformats.org/officeDocument/2006/relationships/hyperlink" Target="mailto:anchiang@ms1.fa.gov.tw" TargetMode="External"/><Relationship Id="rId249" Type="http://schemas.openxmlformats.org/officeDocument/2006/relationships/theme" Target="theme/theme1.xml"/><Relationship Id="rId13" Type="http://schemas.openxmlformats.org/officeDocument/2006/relationships/hyperlink" Target="https://www.iccat.int/Documents/Recs/compendiopdf-e/2025-04-e.pdf" TargetMode="External"/><Relationship Id="rId109" Type="http://schemas.openxmlformats.org/officeDocument/2006/relationships/footer" Target="footer15.xml"/><Relationship Id="rId34" Type="http://schemas.openxmlformats.org/officeDocument/2006/relationships/hyperlink" Target="https://www.iccat.int/Documents/Recs/compendiopdf-e/2024-05-e.pdf" TargetMode="External"/><Relationship Id="rId55" Type="http://schemas.openxmlformats.org/officeDocument/2006/relationships/hyperlink" Target="https://www.iccat.int/Documents/Recs/compendiopdf-e/2025-04-e.pdf" TargetMode="External"/><Relationship Id="rId76" Type="http://schemas.openxmlformats.org/officeDocument/2006/relationships/header" Target="header4.xml"/><Relationship Id="rId97" Type="http://schemas.openxmlformats.org/officeDocument/2006/relationships/hyperlink" Target="https://iccat.int/Documents/Recs/compendiopdf-e/2024-07-e.pdf" TargetMode="External"/><Relationship Id="rId120" Type="http://schemas.openxmlformats.org/officeDocument/2006/relationships/hyperlink" Target="https://iccat.int/Documents/Recs/compendiopdf-e/2025-04-e.pdf" TargetMode="External"/><Relationship Id="rId141" Type="http://schemas.openxmlformats.org/officeDocument/2006/relationships/hyperlink" Target="https://www.iccat.int/Documents/Recs/compendiopdf-e/2025-04-e.pdf" TargetMode="External"/><Relationship Id="rId7" Type="http://schemas.openxmlformats.org/officeDocument/2006/relationships/endnotes" Target="endnotes.xml"/><Relationship Id="rId162" Type="http://schemas.openxmlformats.org/officeDocument/2006/relationships/header" Target="header25.xml"/><Relationship Id="rId183" Type="http://schemas.openxmlformats.org/officeDocument/2006/relationships/hyperlink" Target="https://iccat.int/Documents/Recs/compendiopdf-e/2025-04-e.pdf" TargetMode="External"/><Relationship Id="rId218" Type="http://schemas.openxmlformats.org/officeDocument/2006/relationships/hyperlink" Target="https://www.iccat.int/Documents/Recs/compendiopdf-e/2024-07-e.pdf" TargetMode="External"/><Relationship Id="rId239" Type="http://schemas.openxmlformats.org/officeDocument/2006/relationships/hyperlink" Target="https://www.iccat.int/Documents/Recs/compendiopdf-e/2024-05-e.pdf" TargetMode="External"/><Relationship Id="rId24" Type="http://schemas.openxmlformats.org/officeDocument/2006/relationships/hyperlink" Target="https://iccat.int/Documents/Recs/compendiopdf-e/2025-05-e.pdf" TargetMode="External"/><Relationship Id="rId45" Type="http://schemas.openxmlformats.org/officeDocument/2006/relationships/hyperlink" Target="https://www.iccat.int/Documents/Recs/compendiopdf-e/2025-04-e.pdf" TargetMode="External"/><Relationship Id="rId66" Type="http://schemas.openxmlformats.org/officeDocument/2006/relationships/hyperlink" Target="https://www.iccat.int/Documents/Recs/compendiopdf-e/2024-07-e.pdf" TargetMode="External"/><Relationship Id="rId87" Type="http://schemas.openxmlformats.org/officeDocument/2006/relationships/hyperlink" Target="https://iccat.int/Documents/Recs/compendiopdf-e/2025-04-e.pdf" TargetMode="External"/><Relationship Id="rId110" Type="http://schemas.openxmlformats.org/officeDocument/2006/relationships/hyperlink" Target="https://iccat.int/Documents/Recs/compendiopdf-e/2025-04-e.pdf" TargetMode="External"/><Relationship Id="rId131" Type="http://schemas.openxmlformats.org/officeDocument/2006/relationships/header" Target="header19.xml"/><Relationship Id="rId152" Type="http://schemas.openxmlformats.org/officeDocument/2006/relationships/header" Target="header23.xml"/><Relationship Id="rId173" Type="http://schemas.openxmlformats.org/officeDocument/2006/relationships/hyperlink" Target="mailto:pamaris@arap.gob.pa" TargetMode="External"/><Relationship Id="rId194" Type="http://schemas.openxmlformats.org/officeDocument/2006/relationships/hyperlink" Target="javascript:onclick=AfficheFiche(%2228887%22)" TargetMode="External"/><Relationship Id="rId208" Type="http://schemas.openxmlformats.org/officeDocument/2006/relationships/hyperlink" Target="https://iccat.int/Documents/Recs/compendiopdf-e/2025-04-e.pdf" TargetMode="External"/><Relationship Id="rId229" Type="http://schemas.openxmlformats.org/officeDocument/2006/relationships/hyperlink" Target="mailto:huangwei0510@ms1.fa.gov.tw" TargetMode="External"/><Relationship Id="rId240" Type="http://schemas.openxmlformats.org/officeDocument/2006/relationships/hyperlink" Target="https://www.iccat.int/Documents/Recs/compendiopdf-e/2025-04-e.pdf" TargetMode="External"/><Relationship Id="rId14" Type="http://schemas.openxmlformats.org/officeDocument/2006/relationships/hyperlink" Target="https://www.iccat.int/Documents/Recs/compendiopdf-e/2025-04-e.pdf" TargetMode="External"/><Relationship Id="rId35" Type="http://schemas.openxmlformats.org/officeDocument/2006/relationships/hyperlink" Target="https://www.iccat.int/Documents/Recs/compendiopdf-e/2025-04-e.pdf" TargetMode="External"/><Relationship Id="rId56" Type="http://schemas.openxmlformats.org/officeDocument/2006/relationships/hyperlink" Target="mailto:info@iccat.int" TargetMode="External"/><Relationship Id="rId77" Type="http://schemas.openxmlformats.org/officeDocument/2006/relationships/footer" Target="footer4.xml"/><Relationship Id="rId100" Type="http://schemas.openxmlformats.org/officeDocument/2006/relationships/header" Target="header9.xml"/><Relationship Id="rId8" Type="http://schemas.openxmlformats.org/officeDocument/2006/relationships/hyperlink" Target="https://www.iccat.int/Documents/Recs/compendiopdf-e/2025-04-e.pdf" TargetMode="External"/><Relationship Id="rId98" Type="http://schemas.openxmlformats.org/officeDocument/2006/relationships/image" Target="media/image2.png"/><Relationship Id="rId121" Type="http://schemas.openxmlformats.org/officeDocument/2006/relationships/hyperlink" Target="https://www.iccat.int/Documents/Recs/compendiopdf-e/2024-07-e.pdf" TargetMode="External"/><Relationship Id="rId142" Type="http://schemas.openxmlformats.org/officeDocument/2006/relationships/hyperlink" Target="https://iccat.int/Documents/Recs/compendiopdf-e/2025-04-e.pdf" TargetMode="External"/><Relationship Id="rId163" Type="http://schemas.openxmlformats.org/officeDocument/2006/relationships/footer" Target="footer27.xml"/><Relationship Id="rId184" Type="http://schemas.openxmlformats.org/officeDocument/2006/relationships/hyperlink" Target="https://iccat.int/Documents/Recs/compendiopdf-e/2022-08-e.pdf" TargetMode="External"/><Relationship Id="rId219" Type="http://schemas.openxmlformats.org/officeDocument/2006/relationships/hyperlink" Target="mailto:MCS@defra.gov.uk" TargetMode="External"/><Relationship Id="rId230" Type="http://schemas.openxmlformats.org/officeDocument/2006/relationships/header" Target="header36.xml"/><Relationship Id="rId25" Type="http://schemas.openxmlformats.org/officeDocument/2006/relationships/hyperlink" Target="https://iccat.int/Documents/Recs/compendiopdf-e/2025-05-e.pdf" TargetMode="External"/><Relationship Id="rId46" Type="http://schemas.openxmlformats.org/officeDocument/2006/relationships/hyperlink" Target="https://www.iccat.int/Documents/Recs/compendiopdf-e/2025-04-e.pdf" TargetMode="External"/><Relationship Id="rId67" Type="http://schemas.openxmlformats.org/officeDocument/2006/relationships/header" Target="header2.xml"/><Relationship Id="rId88" Type="http://schemas.openxmlformats.org/officeDocument/2006/relationships/hyperlink" Target="https://iccat.int/Documents/Recs/compendiopdf-e/2025-04-e.pdf" TargetMode="External"/><Relationship Id="rId111" Type="http://schemas.openxmlformats.org/officeDocument/2006/relationships/hyperlink" Target="https://iccat.int/Documents/Recs/compendiopdf-e/2025-04-e.pdf" TargetMode="External"/><Relationship Id="rId132" Type="http://schemas.openxmlformats.org/officeDocument/2006/relationships/footer" Target="footer21.xml"/><Relationship Id="rId153" Type="http://schemas.openxmlformats.org/officeDocument/2006/relationships/footer" Target="footer25.xml"/><Relationship Id="rId174" Type="http://schemas.openxmlformats.org/officeDocument/2006/relationships/hyperlink" Target="mailto:clacasa@arap.gob.pa" TargetMode="External"/><Relationship Id="rId195" Type="http://schemas.openxmlformats.org/officeDocument/2006/relationships/hyperlink" Target="javascript:onclick=AfficheFiche(%2228887%22)" TargetMode="External"/><Relationship Id="rId209" Type="http://schemas.openxmlformats.org/officeDocument/2006/relationships/hyperlink" Target="https://www.iccat.int/Documents/Recs/compendiopdf-e/2024-07-e.pdf" TargetMode="External"/><Relationship Id="rId220" Type="http://schemas.openxmlformats.org/officeDocument/2006/relationships/header" Target="header34.xml"/><Relationship Id="rId241" Type="http://schemas.openxmlformats.org/officeDocument/2006/relationships/hyperlink" Target="https://www.iccat.int/Documents/Recs/compendiopdf-e/2021-04-e.pdf" TargetMode="External"/><Relationship Id="rId15" Type="http://schemas.openxmlformats.org/officeDocument/2006/relationships/hyperlink" Target="https://www.iccat.int/Documents/Recs/compendiopdf-e/2025-04-e.pdf" TargetMode="External"/><Relationship Id="rId36" Type="http://schemas.openxmlformats.org/officeDocument/2006/relationships/hyperlink" Target="https://www.iccat.int/Documents/Recs/compendiopdf-e/2021-04-e.pdf" TargetMode="External"/><Relationship Id="rId57" Type="http://schemas.openxmlformats.org/officeDocument/2006/relationships/header" Target="header1.xml"/><Relationship Id="rId78" Type="http://schemas.openxmlformats.org/officeDocument/2006/relationships/header" Target="header5.xml"/><Relationship Id="rId99" Type="http://schemas.openxmlformats.org/officeDocument/2006/relationships/footer" Target="footer10.xml"/><Relationship Id="rId101" Type="http://schemas.openxmlformats.org/officeDocument/2006/relationships/footer" Target="footer11.xml"/><Relationship Id="rId122" Type="http://schemas.openxmlformats.org/officeDocument/2006/relationships/header" Target="header16.xml"/><Relationship Id="rId143" Type="http://schemas.openxmlformats.org/officeDocument/2006/relationships/hyperlink" Target="https://iccat.int/Documents/Recs/compendiopdf-e/2025-04-e.pdf" TargetMode="External"/><Relationship Id="rId164" Type="http://schemas.openxmlformats.org/officeDocument/2006/relationships/header" Target="header26.xml"/><Relationship Id="rId185" Type="http://schemas.openxmlformats.org/officeDocument/2006/relationships/hyperlink" Target="https://iccat.int/Documents/Recs/compendiopdf-e/2025-04-e.pdf" TargetMode="External"/><Relationship Id="rId4" Type="http://schemas.openxmlformats.org/officeDocument/2006/relationships/settings" Target="settings.xml"/><Relationship Id="rId9" Type="http://schemas.openxmlformats.org/officeDocument/2006/relationships/hyperlink" Target="https://www.iccat.int/Documents/Recs/compendiopdf-e/2025-04-e.pdf" TargetMode="External"/><Relationship Id="rId180" Type="http://schemas.openxmlformats.org/officeDocument/2006/relationships/hyperlink" Target="https://iccat.int/Documents/Recs/compendiopdf-e/2025-04-e.pdf" TargetMode="External"/><Relationship Id="rId210" Type="http://schemas.openxmlformats.org/officeDocument/2006/relationships/hyperlink" Target="mailto:melih.er@tarimorman.gov.tr" TargetMode="External"/><Relationship Id="rId215" Type="http://schemas.openxmlformats.org/officeDocument/2006/relationships/hyperlink" Target="https://iccat.int/Documents/Recs/compendiopdf-e/2025-04-e.pdf" TargetMode="External"/><Relationship Id="rId236" Type="http://schemas.openxmlformats.org/officeDocument/2006/relationships/hyperlink" Target="https://www.iccat.int/DocsComm/uploads/2025/PA2_606_ENG_20251029181324.docx" TargetMode="External"/><Relationship Id="rId26" Type="http://schemas.openxmlformats.org/officeDocument/2006/relationships/hyperlink" Target="https://iccat.int/Documents/Recs/compendiopdf-e/2025-05-e.pdf" TargetMode="External"/><Relationship Id="rId231" Type="http://schemas.openxmlformats.org/officeDocument/2006/relationships/footer" Target="footer38.xml"/><Relationship Id="rId47" Type="http://schemas.openxmlformats.org/officeDocument/2006/relationships/hyperlink" Target="https://www.iccat.int/Documents/Recs/compendiopdf-e/2025-04-e.pdf" TargetMode="External"/><Relationship Id="rId68" Type="http://schemas.openxmlformats.org/officeDocument/2006/relationships/footer" Target="footer2.xml"/><Relationship Id="rId89" Type="http://schemas.openxmlformats.org/officeDocument/2006/relationships/hyperlink" Target="https://www.iccat.int/Documents/Recs/compendiopdf-e/2024-07-e.pdf" TargetMode="External"/><Relationship Id="rId112" Type="http://schemas.openxmlformats.org/officeDocument/2006/relationships/hyperlink" Target="https://www.iccat.int/Documents/Recs/compendiopdf-e/2024-07-e.pdf" TargetMode="External"/><Relationship Id="rId133" Type="http://schemas.openxmlformats.org/officeDocument/2006/relationships/hyperlink" Target="https://iccat.int/Documents/Recs/compendiopdf-e/2025-04-e.pdf" TargetMode="External"/><Relationship Id="rId154" Type="http://schemas.openxmlformats.org/officeDocument/2006/relationships/header" Target="header24.xml"/><Relationship Id="rId175" Type="http://schemas.openxmlformats.org/officeDocument/2006/relationships/hyperlink" Target="mailto:iterrado@arap.gob.pa" TargetMode="External"/><Relationship Id="rId196" Type="http://schemas.openxmlformats.org/officeDocument/2006/relationships/hyperlink" Target="javascript:onclick=AfficheFiche(%2228887%22)" TargetMode="External"/><Relationship Id="rId200" Type="http://schemas.openxmlformats.org/officeDocument/2006/relationships/hyperlink" Target="https://www.iccat.int/Documents/Recs/compendiopdf-e/2025-04-e.pdf" TargetMode="External"/><Relationship Id="rId16" Type="http://schemas.openxmlformats.org/officeDocument/2006/relationships/hyperlink" Target="https://www.iccat.int/Documents/Recs/compendiopdf-e/2025-04-e.pdf" TargetMode="External"/><Relationship Id="rId221" Type="http://schemas.openxmlformats.org/officeDocument/2006/relationships/footer" Target="footer36.xml"/><Relationship Id="rId242" Type="http://schemas.openxmlformats.org/officeDocument/2006/relationships/hyperlink" Target="https://www.iccat.int/Documents/Recs/compendiopdf-e/2024-08-e.pdf" TargetMode="External"/><Relationship Id="rId37" Type="http://schemas.openxmlformats.org/officeDocument/2006/relationships/hyperlink" Target="https://www.iccat.int/Documents/CVSP/CV080_2023/n_3/CV080030175.pdf" TargetMode="External"/><Relationship Id="rId58" Type="http://schemas.openxmlformats.org/officeDocument/2006/relationships/footer" Target="footer1.xml"/><Relationship Id="rId79" Type="http://schemas.openxmlformats.org/officeDocument/2006/relationships/footer" Target="footer5.xml"/><Relationship Id="rId102" Type="http://schemas.openxmlformats.org/officeDocument/2006/relationships/header" Target="header10.xml"/><Relationship Id="rId123" Type="http://schemas.openxmlformats.org/officeDocument/2006/relationships/footer" Target="footer18.xml"/><Relationship Id="rId144" Type="http://schemas.openxmlformats.org/officeDocument/2006/relationships/hyperlink" Target="https://www.iccat.int/Documents/Recs/compendiopdf-e/2024-07-e.pdf" TargetMode="External"/><Relationship Id="rId90" Type="http://schemas.openxmlformats.org/officeDocument/2006/relationships/footer" Target="footer8.xml"/><Relationship Id="rId165" Type="http://schemas.openxmlformats.org/officeDocument/2006/relationships/footer" Target="footer28.xml"/><Relationship Id="rId186" Type="http://schemas.openxmlformats.org/officeDocument/2006/relationships/hyperlink" Target="https://iccat.int/Documents/Recs/compendiopdf-e/2025-04-e.pdf" TargetMode="External"/><Relationship Id="rId211" Type="http://schemas.openxmlformats.org/officeDocument/2006/relationships/hyperlink" Target="mailto:huseyin.karci@tarimorman.gov.tr" TargetMode="External"/><Relationship Id="rId232" Type="http://schemas.openxmlformats.org/officeDocument/2006/relationships/header" Target="header37.xml"/><Relationship Id="rId27" Type="http://schemas.openxmlformats.org/officeDocument/2006/relationships/hyperlink" Target="https://iccat.int/Documents/Recs/compendiopdf-e/2025-05-e.pdf" TargetMode="External"/><Relationship Id="rId48" Type="http://schemas.openxmlformats.org/officeDocument/2006/relationships/hyperlink" Target="https://www.iccat.int/Documents/Recs/compendiopdf-e/2015-13-e.pdf" TargetMode="External"/><Relationship Id="rId69" Type="http://schemas.openxmlformats.org/officeDocument/2006/relationships/header" Target="header3.xml"/><Relationship Id="rId113" Type="http://schemas.openxmlformats.org/officeDocument/2006/relationships/hyperlink" Target="mailto:agnar.bragi.bragason@atrn.is" TargetMode="External"/><Relationship Id="rId134" Type="http://schemas.openxmlformats.org/officeDocument/2006/relationships/hyperlink" Target="https://iccat.int/Documents/Recs/compendiopdf-e/2025-04-e.pdf" TargetMode="External"/><Relationship Id="rId80" Type="http://schemas.openxmlformats.org/officeDocument/2006/relationships/hyperlink" Target="https://iccat.int/Documents/Recs/compendiopdf-e/2025-04-e.pdf" TargetMode="External"/><Relationship Id="rId155" Type="http://schemas.openxmlformats.org/officeDocument/2006/relationships/footer" Target="footer26.xml"/><Relationship Id="rId176" Type="http://schemas.openxmlformats.org/officeDocument/2006/relationships/hyperlink" Target="mailto:ivc@arap.gob.pa" TargetMode="External"/><Relationship Id="rId197" Type="http://schemas.openxmlformats.org/officeDocument/2006/relationships/hyperlink" Target="javascript:onclick=AfficheFiche(%2228887%22)" TargetMode="External"/><Relationship Id="rId201" Type="http://schemas.openxmlformats.org/officeDocument/2006/relationships/hyperlink" Target="https://www.iccat.int/Documents/Recs/compendiopdf-e/2024-07-e.pdf" TargetMode="External"/><Relationship Id="rId222" Type="http://schemas.openxmlformats.org/officeDocument/2006/relationships/header" Target="header35.xml"/><Relationship Id="rId243" Type="http://schemas.openxmlformats.org/officeDocument/2006/relationships/hyperlink" Target="https://www.iccat.int/Documents/Recs/compendiopdf-e/2023-07-e.pdf" TargetMode="External"/><Relationship Id="rId17" Type="http://schemas.openxmlformats.org/officeDocument/2006/relationships/hyperlink" Target="https://www.iccat.int/Documents/Recs/compendiopdf-e/2025-04-e.pdf" TargetMode="External"/><Relationship Id="rId38" Type="http://schemas.openxmlformats.org/officeDocument/2006/relationships/hyperlink" Target="https://www.iccat.int/Documents/Recs/compendiopdf-e/2021-04-e.pdf" TargetMode="External"/><Relationship Id="rId59" Type="http://schemas.openxmlformats.org/officeDocument/2006/relationships/hyperlink" Target="https://iccat.int/Documents/Recs/compendiopdf-e/2025-04-e.pdf" TargetMode="External"/><Relationship Id="rId103" Type="http://schemas.openxmlformats.org/officeDocument/2006/relationships/footer" Target="footer12.xml"/><Relationship Id="rId124" Type="http://schemas.openxmlformats.org/officeDocument/2006/relationships/header" Target="header17.xml"/><Relationship Id="rId70" Type="http://schemas.openxmlformats.org/officeDocument/2006/relationships/footer" Target="footer3.xml"/><Relationship Id="rId91" Type="http://schemas.openxmlformats.org/officeDocument/2006/relationships/header" Target="header8.xml"/><Relationship Id="rId145" Type="http://schemas.openxmlformats.org/officeDocument/2006/relationships/hyperlink" Target="mailto:Laminecam2000@yahoo.fr" TargetMode="External"/><Relationship Id="rId166" Type="http://schemas.openxmlformats.org/officeDocument/2006/relationships/header" Target="header27.xml"/><Relationship Id="rId187" Type="http://schemas.openxmlformats.org/officeDocument/2006/relationships/hyperlink" Target="https://iccat.int/Documents/Recs/compendiopdf-e/2025-04-e.pdf" TargetMode="External"/><Relationship Id="rId1" Type="http://schemas.openxmlformats.org/officeDocument/2006/relationships/customXml" Target="../customXml/item1.xml"/><Relationship Id="rId212" Type="http://schemas.openxmlformats.org/officeDocument/2006/relationships/hyperlink" Target="mailto:semih.sayin@tarimorman.gov.tr" TargetMode="External"/><Relationship Id="rId233" Type="http://schemas.openxmlformats.org/officeDocument/2006/relationships/footer" Target="footer39.xml"/><Relationship Id="rId28" Type="http://schemas.openxmlformats.org/officeDocument/2006/relationships/hyperlink" Target="https://www.iccat.int/Documents/Recs/compendiopdf-e/2025-04-e.pdf" TargetMode="External"/><Relationship Id="rId49" Type="http://schemas.openxmlformats.org/officeDocument/2006/relationships/hyperlink" Target="https://www.iccat.int/Documents/Recs/compendiopdf-e/2013-14-e.pdf" TargetMode="External"/><Relationship Id="rId114" Type="http://schemas.openxmlformats.org/officeDocument/2006/relationships/hyperlink" Target="mailto:skuli.kristinn.skulason@atrn.is" TargetMode="External"/><Relationship Id="rId60" Type="http://schemas.openxmlformats.org/officeDocument/2006/relationships/hyperlink" Target="https://qbz.gov.al/eli/vendim/2022/12/01/756/46e86b9b-aa57-46ab-8930-a386a451056b" TargetMode="External"/><Relationship Id="rId81" Type="http://schemas.openxmlformats.org/officeDocument/2006/relationships/hyperlink" Target="https://iccat.int/Documents/Recs/compendiopdf-e/2025-04-e.pdf" TargetMode="External"/><Relationship Id="rId135" Type="http://schemas.openxmlformats.org/officeDocument/2006/relationships/hyperlink" Target="https://www.iccat.int/Documents/Recs/compendiopdf-e/2024-07-e.pdf" TargetMode="External"/><Relationship Id="rId156" Type="http://schemas.openxmlformats.org/officeDocument/2006/relationships/hyperlink" Target="https://www.iccat.int/Documents/Recs/compendiopdf-e/2025-04-e.pdf" TargetMode="External"/><Relationship Id="rId177" Type="http://schemas.openxmlformats.org/officeDocument/2006/relationships/hyperlink" Target="mailto:monitoreo@arap.gob.pa" TargetMode="External"/><Relationship Id="rId198" Type="http://schemas.openxmlformats.org/officeDocument/2006/relationships/hyperlink" Target="javascript:onclick=AfficheFiche(%2228887%22)" TargetMode="External"/><Relationship Id="rId202" Type="http://schemas.openxmlformats.org/officeDocument/2006/relationships/header" Target="header31.xml"/><Relationship Id="rId223" Type="http://schemas.openxmlformats.org/officeDocument/2006/relationships/footer" Target="footer37.xml"/><Relationship Id="rId244" Type="http://schemas.openxmlformats.org/officeDocument/2006/relationships/hyperlink" Target="https://www.iccat.int/Documents/Recs/compendiopdf-e/2024-05-e.pdf" TargetMode="External"/><Relationship Id="rId18" Type="http://schemas.openxmlformats.org/officeDocument/2006/relationships/hyperlink" Target="https://www.iccat.int/Documents/Recs/compendiopdf-e/2025-04-e.pdf" TargetMode="External"/><Relationship Id="rId39" Type="http://schemas.openxmlformats.org/officeDocument/2006/relationships/hyperlink" Target="https://www.iccat.int/Documents/Recs/compendiopdf-e/2021-04-e.pdf" TargetMode="External"/><Relationship Id="rId50" Type="http://schemas.openxmlformats.org/officeDocument/2006/relationships/hyperlink" Target="https://www.iccat.int/Documents/Recs/compendiopdf-e/2025-04-e.pdf" TargetMode="External"/><Relationship Id="rId104" Type="http://schemas.openxmlformats.org/officeDocument/2006/relationships/header" Target="header11.xml"/><Relationship Id="rId125" Type="http://schemas.openxmlformats.org/officeDocument/2006/relationships/footer" Target="footer19.xml"/><Relationship Id="rId146" Type="http://schemas.openxmlformats.org/officeDocument/2006/relationships/header" Target="header22.xml"/><Relationship Id="rId167" Type="http://schemas.openxmlformats.org/officeDocument/2006/relationships/footer" Target="footer29.xml"/><Relationship Id="rId188" Type="http://schemas.openxmlformats.org/officeDocument/2006/relationships/hyperlink" Target="https://www.iccat.int/Documents/Recs/compendiopdf-e/2024-07-e.pdf" TargetMode="External"/><Relationship Id="rId71" Type="http://schemas.openxmlformats.org/officeDocument/2006/relationships/hyperlink" Target="https://www.iccat.int/Documents/Recs/compendiopdf-e/2025-04-e.pdf" TargetMode="External"/><Relationship Id="rId92" Type="http://schemas.openxmlformats.org/officeDocument/2006/relationships/footer" Target="footer9.xml"/><Relationship Id="rId213" Type="http://schemas.openxmlformats.org/officeDocument/2006/relationships/header" Target="header33.xml"/><Relationship Id="rId234" Type="http://schemas.openxmlformats.org/officeDocument/2006/relationships/hyperlink" Target="https://iccat.int/Documents/Recs/compendiopdf-e/2025-05-e.pdf" TargetMode="External"/><Relationship Id="rId2" Type="http://schemas.openxmlformats.org/officeDocument/2006/relationships/numbering" Target="numbering.xml"/><Relationship Id="rId29" Type="http://schemas.openxmlformats.org/officeDocument/2006/relationships/hyperlink" Target="https://www.iccat.int/Documents/Recs/compendiopdf-e/2025-04-e.pdf" TargetMode="External"/><Relationship Id="rId40" Type="http://schemas.openxmlformats.org/officeDocument/2006/relationships/hyperlink" Target="https://www.iccat.int/Documents/Recs/compendiopdf-e/2021-04-e.pdf" TargetMode="External"/><Relationship Id="rId115" Type="http://schemas.openxmlformats.org/officeDocument/2006/relationships/header" Target="header14.xml"/><Relationship Id="rId136" Type="http://schemas.openxmlformats.org/officeDocument/2006/relationships/hyperlink" Target="mailto:Elrabeie.Mohamed@gmail.com" TargetMode="External"/><Relationship Id="rId157" Type="http://schemas.openxmlformats.org/officeDocument/2006/relationships/hyperlink" Target="https://www.iccat.int/Documents/Recs/compendiopdf-e/2024-05-e.pdf" TargetMode="External"/><Relationship Id="rId178" Type="http://schemas.openxmlformats.org/officeDocument/2006/relationships/footer" Target="footer31.xml"/><Relationship Id="rId61" Type="http://schemas.openxmlformats.org/officeDocument/2006/relationships/hyperlink" Target="https://qbz.gov.al/eli/urdher/2025/02/13/140/07a821b8-e905-40a7-a3e0-5b1235d5351e" TargetMode="External"/><Relationship Id="rId82" Type="http://schemas.openxmlformats.org/officeDocument/2006/relationships/hyperlink" Target="https://www.iccat.int/Documents/Recs/compendiopdf-e/2024-07-e.pdf" TargetMode="External"/><Relationship Id="rId199" Type="http://schemas.openxmlformats.org/officeDocument/2006/relationships/hyperlink" Target="javascript:onclick=AfficheFiche(%2228887%22)" TargetMode="External"/><Relationship Id="rId203" Type="http://schemas.openxmlformats.org/officeDocument/2006/relationships/footer" Target="footer33.xml"/><Relationship Id="rId19" Type="http://schemas.openxmlformats.org/officeDocument/2006/relationships/hyperlink" Target="https://www.iccat.int/Documents/Recs/compendiopdf-e/2025-04-e.pdf" TargetMode="External"/><Relationship Id="rId224" Type="http://schemas.openxmlformats.org/officeDocument/2006/relationships/hyperlink" Target="https://iccat.int/Documents/Recs/compendiopdf-e/2025-04-e.pdf" TargetMode="External"/><Relationship Id="rId245" Type="http://schemas.openxmlformats.org/officeDocument/2006/relationships/hyperlink" Target="https://www.iccat.int/Documents/Recs/compendiopdf-e/2024-05-e.pdf" TargetMode="External"/><Relationship Id="rId30" Type="http://schemas.openxmlformats.org/officeDocument/2006/relationships/hyperlink" Target="https://www.iccat.int/Documents/Recs/compendiopdf-e/2025-04-e.pdf" TargetMode="External"/><Relationship Id="rId105" Type="http://schemas.openxmlformats.org/officeDocument/2006/relationships/header" Target="header12.xml"/><Relationship Id="rId126" Type="http://schemas.openxmlformats.org/officeDocument/2006/relationships/hyperlink" Target="https://iccat.int/Documents/Recs/compendiopdf-e/2025-04-e.pdf" TargetMode="External"/><Relationship Id="rId147" Type="http://schemas.openxmlformats.org/officeDocument/2006/relationships/footer" Target="footer24.xml"/><Relationship Id="rId168" Type="http://schemas.openxmlformats.org/officeDocument/2006/relationships/header" Target="header28.xml"/><Relationship Id="rId51" Type="http://schemas.openxmlformats.org/officeDocument/2006/relationships/hyperlink" Target="https://www.iccat.int/Documents/Recs/compendiopdf-e/2025-04-e.pdf" TargetMode="External"/><Relationship Id="rId72" Type="http://schemas.openxmlformats.org/officeDocument/2006/relationships/hyperlink" Target="https://www.iccat.int/Documents/Recs/compendiopdf-e/2025-04-e.pdf" TargetMode="External"/><Relationship Id="rId93" Type="http://schemas.openxmlformats.org/officeDocument/2006/relationships/hyperlink" Target="https://www.irishstatutebook.ie/eli/1959/act/14/enacted/en/html" TargetMode="External"/><Relationship Id="rId189" Type="http://schemas.openxmlformats.org/officeDocument/2006/relationships/footer" Target="footer32.xml"/><Relationship Id="rId3" Type="http://schemas.openxmlformats.org/officeDocument/2006/relationships/styles" Target="styles.xml"/><Relationship Id="rId214" Type="http://schemas.openxmlformats.org/officeDocument/2006/relationships/footer" Target="footer35.xml"/><Relationship Id="rId235" Type="http://schemas.openxmlformats.org/officeDocument/2006/relationships/hyperlink" Target="https://www.iccat.int/Documents/Recs/compendiopdf-e/2025-04-e.pdf" TargetMode="External"/><Relationship Id="rId116" Type="http://schemas.openxmlformats.org/officeDocument/2006/relationships/footer" Target="footer16.xml"/><Relationship Id="rId137" Type="http://schemas.openxmlformats.org/officeDocument/2006/relationships/header" Target="header20.xml"/><Relationship Id="rId158" Type="http://schemas.openxmlformats.org/officeDocument/2006/relationships/hyperlink" Target="https://www.iccat.int/Documents/Recs/compendiopdf-e/2024-07-e.pdf" TargetMode="External"/><Relationship Id="rId20" Type="http://schemas.openxmlformats.org/officeDocument/2006/relationships/hyperlink" Target="https://www.iccat.int/Documents/Recs/compendiopdf-e/2025-04-e.pdf" TargetMode="External"/><Relationship Id="rId41" Type="http://schemas.openxmlformats.org/officeDocument/2006/relationships/hyperlink" Target="https://www.iccat.int/Documents/Recs/compendiopdf-e/2025-04-e.pdf" TargetMode="External"/><Relationship Id="rId62" Type="http://schemas.openxmlformats.org/officeDocument/2006/relationships/hyperlink" Target="https://qbz.gov.al/eli/vendim/2022/12/01/756/46e86b9b-aa57-46ab-8930-a386a451056b" TargetMode="External"/><Relationship Id="rId83" Type="http://schemas.openxmlformats.org/officeDocument/2006/relationships/header" Target="header6.xml"/><Relationship Id="rId179" Type="http://schemas.openxmlformats.org/officeDocument/2006/relationships/header" Target="header29.xml"/><Relationship Id="rId190" Type="http://schemas.openxmlformats.org/officeDocument/2006/relationships/header" Target="header30.xml"/><Relationship Id="rId204" Type="http://schemas.openxmlformats.org/officeDocument/2006/relationships/header" Target="header32.xml"/><Relationship Id="rId225" Type="http://schemas.openxmlformats.org/officeDocument/2006/relationships/hyperlink" Target="https://iccat.int/Documents/Recs/compendiopdf-e/2025-04-e.pdf" TargetMode="External"/><Relationship Id="rId246" Type="http://schemas.openxmlformats.org/officeDocument/2006/relationships/hyperlink" Target="https://www.iccat.int/Documents/Recs/compendiopdf-e/2024-05-e.pdf" TargetMode="External"/><Relationship Id="rId106" Type="http://schemas.openxmlformats.org/officeDocument/2006/relationships/footer" Target="footer13.xml"/><Relationship Id="rId127" Type="http://schemas.openxmlformats.org/officeDocument/2006/relationships/hyperlink" Target="https://iccat.int/Documents/Recs/compendiopdf-e/2025-04-e.pdf" TargetMode="External"/><Relationship Id="rId10" Type="http://schemas.openxmlformats.org/officeDocument/2006/relationships/hyperlink" Target="https://www.iccat.int/Documents/Recs/compendiopdf-e/2024-05-e.pdf" TargetMode="External"/><Relationship Id="rId31" Type="http://schemas.openxmlformats.org/officeDocument/2006/relationships/hyperlink" Target="https://www.iccat.int/Documents/Recs/compendiopdf-e/2025-04-e.pdf" TargetMode="External"/><Relationship Id="rId52" Type="http://schemas.openxmlformats.org/officeDocument/2006/relationships/hyperlink" Target="https://www.iccat.int/Documents/Recs/compendiopdf-e/2025-04-e.pdf" TargetMode="External"/><Relationship Id="rId73" Type="http://schemas.openxmlformats.org/officeDocument/2006/relationships/hyperlink" Target="https://www.iccat.int/Documents/Recs/compendiopdf-e/2024-07-e.pdf" TargetMode="External"/><Relationship Id="rId94" Type="http://schemas.openxmlformats.org/officeDocument/2006/relationships/hyperlink" Target="https://www.gov.ie/pdf/?file=https://assets.gov.ie/77376/007db25e-64ad-4792-b25a-568987eea8be.pdf" TargetMode="External"/><Relationship Id="rId148" Type="http://schemas.openxmlformats.org/officeDocument/2006/relationships/hyperlink" Target="https://www.iccat.int/Documents/Recs/compendiopdf-e/2025-04-e.pdf" TargetMode="External"/><Relationship Id="rId169" Type="http://schemas.openxmlformats.org/officeDocument/2006/relationships/footer" Target="footer30.xml"/></Relationships>
</file>

<file path=word/_rels/footnotes.xml.rels><?xml version="1.0" encoding="UTF-8" standalone="yes"?>
<Relationships xmlns="http://schemas.openxmlformats.org/package/2006/relationships"><Relationship Id="rId3" Type="http://schemas.openxmlformats.org/officeDocument/2006/relationships/hyperlink" Target="https://iccat.int/Documents/Recs/compendiopdf-e/2025-04-e.pdf" TargetMode="External"/><Relationship Id="rId2" Type="http://schemas.openxmlformats.org/officeDocument/2006/relationships/hyperlink" Target="https://iccat.int/Documents/Recs/compendiopdf-e/2025-04-e.pdf" TargetMode="External"/><Relationship Id="rId1" Type="http://schemas.openxmlformats.org/officeDocument/2006/relationships/hyperlink" Target="https://www.iccat.int/Documents/BienRep/REP_EN_08-09_II_2.pdf" TargetMode="External"/><Relationship Id="rId4" Type="http://schemas.openxmlformats.org/officeDocument/2006/relationships/hyperlink" Target="https://iccat.int/Documents/Recs/compendiopdf-e/2025-04-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C234C-1701-4F1A-BF90-A59D77C3E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84821</Words>
  <Characters>483485</Characters>
  <Application>Microsoft Office Word</Application>
  <DocSecurity>0</DocSecurity>
  <Lines>4029</Lines>
  <Paragraphs>1134</Paragraphs>
  <ScaleCrop>false</ScaleCrop>
  <Company/>
  <LinksUpToDate>false</LinksUpToDate>
  <CharactersWithSpaces>567172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2026-10-02T11:19:00Z</dcterms:created>
  <dcterms:modified xsi:type="dcterms:W3CDTF">2026-10-02T11:23:00Z</dcterms:modified>
</cp:coreProperties>
</file>