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8213" w14:textId="316641F1" w:rsidR="003B4CF4" w:rsidRDefault="003B4CF4" w:rsidP="003B4CF4">
      <w:pPr>
        <w:spacing w:line="240" w:lineRule="auto"/>
        <w:jc w:val="right"/>
        <w:rPr>
          <w:rFonts w:asciiTheme="minorHAnsi" w:hAnsiTheme="minorHAnsi"/>
          <w:b/>
          <w:sz w:val="20"/>
          <w:szCs w:val="20"/>
        </w:rPr>
      </w:pPr>
      <w:r>
        <w:rPr>
          <w:rFonts w:asciiTheme="minorHAnsi" w:hAnsiTheme="minorHAnsi"/>
          <w:b/>
          <w:sz w:val="20"/>
          <w:szCs w:val="20"/>
        </w:rPr>
        <w:t>Original: español</w:t>
      </w:r>
    </w:p>
    <w:p w14:paraId="03D61489" w14:textId="77777777" w:rsidR="003B4CF4" w:rsidRDefault="003B4CF4" w:rsidP="003B4CF4">
      <w:pPr>
        <w:spacing w:line="240" w:lineRule="auto"/>
        <w:jc w:val="right"/>
        <w:rPr>
          <w:rFonts w:asciiTheme="minorHAnsi" w:hAnsiTheme="minorHAnsi"/>
          <w:b/>
          <w:sz w:val="20"/>
          <w:szCs w:val="20"/>
        </w:rPr>
      </w:pPr>
    </w:p>
    <w:p w14:paraId="7C6C8108" w14:textId="699F1A72" w:rsidR="003B4CF4" w:rsidRDefault="003B4CF4" w:rsidP="003B4CF4">
      <w:pPr>
        <w:spacing w:line="240" w:lineRule="auto"/>
        <w:jc w:val="center"/>
        <w:rPr>
          <w:rFonts w:asciiTheme="minorHAnsi" w:hAnsiTheme="minorHAnsi"/>
          <w:b/>
          <w:sz w:val="20"/>
          <w:szCs w:val="20"/>
        </w:rPr>
      </w:pPr>
      <w:r w:rsidRPr="003B4CF4">
        <w:rPr>
          <w:rFonts w:asciiTheme="minorHAnsi" w:hAnsiTheme="minorHAnsi"/>
          <w:b/>
          <w:sz w:val="20"/>
          <w:szCs w:val="20"/>
        </w:rPr>
        <w:t xml:space="preserve">Declaración de la República Bolivariana de Venezuela sobre la posible asignación </w:t>
      </w:r>
    </w:p>
    <w:p w14:paraId="6E746CDB" w14:textId="5A4AA36D" w:rsidR="00127F32" w:rsidRDefault="003B4CF4" w:rsidP="003B4CF4">
      <w:pPr>
        <w:spacing w:line="240" w:lineRule="auto"/>
        <w:jc w:val="center"/>
        <w:rPr>
          <w:rFonts w:asciiTheme="minorHAnsi" w:hAnsiTheme="minorHAnsi"/>
          <w:b/>
          <w:sz w:val="20"/>
          <w:szCs w:val="20"/>
        </w:rPr>
      </w:pPr>
      <w:r w:rsidRPr="003B4CF4">
        <w:rPr>
          <w:rFonts w:asciiTheme="minorHAnsi" w:hAnsiTheme="minorHAnsi"/>
          <w:b/>
          <w:sz w:val="20"/>
          <w:szCs w:val="20"/>
        </w:rPr>
        <w:t>de cuotas de captura de rabil</w:t>
      </w:r>
    </w:p>
    <w:p w14:paraId="0F526378" w14:textId="2D7B9B84" w:rsidR="009E18AC" w:rsidRPr="009E18AC" w:rsidRDefault="009E18AC" w:rsidP="003B4CF4">
      <w:pPr>
        <w:spacing w:line="240" w:lineRule="auto"/>
        <w:jc w:val="center"/>
        <w:rPr>
          <w:rFonts w:asciiTheme="minorHAnsi" w:hAnsiTheme="minorHAnsi"/>
          <w:bCs/>
          <w:i/>
          <w:iCs/>
          <w:sz w:val="20"/>
          <w:szCs w:val="20"/>
        </w:rPr>
      </w:pPr>
      <w:r w:rsidRPr="009E18AC">
        <w:rPr>
          <w:rFonts w:asciiTheme="minorHAnsi" w:hAnsiTheme="minorHAnsi"/>
          <w:bCs/>
          <w:i/>
          <w:iCs/>
          <w:sz w:val="20"/>
          <w:szCs w:val="20"/>
        </w:rPr>
        <w:t>(</w:t>
      </w:r>
      <w:r w:rsidR="00227687">
        <w:rPr>
          <w:rFonts w:asciiTheme="minorHAnsi" w:hAnsiTheme="minorHAnsi"/>
          <w:bCs/>
          <w:i/>
          <w:iCs/>
          <w:sz w:val="20"/>
          <w:szCs w:val="20"/>
        </w:rPr>
        <w:t>Documento p</w:t>
      </w:r>
      <w:r w:rsidRPr="009E18AC">
        <w:rPr>
          <w:rFonts w:asciiTheme="minorHAnsi" w:hAnsiTheme="minorHAnsi"/>
          <w:bCs/>
          <w:i/>
          <w:iCs/>
          <w:sz w:val="20"/>
          <w:szCs w:val="20"/>
        </w:rPr>
        <w:t>resentado por Venezuela)</w:t>
      </w:r>
    </w:p>
    <w:p w14:paraId="0380FFC1" w14:textId="77777777" w:rsidR="00127F32" w:rsidRPr="003B4CF4" w:rsidRDefault="00127F32" w:rsidP="003B4CF4">
      <w:pPr>
        <w:spacing w:line="240" w:lineRule="auto"/>
        <w:rPr>
          <w:rFonts w:asciiTheme="minorHAnsi" w:hAnsiTheme="minorHAnsi"/>
          <w:b/>
          <w:sz w:val="20"/>
          <w:szCs w:val="20"/>
        </w:rPr>
      </w:pPr>
    </w:p>
    <w:p w14:paraId="06E03BB3" w14:textId="25CDB697" w:rsidR="00127F32" w:rsidRPr="003B4CF4" w:rsidRDefault="00127F32" w:rsidP="003B4CF4">
      <w:pPr>
        <w:spacing w:line="240" w:lineRule="auto"/>
        <w:jc w:val="both"/>
        <w:rPr>
          <w:rFonts w:asciiTheme="minorHAnsi" w:hAnsiTheme="minorHAnsi"/>
          <w:bCs/>
          <w:sz w:val="20"/>
          <w:szCs w:val="20"/>
        </w:rPr>
      </w:pPr>
      <w:r w:rsidRPr="003E233B">
        <w:rPr>
          <w:rFonts w:asciiTheme="minorHAnsi" w:hAnsiTheme="minorHAnsi"/>
          <w:bCs/>
          <w:sz w:val="20"/>
          <w:szCs w:val="20"/>
        </w:rPr>
        <w:t xml:space="preserve">La República Bolivariana de Venezuela extiende un saludo a los excelentísimos delegados y representantes de las Partes </w:t>
      </w:r>
      <w:r w:rsidR="003B4CF4" w:rsidRPr="003E233B">
        <w:rPr>
          <w:rFonts w:asciiTheme="minorHAnsi" w:hAnsiTheme="minorHAnsi"/>
          <w:bCs/>
          <w:sz w:val="20"/>
          <w:szCs w:val="20"/>
        </w:rPr>
        <w:t xml:space="preserve">contratantes </w:t>
      </w:r>
      <w:r w:rsidRPr="003E233B">
        <w:rPr>
          <w:rFonts w:asciiTheme="minorHAnsi" w:hAnsiTheme="minorHAnsi"/>
          <w:bCs/>
          <w:sz w:val="20"/>
          <w:szCs w:val="20"/>
        </w:rPr>
        <w:t>de ICCAT y a la Secretaría, agradeciendo de antemano la extraordinaria gestión realizada durante el año.</w:t>
      </w:r>
    </w:p>
    <w:p w14:paraId="635EF86C" w14:textId="77777777" w:rsidR="00127F32" w:rsidRPr="003B4CF4" w:rsidRDefault="00127F32" w:rsidP="003B4CF4">
      <w:pPr>
        <w:spacing w:line="240" w:lineRule="auto"/>
        <w:jc w:val="both"/>
        <w:rPr>
          <w:rFonts w:asciiTheme="minorHAnsi" w:hAnsiTheme="minorHAnsi"/>
          <w:bCs/>
          <w:sz w:val="20"/>
          <w:szCs w:val="20"/>
        </w:rPr>
      </w:pPr>
    </w:p>
    <w:p w14:paraId="4D6D427E" w14:textId="77777777" w:rsidR="00127F32" w:rsidRPr="003E233B" w:rsidRDefault="00127F32" w:rsidP="003B4CF4">
      <w:pPr>
        <w:spacing w:line="240" w:lineRule="auto"/>
        <w:jc w:val="both"/>
        <w:rPr>
          <w:rFonts w:asciiTheme="minorHAnsi" w:hAnsiTheme="minorHAnsi"/>
          <w:bCs/>
          <w:sz w:val="20"/>
          <w:szCs w:val="20"/>
        </w:rPr>
      </w:pPr>
      <w:r w:rsidRPr="003E233B">
        <w:rPr>
          <w:rFonts w:asciiTheme="minorHAnsi" w:hAnsiTheme="minorHAnsi"/>
          <w:bCs/>
          <w:sz w:val="20"/>
          <w:szCs w:val="20"/>
        </w:rPr>
        <w:t>Nos dirigimos a ustedes, con una profunda preocupación respecto a los criterios considerados para la asignación de cuotas de captura de rabil (</w:t>
      </w:r>
      <w:r w:rsidRPr="003E233B">
        <w:rPr>
          <w:rFonts w:asciiTheme="minorHAnsi" w:hAnsiTheme="minorHAnsi"/>
          <w:bCs/>
          <w:i/>
          <w:iCs/>
          <w:sz w:val="20"/>
          <w:szCs w:val="20"/>
        </w:rPr>
        <w:t xml:space="preserve">Thunnus albacares, </w:t>
      </w:r>
      <w:r w:rsidRPr="003E233B">
        <w:rPr>
          <w:rFonts w:asciiTheme="minorHAnsi" w:hAnsiTheme="minorHAnsi"/>
          <w:bCs/>
          <w:sz w:val="20"/>
          <w:szCs w:val="20"/>
        </w:rPr>
        <w:t>YFT). Hemos observado con inquietud que las propuestas actuales contemplan la inclusión de la República Bolivariana de Venezuela dentro del "Grupo C" (pequeños capturadores), una categorización que no se corresponde con nuestra realidad histórica, ni con nuestras capacidades e inversiones pesqueras. Para contextualizar de manera justa la situación actual de nuestro sector, es imperativo que esta Comisión conozca los siguientes argumentos fundamentales:</w:t>
      </w:r>
    </w:p>
    <w:p w14:paraId="739CADE4" w14:textId="77777777" w:rsidR="00127F32" w:rsidRPr="003E233B" w:rsidRDefault="00127F32" w:rsidP="003B4CF4">
      <w:pPr>
        <w:spacing w:line="240" w:lineRule="auto"/>
        <w:jc w:val="both"/>
        <w:rPr>
          <w:rFonts w:asciiTheme="minorHAnsi" w:hAnsiTheme="minorHAnsi"/>
          <w:bCs/>
          <w:sz w:val="20"/>
          <w:szCs w:val="20"/>
        </w:rPr>
      </w:pPr>
    </w:p>
    <w:p w14:paraId="5CC80707" w14:textId="77777777" w:rsidR="00127F32" w:rsidRPr="003E233B" w:rsidRDefault="00127F32" w:rsidP="003B4CF4">
      <w:pPr>
        <w:pStyle w:val="ListParagraph"/>
        <w:numPr>
          <w:ilvl w:val="0"/>
          <w:numId w:val="5"/>
        </w:numPr>
        <w:spacing w:line="240" w:lineRule="auto"/>
        <w:ind w:left="426"/>
        <w:jc w:val="both"/>
        <w:rPr>
          <w:rFonts w:asciiTheme="minorHAnsi" w:hAnsiTheme="minorHAnsi"/>
          <w:bCs/>
          <w:sz w:val="20"/>
          <w:szCs w:val="20"/>
        </w:rPr>
      </w:pPr>
      <w:r w:rsidRPr="003E233B">
        <w:rPr>
          <w:rFonts w:asciiTheme="minorHAnsi" w:hAnsiTheme="minorHAnsi"/>
          <w:bCs/>
          <w:sz w:val="20"/>
          <w:szCs w:val="20"/>
        </w:rPr>
        <w:t>La República Bolivariana de Venezuela, históricamente ha mantenido una flota comercial robusta y diversificada. Sin embargo, durante los últimos seis (6) años, nuestra flota pesquera industrial -particularmente la de cerco ha sufrido una paralización forzada y no ha podido operar a su máxima capacidad. Esta inactividad temporal, ha sido consecuencia directa del impacto multifactorial producido por las medidas coercitivas unilaterales impuestas contra nuestra nación. Estas restricciones ajenas a la actividad pesquera han limitado severamente el acceso a combustibles, repuestos, mantenimiento especializado e infraestructura portuaria internacional. Por ende, la reducción de nuestras capturas recientes responde a una fuerza mayor de carácter geopolítico y no a un desinterés comercial del Estado venezolano.</w:t>
      </w:r>
    </w:p>
    <w:p w14:paraId="00C2737C" w14:textId="77777777" w:rsidR="00127F32" w:rsidRPr="003E233B" w:rsidRDefault="00127F32" w:rsidP="003B4CF4">
      <w:pPr>
        <w:spacing w:line="240" w:lineRule="auto"/>
        <w:ind w:left="426"/>
        <w:jc w:val="both"/>
        <w:rPr>
          <w:rFonts w:asciiTheme="minorHAnsi" w:hAnsiTheme="minorHAnsi"/>
          <w:bCs/>
          <w:sz w:val="20"/>
          <w:szCs w:val="20"/>
        </w:rPr>
      </w:pPr>
    </w:p>
    <w:p w14:paraId="3ED50AA7" w14:textId="436F5DBA" w:rsidR="00127F32" w:rsidRPr="003E233B" w:rsidRDefault="00127F32" w:rsidP="003B4CF4">
      <w:pPr>
        <w:pStyle w:val="ListParagraph"/>
        <w:numPr>
          <w:ilvl w:val="0"/>
          <w:numId w:val="5"/>
        </w:numPr>
        <w:spacing w:line="240" w:lineRule="auto"/>
        <w:ind w:left="426"/>
        <w:jc w:val="both"/>
        <w:rPr>
          <w:rFonts w:asciiTheme="minorHAnsi" w:hAnsiTheme="minorHAnsi"/>
          <w:bCs/>
          <w:sz w:val="20"/>
          <w:szCs w:val="20"/>
        </w:rPr>
      </w:pPr>
      <w:r w:rsidRPr="003E233B">
        <w:rPr>
          <w:rFonts w:asciiTheme="minorHAnsi" w:hAnsiTheme="minorHAnsi"/>
          <w:bCs/>
          <w:sz w:val="20"/>
          <w:szCs w:val="20"/>
        </w:rPr>
        <w:t>La República Bolivariana de Venezuela cuenta con un promedio de captura histórica de más de 6.000</w:t>
      </w:r>
      <w:r w:rsidR="008A7C67">
        <w:rPr>
          <w:rFonts w:asciiTheme="minorHAnsi" w:hAnsiTheme="minorHAnsi"/>
          <w:bCs/>
          <w:sz w:val="20"/>
          <w:szCs w:val="20"/>
        </w:rPr>
        <w:t> </w:t>
      </w:r>
      <w:r w:rsidR="003B4CF4" w:rsidRPr="003E233B">
        <w:rPr>
          <w:rFonts w:asciiTheme="minorHAnsi" w:hAnsiTheme="minorHAnsi"/>
          <w:bCs/>
          <w:sz w:val="20"/>
          <w:szCs w:val="20"/>
        </w:rPr>
        <w:t>t</w:t>
      </w:r>
      <w:r w:rsidRPr="003E233B">
        <w:rPr>
          <w:rFonts w:asciiTheme="minorHAnsi" w:hAnsiTheme="minorHAnsi"/>
          <w:bCs/>
          <w:sz w:val="20"/>
          <w:szCs w:val="20"/>
        </w:rPr>
        <w:t xml:space="preserve"> cuando toda nuestra flota (cerco, caña y palangre) se encuentra plenamente operativa. Relegar a Venezuela al grupo de "pequeños capturadores" basándose únicamente en los datos de los últimos años </w:t>
      </w:r>
      <w:r w:rsidR="009C316A">
        <w:rPr>
          <w:rFonts w:asciiTheme="minorHAnsi" w:hAnsiTheme="minorHAnsi"/>
          <w:bCs/>
          <w:sz w:val="20"/>
          <w:szCs w:val="20"/>
        </w:rPr>
        <w:t>—</w:t>
      </w:r>
      <w:r w:rsidRPr="003E233B">
        <w:rPr>
          <w:rFonts w:asciiTheme="minorHAnsi" w:hAnsiTheme="minorHAnsi"/>
          <w:bCs/>
          <w:sz w:val="20"/>
          <w:szCs w:val="20"/>
        </w:rPr>
        <w:t>afectados por el contexto antes descrito</w:t>
      </w:r>
      <w:r w:rsidR="009C316A">
        <w:rPr>
          <w:rFonts w:asciiTheme="minorHAnsi" w:hAnsiTheme="minorHAnsi"/>
          <w:bCs/>
          <w:sz w:val="20"/>
          <w:szCs w:val="20"/>
        </w:rPr>
        <w:t>—</w:t>
      </w:r>
      <w:r w:rsidRPr="003E233B">
        <w:rPr>
          <w:rFonts w:asciiTheme="minorHAnsi" w:hAnsiTheme="minorHAnsi"/>
          <w:bCs/>
          <w:sz w:val="20"/>
          <w:szCs w:val="20"/>
        </w:rPr>
        <w:t xml:space="preserve"> presenta graves desventajas técnicas y socioeconómicas tales como:</w:t>
      </w:r>
    </w:p>
    <w:p w14:paraId="0E0681C3" w14:textId="77777777" w:rsidR="00127F32" w:rsidRPr="003E233B" w:rsidRDefault="00127F32" w:rsidP="003B4CF4">
      <w:pPr>
        <w:spacing w:line="240" w:lineRule="auto"/>
        <w:jc w:val="both"/>
        <w:rPr>
          <w:rFonts w:asciiTheme="minorHAnsi" w:hAnsiTheme="minorHAnsi"/>
          <w:bCs/>
          <w:sz w:val="20"/>
          <w:szCs w:val="20"/>
        </w:rPr>
      </w:pPr>
    </w:p>
    <w:p w14:paraId="54AE6DE1" w14:textId="77777777" w:rsidR="00127F32" w:rsidRPr="003E233B" w:rsidRDefault="00127F32" w:rsidP="003B4CF4">
      <w:pPr>
        <w:pStyle w:val="ListParagraph"/>
        <w:numPr>
          <w:ilvl w:val="0"/>
          <w:numId w:val="4"/>
        </w:numPr>
        <w:spacing w:line="240" w:lineRule="auto"/>
        <w:ind w:left="851"/>
        <w:jc w:val="both"/>
        <w:rPr>
          <w:rFonts w:asciiTheme="minorHAnsi" w:hAnsiTheme="minorHAnsi"/>
          <w:bCs/>
          <w:sz w:val="20"/>
          <w:szCs w:val="20"/>
        </w:rPr>
      </w:pPr>
      <w:r w:rsidRPr="003E233B">
        <w:rPr>
          <w:rFonts w:asciiTheme="minorHAnsi" w:hAnsiTheme="minorHAnsi"/>
          <w:bCs/>
          <w:sz w:val="20"/>
          <w:szCs w:val="20"/>
        </w:rPr>
        <w:t>Clasificarnos en el Grupo C nos asignaría un límite de captura marginal, congelando nuestra actividad e impidiendo el derecho legítimo al desarrollo de un país pesquero costero.</w:t>
      </w:r>
    </w:p>
    <w:p w14:paraId="78E48654" w14:textId="7C955C84" w:rsidR="000B7AE5" w:rsidRPr="003B4CF4" w:rsidRDefault="00127F32" w:rsidP="003B4CF4">
      <w:pPr>
        <w:pStyle w:val="ListParagraph"/>
        <w:numPr>
          <w:ilvl w:val="0"/>
          <w:numId w:val="4"/>
        </w:numPr>
        <w:spacing w:line="240" w:lineRule="auto"/>
        <w:ind w:left="851"/>
        <w:jc w:val="both"/>
        <w:rPr>
          <w:rFonts w:asciiTheme="minorHAnsi" w:hAnsiTheme="minorHAnsi"/>
          <w:bCs/>
          <w:sz w:val="20"/>
          <w:szCs w:val="20"/>
        </w:rPr>
      </w:pPr>
      <w:r w:rsidRPr="003E233B">
        <w:rPr>
          <w:rFonts w:asciiTheme="minorHAnsi" w:hAnsiTheme="minorHAnsi"/>
          <w:bCs/>
          <w:sz w:val="20"/>
          <w:szCs w:val="20"/>
        </w:rPr>
        <w:t xml:space="preserve">El no considerar las capturas históricas de Venezuela </w:t>
      </w:r>
      <w:r w:rsidR="003B4CF4" w:rsidRPr="003E233B">
        <w:rPr>
          <w:rFonts w:asciiTheme="minorHAnsi" w:hAnsiTheme="minorHAnsi"/>
          <w:bCs/>
          <w:sz w:val="20"/>
          <w:szCs w:val="20"/>
        </w:rPr>
        <w:t>sería</w:t>
      </w:r>
      <w:r w:rsidRPr="003E233B">
        <w:rPr>
          <w:rFonts w:asciiTheme="minorHAnsi" w:hAnsiTheme="minorHAnsi"/>
          <w:bCs/>
          <w:sz w:val="20"/>
          <w:szCs w:val="20"/>
        </w:rPr>
        <w:t xml:space="preserve"> desconoce</w:t>
      </w:r>
      <w:r w:rsidR="003B4CF4" w:rsidRPr="003E233B">
        <w:rPr>
          <w:rFonts w:asciiTheme="minorHAnsi" w:hAnsiTheme="minorHAnsi"/>
          <w:bCs/>
          <w:sz w:val="20"/>
          <w:szCs w:val="20"/>
        </w:rPr>
        <w:t>r</w:t>
      </w:r>
      <w:r w:rsidRPr="003E233B">
        <w:rPr>
          <w:rFonts w:asciiTheme="minorHAnsi" w:hAnsiTheme="minorHAnsi"/>
          <w:bCs/>
          <w:sz w:val="20"/>
          <w:szCs w:val="20"/>
        </w:rPr>
        <w:t xml:space="preserve"> el esfuerzo pesquero tradicional y consolidado de nuestro país, penalizando doblemente a los países en desarrollo que</w:t>
      </w:r>
      <w:r w:rsidRPr="003B4CF4">
        <w:rPr>
          <w:rFonts w:asciiTheme="minorHAnsi" w:hAnsiTheme="minorHAnsi"/>
          <w:bCs/>
          <w:sz w:val="20"/>
          <w:szCs w:val="20"/>
        </w:rPr>
        <w:t xml:space="preserve"> atraviesan crisis coyunturales.</w:t>
      </w:r>
    </w:p>
    <w:p w14:paraId="05D378B8" w14:textId="77777777" w:rsidR="00127F32" w:rsidRPr="003B4CF4" w:rsidRDefault="00127F32" w:rsidP="003B4CF4">
      <w:pPr>
        <w:pStyle w:val="ListParagraph"/>
        <w:numPr>
          <w:ilvl w:val="0"/>
          <w:numId w:val="4"/>
        </w:numPr>
        <w:spacing w:line="240" w:lineRule="auto"/>
        <w:ind w:left="851"/>
        <w:jc w:val="both"/>
        <w:rPr>
          <w:rFonts w:asciiTheme="minorHAnsi" w:hAnsiTheme="minorHAnsi"/>
          <w:bCs/>
          <w:sz w:val="20"/>
          <w:szCs w:val="20"/>
        </w:rPr>
      </w:pPr>
      <w:r w:rsidRPr="003B4CF4">
        <w:rPr>
          <w:rFonts w:asciiTheme="minorHAnsi" w:hAnsiTheme="minorHAnsi"/>
          <w:bCs/>
          <w:sz w:val="20"/>
          <w:szCs w:val="20"/>
        </w:rPr>
        <w:t>Las pesquerías de especies altamente migratorias, como el rabil, son el motor de la economía nacional y local en nuestras costas, garantizando de forma directa e indirecta el empleo de miles de ciudadanos. Industrias enteras, puertos, astilleros, proveedores de artes de pesca y la economía de las comunidades locales dependen directamente del procesamiento y comercialización de este recurso.</w:t>
      </w:r>
    </w:p>
    <w:p w14:paraId="2DF09F44" w14:textId="5C2477D4" w:rsidR="00127F32" w:rsidRPr="003B4CF4" w:rsidRDefault="00127F32" w:rsidP="003B4CF4">
      <w:pPr>
        <w:pStyle w:val="ListParagraph"/>
        <w:numPr>
          <w:ilvl w:val="0"/>
          <w:numId w:val="4"/>
        </w:numPr>
        <w:spacing w:line="240" w:lineRule="auto"/>
        <w:ind w:left="851"/>
        <w:jc w:val="both"/>
        <w:rPr>
          <w:rFonts w:asciiTheme="minorHAnsi" w:hAnsiTheme="minorHAnsi"/>
          <w:bCs/>
          <w:sz w:val="20"/>
          <w:szCs w:val="20"/>
        </w:rPr>
      </w:pPr>
      <w:r w:rsidRPr="003B4CF4">
        <w:rPr>
          <w:rFonts w:asciiTheme="minorHAnsi" w:hAnsiTheme="minorHAnsi"/>
          <w:bCs/>
          <w:sz w:val="20"/>
          <w:szCs w:val="20"/>
        </w:rPr>
        <w:t xml:space="preserve">En el contexto actual de Venezuela, las capturas de rabil constituyen un pilar </w:t>
      </w:r>
      <w:r w:rsidR="003B4CF4" w:rsidRPr="003B4CF4">
        <w:rPr>
          <w:rFonts w:asciiTheme="minorHAnsi" w:hAnsiTheme="minorHAnsi"/>
          <w:bCs/>
          <w:sz w:val="20"/>
          <w:szCs w:val="20"/>
        </w:rPr>
        <w:t xml:space="preserve">insustituible </w:t>
      </w:r>
      <w:r w:rsidRPr="003B4CF4">
        <w:rPr>
          <w:rFonts w:asciiTheme="minorHAnsi" w:hAnsiTheme="minorHAnsi"/>
          <w:bCs/>
          <w:sz w:val="20"/>
          <w:szCs w:val="20"/>
        </w:rPr>
        <w:t>para la soberanía y seguridad alimentaria del pueblo venezolano.</w:t>
      </w:r>
    </w:p>
    <w:p w14:paraId="317AF6A6" w14:textId="40C2C0C5" w:rsidR="00127F32" w:rsidRPr="003B4CF4" w:rsidRDefault="00127F32" w:rsidP="003B4CF4">
      <w:pPr>
        <w:pStyle w:val="ListParagraph"/>
        <w:numPr>
          <w:ilvl w:val="0"/>
          <w:numId w:val="4"/>
        </w:numPr>
        <w:spacing w:line="240" w:lineRule="auto"/>
        <w:ind w:left="851"/>
        <w:jc w:val="both"/>
        <w:rPr>
          <w:rFonts w:asciiTheme="minorHAnsi" w:hAnsiTheme="minorHAnsi"/>
          <w:bCs/>
          <w:sz w:val="20"/>
          <w:szCs w:val="20"/>
        </w:rPr>
      </w:pPr>
      <w:r w:rsidRPr="003B4CF4">
        <w:rPr>
          <w:rFonts w:asciiTheme="minorHAnsi" w:hAnsiTheme="minorHAnsi"/>
          <w:bCs/>
          <w:sz w:val="20"/>
          <w:szCs w:val="20"/>
        </w:rPr>
        <w:t>Países que sí han podido mantener su flota activa durante todo el período (sin bloqueos externos) obtendrían cuotas mayores, mientras que Venezuela quedaría penalizada por circunstancias ajenas a su voluntad y a su capacidad pesquera real.</w:t>
      </w:r>
    </w:p>
    <w:p w14:paraId="3CF68755" w14:textId="77777777" w:rsidR="00127F32" w:rsidRPr="003B4CF4" w:rsidRDefault="00127F32" w:rsidP="003B4CF4">
      <w:pPr>
        <w:pStyle w:val="ListParagraph"/>
        <w:numPr>
          <w:ilvl w:val="0"/>
          <w:numId w:val="4"/>
        </w:numPr>
        <w:spacing w:line="240" w:lineRule="auto"/>
        <w:ind w:left="851"/>
        <w:jc w:val="both"/>
        <w:rPr>
          <w:rFonts w:asciiTheme="minorHAnsi" w:hAnsiTheme="minorHAnsi"/>
          <w:bCs/>
          <w:sz w:val="20"/>
          <w:szCs w:val="20"/>
        </w:rPr>
      </w:pPr>
      <w:r w:rsidRPr="003B4CF4">
        <w:rPr>
          <w:rFonts w:asciiTheme="minorHAnsi" w:hAnsiTheme="minorHAnsi"/>
          <w:bCs/>
          <w:sz w:val="20"/>
          <w:szCs w:val="20"/>
        </w:rPr>
        <w:t>Una cuota reducida desincentivaría la necesaria inversión para reactivar la flota de cerco, perpetuando la situación de subutilización de nuestra capacidad pesquera y afectando la recuperación económica del sector.</w:t>
      </w:r>
    </w:p>
    <w:p w14:paraId="58B2992D" w14:textId="77777777" w:rsidR="00127F32" w:rsidRPr="003B4CF4" w:rsidRDefault="00127F32" w:rsidP="003B4CF4">
      <w:pPr>
        <w:pStyle w:val="ListParagraph"/>
        <w:spacing w:line="240" w:lineRule="auto"/>
        <w:jc w:val="both"/>
        <w:rPr>
          <w:rFonts w:asciiTheme="minorHAnsi" w:hAnsiTheme="minorHAnsi"/>
          <w:bCs/>
          <w:sz w:val="20"/>
          <w:szCs w:val="20"/>
        </w:rPr>
      </w:pPr>
    </w:p>
    <w:p w14:paraId="56AB3042" w14:textId="55AF5611" w:rsidR="00127F32" w:rsidRPr="003B4CF4" w:rsidRDefault="00127F32" w:rsidP="003B4CF4">
      <w:pPr>
        <w:spacing w:line="240" w:lineRule="auto"/>
        <w:jc w:val="both"/>
        <w:rPr>
          <w:rFonts w:asciiTheme="minorHAnsi" w:hAnsiTheme="minorHAnsi"/>
          <w:bCs/>
          <w:sz w:val="20"/>
          <w:szCs w:val="20"/>
        </w:rPr>
      </w:pPr>
      <w:r w:rsidRPr="003B4CF4">
        <w:rPr>
          <w:rFonts w:asciiTheme="minorHAnsi" w:hAnsiTheme="minorHAnsi"/>
          <w:bCs/>
          <w:sz w:val="20"/>
          <w:szCs w:val="20"/>
        </w:rPr>
        <w:t xml:space="preserve">En conclusión, el Estado venezolano mantiene operativas las flotas palangrera y cañera, y nos encontramos en un proceso activo de reordenamiento e inversión para reactivar plenamente la flota de cerco en el </w:t>
      </w:r>
      <w:r w:rsidR="003B4CF4" w:rsidRPr="003B4CF4">
        <w:rPr>
          <w:rFonts w:asciiTheme="minorHAnsi" w:hAnsiTheme="minorHAnsi"/>
          <w:bCs/>
          <w:sz w:val="20"/>
          <w:szCs w:val="20"/>
        </w:rPr>
        <w:t xml:space="preserve">océano </w:t>
      </w:r>
      <w:r w:rsidRPr="003B4CF4">
        <w:rPr>
          <w:rFonts w:asciiTheme="minorHAnsi" w:hAnsiTheme="minorHAnsi"/>
          <w:bCs/>
          <w:sz w:val="20"/>
          <w:szCs w:val="20"/>
        </w:rPr>
        <w:t>Atlántico. Una asignación restrictiva nos dejaría en una posición injustamente limitada para este reinicio de operaciones. Si bien respaldamos firmemente los objetivos de conservación y sostenibilidad de los stocks que promueve la ICCAT, exigimos que las medidas adoptadas sean equitativas, realistas y diferenciadas. No</w:t>
      </w:r>
      <w:r w:rsidR="009B2C3F">
        <w:rPr>
          <w:rFonts w:asciiTheme="minorHAnsi" w:hAnsiTheme="minorHAnsi"/>
          <w:bCs/>
          <w:sz w:val="20"/>
          <w:szCs w:val="20"/>
        </w:rPr>
        <w:t> </w:t>
      </w:r>
      <w:r w:rsidRPr="003B4CF4">
        <w:rPr>
          <w:rFonts w:asciiTheme="minorHAnsi" w:hAnsiTheme="minorHAnsi"/>
          <w:bCs/>
          <w:sz w:val="20"/>
          <w:szCs w:val="20"/>
        </w:rPr>
        <w:t>se deben imponer cargas desproporcionadas a los países en desarrollo cuya seguridad alimentaria depende de la actividad marina.</w:t>
      </w:r>
    </w:p>
    <w:p w14:paraId="006736D0" w14:textId="77777777" w:rsidR="00127F32" w:rsidRPr="003B4CF4" w:rsidRDefault="00127F32" w:rsidP="003B4CF4">
      <w:pPr>
        <w:spacing w:line="240" w:lineRule="auto"/>
        <w:jc w:val="both"/>
        <w:rPr>
          <w:rFonts w:asciiTheme="minorHAnsi" w:hAnsiTheme="minorHAnsi"/>
          <w:bCs/>
          <w:sz w:val="20"/>
          <w:szCs w:val="20"/>
        </w:rPr>
      </w:pPr>
    </w:p>
    <w:p w14:paraId="12AE6D15" w14:textId="62BCA55B" w:rsidR="00127F32" w:rsidRPr="003B4CF4" w:rsidRDefault="00127F32" w:rsidP="00C82449">
      <w:pPr>
        <w:shd w:val="clear" w:color="auto" w:fill="FFFFFF" w:themeFill="background1"/>
        <w:spacing w:line="240" w:lineRule="auto"/>
        <w:jc w:val="both"/>
        <w:rPr>
          <w:rFonts w:asciiTheme="minorHAnsi" w:hAnsiTheme="minorHAnsi"/>
          <w:bCs/>
          <w:sz w:val="20"/>
          <w:szCs w:val="20"/>
        </w:rPr>
      </w:pPr>
      <w:r w:rsidRPr="003B4CF4">
        <w:rPr>
          <w:rFonts w:asciiTheme="minorHAnsi" w:hAnsiTheme="minorHAnsi"/>
          <w:bCs/>
          <w:sz w:val="20"/>
          <w:szCs w:val="20"/>
        </w:rPr>
        <w:t xml:space="preserve">Por lo tanto, la República Bolivariana de Venezuela insta a fundamentar las decisiones en las series históricas de datos robustos, que, en nuestro caso, el país ha provisto con rigurosa responsabilidad a lo largo de los años para la evaluación de los stocks. Además, tomando en cuenta </w:t>
      </w:r>
      <w:r w:rsidRPr="00C82449">
        <w:rPr>
          <w:rFonts w:asciiTheme="minorHAnsi" w:hAnsiTheme="minorHAnsi"/>
          <w:bCs/>
          <w:sz w:val="20"/>
          <w:szCs w:val="20"/>
        </w:rPr>
        <w:t>que e</w:t>
      </w:r>
      <w:r w:rsidRPr="003B4CF4">
        <w:rPr>
          <w:rFonts w:asciiTheme="minorHAnsi" w:hAnsiTheme="minorHAnsi"/>
          <w:bCs/>
          <w:sz w:val="20"/>
          <w:szCs w:val="20"/>
        </w:rPr>
        <w:t xml:space="preserve">n la última evaluación de </w:t>
      </w:r>
      <w:r w:rsidRPr="00C82449">
        <w:rPr>
          <w:rFonts w:asciiTheme="minorHAnsi" w:hAnsiTheme="minorHAnsi"/>
          <w:bCs/>
          <w:sz w:val="20"/>
          <w:szCs w:val="20"/>
        </w:rPr>
        <w:t xml:space="preserve">stock de 2024 de rabil </w:t>
      </w:r>
      <w:r w:rsidR="003B4CF4" w:rsidRPr="00C82449">
        <w:rPr>
          <w:rFonts w:asciiTheme="minorHAnsi" w:hAnsiTheme="minorHAnsi"/>
          <w:bCs/>
          <w:sz w:val="20"/>
          <w:szCs w:val="20"/>
        </w:rPr>
        <w:t xml:space="preserve">se </w:t>
      </w:r>
      <w:r w:rsidRPr="00C82449">
        <w:rPr>
          <w:rFonts w:asciiTheme="minorHAnsi" w:hAnsiTheme="minorHAnsi"/>
          <w:bCs/>
          <w:sz w:val="20"/>
          <w:szCs w:val="20"/>
        </w:rPr>
        <w:t>indica que el rabil no está</w:t>
      </w:r>
      <w:r w:rsidRPr="003B4CF4">
        <w:rPr>
          <w:rFonts w:asciiTheme="minorHAnsi" w:hAnsiTheme="minorHAnsi"/>
          <w:bCs/>
          <w:sz w:val="20"/>
          <w:szCs w:val="20"/>
        </w:rPr>
        <w:t xml:space="preserve"> sobrepescado ni es objeto de sobrepesca y considerando que esta pesquería reviste una importancia estratégica e insustituible para nuestra nación, no podemos estar de acuerdo con la adopción de medidas restrictivas que comprometan el desarrollo legítimo y el crecimiento progresivo de nuestro sector pesquero.</w:t>
      </w:r>
    </w:p>
    <w:p w14:paraId="0596FD4C" w14:textId="77777777" w:rsidR="00127F32" w:rsidRPr="003B4CF4" w:rsidRDefault="00127F32" w:rsidP="00C82449">
      <w:pPr>
        <w:shd w:val="clear" w:color="auto" w:fill="FFFFFF" w:themeFill="background1"/>
        <w:spacing w:line="240" w:lineRule="auto"/>
        <w:jc w:val="both"/>
        <w:rPr>
          <w:rFonts w:asciiTheme="minorHAnsi" w:hAnsiTheme="minorHAnsi"/>
          <w:bCs/>
          <w:sz w:val="20"/>
          <w:szCs w:val="20"/>
        </w:rPr>
      </w:pPr>
    </w:p>
    <w:p w14:paraId="7D2DE858" w14:textId="7C85EBCC" w:rsidR="00127F32" w:rsidRPr="003B4CF4" w:rsidRDefault="00127F32" w:rsidP="00C82449">
      <w:pPr>
        <w:shd w:val="clear" w:color="auto" w:fill="FFFFFF" w:themeFill="background1"/>
        <w:spacing w:line="240" w:lineRule="auto"/>
        <w:jc w:val="both"/>
        <w:rPr>
          <w:rFonts w:asciiTheme="minorHAnsi" w:hAnsiTheme="minorHAnsi"/>
          <w:bCs/>
          <w:sz w:val="20"/>
          <w:szCs w:val="20"/>
        </w:rPr>
      </w:pPr>
      <w:r w:rsidRPr="003B4CF4">
        <w:rPr>
          <w:rFonts w:asciiTheme="minorHAnsi" w:hAnsiTheme="minorHAnsi"/>
          <w:bCs/>
          <w:sz w:val="20"/>
          <w:szCs w:val="20"/>
        </w:rPr>
        <w:t>El Estado venezolano reitera la necesidad de consolidar un espacio de diálogo flexible y constructivo</w:t>
      </w:r>
      <w:r w:rsidR="003B4CF4" w:rsidRPr="003B4CF4">
        <w:rPr>
          <w:rFonts w:asciiTheme="minorHAnsi" w:hAnsiTheme="minorHAnsi"/>
          <w:bCs/>
          <w:sz w:val="20"/>
          <w:szCs w:val="20"/>
        </w:rPr>
        <w:t>;</w:t>
      </w:r>
      <w:r w:rsidRPr="003B4CF4">
        <w:rPr>
          <w:rFonts w:asciiTheme="minorHAnsi" w:hAnsiTheme="minorHAnsi"/>
          <w:bCs/>
          <w:sz w:val="20"/>
          <w:szCs w:val="20"/>
        </w:rPr>
        <w:t xml:space="preserve"> </w:t>
      </w:r>
      <w:r w:rsidR="003B4CF4" w:rsidRPr="003B4CF4">
        <w:rPr>
          <w:rFonts w:asciiTheme="minorHAnsi" w:hAnsiTheme="minorHAnsi"/>
          <w:bCs/>
          <w:sz w:val="20"/>
          <w:szCs w:val="20"/>
        </w:rPr>
        <w:t xml:space="preserve">de </w:t>
      </w:r>
      <w:r w:rsidRPr="003B4CF4">
        <w:rPr>
          <w:rFonts w:asciiTheme="minorHAnsi" w:hAnsiTheme="minorHAnsi"/>
          <w:bCs/>
          <w:sz w:val="20"/>
          <w:szCs w:val="20"/>
        </w:rPr>
        <w:t>un mecanismo que armonice la indispensable preservación del recurso biológico con la garantía plena de la integridad socioeconómica y la seguridad alimentaria de nuestro pueblo</w:t>
      </w:r>
      <w:r w:rsidR="003B4CF4" w:rsidRPr="00C82449">
        <w:rPr>
          <w:rFonts w:asciiTheme="minorHAnsi" w:hAnsiTheme="minorHAnsi"/>
          <w:bCs/>
          <w:sz w:val="20"/>
          <w:szCs w:val="20"/>
        </w:rPr>
        <w:t xml:space="preserve">; </w:t>
      </w:r>
      <w:r w:rsidRPr="00C82449">
        <w:rPr>
          <w:rFonts w:asciiTheme="minorHAnsi" w:hAnsiTheme="minorHAnsi"/>
          <w:bCs/>
          <w:sz w:val="20"/>
          <w:szCs w:val="20"/>
        </w:rPr>
        <w:t>así como nuestro</w:t>
      </w:r>
      <w:r w:rsidRPr="003B4CF4">
        <w:rPr>
          <w:rFonts w:asciiTheme="minorHAnsi" w:hAnsiTheme="minorHAnsi"/>
          <w:bCs/>
          <w:sz w:val="20"/>
          <w:szCs w:val="20"/>
        </w:rPr>
        <w:t xml:space="preserve"> inquebrantable compromiso con el ordenamiento pesquero internacional y con la provisión continua de información científica transparente.</w:t>
      </w:r>
    </w:p>
    <w:p w14:paraId="240AD307" w14:textId="4E4E7674" w:rsidR="005034E7" w:rsidRPr="003B4CF4" w:rsidRDefault="005034E7" w:rsidP="003B4CF4">
      <w:pPr>
        <w:spacing w:line="240" w:lineRule="auto"/>
        <w:jc w:val="both"/>
        <w:rPr>
          <w:rFonts w:asciiTheme="minorHAnsi" w:hAnsiTheme="minorHAnsi"/>
          <w:bCs/>
          <w:sz w:val="20"/>
          <w:szCs w:val="20"/>
        </w:rPr>
      </w:pPr>
    </w:p>
    <w:p w14:paraId="12C3ACF0" w14:textId="010A5428" w:rsidR="00261A43" w:rsidRPr="003B4CF4" w:rsidRDefault="00261A43" w:rsidP="003B4CF4">
      <w:pPr>
        <w:spacing w:line="240" w:lineRule="auto"/>
        <w:jc w:val="right"/>
        <w:rPr>
          <w:rFonts w:asciiTheme="minorHAnsi" w:hAnsiTheme="minorHAnsi"/>
          <w:bCs/>
          <w:sz w:val="20"/>
          <w:szCs w:val="20"/>
        </w:rPr>
      </w:pPr>
    </w:p>
    <w:sectPr w:rsidR="00261A43" w:rsidRPr="003B4CF4" w:rsidSect="003B4CF4">
      <w:headerReference w:type="default" r:id="rId11"/>
      <w:footerReference w:type="default" r:id="rId12"/>
      <w:pgSz w:w="11907" w:h="16840" w:code="9"/>
      <w:pgMar w:top="1418" w:right="1418" w:bottom="1418" w:left="1418" w:header="851"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72E07" w14:textId="77777777" w:rsidR="00112224" w:rsidRDefault="00112224">
      <w:pPr>
        <w:spacing w:line="240" w:lineRule="auto"/>
      </w:pPr>
      <w:r>
        <w:separator/>
      </w:r>
    </w:p>
  </w:endnote>
  <w:endnote w:type="continuationSeparator" w:id="0">
    <w:p w14:paraId="15F5319A" w14:textId="77777777" w:rsidR="00112224" w:rsidRDefault="001122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1E6F" w14:textId="3BEB6282" w:rsidR="00FC3031" w:rsidRPr="003B4CF4" w:rsidRDefault="003B4CF4" w:rsidP="003B4CF4">
    <w:pPr>
      <w:tabs>
        <w:tab w:val="center" w:pos="4535"/>
        <w:tab w:val="center" w:pos="4680"/>
        <w:tab w:val="left" w:pos="6150"/>
        <w:tab w:val="right" w:pos="9360"/>
      </w:tabs>
      <w:jc w:val="center"/>
      <w:rPr>
        <w:rFonts w:ascii="Cambria" w:eastAsia="Calibri" w:hAnsi="Cambria" w:cs="Calibri"/>
        <w:sz w:val="20"/>
      </w:rPr>
    </w:pPr>
    <w:r w:rsidRPr="0067469F">
      <w:rPr>
        <w:rFonts w:ascii="Cambria" w:eastAsia="Calibri" w:hAnsi="Cambria" w:cs="Calibri"/>
        <w:sz w:val="20"/>
      </w:rPr>
      <w:fldChar w:fldCharType="begin"/>
    </w:r>
    <w:r w:rsidRPr="0067469F">
      <w:rPr>
        <w:rFonts w:ascii="Cambria" w:eastAsia="Calibri" w:hAnsi="Cambria" w:cs="Calibri"/>
        <w:sz w:val="20"/>
      </w:rPr>
      <w:instrText xml:space="preserve"> PAGE </w:instrText>
    </w:r>
    <w:r w:rsidRPr="0067469F">
      <w:rPr>
        <w:rFonts w:ascii="Cambria" w:eastAsia="Calibri" w:hAnsi="Cambria" w:cs="Calibri"/>
        <w:sz w:val="20"/>
      </w:rPr>
      <w:fldChar w:fldCharType="separate"/>
    </w:r>
    <w:r>
      <w:rPr>
        <w:rFonts w:ascii="Cambria" w:eastAsia="Calibri" w:hAnsi="Cambria" w:cs="Calibri"/>
        <w:sz w:val="20"/>
      </w:rPr>
      <w:t>1</w:t>
    </w:r>
    <w:r w:rsidRPr="0067469F">
      <w:rPr>
        <w:rFonts w:ascii="Cambria" w:eastAsia="Calibri" w:hAnsi="Cambria" w:cs="Calibri"/>
        <w:sz w:val="20"/>
      </w:rPr>
      <w:fldChar w:fldCharType="end"/>
    </w:r>
    <w:r>
      <w:rPr>
        <w:rFonts w:ascii="Cambria" w:hAnsi="Cambria"/>
        <w:sz w:val="20"/>
      </w:rPr>
      <w:t xml:space="preserve"> / </w:t>
    </w:r>
    <w:r w:rsidRPr="0067469F">
      <w:rPr>
        <w:rFonts w:ascii="Cambria" w:eastAsia="Calibri" w:hAnsi="Cambria" w:cs="Calibri"/>
        <w:sz w:val="20"/>
      </w:rPr>
      <w:fldChar w:fldCharType="begin"/>
    </w:r>
    <w:r w:rsidRPr="0067469F">
      <w:rPr>
        <w:rFonts w:ascii="Cambria" w:eastAsia="Calibri" w:hAnsi="Cambria" w:cs="Calibri"/>
        <w:sz w:val="20"/>
      </w:rPr>
      <w:instrText xml:space="preserve"> NUMPAGES </w:instrText>
    </w:r>
    <w:r w:rsidRPr="0067469F">
      <w:rPr>
        <w:rFonts w:ascii="Cambria" w:eastAsia="Calibri" w:hAnsi="Cambria" w:cs="Calibri"/>
        <w:sz w:val="20"/>
      </w:rPr>
      <w:fldChar w:fldCharType="separate"/>
    </w:r>
    <w:r>
      <w:rPr>
        <w:rFonts w:ascii="Cambria" w:eastAsia="Calibri" w:hAnsi="Cambria" w:cs="Calibri"/>
        <w:sz w:val="20"/>
      </w:rPr>
      <w:t>3</w:t>
    </w:r>
    <w:r w:rsidRPr="0067469F">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A042E" w14:textId="77777777" w:rsidR="00112224" w:rsidRDefault="00112224">
      <w:pPr>
        <w:spacing w:line="240" w:lineRule="auto"/>
      </w:pPr>
      <w:r>
        <w:separator/>
      </w:r>
    </w:p>
  </w:footnote>
  <w:footnote w:type="continuationSeparator" w:id="0">
    <w:p w14:paraId="4C441166" w14:textId="77777777" w:rsidR="00112224" w:rsidRDefault="001122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6479" w14:textId="5E4721F9" w:rsidR="003B4CF4" w:rsidRPr="003B4CF4" w:rsidRDefault="003B4CF4" w:rsidP="003B4CF4">
    <w:pPr>
      <w:tabs>
        <w:tab w:val="center" w:pos="4513"/>
        <w:tab w:val="right" w:pos="9026"/>
      </w:tabs>
      <w:spacing w:line="240" w:lineRule="auto"/>
      <w:jc w:val="right"/>
      <w:rPr>
        <w:rFonts w:ascii="Cambria" w:eastAsia="Calibri" w:hAnsi="Cambria" w:cs="Times New Roman"/>
        <w:b/>
        <w:bCs/>
        <w:sz w:val="20"/>
        <w:szCs w:val="20"/>
        <w:lang w:val="es-ES" w:eastAsia="en-US"/>
      </w:rPr>
    </w:pPr>
    <w:r w:rsidRPr="003B4CF4">
      <w:rPr>
        <w:rFonts w:ascii="Cambria" w:eastAsia="Calibri" w:hAnsi="Cambria" w:cs="Times New Roman"/>
        <w:b/>
        <w:sz w:val="20"/>
        <w:lang w:val="es-ES" w:eastAsia="en-US"/>
      </w:rPr>
      <w:t>PA</w:t>
    </w:r>
    <w:r w:rsidR="00FC76E2">
      <w:rPr>
        <w:rFonts w:ascii="Cambria" w:eastAsia="Calibri" w:hAnsi="Cambria" w:cs="Times New Roman"/>
        <w:b/>
        <w:sz w:val="20"/>
        <w:lang w:val="es-ES" w:eastAsia="en-US"/>
      </w:rPr>
      <w:t>1</w:t>
    </w:r>
    <w:r w:rsidRPr="003B4CF4">
      <w:rPr>
        <w:rFonts w:ascii="Cambria" w:eastAsia="Calibri" w:hAnsi="Cambria" w:cs="Times New Roman"/>
        <w:b/>
        <w:sz w:val="20"/>
        <w:lang w:val="es-ES" w:eastAsia="en-US"/>
      </w:rPr>
      <w:t>_</w:t>
    </w:r>
    <w:r w:rsidR="00FC76E2">
      <w:rPr>
        <w:rFonts w:ascii="Cambria" w:eastAsia="Calibri" w:hAnsi="Cambria" w:cs="Times New Roman"/>
        <w:b/>
        <w:sz w:val="20"/>
        <w:lang w:val="es-ES" w:eastAsia="en-US"/>
      </w:rPr>
      <w:t>505</w:t>
    </w:r>
    <w:r w:rsidRPr="003B4CF4">
      <w:rPr>
        <w:rFonts w:ascii="Cambria" w:eastAsia="Calibri" w:hAnsi="Cambria" w:cs="Times New Roman"/>
        <w:b/>
        <w:sz w:val="20"/>
        <w:lang w:val="es-ES" w:eastAsia="en-US"/>
      </w:rPr>
      <w:t>/2026</w:t>
    </w:r>
  </w:p>
  <w:p w14:paraId="0FB0398F" w14:textId="34CD7955" w:rsidR="003B4CF4" w:rsidRDefault="003B4CF4" w:rsidP="003B4CF4">
    <w:pPr>
      <w:tabs>
        <w:tab w:val="left" w:pos="7320"/>
      </w:tabs>
      <w:spacing w:line="240" w:lineRule="exact"/>
      <w:jc w:val="right"/>
    </w:pPr>
    <w:r w:rsidRPr="003B4CF4">
      <w:rPr>
        <w:rFonts w:ascii="Cambria" w:eastAsia="Times New Roman" w:hAnsi="Cambria" w:cs="Times New Roman"/>
        <w:b/>
        <w:sz w:val="20"/>
        <w:lang w:val="es-ES" w:eastAsia="en-US"/>
      </w:rPr>
      <w:fldChar w:fldCharType="begin"/>
    </w:r>
    <w:r w:rsidRPr="003B4CF4">
      <w:rPr>
        <w:rFonts w:ascii="Cambria" w:eastAsia="Times New Roman" w:hAnsi="Cambria" w:cs="Times New Roman"/>
        <w:b/>
        <w:sz w:val="20"/>
        <w:lang w:val="es-ES" w:eastAsia="en-US"/>
      </w:rPr>
      <w:instrText xml:space="preserve"> TIME \@ "dd/MM/yyyy H:mm" </w:instrText>
    </w:r>
    <w:r w:rsidRPr="003B4CF4">
      <w:rPr>
        <w:rFonts w:ascii="Cambria" w:eastAsia="Times New Roman" w:hAnsi="Cambria" w:cs="Times New Roman"/>
        <w:b/>
        <w:sz w:val="20"/>
        <w:lang w:val="es-ES" w:eastAsia="en-US"/>
      </w:rPr>
      <w:fldChar w:fldCharType="separate"/>
    </w:r>
    <w:r w:rsidR="009E18AC">
      <w:rPr>
        <w:rFonts w:ascii="Cambria" w:eastAsia="Times New Roman" w:hAnsi="Cambria" w:cs="Times New Roman"/>
        <w:b/>
        <w:noProof/>
        <w:sz w:val="20"/>
        <w:lang w:val="es-ES" w:eastAsia="en-US"/>
      </w:rPr>
      <w:t>09/10/2026 12:30</w:t>
    </w:r>
    <w:r w:rsidRPr="003B4CF4">
      <w:rPr>
        <w:rFonts w:ascii="Cambria" w:eastAsia="Times New Roman" w:hAnsi="Cambria" w:cs="Times New Roman"/>
        <w:b/>
        <w:bCs/>
        <w:sz w:val="20"/>
        <w:szCs w:val="20"/>
        <w:lang w:val="es-ES_tradnl" w:eastAsia="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727"/>
    <w:multiLevelType w:val="hybridMultilevel"/>
    <w:tmpl w:val="E1005D62"/>
    <w:lvl w:ilvl="0" w:tplc="200A000F">
      <w:start w:val="1"/>
      <w:numFmt w:val="decimal"/>
      <w:lvlText w:val="%1."/>
      <w:lvlJc w:val="left"/>
      <w:pPr>
        <w:ind w:left="1210" w:hanging="360"/>
      </w:pPr>
      <w:rPr>
        <w:rFonts w:hint="default"/>
      </w:rPr>
    </w:lvl>
    <w:lvl w:ilvl="1" w:tplc="200A0003" w:tentative="1">
      <w:start w:val="1"/>
      <w:numFmt w:val="bullet"/>
      <w:lvlText w:val="o"/>
      <w:lvlJc w:val="left"/>
      <w:pPr>
        <w:ind w:left="2005" w:hanging="360"/>
      </w:pPr>
      <w:rPr>
        <w:rFonts w:ascii="Courier New" w:hAnsi="Courier New" w:cs="Courier New" w:hint="default"/>
      </w:rPr>
    </w:lvl>
    <w:lvl w:ilvl="2" w:tplc="200A0005" w:tentative="1">
      <w:start w:val="1"/>
      <w:numFmt w:val="bullet"/>
      <w:lvlText w:val=""/>
      <w:lvlJc w:val="left"/>
      <w:pPr>
        <w:ind w:left="2725" w:hanging="360"/>
      </w:pPr>
      <w:rPr>
        <w:rFonts w:ascii="Wingdings" w:hAnsi="Wingdings" w:hint="default"/>
      </w:rPr>
    </w:lvl>
    <w:lvl w:ilvl="3" w:tplc="200A0001" w:tentative="1">
      <w:start w:val="1"/>
      <w:numFmt w:val="bullet"/>
      <w:lvlText w:val=""/>
      <w:lvlJc w:val="left"/>
      <w:pPr>
        <w:ind w:left="3445" w:hanging="360"/>
      </w:pPr>
      <w:rPr>
        <w:rFonts w:ascii="Symbol" w:hAnsi="Symbol" w:hint="default"/>
      </w:rPr>
    </w:lvl>
    <w:lvl w:ilvl="4" w:tplc="200A0003" w:tentative="1">
      <w:start w:val="1"/>
      <w:numFmt w:val="bullet"/>
      <w:lvlText w:val="o"/>
      <w:lvlJc w:val="left"/>
      <w:pPr>
        <w:ind w:left="4165" w:hanging="360"/>
      </w:pPr>
      <w:rPr>
        <w:rFonts w:ascii="Courier New" w:hAnsi="Courier New" w:cs="Courier New" w:hint="default"/>
      </w:rPr>
    </w:lvl>
    <w:lvl w:ilvl="5" w:tplc="200A0005" w:tentative="1">
      <w:start w:val="1"/>
      <w:numFmt w:val="bullet"/>
      <w:lvlText w:val=""/>
      <w:lvlJc w:val="left"/>
      <w:pPr>
        <w:ind w:left="4885" w:hanging="360"/>
      </w:pPr>
      <w:rPr>
        <w:rFonts w:ascii="Wingdings" w:hAnsi="Wingdings" w:hint="default"/>
      </w:rPr>
    </w:lvl>
    <w:lvl w:ilvl="6" w:tplc="200A0001" w:tentative="1">
      <w:start w:val="1"/>
      <w:numFmt w:val="bullet"/>
      <w:lvlText w:val=""/>
      <w:lvlJc w:val="left"/>
      <w:pPr>
        <w:ind w:left="5605" w:hanging="360"/>
      </w:pPr>
      <w:rPr>
        <w:rFonts w:ascii="Symbol" w:hAnsi="Symbol" w:hint="default"/>
      </w:rPr>
    </w:lvl>
    <w:lvl w:ilvl="7" w:tplc="200A0003" w:tentative="1">
      <w:start w:val="1"/>
      <w:numFmt w:val="bullet"/>
      <w:lvlText w:val="o"/>
      <w:lvlJc w:val="left"/>
      <w:pPr>
        <w:ind w:left="6325" w:hanging="360"/>
      </w:pPr>
      <w:rPr>
        <w:rFonts w:ascii="Courier New" w:hAnsi="Courier New" w:cs="Courier New" w:hint="default"/>
      </w:rPr>
    </w:lvl>
    <w:lvl w:ilvl="8" w:tplc="200A0005" w:tentative="1">
      <w:start w:val="1"/>
      <w:numFmt w:val="bullet"/>
      <w:lvlText w:val=""/>
      <w:lvlJc w:val="left"/>
      <w:pPr>
        <w:ind w:left="7045" w:hanging="360"/>
      </w:pPr>
      <w:rPr>
        <w:rFonts w:ascii="Wingdings" w:hAnsi="Wingdings" w:hint="default"/>
      </w:rPr>
    </w:lvl>
  </w:abstractNum>
  <w:abstractNum w:abstractNumId="1" w15:restartNumberingAfterBreak="0">
    <w:nsid w:val="34B40CBA"/>
    <w:multiLevelType w:val="hybridMultilevel"/>
    <w:tmpl w:val="FDFC6EDE"/>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50B43D4A"/>
    <w:multiLevelType w:val="hybridMultilevel"/>
    <w:tmpl w:val="E7D6A70C"/>
    <w:lvl w:ilvl="0" w:tplc="5CC08C22">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59303DF4"/>
    <w:multiLevelType w:val="hybridMultilevel"/>
    <w:tmpl w:val="FE361082"/>
    <w:lvl w:ilvl="0" w:tplc="200A0001">
      <w:start w:val="1"/>
      <w:numFmt w:val="bullet"/>
      <w:lvlText w:val=""/>
      <w:lvlJc w:val="left"/>
      <w:pPr>
        <w:ind w:left="1428" w:hanging="360"/>
      </w:pPr>
      <w:rPr>
        <w:rFonts w:ascii="Symbol" w:hAnsi="Symbol" w:hint="default"/>
      </w:rPr>
    </w:lvl>
    <w:lvl w:ilvl="1" w:tplc="200A0003" w:tentative="1">
      <w:start w:val="1"/>
      <w:numFmt w:val="bullet"/>
      <w:lvlText w:val="o"/>
      <w:lvlJc w:val="left"/>
      <w:pPr>
        <w:ind w:left="2148" w:hanging="360"/>
      </w:pPr>
      <w:rPr>
        <w:rFonts w:ascii="Courier New" w:hAnsi="Courier New" w:cs="Courier New" w:hint="default"/>
      </w:rPr>
    </w:lvl>
    <w:lvl w:ilvl="2" w:tplc="200A0005" w:tentative="1">
      <w:start w:val="1"/>
      <w:numFmt w:val="bullet"/>
      <w:lvlText w:val=""/>
      <w:lvlJc w:val="left"/>
      <w:pPr>
        <w:ind w:left="2868" w:hanging="360"/>
      </w:pPr>
      <w:rPr>
        <w:rFonts w:ascii="Wingdings" w:hAnsi="Wingdings" w:hint="default"/>
      </w:rPr>
    </w:lvl>
    <w:lvl w:ilvl="3" w:tplc="200A0001" w:tentative="1">
      <w:start w:val="1"/>
      <w:numFmt w:val="bullet"/>
      <w:lvlText w:val=""/>
      <w:lvlJc w:val="left"/>
      <w:pPr>
        <w:ind w:left="3588" w:hanging="360"/>
      </w:pPr>
      <w:rPr>
        <w:rFonts w:ascii="Symbol" w:hAnsi="Symbol" w:hint="default"/>
      </w:rPr>
    </w:lvl>
    <w:lvl w:ilvl="4" w:tplc="200A0003" w:tentative="1">
      <w:start w:val="1"/>
      <w:numFmt w:val="bullet"/>
      <w:lvlText w:val="o"/>
      <w:lvlJc w:val="left"/>
      <w:pPr>
        <w:ind w:left="4308" w:hanging="360"/>
      </w:pPr>
      <w:rPr>
        <w:rFonts w:ascii="Courier New" w:hAnsi="Courier New" w:cs="Courier New" w:hint="default"/>
      </w:rPr>
    </w:lvl>
    <w:lvl w:ilvl="5" w:tplc="200A0005" w:tentative="1">
      <w:start w:val="1"/>
      <w:numFmt w:val="bullet"/>
      <w:lvlText w:val=""/>
      <w:lvlJc w:val="left"/>
      <w:pPr>
        <w:ind w:left="5028" w:hanging="360"/>
      </w:pPr>
      <w:rPr>
        <w:rFonts w:ascii="Wingdings" w:hAnsi="Wingdings" w:hint="default"/>
      </w:rPr>
    </w:lvl>
    <w:lvl w:ilvl="6" w:tplc="200A0001" w:tentative="1">
      <w:start w:val="1"/>
      <w:numFmt w:val="bullet"/>
      <w:lvlText w:val=""/>
      <w:lvlJc w:val="left"/>
      <w:pPr>
        <w:ind w:left="5748" w:hanging="360"/>
      </w:pPr>
      <w:rPr>
        <w:rFonts w:ascii="Symbol" w:hAnsi="Symbol" w:hint="default"/>
      </w:rPr>
    </w:lvl>
    <w:lvl w:ilvl="7" w:tplc="200A0003" w:tentative="1">
      <w:start w:val="1"/>
      <w:numFmt w:val="bullet"/>
      <w:lvlText w:val="o"/>
      <w:lvlJc w:val="left"/>
      <w:pPr>
        <w:ind w:left="6468" w:hanging="360"/>
      </w:pPr>
      <w:rPr>
        <w:rFonts w:ascii="Courier New" w:hAnsi="Courier New" w:cs="Courier New" w:hint="default"/>
      </w:rPr>
    </w:lvl>
    <w:lvl w:ilvl="8" w:tplc="200A0005" w:tentative="1">
      <w:start w:val="1"/>
      <w:numFmt w:val="bullet"/>
      <w:lvlText w:val=""/>
      <w:lvlJc w:val="left"/>
      <w:pPr>
        <w:ind w:left="7188" w:hanging="360"/>
      </w:pPr>
      <w:rPr>
        <w:rFonts w:ascii="Wingdings" w:hAnsi="Wingdings" w:hint="default"/>
      </w:rPr>
    </w:lvl>
  </w:abstractNum>
  <w:abstractNum w:abstractNumId="4" w15:restartNumberingAfterBreak="0">
    <w:nsid w:val="604F0320"/>
    <w:multiLevelType w:val="multilevel"/>
    <w:tmpl w:val="FE28CE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493025">
    <w:abstractNumId w:val="4"/>
  </w:num>
  <w:num w:numId="2" w16cid:durableId="140928800">
    <w:abstractNumId w:val="3"/>
  </w:num>
  <w:num w:numId="3" w16cid:durableId="553659235">
    <w:abstractNumId w:val="0"/>
  </w:num>
  <w:num w:numId="4" w16cid:durableId="779297941">
    <w:abstractNumId w:val="2"/>
  </w:num>
  <w:num w:numId="5" w16cid:durableId="302082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31"/>
    <w:rsid w:val="0000215A"/>
    <w:rsid w:val="0002671E"/>
    <w:rsid w:val="00031324"/>
    <w:rsid w:val="00035037"/>
    <w:rsid w:val="00037315"/>
    <w:rsid w:val="00043F06"/>
    <w:rsid w:val="00063AAB"/>
    <w:rsid w:val="000730C8"/>
    <w:rsid w:val="00091EAE"/>
    <w:rsid w:val="000B6C60"/>
    <w:rsid w:val="000B7AE5"/>
    <w:rsid w:val="000C1180"/>
    <w:rsid w:val="00112224"/>
    <w:rsid w:val="00127F32"/>
    <w:rsid w:val="00130899"/>
    <w:rsid w:val="00155FB1"/>
    <w:rsid w:val="001A2E9D"/>
    <w:rsid w:val="001A7AA5"/>
    <w:rsid w:val="001B1EC3"/>
    <w:rsid w:val="00206F11"/>
    <w:rsid w:val="00226B28"/>
    <w:rsid w:val="00227687"/>
    <w:rsid w:val="002375A4"/>
    <w:rsid w:val="00261A43"/>
    <w:rsid w:val="002C365A"/>
    <w:rsid w:val="00316361"/>
    <w:rsid w:val="0033093B"/>
    <w:rsid w:val="003400D9"/>
    <w:rsid w:val="00362858"/>
    <w:rsid w:val="003A198E"/>
    <w:rsid w:val="003B4CF4"/>
    <w:rsid w:val="003E233B"/>
    <w:rsid w:val="003E258D"/>
    <w:rsid w:val="00424A53"/>
    <w:rsid w:val="00442C4C"/>
    <w:rsid w:val="004507E5"/>
    <w:rsid w:val="00451875"/>
    <w:rsid w:val="00455113"/>
    <w:rsid w:val="004C482F"/>
    <w:rsid w:val="005034E7"/>
    <w:rsid w:val="00517074"/>
    <w:rsid w:val="00540534"/>
    <w:rsid w:val="005A19D1"/>
    <w:rsid w:val="005C7034"/>
    <w:rsid w:val="005D6733"/>
    <w:rsid w:val="005D764E"/>
    <w:rsid w:val="005E504C"/>
    <w:rsid w:val="006040CD"/>
    <w:rsid w:val="00617F22"/>
    <w:rsid w:val="0064507C"/>
    <w:rsid w:val="006618DC"/>
    <w:rsid w:val="0070752C"/>
    <w:rsid w:val="007372A3"/>
    <w:rsid w:val="00745573"/>
    <w:rsid w:val="007B1EDB"/>
    <w:rsid w:val="00847971"/>
    <w:rsid w:val="00857F2B"/>
    <w:rsid w:val="008A7C67"/>
    <w:rsid w:val="008B7917"/>
    <w:rsid w:val="008D07BF"/>
    <w:rsid w:val="008D1024"/>
    <w:rsid w:val="008E2C02"/>
    <w:rsid w:val="008F4012"/>
    <w:rsid w:val="00902B07"/>
    <w:rsid w:val="009208B0"/>
    <w:rsid w:val="0092612D"/>
    <w:rsid w:val="00930C04"/>
    <w:rsid w:val="009425AD"/>
    <w:rsid w:val="009A35B2"/>
    <w:rsid w:val="009B2C3F"/>
    <w:rsid w:val="009B5657"/>
    <w:rsid w:val="009B7ED9"/>
    <w:rsid w:val="009C316A"/>
    <w:rsid w:val="009D0DD8"/>
    <w:rsid w:val="009E18AC"/>
    <w:rsid w:val="009E226C"/>
    <w:rsid w:val="009F641B"/>
    <w:rsid w:val="00A13F39"/>
    <w:rsid w:val="00A2044F"/>
    <w:rsid w:val="00A7463F"/>
    <w:rsid w:val="00AE6FDF"/>
    <w:rsid w:val="00B0426A"/>
    <w:rsid w:val="00BE3AC4"/>
    <w:rsid w:val="00C071D8"/>
    <w:rsid w:val="00C07CB2"/>
    <w:rsid w:val="00C10F62"/>
    <w:rsid w:val="00C47DD0"/>
    <w:rsid w:val="00C65EDB"/>
    <w:rsid w:val="00C7269D"/>
    <w:rsid w:val="00C82449"/>
    <w:rsid w:val="00CB1DC3"/>
    <w:rsid w:val="00CB40FD"/>
    <w:rsid w:val="00CC5401"/>
    <w:rsid w:val="00D046B6"/>
    <w:rsid w:val="00D16DB6"/>
    <w:rsid w:val="00D46A8C"/>
    <w:rsid w:val="00D60B4D"/>
    <w:rsid w:val="00DA132A"/>
    <w:rsid w:val="00E554E7"/>
    <w:rsid w:val="00EC2A2E"/>
    <w:rsid w:val="00F05037"/>
    <w:rsid w:val="00F532C3"/>
    <w:rsid w:val="00F601AA"/>
    <w:rsid w:val="00F62A8B"/>
    <w:rsid w:val="00F6446C"/>
    <w:rsid w:val="00FB7AF4"/>
    <w:rsid w:val="00FC3031"/>
    <w:rsid w:val="00FC76E2"/>
    <w:rsid w:val="00FD44E3"/>
    <w:rsid w:val="00FE5E45"/>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4E266"/>
  <w15:docId w15:val="{95D9C65B-A487-43BC-B4FF-55B9AB84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VE" w:eastAsia="es-V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paragraph" w:styleId="NormalWeb">
    <w:name w:val="Normal (Web)"/>
    <w:basedOn w:val="Normal"/>
    <w:uiPriority w:val="99"/>
    <w:unhideWhenUsed/>
    <w:qFormat/>
    <w:rsid w:val="00BC23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C2395"/>
  </w:style>
  <w:style w:type="paragraph" w:styleId="Header">
    <w:name w:val="header"/>
    <w:basedOn w:val="Normal"/>
    <w:link w:val="HeaderChar"/>
    <w:uiPriority w:val="99"/>
    <w:unhideWhenUsed/>
    <w:rsid w:val="00D512F8"/>
    <w:pPr>
      <w:tabs>
        <w:tab w:val="center" w:pos="4419"/>
        <w:tab w:val="right" w:pos="8838"/>
      </w:tabs>
      <w:spacing w:line="240" w:lineRule="auto"/>
    </w:pPr>
  </w:style>
  <w:style w:type="character" w:customStyle="1" w:styleId="HeaderChar">
    <w:name w:val="Header Char"/>
    <w:basedOn w:val="DefaultParagraphFont"/>
    <w:link w:val="Header"/>
    <w:uiPriority w:val="99"/>
    <w:rsid w:val="00D512F8"/>
  </w:style>
  <w:style w:type="paragraph" w:styleId="Footer">
    <w:name w:val="footer"/>
    <w:basedOn w:val="Normal"/>
    <w:link w:val="FooterChar"/>
    <w:uiPriority w:val="99"/>
    <w:unhideWhenUsed/>
    <w:rsid w:val="00D512F8"/>
    <w:pPr>
      <w:tabs>
        <w:tab w:val="center" w:pos="4419"/>
        <w:tab w:val="right" w:pos="8838"/>
      </w:tabs>
      <w:spacing w:line="240" w:lineRule="auto"/>
    </w:pPr>
  </w:style>
  <w:style w:type="character" w:customStyle="1" w:styleId="FooterChar">
    <w:name w:val="Footer Char"/>
    <w:basedOn w:val="DefaultParagraphFont"/>
    <w:link w:val="Footer"/>
    <w:uiPriority w:val="99"/>
    <w:rsid w:val="00D512F8"/>
  </w:style>
  <w:style w:type="paragraph" w:styleId="BalloonText">
    <w:name w:val="Balloon Text"/>
    <w:basedOn w:val="Normal"/>
    <w:link w:val="BalloonTextChar"/>
    <w:uiPriority w:val="99"/>
    <w:semiHidden/>
    <w:unhideWhenUsed/>
    <w:rsid w:val="007C6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676"/>
    <w:rPr>
      <w:rFonts w:ascii="Segoe UI" w:hAnsi="Segoe UI" w:cs="Segoe UI"/>
      <w:sz w:val="18"/>
      <w:szCs w:val="18"/>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400D9"/>
    <w:pPr>
      <w:ind w:left="720"/>
      <w:contextualSpacing/>
    </w:pPr>
  </w:style>
  <w:style w:type="table" w:styleId="TableGrid">
    <w:name w:val="Table Grid"/>
    <w:basedOn w:val="TableNormal"/>
    <w:uiPriority w:val="39"/>
    <w:rsid w:val="00C07CB2"/>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61A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90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eXMXCMWk4Zk4qnkT5Kdt8S0JvQ==">CgMxLjAyDmgueXY1YzVlM20wcWxjMg5oLm1yMjAybXFjOWU3aTIOaC55M3VyYmhzaGZxNDE4AHIhMTdaQWpmdDBhZFljYW5JOG5QMVprcXFnWUhEUExMcFJm</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40A12B-BAFD-42F0-9AF4-560270818E55}">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EC6AD594-B51D-406F-9249-388E6B7384DC}">
  <ds:schemaRefs>
    <ds:schemaRef ds:uri="http://schemas.microsoft.com/sharepoint/v3/contenttype/forms"/>
  </ds:schemaRefs>
</ds:datastoreItem>
</file>

<file path=customXml/itemProps4.xml><?xml version="1.0" encoding="utf-8"?>
<ds:datastoreItem xmlns:ds="http://schemas.openxmlformats.org/officeDocument/2006/customXml" ds:itemID="{F2E76F44-9C16-44B3-BCED-9278C6667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812</Words>
  <Characters>4630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Arvin</dc:creator>
  <cp:lastModifiedBy>Mariu Arias</cp:lastModifiedBy>
  <cp:revision>3</cp:revision>
  <cp:lastPrinted>2026-04-15T23:13:00Z</cp:lastPrinted>
  <dcterms:created xsi:type="dcterms:W3CDTF">2026-10-09T10:44:00Z</dcterms:created>
  <dcterms:modified xsi:type="dcterms:W3CDTF">2026-10-09T10:46:00Z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