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Default="00857C38" w:rsidP="00857C38">
      <w:pPr>
        <w:jc w:val="right"/>
        <w:rPr>
          <w:rFonts w:ascii="Cambria" w:hAnsi="Cambria"/>
          <w:sz w:val="20"/>
          <w:szCs w:val="20"/>
          <w:lang w:val="en-US"/>
        </w:rPr>
      </w:pPr>
      <w:r w:rsidRPr="00857C38">
        <w:rPr>
          <w:rFonts w:ascii="Cambria" w:hAnsi="Cambria"/>
          <w:b/>
          <w:bCs/>
          <w:sz w:val="20"/>
          <w:szCs w:val="20"/>
          <w:lang w:val="en-US"/>
        </w:rPr>
        <w:t>Original</w:t>
      </w:r>
      <w:r w:rsidRPr="00857C38">
        <w:rPr>
          <w:rFonts w:ascii="Cambria" w:hAnsi="Cambria"/>
          <w:sz w:val="20"/>
          <w:szCs w:val="20"/>
          <w:lang w:val="en-US"/>
        </w:rPr>
        <w:t>: English</w:t>
      </w:r>
    </w:p>
    <w:p w14:paraId="546FFD34" w14:textId="77777777" w:rsidR="00857C38" w:rsidRDefault="00857C38" w:rsidP="00857C38">
      <w:pPr>
        <w:jc w:val="right"/>
        <w:rPr>
          <w:rFonts w:ascii="Cambria" w:hAnsi="Cambria"/>
          <w:sz w:val="20"/>
          <w:szCs w:val="20"/>
          <w:lang w:val="en-US"/>
        </w:rPr>
      </w:pPr>
    </w:p>
    <w:p w14:paraId="3E977207" w14:textId="766A607D" w:rsidR="00857C38" w:rsidRDefault="00857C38" w:rsidP="00857C38">
      <w:pPr>
        <w:jc w:val="center"/>
        <w:rPr>
          <w:rFonts w:ascii="Cambria" w:hAnsi="Cambria"/>
          <w:b/>
          <w:bCs/>
          <w:sz w:val="20"/>
          <w:szCs w:val="20"/>
          <w:lang w:val="en-US"/>
        </w:rPr>
      </w:pPr>
      <w:r w:rsidRPr="00857C38">
        <w:rPr>
          <w:rFonts w:ascii="Cambria" w:hAnsi="Cambria"/>
          <w:b/>
          <w:bCs/>
          <w:sz w:val="20"/>
          <w:szCs w:val="20"/>
          <w:lang w:val="en-US"/>
        </w:rPr>
        <w:t>Responses and recommendations from the SCRS relevant to Panel 1</w:t>
      </w:r>
    </w:p>
    <w:p w14:paraId="15D4DB02" w14:textId="77777777" w:rsidR="00C81A30" w:rsidRPr="00725C71" w:rsidRDefault="00C81A30" w:rsidP="00857C38">
      <w:pPr>
        <w:jc w:val="center"/>
        <w:rPr>
          <w:rFonts w:ascii="Cambria" w:hAnsi="Cambria"/>
          <w:sz w:val="20"/>
          <w:szCs w:val="20"/>
          <w:lang w:val="en-US"/>
        </w:rPr>
      </w:pPr>
    </w:p>
    <w:p w14:paraId="0FEF3DC6" w14:textId="0644F89D" w:rsidR="00C81A30" w:rsidRDefault="00725C71" w:rsidP="00C81A30">
      <w:pPr>
        <w:jc w:val="both"/>
        <w:rPr>
          <w:rFonts w:ascii="Cambria" w:hAnsi="Cambria"/>
          <w:sz w:val="20"/>
          <w:szCs w:val="20"/>
          <w:lang w:val="en-US"/>
        </w:rPr>
      </w:pPr>
      <w:r>
        <w:rPr>
          <w:rFonts w:ascii="Cambria" w:hAnsi="Cambria"/>
          <w:sz w:val="20"/>
          <w:szCs w:val="20"/>
          <w:lang w:val="en-US"/>
        </w:rPr>
        <w:t xml:space="preserve">The </w:t>
      </w:r>
      <w:r w:rsidR="000F2BBB">
        <w:rPr>
          <w:rFonts w:ascii="Cambria" w:hAnsi="Cambria"/>
          <w:sz w:val="20"/>
          <w:szCs w:val="20"/>
          <w:lang w:val="en-US"/>
        </w:rPr>
        <w:t xml:space="preserve">2026 </w:t>
      </w:r>
      <w:r>
        <w:rPr>
          <w:rFonts w:ascii="Cambria" w:hAnsi="Cambria"/>
          <w:sz w:val="20"/>
          <w:szCs w:val="20"/>
          <w:lang w:val="en-US"/>
        </w:rPr>
        <w:t xml:space="preserve">responses </w:t>
      </w:r>
      <w:r w:rsidR="00E41357">
        <w:rPr>
          <w:rFonts w:ascii="Cambria" w:hAnsi="Cambria"/>
          <w:sz w:val="20"/>
          <w:szCs w:val="20"/>
          <w:lang w:val="en-US"/>
        </w:rPr>
        <w:t xml:space="preserve">to the Commission </w:t>
      </w:r>
      <w:r>
        <w:rPr>
          <w:rFonts w:ascii="Cambria" w:hAnsi="Cambria"/>
          <w:sz w:val="20"/>
          <w:szCs w:val="20"/>
          <w:lang w:val="en-US"/>
        </w:rPr>
        <w:t>and recommendation</w:t>
      </w:r>
      <w:r w:rsidR="00E41357">
        <w:rPr>
          <w:rFonts w:ascii="Cambria" w:hAnsi="Cambria"/>
          <w:sz w:val="20"/>
          <w:szCs w:val="20"/>
          <w:lang w:val="en-US"/>
        </w:rPr>
        <w:t>s</w:t>
      </w:r>
      <w:r>
        <w:rPr>
          <w:rFonts w:ascii="Cambria" w:hAnsi="Cambria"/>
          <w:sz w:val="20"/>
          <w:szCs w:val="20"/>
          <w:lang w:val="en-US"/>
        </w:rPr>
        <w:t xml:space="preserve"> from the SCRS </w:t>
      </w:r>
      <w:r w:rsidR="00236E1D">
        <w:rPr>
          <w:rFonts w:ascii="Cambria" w:hAnsi="Cambria"/>
          <w:sz w:val="20"/>
          <w:szCs w:val="20"/>
          <w:lang w:val="en-US"/>
        </w:rPr>
        <w:t>that are relevant to Panel 1 were compiled by the Secretariat directly from the 2026 SCRS Plenary meeting report (document PLE</w:t>
      </w:r>
      <w:r w:rsidR="00E41357">
        <w:rPr>
          <w:rFonts w:ascii="Cambria" w:hAnsi="Cambria"/>
          <w:sz w:val="20"/>
          <w:szCs w:val="20"/>
          <w:lang w:val="en-US"/>
        </w:rPr>
        <w:t>-104).</w:t>
      </w:r>
      <w:r w:rsidR="00DF2393">
        <w:rPr>
          <w:rFonts w:ascii="Cambria" w:hAnsi="Cambria"/>
          <w:sz w:val="20"/>
          <w:szCs w:val="20"/>
          <w:lang w:val="en-US"/>
        </w:rPr>
        <w:t xml:space="preserve"> The Recommendation</w:t>
      </w:r>
      <w:r w:rsidR="00AC0C40">
        <w:rPr>
          <w:rFonts w:ascii="Cambria" w:hAnsi="Cambria"/>
          <w:sz w:val="20"/>
          <w:szCs w:val="20"/>
          <w:lang w:val="en-US"/>
        </w:rPr>
        <w:t>s</w:t>
      </w:r>
      <w:r w:rsidR="00DF2393">
        <w:rPr>
          <w:rFonts w:ascii="Cambria" w:hAnsi="Cambria"/>
          <w:sz w:val="20"/>
          <w:szCs w:val="20"/>
          <w:lang w:val="en-US"/>
        </w:rPr>
        <w:t xml:space="preserve"> with financial implications are not contained herein, as those are </w:t>
      </w:r>
      <w:r w:rsidR="00BE1D3D">
        <w:rPr>
          <w:rFonts w:ascii="Cambria" w:hAnsi="Cambria"/>
          <w:sz w:val="20"/>
          <w:szCs w:val="20"/>
          <w:lang w:val="en-US"/>
        </w:rPr>
        <w:t xml:space="preserve">included in </w:t>
      </w:r>
      <w:r w:rsidR="00A14B54">
        <w:rPr>
          <w:rFonts w:ascii="Cambria" w:hAnsi="Cambria"/>
          <w:sz w:val="20"/>
          <w:szCs w:val="20"/>
          <w:lang w:val="en-US"/>
        </w:rPr>
        <w:t xml:space="preserve">Appendix 2 of the </w:t>
      </w:r>
      <w:r w:rsidR="00BE1D3D">
        <w:rPr>
          <w:rFonts w:ascii="Cambria" w:hAnsi="Cambria"/>
          <w:sz w:val="20"/>
          <w:szCs w:val="20"/>
          <w:lang w:val="en-US"/>
        </w:rPr>
        <w:t xml:space="preserve">ICCAT budget </w:t>
      </w:r>
      <w:r w:rsidR="00AC0C40">
        <w:rPr>
          <w:rFonts w:ascii="Cambria" w:hAnsi="Cambria"/>
          <w:sz w:val="20"/>
          <w:szCs w:val="20"/>
          <w:lang w:val="en-US"/>
        </w:rPr>
        <w:t xml:space="preserve">proposal </w:t>
      </w:r>
      <w:r w:rsidR="00BE1D3D">
        <w:rPr>
          <w:rFonts w:ascii="Cambria" w:hAnsi="Cambria"/>
          <w:sz w:val="20"/>
          <w:szCs w:val="20"/>
          <w:lang w:val="en-US"/>
        </w:rPr>
        <w:t>(document STF-203).</w:t>
      </w:r>
    </w:p>
    <w:p w14:paraId="51FC6092" w14:textId="77777777" w:rsidR="00E41357" w:rsidRDefault="00E41357" w:rsidP="00C81A30">
      <w:pPr>
        <w:jc w:val="both"/>
        <w:rPr>
          <w:rFonts w:ascii="Cambria" w:hAnsi="Cambria"/>
          <w:sz w:val="20"/>
          <w:szCs w:val="20"/>
          <w:lang w:val="en-US"/>
        </w:rPr>
      </w:pPr>
    </w:p>
    <w:p w14:paraId="69C342CE" w14:textId="77777777" w:rsidR="00E41357" w:rsidRDefault="00E41357" w:rsidP="00C81A30">
      <w:pPr>
        <w:jc w:val="both"/>
        <w:rPr>
          <w:rFonts w:ascii="Cambria" w:hAnsi="Cambria"/>
          <w:sz w:val="20"/>
          <w:szCs w:val="20"/>
          <w:lang w:val="en-US"/>
        </w:rPr>
      </w:pPr>
    </w:p>
    <w:p w14:paraId="72BCC0E5" w14:textId="1DE4AB45" w:rsidR="00E41357" w:rsidRDefault="00E41357" w:rsidP="00C81A30">
      <w:pPr>
        <w:jc w:val="both"/>
        <w:rPr>
          <w:rFonts w:ascii="Cambria" w:hAnsi="Cambria"/>
          <w:b/>
          <w:bCs/>
          <w:sz w:val="20"/>
          <w:szCs w:val="20"/>
          <w:lang w:val="en-US"/>
        </w:rPr>
      </w:pPr>
      <w:r w:rsidRPr="00E41357">
        <w:rPr>
          <w:rFonts w:ascii="Cambria" w:hAnsi="Cambria"/>
          <w:b/>
          <w:bCs/>
          <w:sz w:val="20"/>
          <w:szCs w:val="20"/>
          <w:lang w:val="en-US"/>
        </w:rPr>
        <w:t>Responses to the Commission</w:t>
      </w:r>
    </w:p>
    <w:p w14:paraId="42A5130A" w14:textId="77777777" w:rsidR="00E41357" w:rsidRPr="00E41357" w:rsidRDefault="00E41357" w:rsidP="00C81A30">
      <w:pPr>
        <w:jc w:val="both"/>
        <w:rPr>
          <w:rFonts w:ascii="Cambria" w:hAnsi="Cambria"/>
          <w:sz w:val="20"/>
          <w:szCs w:val="20"/>
          <w:lang w:val="en-US"/>
        </w:rPr>
      </w:pPr>
    </w:p>
    <w:p w14:paraId="1226E985" w14:textId="769C95FC" w:rsidR="00E41357" w:rsidRPr="003D6520" w:rsidRDefault="00E41357" w:rsidP="00E41357">
      <w:pPr>
        <w:jc w:val="both"/>
        <w:rPr>
          <w:rFonts w:ascii="Cambria" w:hAnsi="Cambria"/>
          <w:i/>
          <w:sz w:val="20"/>
          <w:lang w:val="en-US"/>
        </w:rPr>
      </w:pPr>
      <w:bookmarkStart w:id="0" w:name="_Hlk209598933"/>
      <w:r w:rsidRPr="003D6520">
        <w:rPr>
          <w:rFonts w:ascii="Cambria" w:hAnsi="Cambria"/>
          <w:b/>
          <w:bCs/>
          <w:i/>
          <w:iCs/>
          <w:sz w:val="20"/>
          <w:szCs w:val="20"/>
          <w:lang w:val="en-US"/>
        </w:rPr>
        <w:t xml:space="preserve">19.34 Maximum proportion of support vessels, </w:t>
      </w:r>
      <w:hyperlink r:id="rId8" w:history="1">
        <w:r w:rsidRPr="003D6520">
          <w:rPr>
            <w:rStyle w:val="Hyperlink"/>
            <w:rFonts w:ascii="Cambria" w:hAnsi="Cambria"/>
            <w:b/>
            <w:i/>
            <w:sz w:val="20"/>
            <w:u w:val="none"/>
            <w:lang w:val="en-US"/>
          </w:rPr>
          <w:t>Rec. 24-01</w:t>
        </w:r>
      </w:hyperlink>
      <w:r w:rsidRPr="003D6520">
        <w:rPr>
          <w:rFonts w:ascii="Cambria" w:hAnsi="Cambria"/>
          <w:b/>
          <w:i/>
          <w:sz w:val="20"/>
          <w:lang w:val="en-US"/>
        </w:rPr>
        <w:t xml:space="preserve">, para </w:t>
      </w:r>
      <w:r w:rsidRPr="003D6520">
        <w:rPr>
          <w:rFonts w:ascii="Cambria" w:hAnsi="Cambria"/>
          <w:b/>
          <w:bCs/>
          <w:i/>
          <w:iCs/>
          <w:sz w:val="20"/>
          <w:szCs w:val="20"/>
          <w:lang w:val="en-US"/>
        </w:rPr>
        <w:t>27</w:t>
      </w:r>
    </w:p>
    <w:bookmarkEnd w:id="0"/>
    <w:p w14:paraId="79D95F4A" w14:textId="77777777" w:rsidR="00E41357" w:rsidRPr="003D6520" w:rsidRDefault="00E41357" w:rsidP="00E41357">
      <w:pPr>
        <w:jc w:val="both"/>
        <w:rPr>
          <w:rFonts w:ascii="Cambria" w:hAnsi="Cambria"/>
          <w:sz w:val="20"/>
          <w:lang w:val="en-US"/>
        </w:rPr>
      </w:pPr>
    </w:p>
    <w:p w14:paraId="2329A121" w14:textId="77777777" w:rsidR="00E41357" w:rsidRPr="003D6520" w:rsidRDefault="00E41357" w:rsidP="00E41357">
      <w:pPr>
        <w:tabs>
          <w:tab w:val="left" w:pos="7655"/>
        </w:tabs>
        <w:jc w:val="both"/>
        <w:rPr>
          <w:rFonts w:ascii="Cambria" w:hAnsi="Cambria"/>
          <w:i/>
          <w:iCs/>
          <w:lang w:val="en-US"/>
        </w:rPr>
      </w:pPr>
      <w:r w:rsidRPr="003D6520">
        <w:rPr>
          <w:rFonts w:ascii="Cambria" w:hAnsi="Cambria"/>
          <w:b/>
          <w:bCs/>
          <w:i/>
          <w:iCs/>
          <w:sz w:val="20"/>
          <w:szCs w:val="20"/>
          <w:lang w:val="en-US"/>
        </w:rPr>
        <w:t>Background:</w:t>
      </w:r>
      <w:r w:rsidRPr="003D6520">
        <w:rPr>
          <w:rFonts w:ascii="Segoe UI" w:hAnsi="Segoe UI" w:cs="Segoe UI"/>
          <w:color w:val="212529"/>
          <w:shd w:val="clear" w:color="auto" w:fill="FFFFFF"/>
          <w:lang w:val="en-US"/>
        </w:rPr>
        <w:t xml:space="preserve"> </w:t>
      </w:r>
      <w:r w:rsidRPr="003D6520">
        <w:rPr>
          <w:rFonts w:ascii="Cambria" w:hAnsi="Cambria"/>
          <w:i/>
          <w:iCs/>
          <w:sz w:val="20"/>
          <w:szCs w:val="20"/>
          <w:lang w:val="en-US"/>
        </w:rPr>
        <w:t xml:space="preserve">Any CPC having vessels that operate, part-time or full-time, in support of purse seiners shall report the names and characteristics of all of their vessels to the ICCAT Secretariat, including which of those vessels were active in 2019 in the ICCAT Convention area, and the names of the purse seiner(s) that received the support of each support vessel. The ICCAT Secretariat shall compile this information and prepare a report for the Commission to be able to consider the type of </w:t>
      </w:r>
      <w:proofErr w:type="gramStart"/>
      <w:r w:rsidRPr="003D6520">
        <w:rPr>
          <w:rFonts w:ascii="Cambria" w:hAnsi="Cambria"/>
          <w:i/>
          <w:iCs/>
          <w:sz w:val="20"/>
          <w:szCs w:val="20"/>
          <w:lang w:val="en-US"/>
        </w:rPr>
        <w:t>limitation</w:t>
      </w:r>
      <w:proofErr w:type="gramEnd"/>
      <w:r w:rsidRPr="003D6520">
        <w:rPr>
          <w:rFonts w:ascii="Cambria" w:hAnsi="Cambria"/>
          <w:i/>
          <w:iCs/>
          <w:sz w:val="20"/>
          <w:szCs w:val="20"/>
          <w:lang w:val="en-US"/>
        </w:rPr>
        <w:t xml:space="preserve"> that support vessels shall be subject to in the future, including a phasing-out plan, where required. Notwithstanding this, CPCs shall not increase the number of support vessels from the number active in 2019; this does not apply to the new participants in purse seine fisheries, for which a maximum proportion of support vessels can be defined in 2025 based on an SCRS recommendation.</w:t>
      </w:r>
    </w:p>
    <w:p w14:paraId="0F174396" w14:textId="77777777" w:rsidR="00E41357" w:rsidRPr="003D6520" w:rsidRDefault="00E41357" w:rsidP="00E41357">
      <w:pPr>
        <w:tabs>
          <w:tab w:val="left" w:pos="0"/>
          <w:tab w:val="left" w:pos="720"/>
          <w:tab w:val="right" w:pos="8505"/>
          <w:tab w:val="right" w:pos="9072"/>
        </w:tabs>
        <w:ind w:right="4"/>
        <w:jc w:val="both"/>
        <w:rPr>
          <w:rFonts w:ascii="Cambria" w:eastAsia="Cambria" w:hAnsi="Cambria" w:cs="Cambria"/>
          <w:b/>
          <w:iCs/>
          <w:color w:val="000000"/>
          <w:sz w:val="20"/>
          <w:szCs w:val="20"/>
          <w:lang w:val="en-US"/>
        </w:rPr>
      </w:pPr>
    </w:p>
    <w:p w14:paraId="0A8887BE" w14:textId="77777777" w:rsidR="00E41357" w:rsidRPr="003D6520" w:rsidRDefault="00E41357" w:rsidP="00E41357">
      <w:pPr>
        <w:jc w:val="both"/>
        <w:rPr>
          <w:rFonts w:ascii="Cambria" w:eastAsia="Aptos" w:hAnsi="Cambria" w:cs="Arial"/>
          <w:kern w:val="2"/>
          <w:sz w:val="20"/>
          <w:szCs w:val="20"/>
          <w:lang w:val="en-US"/>
        </w:rPr>
      </w:pPr>
      <w:r w:rsidRPr="003D6520">
        <w:rPr>
          <w:rFonts w:ascii="Cambria" w:eastAsia="Aptos" w:hAnsi="Cambria" w:cs="Arial"/>
          <w:kern w:val="2"/>
          <w:sz w:val="20"/>
          <w:szCs w:val="20"/>
          <w:lang w:val="en-US"/>
        </w:rPr>
        <w:t xml:space="preserve">Appendix 5 of the Secretariat Report on Statistics and Research (PLE-SCRS_07/2026) provides a summary of the reported list of support vessels submitted by CPCs (ST07 form) from 2010 to 2025 (see </w:t>
      </w:r>
      <w:r w:rsidRPr="003D6520">
        <w:rPr>
          <w:rFonts w:ascii="Cambria" w:eastAsia="Aptos" w:hAnsi="Cambria" w:cs="Arial"/>
          <w:b/>
          <w:bCs/>
          <w:kern w:val="2"/>
          <w:sz w:val="20"/>
          <w:szCs w:val="20"/>
          <w:lang w:val="en-US"/>
        </w:rPr>
        <w:t>Table</w:t>
      </w:r>
      <w:r w:rsidRPr="003D6520">
        <w:rPr>
          <w:rFonts w:ascii="Cambria" w:eastAsia="Aptos" w:hAnsi="Cambria" w:cs="Arial"/>
          <w:kern w:val="2"/>
          <w:sz w:val="20"/>
          <w:szCs w:val="20"/>
          <w:lang w:val="en-US"/>
        </w:rPr>
        <w:t xml:space="preserve"> </w:t>
      </w:r>
      <w:r w:rsidRPr="003D6520">
        <w:rPr>
          <w:rFonts w:ascii="Cambria" w:eastAsia="Aptos" w:hAnsi="Cambria" w:cs="Arial"/>
          <w:b/>
          <w:bCs/>
          <w:kern w:val="2"/>
          <w:sz w:val="20"/>
          <w:szCs w:val="20"/>
          <w:lang w:val="en-US"/>
        </w:rPr>
        <w:t>19.34.1</w:t>
      </w:r>
      <w:r w:rsidRPr="003D6520">
        <w:rPr>
          <w:rFonts w:ascii="Cambria" w:eastAsia="Aptos" w:hAnsi="Cambria" w:cs="Arial"/>
          <w:kern w:val="2"/>
          <w:sz w:val="20"/>
          <w:szCs w:val="20"/>
          <w:lang w:val="en-US"/>
        </w:rPr>
        <w:t xml:space="preserve"> below). However, as indicated in previous responses, the Committee cannot correlate the activity of a given support vessel with the catch, effort or overall catch rates of the vessels receiving the support activities, as no link on total catch or effort (Task 2 CE ETRO) by vessel is provided by CPCs. Therefore, the Committee </w:t>
      </w:r>
      <w:proofErr w:type="gramStart"/>
      <w:r w:rsidRPr="003D6520">
        <w:rPr>
          <w:rFonts w:ascii="Cambria" w:eastAsia="Aptos" w:hAnsi="Cambria" w:cs="Arial"/>
          <w:kern w:val="2"/>
          <w:sz w:val="20"/>
          <w:szCs w:val="20"/>
          <w:lang w:val="en-US"/>
        </w:rPr>
        <w:t>is not in a position to</w:t>
      </w:r>
      <w:proofErr w:type="gramEnd"/>
      <w:r w:rsidRPr="003D6520">
        <w:rPr>
          <w:rFonts w:ascii="Cambria" w:eastAsia="Aptos" w:hAnsi="Cambria" w:cs="Arial"/>
          <w:kern w:val="2"/>
          <w:sz w:val="20"/>
          <w:szCs w:val="20"/>
          <w:lang w:val="en-US"/>
        </w:rPr>
        <w:t xml:space="preserve"> recommend a given number of support vessels or a proxy for an estimation of “limited support activity”.   The Committee noted that the number of support vessels reported by CPC has decreased in recent years.</w:t>
      </w:r>
    </w:p>
    <w:p w14:paraId="32CC4AFB" w14:textId="77777777" w:rsidR="00E41357" w:rsidRPr="003D6520" w:rsidRDefault="00E41357" w:rsidP="00E41357">
      <w:pPr>
        <w:jc w:val="both"/>
        <w:rPr>
          <w:rFonts w:ascii="Cambria" w:eastAsia="Aptos" w:hAnsi="Cambria" w:cs="Arial"/>
          <w:kern w:val="2"/>
          <w:sz w:val="20"/>
          <w:szCs w:val="20"/>
          <w:lang w:val="en-US"/>
        </w:rPr>
      </w:pPr>
    </w:p>
    <w:p w14:paraId="6265598C" w14:textId="77777777" w:rsidR="00E41357" w:rsidRPr="003D6520" w:rsidRDefault="00E41357" w:rsidP="00E41357">
      <w:pPr>
        <w:jc w:val="both"/>
        <w:rPr>
          <w:rFonts w:ascii="Cambria" w:eastAsia="Aptos" w:hAnsi="Cambria" w:cs="Arial"/>
          <w:kern w:val="2"/>
          <w:sz w:val="20"/>
          <w:szCs w:val="20"/>
          <w:lang w:val="en-US"/>
        </w:rPr>
      </w:pPr>
      <w:r w:rsidRPr="003D6520">
        <w:rPr>
          <w:rFonts w:ascii="Cambria" w:eastAsia="Aptos" w:hAnsi="Cambria" w:cs="Arial"/>
          <w:kern w:val="2"/>
          <w:sz w:val="20"/>
          <w:szCs w:val="20"/>
          <w:lang w:val="en-US"/>
        </w:rPr>
        <w:t>The Committee request that the Commission provide a clearer and more precise definition of the type of analysis being required.</w:t>
      </w:r>
    </w:p>
    <w:p w14:paraId="65292BF2" w14:textId="77777777" w:rsidR="00E41357" w:rsidRPr="003D6520" w:rsidRDefault="00E41357" w:rsidP="00E41357">
      <w:pPr>
        <w:jc w:val="both"/>
        <w:rPr>
          <w:rFonts w:ascii="Cambria" w:eastAsia="Aptos" w:hAnsi="Cambria" w:cs="Arial"/>
          <w:kern w:val="2"/>
          <w:sz w:val="20"/>
          <w:szCs w:val="20"/>
          <w:lang w:val="en-US"/>
        </w:rPr>
      </w:pPr>
    </w:p>
    <w:p w14:paraId="7787C5D1" w14:textId="77777777" w:rsidR="00E41357" w:rsidRPr="003D6520" w:rsidRDefault="00E41357" w:rsidP="00E41357">
      <w:pPr>
        <w:jc w:val="both"/>
        <w:rPr>
          <w:rFonts w:ascii="Cambria" w:eastAsia="Aptos" w:hAnsi="Cambria" w:cs="Arial"/>
          <w:kern w:val="2"/>
          <w:sz w:val="20"/>
          <w:szCs w:val="20"/>
          <w:lang w:val="en-US"/>
        </w:rPr>
      </w:pPr>
      <w:r w:rsidRPr="003D6520">
        <w:rPr>
          <w:rFonts w:ascii="Cambria" w:eastAsia="Aptos" w:hAnsi="Cambria" w:cs="Arial"/>
          <w:b/>
          <w:bCs/>
          <w:kern w:val="2"/>
          <w:sz w:val="20"/>
          <w:szCs w:val="20"/>
          <w:lang w:val="en-US"/>
        </w:rPr>
        <w:t>Table 19.34.1</w:t>
      </w:r>
      <w:r w:rsidRPr="003D6520">
        <w:rPr>
          <w:rFonts w:ascii="Cambria" w:eastAsia="Aptos" w:hAnsi="Cambria" w:cs="Arial"/>
          <w:kern w:val="2"/>
          <w:sz w:val="20"/>
          <w:szCs w:val="20"/>
          <w:lang w:val="en-US"/>
        </w:rPr>
        <w:t xml:space="preserve"> – Number of support vessels and total fishing vessels supported by them as reported by Flag CPC (form ST07) during the reporting period (Appendix 5 of Secretariat Report on Statistics and Research (PLE-SCRS_07/2026).</w:t>
      </w:r>
    </w:p>
    <w:p w14:paraId="2EBCDA23" w14:textId="77777777" w:rsidR="00E41357" w:rsidRPr="003D6520" w:rsidRDefault="00E41357" w:rsidP="00E41357">
      <w:pPr>
        <w:tabs>
          <w:tab w:val="left" w:pos="0"/>
          <w:tab w:val="left" w:pos="720"/>
          <w:tab w:val="right" w:pos="8505"/>
          <w:tab w:val="right" w:pos="9072"/>
        </w:tabs>
        <w:ind w:right="4"/>
        <w:jc w:val="both"/>
        <w:rPr>
          <w:rFonts w:ascii="Cambria" w:eastAsia="Cambria" w:hAnsi="Cambria" w:cs="Cambria"/>
          <w:b/>
          <w:iCs/>
          <w:color w:val="000000"/>
          <w:sz w:val="20"/>
          <w:szCs w:val="20"/>
          <w:lang w:val="en-US"/>
        </w:rPr>
      </w:pPr>
      <w:r w:rsidRPr="003D6520">
        <w:rPr>
          <w:rFonts w:ascii="Aptos" w:eastAsia="Aptos" w:hAnsi="Aptos" w:cs="Arial"/>
          <w:noProof/>
          <w:kern w:val="2"/>
          <w:sz w:val="22"/>
          <w:szCs w:val="22"/>
          <w:lang w:val="en-US"/>
        </w:rPr>
        <w:drawing>
          <wp:inline distT="0" distB="0" distL="0" distR="0" wp14:anchorId="15C7847E" wp14:editId="22328847">
            <wp:extent cx="5756275" cy="2114031"/>
            <wp:effectExtent l="0" t="0" r="0" b="635"/>
            <wp:docPr id="7420240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r:link="rId10" cstate="print">
                      <a:extLst>
                        <a:ext uri="{28A0092B-C50C-407E-A947-70E740481C1C}">
                          <a14:useLocalDpi xmlns:a14="http://schemas.microsoft.com/office/drawing/2010/main" val="0"/>
                        </a:ext>
                      </a:extLst>
                    </a:blip>
                    <a:srcRect/>
                    <a:stretch>
                      <a:fillRect/>
                    </a:stretch>
                  </pic:blipFill>
                  <pic:spPr bwMode="auto">
                    <a:xfrm>
                      <a:off x="0" y="0"/>
                      <a:ext cx="5756275" cy="2114031"/>
                    </a:xfrm>
                    <a:prstGeom prst="rect">
                      <a:avLst/>
                    </a:prstGeom>
                    <a:noFill/>
                    <a:ln>
                      <a:noFill/>
                    </a:ln>
                    <a:extLst>
                      <a:ext uri="{53640926-AAD7-44D8-BBD7-CCE9431645EC}">
                        <a14:shadowObscured xmlns:a14="http://schemas.microsoft.com/office/drawing/2010/main"/>
                      </a:ext>
                    </a:extLst>
                  </pic:spPr>
                </pic:pic>
              </a:graphicData>
            </a:graphic>
          </wp:inline>
        </w:drawing>
      </w:r>
    </w:p>
    <w:p w14:paraId="60460075" w14:textId="77777777" w:rsidR="000F2BBB" w:rsidRPr="000F2BBB" w:rsidRDefault="000F2BBB" w:rsidP="00E41357">
      <w:pPr>
        <w:widowControl w:val="0"/>
        <w:pBdr>
          <w:top w:val="nil"/>
          <w:left w:val="nil"/>
          <w:bottom w:val="nil"/>
          <w:right w:val="nil"/>
          <w:between w:val="nil"/>
        </w:pBdr>
        <w:tabs>
          <w:tab w:val="left" w:pos="142"/>
        </w:tabs>
        <w:jc w:val="both"/>
        <w:rPr>
          <w:rFonts w:ascii="Cambria" w:eastAsia="Aptos" w:hAnsi="Cambria" w:cs="Aptos"/>
          <w:color w:val="000000"/>
          <w:sz w:val="20"/>
          <w:szCs w:val="20"/>
          <w:lang w:val="en-US"/>
        </w:rPr>
      </w:pPr>
    </w:p>
    <w:p w14:paraId="40996E1E" w14:textId="77777777" w:rsidR="000F2BBB" w:rsidRPr="000F2BBB" w:rsidRDefault="000F2BBB" w:rsidP="00E41357">
      <w:pPr>
        <w:widowControl w:val="0"/>
        <w:pBdr>
          <w:top w:val="nil"/>
          <w:left w:val="nil"/>
          <w:bottom w:val="nil"/>
          <w:right w:val="nil"/>
          <w:between w:val="nil"/>
        </w:pBdr>
        <w:tabs>
          <w:tab w:val="left" w:pos="142"/>
        </w:tabs>
        <w:jc w:val="both"/>
        <w:rPr>
          <w:rFonts w:ascii="Cambria" w:eastAsia="Aptos" w:hAnsi="Cambria" w:cs="Aptos"/>
          <w:color w:val="000000"/>
          <w:sz w:val="20"/>
          <w:szCs w:val="20"/>
          <w:lang w:val="en-US"/>
        </w:rPr>
      </w:pPr>
    </w:p>
    <w:p w14:paraId="1E094A42" w14:textId="788C7CB7" w:rsidR="00E41357" w:rsidRPr="003D6520" w:rsidRDefault="00E41357" w:rsidP="00E41357">
      <w:pPr>
        <w:widowControl w:val="0"/>
        <w:pBdr>
          <w:top w:val="nil"/>
          <w:left w:val="nil"/>
          <w:bottom w:val="nil"/>
          <w:right w:val="nil"/>
          <w:between w:val="nil"/>
        </w:pBdr>
        <w:tabs>
          <w:tab w:val="left" w:pos="142"/>
        </w:tabs>
        <w:jc w:val="both"/>
        <w:rPr>
          <w:i/>
          <w:sz w:val="28"/>
          <w:lang w:val="en-US"/>
        </w:rPr>
      </w:pPr>
      <w:r w:rsidRPr="003D6520">
        <w:rPr>
          <w:rFonts w:ascii="Cambria" w:eastAsia="Aptos" w:hAnsi="Cambria" w:cs="Aptos"/>
          <w:b/>
          <w:bCs/>
          <w:i/>
          <w:iCs/>
          <w:color w:val="000000"/>
          <w:sz w:val="20"/>
          <w:szCs w:val="20"/>
          <w:lang w:val="en-US"/>
        </w:rPr>
        <w:t xml:space="preserve">19.35 </w:t>
      </w:r>
      <w:r w:rsidRPr="003D6520">
        <w:rPr>
          <w:rFonts w:ascii="Cambria" w:eastAsia="Cambria" w:hAnsi="Cambria" w:cs="Cambria"/>
          <w:b/>
          <w:bCs/>
          <w:i/>
          <w:iCs/>
          <w:sz w:val="20"/>
          <w:szCs w:val="20"/>
          <w:lang w:val="en-US"/>
        </w:rPr>
        <w:t>The SCRS shall conduct further analysis on the effect of support vessels on the catches of juvenile yellowfin and bigeye tuna</w:t>
      </w:r>
      <w:r w:rsidRPr="003D6520">
        <w:rPr>
          <w:rFonts w:ascii="Cambria" w:eastAsia="Aptos" w:hAnsi="Cambria" w:cs="Aptos"/>
          <w:b/>
          <w:bCs/>
          <w:i/>
          <w:iCs/>
          <w:color w:val="000000"/>
          <w:sz w:val="20"/>
          <w:szCs w:val="20"/>
          <w:lang w:val="en-US"/>
        </w:rPr>
        <w:t xml:space="preserve">, </w:t>
      </w:r>
      <w:hyperlink r:id="rId11" w:history="1">
        <w:r w:rsidRPr="003D6520">
          <w:rPr>
            <w:rStyle w:val="Hyperlink"/>
            <w:rFonts w:ascii="Cambria" w:eastAsia="Aptos" w:hAnsi="Cambria" w:cs="Aptos"/>
            <w:b/>
            <w:bCs/>
            <w:i/>
            <w:iCs/>
            <w:sz w:val="20"/>
            <w:szCs w:val="20"/>
            <w:u w:val="none"/>
            <w:lang w:val="en-US"/>
          </w:rPr>
          <w:t>Rec. 24-01</w:t>
        </w:r>
      </w:hyperlink>
      <w:r w:rsidRPr="003D6520">
        <w:rPr>
          <w:rFonts w:ascii="Cambria" w:eastAsia="Aptos" w:hAnsi="Cambria" w:cs="Aptos"/>
          <w:b/>
          <w:bCs/>
          <w:i/>
          <w:iCs/>
          <w:color w:val="000000"/>
          <w:sz w:val="20"/>
          <w:szCs w:val="20"/>
          <w:lang w:val="en-US"/>
        </w:rPr>
        <w:t xml:space="preserve"> para 36</w:t>
      </w:r>
      <w:r w:rsidRPr="003D6520">
        <w:rPr>
          <w:rFonts w:ascii="Cambria" w:hAnsi="Cambria"/>
          <w:b/>
          <w:i/>
          <w:color w:val="000000"/>
          <w:sz w:val="20"/>
          <w:lang w:val="en-US"/>
        </w:rPr>
        <w:t xml:space="preserve"> </w:t>
      </w:r>
      <w:r w:rsidRPr="003D6520">
        <w:rPr>
          <w:rFonts w:ascii="Cambria" w:hAnsi="Cambria"/>
          <w:i/>
          <w:color w:val="000000"/>
          <w:sz w:val="20"/>
          <w:lang w:val="en-US"/>
        </w:rPr>
        <w:t>(doc. TRO</w:t>
      </w:r>
      <w:r w:rsidRPr="003D6520">
        <w:rPr>
          <w:rFonts w:ascii="Cambria" w:eastAsia="Aptos" w:hAnsi="Cambria" w:cs="Aptos"/>
          <w:i/>
          <w:iCs/>
          <w:color w:val="000000"/>
          <w:sz w:val="20"/>
          <w:szCs w:val="20"/>
          <w:lang w:val="en-US"/>
        </w:rPr>
        <w:t>-</w:t>
      </w:r>
      <w:r w:rsidRPr="003D6520">
        <w:rPr>
          <w:rFonts w:ascii="Cambria" w:hAnsi="Cambria"/>
          <w:i/>
          <w:color w:val="000000"/>
          <w:sz w:val="20"/>
          <w:lang w:val="en-US"/>
        </w:rPr>
        <w:t>10)</w:t>
      </w:r>
    </w:p>
    <w:p w14:paraId="65727BC6" w14:textId="77777777" w:rsidR="00E41357" w:rsidRPr="003D6520" w:rsidRDefault="00E41357" w:rsidP="00E41357">
      <w:pPr>
        <w:widowControl w:val="0"/>
        <w:pBdr>
          <w:top w:val="nil"/>
          <w:left w:val="nil"/>
          <w:bottom w:val="nil"/>
          <w:right w:val="nil"/>
          <w:between w:val="nil"/>
        </w:pBdr>
        <w:tabs>
          <w:tab w:val="left" w:pos="142"/>
        </w:tabs>
        <w:jc w:val="both"/>
        <w:rPr>
          <w:rFonts w:ascii="Cambria" w:hAnsi="Cambria"/>
          <w:sz w:val="20"/>
          <w:lang w:val="en-US"/>
        </w:rPr>
      </w:pPr>
    </w:p>
    <w:p w14:paraId="740344CD" w14:textId="77777777" w:rsidR="00E41357" w:rsidRPr="003D6520" w:rsidRDefault="00E41357" w:rsidP="00E41357">
      <w:pPr>
        <w:widowControl w:val="0"/>
        <w:pBdr>
          <w:top w:val="nil"/>
          <w:left w:val="nil"/>
          <w:bottom w:val="nil"/>
          <w:right w:val="nil"/>
          <w:between w:val="nil"/>
        </w:pBdr>
        <w:tabs>
          <w:tab w:val="left" w:pos="142"/>
        </w:tabs>
        <w:jc w:val="both"/>
        <w:rPr>
          <w:rFonts w:ascii="Cambria" w:eastAsia="Aptos" w:hAnsi="Cambria" w:cs="Aptos"/>
          <w:color w:val="000000"/>
          <w:sz w:val="14"/>
          <w:szCs w:val="14"/>
          <w:lang w:val="en-US"/>
        </w:rPr>
      </w:pPr>
      <w:r w:rsidRPr="003D6520">
        <w:rPr>
          <w:rFonts w:ascii="Cambria" w:eastAsia="Cambria" w:hAnsi="Cambria" w:cs="Cambria"/>
          <w:b/>
          <w:bCs/>
          <w:sz w:val="20"/>
          <w:szCs w:val="20"/>
          <w:lang w:val="en-US"/>
        </w:rPr>
        <w:t>Background:</w:t>
      </w:r>
      <w:r w:rsidRPr="003D6520">
        <w:rPr>
          <w:lang w:val="en-US"/>
        </w:rPr>
        <w:t xml:space="preserve"> </w:t>
      </w:r>
      <w:r w:rsidRPr="003D6520">
        <w:rPr>
          <w:rFonts w:ascii="Cambria" w:hAnsi="Cambria"/>
          <w:i/>
          <w:iCs/>
          <w:sz w:val="20"/>
          <w:szCs w:val="20"/>
          <w:lang w:val="en-US"/>
        </w:rPr>
        <w:t xml:space="preserve">Further analysis shall be conducted by the SCRS on the effect of support vessels on the catches </w:t>
      </w:r>
      <w:r w:rsidRPr="003D6520">
        <w:rPr>
          <w:rFonts w:ascii="Cambria" w:hAnsi="Cambria"/>
          <w:i/>
          <w:iCs/>
          <w:sz w:val="20"/>
          <w:szCs w:val="20"/>
          <w:lang w:val="en-US"/>
        </w:rPr>
        <w:lastRenderedPageBreak/>
        <w:t>of juvenile yellowfin and bigeye tuna to be considered in 2025.</w:t>
      </w:r>
    </w:p>
    <w:p w14:paraId="3C735F90" w14:textId="77777777" w:rsidR="00E41357" w:rsidRPr="003D6520" w:rsidRDefault="00E41357" w:rsidP="00E41357">
      <w:pPr>
        <w:widowControl w:val="0"/>
        <w:pBdr>
          <w:top w:val="nil"/>
          <w:left w:val="nil"/>
          <w:bottom w:val="nil"/>
          <w:right w:val="nil"/>
          <w:between w:val="nil"/>
        </w:pBdr>
        <w:tabs>
          <w:tab w:val="left" w:pos="142"/>
        </w:tabs>
        <w:jc w:val="both"/>
        <w:rPr>
          <w:rFonts w:ascii="Cambria" w:hAnsi="Cambria"/>
          <w:sz w:val="16"/>
          <w:szCs w:val="16"/>
          <w:lang w:val="en-US"/>
        </w:rPr>
      </w:pPr>
    </w:p>
    <w:p w14:paraId="3125F127" w14:textId="77777777" w:rsidR="00E41357" w:rsidRPr="003D6520" w:rsidRDefault="00E41357" w:rsidP="00E41357">
      <w:pPr>
        <w:jc w:val="both"/>
        <w:rPr>
          <w:rFonts w:ascii="Cambria" w:hAnsi="Cambria"/>
          <w:sz w:val="20"/>
          <w:szCs w:val="20"/>
          <w:lang w:val="en-US"/>
        </w:rPr>
      </w:pPr>
      <w:r w:rsidRPr="003D6520">
        <w:rPr>
          <w:rFonts w:ascii="Cambria" w:hAnsi="Cambria"/>
          <w:sz w:val="20"/>
          <w:szCs w:val="20"/>
          <w:lang w:val="en-US"/>
        </w:rPr>
        <w:t xml:space="preserve">The Committee cannot correlate the activity of a given support vessel with the catch, effort or overall catch rates of the vessels receiving the support activities, as no link on total catch or effort (Task 2 CE ETRO) by vessel is provided by CPCs. Therefore, the Committee </w:t>
      </w:r>
      <w:proofErr w:type="gramStart"/>
      <w:r w:rsidRPr="003D6520">
        <w:rPr>
          <w:rFonts w:ascii="Cambria" w:hAnsi="Cambria"/>
          <w:sz w:val="20"/>
          <w:szCs w:val="20"/>
          <w:lang w:val="en-US"/>
        </w:rPr>
        <w:t>is not in a position to</w:t>
      </w:r>
      <w:proofErr w:type="gramEnd"/>
      <w:r w:rsidRPr="003D6520">
        <w:rPr>
          <w:rFonts w:ascii="Cambria" w:hAnsi="Cambria"/>
          <w:sz w:val="20"/>
          <w:szCs w:val="20"/>
          <w:lang w:val="en-US"/>
        </w:rPr>
        <w:t xml:space="preserve"> analyze the effect of support vessels on catches of juvenile yellowfin and bigeye tunas.  </w:t>
      </w:r>
    </w:p>
    <w:p w14:paraId="17A136D8" w14:textId="77777777" w:rsidR="00E41357" w:rsidRDefault="00E41357" w:rsidP="00E41357">
      <w:pPr>
        <w:tabs>
          <w:tab w:val="left" w:pos="0"/>
          <w:tab w:val="left" w:pos="720"/>
          <w:tab w:val="right" w:pos="8505"/>
          <w:tab w:val="right" w:pos="9072"/>
        </w:tabs>
        <w:ind w:right="4"/>
        <w:jc w:val="both"/>
        <w:rPr>
          <w:rFonts w:ascii="Cambria" w:eastAsia="Cambria" w:hAnsi="Cambria" w:cs="Cambria"/>
          <w:b/>
          <w:iCs/>
          <w:color w:val="000000"/>
          <w:sz w:val="20"/>
          <w:szCs w:val="20"/>
          <w:lang w:val="en-US"/>
        </w:rPr>
      </w:pPr>
    </w:p>
    <w:p w14:paraId="153BEE70" w14:textId="77777777" w:rsidR="000F2BBB" w:rsidRPr="003D6520" w:rsidRDefault="000F2BBB" w:rsidP="00E41357">
      <w:pPr>
        <w:tabs>
          <w:tab w:val="left" w:pos="0"/>
          <w:tab w:val="left" w:pos="720"/>
          <w:tab w:val="right" w:pos="8505"/>
          <w:tab w:val="right" w:pos="9072"/>
        </w:tabs>
        <w:ind w:right="4"/>
        <w:jc w:val="both"/>
        <w:rPr>
          <w:rFonts w:ascii="Cambria" w:eastAsia="Cambria" w:hAnsi="Cambria" w:cs="Cambria"/>
          <w:b/>
          <w:iCs/>
          <w:color w:val="000000"/>
          <w:sz w:val="20"/>
          <w:szCs w:val="20"/>
          <w:lang w:val="en-US"/>
        </w:rPr>
      </w:pPr>
    </w:p>
    <w:p w14:paraId="1EC1AF7F" w14:textId="27D1F43B" w:rsidR="00E41357" w:rsidRPr="003D6520" w:rsidRDefault="00E41357" w:rsidP="00E41357">
      <w:pPr>
        <w:widowControl w:val="0"/>
        <w:pBdr>
          <w:top w:val="nil"/>
          <w:left w:val="nil"/>
          <w:bottom w:val="nil"/>
          <w:right w:val="nil"/>
          <w:between w:val="nil"/>
        </w:pBdr>
        <w:tabs>
          <w:tab w:val="left" w:pos="142"/>
        </w:tabs>
        <w:jc w:val="both"/>
        <w:rPr>
          <w:rFonts w:ascii="Cambria" w:hAnsi="Cambria"/>
          <w:i/>
          <w:sz w:val="20"/>
          <w:lang w:val="en-US"/>
        </w:rPr>
      </w:pPr>
      <w:bookmarkStart w:id="1" w:name="bookmark=id.lnxbz9" w:colFirst="0" w:colLast="0"/>
      <w:bookmarkEnd w:id="1"/>
      <w:r w:rsidRPr="003D6520">
        <w:rPr>
          <w:rFonts w:ascii="Cambria" w:eastAsia="Aptos" w:hAnsi="Cambria" w:cs="Aptos"/>
          <w:b/>
          <w:bCs/>
          <w:i/>
          <w:iCs/>
          <w:color w:val="000000"/>
          <w:sz w:val="20"/>
          <w:szCs w:val="20"/>
          <w:lang w:val="en-US"/>
        </w:rPr>
        <w:t xml:space="preserve">19.36 In 2025 SCRS shall review the information reported by CPCs and shall provide recommendations on additional drifting FAD management options, including recommendations on improved drifting FAD designs, </w:t>
      </w:r>
      <w:hyperlink r:id="rId12" w:history="1">
        <w:r w:rsidRPr="003D6520">
          <w:rPr>
            <w:rStyle w:val="Hyperlink"/>
            <w:rFonts w:ascii="Cambria" w:eastAsia="Aptos" w:hAnsi="Cambria" w:cs="Aptos"/>
            <w:b/>
            <w:bCs/>
            <w:i/>
            <w:iCs/>
            <w:sz w:val="20"/>
            <w:szCs w:val="20"/>
            <w:u w:val="none"/>
            <w:lang w:val="en-US"/>
          </w:rPr>
          <w:t>Rec. 24-01</w:t>
        </w:r>
      </w:hyperlink>
      <w:r w:rsidRPr="003D6520">
        <w:rPr>
          <w:rFonts w:ascii="Cambria" w:eastAsia="Aptos" w:hAnsi="Cambria" w:cs="Aptos"/>
          <w:b/>
          <w:bCs/>
          <w:i/>
          <w:iCs/>
          <w:color w:val="000000"/>
          <w:sz w:val="20"/>
          <w:szCs w:val="20"/>
          <w:lang w:val="en-US"/>
        </w:rPr>
        <w:t xml:space="preserve"> para 51</w:t>
      </w:r>
    </w:p>
    <w:p w14:paraId="0776695E" w14:textId="77777777" w:rsidR="00E41357" w:rsidRPr="003D6520" w:rsidRDefault="00E41357" w:rsidP="00E41357">
      <w:pPr>
        <w:widowControl w:val="0"/>
        <w:pBdr>
          <w:top w:val="nil"/>
          <w:left w:val="nil"/>
          <w:bottom w:val="nil"/>
          <w:right w:val="nil"/>
          <w:between w:val="nil"/>
        </w:pBdr>
        <w:tabs>
          <w:tab w:val="left" w:pos="142"/>
        </w:tabs>
        <w:spacing w:before="1"/>
        <w:jc w:val="both"/>
        <w:rPr>
          <w:rFonts w:ascii="Cambria" w:eastAsia="Cambria" w:hAnsi="Cambria" w:cs="Cambria"/>
          <w:b/>
          <w:bCs/>
          <w:i/>
          <w:iCs/>
          <w:sz w:val="20"/>
          <w:szCs w:val="20"/>
          <w:lang w:val="en-US"/>
        </w:rPr>
      </w:pPr>
    </w:p>
    <w:p w14:paraId="64B4E089" w14:textId="77777777" w:rsidR="00E41357" w:rsidRPr="003D6520" w:rsidRDefault="00E41357" w:rsidP="00E41357">
      <w:pPr>
        <w:widowControl w:val="0"/>
        <w:pBdr>
          <w:top w:val="nil"/>
          <w:left w:val="nil"/>
          <w:bottom w:val="nil"/>
          <w:right w:val="nil"/>
          <w:between w:val="nil"/>
        </w:pBdr>
        <w:tabs>
          <w:tab w:val="left" w:pos="142"/>
        </w:tabs>
        <w:spacing w:before="1"/>
        <w:jc w:val="both"/>
        <w:rPr>
          <w:rFonts w:ascii="Cambria" w:eastAsia="Cambria" w:hAnsi="Cambria" w:cs="Cambria"/>
          <w:i/>
          <w:iCs/>
          <w:sz w:val="20"/>
          <w:szCs w:val="20"/>
          <w:lang w:val="en-US"/>
        </w:rPr>
      </w:pPr>
      <w:r w:rsidRPr="003D6520">
        <w:rPr>
          <w:rFonts w:ascii="Cambria" w:eastAsia="Cambria" w:hAnsi="Cambria" w:cs="Cambria"/>
          <w:b/>
          <w:bCs/>
          <w:sz w:val="20"/>
          <w:szCs w:val="20"/>
          <w:lang w:val="en-US"/>
        </w:rPr>
        <w:t xml:space="preserve">Background: </w:t>
      </w:r>
      <w:r w:rsidRPr="003D6520">
        <w:rPr>
          <w:rFonts w:ascii="Cambria" w:eastAsia="Cambria" w:hAnsi="Cambria" w:cs="Cambria"/>
          <w:i/>
          <w:iCs/>
          <w:sz w:val="20"/>
          <w:szCs w:val="20"/>
          <w:lang w:val="en-US"/>
        </w:rPr>
        <w:t>The SCRS and the IMM Working Group shall review the information reported by CPCs and shall, as necessary, provide recommendations on additional drifting FAD management options for consideration by the Commission, including recommendations on improved drifting FAD designs.</w:t>
      </w:r>
    </w:p>
    <w:p w14:paraId="0A16DA1D" w14:textId="77777777" w:rsidR="00E41357" w:rsidRPr="003D6520" w:rsidRDefault="00E41357" w:rsidP="00E41357">
      <w:pPr>
        <w:widowControl w:val="0"/>
        <w:pBdr>
          <w:top w:val="nil"/>
          <w:left w:val="nil"/>
          <w:bottom w:val="nil"/>
          <w:right w:val="nil"/>
          <w:between w:val="nil"/>
        </w:pBdr>
        <w:tabs>
          <w:tab w:val="left" w:pos="142"/>
        </w:tabs>
        <w:jc w:val="both"/>
        <w:rPr>
          <w:rFonts w:ascii="Cambria" w:eastAsia="Cambria" w:hAnsi="Cambria" w:cs="Cambria"/>
          <w:sz w:val="20"/>
          <w:szCs w:val="20"/>
          <w:lang w:val="en-US"/>
        </w:rPr>
      </w:pPr>
    </w:p>
    <w:p w14:paraId="29BA450E" w14:textId="77777777" w:rsidR="00E41357" w:rsidRPr="003D6520" w:rsidRDefault="00E41357" w:rsidP="00E41357">
      <w:pPr>
        <w:widowControl w:val="0"/>
        <w:tabs>
          <w:tab w:val="left" w:pos="142"/>
        </w:tabs>
        <w:jc w:val="both"/>
        <w:rPr>
          <w:rFonts w:ascii="Cambria" w:eastAsia="Cambria" w:hAnsi="Cambria" w:cs="Cambria"/>
          <w:sz w:val="20"/>
          <w:szCs w:val="20"/>
          <w:lang w:val="en-US"/>
        </w:rPr>
      </w:pPr>
      <w:r w:rsidRPr="003D6520">
        <w:rPr>
          <w:rFonts w:ascii="Cambria" w:eastAsia="Cambria" w:hAnsi="Cambria" w:cs="Cambria"/>
          <w:sz w:val="20"/>
          <w:szCs w:val="20"/>
          <w:lang w:val="en-US"/>
        </w:rPr>
        <w:t>No new information was presented to the Committee in 2026, and the IMM Working Group made no specific recommendations. The Commission should be aware that there are continued industry-</w:t>
      </w:r>
      <w:proofErr w:type="gramStart"/>
      <w:r w:rsidRPr="003D6520">
        <w:rPr>
          <w:rFonts w:ascii="Cambria" w:eastAsia="Cambria" w:hAnsi="Cambria" w:cs="Cambria"/>
          <w:sz w:val="20"/>
          <w:szCs w:val="20"/>
          <w:lang w:val="en-US"/>
        </w:rPr>
        <w:t>lead</w:t>
      </w:r>
      <w:proofErr w:type="gramEnd"/>
      <w:r w:rsidRPr="003D6520">
        <w:rPr>
          <w:rFonts w:ascii="Cambria" w:eastAsia="Cambria" w:hAnsi="Cambria" w:cs="Cambria"/>
          <w:sz w:val="20"/>
          <w:szCs w:val="20"/>
          <w:lang w:val="en-US"/>
        </w:rPr>
        <w:t xml:space="preserve"> initiatives to adapt designs to the requirements set in </w:t>
      </w:r>
      <w:hyperlink r:id="rId13" w:history="1">
        <w:r w:rsidRPr="003D6520">
          <w:rPr>
            <w:rStyle w:val="Hyperlink"/>
            <w:rFonts w:ascii="Cambria" w:eastAsia="Aptos" w:hAnsi="Cambria" w:cs="Aptos"/>
            <w:sz w:val="20"/>
            <w:szCs w:val="20"/>
            <w:u w:val="none"/>
            <w:lang w:val="en-US"/>
          </w:rPr>
          <w:t>Rec. 24-01</w:t>
        </w:r>
      </w:hyperlink>
      <w:r w:rsidRPr="003D6520">
        <w:rPr>
          <w:rFonts w:ascii="Cambria" w:eastAsia="Cambria" w:hAnsi="Cambria" w:cs="Cambria"/>
          <w:sz w:val="20"/>
          <w:szCs w:val="20"/>
          <w:lang w:val="en-US"/>
        </w:rPr>
        <w:t>. The Committee was informed of some difficulties in implementing the guidelines, therefore it continued suggesting that a dedicated science-industry workshop could be useful at some point to share experiences and seek synergies.</w:t>
      </w:r>
    </w:p>
    <w:p w14:paraId="69F7FE9A" w14:textId="77777777" w:rsidR="00E41357" w:rsidRPr="000F2BBB" w:rsidRDefault="00E41357" w:rsidP="00E41357">
      <w:pPr>
        <w:widowControl w:val="0"/>
        <w:pBdr>
          <w:top w:val="nil"/>
          <w:left w:val="nil"/>
          <w:bottom w:val="nil"/>
          <w:right w:val="nil"/>
          <w:between w:val="nil"/>
        </w:pBdr>
        <w:tabs>
          <w:tab w:val="left" w:pos="142"/>
        </w:tabs>
        <w:spacing w:before="1"/>
        <w:jc w:val="both"/>
        <w:rPr>
          <w:rFonts w:ascii="Cambria" w:eastAsia="Cambria" w:hAnsi="Cambria" w:cs="Cambria"/>
          <w:sz w:val="20"/>
          <w:szCs w:val="20"/>
          <w:lang w:val="en-US"/>
        </w:rPr>
      </w:pPr>
    </w:p>
    <w:p w14:paraId="52903FF2" w14:textId="77777777" w:rsidR="000F2BBB" w:rsidRPr="000F2BBB" w:rsidRDefault="000F2BBB" w:rsidP="00E41357">
      <w:pPr>
        <w:widowControl w:val="0"/>
        <w:pBdr>
          <w:top w:val="nil"/>
          <w:left w:val="nil"/>
          <w:bottom w:val="nil"/>
          <w:right w:val="nil"/>
          <w:between w:val="nil"/>
        </w:pBdr>
        <w:tabs>
          <w:tab w:val="left" w:pos="142"/>
        </w:tabs>
        <w:spacing w:before="1"/>
        <w:jc w:val="both"/>
        <w:rPr>
          <w:rFonts w:ascii="Cambria" w:eastAsia="Cambria" w:hAnsi="Cambria" w:cs="Cambria"/>
          <w:sz w:val="20"/>
          <w:szCs w:val="20"/>
          <w:lang w:val="en-US"/>
        </w:rPr>
      </w:pPr>
    </w:p>
    <w:p w14:paraId="69EF55F3" w14:textId="3C9353D9" w:rsidR="00E41357" w:rsidRPr="003D6520" w:rsidRDefault="00E41357" w:rsidP="00E41357">
      <w:pPr>
        <w:jc w:val="both"/>
        <w:rPr>
          <w:rFonts w:ascii="Aptos" w:hAnsi="Aptos"/>
          <w:b/>
          <w:i/>
          <w:sz w:val="28"/>
          <w:lang w:val="en-US"/>
        </w:rPr>
      </w:pPr>
      <w:r w:rsidRPr="003D6520">
        <w:rPr>
          <w:rFonts w:ascii="Cambria" w:eastAsia="Aptos" w:hAnsi="Cambria" w:cs="Aptos"/>
          <w:b/>
          <w:i/>
          <w:color w:val="000000"/>
          <w:sz w:val="20"/>
          <w:szCs w:val="20"/>
          <w:lang w:val="en-US"/>
        </w:rPr>
        <w:t>19.37 The SCRS shall refine the MSE process in line with the roadmap adopted by the Commission,</w:t>
      </w:r>
      <w:r w:rsidRPr="003D6520">
        <w:rPr>
          <w:rFonts w:ascii="Cambria" w:eastAsia="Aptos" w:hAnsi="Cambria" w:cs="Aptos"/>
          <w:b/>
          <w:i/>
          <w:sz w:val="20"/>
          <w:szCs w:val="20"/>
          <w:lang w:val="en-US"/>
        </w:rPr>
        <w:t xml:space="preserve"> </w:t>
      </w:r>
      <w:hyperlink r:id="rId14" w:history="1">
        <w:r w:rsidRPr="003D6520">
          <w:rPr>
            <w:rStyle w:val="Hyperlink"/>
            <w:rFonts w:ascii="Cambria" w:hAnsi="Cambria"/>
            <w:b/>
            <w:i/>
            <w:sz w:val="20"/>
            <w:u w:val="none"/>
            <w:lang w:val="en-US"/>
          </w:rPr>
          <w:t>Rec. 24-01</w:t>
        </w:r>
      </w:hyperlink>
      <w:r w:rsidRPr="003D6520">
        <w:rPr>
          <w:rFonts w:ascii="Cambria" w:hAnsi="Cambria"/>
          <w:b/>
          <w:i/>
          <w:sz w:val="20"/>
          <w:lang w:val="en-US"/>
        </w:rPr>
        <w:t>,</w:t>
      </w:r>
      <w:r w:rsidRPr="003D6520">
        <w:rPr>
          <w:rFonts w:ascii="Cambria" w:hAnsi="Cambria"/>
          <w:b/>
          <w:i/>
          <w:color w:val="000000"/>
          <w:sz w:val="20"/>
          <w:lang w:val="en-US"/>
        </w:rPr>
        <w:t xml:space="preserve"> para </w:t>
      </w:r>
      <w:r w:rsidRPr="003D6520">
        <w:rPr>
          <w:rFonts w:ascii="Cambria" w:eastAsia="Aptos" w:hAnsi="Cambria" w:cs="Aptos"/>
          <w:b/>
          <w:i/>
          <w:color w:val="000000"/>
          <w:sz w:val="20"/>
          <w:szCs w:val="20"/>
          <w:lang w:val="en-US"/>
        </w:rPr>
        <w:t>75</w:t>
      </w:r>
    </w:p>
    <w:p w14:paraId="1DC13CB9" w14:textId="77777777" w:rsidR="00E41357" w:rsidRPr="003D6520" w:rsidRDefault="00E41357" w:rsidP="00E41357">
      <w:pPr>
        <w:rPr>
          <w:rFonts w:ascii="Cambria" w:hAnsi="Cambria"/>
          <w:color w:val="000000"/>
          <w:sz w:val="20"/>
          <w:lang w:val="en-US"/>
        </w:rPr>
      </w:pPr>
    </w:p>
    <w:p w14:paraId="194338D6" w14:textId="77777777" w:rsidR="00E41357" w:rsidRPr="003D6520" w:rsidRDefault="00E41357" w:rsidP="00E41357">
      <w:pPr>
        <w:jc w:val="both"/>
        <w:rPr>
          <w:rFonts w:ascii="Cambria" w:eastAsia="Aptos" w:hAnsi="Cambria" w:cs="Aptos"/>
          <w:i/>
          <w:color w:val="000000"/>
          <w:sz w:val="20"/>
          <w:szCs w:val="20"/>
          <w:lang w:val="en-US"/>
        </w:rPr>
      </w:pPr>
      <w:r w:rsidRPr="003D6520">
        <w:rPr>
          <w:rFonts w:ascii="Cambria" w:eastAsia="Aptos" w:hAnsi="Cambria" w:cs="Aptos"/>
          <w:b/>
          <w:color w:val="000000"/>
          <w:sz w:val="20"/>
          <w:szCs w:val="20"/>
          <w:lang w:val="en-US"/>
        </w:rPr>
        <w:t xml:space="preserve">Background: </w:t>
      </w:r>
      <w:r w:rsidRPr="003D6520">
        <w:rPr>
          <w:rFonts w:ascii="Cambria" w:eastAsia="Aptos" w:hAnsi="Cambria" w:cs="Aptos"/>
          <w:i/>
          <w:color w:val="000000"/>
          <w:sz w:val="20"/>
          <w:szCs w:val="20"/>
          <w:lang w:val="en-US"/>
        </w:rPr>
        <w:t xml:space="preserve">The SCRS shall refine the MSE process in line with the roadmap adopted by the Commission. Based </w:t>
      </w:r>
      <w:proofErr w:type="gramStart"/>
      <w:r w:rsidRPr="003D6520">
        <w:rPr>
          <w:rFonts w:ascii="Cambria" w:eastAsia="Aptos" w:hAnsi="Cambria" w:cs="Aptos"/>
          <w:i/>
          <w:color w:val="000000"/>
          <w:sz w:val="20"/>
          <w:szCs w:val="20"/>
          <w:lang w:val="en-US"/>
        </w:rPr>
        <w:t>on input from</w:t>
      </w:r>
      <w:proofErr w:type="gramEnd"/>
      <w:r w:rsidRPr="003D6520">
        <w:rPr>
          <w:rFonts w:ascii="Cambria" w:eastAsia="Aptos" w:hAnsi="Cambria" w:cs="Aptos"/>
          <w:i/>
          <w:color w:val="000000"/>
          <w:sz w:val="20"/>
          <w:szCs w:val="20"/>
          <w:lang w:val="en-US"/>
        </w:rPr>
        <w:t xml:space="preserve"> Panel 1 on interim operational management objectives starting in 2025 in the Resolution by ICCAT on interim operational management objectives for Atlantic bigeye tuna, yellowfin tuna, and the eastern stock of skipjack tuna (Res. 24-02), the SCRS should continue testing the candidate management procedures. In 2026 or as soon as possible thereafter, the Commission shall review the candidate management procedures, including pre-agreed management actions to be taken under various stock conditions. These </w:t>
      </w:r>
      <w:proofErr w:type="gramStart"/>
      <w:r w:rsidRPr="003D6520">
        <w:rPr>
          <w:rFonts w:ascii="Cambria" w:eastAsia="Aptos" w:hAnsi="Cambria" w:cs="Aptos"/>
          <w:i/>
          <w:color w:val="000000"/>
          <w:sz w:val="20"/>
          <w:szCs w:val="20"/>
          <w:lang w:val="en-US"/>
        </w:rPr>
        <w:t>shall</w:t>
      </w:r>
      <w:proofErr w:type="gramEnd"/>
      <w:r w:rsidRPr="003D6520">
        <w:rPr>
          <w:rFonts w:ascii="Cambria" w:eastAsia="Aptos" w:hAnsi="Cambria" w:cs="Aptos"/>
          <w:i/>
          <w:color w:val="000000"/>
          <w:sz w:val="20"/>
          <w:szCs w:val="20"/>
          <w:lang w:val="en-US"/>
        </w:rPr>
        <w:t xml:space="preserve"> </w:t>
      </w:r>
      <w:proofErr w:type="gramStart"/>
      <w:r w:rsidRPr="003D6520">
        <w:rPr>
          <w:rFonts w:ascii="Cambria" w:eastAsia="Aptos" w:hAnsi="Cambria" w:cs="Aptos"/>
          <w:i/>
          <w:color w:val="000000"/>
          <w:sz w:val="20"/>
          <w:szCs w:val="20"/>
          <w:lang w:val="en-US"/>
        </w:rPr>
        <w:t>take into account</w:t>
      </w:r>
      <w:proofErr w:type="gramEnd"/>
      <w:r w:rsidRPr="003D6520">
        <w:rPr>
          <w:rFonts w:ascii="Cambria" w:eastAsia="Aptos" w:hAnsi="Cambria" w:cs="Aptos"/>
          <w:i/>
          <w:color w:val="000000"/>
          <w:sz w:val="20"/>
          <w:szCs w:val="20"/>
          <w:lang w:val="en-US"/>
        </w:rPr>
        <w:t xml:space="preserve"> the differential impacts of fishing operations (e.g. purse seine, longline and </w:t>
      </w:r>
      <w:proofErr w:type="spellStart"/>
      <w:r w:rsidRPr="003D6520">
        <w:rPr>
          <w:rFonts w:ascii="Cambria" w:eastAsia="Aptos" w:hAnsi="Cambria" w:cs="Aptos"/>
          <w:i/>
          <w:color w:val="000000"/>
          <w:sz w:val="20"/>
          <w:szCs w:val="20"/>
          <w:lang w:val="en-US"/>
        </w:rPr>
        <w:t>baitboat</w:t>
      </w:r>
      <w:proofErr w:type="spellEnd"/>
      <w:r w:rsidRPr="003D6520">
        <w:rPr>
          <w:rFonts w:ascii="Cambria" w:eastAsia="Aptos" w:hAnsi="Cambria" w:cs="Aptos"/>
          <w:i/>
          <w:color w:val="000000"/>
          <w:sz w:val="20"/>
          <w:szCs w:val="20"/>
          <w:lang w:val="en-US"/>
        </w:rPr>
        <w:t>) on juvenile mortality and the yield at MSY, as well as other impacts of these fisheries, including impacts on bycatch, ecosystem impacts and socio-economic impacts.</w:t>
      </w:r>
    </w:p>
    <w:p w14:paraId="42E822FD" w14:textId="77777777" w:rsidR="00E41357" w:rsidRPr="003D6520" w:rsidRDefault="00E41357" w:rsidP="00E41357">
      <w:pPr>
        <w:jc w:val="both"/>
        <w:rPr>
          <w:rFonts w:ascii="Cambria" w:eastAsia="Aptos" w:hAnsi="Cambria" w:cs="Aptos"/>
          <w:i/>
          <w:iCs/>
          <w:color w:val="000000"/>
          <w:sz w:val="20"/>
          <w:szCs w:val="20"/>
          <w:lang w:val="en-US"/>
        </w:rPr>
      </w:pPr>
    </w:p>
    <w:p w14:paraId="5E93150E" w14:textId="77777777" w:rsidR="00E41357" w:rsidRPr="003D6520" w:rsidRDefault="00E41357" w:rsidP="00E41357">
      <w:pPr>
        <w:rPr>
          <w:i/>
          <w:sz w:val="20"/>
          <w:lang w:val="en-US"/>
        </w:rPr>
      </w:pPr>
      <w:r w:rsidRPr="003D6520">
        <w:rPr>
          <w:rFonts w:ascii="Cambria" w:hAnsi="Cambria"/>
          <w:i/>
          <w:sz w:val="20"/>
          <w:lang w:val="en-US"/>
        </w:rPr>
        <w:t>Western Atlantic skipjack tuna MSE</w:t>
      </w:r>
    </w:p>
    <w:p w14:paraId="4B9BAF6C" w14:textId="77777777" w:rsidR="00E41357" w:rsidRPr="003D6520" w:rsidRDefault="00E41357" w:rsidP="00E41357">
      <w:pPr>
        <w:jc w:val="both"/>
        <w:rPr>
          <w:rFonts w:ascii="Cambria" w:hAnsi="Cambria"/>
          <w:sz w:val="20"/>
          <w:lang w:val="en-US"/>
        </w:rPr>
      </w:pPr>
    </w:p>
    <w:p w14:paraId="2EA5AD4F" w14:textId="77777777" w:rsidR="00E41357" w:rsidRPr="003D6520" w:rsidRDefault="00E41357" w:rsidP="00E41357">
      <w:pPr>
        <w:jc w:val="both"/>
        <w:rPr>
          <w:rFonts w:ascii="Cambria" w:hAnsi="Cambria"/>
          <w:sz w:val="20"/>
          <w:lang w:val="en-US"/>
        </w:rPr>
      </w:pPr>
      <w:r w:rsidRPr="003D6520">
        <w:rPr>
          <w:rFonts w:ascii="Cambria" w:hAnsi="Cambria"/>
          <w:sz w:val="20"/>
          <w:lang w:val="en-US"/>
        </w:rPr>
        <w:t>The development of the Western Atlantic skipjack MSE proceeded entirely according to the SCRS Roadmap, requiring no rescheduling of stages or revision of the originally agreed timeline. The MSE was concluded in 2025 with the adoption of the MP at the Commission's annual meeting and the setting of the TAC for the 2026</w:t>
      </w:r>
      <w:r w:rsidRPr="003D6520">
        <w:rPr>
          <w:rFonts w:ascii="Cambria" w:hAnsi="Cambria"/>
          <w:sz w:val="20"/>
          <w:lang w:val="en-US"/>
        </w:rPr>
        <w:noBreakHyphen/>
        <w:t>2028 triennium. Consequently, the process transitioned from the development phase to the operational phase of the decision rule.</w:t>
      </w:r>
    </w:p>
    <w:p w14:paraId="24F678D5" w14:textId="77777777" w:rsidR="00E41357" w:rsidRPr="003D6520" w:rsidRDefault="00E41357" w:rsidP="00E41357">
      <w:pPr>
        <w:jc w:val="both"/>
        <w:rPr>
          <w:sz w:val="20"/>
          <w:lang w:val="en-US"/>
        </w:rPr>
      </w:pPr>
    </w:p>
    <w:p w14:paraId="1E8641A6" w14:textId="77777777" w:rsidR="00E41357" w:rsidRPr="003D6520" w:rsidRDefault="00E41357" w:rsidP="00E41357">
      <w:pPr>
        <w:jc w:val="both"/>
        <w:rPr>
          <w:rFonts w:ascii="Cambria" w:hAnsi="Cambria"/>
          <w:sz w:val="20"/>
          <w:lang w:val="en-US"/>
        </w:rPr>
      </w:pPr>
      <w:r w:rsidRPr="003D6520">
        <w:rPr>
          <w:rFonts w:ascii="Cambria" w:hAnsi="Cambria"/>
          <w:sz w:val="20"/>
          <w:lang w:val="en-US"/>
        </w:rPr>
        <w:t>The subsequent stages were, therefore, operational in nature. In 2026, the SCRS was tasked with developing the special monitoring criteria to support the ECP, scheduled for adoption by the Commission at that year's annual meeting, and conducting the annual monitoring verification. The next major milestone occurs in 2028, when the MP is triggered to generate the TAC for the 2029-2031 period, for adoption by the Commission at that year's annual meeting. The review of the MP and the next stock status check remained scheduled for 2031, marking the completion of the first full cycle of the decision rule's application.</w:t>
      </w:r>
    </w:p>
    <w:p w14:paraId="1F912E9C" w14:textId="77777777" w:rsidR="00E41357" w:rsidRPr="003D6520" w:rsidRDefault="00E41357" w:rsidP="00E41357">
      <w:pPr>
        <w:jc w:val="both"/>
        <w:rPr>
          <w:rFonts w:ascii="Cambria" w:hAnsi="Cambria"/>
          <w:sz w:val="20"/>
          <w:lang w:val="en-US"/>
        </w:rPr>
      </w:pPr>
    </w:p>
    <w:p w14:paraId="1FB5DE15" w14:textId="77777777" w:rsidR="00E41357" w:rsidRPr="003D6520" w:rsidRDefault="00E41357" w:rsidP="00E41357">
      <w:pPr>
        <w:jc w:val="both"/>
        <w:rPr>
          <w:rFonts w:ascii="Cambria" w:hAnsi="Cambria"/>
          <w:i/>
          <w:sz w:val="20"/>
          <w:lang w:val="en-US"/>
        </w:rPr>
      </w:pPr>
      <w:r w:rsidRPr="003D6520">
        <w:rPr>
          <w:rFonts w:ascii="Cambria" w:hAnsi="Cambria"/>
          <w:i/>
          <w:sz w:val="20"/>
          <w:lang w:val="en-US"/>
        </w:rPr>
        <w:t xml:space="preserve">Tropical </w:t>
      </w:r>
      <w:proofErr w:type="gramStart"/>
      <w:r w:rsidRPr="003D6520">
        <w:rPr>
          <w:rFonts w:ascii="Cambria" w:hAnsi="Cambria"/>
          <w:i/>
          <w:sz w:val="20"/>
          <w:lang w:val="en-US"/>
        </w:rPr>
        <w:t>tunas</w:t>
      </w:r>
      <w:proofErr w:type="gramEnd"/>
      <w:r w:rsidRPr="003D6520">
        <w:rPr>
          <w:rFonts w:ascii="Cambria" w:hAnsi="Cambria"/>
          <w:i/>
          <w:sz w:val="20"/>
          <w:lang w:val="en-US"/>
        </w:rPr>
        <w:t xml:space="preserve"> multi-stock MSE</w:t>
      </w:r>
    </w:p>
    <w:p w14:paraId="1F158314" w14:textId="77777777" w:rsidR="00E41357" w:rsidRPr="003D6520" w:rsidRDefault="00E41357" w:rsidP="00E41357">
      <w:pPr>
        <w:jc w:val="both"/>
        <w:rPr>
          <w:rFonts w:ascii="Cambria" w:hAnsi="Cambria"/>
          <w:sz w:val="20"/>
          <w:lang w:val="en-US"/>
        </w:rPr>
      </w:pPr>
    </w:p>
    <w:p w14:paraId="175259A1" w14:textId="77777777" w:rsidR="00E41357" w:rsidRPr="003D6520" w:rsidRDefault="00E41357" w:rsidP="00E41357">
      <w:pPr>
        <w:jc w:val="both"/>
        <w:rPr>
          <w:rFonts w:ascii="Cambria" w:hAnsi="Cambria"/>
          <w:sz w:val="20"/>
          <w:lang w:val="en-GB"/>
        </w:rPr>
      </w:pPr>
      <w:r w:rsidRPr="003D6520">
        <w:rPr>
          <w:rFonts w:ascii="Cambria" w:hAnsi="Cambria"/>
          <w:sz w:val="20"/>
          <w:lang w:val="en-US"/>
        </w:rPr>
        <w:t xml:space="preserve">The workplan for the tropical tuna Multi-Stocks MSE process has been revised following the Committee’s recognition that several key elements of the MSE framework require further development before candidate management procedures (CMPs) can be submitted for consideration by the Commission. A central component of this work is the updated stock assessment for eastern Atlantic skipjack tuna (E-SKJ), the results of which are required to recondition the operating models (OMs) for this stock. Without this update, E-SKJ could not be represented within the joint framework on an appropriate analytical basis, and the </w:t>
      </w:r>
      <w:r w:rsidRPr="003D6520">
        <w:rPr>
          <w:rFonts w:ascii="Cambria" w:hAnsi="Cambria"/>
          <w:sz w:val="20"/>
          <w:lang w:val="en-US"/>
        </w:rPr>
        <w:lastRenderedPageBreak/>
        <w:t xml:space="preserve">technical interactions among the three stocks, including the potential effects associated with a limiting or choke species, would remain insufficiently characterized. </w:t>
      </w:r>
      <w:r w:rsidRPr="003D6520">
        <w:rPr>
          <w:rFonts w:ascii="Cambria" w:hAnsi="Cambria"/>
          <w:sz w:val="20"/>
          <w:lang w:val="en-GB"/>
        </w:rPr>
        <w:t>As a result, the Committee now anticipates the completion of the technical work of multi-stock MSE not earlier than 2028, instead of 2027 as previously reported</w:t>
      </w:r>
      <w:r w:rsidRPr="003D6520">
        <w:rPr>
          <w:rFonts w:ascii="Cambria" w:hAnsi="Cambria"/>
          <w:sz w:val="20"/>
          <w:szCs w:val="20"/>
          <w:lang w:val="en-GB"/>
        </w:rPr>
        <w:t xml:space="preserve"> (Panel 1 intersessional meeting, 5-7 May 2026).</w:t>
      </w:r>
    </w:p>
    <w:p w14:paraId="4D453447" w14:textId="77777777" w:rsidR="00E41357" w:rsidRPr="003D6520" w:rsidRDefault="00E41357" w:rsidP="00E41357">
      <w:pPr>
        <w:jc w:val="both"/>
        <w:rPr>
          <w:sz w:val="20"/>
          <w:lang w:val="en-US"/>
        </w:rPr>
      </w:pPr>
    </w:p>
    <w:p w14:paraId="72F369DF" w14:textId="77777777" w:rsidR="00E41357" w:rsidRPr="003D6520" w:rsidRDefault="00E41357" w:rsidP="00E41357">
      <w:pPr>
        <w:jc w:val="both"/>
        <w:rPr>
          <w:sz w:val="20"/>
          <w:szCs w:val="20"/>
          <w:lang w:val="en-US"/>
        </w:rPr>
      </w:pPr>
      <w:r w:rsidRPr="003D6520">
        <w:rPr>
          <w:rFonts w:ascii="Cambria" w:hAnsi="Cambria"/>
          <w:sz w:val="20"/>
          <w:lang w:val="en-US"/>
        </w:rPr>
        <w:t xml:space="preserve">The revised approach is intended to maintain momentum in the overall process by allowing the development and evaluation of CMPs for yellowfin tuna (YFT) and bigeye tuna (BET) to proceed independently and in parallel while the E-SKJ OMs are being reconditioned. Accordingly, in 2027, the Committee will focus on refining the MSE framework and evaluating CMPs for BET and YFT, incorporating guidance provided by the SCRS Plenary and Panel 1 (including comparing CMP results using methods which either resample historic indices </w:t>
      </w:r>
      <w:r w:rsidRPr="003D6520">
        <w:rPr>
          <w:rFonts w:ascii="Cambria" w:hAnsi="Cambria"/>
          <w:sz w:val="20"/>
          <w:szCs w:val="20"/>
          <w:lang w:val="en-US"/>
        </w:rPr>
        <w:t>or</w:t>
      </w:r>
      <w:r w:rsidRPr="003D6520">
        <w:rPr>
          <w:rFonts w:ascii="Cambria" w:hAnsi="Cambria"/>
          <w:sz w:val="20"/>
          <w:lang w:val="en-US"/>
        </w:rPr>
        <w:t xml:space="preserve"> use fixed historic indices). At the same time, the SKJ-E OMs will be reconditioned using the results of the updated stock assessment, while development of the </w:t>
      </w:r>
      <w:proofErr w:type="gramStart"/>
      <w:r w:rsidRPr="003D6520">
        <w:rPr>
          <w:rFonts w:ascii="Cambria" w:hAnsi="Cambria"/>
          <w:sz w:val="20"/>
          <w:lang w:val="en-US"/>
        </w:rPr>
        <w:t>Multi-Stocks</w:t>
      </w:r>
      <w:proofErr w:type="gramEnd"/>
      <w:r w:rsidRPr="003D6520">
        <w:rPr>
          <w:rFonts w:ascii="Cambria" w:hAnsi="Cambria"/>
          <w:sz w:val="20"/>
          <w:lang w:val="en-US"/>
        </w:rPr>
        <w:t xml:space="preserve"> framework will continue using BET and YFT CMPs to illustrate the consequences of technical interactions and the potential choke-species effect. By separating those components that can progress immediately from those that depend on an updated analytical basis, this approach facilitates continued development and understanding of the Multi-Stocks MSE without delaying progress on the remaining components.</w:t>
      </w:r>
    </w:p>
    <w:p w14:paraId="7F31874B" w14:textId="77777777" w:rsidR="00E41357" w:rsidRPr="003D6520" w:rsidRDefault="00E41357" w:rsidP="00E41357">
      <w:pPr>
        <w:jc w:val="both"/>
        <w:rPr>
          <w:sz w:val="20"/>
          <w:szCs w:val="20"/>
          <w:lang w:val="en-US"/>
        </w:rPr>
      </w:pPr>
    </w:p>
    <w:p w14:paraId="2A204F0B" w14:textId="77777777" w:rsidR="00E41357" w:rsidRPr="003D6520" w:rsidRDefault="00E41357" w:rsidP="00E41357">
      <w:pPr>
        <w:jc w:val="both"/>
        <w:rPr>
          <w:rFonts w:ascii="Cambria" w:hAnsi="Cambria"/>
          <w:sz w:val="20"/>
          <w:szCs w:val="20"/>
          <w:lang w:val="en-US"/>
        </w:rPr>
      </w:pPr>
      <w:r w:rsidRPr="003D6520">
        <w:rPr>
          <w:rFonts w:ascii="Cambria" w:hAnsi="Cambria"/>
          <w:sz w:val="20"/>
          <w:szCs w:val="20"/>
          <w:lang w:val="en-US"/>
        </w:rPr>
        <w:t>In 2028, Management Procedures f</w:t>
      </w:r>
      <w:r w:rsidRPr="003D6520">
        <w:rPr>
          <w:rFonts w:ascii="Cambria" w:hAnsi="Cambria"/>
          <w:sz w:val="20"/>
          <w:lang w:val="en-US"/>
        </w:rPr>
        <w:t>or BET, YFT, and E-SKJ will be evaluated</w:t>
      </w:r>
      <w:r w:rsidRPr="003D6520">
        <w:rPr>
          <w:rFonts w:ascii="Cambria" w:hAnsi="Cambria"/>
          <w:sz w:val="20"/>
          <w:szCs w:val="20"/>
          <w:lang w:val="en-US"/>
        </w:rPr>
        <w:t xml:space="preserve"> individually and </w:t>
      </w:r>
      <w:r w:rsidRPr="003D6520">
        <w:rPr>
          <w:rFonts w:ascii="Cambria" w:hAnsi="Cambria"/>
          <w:sz w:val="20"/>
          <w:lang w:val="en-US"/>
        </w:rPr>
        <w:t>within the Multi-Stocks MSE framework. This work will be accompanied by the standardization and updating of the abundance indices required for CMP implementation, including the joint PLL, BAI, and PSFAD indices. The objective is to support consideration of MP adoption at the 2028 annual meeting, together with the corresponding TACs for the 2029</w:t>
      </w:r>
      <w:r w:rsidRPr="003D6520">
        <w:rPr>
          <w:rFonts w:ascii="Cambria" w:hAnsi="Cambria"/>
          <w:sz w:val="20"/>
          <w:lang w:val="en-US"/>
        </w:rPr>
        <w:noBreakHyphen/>
        <w:t xml:space="preserve">2031 management period. This would be preceded by an intersessional meeting of Panel 1 to provide guidance on CMP design, as well as an </w:t>
      </w:r>
      <w:proofErr w:type="gramStart"/>
      <w:r w:rsidRPr="003D6520">
        <w:rPr>
          <w:rFonts w:ascii="Cambria" w:hAnsi="Cambria"/>
          <w:sz w:val="20"/>
          <w:lang w:val="en-US"/>
        </w:rPr>
        <w:t>Ambassadors'</w:t>
      </w:r>
      <w:proofErr w:type="gramEnd"/>
      <w:r w:rsidRPr="003D6520">
        <w:rPr>
          <w:rFonts w:ascii="Cambria" w:hAnsi="Cambria"/>
          <w:sz w:val="20"/>
          <w:lang w:val="en-US"/>
        </w:rPr>
        <w:t xml:space="preserve"> meeting. </w:t>
      </w:r>
      <w:r w:rsidRPr="003D6520">
        <w:rPr>
          <w:rFonts w:ascii="Cambria" w:hAnsi="Cambria"/>
          <w:sz w:val="20"/>
          <w:szCs w:val="20"/>
          <w:lang w:val="en-US"/>
        </w:rPr>
        <w:t xml:space="preserve"> The Committee will also conduct peer review of the Multi-Stock MSE framework in 2028.</w:t>
      </w:r>
    </w:p>
    <w:p w14:paraId="34852A25" w14:textId="77777777" w:rsidR="00E41357" w:rsidRPr="003D6520" w:rsidRDefault="00E41357" w:rsidP="00E41357">
      <w:pPr>
        <w:jc w:val="both"/>
        <w:rPr>
          <w:rFonts w:ascii="Cambria" w:hAnsi="Cambria"/>
          <w:sz w:val="20"/>
          <w:szCs w:val="20"/>
          <w:lang w:val="en-US"/>
        </w:rPr>
      </w:pPr>
    </w:p>
    <w:p w14:paraId="73AE9C6A" w14:textId="77777777" w:rsidR="00E41357" w:rsidRPr="003D6520" w:rsidRDefault="00E41357" w:rsidP="00E41357">
      <w:pPr>
        <w:jc w:val="both"/>
        <w:rPr>
          <w:sz w:val="20"/>
          <w:lang w:val="en-US"/>
        </w:rPr>
      </w:pPr>
      <w:r w:rsidRPr="003D6520">
        <w:rPr>
          <w:rFonts w:ascii="Cambria" w:hAnsi="Cambria"/>
          <w:sz w:val="20"/>
          <w:lang w:val="en-US"/>
        </w:rPr>
        <w:t>In 2029, the Committee would develop and evaluate the exceptional circumstances criteria, followed by consideration of the Exceptional Circumstances Protocol (ECP) for possible adoption by the Commission at its annual meeting.</w:t>
      </w:r>
      <w:r w:rsidRPr="003D6520">
        <w:rPr>
          <w:rFonts w:ascii="Cambria" w:hAnsi="Cambria"/>
          <w:sz w:val="20"/>
          <w:szCs w:val="20"/>
          <w:lang w:val="en-US"/>
        </w:rPr>
        <w:t xml:space="preserve"> </w:t>
      </w:r>
    </w:p>
    <w:p w14:paraId="0CB37995" w14:textId="77777777" w:rsidR="00E41357" w:rsidRPr="003D6520" w:rsidRDefault="00E41357" w:rsidP="00E41357">
      <w:pPr>
        <w:jc w:val="both"/>
        <w:rPr>
          <w:sz w:val="20"/>
          <w:lang w:val="en-US"/>
        </w:rPr>
      </w:pPr>
    </w:p>
    <w:p w14:paraId="5C4C1255" w14:textId="77777777" w:rsidR="00E41357" w:rsidRPr="003D6520" w:rsidRDefault="00E41357" w:rsidP="00E41357">
      <w:pPr>
        <w:jc w:val="both"/>
        <w:rPr>
          <w:sz w:val="20"/>
          <w:lang w:val="en-US"/>
        </w:rPr>
      </w:pPr>
      <w:r w:rsidRPr="003D6520">
        <w:rPr>
          <w:rFonts w:ascii="Cambria" w:hAnsi="Cambria"/>
          <w:sz w:val="20"/>
          <w:lang w:val="en-US"/>
        </w:rPr>
        <w:t xml:space="preserve">These revisions are accompanied by a deliberate strengthening of the communication and stakeholder-engagement components of the MSE process. This includes the continued development of graphical outputs and the Shiny application as tools for exploring and communicating MSE results, together with more intensive interaction with Panel 1 through intersessional meetings and Ambassadors' webinars. These are intended to communicate progress, planned activities, and preliminary results from both the single-stock and </w:t>
      </w:r>
      <w:proofErr w:type="gramStart"/>
      <w:r w:rsidRPr="003D6520">
        <w:rPr>
          <w:rFonts w:ascii="Cambria" w:hAnsi="Cambria"/>
          <w:sz w:val="20"/>
          <w:lang w:val="en-US"/>
        </w:rPr>
        <w:t>Multi-Stocks</w:t>
      </w:r>
      <w:proofErr w:type="gramEnd"/>
      <w:r w:rsidRPr="003D6520">
        <w:rPr>
          <w:rFonts w:ascii="Cambria" w:hAnsi="Cambria"/>
          <w:sz w:val="20"/>
          <w:lang w:val="en-US"/>
        </w:rPr>
        <w:t xml:space="preserve"> MSEs, while also providing opportunities for Panel 1 to guide the subsequent development of the process. Such engagement is particularly important given the nature of the management decisions involved. </w:t>
      </w:r>
      <w:r w:rsidRPr="003D6520">
        <w:rPr>
          <w:rFonts w:ascii="Cambria" w:hAnsi="Cambria"/>
          <w:sz w:val="20"/>
          <w:szCs w:val="20"/>
          <w:lang w:val="en-US"/>
        </w:rPr>
        <w:t xml:space="preserve"> Demonstrating</w:t>
      </w:r>
      <w:r w:rsidRPr="003D6520">
        <w:rPr>
          <w:rFonts w:ascii="Cambria" w:hAnsi="Cambria"/>
          <w:sz w:val="20"/>
          <w:lang w:val="en-US"/>
        </w:rPr>
        <w:t xml:space="preserve"> </w:t>
      </w:r>
      <w:proofErr w:type="gramStart"/>
      <w:r w:rsidRPr="003D6520">
        <w:rPr>
          <w:rFonts w:ascii="Cambria" w:hAnsi="Cambria"/>
          <w:sz w:val="20"/>
          <w:lang w:val="en-US"/>
        </w:rPr>
        <w:t>trade</w:t>
      </w:r>
      <w:r w:rsidRPr="003D6520">
        <w:rPr>
          <w:rFonts w:ascii="Cambria" w:hAnsi="Cambria"/>
          <w:sz w:val="20"/>
          <w:lang w:val="en-US"/>
        </w:rPr>
        <w:noBreakHyphen/>
        <w:t>offs</w:t>
      </w:r>
      <w:proofErr w:type="gramEnd"/>
      <w:r w:rsidRPr="003D6520">
        <w:rPr>
          <w:rFonts w:ascii="Cambria" w:hAnsi="Cambria"/>
          <w:sz w:val="20"/>
          <w:lang w:val="en-US"/>
        </w:rPr>
        <w:t xml:space="preserve"> among stock-specific yields within a framework that explicitly represents technical interactions requires prior agreement on operational management objectives.</w:t>
      </w:r>
      <w:r w:rsidRPr="003D6520">
        <w:rPr>
          <w:rFonts w:ascii="Cambria" w:hAnsi="Cambria"/>
          <w:sz w:val="20"/>
          <w:szCs w:val="20"/>
          <w:lang w:val="en-US"/>
        </w:rPr>
        <w:t xml:space="preserve"> </w:t>
      </w:r>
    </w:p>
    <w:p w14:paraId="6D683279" w14:textId="77777777" w:rsidR="00E41357" w:rsidRPr="000F2BBB" w:rsidRDefault="00E41357" w:rsidP="00E41357">
      <w:pPr>
        <w:widowControl w:val="0"/>
        <w:pBdr>
          <w:top w:val="nil"/>
          <w:left w:val="nil"/>
          <w:bottom w:val="nil"/>
          <w:right w:val="nil"/>
          <w:between w:val="nil"/>
        </w:pBdr>
        <w:tabs>
          <w:tab w:val="left" w:pos="142"/>
        </w:tabs>
        <w:spacing w:before="1"/>
        <w:jc w:val="both"/>
        <w:rPr>
          <w:rFonts w:ascii="Cambria" w:eastAsia="Cambria" w:hAnsi="Cambria" w:cs="Cambria"/>
          <w:sz w:val="20"/>
          <w:szCs w:val="20"/>
          <w:lang w:val="en-US"/>
        </w:rPr>
      </w:pPr>
    </w:p>
    <w:p w14:paraId="1A27B15F" w14:textId="77777777" w:rsidR="000F2BBB" w:rsidRPr="000F2BBB" w:rsidRDefault="000F2BBB" w:rsidP="00E41357">
      <w:pPr>
        <w:widowControl w:val="0"/>
        <w:pBdr>
          <w:top w:val="nil"/>
          <w:left w:val="nil"/>
          <w:bottom w:val="nil"/>
          <w:right w:val="nil"/>
          <w:between w:val="nil"/>
        </w:pBdr>
        <w:tabs>
          <w:tab w:val="left" w:pos="142"/>
        </w:tabs>
        <w:spacing w:before="1"/>
        <w:jc w:val="both"/>
        <w:rPr>
          <w:rFonts w:ascii="Cambria" w:eastAsia="Cambria" w:hAnsi="Cambria" w:cs="Cambria"/>
          <w:sz w:val="20"/>
          <w:szCs w:val="20"/>
          <w:lang w:val="en-US"/>
        </w:rPr>
      </w:pPr>
    </w:p>
    <w:p w14:paraId="516545DD" w14:textId="7B04928E" w:rsidR="00E41357" w:rsidRPr="003D6520" w:rsidRDefault="00E41357" w:rsidP="00E41357">
      <w:pPr>
        <w:jc w:val="both"/>
        <w:rPr>
          <w:rFonts w:ascii="Cambria" w:hAnsi="Cambria"/>
          <w:i/>
          <w:color w:val="000000"/>
          <w:sz w:val="20"/>
          <w:lang w:val="en-US"/>
        </w:rPr>
      </w:pPr>
      <w:r w:rsidRPr="003D6520">
        <w:rPr>
          <w:rFonts w:ascii="Cambria" w:hAnsi="Cambria"/>
          <w:b/>
          <w:i/>
          <w:color w:val="000000"/>
          <w:sz w:val="20"/>
          <w:lang w:val="en-US"/>
        </w:rPr>
        <w:t xml:space="preserve">19.38 </w:t>
      </w:r>
      <w:r w:rsidRPr="003D6520">
        <w:rPr>
          <w:rFonts w:ascii="Cambria" w:hAnsi="Cambria"/>
          <w:b/>
          <w:i/>
          <w:sz w:val="20"/>
          <w:lang w:val="en-US"/>
        </w:rPr>
        <w:t xml:space="preserve">SCRS shall explore the efficacy </w:t>
      </w:r>
      <w:r w:rsidRPr="003D6520">
        <w:rPr>
          <w:rFonts w:ascii="Cambria" w:eastAsia="Cambria" w:hAnsi="Cambria" w:cs="Cambria"/>
          <w:b/>
          <w:i/>
          <w:iCs/>
          <w:sz w:val="20"/>
          <w:szCs w:val="20"/>
          <w:lang w:val="en-US"/>
        </w:rPr>
        <w:t>that</w:t>
      </w:r>
      <w:r w:rsidRPr="003D6520">
        <w:rPr>
          <w:rFonts w:ascii="Cambria" w:hAnsi="Cambria"/>
          <w:b/>
          <w:i/>
          <w:sz w:val="20"/>
          <w:lang w:val="en-US"/>
        </w:rPr>
        <w:t xml:space="preserve"> full fishery closures </w:t>
      </w:r>
      <w:r w:rsidRPr="003D6520">
        <w:rPr>
          <w:rFonts w:ascii="Cambria" w:eastAsia="Cambria" w:hAnsi="Cambria" w:cs="Cambria"/>
          <w:b/>
          <w:i/>
          <w:iCs/>
          <w:sz w:val="20"/>
          <w:szCs w:val="20"/>
          <w:lang w:val="en-US"/>
        </w:rPr>
        <w:t>might have to reduce</w:t>
      </w:r>
      <w:r w:rsidRPr="003D6520">
        <w:rPr>
          <w:rFonts w:ascii="Cambria" w:hAnsi="Cambria"/>
          <w:b/>
          <w:i/>
          <w:sz w:val="20"/>
          <w:lang w:val="en-US"/>
        </w:rPr>
        <w:t xml:space="preserve"> the </w:t>
      </w:r>
      <w:r w:rsidRPr="003D6520">
        <w:rPr>
          <w:rFonts w:ascii="Cambria" w:eastAsia="Cambria" w:hAnsi="Cambria" w:cs="Cambria"/>
          <w:b/>
          <w:i/>
          <w:iCs/>
          <w:sz w:val="20"/>
          <w:szCs w:val="20"/>
          <w:lang w:val="en-US"/>
        </w:rPr>
        <w:t>catches</w:t>
      </w:r>
      <w:r w:rsidRPr="003D6520">
        <w:rPr>
          <w:rFonts w:ascii="Cambria" w:hAnsi="Cambria"/>
          <w:b/>
          <w:i/>
          <w:sz w:val="20"/>
          <w:lang w:val="en-US"/>
        </w:rPr>
        <w:t xml:space="preserve"> of </w:t>
      </w:r>
      <w:r w:rsidRPr="003D6520">
        <w:rPr>
          <w:rFonts w:ascii="Cambria" w:eastAsia="Cambria" w:hAnsi="Cambria" w:cs="Cambria"/>
          <w:b/>
          <w:i/>
          <w:iCs/>
          <w:sz w:val="20"/>
          <w:szCs w:val="20"/>
          <w:lang w:val="en-US"/>
        </w:rPr>
        <w:t>tropical tunas to the agreed levels</w:t>
      </w:r>
      <w:r w:rsidRPr="003D6520">
        <w:rPr>
          <w:rFonts w:ascii="Cambria" w:hAnsi="Cambria"/>
          <w:b/>
          <w:i/>
          <w:color w:val="000000"/>
          <w:sz w:val="20"/>
          <w:lang w:val="en-US"/>
        </w:rPr>
        <w:t>,</w:t>
      </w:r>
      <w:hyperlink r:id="rId15" w:history="1">
        <w:r w:rsidRPr="003D6520">
          <w:rPr>
            <w:rStyle w:val="Hyperlink"/>
            <w:rFonts w:ascii="Cambria" w:eastAsia="Cambria" w:hAnsi="Cambria" w:cs="Cambria"/>
            <w:b/>
            <w:i/>
            <w:sz w:val="20"/>
            <w:szCs w:val="20"/>
            <w:u w:val="none"/>
            <w:lang w:val="en-US"/>
          </w:rPr>
          <w:t xml:space="preserve"> Rec. 24-01</w:t>
        </w:r>
      </w:hyperlink>
      <w:r w:rsidRPr="003D6520">
        <w:rPr>
          <w:rFonts w:ascii="Cambria" w:hAnsi="Cambria"/>
          <w:b/>
          <w:i/>
          <w:sz w:val="20"/>
          <w:lang w:val="en-US"/>
        </w:rPr>
        <w:t>,</w:t>
      </w:r>
      <w:r w:rsidRPr="003D6520">
        <w:rPr>
          <w:rFonts w:ascii="Cambria" w:eastAsia="Cambria" w:hAnsi="Cambria" w:cs="Cambria"/>
          <w:b/>
          <w:i/>
          <w:color w:val="000000"/>
          <w:sz w:val="20"/>
          <w:szCs w:val="20"/>
          <w:lang w:val="en-US"/>
        </w:rPr>
        <w:t xml:space="preserve"> para 79a</w:t>
      </w:r>
    </w:p>
    <w:p w14:paraId="35361D81" w14:textId="77777777" w:rsidR="00E41357" w:rsidRPr="003D6520" w:rsidRDefault="00E41357" w:rsidP="00E41357">
      <w:pPr>
        <w:tabs>
          <w:tab w:val="left" w:pos="0"/>
          <w:tab w:val="left" w:pos="720"/>
          <w:tab w:val="right" w:pos="8505"/>
          <w:tab w:val="right" w:pos="9072"/>
        </w:tabs>
        <w:ind w:right="4"/>
        <w:jc w:val="both"/>
        <w:rPr>
          <w:rFonts w:ascii="Cambria" w:eastAsia="Cambria" w:hAnsi="Cambria" w:cs="Cambria"/>
          <w:b/>
          <w:i/>
          <w:color w:val="000000"/>
          <w:sz w:val="20"/>
          <w:szCs w:val="20"/>
          <w:lang w:val="en-US"/>
        </w:rPr>
      </w:pPr>
    </w:p>
    <w:p w14:paraId="7816BF1E" w14:textId="77777777" w:rsidR="00E41357" w:rsidRPr="003D6520" w:rsidRDefault="00E41357" w:rsidP="00E41357">
      <w:pPr>
        <w:widowControl w:val="0"/>
        <w:pBdr>
          <w:top w:val="nil"/>
          <w:left w:val="nil"/>
          <w:bottom w:val="nil"/>
          <w:right w:val="nil"/>
          <w:between w:val="nil"/>
        </w:pBdr>
        <w:tabs>
          <w:tab w:val="left" w:pos="709"/>
        </w:tabs>
        <w:jc w:val="both"/>
        <w:rPr>
          <w:rFonts w:ascii="Cambria" w:eastAsia="Cambria" w:hAnsi="Cambria" w:cs="Cambria"/>
          <w:bCs/>
          <w:i/>
          <w:color w:val="000000"/>
          <w:sz w:val="20"/>
          <w:szCs w:val="20"/>
          <w:lang w:val="en-US"/>
        </w:rPr>
      </w:pPr>
      <w:r w:rsidRPr="003D6520">
        <w:rPr>
          <w:rFonts w:ascii="Cambria" w:eastAsia="Cambria" w:hAnsi="Cambria" w:cs="Cambria"/>
          <w:b/>
          <w:iCs/>
          <w:color w:val="000000"/>
          <w:sz w:val="20"/>
          <w:szCs w:val="20"/>
          <w:lang w:val="en-US"/>
        </w:rPr>
        <w:t xml:space="preserve">Background: </w:t>
      </w:r>
    </w:p>
    <w:p w14:paraId="1BAED943" w14:textId="77777777" w:rsidR="00E41357" w:rsidRPr="003D6520" w:rsidRDefault="00E41357" w:rsidP="00E41357">
      <w:pPr>
        <w:widowControl w:val="0"/>
        <w:pBdr>
          <w:top w:val="nil"/>
          <w:left w:val="nil"/>
          <w:bottom w:val="nil"/>
          <w:right w:val="nil"/>
          <w:between w:val="nil"/>
        </w:pBdr>
        <w:tabs>
          <w:tab w:val="left" w:pos="709"/>
        </w:tabs>
        <w:jc w:val="both"/>
        <w:rPr>
          <w:rFonts w:ascii="Cambria" w:eastAsia="Cambria" w:hAnsi="Cambria" w:cs="Cambria"/>
          <w:bCs/>
          <w:i/>
          <w:color w:val="000000"/>
          <w:sz w:val="20"/>
          <w:szCs w:val="20"/>
          <w:lang w:val="en-US"/>
        </w:rPr>
      </w:pPr>
    </w:p>
    <w:p w14:paraId="1DD1A074" w14:textId="77777777" w:rsidR="00E41357" w:rsidRPr="003D6520" w:rsidRDefault="00E41357" w:rsidP="00E41357">
      <w:pPr>
        <w:pStyle w:val="ListParagraph"/>
        <w:widowControl w:val="0"/>
        <w:numPr>
          <w:ilvl w:val="0"/>
          <w:numId w:val="44"/>
        </w:numPr>
        <w:pBdr>
          <w:top w:val="nil"/>
          <w:left w:val="nil"/>
          <w:bottom w:val="nil"/>
          <w:right w:val="nil"/>
          <w:between w:val="nil"/>
        </w:pBdr>
        <w:tabs>
          <w:tab w:val="left" w:pos="709"/>
        </w:tabs>
        <w:jc w:val="both"/>
        <w:rPr>
          <w:rFonts w:ascii="Cambria" w:eastAsia="Cambria" w:hAnsi="Cambria" w:cs="Cambria"/>
          <w:i/>
          <w:sz w:val="20"/>
          <w:szCs w:val="20"/>
          <w:lang w:val="en-US"/>
        </w:rPr>
      </w:pPr>
      <w:r w:rsidRPr="003D6520">
        <w:rPr>
          <w:rFonts w:ascii="Cambria" w:eastAsia="Cambria" w:hAnsi="Cambria" w:cs="Cambria"/>
          <w:i/>
          <w:sz w:val="20"/>
          <w:szCs w:val="20"/>
          <w:lang w:val="en-US"/>
        </w:rPr>
        <w:t xml:space="preserve">The SCRS shall </w:t>
      </w:r>
      <w:hyperlink w:anchor="_heading=h.1mrcu09">
        <w:r w:rsidRPr="003D6520">
          <w:rPr>
            <w:rFonts w:ascii="Cambria" w:eastAsia="Cambria" w:hAnsi="Cambria" w:cs="Cambria"/>
            <w:i/>
            <w:sz w:val="20"/>
            <w:szCs w:val="20"/>
            <w:lang w:val="en-US"/>
          </w:rPr>
          <w:t>ex</w:t>
        </w:r>
      </w:hyperlink>
      <w:r w:rsidRPr="003D6520">
        <w:rPr>
          <w:rFonts w:ascii="Cambria" w:eastAsia="Cambria" w:hAnsi="Cambria" w:cs="Cambria"/>
          <w:i/>
          <w:sz w:val="20"/>
          <w:szCs w:val="20"/>
          <w:lang w:val="en-US"/>
        </w:rPr>
        <w:t>plore the efficacy that full fishery closures along the lines of those proposed in PA1-505A/2019</w:t>
      </w:r>
      <w:r w:rsidRPr="003D6520">
        <w:rPr>
          <w:vertAlign w:val="superscript"/>
          <w:lang w:val="en-US"/>
        </w:rPr>
        <w:footnoteReference w:id="1"/>
      </w:r>
      <w:r w:rsidRPr="003D6520">
        <w:rPr>
          <w:rFonts w:ascii="Cambria" w:eastAsia="Cambria" w:hAnsi="Cambria" w:cs="Cambria"/>
          <w:i/>
          <w:sz w:val="20"/>
          <w:szCs w:val="20"/>
          <w:vertAlign w:val="superscript"/>
          <w:lang w:val="en-US"/>
        </w:rPr>
        <w:t xml:space="preserve"> </w:t>
      </w:r>
      <w:r w:rsidRPr="003D6520">
        <w:rPr>
          <w:rFonts w:ascii="Cambria" w:eastAsia="Cambria" w:hAnsi="Cambria" w:cs="Cambria"/>
          <w:i/>
          <w:sz w:val="20"/>
          <w:szCs w:val="20"/>
          <w:lang w:val="en-US"/>
        </w:rPr>
        <w:t>might have to reduce the catches of tropical tunas to the agreed levels; and the potential of such scheme to reduce the catches of juvenile bigeye and yellowfin tunas, in line with recommendations from the SCRS.</w:t>
      </w:r>
    </w:p>
    <w:p w14:paraId="0E055610" w14:textId="77777777" w:rsidR="00E41357" w:rsidRPr="003D6520" w:rsidRDefault="00E41357" w:rsidP="00E41357">
      <w:pPr>
        <w:pStyle w:val="ListParagraph"/>
        <w:pBdr>
          <w:top w:val="nil"/>
          <w:left w:val="nil"/>
          <w:bottom w:val="nil"/>
          <w:right w:val="nil"/>
          <w:between w:val="nil"/>
        </w:pBdr>
        <w:tabs>
          <w:tab w:val="left" w:pos="709"/>
        </w:tabs>
        <w:ind w:left="786"/>
        <w:jc w:val="both"/>
        <w:rPr>
          <w:rFonts w:ascii="Cambria" w:eastAsia="Cambria" w:hAnsi="Cambria" w:cs="Cambria"/>
          <w:i/>
          <w:sz w:val="20"/>
          <w:szCs w:val="20"/>
          <w:lang w:val="en-US"/>
        </w:rPr>
      </w:pPr>
    </w:p>
    <w:p w14:paraId="7DC36812" w14:textId="77777777" w:rsidR="00E41357" w:rsidRPr="003D6520" w:rsidRDefault="00E41357" w:rsidP="00E41357">
      <w:pPr>
        <w:widowControl w:val="0"/>
        <w:pBdr>
          <w:top w:val="nil"/>
          <w:left w:val="nil"/>
          <w:bottom w:val="nil"/>
          <w:right w:val="nil"/>
          <w:between w:val="nil"/>
        </w:pBdr>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SCRS/2026/185 updated the 2024 study (SCRS/2024/135) using the latest stock assessment models for bigeye, yellowfin, and eastern skipjack. Consistent with the earlier study, they concluded that </w:t>
      </w:r>
      <w:proofErr w:type="gramStart"/>
      <w:r w:rsidRPr="003D6520">
        <w:rPr>
          <w:rFonts w:ascii="Cambria" w:eastAsia="Cambria" w:hAnsi="Cambria" w:cs="Cambria"/>
          <w:sz w:val="20"/>
          <w:szCs w:val="20"/>
          <w:lang w:val="en-US"/>
        </w:rPr>
        <w:t>a closure’s</w:t>
      </w:r>
      <w:proofErr w:type="gramEnd"/>
      <w:r w:rsidRPr="003D6520">
        <w:rPr>
          <w:rFonts w:ascii="Cambria" w:eastAsia="Cambria" w:hAnsi="Cambria" w:cs="Cambria"/>
          <w:sz w:val="20"/>
          <w:szCs w:val="20"/>
          <w:lang w:val="en-US"/>
        </w:rPr>
        <w:t xml:space="preserve"> effectiveness could be jeopardized if catches are redistributed. The study also conducted an exploratory analysis of recent trends (2018–2024) in FAD fishery catch and effort using Task 2 data from the ICCAT database. FAD fishing effort, measured by the number of sets, decreased in the first quarter but remained relatively stable annually throughout the period </w:t>
      </w:r>
      <w:proofErr w:type="spellStart"/>
      <w:r w:rsidRPr="003D6520">
        <w:rPr>
          <w:rFonts w:ascii="Cambria" w:eastAsia="Cambria" w:hAnsi="Cambria" w:cs="Cambria"/>
          <w:sz w:val="20"/>
          <w:szCs w:val="20"/>
          <w:lang w:val="en-US"/>
        </w:rPr>
        <w:t>analysed</w:t>
      </w:r>
      <w:proofErr w:type="spellEnd"/>
      <w:r w:rsidRPr="003D6520">
        <w:rPr>
          <w:rFonts w:ascii="Cambria" w:eastAsia="Cambria" w:hAnsi="Cambria" w:cs="Cambria"/>
          <w:sz w:val="20"/>
          <w:szCs w:val="20"/>
          <w:lang w:val="en-US"/>
        </w:rPr>
        <w:t xml:space="preserve"> (</w:t>
      </w:r>
      <w:r w:rsidRPr="003D6520">
        <w:rPr>
          <w:rFonts w:ascii="Cambria" w:eastAsia="Cambria" w:hAnsi="Cambria" w:cs="Cambria"/>
          <w:b/>
          <w:bCs/>
          <w:sz w:val="20"/>
          <w:szCs w:val="20"/>
          <w:lang w:val="en-US"/>
        </w:rPr>
        <w:t>Figure 19.38.1</w:t>
      </w:r>
      <w:r w:rsidRPr="003D6520">
        <w:rPr>
          <w:rFonts w:ascii="Cambria" w:eastAsia="Cambria" w:hAnsi="Cambria" w:cs="Cambria"/>
          <w:sz w:val="20"/>
          <w:szCs w:val="20"/>
          <w:lang w:val="en-US"/>
        </w:rPr>
        <w:t xml:space="preserve">). Likewise, first-quarter catches declined for all three tropical tuna stocks during the period in which recent closures were implemented </w:t>
      </w:r>
      <w:r w:rsidRPr="003D6520">
        <w:rPr>
          <w:rFonts w:ascii="Cambria" w:eastAsia="Cambria" w:hAnsi="Cambria" w:cs="Cambria"/>
          <w:sz w:val="20"/>
          <w:szCs w:val="20"/>
          <w:lang w:val="en-US"/>
        </w:rPr>
        <w:lastRenderedPageBreak/>
        <w:t>(</w:t>
      </w:r>
      <w:r w:rsidRPr="003D6520">
        <w:rPr>
          <w:rFonts w:ascii="Cambria" w:eastAsia="Cambria" w:hAnsi="Cambria" w:cs="Cambria"/>
          <w:b/>
          <w:bCs/>
          <w:sz w:val="20"/>
          <w:szCs w:val="20"/>
          <w:lang w:val="en-US"/>
        </w:rPr>
        <w:t>Figure 19.38.2</w:t>
      </w:r>
      <w:r w:rsidRPr="003D6520">
        <w:rPr>
          <w:rFonts w:ascii="Cambria" w:eastAsia="Cambria" w:hAnsi="Cambria" w:cs="Cambria"/>
          <w:sz w:val="20"/>
          <w:szCs w:val="20"/>
          <w:lang w:val="en-US"/>
        </w:rPr>
        <w:t>). However, trends in annual catches differed among stocks: annual catches declined notably for bigeye, which was subject to catch limits after 2020 but remained relatively stable for yellowfin and skipjack. These trends indicate that closures may have redistributed fishing effort among quarters rather than reducing annual effort. However, the effect of the closures on catches is not conclusive and the Committee recommends further analysis of catch and effort data to continue exploring the overall effectiveness of the closure.</w:t>
      </w:r>
    </w:p>
    <w:p w14:paraId="4C7C6696" w14:textId="77777777" w:rsidR="00E41357" w:rsidRPr="003D6520" w:rsidRDefault="00E41357" w:rsidP="00E41357">
      <w:pPr>
        <w:widowControl w:val="0"/>
        <w:pBdr>
          <w:top w:val="nil"/>
          <w:left w:val="nil"/>
          <w:bottom w:val="nil"/>
          <w:right w:val="nil"/>
          <w:between w:val="nil"/>
        </w:pBdr>
        <w:jc w:val="both"/>
        <w:rPr>
          <w:rFonts w:ascii="Cambria" w:eastAsia="Cambria" w:hAnsi="Cambria" w:cs="Cambria"/>
          <w:sz w:val="20"/>
          <w:szCs w:val="20"/>
          <w:lang w:val="en-US"/>
        </w:rPr>
      </w:pPr>
    </w:p>
    <w:p w14:paraId="5B785FA2" w14:textId="77777777" w:rsidR="00E41357" w:rsidRPr="003D6520" w:rsidRDefault="00E41357" w:rsidP="00E41357">
      <w:pPr>
        <w:widowControl w:val="0"/>
        <w:pBdr>
          <w:top w:val="nil"/>
          <w:left w:val="nil"/>
          <w:bottom w:val="nil"/>
          <w:right w:val="nil"/>
          <w:between w:val="nil"/>
        </w:pBdr>
        <w:rPr>
          <w:rFonts w:ascii="Cambria" w:eastAsia="Cambria" w:hAnsi="Cambria" w:cs="Cambria"/>
          <w:sz w:val="20"/>
          <w:szCs w:val="20"/>
        </w:rPr>
      </w:pPr>
      <w:r w:rsidRPr="003D6520">
        <w:rPr>
          <w:rFonts w:ascii="Aptos" w:hAnsi="Aptos"/>
          <w:noProof/>
          <w:color w:val="000000"/>
          <w:sz w:val="22"/>
          <w:szCs w:val="22"/>
        </w:rPr>
        <w:drawing>
          <wp:inline distT="0" distB="0" distL="0" distR="0" wp14:anchorId="07A2CF9B" wp14:editId="0C032F8C">
            <wp:extent cx="5084860" cy="2997782"/>
            <wp:effectExtent l="0" t="0" r="1905" b="0"/>
            <wp:docPr id="304840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93599" cy="3002934"/>
                    </a:xfrm>
                    <a:prstGeom prst="rect">
                      <a:avLst/>
                    </a:prstGeom>
                    <a:noFill/>
                    <a:ln>
                      <a:noFill/>
                    </a:ln>
                  </pic:spPr>
                </pic:pic>
              </a:graphicData>
            </a:graphic>
          </wp:inline>
        </w:drawing>
      </w:r>
    </w:p>
    <w:p w14:paraId="33F9AD35" w14:textId="77777777" w:rsidR="00E41357" w:rsidRPr="003D6520" w:rsidRDefault="00E41357" w:rsidP="00E41357">
      <w:pPr>
        <w:widowControl w:val="0"/>
        <w:pBdr>
          <w:top w:val="nil"/>
          <w:left w:val="nil"/>
          <w:bottom w:val="nil"/>
          <w:right w:val="nil"/>
          <w:between w:val="nil"/>
        </w:pBdr>
        <w:jc w:val="both"/>
        <w:rPr>
          <w:rFonts w:ascii="Cambria" w:eastAsia="Cambria" w:hAnsi="Cambria" w:cs="Cambria"/>
          <w:sz w:val="20"/>
          <w:szCs w:val="20"/>
          <w:lang w:val="en-US"/>
        </w:rPr>
      </w:pPr>
      <w:r w:rsidRPr="003D6520">
        <w:rPr>
          <w:rFonts w:ascii="Cambria" w:eastAsia="Cambria" w:hAnsi="Cambria" w:cs="Cambria"/>
          <w:b/>
          <w:bCs/>
          <w:sz w:val="20"/>
          <w:szCs w:val="20"/>
          <w:lang w:val="en-US"/>
        </w:rPr>
        <w:t>Figure 19.38.1</w:t>
      </w:r>
      <w:r w:rsidRPr="003D6520">
        <w:rPr>
          <w:rFonts w:ascii="Cambria" w:eastAsia="Cambria" w:hAnsi="Cambria" w:cs="Cambria"/>
          <w:sz w:val="20"/>
          <w:szCs w:val="20"/>
          <w:lang w:val="en-US"/>
        </w:rPr>
        <w:t xml:space="preserve"> Recent trends in effort per season for the purse seine fishery operating on free schools (PSFS) and floating objects (PSLS). </w:t>
      </w:r>
    </w:p>
    <w:p w14:paraId="0C769E8D" w14:textId="77777777" w:rsidR="00E41357" w:rsidRPr="003D6520" w:rsidRDefault="00E41357" w:rsidP="00E41357">
      <w:pPr>
        <w:widowControl w:val="0"/>
        <w:pBdr>
          <w:top w:val="nil"/>
          <w:left w:val="nil"/>
          <w:bottom w:val="nil"/>
          <w:right w:val="nil"/>
          <w:between w:val="nil"/>
        </w:pBdr>
        <w:jc w:val="center"/>
        <w:rPr>
          <w:rFonts w:ascii="Cambria" w:eastAsia="Cambria" w:hAnsi="Cambria" w:cs="Cambria"/>
          <w:b/>
          <w:bCs/>
          <w:sz w:val="20"/>
          <w:szCs w:val="20"/>
        </w:rPr>
      </w:pPr>
      <w:r w:rsidRPr="003D6520">
        <w:rPr>
          <w:rFonts w:ascii="Aptos" w:hAnsi="Aptos"/>
          <w:noProof/>
          <w:color w:val="000000"/>
          <w:sz w:val="22"/>
          <w:szCs w:val="22"/>
        </w:rPr>
        <w:drawing>
          <wp:inline distT="0" distB="0" distL="0" distR="0" wp14:anchorId="7143D736" wp14:editId="52A42C26">
            <wp:extent cx="5181600" cy="3969430"/>
            <wp:effectExtent l="0" t="0" r="0" b="0"/>
            <wp:docPr id="10290511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187555" cy="3973992"/>
                    </a:xfrm>
                    <a:prstGeom prst="rect">
                      <a:avLst/>
                    </a:prstGeom>
                    <a:noFill/>
                    <a:ln>
                      <a:noFill/>
                    </a:ln>
                  </pic:spPr>
                </pic:pic>
              </a:graphicData>
            </a:graphic>
          </wp:inline>
        </w:drawing>
      </w:r>
    </w:p>
    <w:p w14:paraId="3DAD47F6" w14:textId="77777777" w:rsidR="00E41357" w:rsidRDefault="00E41357" w:rsidP="00E41357">
      <w:pPr>
        <w:widowControl w:val="0"/>
        <w:pBdr>
          <w:top w:val="nil"/>
          <w:left w:val="nil"/>
          <w:bottom w:val="nil"/>
          <w:right w:val="nil"/>
          <w:between w:val="nil"/>
        </w:pBdr>
        <w:jc w:val="both"/>
        <w:rPr>
          <w:rFonts w:ascii="Cambria" w:eastAsia="Cambria" w:hAnsi="Cambria" w:cs="Cambria"/>
          <w:sz w:val="20"/>
          <w:szCs w:val="20"/>
          <w:lang w:val="en-US"/>
        </w:rPr>
      </w:pPr>
      <w:r w:rsidRPr="003D6520">
        <w:rPr>
          <w:rFonts w:ascii="Cambria" w:eastAsia="Cambria" w:hAnsi="Cambria" w:cs="Cambria"/>
          <w:b/>
          <w:bCs/>
          <w:sz w:val="20"/>
          <w:szCs w:val="20"/>
          <w:lang w:val="en-US"/>
        </w:rPr>
        <w:t>Figure 19.38.2</w:t>
      </w:r>
      <w:r w:rsidRPr="003D6520">
        <w:rPr>
          <w:rFonts w:ascii="Cambria" w:eastAsia="Cambria" w:hAnsi="Cambria" w:cs="Cambria"/>
          <w:sz w:val="20"/>
          <w:szCs w:val="20"/>
          <w:lang w:val="en-US"/>
        </w:rPr>
        <w:t xml:space="preserve"> Recent trends in catch per season for the purse seine fishery operating on free schools (PSFS) and floating objects (PSLS) for each stock.</w:t>
      </w:r>
    </w:p>
    <w:p w14:paraId="5D2F31D6" w14:textId="77777777" w:rsidR="000F2BBB" w:rsidRDefault="000F2BBB" w:rsidP="00E41357">
      <w:pPr>
        <w:widowControl w:val="0"/>
        <w:pBdr>
          <w:top w:val="nil"/>
          <w:left w:val="nil"/>
          <w:bottom w:val="nil"/>
          <w:right w:val="nil"/>
          <w:between w:val="nil"/>
        </w:pBdr>
        <w:jc w:val="both"/>
        <w:rPr>
          <w:rFonts w:ascii="Cambria" w:eastAsia="Cambria" w:hAnsi="Cambria" w:cs="Cambria"/>
          <w:sz w:val="20"/>
          <w:szCs w:val="20"/>
          <w:lang w:val="en-US"/>
        </w:rPr>
      </w:pPr>
    </w:p>
    <w:p w14:paraId="38EF5701" w14:textId="77777777" w:rsidR="000F2BBB" w:rsidRPr="003D6520" w:rsidRDefault="000F2BBB" w:rsidP="00E41357">
      <w:pPr>
        <w:widowControl w:val="0"/>
        <w:pBdr>
          <w:top w:val="nil"/>
          <w:left w:val="nil"/>
          <w:bottom w:val="nil"/>
          <w:right w:val="nil"/>
          <w:between w:val="nil"/>
        </w:pBdr>
        <w:jc w:val="both"/>
        <w:rPr>
          <w:rFonts w:ascii="Cambria" w:eastAsia="Cambria" w:hAnsi="Cambria" w:cs="Cambria"/>
          <w:sz w:val="20"/>
          <w:szCs w:val="20"/>
          <w:lang w:val="en-US"/>
        </w:rPr>
      </w:pPr>
    </w:p>
    <w:p w14:paraId="3BAE7FCF" w14:textId="797752E9" w:rsidR="00E41357" w:rsidRPr="003D6520" w:rsidRDefault="00E41357" w:rsidP="00E41357">
      <w:pPr>
        <w:tabs>
          <w:tab w:val="left" w:pos="0"/>
          <w:tab w:val="left" w:pos="720"/>
          <w:tab w:val="right" w:pos="8505"/>
          <w:tab w:val="right" w:pos="9072"/>
        </w:tabs>
        <w:ind w:right="4"/>
        <w:jc w:val="both"/>
        <w:rPr>
          <w:rFonts w:ascii="Cambria" w:eastAsia="Cambria" w:hAnsi="Cambria" w:cs="Cambria"/>
          <w:b/>
          <w:i/>
          <w:color w:val="000000"/>
          <w:sz w:val="20"/>
          <w:szCs w:val="20"/>
          <w:lang w:val="en-US"/>
        </w:rPr>
      </w:pPr>
      <w:r w:rsidRPr="003D6520">
        <w:rPr>
          <w:rFonts w:ascii="Cambria" w:eastAsia="Cambria" w:hAnsi="Cambria" w:cs="Cambria"/>
          <w:b/>
          <w:i/>
          <w:color w:val="000000"/>
          <w:sz w:val="20"/>
          <w:szCs w:val="20"/>
          <w:lang w:val="en-US"/>
        </w:rPr>
        <w:t xml:space="preserve">19.39 </w:t>
      </w:r>
      <w:r w:rsidRPr="003D6520">
        <w:rPr>
          <w:rFonts w:ascii="Cambria" w:eastAsia="Cambria" w:hAnsi="Cambria" w:cs="Cambria"/>
          <w:b/>
          <w:i/>
          <w:sz w:val="20"/>
          <w:szCs w:val="20"/>
          <w:lang w:val="en-US"/>
        </w:rPr>
        <w:t>The SCRS shall</w:t>
      </w:r>
      <w:r w:rsidRPr="003D6520">
        <w:rPr>
          <w:rFonts w:ascii="Cambria" w:eastAsia="Cambria" w:hAnsi="Cambria" w:cs="Cambria"/>
          <w:i/>
          <w:sz w:val="20"/>
          <w:szCs w:val="20"/>
          <w:lang w:val="en-US"/>
        </w:rPr>
        <w:t xml:space="preserve"> </w:t>
      </w:r>
      <w:r w:rsidRPr="003D6520">
        <w:rPr>
          <w:rFonts w:ascii="Cambria" w:eastAsia="Cambria" w:hAnsi="Cambria" w:cs="Cambria"/>
          <w:b/>
          <w:i/>
          <w:color w:val="000000"/>
          <w:sz w:val="20"/>
          <w:szCs w:val="20"/>
          <w:lang w:val="en-US"/>
        </w:rPr>
        <w:t>estimate the capacity in the Convention area, to include at least all the fishing units that are large-scale or operate outside the EEZ of the CPC they are registered in,</w:t>
      </w:r>
      <w:hyperlink r:id="rId18" w:history="1">
        <w:r w:rsidRPr="003D6520">
          <w:rPr>
            <w:rStyle w:val="Hyperlink"/>
            <w:rFonts w:ascii="Cambria" w:eastAsia="Cambria" w:hAnsi="Cambria" w:cs="Cambria"/>
            <w:b/>
            <w:i/>
            <w:sz w:val="20"/>
            <w:szCs w:val="20"/>
            <w:u w:val="none"/>
            <w:lang w:val="en-US"/>
          </w:rPr>
          <w:t xml:space="preserve"> Rec. 24-01</w:t>
        </w:r>
      </w:hyperlink>
      <w:r w:rsidRPr="003D6520">
        <w:rPr>
          <w:rFonts w:ascii="Cambria" w:hAnsi="Cambria"/>
          <w:b/>
          <w:i/>
          <w:sz w:val="20"/>
          <w:lang w:val="en-US"/>
        </w:rPr>
        <w:t>,</w:t>
      </w:r>
      <w:r w:rsidRPr="003D6520">
        <w:rPr>
          <w:rFonts w:ascii="Cambria" w:eastAsia="Cambria" w:hAnsi="Cambria" w:cs="Cambria"/>
          <w:b/>
          <w:i/>
          <w:color w:val="000000"/>
          <w:sz w:val="20"/>
          <w:szCs w:val="20"/>
          <w:lang w:val="en-US"/>
        </w:rPr>
        <w:t xml:space="preserve"> para 79b</w:t>
      </w:r>
    </w:p>
    <w:p w14:paraId="306A0111" w14:textId="77777777" w:rsidR="00E41357" w:rsidRPr="003D6520" w:rsidRDefault="00E41357" w:rsidP="00E41357">
      <w:pPr>
        <w:tabs>
          <w:tab w:val="left" w:pos="0"/>
          <w:tab w:val="left" w:pos="720"/>
          <w:tab w:val="right" w:pos="8505"/>
          <w:tab w:val="right" w:pos="9072"/>
        </w:tabs>
        <w:ind w:right="4"/>
        <w:jc w:val="both"/>
        <w:rPr>
          <w:rFonts w:ascii="Cambria" w:eastAsia="Cambria" w:hAnsi="Cambria" w:cs="Cambria"/>
          <w:b/>
          <w:iCs/>
          <w:color w:val="000000"/>
          <w:sz w:val="20"/>
          <w:szCs w:val="20"/>
          <w:lang w:val="en-US"/>
        </w:rPr>
      </w:pPr>
    </w:p>
    <w:p w14:paraId="6DB7ACFC" w14:textId="77777777" w:rsidR="00E41357" w:rsidRPr="003D6520" w:rsidRDefault="00E41357" w:rsidP="00E41357">
      <w:pPr>
        <w:widowControl w:val="0"/>
        <w:pBdr>
          <w:top w:val="nil"/>
          <w:left w:val="nil"/>
          <w:bottom w:val="nil"/>
          <w:right w:val="nil"/>
          <w:between w:val="nil"/>
        </w:pBdr>
        <w:tabs>
          <w:tab w:val="left" w:pos="709"/>
        </w:tabs>
        <w:jc w:val="both"/>
        <w:rPr>
          <w:rFonts w:ascii="Cambria" w:eastAsia="Cambria" w:hAnsi="Cambria" w:cs="Cambria"/>
          <w:b/>
          <w:color w:val="000000"/>
          <w:sz w:val="20"/>
          <w:szCs w:val="20"/>
          <w:lang w:val="en-US"/>
        </w:rPr>
      </w:pPr>
      <w:r w:rsidRPr="003D6520">
        <w:rPr>
          <w:rFonts w:ascii="Cambria" w:eastAsia="Cambria" w:hAnsi="Cambria" w:cs="Cambria"/>
          <w:b/>
          <w:color w:val="000000"/>
          <w:sz w:val="20"/>
          <w:szCs w:val="20"/>
          <w:lang w:val="en-US"/>
        </w:rPr>
        <w:t xml:space="preserve">Background: </w:t>
      </w:r>
    </w:p>
    <w:p w14:paraId="3A742826" w14:textId="77777777" w:rsidR="00E41357" w:rsidRPr="003D6520" w:rsidRDefault="00E41357" w:rsidP="00E41357">
      <w:pPr>
        <w:widowControl w:val="0"/>
        <w:pBdr>
          <w:top w:val="nil"/>
          <w:left w:val="nil"/>
          <w:bottom w:val="nil"/>
          <w:right w:val="nil"/>
          <w:between w:val="nil"/>
        </w:pBdr>
        <w:tabs>
          <w:tab w:val="left" w:pos="709"/>
        </w:tabs>
        <w:jc w:val="both"/>
        <w:rPr>
          <w:rFonts w:ascii="Cambria" w:eastAsia="Cambria" w:hAnsi="Cambria" w:cs="Cambria"/>
          <w:b/>
          <w:color w:val="000000"/>
          <w:sz w:val="20"/>
          <w:szCs w:val="20"/>
          <w:lang w:val="en-US"/>
        </w:rPr>
      </w:pPr>
    </w:p>
    <w:p w14:paraId="1535032A" w14:textId="77777777" w:rsidR="00E41357" w:rsidRPr="003D6520" w:rsidRDefault="00E41357" w:rsidP="00E41357">
      <w:pPr>
        <w:widowControl w:val="0"/>
        <w:pBdr>
          <w:top w:val="nil"/>
          <w:left w:val="nil"/>
          <w:bottom w:val="nil"/>
          <w:right w:val="nil"/>
          <w:between w:val="nil"/>
        </w:pBdr>
        <w:tabs>
          <w:tab w:val="left" w:pos="709"/>
        </w:tabs>
        <w:ind w:left="426"/>
        <w:jc w:val="both"/>
        <w:rPr>
          <w:rFonts w:ascii="Cambria" w:eastAsia="Cambria" w:hAnsi="Cambria" w:cs="Cambria"/>
          <w:i/>
          <w:iCs/>
          <w:sz w:val="20"/>
          <w:szCs w:val="20"/>
          <w:lang w:val="en-US"/>
        </w:rPr>
      </w:pPr>
      <w:r w:rsidRPr="003D6520">
        <w:rPr>
          <w:rFonts w:ascii="Cambria" w:eastAsia="Cambria" w:hAnsi="Cambria" w:cs="Cambria"/>
          <w:i/>
          <w:color w:val="000000"/>
          <w:sz w:val="20"/>
          <w:szCs w:val="20"/>
          <w:lang w:val="en-US"/>
        </w:rPr>
        <w:t>b)</w:t>
      </w:r>
      <w:r w:rsidRPr="003D6520">
        <w:rPr>
          <w:rFonts w:ascii="Cambria" w:eastAsia="Cambria" w:hAnsi="Cambria" w:cs="Cambria"/>
          <w:b/>
          <w:color w:val="000000"/>
          <w:sz w:val="20"/>
          <w:szCs w:val="20"/>
          <w:lang w:val="en-US"/>
        </w:rPr>
        <w:t xml:space="preserve"> </w:t>
      </w:r>
      <w:r w:rsidRPr="003D6520">
        <w:rPr>
          <w:rFonts w:ascii="Cambria" w:eastAsia="Cambria" w:hAnsi="Cambria" w:cs="Cambria"/>
          <w:i/>
          <w:sz w:val="20"/>
          <w:szCs w:val="20"/>
          <w:lang w:val="en-US"/>
        </w:rPr>
        <w:t>The ICCAT Secretariat shall work with the SCRS in preparing an estimate of capacity in the Convention area, to include at least all the fishing units that are large-scale or operate outside the EEZ of the CPC they are registered in. All CPCs shall cooperate with this work, providing estimates of the number of fishing units fishing for tuna and tuna-like species under their flag, and the species or species groups each fishing unit targets (e.g. tropical tunas, temperate tunas, swordfish, other billfish, small tunas, sharks, etc.). This work shall be presented to the next meeting of the SCRS in 2025 and forwarded to the Commission for consideration.</w:t>
      </w:r>
    </w:p>
    <w:p w14:paraId="2DC70F11" w14:textId="77777777" w:rsidR="00E41357" w:rsidRPr="003D6520" w:rsidRDefault="00E41357" w:rsidP="00E41357">
      <w:pPr>
        <w:tabs>
          <w:tab w:val="left" w:pos="0"/>
          <w:tab w:val="left" w:pos="720"/>
          <w:tab w:val="right" w:pos="8505"/>
          <w:tab w:val="right" w:pos="9072"/>
        </w:tabs>
        <w:ind w:left="426" w:right="4"/>
        <w:jc w:val="both"/>
        <w:rPr>
          <w:rFonts w:ascii="Cambria" w:eastAsia="Cambria" w:hAnsi="Cambria" w:cs="Cambria"/>
          <w:b/>
          <w:iCs/>
          <w:color w:val="000000"/>
          <w:sz w:val="20"/>
          <w:szCs w:val="20"/>
          <w:lang w:val="en-US"/>
        </w:rPr>
      </w:pPr>
    </w:p>
    <w:p w14:paraId="4899CA7B" w14:textId="77777777" w:rsidR="00E41357" w:rsidRPr="003D6520" w:rsidRDefault="00E41357" w:rsidP="00E41357">
      <w:pPr>
        <w:widowControl w:val="0"/>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The Committee provided an initial response to this request in 2025, focusing on fishing activity during 2024. This year, Restrepo </w:t>
      </w:r>
      <w:r w:rsidRPr="003D6520">
        <w:rPr>
          <w:rFonts w:ascii="Cambria" w:eastAsia="Cambria" w:hAnsi="Cambria" w:cs="Cambria"/>
          <w:i/>
          <w:iCs/>
          <w:sz w:val="20"/>
          <w:szCs w:val="20"/>
          <w:lang w:val="en-US"/>
        </w:rPr>
        <w:t>et al</w:t>
      </w:r>
      <w:r w:rsidRPr="003D6520">
        <w:rPr>
          <w:rFonts w:ascii="Cambria" w:eastAsia="Cambria" w:hAnsi="Cambria" w:cs="Cambria"/>
          <w:sz w:val="20"/>
          <w:szCs w:val="20"/>
          <w:lang w:val="en-US"/>
        </w:rPr>
        <w:t>., 2026 (SCRS/2026/150) presented an updated estimation of the fishing capacity for tropical tunas in the ICCAT Convention area during the year 2025, focusing again on large-scale vessels (20 meters or larger in length overall) targeting tropical tunas using data primarily submitted via form ST01-T1FC. That study also used automatic identification system (AIS) data to infer fishing activity in the Atlantic Ocean, which is seen as complementary to CPC reports. The Committee prepared this updated response based on that document. It needs to be noted, however, that several CPCs expressed disagreement with the values related to their flagged vessels which form the basis of the analysis.</w:t>
      </w:r>
    </w:p>
    <w:p w14:paraId="4EF99937" w14:textId="77777777" w:rsidR="00E41357" w:rsidRPr="003D6520" w:rsidRDefault="00E41357" w:rsidP="00E41357">
      <w:pPr>
        <w:jc w:val="both"/>
        <w:rPr>
          <w:rFonts w:ascii="Cambria" w:eastAsia="Cambria" w:hAnsi="Cambria" w:cs="Cambria"/>
          <w:sz w:val="20"/>
          <w:szCs w:val="20"/>
          <w:lang w:val="en-US"/>
        </w:rPr>
      </w:pPr>
    </w:p>
    <w:p w14:paraId="5877A63A" w14:textId="77777777" w:rsidR="00E41357" w:rsidRPr="003D6520" w:rsidRDefault="00E41357" w:rsidP="00E41357">
      <w:pPr>
        <w:jc w:val="both"/>
        <w:rPr>
          <w:rFonts w:ascii="Cambria" w:eastAsia="Aptos" w:hAnsi="Cambria"/>
          <w:kern w:val="2"/>
          <w:sz w:val="20"/>
          <w:szCs w:val="20"/>
          <w:lang w:val="en-US"/>
          <w14:ligatures w14:val="standardContextual"/>
        </w:rPr>
      </w:pPr>
      <w:r w:rsidRPr="003D6520">
        <w:rPr>
          <w:rFonts w:ascii="Cambria" w:eastAsia="Aptos" w:hAnsi="Cambria"/>
          <w:kern w:val="2"/>
          <w:sz w:val="20"/>
          <w:szCs w:val="20"/>
          <w:lang w:val="en-US"/>
          <w14:ligatures w14:val="standardContextual"/>
        </w:rPr>
        <w:t>The Committee compared these estimates of vessel numbers and GT for vessels probably active in 2025, against those obtained last year for vessels probably active in 2024 (</w:t>
      </w:r>
      <w:r w:rsidRPr="003D6520">
        <w:rPr>
          <w:rFonts w:ascii="Cambria" w:eastAsia="Aptos" w:hAnsi="Cambria"/>
          <w:b/>
          <w:bCs/>
          <w:kern w:val="2"/>
          <w:sz w:val="20"/>
          <w:szCs w:val="20"/>
          <w:lang w:val="en-US"/>
          <w14:ligatures w14:val="standardContextual"/>
        </w:rPr>
        <w:t>Table 19.39.1</w:t>
      </w:r>
      <w:r w:rsidRPr="003D6520">
        <w:rPr>
          <w:rFonts w:ascii="Cambria" w:eastAsia="Aptos" w:hAnsi="Cambria"/>
          <w:kern w:val="2"/>
          <w:sz w:val="20"/>
          <w:szCs w:val="20"/>
          <w:lang w:val="en-US"/>
          <w14:ligatures w14:val="standardContextual"/>
        </w:rPr>
        <w:t>). The apparent 39% increase in the number of vessels and 22% increase in GT between 2024 and 2025 are not necessarily indicative of actual increases. There may have been more complete reporting of ST01 in 2025. Also importantly, AIS data was not used in last year's work to detect or confirm vessel activity in the ICCAT area, whereas AIS was used this year to complement ST01 reports in estimating the number of active vessels.</w:t>
      </w:r>
    </w:p>
    <w:p w14:paraId="0130D159" w14:textId="77777777" w:rsidR="00E41357" w:rsidRPr="003D6520" w:rsidRDefault="00E41357" w:rsidP="00E41357">
      <w:pPr>
        <w:jc w:val="both"/>
        <w:rPr>
          <w:rFonts w:ascii="Cambria" w:eastAsia="Cambria" w:hAnsi="Cambria" w:cs="Cambria"/>
          <w:sz w:val="20"/>
          <w:szCs w:val="20"/>
          <w:lang w:val="en-US"/>
        </w:rPr>
      </w:pPr>
    </w:p>
    <w:p w14:paraId="48DBE161" w14:textId="77777777" w:rsidR="00E41357" w:rsidRPr="003D6520" w:rsidRDefault="00E41357" w:rsidP="00E41357">
      <w:pPr>
        <w:jc w:val="both"/>
        <w:rPr>
          <w:rFonts w:ascii="Cambria" w:eastAsia="Aptos" w:hAnsi="Cambria"/>
          <w:kern w:val="2"/>
          <w:sz w:val="20"/>
          <w:szCs w:val="20"/>
          <w:lang w:val="en-US"/>
          <w14:ligatures w14:val="standardContextual"/>
        </w:rPr>
      </w:pPr>
      <w:r w:rsidRPr="003D6520">
        <w:rPr>
          <w:rFonts w:ascii="Cambria" w:eastAsia="Aptos" w:hAnsi="Cambria"/>
          <w:b/>
          <w:bCs/>
          <w:kern w:val="2"/>
          <w:sz w:val="20"/>
          <w:szCs w:val="20"/>
          <w:lang w:val="en-US"/>
          <w14:ligatures w14:val="standardContextual"/>
        </w:rPr>
        <w:t>Table 19.39.1</w:t>
      </w:r>
      <w:r w:rsidRPr="003D6520">
        <w:rPr>
          <w:rFonts w:ascii="Cambria" w:eastAsia="Aptos" w:hAnsi="Cambria"/>
          <w:kern w:val="2"/>
          <w:sz w:val="20"/>
          <w:szCs w:val="20"/>
          <w:lang w:val="en-US"/>
          <w14:ligatures w14:val="standardContextual"/>
        </w:rPr>
        <w:t xml:space="preserve"> Comparison of the estimates of active vessels and associated GT in 2024 and 2025 for vessels ≥20 m. The 2025 values are from this response, and the 2024 values are from the 2025 SCRS Annual Report. </w:t>
      </w:r>
    </w:p>
    <w:p w14:paraId="366219DC" w14:textId="77777777" w:rsidR="00E41357" w:rsidRPr="003D6520" w:rsidRDefault="00E41357" w:rsidP="00E41357">
      <w:pPr>
        <w:jc w:val="both"/>
        <w:rPr>
          <w:rFonts w:ascii="Cambria" w:eastAsia="Aptos" w:hAnsi="Cambria"/>
          <w:kern w:val="2"/>
          <w:sz w:val="20"/>
          <w:szCs w:val="20"/>
          <w:lang w:val="en-US"/>
          <w14:ligatures w14:val="standardContextual"/>
        </w:rPr>
      </w:pPr>
    </w:p>
    <w:tbl>
      <w:tblPr>
        <w:tblW w:w="5450" w:type="dxa"/>
        <w:jc w:val="center"/>
        <w:tblLook w:val="04A0" w:firstRow="1" w:lastRow="0" w:firstColumn="1" w:lastColumn="0" w:noHBand="0" w:noVBand="1"/>
      </w:tblPr>
      <w:tblGrid>
        <w:gridCol w:w="866"/>
        <w:gridCol w:w="1115"/>
        <w:gridCol w:w="1177"/>
        <w:gridCol w:w="1115"/>
        <w:gridCol w:w="1177"/>
      </w:tblGrid>
      <w:tr w:rsidR="00E41357" w:rsidRPr="003D6520" w14:paraId="4051864B" w14:textId="77777777" w:rsidTr="00476829">
        <w:trPr>
          <w:trHeight w:val="61"/>
          <w:jc w:val="center"/>
        </w:trPr>
        <w:tc>
          <w:tcPr>
            <w:tcW w:w="0" w:type="auto"/>
            <w:tcBorders>
              <w:top w:val="single" w:sz="4" w:space="0" w:color="auto"/>
              <w:left w:val="single" w:sz="4" w:space="0" w:color="auto"/>
              <w:bottom w:val="nil"/>
              <w:right w:val="single" w:sz="4" w:space="0" w:color="auto"/>
            </w:tcBorders>
            <w:noWrap/>
            <w:vAlign w:val="bottom"/>
            <w:hideMark/>
          </w:tcPr>
          <w:p w14:paraId="6C86E722" w14:textId="77777777" w:rsidR="00E41357" w:rsidRPr="003D6520" w:rsidRDefault="00E41357" w:rsidP="00476829">
            <w:pPr>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 </w:t>
            </w:r>
          </w:p>
        </w:tc>
        <w:tc>
          <w:tcPr>
            <w:tcW w:w="0" w:type="auto"/>
            <w:gridSpan w:val="2"/>
            <w:tcBorders>
              <w:top w:val="single" w:sz="4" w:space="0" w:color="auto"/>
              <w:left w:val="nil"/>
              <w:bottom w:val="single" w:sz="4" w:space="0" w:color="auto"/>
              <w:right w:val="single" w:sz="4" w:space="0" w:color="000000"/>
            </w:tcBorders>
            <w:noWrap/>
            <w:vAlign w:val="bottom"/>
            <w:hideMark/>
          </w:tcPr>
          <w:p w14:paraId="0E5DF7DE" w14:textId="77777777" w:rsidR="00E41357" w:rsidRPr="003D6520" w:rsidRDefault="00E41357" w:rsidP="00476829">
            <w:pPr>
              <w:jc w:val="cente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2024</w:t>
            </w:r>
          </w:p>
        </w:tc>
        <w:tc>
          <w:tcPr>
            <w:tcW w:w="0" w:type="auto"/>
            <w:gridSpan w:val="2"/>
            <w:tcBorders>
              <w:top w:val="single" w:sz="4" w:space="0" w:color="auto"/>
              <w:left w:val="nil"/>
              <w:bottom w:val="single" w:sz="4" w:space="0" w:color="auto"/>
              <w:right w:val="single" w:sz="4" w:space="0" w:color="000000"/>
            </w:tcBorders>
            <w:noWrap/>
            <w:vAlign w:val="bottom"/>
            <w:hideMark/>
          </w:tcPr>
          <w:p w14:paraId="45FAC482" w14:textId="77777777" w:rsidR="00E41357" w:rsidRPr="003D6520" w:rsidRDefault="00E41357" w:rsidP="00476829">
            <w:pPr>
              <w:jc w:val="cente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2025</w:t>
            </w:r>
          </w:p>
        </w:tc>
      </w:tr>
      <w:tr w:rsidR="00E41357" w:rsidRPr="003D6520" w14:paraId="2AFC7531" w14:textId="77777777" w:rsidTr="00476829">
        <w:trPr>
          <w:trHeight w:val="61"/>
          <w:jc w:val="center"/>
        </w:trPr>
        <w:tc>
          <w:tcPr>
            <w:tcW w:w="0" w:type="auto"/>
            <w:tcBorders>
              <w:top w:val="nil"/>
              <w:left w:val="single" w:sz="4" w:space="0" w:color="auto"/>
              <w:bottom w:val="single" w:sz="4" w:space="0" w:color="auto"/>
              <w:right w:val="single" w:sz="4" w:space="0" w:color="auto"/>
            </w:tcBorders>
            <w:noWrap/>
            <w:vAlign w:val="bottom"/>
            <w:hideMark/>
          </w:tcPr>
          <w:p w14:paraId="1299C7A3" w14:textId="77777777" w:rsidR="00E41357" w:rsidRPr="003D6520" w:rsidRDefault="00E41357" w:rsidP="00476829">
            <w:pP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Gear</w:t>
            </w:r>
          </w:p>
        </w:tc>
        <w:tc>
          <w:tcPr>
            <w:tcW w:w="0" w:type="auto"/>
            <w:tcBorders>
              <w:top w:val="nil"/>
              <w:left w:val="nil"/>
              <w:bottom w:val="single" w:sz="4" w:space="0" w:color="auto"/>
              <w:right w:val="nil"/>
            </w:tcBorders>
            <w:noWrap/>
            <w:vAlign w:val="bottom"/>
            <w:hideMark/>
          </w:tcPr>
          <w:p w14:paraId="308C6A45"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Vessels</w:t>
            </w:r>
          </w:p>
        </w:tc>
        <w:tc>
          <w:tcPr>
            <w:tcW w:w="0" w:type="auto"/>
            <w:tcBorders>
              <w:top w:val="nil"/>
              <w:left w:val="nil"/>
              <w:bottom w:val="single" w:sz="4" w:space="0" w:color="auto"/>
              <w:right w:val="single" w:sz="4" w:space="0" w:color="auto"/>
            </w:tcBorders>
            <w:noWrap/>
            <w:vAlign w:val="bottom"/>
            <w:hideMark/>
          </w:tcPr>
          <w:p w14:paraId="15D5996F"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GT</w:t>
            </w:r>
          </w:p>
        </w:tc>
        <w:tc>
          <w:tcPr>
            <w:tcW w:w="0" w:type="auto"/>
            <w:tcBorders>
              <w:top w:val="nil"/>
              <w:left w:val="nil"/>
              <w:bottom w:val="single" w:sz="4" w:space="0" w:color="auto"/>
              <w:right w:val="nil"/>
            </w:tcBorders>
            <w:noWrap/>
            <w:vAlign w:val="bottom"/>
            <w:hideMark/>
          </w:tcPr>
          <w:p w14:paraId="3E6BEBED"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Vessels</w:t>
            </w:r>
          </w:p>
        </w:tc>
        <w:tc>
          <w:tcPr>
            <w:tcW w:w="0" w:type="auto"/>
            <w:tcBorders>
              <w:top w:val="nil"/>
              <w:left w:val="nil"/>
              <w:bottom w:val="single" w:sz="4" w:space="0" w:color="auto"/>
              <w:right w:val="single" w:sz="4" w:space="0" w:color="auto"/>
            </w:tcBorders>
            <w:noWrap/>
            <w:vAlign w:val="bottom"/>
            <w:hideMark/>
          </w:tcPr>
          <w:p w14:paraId="4D46AA34"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GT</w:t>
            </w:r>
          </w:p>
        </w:tc>
      </w:tr>
      <w:tr w:rsidR="00E41357" w:rsidRPr="003D6520" w14:paraId="1FBCDE52" w14:textId="77777777" w:rsidTr="00476829">
        <w:trPr>
          <w:trHeight w:val="61"/>
          <w:jc w:val="center"/>
        </w:trPr>
        <w:tc>
          <w:tcPr>
            <w:tcW w:w="0" w:type="auto"/>
            <w:tcBorders>
              <w:top w:val="nil"/>
              <w:left w:val="single" w:sz="4" w:space="0" w:color="auto"/>
              <w:bottom w:val="nil"/>
              <w:right w:val="single" w:sz="4" w:space="0" w:color="auto"/>
            </w:tcBorders>
            <w:noWrap/>
            <w:vAlign w:val="bottom"/>
            <w:hideMark/>
          </w:tcPr>
          <w:p w14:paraId="3228ACA6" w14:textId="77777777" w:rsidR="00E41357" w:rsidRPr="003D6520" w:rsidRDefault="00E41357" w:rsidP="00476829">
            <w:pP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BB</w:t>
            </w:r>
          </w:p>
        </w:tc>
        <w:tc>
          <w:tcPr>
            <w:tcW w:w="0" w:type="auto"/>
            <w:tcBorders>
              <w:top w:val="nil"/>
              <w:left w:val="nil"/>
              <w:bottom w:val="nil"/>
              <w:right w:val="nil"/>
            </w:tcBorders>
            <w:noWrap/>
            <w:vAlign w:val="bottom"/>
            <w:hideMark/>
          </w:tcPr>
          <w:p w14:paraId="5D741998"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26</w:t>
            </w:r>
          </w:p>
        </w:tc>
        <w:tc>
          <w:tcPr>
            <w:tcW w:w="0" w:type="auto"/>
            <w:tcBorders>
              <w:top w:val="nil"/>
              <w:left w:val="nil"/>
              <w:bottom w:val="nil"/>
              <w:right w:val="single" w:sz="4" w:space="0" w:color="auto"/>
            </w:tcBorders>
            <w:noWrap/>
            <w:vAlign w:val="bottom"/>
            <w:hideMark/>
          </w:tcPr>
          <w:p w14:paraId="4A06CC63"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4721</w:t>
            </w:r>
          </w:p>
        </w:tc>
        <w:tc>
          <w:tcPr>
            <w:tcW w:w="0" w:type="auto"/>
            <w:tcBorders>
              <w:top w:val="nil"/>
              <w:left w:val="nil"/>
              <w:bottom w:val="nil"/>
              <w:right w:val="nil"/>
            </w:tcBorders>
            <w:noWrap/>
            <w:vAlign w:val="bottom"/>
            <w:hideMark/>
          </w:tcPr>
          <w:p w14:paraId="01DBC896"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191</w:t>
            </w:r>
          </w:p>
        </w:tc>
        <w:tc>
          <w:tcPr>
            <w:tcW w:w="0" w:type="auto"/>
            <w:tcBorders>
              <w:top w:val="nil"/>
              <w:left w:val="nil"/>
              <w:bottom w:val="nil"/>
              <w:right w:val="single" w:sz="4" w:space="0" w:color="auto"/>
            </w:tcBorders>
            <w:noWrap/>
            <w:vAlign w:val="bottom"/>
            <w:hideMark/>
          </w:tcPr>
          <w:p w14:paraId="67AAD511"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39514</w:t>
            </w:r>
          </w:p>
        </w:tc>
      </w:tr>
      <w:tr w:rsidR="00E41357" w:rsidRPr="003D6520" w14:paraId="14E163F4" w14:textId="77777777" w:rsidTr="00476829">
        <w:trPr>
          <w:trHeight w:val="61"/>
          <w:jc w:val="center"/>
        </w:trPr>
        <w:tc>
          <w:tcPr>
            <w:tcW w:w="0" w:type="auto"/>
            <w:tcBorders>
              <w:top w:val="nil"/>
              <w:left w:val="single" w:sz="4" w:space="0" w:color="auto"/>
              <w:bottom w:val="nil"/>
              <w:right w:val="single" w:sz="4" w:space="0" w:color="auto"/>
            </w:tcBorders>
            <w:noWrap/>
            <w:vAlign w:val="bottom"/>
            <w:hideMark/>
          </w:tcPr>
          <w:p w14:paraId="2BA9C4E9" w14:textId="77777777" w:rsidR="00E41357" w:rsidRPr="003D6520" w:rsidRDefault="00E41357" w:rsidP="00476829">
            <w:pP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HL</w:t>
            </w:r>
          </w:p>
        </w:tc>
        <w:tc>
          <w:tcPr>
            <w:tcW w:w="0" w:type="auto"/>
            <w:tcBorders>
              <w:top w:val="nil"/>
              <w:left w:val="nil"/>
              <w:bottom w:val="nil"/>
              <w:right w:val="nil"/>
            </w:tcBorders>
            <w:noWrap/>
            <w:vAlign w:val="bottom"/>
            <w:hideMark/>
          </w:tcPr>
          <w:p w14:paraId="2AF3DF4F"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39</w:t>
            </w:r>
          </w:p>
        </w:tc>
        <w:tc>
          <w:tcPr>
            <w:tcW w:w="0" w:type="auto"/>
            <w:tcBorders>
              <w:top w:val="nil"/>
              <w:left w:val="nil"/>
              <w:bottom w:val="nil"/>
              <w:right w:val="single" w:sz="4" w:space="0" w:color="auto"/>
            </w:tcBorders>
            <w:noWrap/>
            <w:vAlign w:val="bottom"/>
            <w:hideMark/>
          </w:tcPr>
          <w:p w14:paraId="68CAAA2C"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8387</w:t>
            </w:r>
          </w:p>
        </w:tc>
        <w:tc>
          <w:tcPr>
            <w:tcW w:w="0" w:type="auto"/>
            <w:tcBorders>
              <w:top w:val="nil"/>
              <w:left w:val="nil"/>
              <w:bottom w:val="nil"/>
              <w:right w:val="nil"/>
            </w:tcBorders>
            <w:noWrap/>
            <w:vAlign w:val="bottom"/>
            <w:hideMark/>
          </w:tcPr>
          <w:p w14:paraId="41EF36F8"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3</w:t>
            </w:r>
          </w:p>
        </w:tc>
        <w:tc>
          <w:tcPr>
            <w:tcW w:w="0" w:type="auto"/>
            <w:tcBorders>
              <w:top w:val="nil"/>
              <w:left w:val="nil"/>
              <w:bottom w:val="nil"/>
              <w:right w:val="single" w:sz="4" w:space="0" w:color="auto"/>
            </w:tcBorders>
            <w:noWrap/>
            <w:vAlign w:val="bottom"/>
            <w:hideMark/>
          </w:tcPr>
          <w:p w14:paraId="111CB1E5"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232</w:t>
            </w:r>
          </w:p>
        </w:tc>
      </w:tr>
      <w:tr w:rsidR="00E41357" w:rsidRPr="003D6520" w14:paraId="49CD17A2" w14:textId="77777777" w:rsidTr="00476829">
        <w:trPr>
          <w:trHeight w:val="61"/>
          <w:jc w:val="center"/>
        </w:trPr>
        <w:tc>
          <w:tcPr>
            <w:tcW w:w="0" w:type="auto"/>
            <w:tcBorders>
              <w:top w:val="nil"/>
              <w:left w:val="single" w:sz="4" w:space="0" w:color="auto"/>
              <w:bottom w:val="nil"/>
              <w:right w:val="single" w:sz="4" w:space="0" w:color="auto"/>
            </w:tcBorders>
            <w:noWrap/>
            <w:vAlign w:val="bottom"/>
            <w:hideMark/>
          </w:tcPr>
          <w:p w14:paraId="25C43F3D" w14:textId="77777777" w:rsidR="00E41357" w:rsidRPr="003D6520" w:rsidRDefault="00E41357" w:rsidP="00476829">
            <w:pP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LL</w:t>
            </w:r>
          </w:p>
        </w:tc>
        <w:tc>
          <w:tcPr>
            <w:tcW w:w="0" w:type="auto"/>
            <w:tcBorders>
              <w:top w:val="nil"/>
              <w:left w:val="nil"/>
              <w:bottom w:val="nil"/>
              <w:right w:val="nil"/>
            </w:tcBorders>
            <w:noWrap/>
            <w:vAlign w:val="bottom"/>
            <w:hideMark/>
          </w:tcPr>
          <w:p w14:paraId="74BAD874"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342</w:t>
            </w:r>
          </w:p>
        </w:tc>
        <w:tc>
          <w:tcPr>
            <w:tcW w:w="0" w:type="auto"/>
            <w:tcBorders>
              <w:top w:val="nil"/>
              <w:left w:val="nil"/>
              <w:bottom w:val="nil"/>
              <w:right w:val="single" w:sz="4" w:space="0" w:color="auto"/>
            </w:tcBorders>
            <w:noWrap/>
            <w:vAlign w:val="bottom"/>
            <w:hideMark/>
          </w:tcPr>
          <w:p w14:paraId="3F0EDD6A"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115557</w:t>
            </w:r>
          </w:p>
        </w:tc>
        <w:tc>
          <w:tcPr>
            <w:tcW w:w="0" w:type="auto"/>
            <w:tcBorders>
              <w:top w:val="nil"/>
              <w:left w:val="nil"/>
              <w:bottom w:val="nil"/>
              <w:right w:val="nil"/>
            </w:tcBorders>
            <w:noWrap/>
            <w:vAlign w:val="bottom"/>
            <w:hideMark/>
          </w:tcPr>
          <w:p w14:paraId="38510E57"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370</w:t>
            </w:r>
          </w:p>
        </w:tc>
        <w:tc>
          <w:tcPr>
            <w:tcW w:w="0" w:type="auto"/>
            <w:tcBorders>
              <w:top w:val="nil"/>
              <w:left w:val="nil"/>
              <w:bottom w:val="nil"/>
              <w:right w:val="single" w:sz="4" w:space="0" w:color="auto"/>
            </w:tcBorders>
            <w:noWrap/>
            <w:vAlign w:val="bottom"/>
            <w:hideMark/>
          </w:tcPr>
          <w:p w14:paraId="189FE97D"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121393</w:t>
            </w:r>
          </w:p>
        </w:tc>
      </w:tr>
      <w:tr w:rsidR="00E41357" w:rsidRPr="003D6520" w14:paraId="208BC4EC" w14:textId="77777777" w:rsidTr="00476829">
        <w:trPr>
          <w:trHeight w:val="61"/>
          <w:jc w:val="center"/>
        </w:trPr>
        <w:tc>
          <w:tcPr>
            <w:tcW w:w="0" w:type="auto"/>
            <w:tcBorders>
              <w:top w:val="nil"/>
              <w:left w:val="single" w:sz="4" w:space="0" w:color="auto"/>
              <w:bottom w:val="nil"/>
              <w:right w:val="single" w:sz="4" w:space="0" w:color="auto"/>
            </w:tcBorders>
            <w:noWrap/>
            <w:vAlign w:val="bottom"/>
            <w:hideMark/>
          </w:tcPr>
          <w:p w14:paraId="5C1076AB" w14:textId="77777777" w:rsidR="00E41357" w:rsidRPr="003D6520" w:rsidRDefault="00E41357" w:rsidP="00476829">
            <w:pP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PS</w:t>
            </w:r>
          </w:p>
        </w:tc>
        <w:tc>
          <w:tcPr>
            <w:tcW w:w="0" w:type="auto"/>
            <w:tcBorders>
              <w:top w:val="nil"/>
              <w:left w:val="nil"/>
              <w:bottom w:val="nil"/>
              <w:right w:val="nil"/>
            </w:tcBorders>
            <w:noWrap/>
            <w:vAlign w:val="bottom"/>
            <w:hideMark/>
          </w:tcPr>
          <w:p w14:paraId="7EA56FA2"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54</w:t>
            </w:r>
          </w:p>
        </w:tc>
        <w:tc>
          <w:tcPr>
            <w:tcW w:w="0" w:type="auto"/>
            <w:tcBorders>
              <w:top w:val="nil"/>
              <w:left w:val="nil"/>
              <w:bottom w:val="nil"/>
              <w:right w:val="single" w:sz="4" w:space="0" w:color="auto"/>
            </w:tcBorders>
            <w:noWrap/>
            <w:vAlign w:val="bottom"/>
            <w:hideMark/>
          </w:tcPr>
          <w:p w14:paraId="2BB8A12C"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74594</w:t>
            </w:r>
          </w:p>
        </w:tc>
        <w:tc>
          <w:tcPr>
            <w:tcW w:w="0" w:type="auto"/>
            <w:tcBorders>
              <w:top w:val="nil"/>
              <w:left w:val="nil"/>
              <w:bottom w:val="nil"/>
              <w:right w:val="nil"/>
            </w:tcBorders>
            <w:noWrap/>
            <w:vAlign w:val="bottom"/>
            <w:hideMark/>
          </w:tcPr>
          <w:p w14:paraId="650BF09F"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64</w:t>
            </w:r>
          </w:p>
        </w:tc>
        <w:tc>
          <w:tcPr>
            <w:tcW w:w="0" w:type="auto"/>
            <w:tcBorders>
              <w:top w:val="nil"/>
              <w:left w:val="nil"/>
              <w:bottom w:val="nil"/>
              <w:right w:val="single" w:sz="4" w:space="0" w:color="auto"/>
            </w:tcBorders>
            <w:noWrap/>
            <w:vAlign w:val="bottom"/>
            <w:hideMark/>
          </w:tcPr>
          <w:p w14:paraId="161AE339"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84647</w:t>
            </w:r>
          </w:p>
        </w:tc>
      </w:tr>
      <w:tr w:rsidR="00E41357" w:rsidRPr="003D6520" w14:paraId="691E8A45" w14:textId="77777777" w:rsidTr="00476829">
        <w:trPr>
          <w:trHeight w:val="61"/>
          <w:jc w:val="center"/>
        </w:trPr>
        <w:tc>
          <w:tcPr>
            <w:tcW w:w="0" w:type="auto"/>
            <w:tcBorders>
              <w:top w:val="nil"/>
              <w:left w:val="single" w:sz="4" w:space="0" w:color="auto"/>
              <w:bottom w:val="nil"/>
              <w:right w:val="single" w:sz="4" w:space="0" w:color="auto"/>
            </w:tcBorders>
            <w:noWrap/>
            <w:vAlign w:val="bottom"/>
            <w:hideMark/>
          </w:tcPr>
          <w:p w14:paraId="2D0E4297" w14:textId="77777777" w:rsidR="00E41357" w:rsidRPr="003D6520" w:rsidRDefault="00E41357" w:rsidP="00476829">
            <w:pP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RR</w:t>
            </w:r>
          </w:p>
        </w:tc>
        <w:tc>
          <w:tcPr>
            <w:tcW w:w="0" w:type="auto"/>
            <w:tcBorders>
              <w:top w:val="nil"/>
              <w:left w:val="nil"/>
              <w:bottom w:val="nil"/>
              <w:right w:val="nil"/>
            </w:tcBorders>
            <w:noWrap/>
            <w:vAlign w:val="bottom"/>
            <w:hideMark/>
          </w:tcPr>
          <w:p w14:paraId="171D5ED1"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 -</w:t>
            </w:r>
          </w:p>
        </w:tc>
        <w:tc>
          <w:tcPr>
            <w:tcW w:w="0" w:type="auto"/>
            <w:tcBorders>
              <w:top w:val="nil"/>
              <w:left w:val="nil"/>
              <w:bottom w:val="nil"/>
              <w:right w:val="single" w:sz="4" w:space="0" w:color="auto"/>
            </w:tcBorders>
            <w:noWrap/>
            <w:vAlign w:val="bottom"/>
            <w:hideMark/>
          </w:tcPr>
          <w:p w14:paraId="5CCB4819"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 -</w:t>
            </w:r>
          </w:p>
        </w:tc>
        <w:tc>
          <w:tcPr>
            <w:tcW w:w="0" w:type="auto"/>
            <w:tcBorders>
              <w:top w:val="nil"/>
              <w:left w:val="nil"/>
              <w:bottom w:val="nil"/>
              <w:right w:val="nil"/>
            </w:tcBorders>
            <w:noWrap/>
            <w:vAlign w:val="bottom"/>
            <w:hideMark/>
          </w:tcPr>
          <w:p w14:paraId="7D99CE8E"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6</w:t>
            </w:r>
          </w:p>
        </w:tc>
        <w:tc>
          <w:tcPr>
            <w:tcW w:w="0" w:type="auto"/>
            <w:tcBorders>
              <w:top w:val="nil"/>
              <w:left w:val="nil"/>
              <w:bottom w:val="nil"/>
              <w:right w:val="single" w:sz="4" w:space="0" w:color="auto"/>
            </w:tcBorders>
            <w:noWrap/>
            <w:vAlign w:val="bottom"/>
            <w:hideMark/>
          </w:tcPr>
          <w:p w14:paraId="109617DF"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837</w:t>
            </w:r>
          </w:p>
        </w:tc>
      </w:tr>
      <w:tr w:rsidR="00E41357" w:rsidRPr="003D6520" w14:paraId="1E9B980E" w14:textId="77777777" w:rsidTr="00476829">
        <w:trPr>
          <w:trHeight w:val="61"/>
          <w:jc w:val="center"/>
        </w:trPr>
        <w:tc>
          <w:tcPr>
            <w:tcW w:w="0" w:type="auto"/>
            <w:tcBorders>
              <w:top w:val="nil"/>
              <w:left w:val="single" w:sz="4" w:space="0" w:color="auto"/>
              <w:bottom w:val="single" w:sz="4" w:space="0" w:color="auto"/>
              <w:right w:val="single" w:sz="4" w:space="0" w:color="auto"/>
            </w:tcBorders>
            <w:noWrap/>
            <w:vAlign w:val="bottom"/>
            <w:hideMark/>
          </w:tcPr>
          <w:p w14:paraId="53AB651D" w14:textId="77777777" w:rsidR="00E41357" w:rsidRPr="003D6520" w:rsidRDefault="00E41357" w:rsidP="00476829">
            <w:pPr>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UN</w:t>
            </w:r>
          </w:p>
        </w:tc>
        <w:tc>
          <w:tcPr>
            <w:tcW w:w="0" w:type="auto"/>
            <w:tcBorders>
              <w:top w:val="nil"/>
              <w:left w:val="nil"/>
              <w:bottom w:val="single" w:sz="4" w:space="0" w:color="auto"/>
              <w:right w:val="nil"/>
            </w:tcBorders>
            <w:noWrap/>
            <w:vAlign w:val="bottom"/>
            <w:hideMark/>
          </w:tcPr>
          <w:p w14:paraId="7152E086"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22</w:t>
            </w:r>
          </w:p>
        </w:tc>
        <w:tc>
          <w:tcPr>
            <w:tcW w:w="0" w:type="auto"/>
            <w:tcBorders>
              <w:top w:val="nil"/>
              <w:left w:val="nil"/>
              <w:bottom w:val="single" w:sz="4" w:space="0" w:color="auto"/>
              <w:right w:val="single" w:sz="4" w:space="0" w:color="auto"/>
            </w:tcBorders>
            <w:noWrap/>
            <w:vAlign w:val="bottom"/>
            <w:hideMark/>
          </w:tcPr>
          <w:p w14:paraId="137C7077"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2612</w:t>
            </w:r>
          </w:p>
        </w:tc>
        <w:tc>
          <w:tcPr>
            <w:tcW w:w="0" w:type="auto"/>
            <w:tcBorders>
              <w:top w:val="nil"/>
              <w:left w:val="nil"/>
              <w:bottom w:val="single" w:sz="4" w:space="0" w:color="auto"/>
              <w:right w:val="nil"/>
            </w:tcBorders>
            <w:noWrap/>
            <w:vAlign w:val="bottom"/>
            <w:hideMark/>
          </w:tcPr>
          <w:p w14:paraId="27F33B68"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37</w:t>
            </w:r>
          </w:p>
        </w:tc>
        <w:tc>
          <w:tcPr>
            <w:tcW w:w="0" w:type="auto"/>
            <w:tcBorders>
              <w:top w:val="nil"/>
              <w:left w:val="nil"/>
              <w:bottom w:val="single" w:sz="4" w:space="0" w:color="auto"/>
              <w:right w:val="single" w:sz="4" w:space="0" w:color="auto"/>
            </w:tcBorders>
            <w:noWrap/>
            <w:vAlign w:val="bottom"/>
            <w:hideMark/>
          </w:tcPr>
          <w:p w14:paraId="393AC4C5" w14:textId="77777777" w:rsidR="00E41357" w:rsidRPr="003D6520" w:rsidRDefault="00E41357" w:rsidP="00476829">
            <w:pPr>
              <w:jc w:val="right"/>
              <w:rPr>
                <w:rFonts w:ascii="Cambria" w:eastAsia="Aptos" w:hAnsi="Cambria"/>
                <w:color w:val="000000"/>
                <w:kern w:val="2"/>
                <w:sz w:val="20"/>
                <w:szCs w:val="20"/>
                <w:lang w:val="en-US"/>
                <w14:ligatures w14:val="standardContextual"/>
              </w:rPr>
            </w:pPr>
            <w:r w:rsidRPr="003D6520">
              <w:rPr>
                <w:rFonts w:ascii="Cambria" w:eastAsia="Aptos" w:hAnsi="Cambria"/>
                <w:color w:val="000000"/>
                <w:kern w:val="2"/>
                <w:sz w:val="20"/>
                <w:szCs w:val="20"/>
                <w:lang w:val="en-US"/>
                <w14:ligatures w14:val="standardContextual"/>
              </w:rPr>
              <w:t>4779</w:t>
            </w:r>
          </w:p>
        </w:tc>
      </w:tr>
      <w:tr w:rsidR="00E41357" w:rsidRPr="003D6520" w14:paraId="31644AC3" w14:textId="77777777" w:rsidTr="00476829">
        <w:trPr>
          <w:trHeight w:val="61"/>
          <w:jc w:val="center"/>
        </w:trPr>
        <w:tc>
          <w:tcPr>
            <w:tcW w:w="0" w:type="auto"/>
            <w:tcBorders>
              <w:top w:val="nil"/>
              <w:left w:val="single" w:sz="4" w:space="0" w:color="auto"/>
              <w:bottom w:val="single" w:sz="4" w:space="0" w:color="auto"/>
              <w:right w:val="single" w:sz="4" w:space="0" w:color="auto"/>
            </w:tcBorders>
            <w:noWrap/>
            <w:vAlign w:val="bottom"/>
            <w:hideMark/>
          </w:tcPr>
          <w:p w14:paraId="5225066F"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Total</w:t>
            </w:r>
          </w:p>
        </w:tc>
        <w:tc>
          <w:tcPr>
            <w:tcW w:w="0" w:type="auto"/>
            <w:tcBorders>
              <w:top w:val="nil"/>
              <w:left w:val="nil"/>
              <w:bottom w:val="single" w:sz="4" w:space="0" w:color="auto"/>
              <w:right w:val="nil"/>
            </w:tcBorders>
            <w:noWrap/>
            <w:vAlign w:val="bottom"/>
            <w:hideMark/>
          </w:tcPr>
          <w:p w14:paraId="7174B6C0"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483</w:t>
            </w:r>
          </w:p>
        </w:tc>
        <w:tc>
          <w:tcPr>
            <w:tcW w:w="0" w:type="auto"/>
            <w:tcBorders>
              <w:top w:val="nil"/>
              <w:left w:val="nil"/>
              <w:bottom w:val="single" w:sz="4" w:space="0" w:color="auto"/>
              <w:right w:val="single" w:sz="4" w:space="0" w:color="auto"/>
            </w:tcBorders>
            <w:noWrap/>
            <w:vAlign w:val="bottom"/>
            <w:hideMark/>
          </w:tcPr>
          <w:p w14:paraId="2593C934"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205871</w:t>
            </w:r>
          </w:p>
        </w:tc>
        <w:tc>
          <w:tcPr>
            <w:tcW w:w="0" w:type="auto"/>
            <w:tcBorders>
              <w:top w:val="nil"/>
              <w:left w:val="nil"/>
              <w:bottom w:val="single" w:sz="4" w:space="0" w:color="auto"/>
              <w:right w:val="nil"/>
            </w:tcBorders>
            <w:noWrap/>
            <w:vAlign w:val="bottom"/>
            <w:hideMark/>
          </w:tcPr>
          <w:p w14:paraId="319AA7A2"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671</w:t>
            </w:r>
          </w:p>
        </w:tc>
        <w:tc>
          <w:tcPr>
            <w:tcW w:w="0" w:type="auto"/>
            <w:tcBorders>
              <w:top w:val="nil"/>
              <w:left w:val="nil"/>
              <w:bottom w:val="single" w:sz="4" w:space="0" w:color="auto"/>
              <w:right w:val="single" w:sz="4" w:space="0" w:color="auto"/>
            </w:tcBorders>
            <w:noWrap/>
            <w:vAlign w:val="bottom"/>
            <w:hideMark/>
          </w:tcPr>
          <w:p w14:paraId="151DC03B" w14:textId="77777777" w:rsidR="00E41357" w:rsidRPr="003D6520" w:rsidRDefault="00E41357" w:rsidP="00476829">
            <w:pPr>
              <w:jc w:val="right"/>
              <w:rPr>
                <w:rFonts w:ascii="Cambria" w:eastAsia="Aptos" w:hAnsi="Cambria"/>
                <w:b/>
                <w:bCs/>
                <w:color w:val="000000"/>
                <w:kern w:val="2"/>
                <w:sz w:val="20"/>
                <w:szCs w:val="20"/>
                <w:lang w:val="en-US"/>
                <w14:ligatures w14:val="standardContextual"/>
              </w:rPr>
            </w:pPr>
            <w:r w:rsidRPr="003D6520">
              <w:rPr>
                <w:rFonts w:ascii="Cambria" w:eastAsia="Aptos" w:hAnsi="Cambria"/>
                <w:b/>
                <w:bCs/>
                <w:color w:val="000000"/>
                <w:kern w:val="2"/>
                <w:sz w:val="20"/>
                <w:szCs w:val="20"/>
                <w:lang w:val="en-US"/>
                <w14:ligatures w14:val="standardContextual"/>
              </w:rPr>
              <w:t>251401</w:t>
            </w:r>
          </w:p>
        </w:tc>
      </w:tr>
    </w:tbl>
    <w:p w14:paraId="6F94DE93" w14:textId="77777777" w:rsidR="00E41357" w:rsidRPr="003D6520" w:rsidRDefault="00E41357" w:rsidP="00E41357">
      <w:pPr>
        <w:rPr>
          <w:rFonts w:ascii="Cambria" w:eastAsia="Cambria" w:hAnsi="Cambria" w:cs="Cambria"/>
          <w:sz w:val="20"/>
          <w:szCs w:val="20"/>
          <w:lang w:val="en-US"/>
        </w:rPr>
      </w:pPr>
    </w:p>
    <w:p w14:paraId="3D2B8F09" w14:textId="77777777" w:rsidR="00E41357" w:rsidRPr="003D6520" w:rsidRDefault="00E41357" w:rsidP="00E41357">
      <w:pPr>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The Committee concluded that, while VMS remains the most reliable and accurate source of positioning information for fishing vessels, AIS data could be a complement in support of CPCs efforts in tracking and studying vessel activity.   </w:t>
      </w:r>
    </w:p>
    <w:p w14:paraId="4B1B19D2" w14:textId="77777777" w:rsidR="00E41357" w:rsidRPr="003D6520" w:rsidRDefault="00E41357" w:rsidP="00E41357">
      <w:pPr>
        <w:jc w:val="both"/>
        <w:rPr>
          <w:rFonts w:ascii="Cambria" w:eastAsia="Cambria" w:hAnsi="Cambria" w:cs="Cambria"/>
          <w:sz w:val="20"/>
          <w:szCs w:val="20"/>
          <w:lang w:val="en-US"/>
        </w:rPr>
      </w:pPr>
    </w:p>
    <w:p w14:paraId="69BA670D" w14:textId="77777777" w:rsidR="00E41357" w:rsidRPr="003D6520" w:rsidRDefault="00E41357" w:rsidP="00E41357">
      <w:pPr>
        <w:jc w:val="both"/>
        <w:rPr>
          <w:rFonts w:ascii="Cambria" w:eastAsia="Cambria" w:hAnsi="Cambria" w:cs="Cambria"/>
          <w:sz w:val="20"/>
          <w:szCs w:val="20"/>
          <w:lang w:val="en-US"/>
        </w:rPr>
      </w:pPr>
      <w:r w:rsidRPr="003D6520">
        <w:rPr>
          <w:rFonts w:ascii="Cambria" w:eastAsia="Cambria" w:hAnsi="Cambria" w:cs="Cambria"/>
          <w:sz w:val="20"/>
          <w:szCs w:val="20"/>
          <w:lang w:val="en-US"/>
        </w:rPr>
        <w:t>The Committee concluded that, where CPC reports on vessel activity are absent, AIS can be useful to identify fishing vessel activity at sea. However, there are potential limitations of AIS (e.g. not tamper-proof, manual data entry, etc.) that require careful consideration in its use.</w:t>
      </w:r>
    </w:p>
    <w:p w14:paraId="2F104ECA" w14:textId="77777777" w:rsidR="00E41357" w:rsidRPr="003D6520" w:rsidRDefault="00E41357" w:rsidP="00E41357">
      <w:pPr>
        <w:tabs>
          <w:tab w:val="left" w:pos="0"/>
          <w:tab w:val="left" w:pos="720"/>
          <w:tab w:val="right" w:pos="8505"/>
          <w:tab w:val="right" w:pos="9072"/>
        </w:tabs>
        <w:ind w:right="4"/>
        <w:jc w:val="both"/>
        <w:rPr>
          <w:rFonts w:ascii="Cambria" w:eastAsia="Cambria" w:hAnsi="Cambria" w:cs="Cambria"/>
          <w:b/>
          <w:i/>
          <w:color w:val="000000"/>
          <w:sz w:val="20"/>
          <w:szCs w:val="20"/>
          <w:lang w:val="en-US"/>
        </w:rPr>
      </w:pPr>
    </w:p>
    <w:p w14:paraId="1FAB78E5" w14:textId="77777777" w:rsidR="00E41357" w:rsidRPr="003D6520" w:rsidRDefault="00E41357" w:rsidP="00E41357">
      <w:pPr>
        <w:jc w:val="both"/>
        <w:rPr>
          <w:rFonts w:ascii="Cambria" w:eastAsia="Aptos" w:hAnsi="Cambria" w:cs="Aptos"/>
          <w:b/>
          <w:bCs/>
          <w:i/>
          <w:iCs/>
          <w:color w:val="000000"/>
          <w:sz w:val="20"/>
          <w:szCs w:val="20"/>
          <w:lang w:val="en-US"/>
        </w:rPr>
      </w:pPr>
    </w:p>
    <w:p w14:paraId="1049B70C" w14:textId="77777777" w:rsidR="00E41357" w:rsidRPr="003D6520" w:rsidRDefault="00E41357" w:rsidP="00E41357">
      <w:pPr>
        <w:jc w:val="both"/>
        <w:rPr>
          <w:rFonts w:ascii="Cambria" w:eastAsia="Aptos" w:hAnsi="Cambria" w:cs="Aptos"/>
          <w:b/>
          <w:bCs/>
          <w:i/>
          <w:iCs/>
          <w:color w:val="000000"/>
          <w:sz w:val="20"/>
          <w:szCs w:val="20"/>
          <w:lang w:val="en-US"/>
        </w:rPr>
      </w:pPr>
    </w:p>
    <w:p w14:paraId="76FFF044" w14:textId="77777777" w:rsidR="00E41357" w:rsidRPr="003D6520" w:rsidRDefault="00E41357" w:rsidP="00E41357">
      <w:pPr>
        <w:jc w:val="both"/>
        <w:rPr>
          <w:rFonts w:ascii="Cambria" w:eastAsia="Aptos" w:hAnsi="Cambria" w:cs="Aptos"/>
          <w:b/>
          <w:bCs/>
          <w:i/>
          <w:iCs/>
          <w:color w:val="000000"/>
          <w:sz w:val="20"/>
          <w:szCs w:val="20"/>
          <w:lang w:val="en-US"/>
        </w:rPr>
      </w:pPr>
    </w:p>
    <w:p w14:paraId="53B167A6" w14:textId="77777777" w:rsidR="00E41357" w:rsidRPr="003D6520" w:rsidRDefault="00E41357" w:rsidP="00E41357">
      <w:pPr>
        <w:jc w:val="both"/>
        <w:rPr>
          <w:rFonts w:ascii="Cambria" w:eastAsia="Aptos" w:hAnsi="Cambria" w:cs="Aptos"/>
          <w:b/>
          <w:bCs/>
          <w:i/>
          <w:iCs/>
          <w:color w:val="000000"/>
          <w:sz w:val="20"/>
          <w:szCs w:val="20"/>
          <w:lang w:val="en-US"/>
        </w:rPr>
      </w:pPr>
    </w:p>
    <w:p w14:paraId="57E22A63" w14:textId="77777777" w:rsidR="00E41357" w:rsidRPr="003D6520" w:rsidRDefault="00E41357" w:rsidP="00E41357">
      <w:pPr>
        <w:jc w:val="both"/>
        <w:rPr>
          <w:rFonts w:ascii="Cambria" w:eastAsia="Aptos" w:hAnsi="Cambria" w:cs="Aptos"/>
          <w:b/>
          <w:bCs/>
          <w:i/>
          <w:iCs/>
          <w:color w:val="000000"/>
          <w:sz w:val="20"/>
          <w:szCs w:val="20"/>
          <w:lang w:val="en-US"/>
        </w:rPr>
      </w:pPr>
    </w:p>
    <w:p w14:paraId="1A810510" w14:textId="77777777" w:rsidR="00E41357" w:rsidRPr="003D6520" w:rsidRDefault="00E41357" w:rsidP="00E41357">
      <w:pPr>
        <w:jc w:val="both"/>
        <w:rPr>
          <w:rFonts w:ascii="Cambria" w:eastAsia="Aptos" w:hAnsi="Cambria" w:cs="Aptos"/>
          <w:b/>
          <w:bCs/>
          <w:i/>
          <w:iCs/>
          <w:color w:val="000000"/>
          <w:sz w:val="20"/>
          <w:szCs w:val="20"/>
          <w:lang w:val="en-US"/>
        </w:rPr>
      </w:pPr>
    </w:p>
    <w:p w14:paraId="62ABFC45" w14:textId="77777777" w:rsidR="00E41357" w:rsidRPr="003D6520" w:rsidRDefault="00E41357" w:rsidP="00E41357">
      <w:pPr>
        <w:jc w:val="both"/>
        <w:rPr>
          <w:rFonts w:ascii="Cambria" w:eastAsia="Aptos" w:hAnsi="Cambria" w:cs="Aptos"/>
          <w:b/>
          <w:bCs/>
          <w:i/>
          <w:iCs/>
          <w:color w:val="000000"/>
          <w:sz w:val="20"/>
          <w:szCs w:val="20"/>
          <w:lang w:val="en-US"/>
        </w:rPr>
      </w:pPr>
    </w:p>
    <w:p w14:paraId="7AF9CB83" w14:textId="71B4A243" w:rsidR="00E41357" w:rsidRPr="003D6520" w:rsidRDefault="00E41357" w:rsidP="00E41357">
      <w:pPr>
        <w:jc w:val="both"/>
        <w:rPr>
          <w:rFonts w:ascii="Cambria" w:eastAsia="Cambria" w:hAnsi="Cambria" w:cs="Cambria"/>
          <w:b/>
          <w:i/>
          <w:color w:val="000000"/>
          <w:sz w:val="20"/>
          <w:szCs w:val="20"/>
          <w:lang w:val="en-US"/>
        </w:rPr>
      </w:pPr>
      <w:r w:rsidRPr="003D6520">
        <w:rPr>
          <w:rFonts w:ascii="Cambria" w:eastAsia="Aptos" w:hAnsi="Cambria" w:cs="Aptos"/>
          <w:b/>
          <w:bCs/>
          <w:i/>
          <w:iCs/>
          <w:color w:val="000000"/>
          <w:sz w:val="20"/>
          <w:szCs w:val="20"/>
          <w:lang w:val="en-US"/>
        </w:rPr>
        <w:lastRenderedPageBreak/>
        <w:t xml:space="preserve">19.40 The SCRS will advise on final LRPs for Atlantic bigeye tuna, yellowfin tuna and the eastern stock of skipjack tunas, </w:t>
      </w:r>
      <w:hyperlink r:id="rId19" w:history="1">
        <w:r w:rsidRPr="003D6520">
          <w:rPr>
            <w:rStyle w:val="Hyperlink"/>
            <w:rFonts w:ascii="Cambria" w:eastAsia="Aptos" w:hAnsi="Cambria" w:cs="Aptos"/>
            <w:b/>
            <w:bCs/>
            <w:i/>
            <w:iCs/>
            <w:sz w:val="20"/>
            <w:szCs w:val="20"/>
            <w:u w:val="none"/>
            <w:lang w:val="en-US"/>
          </w:rPr>
          <w:t xml:space="preserve">Res. 24-02 </w:t>
        </w:r>
      </w:hyperlink>
      <w:r w:rsidRPr="003D6520">
        <w:rPr>
          <w:rFonts w:ascii="Cambria" w:eastAsia="Aptos" w:hAnsi="Cambria" w:cs="Aptos"/>
          <w:b/>
          <w:bCs/>
          <w:i/>
          <w:iCs/>
          <w:color w:val="000000"/>
          <w:sz w:val="20"/>
          <w:szCs w:val="20"/>
          <w:lang w:val="en-US"/>
        </w:rPr>
        <w:t>para 2</w:t>
      </w:r>
    </w:p>
    <w:p w14:paraId="5C0168BC" w14:textId="77777777" w:rsidR="00E41357" w:rsidRPr="003D6520" w:rsidRDefault="00E41357" w:rsidP="00E41357">
      <w:pPr>
        <w:tabs>
          <w:tab w:val="left" w:pos="0"/>
          <w:tab w:val="left" w:pos="720"/>
          <w:tab w:val="right" w:pos="8505"/>
          <w:tab w:val="right" w:pos="9072"/>
        </w:tabs>
        <w:ind w:right="4"/>
        <w:jc w:val="both"/>
        <w:rPr>
          <w:rFonts w:ascii="Cambria" w:eastAsia="Cambria" w:hAnsi="Cambria" w:cs="Cambria"/>
          <w:b/>
          <w:iCs/>
          <w:color w:val="000000"/>
          <w:sz w:val="20"/>
          <w:szCs w:val="20"/>
          <w:lang w:val="en-US"/>
        </w:rPr>
      </w:pPr>
    </w:p>
    <w:p w14:paraId="3D1BCFC9" w14:textId="77777777" w:rsidR="00E41357" w:rsidRPr="003D6520" w:rsidRDefault="00E41357" w:rsidP="00E41357">
      <w:pPr>
        <w:jc w:val="both"/>
        <w:rPr>
          <w:rFonts w:ascii="Cambria" w:eastAsia="Cambria" w:hAnsi="Cambria" w:cs="Cambria"/>
          <w:i/>
          <w:sz w:val="20"/>
          <w:szCs w:val="20"/>
          <w:lang w:val="en-US"/>
        </w:rPr>
      </w:pPr>
      <w:r w:rsidRPr="003D6520">
        <w:rPr>
          <w:rFonts w:ascii="Cambria" w:eastAsia="Aptos" w:hAnsi="Cambria" w:cs="Aptos"/>
          <w:b/>
          <w:color w:val="000000"/>
          <w:sz w:val="20"/>
          <w:szCs w:val="20"/>
          <w:lang w:val="en-US"/>
        </w:rPr>
        <w:t xml:space="preserve">Background: </w:t>
      </w:r>
      <w:r w:rsidRPr="003D6520">
        <w:rPr>
          <w:rFonts w:ascii="Cambria" w:eastAsia="Cambria" w:hAnsi="Cambria" w:cs="Cambria"/>
          <w:i/>
          <w:color w:val="000000"/>
          <w:sz w:val="20"/>
          <w:szCs w:val="20"/>
          <w:lang w:val="en-US"/>
        </w:rPr>
        <w:t>When assessing stock status and providing management recommendations to the Commission, the SCRS shall consider the interim limit reference point (LRP) of 0.4*B</w:t>
      </w:r>
      <w:r w:rsidRPr="003D6520">
        <w:rPr>
          <w:rFonts w:ascii="Cambria" w:eastAsia="Cambria" w:hAnsi="Cambria" w:cs="Cambria"/>
          <w:i/>
          <w:color w:val="000000"/>
          <w:sz w:val="20"/>
          <w:szCs w:val="20"/>
          <w:vertAlign w:val="subscript"/>
          <w:lang w:val="en-US"/>
        </w:rPr>
        <w:t xml:space="preserve">MSY </w:t>
      </w:r>
      <w:r w:rsidRPr="003D6520">
        <w:rPr>
          <w:rFonts w:ascii="Cambria" w:eastAsia="Cambria" w:hAnsi="Cambria" w:cs="Cambria"/>
          <w:i/>
          <w:color w:val="000000"/>
          <w:sz w:val="20"/>
          <w:szCs w:val="20"/>
          <w:lang w:val="en-US"/>
        </w:rPr>
        <w:t>for</w:t>
      </w:r>
      <w:r w:rsidRPr="003D6520">
        <w:rPr>
          <w:rFonts w:ascii="Cambria" w:eastAsia="Cambria" w:hAnsi="Cambria" w:cs="Cambria"/>
          <w:i/>
          <w:color w:val="000000"/>
          <w:sz w:val="20"/>
          <w:szCs w:val="20"/>
          <w:vertAlign w:val="subscript"/>
          <w:lang w:val="en-US"/>
        </w:rPr>
        <w:t xml:space="preserve"> </w:t>
      </w:r>
      <w:r w:rsidRPr="003D6520">
        <w:rPr>
          <w:rFonts w:ascii="Cambria" w:eastAsia="Cambria" w:hAnsi="Cambria" w:cs="Cambria"/>
          <w:i/>
          <w:color w:val="000000"/>
          <w:sz w:val="20"/>
          <w:szCs w:val="20"/>
          <w:lang w:val="en-US"/>
        </w:rPr>
        <w:t xml:space="preserve">Atlantic bigeye tuna, yellowfin tuna, and the eastern stock of skipjack tuna. </w:t>
      </w:r>
      <w:r w:rsidRPr="003D6520">
        <w:rPr>
          <w:rFonts w:ascii="Cambria" w:eastAsia="Cambria" w:hAnsi="Cambria" w:cs="Cambria"/>
          <w:i/>
          <w:sz w:val="20"/>
          <w:szCs w:val="20"/>
          <w:lang w:val="en-US"/>
        </w:rPr>
        <w:t>The SCRS will advise on final LRPs for Atlantic bigeye tuna, yellowfin tuna, and the eastern stock of skipjack tunas.</w:t>
      </w:r>
    </w:p>
    <w:p w14:paraId="6EFF238A" w14:textId="77777777" w:rsidR="00E41357" w:rsidRPr="003D6520" w:rsidRDefault="00E41357" w:rsidP="00E41357">
      <w:pPr>
        <w:jc w:val="both"/>
        <w:rPr>
          <w:rFonts w:ascii="Cambria" w:eastAsia="Cambria" w:hAnsi="Cambria" w:cs="Cambria"/>
          <w:i/>
          <w:sz w:val="20"/>
          <w:szCs w:val="20"/>
          <w:lang w:val="en-US"/>
        </w:rPr>
      </w:pPr>
    </w:p>
    <w:p w14:paraId="4D0356F3" w14:textId="77777777" w:rsidR="00E41357" w:rsidRPr="003D6520" w:rsidRDefault="00E41357" w:rsidP="00E41357">
      <w:pPr>
        <w:jc w:val="both"/>
        <w:rPr>
          <w:rFonts w:ascii="Cambria" w:hAnsi="Cambria"/>
          <w:sz w:val="20"/>
          <w:szCs w:val="20"/>
          <w:lang w:val="en-US"/>
        </w:rPr>
      </w:pPr>
      <w:r w:rsidRPr="003D6520">
        <w:rPr>
          <w:rFonts w:ascii="Cambria" w:hAnsi="Cambria"/>
          <w:sz w:val="20"/>
          <w:szCs w:val="20"/>
          <w:lang w:val="en-US"/>
        </w:rPr>
        <w:t>The multi-stock MSE is built upon the interim limit reference point (LRP) of 0.4*B</w:t>
      </w:r>
      <w:r w:rsidRPr="003D6520">
        <w:rPr>
          <w:rFonts w:ascii="Cambria" w:hAnsi="Cambria"/>
          <w:sz w:val="20"/>
          <w:szCs w:val="20"/>
          <w:vertAlign w:val="subscript"/>
          <w:lang w:val="en-US"/>
        </w:rPr>
        <w:t>MSY</w:t>
      </w:r>
      <w:r w:rsidRPr="003D6520">
        <w:rPr>
          <w:rFonts w:ascii="Cambria" w:hAnsi="Cambria"/>
          <w:sz w:val="20"/>
          <w:szCs w:val="20"/>
          <w:lang w:val="en-US"/>
        </w:rPr>
        <w:t xml:space="preserve"> as indicated by the Commission in </w:t>
      </w:r>
      <w:hyperlink r:id="rId20" w:history="1">
        <w:r w:rsidRPr="003D6520">
          <w:rPr>
            <w:rStyle w:val="Hyperlink"/>
            <w:rFonts w:ascii="Cambria" w:hAnsi="Cambria"/>
            <w:i/>
            <w:sz w:val="20"/>
            <w:szCs w:val="20"/>
            <w:u w:val="none"/>
            <w:lang w:val="en-US"/>
          </w:rPr>
          <w:t>Resolution by ICCAT on interim operational management objectives for Atlantic bigeye tuna, yellowfin tuna, and the eastern</w:t>
        </w:r>
      </w:hyperlink>
      <w:hyperlink r:id="rId21" w:history="1">
        <w:r w:rsidRPr="003D6520">
          <w:rPr>
            <w:rStyle w:val="Hyperlink"/>
            <w:rFonts w:ascii="Cambria" w:hAnsi="Cambria"/>
            <w:i/>
            <w:sz w:val="20"/>
            <w:szCs w:val="20"/>
            <w:u w:val="none"/>
            <w:lang w:val="en-US"/>
          </w:rPr>
          <w:t xml:space="preserve"> stock of skipjack tuna</w:t>
        </w:r>
        <w:r w:rsidRPr="003D6520">
          <w:rPr>
            <w:rStyle w:val="Hyperlink"/>
            <w:rFonts w:ascii="Cambria" w:hAnsi="Cambria"/>
            <w:sz w:val="20"/>
            <w:szCs w:val="20"/>
            <w:u w:val="none"/>
            <w:lang w:val="en-US"/>
          </w:rPr>
          <w:t xml:space="preserve"> (</w:t>
        </w:r>
      </w:hyperlink>
      <w:hyperlink r:id="rId22" w:history="1">
        <w:r w:rsidRPr="003D6520">
          <w:rPr>
            <w:rFonts w:ascii="Cambria" w:hAnsi="Cambria"/>
            <w:color w:val="0563C1" w:themeColor="hyperlink"/>
            <w:sz w:val="20"/>
            <w:szCs w:val="20"/>
            <w:lang w:val="en-US"/>
          </w:rPr>
          <w:t>Res. 24-02</w:t>
        </w:r>
      </w:hyperlink>
      <w:r w:rsidRPr="003D6520">
        <w:rPr>
          <w:rFonts w:ascii="Cambria" w:hAnsi="Cambria"/>
          <w:sz w:val="20"/>
          <w:szCs w:val="20"/>
          <w:lang w:val="en-US"/>
        </w:rPr>
        <w:t xml:space="preserve">).  </w:t>
      </w:r>
    </w:p>
    <w:p w14:paraId="142B7ED3" w14:textId="77777777" w:rsidR="00E41357" w:rsidRPr="00FD4597" w:rsidRDefault="00E41357" w:rsidP="00E41357">
      <w:pPr>
        <w:tabs>
          <w:tab w:val="left" w:pos="0"/>
          <w:tab w:val="left" w:pos="720"/>
          <w:tab w:val="right" w:pos="8505"/>
          <w:tab w:val="right" w:pos="9072"/>
        </w:tabs>
        <w:ind w:right="4"/>
        <w:jc w:val="both"/>
        <w:rPr>
          <w:rFonts w:ascii="Cambria" w:eastAsia="Cambria" w:hAnsi="Cambria" w:cs="Cambria"/>
          <w:bCs/>
          <w:iCs/>
          <w:color w:val="000000"/>
          <w:sz w:val="20"/>
          <w:szCs w:val="20"/>
          <w:lang w:val="en-US"/>
        </w:rPr>
      </w:pPr>
    </w:p>
    <w:p w14:paraId="5CEE0B50" w14:textId="77777777" w:rsidR="00FD4597" w:rsidRPr="00FD4597" w:rsidRDefault="00FD4597" w:rsidP="00E41357">
      <w:pPr>
        <w:tabs>
          <w:tab w:val="left" w:pos="0"/>
          <w:tab w:val="left" w:pos="720"/>
          <w:tab w:val="right" w:pos="8505"/>
          <w:tab w:val="right" w:pos="9072"/>
        </w:tabs>
        <w:ind w:right="4"/>
        <w:jc w:val="both"/>
        <w:rPr>
          <w:rFonts w:ascii="Cambria" w:eastAsia="Cambria" w:hAnsi="Cambria" w:cs="Cambria"/>
          <w:bCs/>
          <w:iCs/>
          <w:color w:val="000000"/>
          <w:sz w:val="20"/>
          <w:szCs w:val="20"/>
          <w:lang w:val="en-US"/>
        </w:rPr>
      </w:pPr>
    </w:p>
    <w:p w14:paraId="63AD1042" w14:textId="77777777" w:rsidR="00E41357" w:rsidRPr="003D6520" w:rsidRDefault="00E41357" w:rsidP="00E41357">
      <w:pPr>
        <w:tabs>
          <w:tab w:val="left" w:pos="0"/>
          <w:tab w:val="left" w:pos="720"/>
          <w:tab w:val="right" w:pos="8505"/>
          <w:tab w:val="right" w:pos="9072"/>
        </w:tabs>
        <w:ind w:right="4"/>
        <w:jc w:val="both"/>
        <w:rPr>
          <w:rFonts w:ascii="Cambria" w:eastAsia="Cambria" w:hAnsi="Cambria" w:cs="Cambria"/>
          <w:b/>
          <w:i/>
          <w:iCs/>
          <w:color w:val="000000"/>
          <w:sz w:val="20"/>
          <w:szCs w:val="20"/>
          <w:lang w:val="en-US"/>
        </w:rPr>
      </w:pPr>
      <w:r w:rsidRPr="003D6520">
        <w:rPr>
          <w:rFonts w:ascii="Cambria" w:eastAsia="Cambria" w:hAnsi="Cambria" w:cs="Cambria"/>
          <w:b/>
          <w:i/>
          <w:iCs/>
          <w:color w:val="000000"/>
          <w:sz w:val="20"/>
          <w:szCs w:val="20"/>
          <w:lang w:val="en-US"/>
        </w:rPr>
        <w:t xml:space="preserve">19.41 SCRS to evaluate the differential impacts of fishing operations on the whole range of </w:t>
      </w:r>
      <w:proofErr w:type="gramStart"/>
      <w:r w:rsidRPr="003D6520">
        <w:rPr>
          <w:rFonts w:ascii="Cambria" w:eastAsia="Cambria" w:hAnsi="Cambria" w:cs="Cambria"/>
          <w:b/>
          <w:i/>
          <w:iCs/>
          <w:color w:val="000000"/>
          <w:sz w:val="20"/>
          <w:szCs w:val="20"/>
          <w:lang w:val="en-US"/>
        </w:rPr>
        <w:t>the stock</w:t>
      </w:r>
      <w:proofErr w:type="gramEnd"/>
      <w:r w:rsidRPr="003D6520">
        <w:rPr>
          <w:rFonts w:ascii="Cambria" w:eastAsia="Cambria" w:hAnsi="Cambria" w:cs="Cambria"/>
          <w:b/>
          <w:i/>
          <w:iCs/>
          <w:color w:val="000000"/>
          <w:sz w:val="20"/>
          <w:szCs w:val="20"/>
          <w:lang w:val="en-US"/>
        </w:rPr>
        <w:t xml:space="preserve">, </w:t>
      </w:r>
      <w:proofErr w:type="gramStart"/>
      <w:r w:rsidRPr="003D6520">
        <w:rPr>
          <w:rFonts w:ascii="Cambria" w:eastAsia="Cambria" w:hAnsi="Cambria" w:cs="Cambria"/>
          <w:b/>
          <w:i/>
          <w:iCs/>
          <w:color w:val="000000"/>
          <w:sz w:val="20"/>
          <w:szCs w:val="20"/>
          <w:lang w:val="en-US"/>
        </w:rPr>
        <w:t>including on</w:t>
      </w:r>
      <w:proofErr w:type="gramEnd"/>
      <w:r w:rsidRPr="003D6520">
        <w:rPr>
          <w:rFonts w:ascii="Cambria" w:eastAsia="Cambria" w:hAnsi="Cambria" w:cs="Cambria"/>
          <w:b/>
          <w:i/>
          <w:iCs/>
          <w:color w:val="000000"/>
          <w:sz w:val="20"/>
          <w:szCs w:val="20"/>
          <w:lang w:val="en-US"/>
        </w:rPr>
        <w:t xml:space="preserve"> juvenile mortality and yield at MSY, as well as other impacts of these fisheries, including impacts on bycatch, ecosystem impacts and socio-economic impacts, </w:t>
      </w:r>
      <w:hyperlink r:id="rId23" w:history="1">
        <w:r w:rsidRPr="003D6520">
          <w:rPr>
            <w:rStyle w:val="Hyperlink"/>
            <w:rFonts w:ascii="Cambria" w:eastAsia="Cambria" w:hAnsi="Cambria" w:cs="Cambria"/>
            <w:b/>
            <w:i/>
            <w:iCs/>
            <w:sz w:val="20"/>
            <w:szCs w:val="20"/>
            <w:u w:val="none"/>
            <w:lang w:val="en-US"/>
          </w:rPr>
          <w:t>Res. 24-02</w:t>
        </w:r>
        <w:r w:rsidRPr="003D6520">
          <w:rPr>
            <w:rStyle w:val="Hyperlink"/>
            <w:rFonts w:ascii="Cambria" w:hAnsi="Cambria"/>
            <w:b/>
            <w:i/>
            <w:sz w:val="20"/>
            <w:u w:val="none"/>
            <w:lang w:val="en-US"/>
          </w:rPr>
          <w:t>,</w:t>
        </w:r>
      </w:hyperlink>
      <w:r w:rsidRPr="003D6520">
        <w:rPr>
          <w:rFonts w:ascii="Cambria" w:eastAsia="Cambria" w:hAnsi="Cambria" w:cs="Cambria"/>
          <w:b/>
          <w:i/>
          <w:iCs/>
          <w:color w:val="000000"/>
          <w:sz w:val="20"/>
          <w:szCs w:val="20"/>
          <w:lang w:val="en-US"/>
        </w:rPr>
        <w:t xml:space="preserve"> para 4 </w:t>
      </w:r>
      <w:r w:rsidRPr="003D6520">
        <w:rPr>
          <w:rFonts w:ascii="Cambria" w:hAnsi="Cambria"/>
          <w:i/>
          <w:color w:val="000000"/>
          <w:sz w:val="20"/>
          <w:lang w:val="en-US"/>
        </w:rPr>
        <w:t>(doc. TRO-</w:t>
      </w:r>
      <w:r w:rsidRPr="003D6520">
        <w:rPr>
          <w:rFonts w:ascii="Cambria" w:eastAsia="Cambria" w:hAnsi="Cambria" w:cs="Cambria"/>
          <w:bCs/>
          <w:i/>
          <w:iCs/>
          <w:color w:val="000000"/>
          <w:sz w:val="20"/>
          <w:szCs w:val="20"/>
          <w:lang w:val="en-US"/>
        </w:rPr>
        <w:t>17A</w:t>
      </w:r>
      <w:r w:rsidRPr="003D6520">
        <w:rPr>
          <w:rFonts w:ascii="Cambria" w:hAnsi="Cambria"/>
          <w:i/>
          <w:color w:val="000000"/>
          <w:sz w:val="20"/>
          <w:lang w:val="en-US"/>
        </w:rPr>
        <w:t>)</w:t>
      </w:r>
    </w:p>
    <w:p w14:paraId="0155A93E" w14:textId="77777777" w:rsidR="00E41357" w:rsidRPr="003D6520" w:rsidRDefault="00E41357" w:rsidP="00E41357">
      <w:pPr>
        <w:tabs>
          <w:tab w:val="left" w:pos="0"/>
          <w:tab w:val="left" w:pos="720"/>
          <w:tab w:val="right" w:pos="8505"/>
          <w:tab w:val="right" w:pos="9072"/>
        </w:tabs>
        <w:ind w:right="4"/>
        <w:jc w:val="both"/>
        <w:rPr>
          <w:rFonts w:ascii="Cambria" w:eastAsia="Cambria" w:hAnsi="Cambria" w:cs="Cambria"/>
          <w:b/>
          <w:i/>
          <w:iCs/>
          <w:color w:val="000000"/>
          <w:sz w:val="20"/>
          <w:szCs w:val="20"/>
          <w:lang w:val="en-US"/>
        </w:rPr>
      </w:pPr>
    </w:p>
    <w:p w14:paraId="4E4A6D44" w14:textId="77777777" w:rsidR="00E41357" w:rsidRPr="003D6520" w:rsidRDefault="00E41357" w:rsidP="00E41357">
      <w:pPr>
        <w:pBdr>
          <w:top w:val="nil"/>
          <w:left w:val="nil"/>
          <w:bottom w:val="nil"/>
          <w:right w:val="nil"/>
          <w:between w:val="nil"/>
        </w:pBdr>
        <w:jc w:val="both"/>
        <w:rPr>
          <w:rFonts w:ascii="Cambria" w:eastAsia="Cambria" w:hAnsi="Cambria" w:cs="Cambria"/>
          <w:i/>
          <w:iCs/>
          <w:color w:val="000000"/>
          <w:sz w:val="20"/>
          <w:szCs w:val="20"/>
          <w:lang w:val="en-US"/>
        </w:rPr>
      </w:pPr>
      <w:r w:rsidRPr="003D6520">
        <w:rPr>
          <w:rFonts w:ascii="Cambria" w:hAnsi="Cambria"/>
          <w:b/>
          <w:color w:val="000000"/>
          <w:sz w:val="20"/>
          <w:lang w:val="en-US"/>
        </w:rPr>
        <w:t xml:space="preserve">Background: </w:t>
      </w:r>
      <w:r w:rsidRPr="003D6520">
        <w:rPr>
          <w:rFonts w:ascii="Cambria" w:hAnsi="Cambria"/>
          <w:i/>
          <w:color w:val="000000"/>
          <w:sz w:val="20"/>
          <w:lang w:val="en-US"/>
        </w:rPr>
        <w:t>In the development of the operating models for the multi-stock tropical tunas MSE, the Commission</w:t>
      </w:r>
      <w:r w:rsidRPr="003D6520">
        <w:rPr>
          <w:rFonts w:ascii="Cambria" w:hAnsi="Cambria"/>
          <w:i/>
          <w:sz w:val="20"/>
          <w:lang w:val="en-US"/>
        </w:rPr>
        <w:t xml:space="preserve"> </w:t>
      </w:r>
      <w:r w:rsidRPr="003D6520">
        <w:rPr>
          <w:rFonts w:ascii="Cambria" w:hAnsi="Cambria"/>
          <w:i/>
          <w:color w:val="000000"/>
          <w:sz w:val="20"/>
          <w:lang w:val="en-US"/>
        </w:rPr>
        <w:t xml:space="preserve">calls on the SCRS, consistent with </w:t>
      </w:r>
      <w:r w:rsidRPr="003D6520">
        <w:rPr>
          <w:rFonts w:ascii="Cambria" w:hAnsi="Cambria"/>
          <w:i/>
          <w:sz w:val="20"/>
          <w:lang w:val="en-US"/>
        </w:rPr>
        <w:t xml:space="preserve">paragraph 75 </w:t>
      </w:r>
      <w:r w:rsidRPr="003D6520">
        <w:rPr>
          <w:rFonts w:ascii="Cambria" w:hAnsi="Cambria"/>
          <w:i/>
          <w:color w:val="000000"/>
          <w:sz w:val="20"/>
          <w:lang w:val="en-US"/>
        </w:rPr>
        <w:t>of</w:t>
      </w:r>
      <w:r w:rsidRPr="003D6520">
        <w:rPr>
          <w:rFonts w:ascii="Cambria" w:hAnsi="Cambria"/>
          <w:i/>
          <w:sz w:val="20"/>
          <w:lang w:val="en-US"/>
        </w:rPr>
        <w:t xml:space="preserve"> </w:t>
      </w:r>
      <w:r w:rsidRPr="003D6520">
        <w:rPr>
          <w:rFonts w:ascii="Cambria" w:eastAsia="Cambria" w:hAnsi="Cambria" w:cs="Cambria"/>
          <w:i/>
          <w:iCs/>
          <w:sz w:val="20"/>
          <w:szCs w:val="20"/>
          <w:lang w:val="en-US"/>
        </w:rPr>
        <w:t xml:space="preserve">Recommendation by ICCAT replacing Recommendation 22-01 on a multi-annual conservation and management </w:t>
      </w:r>
      <w:proofErr w:type="spellStart"/>
      <w:r w:rsidRPr="003D6520">
        <w:rPr>
          <w:rFonts w:ascii="Cambria" w:eastAsia="Cambria" w:hAnsi="Cambria" w:cs="Cambria"/>
          <w:i/>
          <w:iCs/>
          <w:sz w:val="20"/>
          <w:szCs w:val="20"/>
          <w:lang w:val="en-US"/>
        </w:rPr>
        <w:t>programme</w:t>
      </w:r>
      <w:proofErr w:type="spellEnd"/>
      <w:r w:rsidRPr="003D6520">
        <w:rPr>
          <w:rFonts w:ascii="Cambria" w:eastAsia="Cambria" w:hAnsi="Cambria" w:cs="Cambria"/>
          <w:i/>
          <w:iCs/>
          <w:sz w:val="20"/>
          <w:szCs w:val="20"/>
          <w:lang w:val="en-US"/>
        </w:rPr>
        <w:t xml:space="preserve"> for tropical tunas (</w:t>
      </w:r>
      <w:r w:rsidRPr="003D6520">
        <w:rPr>
          <w:rFonts w:ascii="Cambria" w:eastAsia="Cambria" w:hAnsi="Cambria" w:cs="Cambria"/>
          <w:i/>
          <w:iCs/>
          <w:color w:val="000000"/>
          <w:sz w:val="20"/>
          <w:szCs w:val="20"/>
          <w:lang w:val="en-US"/>
        </w:rPr>
        <w:t>Rec. 24-01),</w:t>
      </w:r>
      <w:r w:rsidRPr="003D6520">
        <w:rPr>
          <w:rFonts w:ascii="Cambria" w:hAnsi="Cambria"/>
          <w:i/>
          <w:color w:val="000000"/>
          <w:sz w:val="20"/>
          <w:lang w:val="en-US"/>
        </w:rPr>
        <w:t xml:space="preserve"> to evaluate the differential impacts of fishing operations (e.g., purse seine, longline, and </w:t>
      </w:r>
      <w:proofErr w:type="spellStart"/>
      <w:r w:rsidRPr="003D6520">
        <w:rPr>
          <w:rFonts w:ascii="Cambria" w:hAnsi="Cambria"/>
          <w:i/>
          <w:color w:val="000000"/>
          <w:sz w:val="20"/>
          <w:lang w:val="en-US"/>
        </w:rPr>
        <w:t>baitboat</w:t>
      </w:r>
      <w:proofErr w:type="spellEnd"/>
      <w:r w:rsidRPr="003D6520">
        <w:rPr>
          <w:rFonts w:ascii="Cambria" w:hAnsi="Cambria"/>
          <w:i/>
          <w:color w:val="000000"/>
          <w:sz w:val="20"/>
          <w:lang w:val="en-US"/>
        </w:rPr>
        <w:t>) on the whole range of the stock, including on juvenile mortality and yield at MSY, as well as other impacts of these fisheries, including impacts on bycatch, ecosystem impacts and socio-economic impacts.</w:t>
      </w:r>
    </w:p>
    <w:p w14:paraId="184E96F5" w14:textId="77777777" w:rsidR="00E41357" w:rsidRPr="003D6520" w:rsidRDefault="00E41357" w:rsidP="00E41357">
      <w:pPr>
        <w:jc w:val="both"/>
        <w:rPr>
          <w:rFonts w:ascii="Cambria" w:eastAsia="Aptos" w:hAnsi="Cambria" w:cs="Aptos"/>
          <w:color w:val="000000"/>
          <w:sz w:val="20"/>
          <w:szCs w:val="20"/>
          <w:lang w:val="en-US"/>
        </w:rPr>
      </w:pPr>
    </w:p>
    <w:p w14:paraId="1A01FE5D" w14:textId="77777777" w:rsidR="00E41357" w:rsidRPr="003D6520" w:rsidRDefault="00E41357" w:rsidP="00E41357">
      <w:pPr>
        <w:jc w:val="both"/>
        <w:rPr>
          <w:rFonts w:ascii="Cambria" w:hAnsi="Cambria"/>
          <w:color w:val="000000"/>
          <w:sz w:val="20"/>
          <w:lang w:val="en-US"/>
        </w:rPr>
      </w:pPr>
      <w:r w:rsidRPr="003D6520">
        <w:rPr>
          <w:rFonts w:ascii="Cambria" w:eastAsia="Aptos" w:hAnsi="Cambria" w:cs="Aptos"/>
          <w:color w:val="000000"/>
          <w:sz w:val="20"/>
          <w:szCs w:val="20"/>
          <w:lang w:val="en-US"/>
        </w:rPr>
        <w:t>While considering the single-species MSY results, the Committee noted the broader nature of the Commission request</w:t>
      </w:r>
      <w:proofErr w:type="gramStart"/>
      <w:r w:rsidRPr="003D6520">
        <w:rPr>
          <w:rFonts w:ascii="Cambria" w:eastAsia="Aptos" w:hAnsi="Cambria" w:cs="Aptos"/>
          <w:color w:val="000000"/>
          <w:sz w:val="20"/>
          <w:szCs w:val="20"/>
          <w:lang w:val="en-US"/>
        </w:rPr>
        <w:t xml:space="preserve"> and in particular</w:t>
      </w:r>
      <w:proofErr w:type="gramEnd"/>
      <w:r w:rsidRPr="003D6520">
        <w:rPr>
          <w:rFonts w:ascii="Cambria" w:eastAsia="Aptos" w:hAnsi="Cambria" w:cs="Aptos"/>
          <w:color w:val="000000"/>
          <w:sz w:val="20"/>
          <w:szCs w:val="20"/>
          <w:lang w:val="en-US"/>
        </w:rPr>
        <w:t xml:space="preserve"> the multi-species nature of the tropical tuna fisheries. The Committee </w:t>
      </w:r>
      <w:proofErr w:type="spellStart"/>
      <w:r w:rsidRPr="003D6520">
        <w:rPr>
          <w:rFonts w:ascii="Cambria" w:eastAsia="Aptos" w:hAnsi="Cambria" w:cs="Aptos"/>
          <w:color w:val="000000"/>
          <w:sz w:val="20"/>
          <w:szCs w:val="20"/>
          <w:lang w:val="en-US"/>
        </w:rPr>
        <w:t>recognised</w:t>
      </w:r>
      <w:proofErr w:type="spellEnd"/>
      <w:r w:rsidRPr="003D6520">
        <w:rPr>
          <w:rFonts w:ascii="Cambria" w:eastAsia="Aptos" w:hAnsi="Cambria" w:cs="Aptos"/>
          <w:color w:val="000000"/>
          <w:sz w:val="20"/>
          <w:szCs w:val="20"/>
          <w:lang w:val="en-US"/>
        </w:rPr>
        <w:t xml:space="preserve"> that often all three species </w:t>
      </w:r>
      <w:proofErr w:type="gramStart"/>
      <w:r w:rsidRPr="003D6520">
        <w:rPr>
          <w:rFonts w:ascii="Cambria" w:eastAsia="Aptos" w:hAnsi="Cambria" w:cs="Aptos"/>
          <w:color w:val="000000"/>
          <w:sz w:val="20"/>
          <w:szCs w:val="20"/>
          <w:lang w:val="en-US"/>
        </w:rPr>
        <w:t>taken</w:t>
      </w:r>
      <w:proofErr w:type="gramEnd"/>
      <w:r w:rsidRPr="003D6520">
        <w:rPr>
          <w:rFonts w:ascii="Cambria" w:eastAsia="Aptos" w:hAnsi="Cambria" w:cs="Aptos"/>
          <w:color w:val="000000"/>
          <w:sz w:val="20"/>
          <w:szCs w:val="20"/>
          <w:lang w:val="en-US"/>
        </w:rPr>
        <w:t xml:space="preserve"> together in surface fisheries, and bigeye and yellowfin tuna </w:t>
      </w:r>
      <w:proofErr w:type="gramStart"/>
      <w:r w:rsidRPr="003D6520">
        <w:rPr>
          <w:rFonts w:ascii="Cambria" w:eastAsia="Aptos" w:hAnsi="Cambria" w:cs="Aptos"/>
          <w:color w:val="000000"/>
          <w:sz w:val="20"/>
          <w:szCs w:val="20"/>
          <w:lang w:val="en-US"/>
        </w:rPr>
        <w:t>commonly</w:t>
      </w:r>
      <w:proofErr w:type="gramEnd"/>
      <w:r w:rsidRPr="003D6520">
        <w:rPr>
          <w:rFonts w:ascii="Cambria" w:eastAsia="Aptos" w:hAnsi="Cambria" w:cs="Aptos"/>
          <w:color w:val="000000"/>
          <w:sz w:val="20"/>
          <w:szCs w:val="20"/>
          <w:lang w:val="en-US"/>
        </w:rPr>
        <w:t xml:space="preserve"> taken together in longline fisheries. Further, it was </w:t>
      </w:r>
      <w:proofErr w:type="spellStart"/>
      <w:r w:rsidRPr="003D6520">
        <w:rPr>
          <w:rFonts w:ascii="Cambria" w:eastAsia="Aptos" w:hAnsi="Cambria" w:cs="Aptos"/>
          <w:color w:val="000000"/>
          <w:sz w:val="20"/>
          <w:szCs w:val="20"/>
          <w:lang w:val="en-US"/>
        </w:rPr>
        <w:t>recognised</w:t>
      </w:r>
      <w:proofErr w:type="spellEnd"/>
      <w:r w:rsidRPr="003D6520">
        <w:rPr>
          <w:rFonts w:ascii="Cambria" w:eastAsia="Aptos" w:hAnsi="Cambria" w:cs="Aptos"/>
          <w:color w:val="000000"/>
          <w:sz w:val="20"/>
          <w:szCs w:val="20"/>
          <w:lang w:val="en-US"/>
        </w:rPr>
        <w:t xml:space="preserve"> that there are other species which are of concern to the Commission taken as bycatch in these fisheries. Measures considered for one species could have impacts on other species, including socio-economic impacts. </w:t>
      </w:r>
      <w:r w:rsidRPr="003D6520">
        <w:rPr>
          <w:rFonts w:ascii="Cambria" w:hAnsi="Cambria"/>
          <w:color w:val="000000"/>
          <w:sz w:val="20"/>
          <w:lang w:val="en-US"/>
        </w:rPr>
        <w:t xml:space="preserve">This </w:t>
      </w:r>
      <w:r w:rsidRPr="003D6520">
        <w:rPr>
          <w:rFonts w:ascii="Cambria" w:eastAsia="Aptos" w:hAnsi="Cambria" w:cs="Aptos"/>
          <w:color w:val="000000"/>
          <w:sz w:val="20"/>
          <w:szCs w:val="20"/>
          <w:lang w:val="en-US"/>
        </w:rPr>
        <w:t>emphasizes</w:t>
      </w:r>
      <w:r w:rsidRPr="003D6520">
        <w:rPr>
          <w:rFonts w:ascii="Cambria" w:hAnsi="Cambria"/>
          <w:color w:val="000000"/>
          <w:sz w:val="20"/>
          <w:lang w:val="en-US"/>
        </w:rPr>
        <w:t xml:space="preserve"> the importance of considering </w:t>
      </w:r>
      <w:r w:rsidRPr="003D6520">
        <w:rPr>
          <w:rFonts w:ascii="Cambria" w:eastAsia="Aptos" w:hAnsi="Cambria" w:cs="Aptos"/>
          <w:color w:val="000000"/>
          <w:sz w:val="20"/>
          <w:szCs w:val="20"/>
          <w:lang w:val="en-US"/>
        </w:rPr>
        <w:t xml:space="preserve">both </w:t>
      </w:r>
      <w:r w:rsidRPr="003D6520">
        <w:rPr>
          <w:rFonts w:ascii="Cambria" w:hAnsi="Cambria"/>
          <w:color w:val="000000"/>
          <w:sz w:val="20"/>
          <w:lang w:val="en-US"/>
        </w:rPr>
        <w:t xml:space="preserve">the </w:t>
      </w:r>
      <w:r w:rsidRPr="003D6520">
        <w:rPr>
          <w:rFonts w:ascii="Cambria" w:eastAsia="Aptos" w:hAnsi="Cambria" w:cs="Aptos"/>
          <w:color w:val="000000"/>
          <w:sz w:val="20"/>
          <w:szCs w:val="20"/>
          <w:lang w:val="en-US"/>
        </w:rPr>
        <w:t xml:space="preserve">single and multispecies </w:t>
      </w:r>
      <w:r w:rsidRPr="003D6520">
        <w:rPr>
          <w:rFonts w:ascii="Cambria" w:hAnsi="Cambria"/>
          <w:color w:val="000000"/>
          <w:sz w:val="20"/>
          <w:lang w:val="en-US"/>
        </w:rPr>
        <w:t>impacts of fishing operations.</w:t>
      </w:r>
    </w:p>
    <w:p w14:paraId="5987E297" w14:textId="77777777" w:rsidR="00E41357" w:rsidRPr="003D6520" w:rsidRDefault="00E41357" w:rsidP="00E41357">
      <w:pPr>
        <w:jc w:val="both"/>
        <w:rPr>
          <w:rFonts w:ascii="Cambria" w:hAnsi="Cambria"/>
          <w:color w:val="000000"/>
          <w:sz w:val="20"/>
          <w:lang w:val="en-US"/>
        </w:rPr>
      </w:pPr>
    </w:p>
    <w:p w14:paraId="4D0CAC85" w14:textId="77777777" w:rsidR="00E41357" w:rsidRPr="003D6520" w:rsidRDefault="00E41357" w:rsidP="00E41357">
      <w:pPr>
        <w:jc w:val="both"/>
        <w:rPr>
          <w:rFonts w:ascii="Cambria" w:eastAsia="Aptos" w:hAnsi="Cambria" w:cs="Aptos"/>
          <w:color w:val="000000"/>
          <w:sz w:val="20"/>
          <w:szCs w:val="20"/>
          <w:lang w:val="en-US"/>
        </w:rPr>
      </w:pPr>
      <w:r w:rsidRPr="003D6520">
        <w:rPr>
          <w:rFonts w:ascii="Cambria" w:eastAsia="Aptos" w:hAnsi="Cambria" w:cs="Aptos"/>
          <w:color w:val="000000"/>
          <w:sz w:val="20"/>
          <w:szCs w:val="20"/>
          <w:lang w:val="en-US"/>
        </w:rPr>
        <w:t>The evaluation of the differential impacts of fishing operations on the tropical tuna stocks, including juvenile mortality and yield at MSY will be evaluated with the multi stock tropical tunas MSE.</w:t>
      </w:r>
    </w:p>
    <w:p w14:paraId="7A435935" w14:textId="77777777" w:rsidR="00E41357" w:rsidRPr="003D6520" w:rsidRDefault="00E41357" w:rsidP="00E41357">
      <w:pPr>
        <w:jc w:val="both"/>
        <w:rPr>
          <w:rFonts w:ascii="Cambria" w:eastAsia="Aptos" w:hAnsi="Cambria" w:cs="Aptos"/>
          <w:color w:val="000000"/>
          <w:sz w:val="20"/>
          <w:szCs w:val="20"/>
          <w:lang w:val="en-US"/>
        </w:rPr>
      </w:pPr>
    </w:p>
    <w:p w14:paraId="04C23FDE" w14:textId="77777777" w:rsidR="00E41357" w:rsidRPr="003D6520" w:rsidRDefault="00E41357" w:rsidP="00E41357">
      <w:pPr>
        <w:jc w:val="both"/>
        <w:rPr>
          <w:rFonts w:ascii="Cambria" w:eastAsia="Aptos" w:hAnsi="Cambria" w:cs="Aptos"/>
          <w:color w:val="000000"/>
          <w:sz w:val="20"/>
          <w:szCs w:val="20"/>
          <w:lang w:val="en-GB"/>
        </w:rPr>
      </w:pPr>
      <w:r w:rsidRPr="003D6520">
        <w:rPr>
          <w:rFonts w:ascii="Cambria" w:eastAsia="Aptos" w:hAnsi="Cambria" w:cs="Aptos"/>
          <w:color w:val="000000"/>
          <w:sz w:val="20"/>
          <w:szCs w:val="20"/>
          <w:lang w:val="en-GB"/>
        </w:rPr>
        <w:t xml:space="preserve">Lauretta </w:t>
      </w:r>
      <w:r w:rsidRPr="003D6520">
        <w:rPr>
          <w:rFonts w:ascii="Cambria" w:eastAsia="Aptos" w:hAnsi="Cambria" w:cs="Aptos"/>
          <w:i/>
          <w:iCs/>
          <w:color w:val="000000"/>
          <w:sz w:val="20"/>
          <w:szCs w:val="20"/>
          <w:lang w:val="en-GB"/>
        </w:rPr>
        <w:t>et al.</w:t>
      </w:r>
      <w:r w:rsidRPr="003D6520">
        <w:rPr>
          <w:rFonts w:ascii="Cambria" w:eastAsia="Aptos" w:hAnsi="Cambria" w:cs="Aptos"/>
          <w:color w:val="000000"/>
          <w:sz w:val="20"/>
          <w:szCs w:val="20"/>
          <w:lang w:val="en-GB"/>
        </w:rPr>
        <w:t>, (in press) (SCRS/2026/239) evaluated the historical trends in MSY for seven Atlantic tuna stocks, including the four tropical tunas, based on the adopted stock assessments for each species.  The analysis revealed long-term declines in MSY for bigeye and yellowfin tunas (</w:t>
      </w:r>
      <w:r w:rsidRPr="003D6520">
        <w:rPr>
          <w:rFonts w:ascii="Cambria" w:eastAsia="Aptos" w:hAnsi="Cambria" w:cs="Aptos"/>
          <w:b/>
          <w:bCs/>
          <w:color w:val="000000"/>
          <w:sz w:val="20"/>
          <w:szCs w:val="20"/>
          <w:lang w:val="en-GB"/>
        </w:rPr>
        <w:t>Table 19.41.1</w:t>
      </w:r>
      <w:r w:rsidRPr="003D6520">
        <w:rPr>
          <w:rFonts w:ascii="Cambria" w:eastAsia="Aptos" w:hAnsi="Cambria" w:cs="Aptos"/>
          <w:color w:val="000000"/>
          <w:sz w:val="20"/>
          <w:szCs w:val="20"/>
          <w:lang w:val="en-GB"/>
        </w:rPr>
        <w:t>), associated with increased proportion of juveniles in numbers on catches. Notably, juveniles comprised over 90% of yellowfin catches in number of fish in the recent years, resulting in a current MSY that is at a near-historic low, approximately 60% of the peak MSY estimate (</w:t>
      </w:r>
      <w:r w:rsidRPr="003D6520">
        <w:rPr>
          <w:rFonts w:ascii="Cambria" w:eastAsia="Aptos" w:hAnsi="Cambria" w:cs="Aptos"/>
          <w:b/>
          <w:bCs/>
          <w:color w:val="000000"/>
          <w:sz w:val="20"/>
          <w:szCs w:val="20"/>
          <w:lang w:val="en-GB"/>
        </w:rPr>
        <w:t>Figure 19.41.1</w:t>
      </w:r>
      <w:r w:rsidRPr="003D6520">
        <w:rPr>
          <w:rFonts w:ascii="Cambria" w:eastAsia="Aptos" w:hAnsi="Cambria" w:cs="Aptos"/>
          <w:color w:val="000000"/>
          <w:sz w:val="20"/>
          <w:szCs w:val="20"/>
          <w:lang w:val="en-GB"/>
        </w:rPr>
        <w:t xml:space="preserve">).  Results showed that MSY is a shifting baseline that may be greatly reduced or increased over time, depending on the changes in fleet selectivity and overall age composition of the catches. It also indicated that current sustainable catch levels may be significantly different than historical averages, particularly for larger bodied species that grow rapidly over their first few years of life and have been subjected to high fishing mortality of juveniles, such as Atlantic yellowfin and bigeye.  </w:t>
      </w:r>
      <w:r w:rsidRPr="003D6520">
        <w:rPr>
          <w:rFonts w:ascii="Cambria" w:eastAsia="Aptos" w:hAnsi="Cambria" w:cs="Aptos"/>
          <w:color w:val="000000"/>
          <w:sz w:val="20"/>
          <w:szCs w:val="20"/>
          <w:lang w:val="en-US"/>
        </w:rPr>
        <w:t>The Committee suggested conducting the same analysis for the full range of model configurations for each stock</w:t>
      </w:r>
      <w:r w:rsidRPr="003D6520">
        <w:rPr>
          <w:rFonts w:ascii="Cambria" w:eastAsia="Aptos" w:hAnsi="Cambria" w:cs="Aptos"/>
          <w:color w:val="000000"/>
          <w:sz w:val="20"/>
          <w:szCs w:val="20"/>
          <w:lang w:val="en-GB"/>
        </w:rPr>
        <w:t>.</w:t>
      </w:r>
    </w:p>
    <w:p w14:paraId="2B18D3A2" w14:textId="77777777" w:rsidR="00E41357" w:rsidRPr="003D6520" w:rsidRDefault="00E41357" w:rsidP="00E41357">
      <w:pPr>
        <w:jc w:val="both"/>
        <w:rPr>
          <w:rFonts w:ascii="Cambria" w:eastAsia="Aptos" w:hAnsi="Cambria" w:cs="Aptos"/>
          <w:color w:val="000000"/>
          <w:sz w:val="20"/>
          <w:szCs w:val="20"/>
          <w:lang w:val="en-GB"/>
        </w:rPr>
      </w:pPr>
    </w:p>
    <w:p w14:paraId="727BB93A" w14:textId="77777777" w:rsidR="00E41357" w:rsidRPr="003D6520" w:rsidRDefault="00E41357" w:rsidP="00E41357">
      <w:pPr>
        <w:jc w:val="both"/>
        <w:rPr>
          <w:rFonts w:ascii="Cambria" w:eastAsia="Aptos" w:hAnsi="Cambria" w:cs="Aptos"/>
          <w:color w:val="000000"/>
          <w:sz w:val="20"/>
          <w:szCs w:val="20"/>
          <w:lang w:val="en-GB"/>
        </w:rPr>
      </w:pPr>
      <w:r w:rsidRPr="003D6520">
        <w:rPr>
          <w:rFonts w:ascii="Cambria" w:eastAsia="Aptos" w:hAnsi="Cambria" w:cs="Aptos"/>
          <w:b/>
          <w:bCs/>
          <w:color w:val="000000"/>
          <w:sz w:val="20"/>
          <w:szCs w:val="20"/>
          <w:lang w:val="en-GB"/>
        </w:rPr>
        <w:t>Table 19.41.1</w:t>
      </w:r>
      <w:r w:rsidRPr="003D6520">
        <w:rPr>
          <w:rFonts w:ascii="Cambria" w:eastAsia="Aptos" w:hAnsi="Cambria" w:cs="Aptos"/>
          <w:color w:val="000000"/>
          <w:sz w:val="20"/>
          <w:szCs w:val="20"/>
          <w:lang w:val="en-GB"/>
        </w:rPr>
        <w:t xml:space="preserve">. Atlantic tuna stocks MSY summary statistics, estimated for the period 1975 to terminal year of the most recent reference case stock assessments. </w:t>
      </w:r>
    </w:p>
    <w:p w14:paraId="0F7DDBF0" w14:textId="77777777" w:rsidR="00E41357" w:rsidRPr="003D6520" w:rsidRDefault="00E41357" w:rsidP="00E41357">
      <w:pPr>
        <w:jc w:val="both"/>
        <w:rPr>
          <w:rFonts w:ascii="Cambria" w:eastAsia="Aptos" w:hAnsi="Cambria" w:cs="Aptos"/>
          <w:color w:val="000000"/>
          <w:sz w:val="20"/>
          <w:szCs w:val="20"/>
          <w:lang w:val="en-GB"/>
        </w:rPr>
      </w:pPr>
    </w:p>
    <w:tbl>
      <w:tblPr>
        <w:tblW w:w="7930" w:type="dxa"/>
        <w:jc w:val="center"/>
        <w:tblCellMar>
          <w:left w:w="0" w:type="dxa"/>
          <w:right w:w="0" w:type="dxa"/>
        </w:tblCellMar>
        <w:tblLook w:val="04A0" w:firstRow="1" w:lastRow="0" w:firstColumn="1" w:lastColumn="0" w:noHBand="0" w:noVBand="1"/>
      </w:tblPr>
      <w:tblGrid>
        <w:gridCol w:w="701"/>
        <w:gridCol w:w="907"/>
        <w:gridCol w:w="992"/>
        <w:gridCol w:w="936"/>
        <w:gridCol w:w="694"/>
        <w:gridCol w:w="865"/>
        <w:gridCol w:w="709"/>
        <w:gridCol w:w="992"/>
        <w:gridCol w:w="1134"/>
      </w:tblGrid>
      <w:tr w:rsidR="00E41357" w:rsidRPr="003D6520" w14:paraId="7E99012C" w14:textId="77777777" w:rsidTr="00476829">
        <w:trPr>
          <w:trHeight w:val="540"/>
          <w:jc w:val="center"/>
        </w:trPr>
        <w:tc>
          <w:tcPr>
            <w:tcW w:w="701"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6A6B2F05" w14:textId="77777777" w:rsidR="00E41357" w:rsidRPr="003D6520" w:rsidRDefault="00E41357" w:rsidP="00476829">
            <w:pPr>
              <w:jc w:val="both"/>
              <w:rPr>
                <w:rFonts w:ascii="Cambria" w:eastAsia="Aptos" w:hAnsi="Cambria" w:cs="Aptos"/>
                <w:color w:val="000000"/>
                <w:sz w:val="18"/>
                <w:szCs w:val="18"/>
              </w:rPr>
            </w:pPr>
            <w:r w:rsidRPr="003D6520">
              <w:rPr>
                <w:rFonts w:ascii="Cambria" w:eastAsia="Aptos" w:hAnsi="Cambria" w:cs="Aptos"/>
                <w:color w:val="000000"/>
                <w:sz w:val="18"/>
                <w:szCs w:val="18"/>
              </w:rPr>
              <w:t>Stock</w:t>
            </w:r>
          </w:p>
        </w:tc>
        <w:tc>
          <w:tcPr>
            <w:tcW w:w="907"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2CF7D2CC"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 xml:space="preserve">Current </w:t>
            </w:r>
            <w:proofErr w:type="spellStart"/>
            <w:r w:rsidRPr="003D6520">
              <w:rPr>
                <w:rFonts w:ascii="Cambria" w:eastAsia="Aptos" w:hAnsi="Cambria" w:cs="Aptos"/>
                <w:color w:val="000000"/>
                <w:sz w:val="18"/>
                <w:szCs w:val="18"/>
              </w:rPr>
              <w:t>Yield</w:t>
            </w:r>
            <w:proofErr w:type="spellEnd"/>
            <w:r w:rsidRPr="003D6520">
              <w:rPr>
                <w:rFonts w:ascii="Cambria" w:eastAsia="Aptos" w:hAnsi="Cambria" w:cs="Aptos"/>
                <w:color w:val="000000"/>
                <w:sz w:val="18"/>
                <w:szCs w:val="18"/>
              </w:rPr>
              <w:t xml:space="preserve"> (t)</w:t>
            </w:r>
          </w:p>
        </w:tc>
        <w:tc>
          <w:tcPr>
            <w:tcW w:w="992"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3A5E98E0"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MSY Current (t)</w:t>
            </w:r>
          </w:p>
        </w:tc>
        <w:tc>
          <w:tcPr>
            <w:tcW w:w="936"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5A1BAF20"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 xml:space="preserve">MSY </w:t>
            </w:r>
            <w:proofErr w:type="spellStart"/>
            <w:r w:rsidRPr="003D6520">
              <w:rPr>
                <w:rFonts w:ascii="Cambria" w:eastAsia="Aptos" w:hAnsi="Cambria" w:cs="Aptos"/>
                <w:color w:val="000000"/>
                <w:sz w:val="18"/>
                <w:szCs w:val="18"/>
              </w:rPr>
              <w:t>Minimum</w:t>
            </w:r>
            <w:proofErr w:type="spellEnd"/>
            <w:r w:rsidRPr="003D6520">
              <w:rPr>
                <w:rFonts w:ascii="Cambria" w:eastAsia="Aptos" w:hAnsi="Cambria" w:cs="Aptos"/>
                <w:color w:val="000000"/>
                <w:sz w:val="18"/>
                <w:szCs w:val="18"/>
              </w:rPr>
              <w:t xml:space="preserve"> (t)</w:t>
            </w:r>
          </w:p>
        </w:tc>
        <w:tc>
          <w:tcPr>
            <w:tcW w:w="694"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731A5216" w14:textId="77777777" w:rsidR="00E41357" w:rsidRPr="003D6520" w:rsidRDefault="00E41357" w:rsidP="00476829">
            <w:pPr>
              <w:jc w:val="center"/>
              <w:rPr>
                <w:rFonts w:ascii="Cambria" w:eastAsia="Aptos" w:hAnsi="Cambria" w:cs="Aptos"/>
                <w:color w:val="000000"/>
                <w:sz w:val="18"/>
                <w:szCs w:val="18"/>
              </w:rPr>
            </w:pPr>
            <w:proofErr w:type="spellStart"/>
            <w:r w:rsidRPr="003D6520">
              <w:rPr>
                <w:rFonts w:ascii="Cambria" w:eastAsia="Aptos" w:hAnsi="Cambria" w:cs="Aptos"/>
                <w:color w:val="000000"/>
                <w:sz w:val="18"/>
                <w:szCs w:val="18"/>
              </w:rPr>
              <w:t>Year</w:t>
            </w:r>
            <w:proofErr w:type="spellEnd"/>
            <w:r w:rsidRPr="003D6520">
              <w:rPr>
                <w:rFonts w:ascii="Cambria" w:eastAsia="Aptos" w:hAnsi="Cambria" w:cs="Aptos"/>
                <w:color w:val="000000"/>
                <w:sz w:val="18"/>
                <w:szCs w:val="18"/>
              </w:rPr>
              <w:t xml:space="preserve"> Min</w:t>
            </w:r>
          </w:p>
        </w:tc>
        <w:tc>
          <w:tcPr>
            <w:tcW w:w="865"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53CC12AC"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MSY Maximum (t)</w:t>
            </w:r>
          </w:p>
        </w:tc>
        <w:tc>
          <w:tcPr>
            <w:tcW w:w="709"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56F533EA" w14:textId="77777777" w:rsidR="00E41357" w:rsidRPr="003D6520" w:rsidRDefault="00E41357" w:rsidP="00476829">
            <w:pPr>
              <w:jc w:val="center"/>
              <w:rPr>
                <w:rFonts w:ascii="Cambria" w:eastAsia="Aptos" w:hAnsi="Cambria" w:cs="Aptos"/>
                <w:color w:val="000000"/>
                <w:sz w:val="18"/>
                <w:szCs w:val="18"/>
              </w:rPr>
            </w:pPr>
            <w:proofErr w:type="spellStart"/>
            <w:r w:rsidRPr="003D6520">
              <w:rPr>
                <w:rFonts w:ascii="Cambria" w:eastAsia="Aptos" w:hAnsi="Cambria" w:cs="Aptos"/>
                <w:color w:val="000000"/>
                <w:sz w:val="18"/>
                <w:szCs w:val="18"/>
              </w:rPr>
              <w:t>Year</w:t>
            </w:r>
            <w:proofErr w:type="spellEnd"/>
            <w:r w:rsidRPr="003D6520">
              <w:rPr>
                <w:rFonts w:ascii="Cambria" w:eastAsia="Aptos" w:hAnsi="Cambria" w:cs="Aptos"/>
                <w:color w:val="000000"/>
                <w:sz w:val="18"/>
                <w:szCs w:val="18"/>
              </w:rPr>
              <w:t xml:space="preserve"> Max</w:t>
            </w:r>
          </w:p>
        </w:tc>
        <w:tc>
          <w:tcPr>
            <w:tcW w:w="992"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17D57346" w14:textId="77777777" w:rsidR="00E41357" w:rsidRPr="003D6520" w:rsidRDefault="00E41357" w:rsidP="00476829">
            <w:pPr>
              <w:jc w:val="center"/>
              <w:rPr>
                <w:rFonts w:ascii="Cambria" w:eastAsia="Aptos" w:hAnsi="Cambria" w:cs="Aptos"/>
                <w:color w:val="000000"/>
                <w:sz w:val="18"/>
                <w:szCs w:val="18"/>
                <w:lang w:val="fr-FR"/>
              </w:rPr>
            </w:pPr>
            <w:r w:rsidRPr="003D6520">
              <w:rPr>
                <w:rFonts w:ascii="Cambria" w:eastAsia="Aptos" w:hAnsi="Cambria" w:cs="Aptos"/>
                <w:color w:val="000000"/>
                <w:sz w:val="18"/>
                <w:szCs w:val="18"/>
                <w:lang w:val="fr-FR"/>
              </w:rPr>
              <w:t>Max MSY - Min MSY (t)</w:t>
            </w:r>
          </w:p>
        </w:tc>
        <w:tc>
          <w:tcPr>
            <w:tcW w:w="1134" w:type="dxa"/>
            <w:tcBorders>
              <w:top w:val="single" w:sz="6" w:space="0" w:color="000000"/>
              <w:left w:val="single" w:sz="6" w:space="0" w:color="CCCCCC"/>
              <w:bottom w:val="single" w:sz="6" w:space="0" w:color="000000"/>
              <w:right w:val="single" w:sz="6" w:space="0" w:color="CCCCCC"/>
            </w:tcBorders>
            <w:tcMar>
              <w:top w:w="0" w:type="dxa"/>
              <w:left w:w="45" w:type="dxa"/>
              <w:bottom w:w="0" w:type="dxa"/>
              <w:right w:w="45" w:type="dxa"/>
            </w:tcMar>
            <w:vAlign w:val="center"/>
            <w:hideMark/>
          </w:tcPr>
          <w:p w14:paraId="72B4010B"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Current MSY: Max MSY (%)</w:t>
            </w:r>
          </w:p>
        </w:tc>
      </w:tr>
      <w:tr w:rsidR="00E41357" w:rsidRPr="003D6520" w14:paraId="521F56E6" w14:textId="77777777" w:rsidTr="00476829">
        <w:trPr>
          <w:trHeight w:val="240"/>
          <w:jc w:val="center"/>
        </w:trPr>
        <w:tc>
          <w:tcPr>
            <w:tcW w:w="70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ECEF0B1" w14:textId="77777777" w:rsidR="00E41357" w:rsidRPr="003D6520" w:rsidRDefault="00E41357" w:rsidP="00476829">
            <w:pPr>
              <w:jc w:val="both"/>
              <w:rPr>
                <w:rFonts w:ascii="Cambria" w:eastAsia="Aptos" w:hAnsi="Cambria" w:cs="Aptos"/>
                <w:color w:val="000000"/>
                <w:sz w:val="18"/>
                <w:szCs w:val="18"/>
              </w:rPr>
            </w:pPr>
            <w:r w:rsidRPr="003D6520">
              <w:rPr>
                <w:rFonts w:ascii="Cambria" w:eastAsia="Aptos" w:hAnsi="Cambria" w:cs="Aptos"/>
                <w:color w:val="000000"/>
                <w:sz w:val="18"/>
                <w:szCs w:val="18"/>
              </w:rPr>
              <w:t>BET</w:t>
            </w:r>
          </w:p>
        </w:tc>
        <w:tc>
          <w:tcPr>
            <w:tcW w:w="90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3F48BF1"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51,052 </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7A98DFF"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88,889 </w:t>
            </w:r>
          </w:p>
        </w:tc>
        <w:tc>
          <w:tcPr>
            <w:tcW w:w="93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EB9236A"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84,684 </w:t>
            </w:r>
          </w:p>
        </w:tc>
        <w:tc>
          <w:tcPr>
            <w:tcW w:w="69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F9060B0"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2014</w:t>
            </w:r>
          </w:p>
        </w:tc>
        <w:tc>
          <w:tcPr>
            <w:tcW w:w="86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0DA2F36"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107,385 </w:t>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D51D40E"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1977</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740E1B8"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22,701 </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F20385E"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83%</w:t>
            </w:r>
          </w:p>
        </w:tc>
      </w:tr>
      <w:tr w:rsidR="00E41357" w:rsidRPr="003D6520" w14:paraId="4EEF28D4" w14:textId="77777777" w:rsidTr="00476829">
        <w:trPr>
          <w:trHeight w:val="240"/>
          <w:jc w:val="center"/>
        </w:trPr>
        <w:tc>
          <w:tcPr>
            <w:tcW w:w="70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17558CD9" w14:textId="77777777" w:rsidR="00E41357" w:rsidRPr="003D6520" w:rsidRDefault="00E41357" w:rsidP="00476829">
            <w:pPr>
              <w:jc w:val="both"/>
              <w:rPr>
                <w:rFonts w:ascii="Cambria" w:eastAsia="Aptos" w:hAnsi="Cambria" w:cs="Aptos"/>
                <w:color w:val="000000"/>
                <w:sz w:val="18"/>
                <w:szCs w:val="18"/>
              </w:rPr>
            </w:pPr>
            <w:r w:rsidRPr="003D6520">
              <w:rPr>
                <w:rFonts w:ascii="Cambria" w:eastAsia="Aptos" w:hAnsi="Cambria" w:cs="Aptos"/>
                <w:color w:val="000000"/>
                <w:sz w:val="18"/>
                <w:szCs w:val="18"/>
              </w:rPr>
              <w:t>YFT</w:t>
            </w:r>
          </w:p>
        </w:tc>
        <w:tc>
          <w:tcPr>
            <w:tcW w:w="90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8092BC3"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109,526 </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2E0A3E5"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124,274 </w:t>
            </w:r>
          </w:p>
        </w:tc>
        <w:tc>
          <w:tcPr>
            <w:tcW w:w="93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EFC49AE"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122,029 </w:t>
            </w:r>
          </w:p>
        </w:tc>
        <w:tc>
          <w:tcPr>
            <w:tcW w:w="69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FA3689C"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2016</w:t>
            </w:r>
          </w:p>
        </w:tc>
        <w:tc>
          <w:tcPr>
            <w:tcW w:w="86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AF0FEB0"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208,298 </w:t>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A6793DC"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1987</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2A0244F"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86,269 </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49DA5D2"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60%</w:t>
            </w:r>
          </w:p>
        </w:tc>
      </w:tr>
      <w:tr w:rsidR="00E41357" w:rsidRPr="003D6520" w14:paraId="07C3DD60" w14:textId="77777777" w:rsidTr="00476829">
        <w:trPr>
          <w:trHeight w:val="240"/>
          <w:jc w:val="center"/>
        </w:trPr>
        <w:tc>
          <w:tcPr>
            <w:tcW w:w="70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47FE280E" w14:textId="77777777" w:rsidR="00E41357" w:rsidRPr="003D6520" w:rsidRDefault="00E41357" w:rsidP="00476829">
            <w:pPr>
              <w:jc w:val="both"/>
              <w:rPr>
                <w:rFonts w:ascii="Cambria" w:eastAsia="Aptos" w:hAnsi="Cambria" w:cs="Aptos"/>
                <w:color w:val="000000"/>
                <w:sz w:val="18"/>
                <w:szCs w:val="18"/>
              </w:rPr>
            </w:pPr>
            <w:r w:rsidRPr="003D6520">
              <w:rPr>
                <w:rFonts w:ascii="Cambria" w:eastAsia="Aptos" w:hAnsi="Cambria" w:cs="Aptos"/>
                <w:color w:val="000000"/>
                <w:sz w:val="18"/>
                <w:szCs w:val="18"/>
              </w:rPr>
              <w:t>SKJE</w:t>
            </w:r>
          </w:p>
        </w:tc>
        <w:tc>
          <w:tcPr>
            <w:tcW w:w="90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C536F28"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237,859 </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7DC5C13"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192,319 </w:t>
            </w:r>
          </w:p>
        </w:tc>
        <w:tc>
          <w:tcPr>
            <w:tcW w:w="93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BC51932"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192,319 </w:t>
            </w:r>
          </w:p>
        </w:tc>
        <w:tc>
          <w:tcPr>
            <w:tcW w:w="69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3647A43"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2020</w:t>
            </w:r>
          </w:p>
        </w:tc>
        <w:tc>
          <w:tcPr>
            <w:tcW w:w="86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20B35A26"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207,712 </w:t>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1B96164F"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1984</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67E29882"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15,393 </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B019BD3"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93%</w:t>
            </w:r>
          </w:p>
        </w:tc>
      </w:tr>
      <w:tr w:rsidR="00E41357" w:rsidRPr="003D6520" w14:paraId="575C881D" w14:textId="77777777" w:rsidTr="00476829">
        <w:trPr>
          <w:trHeight w:val="240"/>
          <w:jc w:val="center"/>
        </w:trPr>
        <w:tc>
          <w:tcPr>
            <w:tcW w:w="701"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vAlign w:val="bottom"/>
            <w:hideMark/>
          </w:tcPr>
          <w:p w14:paraId="001058C3" w14:textId="77777777" w:rsidR="00E41357" w:rsidRPr="003D6520" w:rsidRDefault="00E41357" w:rsidP="00476829">
            <w:pPr>
              <w:jc w:val="both"/>
              <w:rPr>
                <w:rFonts w:ascii="Cambria" w:eastAsia="Aptos" w:hAnsi="Cambria" w:cs="Aptos"/>
                <w:color w:val="000000"/>
                <w:sz w:val="18"/>
                <w:szCs w:val="18"/>
              </w:rPr>
            </w:pPr>
            <w:r w:rsidRPr="003D6520">
              <w:rPr>
                <w:rFonts w:ascii="Cambria" w:eastAsia="Aptos" w:hAnsi="Cambria" w:cs="Aptos"/>
                <w:color w:val="000000"/>
                <w:sz w:val="18"/>
                <w:szCs w:val="18"/>
              </w:rPr>
              <w:t>SKJW</w:t>
            </w:r>
          </w:p>
        </w:tc>
        <w:tc>
          <w:tcPr>
            <w:tcW w:w="907"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E29DCC0"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23,005 </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77067628"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33,497 </w:t>
            </w:r>
          </w:p>
        </w:tc>
        <w:tc>
          <w:tcPr>
            <w:tcW w:w="936"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4DEFE42B"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31,695 </w:t>
            </w:r>
          </w:p>
        </w:tc>
        <w:tc>
          <w:tcPr>
            <w:tcW w:w="69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7113531"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1984</w:t>
            </w:r>
          </w:p>
        </w:tc>
        <w:tc>
          <w:tcPr>
            <w:tcW w:w="865"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A325E09"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33,730 </w:t>
            </w:r>
          </w:p>
        </w:tc>
        <w:tc>
          <w:tcPr>
            <w:tcW w:w="709"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394E52D1"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2017</w:t>
            </w:r>
          </w:p>
        </w:tc>
        <w:tc>
          <w:tcPr>
            <w:tcW w:w="992"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CCBE3B6"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2,035 </w:t>
            </w:r>
          </w:p>
        </w:tc>
        <w:tc>
          <w:tcPr>
            <w:tcW w:w="1134" w:type="dxa"/>
            <w:tcBorders>
              <w:top w:val="single" w:sz="6" w:space="0" w:color="CCCCCC"/>
              <w:left w:val="single" w:sz="6" w:space="0" w:color="CCCCCC"/>
              <w:bottom w:val="single" w:sz="6" w:space="0" w:color="CCCCCC"/>
              <w:right w:val="single" w:sz="6" w:space="0" w:color="CCCCCC"/>
            </w:tcBorders>
            <w:tcMar>
              <w:top w:w="0" w:type="dxa"/>
              <w:left w:w="45" w:type="dxa"/>
              <w:bottom w:w="0" w:type="dxa"/>
              <w:right w:w="45" w:type="dxa"/>
            </w:tcMar>
            <w:hideMark/>
          </w:tcPr>
          <w:p w14:paraId="04EB710C"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99%</w:t>
            </w:r>
          </w:p>
        </w:tc>
      </w:tr>
      <w:tr w:rsidR="00E41357" w:rsidRPr="003D6520" w14:paraId="054DE9A2" w14:textId="77777777" w:rsidTr="00476829">
        <w:trPr>
          <w:trHeight w:val="240"/>
          <w:jc w:val="center"/>
        </w:trPr>
        <w:tc>
          <w:tcPr>
            <w:tcW w:w="701"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vAlign w:val="bottom"/>
            <w:hideMark/>
          </w:tcPr>
          <w:p w14:paraId="13DEA791" w14:textId="77777777" w:rsidR="00E41357" w:rsidRPr="003D6520" w:rsidRDefault="00E41357" w:rsidP="00476829">
            <w:pPr>
              <w:jc w:val="both"/>
              <w:rPr>
                <w:rFonts w:ascii="Cambria" w:eastAsia="Aptos" w:hAnsi="Cambria" w:cs="Aptos"/>
                <w:color w:val="000000"/>
                <w:sz w:val="18"/>
                <w:szCs w:val="18"/>
              </w:rPr>
            </w:pPr>
            <w:r w:rsidRPr="003D6520">
              <w:rPr>
                <w:rFonts w:ascii="Cambria" w:eastAsia="Aptos" w:hAnsi="Cambria" w:cs="Aptos"/>
                <w:color w:val="000000"/>
                <w:sz w:val="18"/>
                <w:szCs w:val="18"/>
              </w:rPr>
              <w:t>ALBN</w:t>
            </w:r>
          </w:p>
        </w:tc>
        <w:tc>
          <w:tcPr>
            <w:tcW w:w="907"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5FCF0FC9"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28,471 </w:t>
            </w: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259D6F02"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42,270 </w:t>
            </w:r>
          </w:p>
        </w:tc>
        <w:tc>
          <w:tcPr>
            <w:tcW w:w="936"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23B8632A"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42,188 </w:t>
            </w:r>
          </w:p>
        </w:tc>
        <w:tc>
          <w:tcPr>
            <w:tcW w:w="694"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73C10803" w14:textId="77777777" w:rsidR="00E41357" w:rsidRPr="003D6520" w:rsidRDefault="00E41357" w:rsidP="00476829">
            <w:pPr>
              <w:jc w:val="center"/>
              <w:rPr>
                <w:rFonts w:ascii="Cambria" w:eastAsia="Aptos" w:hAnsi="Cambria" w:cs="Aptos"/>
                <w:color w:val="000000"/>
                <w:sz w:val="18"/>
                <w:szCs w:val="18"/>
              </w:rPr>
            </w:pPr>
            <w:r w:rsidRPr="003D6520">
              <w:rPr>
                <w:rFonts w:ascii="Cambria" w:eastAsia="Aptos" w:hAnsi="Cambria" w:cs="Aptos"/>
                <w:color w:val="000000"/>
                <w:sz w:val="18"/>
                <w:szCs w:val="18"/>
              </w:rPr>
              <w:t>2016</w:t>
            </w:r>
          </w:p>
        </w:tc>
        <w:tc>
          <w:tcPr>
            <w:tcW w:w="865"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4F5D5F6A"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42,687 </w:t>
            </w:r>
          </w:p>
        </w:tc>
        <w:tc>
          <w:tcPr>
            <w:tcW w:w="709"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4C2236F4"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1984</w:t>
            </w:r>
          </w:p>
        </w:tc>
        <w:tc>
          <w:tcPr>
            <w:tcW w:w="992"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57A3197D"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 xml:space="preserve">499 </w:t>
            </w:r>
          </w:p>
        </w:tc>
        <w:tc>
          <w:tcPr>
            <w:tcW w:w="1134" w:type="dxa"/>
            <w:tcBorders>
              <w:top w:val="single" w:sz="6" w:space="0" w:color="CCCCCC"/>
              <w:left w:val="single" w:sz="6" w:space="0" w:color="CCCCCC"/>
              <w:bottom w:val="single" w:sz="6" w:space="0" w:color="000000"/>
              <w:right w:val="single" w:sz="6" w:space="0" w:color="CCCCCC"/>
            </w:tcBorders>
            <w:tcMar>
              <w:top w:w="0" w:type="dxa"/>
              <w:left w:w="45" w:type="dxa"/>
              <w:bottom w:w="0" w:type="dxa"/>
              <w:right w:w="45" w:type="dxa"/>
            </w:tcMar>
            <w:hideMark/>
          </w:tcPr>
          <w:p w14:paraId="2715AB00" w14:textId="77777777" w:rsidR="00E41357" w:rsidRPr="003D6520" w:rsidRDefault="00E41357" w:rsidP="00476829">
            <w:pPr>
              <w:jc w:val="right"/>
              <w:rPr>
                <w:rFonts w:ascii="Cambria" w:eastAsia="Aptos" w:hAnsi="Cambria" w:cs="Aptos"/>
                <w:color w:val="000000"/>
                <w:sz w:val="18"/>
                <w:szCs w:val="18"/>
              </w:rPr>
            </w:pPr>
            <w:r w:rsidRPr="003D6520">
              <w:rPr>
                <w:rFonts w:ascii="Cambria" w:eastAsia="Aptos" w:hAnsi="Cambria" w:cs="Aptos"/>
                <w:color w:val="000000"/>
                <w:sz w:val="18"/>
                <w:szCs w:val="18"/>
              </w:rPr>
              <w:t>99%</w:t>
            </w:r>
          </w:p>
        </w:tc>
      </w:tr>
    </w:tbl>
    <w:p w14:paraId="19089C08" w14:textId="77777777" w:rsidR="00E41357" w:rsidRPr="003D6520" w:rsidRDefault="00E41357" w:rsidP="00E41357">
      <w:pPr>
        <w:jc w:val="both"/>
        <w:rPr>
          <w:rFonts w:ascii="Cambria" w:eastAsia="Aptos" w:hAnsi="Cambria" w:cs="Aptos"/>
          <w:color w:val="000000"/>
          <w:sz w:val="20"/>
          <w:szCs w:val="20"/>
        </w:rPr>
      </w:pPr>
    </w:p>
    <w:p w14:paraId="7A56B0E0" w14:textId="77777777" w:rsidR="00E41357" w:rsidRPr="003D6520" w:rsidRDefault="00E41357" w:rsidP="00E41357">
      <w:pPr>
        <w:jc w:val="both"/>
        <w:rPr>
          <w:rFonts w:ascii="Cambria" w:eastAsia="Aptos" w:hAnsi="Cambria" w:cs="Aptos"/>
          <w:color w:val="000000"/>
          <w:sz w:val="20"/>
          <w:szCs w:val="20"/>
          <w:lang w:val="en-US"/>
        </w:rPr>
      </w:pPr>
      <w:r w:rsidRPr="003D6520">
        <w:rPr>
          <w:rFonts w:ascii="Cambria" w:eastAsia="Aptos" w:hAnsi="Cambria" w:cs="Aptos"/>
          <w:color w:val="000000"/>
          <w:sz w:val="20"/>
          <w:szCs w:val="20"/>
          <w:lang w:val="en-US"/>
        </w:rPr>
        <w:t xml:space="preserve">The impact on bycatch and the ecosystem may be addressed with the development of an </w:t>
      </w:r>
      <w:proofErr w:type="spellStart"/>
      <w:r w:rsidRPr="003D6520">
        <w:rPr>
          <w:rFonts w:ascii="Cambria" w:eastAsia="Aptos" w:hAnsi="Cambria" w:cs="Aptos"/>
          <w:color w:val="000000"/>
          <w:sz w:val="20"/>
          <w:szCs w:val="20"/>
          <w:lang w:val="en-US"/>
        </w:rPr>
        <w:t>Ecopath</w:t>
      </w:r>
      <w:proofErr w:type="spellEnd"/>
      <w:r w:rsidRPr="003D6520">
        <w:rPr>
          <w:rFonts w:ascii="Cambria" w:eastAsia="Aptos" w:hAnsi="Cambria" w:cs="Aptos"/>
          <w:color w:val="000000"/>
          <w:sz w:val="20"/>
          <w:szCs w:val="20"/>
          <w:lang w:val="en-US"/>
        </w:rPr>
        <w:t xml:space="preserve"> with </w:t>
      </w:r>
      <w:proofErr w:type="spellStart"/>
      <w:r w:rsidRPr="003D6520">
        <w:rPr>
          <w:rFonts w:ascii="Cambria" w:eastAsia="Aptos" w:hAnsi="Cambria" w:cs="Aptos"/>
          <w:color w:val="000000"/>
          <w:sz w:val="20"/>
          <w:szCs w:val="20"/>
          <w:lang w:val="en-US"/>
        </w:rPr>
        <w:t>EcoSim</w:t>
      </w:r>
      <w:proofErr w:type="spellEnd"/>
      <w:r w:rsidRPr="003D6520">
        <w:rPr>
          <w:rFonts w:ascii="Cambria" w:eastAsia="Aptos" w:hAnsi="Cambria" w:cs="Aptos"/>
          <w:color w:val="000000"/>
          <w:sz w:val="20"/>
          <w:szCs w:val="20"/>
          <w:lang w:val="en-US"/>
        </w:rPr>
        <w:t xml:space="preserve"> model. </w:t>
      </w:r>
      <w:r w:rsidRPr="003D6520">
        <w:rPr>
          <w:rFonts w:ascii="Cambria" w:hAnsi="Cambria"/>
          <w:sz w:val="20"/>
          <w:szCs w:val="20"/>
          <w:lang w:val="en-US"/>
        </w:rPr>
        <w:t>Meléndez-Arteaga</w:t>
      </w:r>
      <w:r w:rsidRPr="003D6520">
        <w:rPr>
          <w:rFonts w:ascii="Cambria" w:eastAsia="Aptos" w:hAnsi="Cambria" w:cs="Aptos"/>
          <w:color w:val="000000"/>
          <w:sz w:val="20"/>
          <w:szCs w:val="20"/>
          <w:lang w:val="en-US"/>
        </w:rPr>
        <w:t xml:space="preserve"> </w:t>
      </w:r>
      <w:r w:rsidRPr="003D6520">
        <w:rPr>
          <w:rFonts w:ascii="Cambria" w:eastAsia="Aptos" w:hAnsi="Cambria" w:cs="Aptos"/>
          <w:i/>
          <w:iCs/>
          <w:color w:val="000000"/>
          <w:sz w:val="20"/>
          <w:szCs w:val="20"/>
          <w:lang w:val="en-US"/>
        </w:rPr>
        <w:t>et al.,</w:t>
      </w:r>
      <w:r w:rsidRPr="003D6520">
        <w:rPr>
          <w:rFonts w:ascii="Cambria" w:eastAsia="Aptos" w:hAnsi="Cambria" w:cs="Aptos"/>
          <w:color w:val="000000"/>
          <w:sz w:val="20"/>
          <w:szCs w:val="20"/>
          <w:lang w:val="en-US"/>
        </w:rPr>
        <w:t xml:space="preserve"> (</w:t>
      </w:r>
      <w:hyperlink r:id="rId24" w:history="1">
        <w:r w:rsidRPr="003D6520">
          <w:rPr>
            <w:rStyle w:val="Hyperlink"/>
            <w:rFonts w:ascii="Cambria" w:eastAsia="Aptos" w:hAnsi="Cambria" w:cs="Aptos"/>
            <w:sz w:val="20"/>
            <w:szCs w:val="20"/>
            <w:u w:val="none"/>
            <w:lang w:val="en-US"/>
          </w:rPr>
          <w:t>Anon., 2026</w:t>
        </w:r>
      </w:hyperlink>
      <w:r w:rsidRPr="003D6520">
        <w:rPr>
          <w:rFonts w:ascii="Cambria" w:eastAsia="Aptos" w:hAnsi="Cambria" w:cs="Aptos"/>
          <w:color w:val="000000"/>
          <w:sz w:val="20"/>
          <w:szCs w:val="20"/>
          <w:lang w:val="en-US"/>
        </w:rPr>
        <w:t xml:space="preserve">) summarized preliminary developments towards an integrated and ecosystem-based model for the tropical Atlantic Ocean. At present the model </w:t>
      </w:r>
      <w:proofErr w:type="gramStart"/>
      <w:r w:rsidRPr="003D6520">
        <w:rPr>
          <w:rFonts w:ascii="Cambria" w:eastAsia="Aptos" w:hAnsi="Cambria" w:cs="Aptos"/>
          <w:color w:val="000000"/>
          <w:sz w:val="20"/>
          <w:szCs w:val="20"/>
          <w:lang w:val="en-US"/>
        </w:rPr>
        <w:t>is able to</w:t>
      </w:r>
      <w:proofErr w:type="gramEnd"/>
      <w:r w:rsidRPr="003D6520">
        <w:rPr>
          <w:rFonts w:ascii="Cambria" w:eastAsia="Aptos" w:hAnsi="Cambria" w:cs="Aptos"/>
          <w:color w:val="000000"/>
          <w:sz w:val="20"/>
          <w:szCs w:val="20"/>
          <w:lang w:val="en-US"/>
        </w:rPr>
        <w:t xml:space="preserve"> reproduce biomass and catch trends for several species and functional groups. However, further developments are required to improve model performance and to decrease uncertainty.</w:t>
      </w:r>
    </w:p>
    <w:p w14:paraId="6ACC76A3" w14:textId="77777777" w:rsidR="00E41357" w:rsidRPr="003D6520" w:rsidRDefault="00E41357" w:rsidP="00E41357">
      <w:pPr>
        <w:jc w:val="both"/>
        <w:rPr>
          <w:rFonts w:ascii="Cambria" w:eastAsia="Aptos" w:hAnsi="Cambria" w:cs="Aptos"/>
          <w:color w:val="000000"/>
          <w:sz w:val="20"/>
          <w:szCs w:val="20"/>
          <w:lang w:val="en-US"/>
        </w:rPr>
      </w:pPr>
    </w:p>
    <w:p w14:paraId="40F02F65" w14:textId="77777777" w:rsidR="00E41357" w:rsidRPr="003D6520" w:rsidRDefault="00E41357" w:rsidP="00E41357">
      <w:pPr>
        <w:jc w:val="both"/>
        <w:rPr>
          <w:rFonts w:ascii="Cambria" w:eastAsia="Aptos" w:hAnsi="Cambria" w:cs="Aptos"/>
          <w:color w:val="000000"/>
          <w:sz w:val="20"/>
          <w:szCs w:val="20"/>
          <w:lang w:val="en-US"/>
        </w:rPr>
      </w:pPr>
      <w:r w:rsidRPr="003D6520">
        <w:rPr>
          <w:rFonts w:ascii="Cambria" w:eastAsia="Aptos" w:hAnsi="Cambria" w:cs="Aptos"/>
          <w:color w:val="000000"/>
          <w:sz w:val="20"/>
          <w:szCs w:val="20"/>
          <w:lang w:val="en-US"/>
        </w:rPr>
        <w:t>The Committee noted that the Commission may consider to devote funds to carry out a socio-economic study, which may explore the impacts of management scenarios for tropical tunas over the CPC that carry out or depend on ICCAT fisheries for tropical tunas, and agreed to prepare Terms of Reference and a budget estimate in 2027 to carry out this work, for the consideration of the Commission.</w:t>
      </w:r>
    </w:p>
    <w:p w14:paraId="595709FC" w14:textId="77777777" w:rsidR="00E41357" w:rsidRPr="003D6520" w:rsidRDefault="00E41357" w:rsidP="00E41357">
      <w:pPr>
        <w:jc w:val="center"/>
        <w:rPr>
          <w:rFonts w:ascii="Cambria" w:eastAsia="Aptos" w:hAnsi="Cambria" w:cs="Aptos"/>
          <w:color w:val="000000"/>
          <w:sz w:val="20"/>
          <w:szCs w:val="20"/>
        </w:rPr>
      </w:pPr>
      <w:r w:rsidRPr="003D6520">
        <w:rPr>
          <w:noProof/>
        </w:rPr>
        <w:drawing>
          <wp:inline distT="0" distB="0" distL="0" distR="0" wp14:anchorId="7F3E9F9E" wp14:editId="207E6D3B">
            <wp:extent cx="4537075" cy="5128895"/>
            <wp:effectExtent l="0" t="0" r="0" b="0"/>
            <wp:docPr id="550078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537075" cy="5128895"/>
                    </a:xfrm>
                    <a:prstGeom prst="rect">
                      <a:avLst/>
                    </a:prstGeom>
                    <a:noFill/>
                    <a:ln>
                      <a:noFill/>
                    </a:ln>
                  </pic:spPr>
                </pic:pic>
              </a:graphicData>
            </a:graphic>
          </wp:inline>
        </w:drawing>
      </w:r>
    </w:p>
    <w:p w14:paraId="7B26EFA5" w14:textId="77777777" w:rsidR="00E41357" w:rsidRPr="003D6520" w:rsidRDefault="00E41357" w:rsidP="00E41357">
      <w:pPr>
        <w:jc w:val="both"/>
        <w:rPr>
          <w:rFonts w:ascii="Cambria" w:eastAsia="Aptos" w:hAnsi="Cambria" w:cs="Aptos"/>
          <w:b/>
          <w:bCs/>
          <w:color w:val="000000"/>
          <w:sz w:val="20"/>
          <w:szCs w:val="20"/>
        </w:rPr>
      </w:pPr>
    </w:p>
    <w:p w14:paraId="1FC48AC0" w14:textId="77777777" w:rsidR="00E41357" w:rsidRPr="003D6520" w:rsidRDefault="00E41357" w:rsidP="00E41357">
      <w:pPr>
        <w:jc w:val="both"/>
        <w:rPr>
          <w:rFonts w:ascii="Cambria" w:eastAsia="Aptos" w:hAnsi="Cambria" w:cs="Aptos"/>
          <w:color w:val="000000"/>
          <w:sz w:val="20"/>
          <w:szCs w:val="20"/>
          <w:lang w:val="en-US"/>
        </w:rPr>
      </w:pPr>
      <w:r w:rsidRPr="003D6520">
        <w:rPr>
          <w:rFonts w:ascii="Cambria" w:eastAsia="Aptos" w:hAnsi="Cambria" w:cs="Aptos"/>
          <w:b/>
          <w:bCs/>
          <w:color w:val="000000"/>
          <w:sz w:val="20"/>
          <w:szCs w:val="20"/>
          <w:lang w:val="en-US"/>
        </w:rPr>
        <w:t>Figure 19.41.1.</w:t>
      </w:r>
      <w:r w:rsidRPr="003D6520">
        <w:rPr>
          <w:rFonts w:ascii="Cambria" w:eastAsia="Aptos" w:hAnsi="Cambria" w:cs="Aptos"/>
          <w:color w:val="000000"/>
          <w:sz w:val="20"/>
          <w:szCs w:val="20"/>
          <w:lang w:val="en-US"/>
        </w:rPr>
        <w:t xml:space="preserve"> Estimated proportion (in numbers of fish) of juveniles in catches of Atlantic tropical tunas (left column plots) over time compared to time-dynamic estimates of MSY (right column plots).</w:t>
      </w:r>
    </w:p>
    <w:p w14:paraId="520B9A53" w14:textId="77777777" w:rsidR="00E41357" w:rsidRPr="003D6520" w:rsidRDefault="00E41357" w:rsidP="00E41357">
      <w:pPr>
        <w:jc w:val="both"/>
        <w:rPr>
          <w:rFonts w:ascii="Cambria" w:eastAsia="Aptos" w:hAnsi="Cambria" w:cs="Aptos"/>
          <w:b/>
          <w:bCs/>
          <w:i/>
          <w:iCs/>
          <w:color w:val="000000"/>
          <w:sz w:val="20"/>
          <w:szCs w:val="20"/>
          <w:lang w:val="en-US"/>
        </w:rPr>
      </w:pPr>
    </w:p>
    <w:p w14:paraId="222C534C" w14:textId="77777777" w:rsidR="00E41357" w:rsidRPr="003D6520" w:rsidRDefault="00E41357" w:rsidP="00E41357">
      <w:pPr>
        <w:jc w:val="both"/>
        <w:rPr>
          <w:rFonts w:ascii="Cambria" w:eastAsia="Aptos" w:hAnsi="Cambria" w:cs="Aptos"/>
          <w:b/>
          <w:bCs/>
          <w:i/>
          <w:iCs/>
          <w:color w:val="000000"/>
          <w:sz w:val="20"/>
          <w:szCs w:val="20"/>
          <w:lang w:val="en-US"/>
        </w:rPr>
      </w:pPr>
    </w:p>
    <w:p w14:paraId="198448BA" w14:textId="77777777" w:rsidR="00E41357" w:rsidRPr="003D6520" w:rsidRDefault="00E41357" w:rsidP="00E41357">
      <w:pPr>
        <w:jc w:val="both"/>
        <w:rPr>
          <w:rFonts w:ascii="Cambria" w:eastAsia="Aptos" w:hAnsi="Cambria" w:cs="Aptos"/>
          <w:b/>
          <w:bCs/>
          <w:i/>
          <w:iCs/>
          <w:color w:val="000000"/>
          <w:sz w:val="20"/>
          <w:szCs w:val="20"/>
          <w:lang w:val="en-US"/>
        </w:rPr>
      </w:pPr>
    </w:p>
    <w:p w14:paraId="02E6D14E" w14:textId="77777777" w:rsidR="00E41357" w:rsidRPr="003D6520" w:rsidRDefault="00E41357" w:rsidP="00E41357">
      <w:pPr>
        <w:jc w:val="both"/>
        <w:rPr>
          <w:rFonts w:ascii="Cambria" w:eastAsia="Aptos" w:hAnsi="Cambria" w:cs="Aptos"/>
          <w:b/>
          <w:bCs/>
          <w:i/>
          <w:iCs/>
          <w:color w:val="000000"/>
          <w:sz w:val="20"/>
          <w:szCs w:val="20"/>
          <w:lang w:val="en-US"/>
        </w:rPr>
      </w:pPr>
    </w:p>
    <w:p w14:paraId="6BF8469E" w14:textId="77777777" w:rsidR="00E41357" w:rsidRPr="003D6520" w:rsidRDefault="00E41357" w:rsidP="00E41357">
      <w:pPr>
        <w:jc w:val="both"/>
        <w:rPr>
          <w:rFonts w:ascii="Cambria" w:eastAsia="Aptos" w:hAnsi="Cambria" w:cs="Aptos"/>
          <w:b/>
          <w:bCs/>
          <w:i/>
          <w:iCs/>
          <w:color w:val="000000"/>
          <w:sz w:val="20"/>
          <w:szCs w:val="20"/>
          <w:lang w:val="en-US"/>
        </w:rPr>
      </w:pPr>
    </w:p>
    <w:p w14:paraId="2EBA1ED4" w14:textId="77777777" w:rsidR="00E41357" w:rsidRPr="003D6520" w:rsidRDefault="00E41357" w:rsidP="00E41357">
      <w:pPr>
        <w:jc w:val="both"/>
        <w:rPr>
          <w:rFonts w:ascii="Cambria" w:eastAsia="Aptos" w:hAnsi="Cambria" w:cs="Aptos"/>
          <w:b/>
          <w:bCs/>
          <w:i/>
          <w:iCs/>
          <w:color w:val="000000"/>
          <w:sz w:val="20"/>
          <w:szCs w:val="20"/>
          <w:lang w:val="en-US"/>
        </w:rPr>
      </w:pPr>
    </w:p>
    <w:p w14:paraId="353D6623" w14:textId="77777777" w:rsidR="00E41357" w:rsidRPr="003D6520" w:rsidRDefault="00E41357" w:rsidP="00E41357">
      <w:pPr>
        <w:jc w:val="both"/>
        <w:rPr>
          <w:rFonts w:ascii="Cambria" w:eastAsia="Aptos" w:hAnsi="Cambria" w:cs="Aptos"/>
          <w:b/>
          <w:bCs/>
          <w:i/>
          <w:iCs/>
          <w:color w:val="000000"/>
          <w:sz w:val="20"/>
          <w:szCs w:val="20"/>
          <w:lang w:val="en-US"/>
        </w:rPr>
      </w:pPr>
    </w:p>
    <w:p w14:paraId="0F840C42" w14:textId="77777777" w:rsidR="00E41357" w:rsidRPr="003D6520" w:rsidRDefault="00E41357" w:rsidP="00E41357">
      <w:pPr>
        <w:jc w:val="both"/>
        <w:rPr>
          <w:rFonts w:ascii="Cambria" w:eastAsia="Aptos" w:hAnsi="Cambria" w:cs="Aptos"/>
          <w:b/>
          <w:bCs/>
          <w:i/>
          <w:iCs/>
          <w:color w:val="000000"/>
          <w:sz w:val="20"/>
          <w:szCs w:val="20"/>
          <w:lang w:val="en-US"/>
        </w:rPr>
      </w:pPr>
    </w:p>
    <w:p w14:paraId="57D6F4A6" w14:textId="77777777" w:rsidR="00E41357" w:rsidRPr="003D6520" w:rsidRDefault="00E41357" w:rsidP="00E41357">
      <w:pPr>
        <w:jc w:val="both"/>
        <w:rPr>
          <w:rFonts w:ascii="Cambria" w:eastAsia="Aptos" w:hAnsi="Cambria" w:cs="Aptos"/>
          <w:b/>
          <w:bCs/>
          <w:i/>
          <w:iCs/>
          <w:color w:val="000000"/>
          <w:sz w:val="20"/>
          <w:szCs w:val="20"/>
          <w:lang w:val="en-US"/>
        </w:rPr>
      </w:pPr>
    </w:p>
    <w:p w14:paraId="6C7478BE" w14:textId="77777777" w:rsidR="00E41357" w:rsidRPr="003D6520" w:rsidRDefault="00E41357" w:rsidP="00E41357">
      <w:pPr>
        <w:jc w:val="both"/>
        <w:rPr>
          <w:rFonts w:ascii="Cambria" w:eastAsia="Aptos" w:hAnsi="Cambria" w:cs="Aptos"/>
          <w:b/>
          <w:bCs/>
          <w:i/>
          <w:iCs/>
          <w:color w:val="000000"/>
          <w:sz w:val="20"/>
          <w:szCs w:val="20"/>
          <w:lang w:val="en-US"/>
        </w:rPr>
      </w:pPr>
    </w:p>
    <w:p w14:paraId="4B48F534" w14:textId="77777777" w:rsidR="00E41357" w:rsidRPr="003D6520" w:rsidRDefault="00E41357" w:rsidP="00E41357">
      <w:pPr>
        <w:jc w:val="both"/>
        <w:rPr>
          <w:rFonts w:ascii="Cambria" w:eastAsia="Aptos" w:hAnsi="Cambria" w:cs="Aptos"/>
          <w:b/>
          <w:bCs/>
          <w:i/>
          <w:iCs/>
          <w:color w:val="000000"/>
          <w:sz w:val="20"/>
          <w:szCs w:val="20"/>
          <w:lang w:val="en-US"/>
        </w:rPr>
      </w:pPr>
    </w:p>
    <w:p w14:paraId="48F3A02F" w14:textId="3334E351" w:rsidR="00E41357" w:rsidRPr="003D6520" w:rsidRDefault="00E41357" w:rsidP="00E41357">
      <w:pPr>
        <w:jc w:val="both"/>
        <w:rPr>
          <w:rFonts w:ascii="Aptos" w:eastAsia="Aptos" w:hAnsi="Aptos" w:cs="Aptos"/>
          <w:i/>
          <w:iCs/>
          <w:sz w:val="20"/>
          <w:szCs w:val="20"/>
          <w:lang w:val="en-US"/>
        </w:rPr>
      </w:pPr>
      <w:r w:rsidRPr="003D6520">
        <w:rPr>
          <w:rFonts w:ascii="Cambria" w:eastAsia="Aptos" w:hAnsi="Cambria" w:cs="Aptos"/>
          <w:b/>
          <w:bCs/>
          <w:i/>
          <w:iCs/>
          <w:color w:val="000000"/>
          <w:sz w:val="20"/>
          <w:szCs w:val="20"/>
          <w:lang w:val="en-US"/>
        </w:rPr>
        <w:lastRenderedPageBreak/>
        <w:t xml:space="preserve">19.42 Panel 1 will provide its recommendations to confirm or amend the management objectives for Atlantic bigeye tuna, yellowfin tuna, and the eastern stock of skipjack tuna, considering SCRS input, to the Commission for consideration as part of the selection of a management procedure at its 2026 Annual Meeting or as soon as possible thereafter. Panel 1 should consider whether the management objectives should be the same for the three stocks or if an asymmetric approach for each stock </w:t>
      </w:r>
      <w:proofErr w:type="gramStart"/>
      <w:r w:rsidRPr="003D6520">
        <w:rPr>
          <w:rFonts w:ascii="Cambria" w:eastAsia="Aptos" w:hAnsi="Cambria" w:cs="Aptos"/>
          <w:b/>
          <w:bCs/>
          <w:i/>
          <w:iCs/>
          <w:color w:val="000000"/>
          <w:sz w:val="20"/>
          <w:szCs w:val="20"/>
          <w:lang w:val="en-US"/>
        </w:rPr>
        <w:t>be</w:t>
      </w:r>
      <w:proofErr w:type="gramEnd"/>
      <w:r w:rsidRPr="003D6520">
        <w:rPr>
          <w:rFonts w:ascii="Cambria" w:eastAsia="Aptos" w:hAnsi="Cambria" w:cs="Aptos"/>
          <w:b/>
          <w:bCs/>
          <w:i/>
          <w:iCs/>
          <w:color w:val="000000"/>
          <w:sz w:val="20"/>
          <w:szCs w:val="20"/>
          <w:lang w:val="en-US"/>
        </w:rPr>
        <w:t xml:space="preserve"> more appropriate, </w:t>
      </w:r>
      <w:hyperlink r:id="rId26" w:history="1">
        <w:r w:rsidRPr="003D6520">
          <w:rPr>
            <w:rStyle w:val="Hyperlink"/>
            <w:rFonts w:ascii="Cambria" w:eastAsia="Aptos" w:hAnsi="Cambria" w:cs="Aptos"/>
            <w:b/>
            <w:bCs/>
            <w:i/>
            <w:iCs/>
            <w:sz w:val="20"/>
            <w:szCs w:val="20"/>
            <w:u w:val="none"/>
            <w:lang w:val="en-US"/>
          </w:rPr>
          <w:t xml:space="preserve">Res. 24-02 </w:t>
        </w:r>
      </w:hyperlink>
      <w:r w:rsidRPr="003D6520">
        <w:rPr>
          <w:rFonts w:ascii="Cambria" w:eastAsia="Aptos" w:hAnsi="Cambria" w:cs="Aptos"/>
          <w:b/>
          <w:bCs/>
          <w:i/>
          <w:iCs/>
          <w:color w:val="000000"/>
          <w:sz w:val="20"/>
          <w:szCs w:val="20"/>
          <w:lang w:val="en-US"/>
        </w:rPr>
        <w:t>para 6</w:t>
      </w:r>
    </w:p>
    <w:p w14:paraId="4555122D" w14:textId="77777777" w:rsidR="00E41357" w:rsidRPr="003D6520" w:rsidRDefault="00E41357" w:rsidP="00E41357">
      <w:pPr>
        <w:rPr>
          <w:rFonts w:ascii="Cambria" w:eastAsia="Aptos" w:hAnsi="Cambria" w:cs="Aptos"/>
          <w:b/>
          <w:bCs/>
          <w:color w:val="000000"/>
          <w:sz w:val="20"/>
          <w:szCs w:val="20"/>
          <w:lang w:val="en-US"/>
        </w:rPr>
      </w:pPr>
    </w:p>
    <w:p w14:paraId="6BA71FC9" w14:textId="77777777" w:rsidR="00E41357" w:rsidRPr="003D6520" w:rsidRDefault="00E41357" w:rsidP="00E41357">
      <w:pPr>
        <w:jc w:val="both"/>
        <w:rPr>
          <w:rFonts w:ascii="Cambria" w:eastAsia="Cambria" w:hAnsi="Cambria" w:cs="Cambria"/>
          <w:i/>
          <w:iCs/>
          <w:color w:val="000000"/>
          <w:sz w:val="20"/>
          <w:szCs w:val="20"/>
          <w:lang w:val="en-US"/>
        </w:rPr>
      </w:pPr>
      <w:r w:rsidRPr="003D6520">
        <w:rPr>
          <w:rFonts w:ascii="Cambria" w:eastAsia="Aptos" w:hAnsi="Cambria" w:cs="Aptos"/>
          <w:b/>
          <w:bCs/>
          <w:color w:val="000000"/>
          <w:sz w:val="20"/>
          <w:szCs w:val="20"/>
          <w:lang w:val="en-US"/>
        </w:rPr>
        <w:t xml:space="preserve">Background: </w:t>
      </w:r>
      <w:r w:rsidRPr="003D6520">
        <w:rPr>
          <w:rFonts w:ascii="Cambria" w:eastAsia="Cambria" w:hAnsi="Cambria" w:cs="Cambria"/>
          <w:i/>
          <w:iCs/>
          <w:color w:val="000000"/>
          <w:sz w:val="20"/>
          <w:szCs w:val="20"/>
          <w:lang w:val="en-US"/>
        </w:rPr>
        <w:t>Panel 1 will provide its recommendations to confirm or amend the management objectives for Atlantic bigeye tuna, yellowfin tuna, and the eastern stock of skipjack tuna, considering SCRS input, to the Commission for consideration as part of the selection of a management procedure at its 2026 Annual Meeting or as soon as possible thereafter. Panel 1 should consider whether the management objectives should be the same for the three stocks or if an asymmetric approach for each stock be more appropriate.</w:t>
      </w:r>
    </w:p>
    <w:p w14:paraId="057B6140" w14:textId="77777777" w:rsidR="00E41357" w:rsidRPr="003D6520" w:rsidRDefault="00E41357" w:rsidP="00E41357">
      <w:pPr>
        <w:jc w:val="both"/>
        <w:rPr>
          <w:rFonts w:ascii="Cambria" w:eastAsia="Cambria" w:hAnsi="Cambria" w:cs="Cambria"/>
          <w:i/>
          <w:iCs/>
          <w:color w:val="000000"/>
          <w:sz w:val="20"/>
          <w:szCs w:val="20"/>
          <w:lang w:val="en-US"/>
        </w:rPr>
      </w:pPr>
    </w:p>
    <w:p w14:paraId="694E9835" w14:textId="77777777" w:rsidR="00E41357" w:rsidRPr="003D6520" w:rsidRDefault="00E41357" w:rsidP="00E41357">
      <w:pPr>
        <w:jc w:val="both"/>
        <w:rPr>
          <w:rFonts w:ascii="Cambria" w:hAnsi="Cambria"/>
          <w:sz w:val="20"/>
          <w:szCs w:val="20"/>
          <w:lang w:val="en-US"/>
        </w:rPr>
      </w:pPr>
      <w:r w:rsidRPr="003D6520">
        <w:rPr>
          <w:rFonts w:ascii="Cambria" w:eastAsia="Cambria" w:hAnsi="Cambria" w:cs="Cambria"/>
          <w:color w:val="000000"/>
          <w:sz w:val="20"/>
          <w:szCs w:val="20"/>
          <w:lang w:val="en-US"/>
        </w:rPr>
        <w:t xml:space="preserve">Due to time limitations and the present status of the MSE multi-stock development, the Committee </w:t>
      </w:r>
      <w:proofErr w:type="gramStart"/>
      <w:r w:rsidRPr="003D6520">
        <w:rPr>
          <w:rFonts w:ascii="Cambria" w:eastAsia="Cambria" w:hAnsi="Cambria" w:cs="Cambria"/>
          <w:color w:val="000000"/>
          <w:sz w:val="20"/>
          <w:szCs w:val="20"/>
          <w:lang w:val="en-US"/>
        </w:rPr>
        <w:t>was not able to</w:t>
      </w:r>
      <w:proofErr w:type="gramEnd"/>
      <w:r w:rsidRPr="003D6520">
        <w:rPr>
          <w:rFonts w:ascii="Cambria" w:eastAsia="Cambria" w:hAnsi="Cambria" w:cs="Cambria"/>
          <w:color w:val="000000"/>
          <w:sz w:val="20"/>
          <w:szCs w:val="20"/>
          <w:lang w:val="en-US"/>
        </w:rPr>
        <w:t xml:space="preserve"> address this request in 2026. </w:t>
      </w:r>
    </w:p>
    <w:p w14:paraId="07321FCB" w14:textId="77777777" w:rsidR="00E41357" w:rsidRPr="000F2BBB" w:rsidRDefault="00E41357" w:rsidP="00E41357">
      <w:pPr>
        <w:jc w:val="both"/>
        <w:rPr>
          <w:rFonts w:ascii="Cambria" w:eastAsia="Aptos" w:hAnsi="Cambria" w:cs="Aptos"/>
          <w:color w:val="000000"/>
          <w:sz w:val="20"/>
          <w:szCs w:val="20"/>
          <w:lang w:val="en-US"/>
        </w:rPr>
      </w:pPr>
    </w:p>
    <w:p w14:paraId="2B9AFB15" w14:textId="77777777" w:rsidR="000F2BBB" w:rsidRPr="000F2BBB" w:rsidRDefault="000F2BBB" w:rsidP="00E41357">
      <w:pPr>
        <w:jc w:val="both"/>
        <w:rPr>
          <w:rFonts w:ascii="Cambria" w:eastAsia="Aptos" w:hAnsi="Cambria" w:cs="Aptos"/>
          <w:color w:val="000000"/>
          <w:sz w:val="20"/>
          <w:szCs w:val="20"/>
          <w:lang w:val="en-US"/>
        </w:rPr>
      </w:pPr>
    </w:p>
    <w:p w14:paraId="28FA6FDC" w14:textId="0F015972" w:rsidR="00E41357" w:rsidRPr="003D6520" w:rsidRDefault="00E41357" w:rsidP="00E41357">
      <w:pPr>
        <w:jc w:val="both"/>
        <w:rPr>
          <w:lang w:val="en-US"/>
        </w:rPr>
      </w:pPr>
      <w:r w:rsidRPr="003D6520">
        <w:rPr>
          <w:rFonts w:ascii="Cambria" w:eastAsia="Aptos" w:hAnsi="Cambria" w:cs="Aptos"/>
          <w:b/>
          <w:bCs/>
          <w:i/>
          <w:iCs/>
          <w:color w:val="000000"/>
          <w:sz w:val="20"/>
          <w:szCs w:val="20"/>
          <w:lang w:val="en-US"/>
        </w:rPr>
        <w:t xml:space="preserve">19.43 </w:t>
      </w:r>
      <w:r w:rsidRPr="003D6520">
        <w:rPr>
          <w:rFonts w:ascii="Cambria" w:eastAsia="Cambria" w:hAnsi="Cambria" w:cs="Cambria"/>
          <w:b/>
          <w:bCs/>
          <w:i/>
          <w:iCs/>
          <w:sz w:val="20"/>
          <w:szCs w:val="20"/>
          <w:lang w:val="en-US"/>
        </w:rPr>
        <w:t>SCRS shall assess the occurrence of Exceptional Circumstances annually</w:t>
      </w:r>
      <w:r w:rsidRPr="003D6520">
        <w:rPr>
          <w:rFonts w:ascii="Cambria" w:eastAsia="Aptos" w:hAnsi="Cambria" w:cs="Aptos"/>
          <w:b/>
          <w:bCs/>
          <w:i/>
          <w:iCs/>
          <w:color w:val="000000"/>
          <w:sz w:val="20"/>
          <w:szCs w:val="20"/>
          <w:lang w:val="en-US"/>
        </w:rPr>
        <w:t xml:space="preserve">, </w:t>
      </w:r>
      <w:hyperlink r:id="rId27" w:history="1">
        <w:r w:rsidRPr="003D6520">
          <w:rPr>
            <w:rStyle w:val="Hyperlink"/>
            <w:rFonts w:ascii="Cambria" w:eastAsia="Aptos" w:hAnsi="Cambria" w:cs="Aptos"/>
            <w:b/>
            <w:bCs/>
            <w:i/>
            <w:iCs/>
            <w:sz w:val="20"/>
            <w:szCs w:val="20"/>
            <w:u w:val="none"/>
            <w:lang w:val="en-US"/>
          </w:rPr>
          <w:t>Rec. 25-02</w:t>
        </w:r>
      </w:hyperlink>
      <w:r w:rsidRPr="003D6520">
        <w:rPr>
          <w:rFonts w:ascii="Cambria" w:hAnsi="Cambria"/>
          <w:b/>
          <w:i/>
          <w:iCs/>
          <w:sz w:val="20"/>
          <w:szCs w:val="20"/>
          <w:lang w:val="en-US"/>
        </w:rPr>
        <w:t>,</w:t>
      </w:r>
      <w:r w:rsidRPr="003D6520">
        <w:rPr>
          <w:rFonts w:ascii="Cambria" w:eastAsia="Aptos" w:hAnsi="Cambria" w:cs="Aptos"/>
          <w:b/>
          <w:bCs/>
          <w:i/>
          <w:iCs/>
          <w:color w:val="000000"/>
          <w:sz w:val="20"/>
          <w:szCs w:val="20"/>
          <w:lang w:val="en-US"/>
        </w:rPr>
        <w:t xml:space="preserve"> para 8 </w:t>
      </w:r>
    </w:p>
    <w:p w14:paraId="2AA21ED8" w14:textId="77777777" w:rsidR="00E41357" w:rsidRPr="003D6520" w:rsidRDefault="00E41357" w:rsidP="00E41357">
      <w:pPr>
        <w:widowControl w:val="0"/>
        <w:pBdr>
          <w:top w:val="nil"/>
          <w:left w:val="nil"/>
          <w:bottom w:val="nil"/>
          <w:right w:val="nil"/>
          <w:between w:val="nil"/>
        </w:pBdr>
        <w:tabs>
          <w:tab w:val="left" w:pos="142"/>
        </w:tabs>
        <w:jc w:val="both"/>
        <w:rPr>
          <w:rFonts w:ascii="Cambria" w:eastAsia="Cambria" w:hAnsi="Cambria" w:cs="Cambria"/>
          <w:b/>
          <w:bCs/>
          <w:sz w:val="20"/>
          <w:szCs w:val="20"/>
          <w:lang w:val="en-US"/>
        </w:rPr>
      </w:pPr>
    </w:p>
    <w:p w14:paraId="288608BB" w14:textId="77777777" w:rsidR="00E41357" w:rsidRPr="003D6520" w:rsidRDefault="00E41357" w:rsidP="00E41357">
      <w:pPr>
        <w:widowControl w:val="0"/>
        <w:pBdr>
          <w:top w:val="nil"/>
          <w:left w:val="nil"/>
          <w:bottom w:val="nil"/>
          <w:right w:val="nil"/>
          <w:between w:val="nil"/>
        </w:pBdr>
        <w:jc w:val="both"/>
        <w:rPr>
          <w:rFonts w:ascii="Cambria" w:eastAsia="Cambria" w:hAnsi="Cambria" w:cs="Cambria"/>
          <w:i/>
          <w:iCs/>
          <w:sz w:val="20"/>
          <w:szCs w:val="20"/>
          <w:lang w:val="en-US"/>
        </w:rPr>
      </w:pPr>
      <w:r w:rsidRPr="003D6520">
        <w:rPr>
          <w:rFonts w:ascii="Cambria" w:eastAsia="Cambria" w:hAnsi="Cambria" w:cs="Cambria"/>
          <w:b/>
          <w:bCs/>
          <w:sz w:val="20"/>
          <w:szCs w:val="20"/>
          <w:lang w:val="en-US"/>
        </w:rPr>
        <w:t>Background:</w:t>
      </w:r>
      <w:r w:rsidRPr="003D6520">
        <w:rPr>
          <w:rFonts w:ascii="Cambria" w:eastAsia="Cambria" w:hAnsi="Cambria" w:cs="Cambria"/>
          <w:sz w:val="20"/>
          <w:szCs w:val="20"/>
          <w:lang w:val="en-US"/>
        </w:rPr>
        <w:t xml:space="preserve"> </w:t>
      </w:r>
      <w:r w:rsidRPr="003D6520">
        <w:rPr>
          <w:rFonts w:ascii="Cambria" w:eastAsia="Cambria" w:hAnsi="Cambria" w:cs="Cambria"/>
          <w:i/>
          <w:iCs/>
          <w:sz w:val="20"/>
          <w:szCs w:val="20"/>
          <w:lang w:val="en-US"/>
        </w:rPr>
        <w:t>The SCRS shall assess the occurrence of exceptional circumstances annually and the Commission shall act in accordance with the exceptional circumstances protocol, developed based on scientific advice provided by the SCRS and adopted by the Commission.</w:t>
      </w:r>
    </w:p>
    <w:p w14:paraId="3909B39E" w14:textId="77777777" w:rsidR="00E41357" w:rsidRPr="003D6520" w:rsidRDefault="00E41357" w:rsidP="00E41357">
      <w:pPr>
        <w:rPr>
          <w:rFonts w:ascii="Cambria" w:eastAsia="Cambria" w:hAnsi="Cambria" w:cs="Cambria"/>
          <w:sz w:val="20"/>
          <w:szCs w:val="20"/>
          <w:lang w:val="en-US"/>
        </w:rPr>
      </w:pPr>
    </w:p>
    <w:p w14:paraId="443C8B64" w14:textId="77777777" w:rsidR="00E41357" w:rsidRPr="003D6520" w:rsidRDefault="00E41357" w:rsidP="00E41357">
      <w:pPr>
        <w:pStyle w:val="BodyText"/>
        <w:suppressAutoHyphens/>
        <w:ind w:right="-1"/>
        <w:jc w:val="both"/>
        <w:rPr>
          <w:rFonts w:ascii="Cambria" w:hAnsi="Cambria"/>
          <w:sz w:val="20"/>
          <w:szCs w:val="20"/>
          <w:lang w:val="en-US"/>
        </w:rPr>
      </w:pPr>
      <w:r w:rsidRPr="003D6520">
        <w:rPr>
          <w:rFonts w:ascii="Cambria" w:hAnsi="Cambria"/>
          <w:sz w:val="20"/>
          <w:szCs w:val="20"/>
          <w:lang w:val="en-US"/>
        </w:rPr>
        <w:t xml:space="preserve">Based on paragraph 9 in </w:t>
      </w:r>
      <w:hyperlink r:id="rId28" w:tooltip="https://www.iccat.int/Documents/Recs/compendiopdf-e/2025-02-e.pdf" w:history="1">
        <w:r w:rsidRPr="003D6520">
          <w:rPr>
            <w:rStyle w:val="Hyperlink"/>
            <w:rFonts w:ascii="Cambria" w:hAnsi="Cambria"/>
            <w:sz w:val="20"/>
            <w:szCs w:val="20"/>
            <w:u w:val="none"/>
            <w:lang w:val="en-US"/>
          </w:rPr>
          <w:t>Rec. 25-02</w:t>
        </w:r>
      </w:hyperlink>
      <w:r w:rsidRPr="003D6520">
        <w:rPr>
          <w:rFonts w:ascii="Cambria" w:hAnsi="Cambria"/>
          <w:color w:val="467885"/>
          <w:sz w:val="20"/>
          <w:szCs w:val="20"/>
          <w:lang w:val="en-US"/>
        </w:rPr>
        <w:t xml:space="preserve"> </w:t>
      </w:r>
      <w:r w:rsidRPr="003D6520">
        <w:rPr>
          <w:rFonts w:ascii="Cambria" w:hAnsi="Cambria"/>
          <w:sz w:val="20"/>
          <w:szCs w:val="20"/>
          <w:lang w:val="en-US"/>
        </w:rPr>
        <w:t>the Committee provides its recommendations for an Exceptional Circumstances Protocol (ECP) for the Commission’s consideration. This draft ECP for SKJ-W is based on the ECP for SWO-N (</w:t>
      </w:r>
      <w:hyperlink r:id="rId29" w:tooltip="https://iccat.int/Documents/Recs/compendiopdf-e/2025-10-e.pdf" w:history="1">
        <w:r w:rsidRPr="003D6520">
          <w:rPr>
            <w:rStyle w:val="Hyperlink"/>
            <w:rFonts w:ascii="Cambria" w:hAnsi="Cambria"/>
            <w:sz w:val="20"/>
            <w:szCs w:val="20"/>
            <w:u w:val="none"/>
            <w:lang w:val="en-US"/>
          </w:rPr>
          <w:t>Rec. 25-10</w:t>
        </w:r>
      </w:hyperlink>
      <w:r w:rsidRPr="003D6520">
        <w:rPr>
          <w:rFonts w:ascii="Cambria" w:hAnsi="Cambria"/>
          <w:sz w:val="20"/>
          <w:szCs w:val="20"/>
          <w:lang w:val="en-US"/>
        </w:rPr>
        <w:t xml:space="preserve">), as well as those for BFT </w:t>
      </w:r>
      <w:hyperlink r:id="rId30" w:tooltip="https://www.iccat.int/Documents/Recs/compendiopdf-e/2023-07-e.pdf" w:history="1">
        <w:r w:rsidRPr="003D6520">
          <w:rPr>
            <w:rFonts w:ascii="Cambria" w:hAnsi="Cambria"/>
            <w:sz w:val="20"/>
            <w:szCs w:val="20"/>
            <w:lang w:val="en-US"/>
          </w:rPr>
          <w:t>(</w:t>
        </w:r>
        <w:r w:rsidRPr="003D6520">
          <w:rPr>
            <w:rFonts w:ascii="Cambria" w:hAnsi="Cambria"/>
            <w:color w:val="467885"/>
            <w:sz w:val="20"/>
            <w:szCs w:val="20"/>
            <w:lang w:val="en-US"/>
          </w:rPr>
          <w:t>Rec. 23-07</w:t>
        </w:r>
        <w:r w:rsidRPr="003D6520">
          <w:rPr>
            <w:rFonts w:ascii="Cambria" w:hAnsi="Cambria"/>
            <w:sz w:val="20"/>
            <w:szCs w:val="20"/>
            <w:lang w:val="en-US"/>
          </w:rPr>
          <w:t>)</w:t>
        </w:r>
      </w:hyperlink>
      <w:r w:rsidRPr="003D6520">
        <w:rPr>
          <w:rFonts w:ascii="Cambria" w:hAnsi="Cambria"/>
          <w:sz w:val="20"/>
          <w:szCs w:val="20"/>
          <w:lang w:val="en-US"/>
        </w:rPr>
        <w:t xml:space="preserve"> and ALB-N </w:t>
      </w:r>
      <w:hyperlink r:id="rId31" w:tooltip="https://www.iccat.int/Documents/Recs/compendiopdf-e/2021-04-e.pdf" w:history="1">
        <w:r w:rsidRPr="003D6520">
          <w:rPr>
            <w:rFonts w:ascii="Cambria" w:hAnsi="Cambria"/>
            <w:sz w:val="20"/>
            <w:szCs w:val="20"/>
            <w:lang w:val="en-US"/>
          </w:rPr>
          <w:t>(</w:t>
        </w:r>
        <w:r w:rsidRPr="003D6520">
          <w:rPr>
            <w:rFonts w:ascii="Cambria" w:hAnsi="Cambria"/>
            <w:color w:val="467885"/>
            <w:sz w:val="20"/>
            <w:szCs w:val="20"/>
            <w:lang w:val="en-US"/>
          </w:rPr>
          <w:t>Rec. 21-04</w:t>
        </w:r>
        <w:r w:rsidRPr="003D6520">
          <w:rPr>
            <w:rFonts w:ascii="Cambria" w:hAnsi="Cambria"/>
            <w:sz w:val="20"/>
            <w:szCs w:val="20"/>
            <w:lang w:val="en-US"/>
          </w:rPr>
          <w:t>)</w:t>
        </w:r>
      </w:hyperlink>
      <w:r w:rsidRPr="003D6520">
        <w:rPr>
          <w:rFonts w:ascii="Cambria" w:hAnsi="Cambria"/>
          <w:sz w:val="20"/>
          <w:szCs w:val="20"/>
          <w:lang w:val="en-US"/>
        </w:rPr>
        <w:t>.</w:t>
      </w:r>
    </w:p>
    <w:p w14:paraId="61BC50BF" w14:textId="77777777" w:rsidR="00E41357" w:rsidRPr="003D6520" w:rsidRDefault="00E41357" w:rsidP="00E41357">
      <w:pPr>
        <w:pStyle w:val="BodyText"/>
        <w:suppressAutoHyphens/>
        <w:ind w:right="286"/>
        <w:jc w:val="both"/>
        <w:rPr>
          <w:rFonts w:ascii="Cambria" w:hAnsi="Cambria"/>
          <w:sz w:val="20"/>
          <w:szCs w:val="20"/>
          <w:lang w:val="en-US"/>
        </w:rPr>
      </w:pPr>
    </w:p>
    <w:p w14:paraId="10728BED" w14:textId="77777777" w:rsidR="00E41357" w:rsidRPr="003D6520" w:rsidRDefault="00E41357" w:rsidP="00E41357">
      <w:pPr>
        <w:widowControl w:val="0"/>
        <w:suppressAutoHyphens/>
        <w:jc w:val="both"/>
        <w:rPr>
          <w:rFonts w:ascii="Cambria" w:eastAsia="Cambria" w:hAnsi="Cambria" w:cs="Cambria"/>
          <w:b/>
          <w:sz w:val="20"/>
          <w:szCs w:val="20"/>
          <w:lang w:val="en-US"/>
        </w:rPr>
      </w:pPr>
      <w:r w:rsidRPr="003D6520">
        <w:rPr>
          <w:rFonts w:ascii="Cambria" w:eastAsia="Cambria" w:hAnsi="Cambria" w:cs="Cambria"/>
          <w:b/>
          <w:sz w:val="20"/>
          <w:szCs w:val="20"/>
          <w:lang w:val="en-US"/>
        </w:rPr>
        <w:t>Draft Exceptional Circumstances Protocol (ECP) for western Atlantic skipjack tuna</w:t>
      </w:r>
    </w:p>
    <w:p w14:paraId="156EC317" w14:textId="77777777" w:rsidR="00E41357" w:rsidRPr="003D6520" w:rsidRDefault="00E41357" w:rsidP="00E41357">
      <w:pPr>
        <w:widowControl w:val="0"/>
        <w:suppressAutoHyphens/>
        <w:jc w:val="both"/>
        <w:rPr>
          <w:rFonts w:ascii="Cambria" w:eastAsia="Cambria" w:hAnsi="Cambria" w:cs="Cambria"/>
          <w:b/>
          <w:sz w:val="20"/>
          <w:szCs w:val="20"/>
          <w:lang w:val="en-US"/>
        </w:rPr>
      </w:pPr>
    </w:p>
    <w:p w14:paraId="553F017A" w14:textId="77777777" w:rsidR="00E41357" w:rsidRPr="003D6520" w:rsidRDefault="00E41357" w:rsidP="00E41357">
      <w:pPr>
        <w:widowControl w:val="0"/>
        <w:numPr>
          <w:ilvl w:val="0"/>
          <w:numId w:val="45"/>
        </w:numPr>
        <w:suppressAutoHyphens/>
        <w:jc w:val="both"/>
        <w:rPr>
          <w:rFonts w:ascii="Cambria" w:eastAsia="Cambria" w:hAnsi="Cambria" w:cs="Cambria"/>
          <w:b/>
          <w:sz w:val="20"/>
          <w:szCs w:val="20"/>
          <w:lang w:val="en-US"/>
        </w:rPr>
      </w:pPr>
      <w:r w:rsidRPr="003D6520">
        <w:rPr>
          <w:rFonts w:ascii="Cambria" w:eastAsia="Cambria" w:hAnsi="Cambria" w:cs="Cambria"/>
          <w:b/>
          <w:sz w:val="20"/>
          <w:szCs w:val="20"/>
          <w:lang w:val="en-US"/>
        </w:rPr>
        <w:t>Principles of Exceptional Circumstances (ECs)</w:t>
      </w:r>
    </w:p>
    <w:p w14:paraId="6D288108" w14:textId="77777777" w:rsidR="00E41357" w:rsidRPr="003D6520" w:rsidRDefault="00E41357" w:rsidP="00E41357">
      <w:pPr>
        <w:widowControl w:val="0"/>
        <w:suppressAutoHyphens/>
        <w:jc w:val="both"/>
        <w:rPr>
          <w:rFonts w:ascii="Cambria" w:eastAsia="Cambria" w:hAnsi="Cambria" w:cs="Cambria"/>
          <w:b/>
          <w:sz w:val="20"/>
          <w:szCs w:val="20"/>
          <w:lang w:val="en-US"/>
        </w:rPr>
      </w:pPr>
    </w:p>
    <w:p w14:paraId="45EAF655"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The following three general principles should be considered as a signal indicating the possibility that ECs exist:</w:t>
      </w:r>
    </w:p>
    <w:p w14:paraId="61F90068"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28917458" w14:textId="77777777" w:rsidR="00E41357" w:rsidRPr="003D6520" w:rsidRDefault="00E41357" w:rsidP="00E41357">
      <w:pPr>
        <w:widowControl w:val="0"/>
        <w:numPr>
          <w:ilvl w:val="1"/>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When there is evidence that the stock and/or fishery dynamics are in states (as defined in </w:t>
      </w:r>
      <w:r w:rsidRPr="003D6520">
        <w:rPr>
          <w:rFonts w:ascii="Cambria" w:eastAsia="Cambria" w:hAnsi="Cambria" w:cs="Cambria"/>
          <w:b/>
          <w:sz w:val="20"/>
          <w:szCs w:val="20"/>
          <w:lang w:val="en-US"/>
        </w:rPr>
        <w:t xml:space="preserve">Table 19.43.1 </w:t>
      </w:r>
      <w:r w:rsidRPr="003D6520">
        <w:rPr>
          <w:rFonts w:ascii="Cambria" w:eastAsia="Cambria" w:hAnsi="Cambria" w:cs="Cambria"/>
          <w:b/>
          <w:bCs/>
          <w:sz w:val="20"/>
          <w:szCs w:val="20"/>
          <w:lang w:val="en-US"/>
        </w:rPr>
        <w:t>a</w:t>
      </w:r>
      <w:r w:rsidRPr="003D6520">
        <w:rPr>
          <w:rFonts w:ascii="Cambria" w:eastAsia="Cambria" w:hAnsi="Cambria" w:cs="Cambria"/>
          <w:sz w:val="20"/>
          <w:szCs w:val="20"/>
          <w:lang w:val="en-US"/>
        </w:rPr>
        <w:t>) outside the range of MSE Operating Models (OMs) and/or are no longer considered to be plausible in the context of the MSE, or when there is evidence that stock states or fishery dynamics included within the OMs for the MSE testing are no longer considered plausible.</w:t>
      </w:r>
    </w:p>
    <w:p w14:paraId="6F291049"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1562A2D4" w14:textId="77777777" w:rsidR="00E41357" w:rsidRPr="003D6520" w:rsidRDefault="00E41357" w:rsidP="00E41357">
      <w:pPr>
        <w:widowControl w:val="0"/>
        <w:numPr>
          <w:ilvl w:val="1"/>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When there is evidence that the data required to apply the MP </w:t>
      </w:r>
      <w:proofErr w:type="gramStart"/>
      <w:r w:rsidRPr="003D6520">
        <w:rPr>
          <w:rFonts w:ascii="Cambria" w:eastAsia="Cambria" w:hAnsi="Cambria" w:cs="Cambria"/>
          <w:sz w:val="20"/>
          <w:szCs w:val="20"/>
          <w:lang w:val="en-US"/>
        </w:rPr>
        <w:t>are</w:t>
      </w:r>
      <w:proofErr w:type="gramEnd"/>
      <w:r w:rsidRPr="003D6520">
        <w:rPr>
          <w:rFonts w:ascii="Cambria" w:eastAsia="Cambria" w:hAnsi="Cambria" w:cs="Cambria"/>
          <w:sz w:val="20"/>
          <w:szCs w:val="20"/>
          <w:lang w:val="en-US"/>
        </w:rPr>
        <w:t xml:space="preserve"> not available or sufficient, or </w:t>
      </w:r>
      <w:proofErr w:type="gramStart"/>
      <w:r w:rsidRPr="003D6520">
        <w:rPr>
          <w:rFonts w:ascii="Cambria" w:eastAsia="Cambria" w:hAnsi="Cambria" w:cs="Cambria"/>
          <w:sz w:val="20"/>
          <w:szCs w:val="20"/>
          <w:lang w:val="en-US"/>
        </w:rPr>
        <w:t>are</w:t>
      </w:r>
      <w:proofErr w:type="gramEnd"/>
      <w:r w:rsidRPr="003D6520">
        <w:rPr>
          <w:rFonts w:ascii="Cambria" w:eastAsia="Cambria" w:hAnsi="Cambria" w:cs="Cambria"/>
          <w:sz w:val="20"/>
          <w:szCs w:val="20"/>
          <w:lang w:val="en-US"/>
        </w:rPr>
        <w:t xml:space="preserve"> no longer appropriate (as defined in </w:t>
      </w:r>
      <w:r w:rsidRPr="003D6520">
        <w:rPr>
          <w:rFonts w:ascii="Cambria" w:eastAsia="Cambria" w:hAnsi="Cambria" w:cs="Cambria"/>
          <w:b/>
          <w:sz w:val="20"/>
          <w:szCs w:val="20"/>
          <w:lang w:val="en-US"/>
        </w:rPr>
        <w:t>Table 19.43.1 b</w:t>
      </w:r>
      <w:r w:rsidRPr="003D6520">
        <w:rPr>
          <w:rFonts w:ascii="Cambria" w:eastAsia="Cambria" w:hAnsi="Cambria" w:cs="Cambria"/>
          <w:sz w:val="20"/>
          <w:szCs w:val="20"/>
          <w:lang w:val="en-US"/>
        </w:rPr>
        <w:t>); and/or,</w:t>
      </w:r>
    </w:p>
    <w:p w14:paraId="040D5E7C"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0FEE68C2" w14:textId="77777777" w:rsidR="00E41357" w:rsidRPr="003D6520" w:rsidRDefault="00E41357" w:rsidP="00E41357">
      <w:pPr>
        <w:widowControl w:val="0"/>
        <w:numPr>
          <w:ilvl w:val="1"/>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When there is evidence that total catch is meaningfully (as defined in </w:t>
      </w:r>
      <w:r w:rsidRPr="003D6520">
        <w:rPr>
          <w:rFonts w:ascii="Cambria" w:eastAsia="Cambria" w:hAnsi="Cambria" w:cs="Cambria"/>
          <w:b/>
          <w:sz w:val="20"/>
          <w:szCs w:val="20"/>
          <w:lang w:val="en-US"/>
        </w:rPr>
        <w:t>Table 19.43.1 c</w:t>
      </w:r>
      <w:r w:rsidRPr="003D6520">
        <w:rPr>
          <w:rFonts w:ascii="Cambria" w:eastAsia="Cambria" w:hAnsi="Cambria" w:cs="Cambria"/>
          <w:sz w:val="20"/>
          <w:szCs w:val="20"/>
          <w:lang w:val="en-US"/>
        </w:rPr>
        <w:t>) above the TAC set using the MP.</w:t>
      </w:r>
    </w:p>
    <w:p w14:paraId="4835864F"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486E6881"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It is not possible to define all scenarios in which ECs may occur in this protocol. A protocol with general guidance for determining whether ECs exist and whether the implication(s) arising from them is sufficiently severe to warrant revising the advice from the MP is described below. The protocol should not be viewed as a definitive set of criteria/responses. Nor should it be viewed as a mechanism for making small adjustments. A finding of EC requires compelling scientific evidence, and EC actions should be taken only when maintaining the current MP </w:t>
      </w:r>
      <w:proofErr w:type="gramStart"/>
      <w:r w:rsidRPr="003D6520">
        <w:rPr>
          <w:rFonts w:ascii="Cambria" w:eastAsia="Cambria" w:hAnsi="Cambria" w:cs="Cambria"/>
          <w:sz w:val="20"/>
          <w:szCs w:val="20"/>
          <w:lang w:val="en-US"/>
        </w:rPr>
        <w:t>is considered to be</w:t>
      </w:r>
      <w:proofErr w:type="gramEnd"/>
      <w:r w:rsidRPr="003D6520">
        <w:rPr>
          <w:rFonts w:ascii="Cambria" w:eastAsia="Cambria" w:hAnsi="Cambria" w:cs="Cambria"/>
          <w:sz w:val="20"/>
          <w:szCs w:val="20"/>
          <w:lang w:val="en-US"/>
        </w:rPr>
        <w:t xml:space="preserve"> highly risky or highly inappropriate.</w:t>
      </w:r>
    </w:p>
    <w:p w14:paraId="4EABF49B"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35D3ACAF"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14948F44"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2248E771"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61E39551"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72E43843"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384F5B80"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57760C66" w14:textId="77777777" w:rsidR="00E41357" w:rsidRPr="003D6520" w:rsidRDefault="00E41357" w:rsidP="00E41357">
      <w:pPr>
        <w:widowControl w:val="0"/>
        <w:numPr>
          <w:ilvl w:val="0"/>
          <w:numId w:val="45"/>
        </w:numPr>
        <w:suppressAutoHyphens/>
        <w:jc w:val="both"/>
        <w:rPr>
          <w:rFonts w:ascii="Cambria" w:eastAsia="Cambria" w:hAnsi="Cambria" w:cs="Cambria"/>
          <w:b/>
          <w:bCs/>
          <w:sz w:val="20"/>
          <w:szCs w:val="20"/>
          <w:lang w:val="en-US"/>
        </w:rPr>
      </w:pPr>
      <w:r w:rsidRPr="003D6520">
        <w:rPr>
          <w:rFonts w:ascii="Cambria" w:eastAsia="Cambria" w:hAnsi="Cambria" w:cs="Cambria"/>
          <w:b/>
          <w:bCs/>
          <w:sz w:val="20"/>
          <w:szCs w:val="20"/>
          <w:lang w:val="en-US"/>
        </w:rPr>
        <w:lastRenderedPageBreak/>
        <w:t>Indicators for ECs and process to determine if ECs occur</w:t>
      </w:r>
    </w:p>
    <w:p w14:paraId="66C68928" w14:textId="77777777" w:rsidR="00E41357" w:rsidRPr="003D6520" w:rsidRDefault="00E41357" w:rsidP="00E41357">
      <w:pPr>
        <w:widowControl w:val="0"/>
        <w:suppressAutoHyphens/>
        <w:jc w:val="both"/>
        <w:rPr>
          <w:rFonts w:ascii="Cambria" w:eastAsia="Cambria" w:hAnsi="Cambria" w:cs="Cambria"/>
          <w:b/>
          <w:sz w:val="20"/>
          <w:szCs w:val="20"/>
          <w:lang w:val="en-US"/>
        </w:rPr>
      </w:pPr>
    </w:p>
    <w:p w14:paraId="6988B725" w14:textId="77777777" w:rsidR="00E41357" w:rsidRPr="003D6520" w:rsidRDefault="00E41357" w:rsidP="00E41357">
      <w:pPr>
        <w:widowControl w:val="0"/>
        <w:suppressAutoHyphens/>
        <w:jc w:val="both"/>
        <w:rPr>
          <w:rFonts w:ascii="Cambria" w:eastAsia="Cambria" w:hAnsi="Cambria" w:cs="Cambria"/>
          <w:sz w:val="20"/>
          <w:szCs w:val="20"/>
          <w:lang w:val="en-US"/>
        </w:rPr>
      </w:pPr>
      <w:proofErr w:type="gramStart"/>
      <w:r w:rsidRPr="003D6520">
        <w:rPr>
          <w:rFonts w:ascii="Cambria" w:eastAsia="Cambria" w:hAnsi="Cambria" w:cs="Cambria"/>
          <w:sz w:val="20"/>
          <w:szCs w:val="20"/>
          <w:lang w:val="en-US"/>
        </w:rPr>
        <w:t>In light of</w:t>
      </w:r>
      <w:proofErr w:type="gramEnd"/>
      <w:r w:rsidRPr="003D6520">
        <w:rPr>
          <w:rFonts w:ascii="Cambria" w:eastAsia="Cambria" w:hAnsi="Cambria" w:cs="Cambria"/>
          <w:sz w:val="20"/>
          <w:szCs w:val="20"/>
          <w:lang w:val="en-US"/>
        </w:rPr>
        <w:t xml:space="preserve"> the principles specified in Section 1, the SCRS should use the general guidance provided in </w:t>
      </w:r>
      <w:r w:rsidRPr="003D6520">
        <w:rPr>
          <w:rFonts w:ascii="Cambria" w:eastAsia="Cambria" w:hAnsi="Cambria" w:cs="Cambria"/>
          <w:b/>
          <w:sz w:val="20"/>
          <w:szCs w:val="20"/>
          <w:lang w:val="en-US"/>
        </w:rPr>
        <w:t xml:space="preserve">Table 19.43.1 </w:t>
      </w:r>
      <w:r w:rsidRPr="003D6520">
        <w:rPr>
          <w:rFonts w:ascii="Cambria" w:eastAsia="Cambria" w:hAnsi="Cambria" w:cs="Cambria"/>
          <w:sz w:val="20"/>
          <w:szCs w:val="20"/>
          <w:lang w:val="en-US"/>
        </w:rPr>
        <w:t>and any other relevant information to determine annually whether ECs exist. If the SCRS determines that there is evidence of ECs, the SCRS will consider the direction and severity of the ECs (e.g., the degree to which CPUE values fall outside of their expected range and whether they are higher or lower than expected) and, where possible, examine its potential impacts on the performance of the MP.</w:t>
      </w:r>
    </w:p>
    <w:p w14:paraId="3CE6EAB2"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01C689DB"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Subsequently, the SCRS will inform the Commission of any such occurrence and the appropriate response. Triggering ECs does not immediately result in TAC advice from the MP being rescinded; rather, it means that the SCRS needs to consider the evidence from the indicators in </w:t>
      </w:r>
      <w:r w:rsidRPr="003D6520">
        <w:rPr>
          <w:rFonts w:ascii="Cambria" w:eastAsia="Cambria" w:hAnsi="Cambria" w:cs="Cambria"/>
          <w:b/>
          <w:sz w:val="20"/>
          <w:szCs w:val="20"/>
          <w:lang w:val="en-US"/>
        </w:rPr>
        <w:t>Table 19.4</w:t>
      </w:r>
      <w:r>
        <w:rPr>
          <w:rFonts w:ascii="Cambria" w:eastAsia="Cambria" w:hAnsi="Cambria" w:cs="Cambria"/>
          <w:b/>
          <w:sz w:val="20"/>
          <w:szCs w:val="20"/>
          <w:lang w:val="en-US"/>
        </w:rPr>
        <w:t>3</w:t>
      </w:r>
      <w:r w:rsidRPr="003D6520">
        <w:rPr>
          <w:rFonts w:ascii="Cambria" w:eastAsia="Cambria" w:hAnsi="Cambria" w:cs="Cambria"/>
          <w:b/>
          <w:sz w:val="20"/>
          <w:szCs w:val="20"/>
          <w:lang w:val="en-US"/>
        </w:rPr>
        <w:t>.1</w:t>
      </w:r>
      <w:r w:rsidRPr="003D6520">
        <w:rPr>
          <w:rFonts w:ascii="Cambria" w:eastAsia="Cambria" w:hAnsi="Cambria" w:cs="Cambria"/>
          <w:sz w:val="20"/>
          <w:szCs w:val="20"/>
          <w:lang w:val="en-US"/>
        </w:rPr>
        <w:t>, and any other relevant information, and determine if a change in advice is warranted and whether further research work or adjustments to the MSE schedule is required.</w:t>
      </w:r>
    </w:p>
    <w:p w14:paraId="38A34C35"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6BAF6931"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With respect to identified ECs, such evidence would need to be sufficiently consequential that it would meaningfully affect TAC advice from the MP.</w:t>
      </w:r>
    </w:p>
    <w:p w14:paraId="436368C6"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57B74407"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b/>
          <w:sz w:val="20"/>
          <w:szCs w:val="20"/>
          <w:lang w:val="en-US"/>
        </w:rPr>
        <w:t>Table 19.43.1</w:t>
      </w:r>
      <w:r w:rsidRPr="003D6520">
        <w:rPr>
          <w:rFonts w:ascii="Cambria" w:eastAsia="Cambria" w:hAnsi="Cambria" w:cs="Cambria"/>
          <w:sz w:val="20"/>
          <w:szCs w:val="20"/>
          <w:lang w:val="en-US"/>
        </w:rPr>
        <w:t>. General guidance on indicators for western Atlantic skipjack ECs and timetable for conducting the evaluation.</w:t>
      </w:r>
    </w:p>
    <w:p w14:paraId="2CB9A10D" w14:textId="77777777" w:rsidR="00E41357" w:rsidRPr="003D6520" w:rsidRDefault="00E41357" w:rsidP="00E41357">
      <w:pPr>
        <w:widowControl w:val="0"/>
        <w:suppressAutoHyphens/>
        <w:jc w:val="both"/>
        <w:rPr>
          <w:rFonts w:ascii="Cambria" w:eastAsia="Cambria" w:hAnsi="Cambria" w:cs="Cambria"/>
          <w:sz w:val="20"/>
          <w:szCs w:val="20"/>
          <w:lang w:val="en-US"/>
        </w:rPr>
      </w:pPr>
    </w:p>
    <w:tbl>
      <w:tblPr>
        <w:tblW w:w="0" w:type="auto"/>
        <w:tblInd w:w="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38"/>
        <w:gridCol w:w="1275"/>
        <w:gridCol w:w="3670"/>
        <w:gridCol w:w="2281"/>
      </w:tblGrid>
      <w:tr w:rsidR="00E41357" w:rsidRPr="003D6520" w14:paraId="0EB91C68" w14:textId="77777777" w:rsidTr="00476829">
        <w:trPr>
          <w:trHeight w:val="285"/>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86447C3" w14:textId="77777777" w:rsidR="00E41357" w:rsidRPr="003D6520" w:rsidRDefault="00E41357" w:rsidP="00476829">
            <w:pPr>
              <w:widowControl w:val="0"/>
              <w:suppressAutoHyphens/>
              <w:ind w:right="143"/>
              <w:jc w:val="both"/>
              <w:rPr>
                <w:rFonts w:ascii="Cambria" w:eastAsia="Cambria" w:hAnsi="Cambria" w:cs="Cambria"/>
                <w:b/>
                <w:i/>
                <w:sz w:val="20"/>
                <w:szCs w:val="20"/>
              </w:rPr>
            </w:pPr>
            <w:proofErr w:type="spellStart"/>
            <w:r w:rsidRPr="003D6520">
              <w:rPr>
                <w:rFonts w:ascii="Cambria" w:eastAsia="Cambria" w:hAnsi="Cambria" w:cs="Cambria"/>
                <w:b/>
                <w:i/>
                <w:sz w:val="20"/>
                <w:szCs w:val="20"/>
              </w:rPr>
              <w:t>Principle</w:t>
            </w:r>
            <w:proofErr w:type="spellEnd"/>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A21EE16" w14:textId="77777777" w:rsidR="00E41357" w:rsidRPr="003D6520" w:rsidRDefault="00E41357" w:rsidP="00476829">
            <w:pPr>
              <w:widowControl w:val="0"/>
              <w:suppressAutoHyphens/>
              <w:ind w:right="158"/>
              <w:jc w:val="both"/>
              <w:rPr>
                <w:rFonts w:ascii="Cambria" w:eastAsia="Cambria" w:hAnsi="Cambria" w:cs="Cambria"/>
                <w:b/>
                <w:i/>
                <w:sz w:val="20"/>
                <w:szCs w:val="20"/>
              </w:rPr>
            </w:pPr>
            <w:proofErr w:type="spellStart"/>
            <w:r w:rsidRPr="003D6520">
              <w:rPr>
                <w:rFonts w:ascii="Cambria" w:eastAsia="Cambria" w:hAnsi="Cambria" w:cs="Cambria"/>
                <w:b/>
                <w:i/>
                <w:sz w:val="20"/>
                <w:szCs w:val="20"/>
              </w:rPr>
              <w:t>Indicator</w:t>
            </w:r>
            <w:proofErr w:type="spellEnd"/>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2B7B190" w14:textId="77777777" w:rsidR="00E41357" w:rsidRPr="003D6520" w:rsidRDefault="00E41357" w:rsidP="00476829">
            <w:pPr>
              <w:widowControl w:val="0"/>
              <w:suppressAutoHyphens/>
              <w:ind w:right="135"/>
              <w:jc w:val="both"/>
              <w:rPr>
                <w:rFonts w:ascii="Cambria" w:eastAsia="Cambria" w:hAnsi="Cambria" w:cs="Cambria"/>
                <w:b/>
                <w:i/>
                <w:sz w:val="20"/>
                <w:szCs w:val="20"/>
              </w:rPr>
            </w:pPr>
            <w:proofErr w:type="spellStart"/>
            <w:r w:rsidRPr="003D6520">
              <w:rPr>
                <w:rFonts w:ascii="Cambria" w:eastAsia="Cambria" w:hAnsi="Cambria" w:cs="Cambria"/>
                <w:b/>
                <w:i/>
                <w:sz w:val="20"/>
                <w:szCs w:val="20"/>
              </w:rPr>
              <w:t>Criterion</w:t>
            </w:r>
            <w:proofErr w:type="spellEnd"/>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C23A68C" w14:textId="77777777" w:rsidR="00E41357" w:rsidRPr="003D6520" w:rsidRDefault="00E41357" w:rsidP="00476829">
            <w:pPr>
              <w:widowControl w:val="0"/>
              <w:suppressAutoHyphens/>
              <w:ind w:right="165"/>
              <w:jc w:val="both"/>
              <w:rPr>
                <w:rFonts w:ascii="Cambria" w:eastAsia="Cambria" w:hAnsi="Cambria" w:cs="Cambria"/>
                <w:b/>
                <w:i/>
                <w:sz w:val="20"/>
                <w:szCs w:val="20"/>
              </w:rPr>
            </w:pPr>
            <w:proofErr w:type="spellStart"/>
            <w:r w:rsidRPr="003D6520">
              <w:rPr>
                <w:rFonts w:ascii="Cambria" w:eastAsia="Cambria" w:hAnsi="Cambria" w:cs="Cambria"/>
                <w:b/>
                <w:i/>
                <w:sz w:val="20"/>
                <w:szCs w:val="20"/>
              </w:rPr>
              <w:t>Frequency</w:t>
            </w:r>
            <w:proofErr w:type="spellEnd"/>
          </w:p>
        </w:tc>
      </w:tr>
      <w:tr w:rsidR="00E41357" w:rsidRPr="003D6520" w14:paraId="262A6A47" w14:textId="77777777" w:rsidTr="00476829">
        <w:trPr>
          <w:trHeight w:val="1214"/>
        </w:trPr>
        <w:tc>
          <w:tcPr>
            <w:tcW w:w="183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6E83898F" w14:textId="77777777" w:rsidR="00E41357" w:rsidRPr="003D6520" w:rsidRDefault="00E41357" w:rsidP="00476829">
            <w:pPr>
              <w:widowControl w:val="0"/>
              <w:suppressAutoHyphens/>
              <w:ind w:right="143"/>
              <w:jc w:val="both"/>
              <w:rPr>
                <w:rFonts w:ascii="Cambria" w:eastAsia="Cambria" w:hAnsi="Cambria" w:cs="Cambria"/>
                <w:sz w:val="20"/>
                <w:szCs w:val="20"/>
                <w:lang w:val="en-US"/>
              </w:rPr>
            </w:pPr>
            <w:r w:rsidRPr="003D6520">
              <w:rPr>
                <w:rFonts w:ascii="Cambria" w:eastAsia="Cambria" w:hAnsi="Cambria" w:cs="Cambria"/>
                <w:sz w:val="20"/>
                <w:szCs w:val="20"/>
                <w:lang w:val="en-US"/>
              </w:rPr>
              <w:t>a) Stock and</w:t>
            </w:r>
          </w:p>
          <w:p w14:paraId="4741339A" w14:textId="77777777" w:rsidR="00E41357" w:rsidRPr="003D6520" w:rsidRDefault="00E41357" w:rsidP="00476829">
            <w:pPr>
              <w:widowControl w:val="0"/>
              <w:suppressAutoHyphens/>
              <w:ind w:right="143"/>
              <w:jc w:val="both"/>
              <w:rPr>
                <w:rFonts w:ascii="Cambria" w:eastAsia="Cambria" w:hAnsi="Cambria" w:cs="Cambria"/>
                <w:sz w:val="20"/>
                <w:szCs w:val="20"/>
                <w:lang w:val="en-US"/>
              </w:rPr>
            </w:pPr>
            <w:r w:rsidRPr="003D6520">
              <w:rPr>
                <w:rFonts w:ascii="Cambria" w:eastAsia="Cambria" w:hAnsi="Cambria" w:cs="Cambria"/>
                <w:sz w:val="20"/>
                <w:szCs w:val="20"/>
                <w:lang w:val="en-US"/>
              </w:rPr>
              <w:t>fishery dynamics</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B657024" w14:textId="77777777" w:rsidR="00E41357" w:rsidRPr="003D6520" w:rsidRDefault="00E41357" w:rsidP="00476829">
            <w:pPr>
              <w:widowControl w:val="0"/>
              <w:suppressAutoHyphens/>
              <w:ind w:right="158"/>
              <w:jc w:val="both"/>
              <w:rPr>
                <w:rFonts w:ascii="Cambria" w:eastAsia="Cambria" w:hAnsi="Cambria" w:cs="Cambria"/>
                <w:sz w:val="20"/>
                <w:szCs w:val="20"/>
                <w:lang w:val="en-US"/>
              </w:rPr>
            </w:pPr>
          </w:p>
          <w:p w14:paraId="6D8BDCB5" w14:textId="77777777" w:rsidR="00E41357" w:rsidRPr="003D6520" w:rsidRDefault="00E41357" w:rsidP="00476829">
            <w:pPr>
              <w:widowControl w:val="0"/>
              <w:suppressAutoHyphens/>
              <w:ind w:right="158"/>
              <w:jc w:val="both"/>
              <w:rPr>
                <w:rFonts w:ascii="Cambria" w:eastAsia="Cambria" w:hAnsi="Cambria" w:cs="Cambria"/>
                <w:sz w:val="20"/>
                <w:szCs w:val="20"/>
                <w:lang w:val="en-US"/>
              </w:rPr>
            </w:pPr>
          </w:p>
          <w:p w14:paraId="299EFE79" w14:textId="77777777" w:rsidR="00E41357" w:rsidRPr="003D6520" w:rsidRDefault="00E41357" w:rsidP="00476829">
            <w:pPr>
              <w:widowControl w:val="0"/>
              <w:suppressAutoHyphens/>
              <w:ind w:right="158"/>
              <w:jc w:val="both"/>
              <w:rPr>
                <w:rFonts w:ascii="Cambria" w:eastAsia="Cambria" w:hAnsi="Cambria" w:cs="Cambria"/>
                <w:sz w:val="20"/>
                <w:szCs w:val="20"/>
              </w:rPr>
            </w:pPr>
            <w:proofErr w:type="spellStart"/>
            <w:r w:rsidRPr="003D6520">
              <w:rPr>
                <w:rFonts w:ascii="Cambria" w:eastAsia="Cambria" w:hAnsi="Cambria" w:cs="Cambria"/>
                <w:sz w:val="20"/>
                <w:szCs w:val="20"/>
              </w:rPr>
              <w:t>Indices</w:t>
            </w:r>
            <w:proofErr w:type="spellEnd"/>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3951F07" w14:textId="77777777" w:rsidR="00E41357" w:rsidRPr="003D6520" w:rsidRDefault="00E41357" w:rsidP="00476829">
            <w:pPr>
              <w:widowControl w:val="0"/>
              <w:suppressAutoHyphens/>
              <w:ind w:right="135"/>
              <w:jc w:val="both"/>
              <w:rPr>
                <w:rFonts w:ascii="Cambria" w:eastAsia="Cambria" w:hAnsi="Cambria" w:cs="Cambria"/>
                <w:sz w:val="20"/>
                <w:szCs w:val="20"/>
                <w:lang w:val="en-US"/>
              </w:rPr>
            </w:pPr>
            <w:r w:rsidRPr="003D6520">
              <w:rPr>
                <w:rFonts w:ascii="Cambria" w:eastAsia="Cambria" w:hAnsi="Cambria" w:cs="Cambria"/>
                <w:sz w:val="20"/>
                <w:szCs w:val="20"/>
                <w:lang w:val="en-US"/>
              </w:rPr>
              <w:t>If, in any year, the observed combined index values fall outside the range from the 2.5 to 97.5 percentile of the simulated combined index used in the projections</w:t>
            </w:r>
          </w:p>
          <w:p w14:paraId="1AD43CCA" w14:textId="77777777" w:rsidR="00E41357" w:rsidRPr="003D6520" w:rsidRDefault="00E41357" w:rsidP="00476829">
            <w:pPr>
              <w:widowControl w:val="0"/>
              <w:suppressAutoHyphens/>
              <w:ind w:right="135"/>
              <w:jc w:val="both"/>
              <w:rPr>
                <w:rFonts w:ascii="Cambria" w:eastAsia="Cambria" w:hAnsi="Cambria" w:cs="Cambria"/>
                <w:sz w:val="20"/>
                <w:szCs w:val="20"/>
                <w:lang w:val="en-US"/>
              </w:rPr>
            </w:pPr>
            <w:r w:rsidRPr="003D6520">
              <w:rPr>
                <w:rFonts w:ascii="Cambria" w:eastAsia="Cambria" w:hAnsi="Cambria" w:cs="Cambria"/>
                <w:sz w:val="20"/>
                <w:szCs w:val="20"/>
                <w:lang w:val="en-US"/>
              </w:rPr>
              <w:t>for testing the adopted MP.</w:t>
            </w:r>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B2CE4C7" w14:textId="77777777" w:rsidR="00E41357" w:rsidRPr="003D6520" w:rsidRDefault="00E41357" w:rsidP="00476829">
            <w:pPr>
              <w:widowControl w:val="0"/>
              <w:suppressAutoHyphens/>
              <w:ind w:right="165"/>
              <w:jc w:val="center"/>
              <w:rPr>
                <w:rFonts w:ascii="Cambria" w:eastAsia="Cambria" w:hAnsi="Cambria" w:cs="Cambria"/>
                <w:sz w:val="20"/>
                <w:szCs w:val="20"/>
                <w:lang w:val="en-US"/>
              </w:rPr>
            </w:pPr>
          </w:p>
          <w:p w14:paraId="64518680" w14:textId="77777777" w:rsidR="00E41357" w:rsidRPr="003D6520" w:rsidRDefault="00E41357" w:rsidP="00476829">
            <w:pPr>
              <w:widowControl w:val="0"/>
              <w:suppressAutoHyphens/>
              <w:ind w:right="165"/>
              <w:jc w:val="center"/>
              <w:rPr>
                <w:rFonts w:ascii="Cambria" w:eastAsia="Cambria" w:hAnsi="Cambria" w:cs="Cambria"/>
                <w:sz w:val="20"/>
                <w:szCs w:val="20"/>
                <w:lang w:val="en-US"/>
              </w:rPr>
            </w:pPr>
          </w:p>
          <w:p w14:paraId="26A1BF08" w14:textId="77777777" w:rsidR="00E41357" w:rsidRPr="003D6520" w:rsidRDefault="00E41357" w:rsidP="00476829">
            <w:pPr>
              <w:widowControl w:val="0"/>
              <w:suppressAutoHyphens/>
              <w:ind w:right="165"/>
              <w:jc w:val="center"/>
              <w:rPr>
                <w:rFonts w:ascii="Cambria" w:eastAsia="Cambria" w:hAnsi="Cambria" w:cs="Cambria"/>
                <w:sz w:val="20"/>
                <w:szCs w:val="20"/>
              </w:rPr>
            </w:pPr>
            <w:proofErr w:type="spellStart"/>
            <w:r w:rsidRPr="003D6520">
              <w:rPr>
                <w:rFonts w:ascii="Cambria" w:eastAsia="Cambria" w:hAnsi="Cambria" w:cs="Cambria"/>
                <w:sz w:val="20"/>
                <w:szCs w:val="20"/>
              </w:rPr>
              <w:t>Annually</w:t>
            </w:r>
            <w:proofErr w:type="spellEnd"/>
          </w:p>
        </w:tc>
      </w:tr>
      <w:tr w:rsidR="00E41357" w:rsidRPr="008C4FE4" w14:paraId="6CF7FE3B" w14:textId="77777777" w:rsidTr="00476829">
        <w:trPr>
          <w:trHeight w:val="1915"/>
        </w:trPr>
        <w:tc>
          <w:tcPr>
            <w:tcW w:w="1838" w:type="dxa"/>
            <w:vMerge/>
            <w:vAlign w:val="center"/>
          </w:tcPr>
          <w:p w14:paraId="443BED80" w14:textId="77777777" w:rsidR="00E41357" w:rsidRPr="003D6520" w:rsidRDefault="00E41357" w:rsidP="00476829">
            <w:pPr>
              <w:widowControl w:val="0"/>
              <w:suppressAutoHyphens/>
              <w:ind w:right="143"/>
              <w:jc w:val="both"/>
              <w:rPr>
                <w:rFonts w:ascii="Cambria" w:eastAsia="Cambria" w:hAnsi="Cambria" w:cs="Cambria"/>
                <w:sz w:val="20"/>
                <w:szCs w:val="20"/>
              </w:rPr>
            </w:pP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4A131AD2" w14:textId="77777777" w:rsidR="00E41357" w:rsidRPr="003D6520" w:rsidRDefault="00E41357" w:rsidP="00476829">
            <w:pPr>
              <w:widowControl w:val="0"/>
              <w:suppressAutoHyphens/>
              <w:ind w:right="158"/>
              <w:jc w:val="both"/>
              <w:rPr>
                <w:rFonts w:ascii="Cambria" w:eastAsia="Cambria" w:hAnsi="Cambria" w:cs="Cambria"/>
                <w:sz w:val="20"/>
                <w:szCs w:val="20"/>
                <w:lang w:val="en-US"/>
              </w:rPr>
            </w:pPr>
          </w:p>
          <w:p w14:paraId="59F8C387" w14:textId="77777777" w:rsidR="00E41357" w:rsidRPr="003D6520" w:rsidRDefault="00E41357" w:rsidP="00476829">
            <w:pPr>
              <w:widowControl w:val="0"/>
              <w:suppressAutoHyphens/>
              <w:ind w:right="158"/>
              <w:jc w:val="both"/>
              <w:rPr>
                <w:rFonts w:ascii="Cambria" w:eastAsia="Cambria" w:hAnsi="Cambria" w:cs="Cambria"/>
                <w:sz w:val="20"/>
                <w:szCs w:val="20"/>
                <w:lang w:val="en-US"/>
              </w:rPr>
            </w:pPr>
          </w:p>
          <w:p w14:paraId="3771F8B2" w14:textId="77777777" w:rsidR="00E41357" w:rsidRPr="003D6520" w:rsidRDefault="00E41357" w:rsidP="00476829">
            <w:pPr>
              <w:widowControl w:val="0"/>
              <w:suppressAutoHyphens/>
              <w:ind w:right="158"/>
              <w:jc w:val="both"/>
              <w:rPr>
                <w:rFonts w:ascii="Cambria" w:eastAsia="Cambria" w:hAnsi="Cambria" w:cs="Cambria"/>
                <w:sz w:val="20"/>
                <w:szCs w:val="20"/>
                <w:lang w:val="en-US"/>
              </w:rPr>
            </w:pPr>
            <w:r w:rsidRPr="003D6520">
              <w:rPr>
                <w:rFonts w:ascii="Cambria" w:eastAsia="Cambria" w:hAnsi="Cambria" w:cs="Cambria"/>
                <w:sz w:val="20"/>
                <w:szCs w:val="20"/>
                <w:lang w:val="en-US"/>
              </w:rPr>
              <w:t>Abundance, life history and fishery dynamics</w:t>
            </w:r>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A5E98A9" w14:textId="77777777" w:rsidR="00E41357" w:rsidRPr="003D6520" w:rsidRDefault="00E41357" w:rsidP="00476829">
            <w:pPr>
              <w:widowControl w:val="0"/>
              <w:suppressAutoHyphens/>
              <w:ind w:right="135"/>
              <w:jc w:val="both"/>
              <w:rPr>
                <w:rFonts w:ascii="Cambria" w:eastAsia="Cambria" w:hAnsi="Cambria" w:cs="Cambria"/>
                <w:sz w:val="20"/>
                <w:szCs w:val="20"/>
                <w:lang w:val="en-US"/>
              </w:rPr>
            </w:pPr>
            <w:r w:rsidRPr="003D6520">
              <w:rPr>
                <w:rFonts w:ascii="Cambria" w:eastAsia="Cambria" w:hAnsi="Cambria" w:cs="Cambria"/>
                <w:sz w:val="20"/>
                <w:szCs w:val="20"/>
                <w:lang w:val="en-US"/>
              </w:rPr>
              <w:t>When there is evidence that the stock and/or fishery dynamics are in states not previously and/or no longer considered to be plausible in the context of the MSE, or when there is evidence that stock states or fishery dynamics included within the OMs for the MSE testing are no</w:t>
            </w:r>
          </w:p>
          <w:p w14:paraId="0A1356A0" w14:textId="77777777" w:rsidR="00E41357" w:rsidRPr="003D6520" w:rsidRDefault="00E41357" w:rsidP="00476829">
            <w:pPr>
              <w:widowControl w:val="0"/>
              <w:suppressAutoHyphens/>
              <w:ind w:right="135"/>
              <w:jc w:val="both"/>
              <w:rPr>
                <w:rFonts w:ascii="Cambria" w:eastAsia="Cambria" w:hAnsi="Cambria" w:cs="Cambria"/>
                <w:sz w:val="20"/>
                <w:szCs w:val="20"/>
              </w:rPr>
            </w:pPr>
            <w:proofErr w:type="spellStart"/>
            <w:r w:rsidRPr="003D6520">
              <w:rPr>
                <w:rFonts w:ascii="Cambria" w:eastAsia="Cambria" w:hAnsi="Cambria" w:cs="Cambria"/>
                <w:sz w:val="20"/>
                <w:szCs w:val="20"/>
              </w:rPr>
              <w:t>longer</w:t>
            </w:r>
            <w:proofErr w:type="spellEnd"/>
            <w:r w:rsidRPr="003D6520">
              <w:rPr>
                <w:rFonts w:ascii="Cambria" w:eastAsia="Cambria" w:hAnsi="Cambria" w:cs="Cambria"/>
                <w:sz w:val="20"/>
                <w:szCs w:val="20"/>
              </w:rPr>
              <w:t xml:space="preserve"> </w:t>
            </w:r>
            <w:proofErr w:type="spellStart"/>
            <w:r w:rsidRPr="003D6520">
              <w:rPr>
                <w:rFonts w:ascii="Cambria" w:eastAsia="Cambria" w:hAnsi="Cambria" w:cs="Cambria"/>
                <w:sz w:val="20"/>
                <w:szCs w:val="20"/>
              </w:rPr>
              <w:t>considered</w:t>
            </w:r>
            <w:proofErr w:type="spellEnd"/>
            <w:r w:rsidRPr="003D6520">
              <w:rPr>
                <w:rFonts w:ascii="Cambria" w:eastAsia="Cambria" w:hAnsi="Cambria" w:cs="Cambria"/>
                <w:sz w:val="20"/>
                <w:szCs w:val="20"/>
              </w:rPr>
              <w:t xml:space="preserve"> plausible.</w:t>
            </w:r>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2EEF9B0" w14:textId="77777777" w:rsidR="00E41357" w:rsidRPr="003D6520" w:rsidRDefault="00E41357" w:rsidP="00476829">
            <w:pPr>
              <w:widowControl w:val="0"/>
              <w:suppressAutoHyphens/>
              <w:ind w:right="165"/>
              <w:jc w:val="center"/>
              <w:rPr>
                <w:rFonts w:ascii="Cambria" w:eastAsia="Cambria" w:hAnsi="Cambria" w:cs="Cambria"/>
                <w:sz w:val="20"/>
                <w:szCs w:val="20"/>
                <w:lang w:val="en-US"/>
              </w:rPr>
            </w:pPr>
            <w:r w:rsidRPr="003D6520">
              <w:rPr>
                <w:rFonts w:ascii="Cambria" w:eastAsia="Cambria" w:hAnsi="Cambria" w:cs="Cambria"/>
                <w:sz w:val="20"/>
                <w:szCs w:val="20"/>
                <w:lang w:val="en-US"/>
              </w:rPr>
              <w:t>Whenever information is available and after completion,</w:t>
            </w:r>
          </w:p>
          <w:p w14:paraId="44EDAC4E" w14:textId="77777777" w:rsidR="00E41357" w:rsidRPr="003D6520" w:rsidRDefault="00E41357" w:rsidP="00476829">
            <w:pPr>
              <w:widowControl w:val="0"/>
              <w:suppressAutoHyphens/>
              <w:ind w:right="165"/>
              <w:jc w:val="center"/>
              <w:rPr>
                <w:rFonts w:ascii="Cambria" w:eastAsia="Cambria" w:hAnsi="Cambria" w:cs="Cambria"/>
                <w:sz w:val="20"/>
                <w:szCs w:val="20"/>
                <w:lang w:val="en-US"/>
              </w:rPr>
            </w:pPr>
            <w:r w:rsidRPr="003D6520">
              <w:rPr>
                <w:rFonts w:ascii="Cambria" w:eastAsia="Cambria" w:hAnsi="Cambria" w:cs="Cambria"/>
                <w:sz w:val="20"/>
                <w:szCs w:val="20"/>
                <w:lang w:val="en-US"/>
              </w:rPr>
              <w:t>presentation,</w:t>
            </w:r>
            <w:r w:rsidRPr="003D6520">
              <w:rPr>
                <w:rFonts w:ascii="Cambria" w:eastAsia="Cambria" w:hAnsi="Cambria" w:cs="Cambria"/>
                <w:sz w:val="20"/>
                <w:szCs w:val="20"/>
                <w:lang w:val="en-US"/>
              </w:rPr>
              <w:tab/>
              <w:t>and acceptance by the SCRS of a study as the new reference.</w:t>
            </w:r>
          </w:p>
        </w:tc>
      </w:tr>
      <w:tr w:rsidR="00E41357" w:rsidRPr="003D6520" w14:paraId="57EEEB8A" w14:textId="77777777" w:rsidTr="00476829">
        <w:trPr>
          <w:trHeight w:val="748"/>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0E10BBB" w14:textId="77777777" w:rsidR="00E41357" w:rsidRPr="003D6520" w:rsidRDefault="00E41357" w:rsidP="00476829">
            <w:pPr>
              <w:widowControl w:val="0"/>
              <w:suppressAutoHyphens/>
              <w:ind w:right="143"/>
              <w:jc w:val="both"/>
              <w:rPr>
                <w:rFonts w:ascii="Cambria" w:eastAsia="Cambria" w:hAnsi="Cambria" w:cs="Cambria"/>
                <w:sz w:val="20"/>
                <w:szCs w:val="20"/>
                <w:lang w:val="en-US"/>
              </w:rPr>
            </w:pPr>
            <w:r w:rsidRPr="003D6520">
              <w:rPr>
                <w:rFonts w:ascii="Cambria" w:eastAsia="Cambria" w:hAnsi="Cambria" w:cs="Cambria"/>
                <w:sz w:val="20"/>
                <w:szCs w:val="20"/>
                <w:lang w:val="en-US"/>
              </w:rPr>
              <w:t>b) Data availability for the MP</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548BC6CB" w14:textId="77777777" w:rsidR="00E41357" w:rsidRPr="003D6520" w:rsidRDefault="00E41357" w:rsidP="00476829">
            <w:pPr>
              <w:widowControl w:val="0"/>
              <w:suppressAutoHyphens/>
              <w:ind w:right="158"/>
              <w:jc w:val="both"/>
              <w:rPr>
                <w:rFonts w:ascii="Cambria" w:eastAsia="Cambria" w:hAnsi="Cambria" w:cs="Cambria"/>
                <w:sz w:val="20"/>
                <w:szCs w:val="20"/>
                <w:lang w:val="en-US"/>
              </w:rPr>
            </w:pPr>
          </w:p>
          <w:p w14:paraId="11564CFD" w14:textId="77777777" w:rsidR="00E41357" w:rsidRPr="003D6520" w:rsidRDefault="00E41357" w:rsidP="00476829">
            <w:pPr>
              <w:widowControl w:val="0"/>
              <w:suppressAutoHyphens/>
              <w:ind w:right="158"/>
              <w:jc w:val="both"/>
              <w:rPr>
                <w:rFonts w:ascii="Cambria" w:eastAsia="Cambria" w:hAnsi="Cambria" w:cs="Cambria"/>
                <w:sz w:val="20"/>
                <w:szCs w:val="20"/>
              </w:rPr>
            </w:pPr>
            <w:proofErr w:type="spellStart"/>
            <w:r w:rsidRPr="003D6520">
              <w:rPr>
                <w:rFonts w:ascii="Cambria" w:eastAsia="Cambria" w:hAnsi="Cambria" w:cs="Cambria"/>
                <w:sz w:val="20"/>
                <w:szCs w:val="20"/>
              </w:rPr>
              <w:t>Indices</w:t>
            </w:r>
            <w:proofErr w:type="spellEnd"/>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6D452CA" w14:textId="77777777" w:rsidR="00E41357" w:rsidRPr="003D6520" w:rsidRDefault="00E41357" w:rsidP="00476829">
            <w:pPr>
              <w:widowControl w:val="0"/>
              <w:suppressAutoHyphens/>
              <w:ind w:right="135"/>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If data from the Brazil or from </w:t>
            </w:r>
            <w:proofErr w:type="gramStart"/>
            <w:r w:rsidRPr="003D6520">
              <w:rPr>
                <w:rFonts w:ascii="Cambria" w:eastAsia="Cambria" w:hAnsi="Cambria" w:cs="Cambria"/>
                <w:sz w:val="20"/>
                <w:szCs w:val="20"/>
                <w:lang w:val="en-US"/>
              </w:rPr>
              <w:t>both of the other</w:t>
            </w:r>
            <w:proofErr w:type="gramEnd"/>
            <w:r w:rsidRPr="003D6520">
              <w:rPr>
                <w:rFonts w:ascii="Cambria" w:eastAsia="Cambria" w:hAnsi="Cambria" w:cs="Cambria"/>
                <w:sz w:val="20"/>
                <w:szCs w:val="20"/>
                <w:lang w:val="en-US"/>
              </w:rPr>
              <w:t xml:space="preserve"> two CPCs (Venezuela and United States of America) contributing to the combined index are missing. </w:t>
            </w:r>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A78D0CC" w14:textId="77777777" w:rsidR="00E41357" w:rsidRPr="003D6520" w:rsidRDefault="00E41357" w:rsidP="00476829">
            <w:pPr>
              <w:widowControl w:val="0"/>
              <w:suppressAutoHyphens/>
              <w:ind w:right="165"/>
              <w:jc w:val="center"/>
              <w:rPr>
                <w:rFonts w:ascii="Cambria" w:eastAsia="Cambria" w:hAnsi="Cambria" w:cs="Cambria"/>
                <w:sz w:val="20"/>
                <w:szCs w:val="20"/>
              </w:rPr>
            </w:pPr>
            <w:proofErr w:type="spellStart"/>
            <w:r w:rsidRPr="003D6520">
              <w:rPr>
                <w:rFonts w:ascii="Cambria" w:eastAsia="Cambria" w:hAnsi="Cambria" w:cs="Cambria"/>
                <w:sz w:val="20"/>
                <w:szCs w:val="20"/>
              </w:rPr>
              <w:t>Annually</w:t>
            </w:r>
            <w:proofErr w:type="spellEnd"/>
          </w:p>
        </w:tc>
      </w:tr>
      <w:tr w:rsidR="00E41357" w:rsidRPr="003D6520" w14:paraId="49506C75" w14:textId="77777777" w:rsidTr="00476829">
        <w:trPr>
          <w:trHeight w:val="558"/>
        </w:trPr>
        <w:tc>
          <w:tcPr>
            <w:tcW w:w="1838"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03CEE747" w14:textId="77777777" w:rsidR="00E41357" w:rsidRPr="003D6520" w:rsidRDefault="00E41357" w:rsidP="00476829">
            <w:pPr>
              <w:widowControl w:val="0"/>
              <w:suppressAutoHyphens/>
              <w:ind w:right="143"/>
              <w:jc w:val="both"/>
              <w:rPr>
                <w:rFonts w:ascii="Cambria" w:eastAsia="Cambria" w:hAnsi="Cambria" w:cs="Cambria"/>
                <w:sz w:val="20"/>
                <w:szCs w:val="20"/>
                <w:lang w:val="en-US"/>
              </w:rPr>
            </w:pPr>
            <w:r w:rsidRPr="003D6520">
              <w:rPr>
                <w:rFonts w:ascii="Cambria" w:eastAsia="Cambria" w:hAnsi="Cambria" w:cs="Cambria"/>
                <w:sz w:val="20"/>
                <w:szCs w:val="20"/>
                <w:lang w:val="en-US"/>
              </w:rPr>
              <w:t>c) Implementation of the TAC</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338B2F9D" w14:textId="77777777" w:rsidR="00E41357" w:rsidRPr="003D6520" w:rsidRDefault="00E41357" w:rsidP="00476829">
            <w:pPr>
              <w:widowControl w:val="0"/>
              <w:suppressAutoHyphens/>
              <w:ind w:right="158"/>
              <w:jc w:val="both"/>
              <w:rPr>
                <w:rFonts w:ascii="Cambria" w:eastAsia="Cambria" w:hAnsi="Cambria" w:cs="Cambria"/>
                <w:sz w:val="20"/>
                <w:szCs w:val="20"/>
              </w:rPr>
            </w:pPr>
            <w:r w:rsidRPr="003D6520">
              <w:rPr>
                <w:rFonts w:ascii="Cambria" w:eastAsia="Cambria" w:hAnsi="Cambria" w:cs="Cambria"/>
                <w:sz w:val="20"/>
                <w:szCs w:val="20"/>
              </w:rPr>
              <w:t>Catch</w:t>
            </w:r>
          </w:p>
        </w:tc>
        <w:tc>
          <w:tcPr>
            <w:tcW w:w="3670"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7DAE62F0" w14:textId="77777777" w:rsidR="00E41357" w:rsidRPr="003D6520" w:rsidRDefault="00E41357" w:rsidP="00476829">
            <w:pPr>
              <w:widowControl w:val="0"/>
              <w:suppressAutoHyphens/>
              <w:ind w:right="135"/>
              <w:jc w:val="both"/>
              <w:rPr>
                <w:rFonts w:ascii="Cambria" w:eastAsia="Cambria" w:hAnsi="Cambria" w:cs="Cambria"/>
                <w:sz w:val="20"/>
                <w:szCs w:val="20"/>
                <w:lang w:val="en-US"/>
              </w:rPr>
            </w:pPr>
            <w:r w:rsidRPr="003D6520">
              <w:rPr>
                <w:rFonts w:ascii="Cambria" w:eastAsia="Cambria" w:hAnsi="Cambria" w:cs="Cambria"/>
                <w:sz w:val="20"/>
                <w:szCs w:val="20"/>
                <w:lang w:val="en-US"/>
              </w:rPr>
              <w:t>If the total catch is 5% or more above the TAC set using the MP for 2 consecutive years.</w:t>
            </w:r>
          </w:p>
        </w:tc>
        <w:tc>
          <w:tcPr>
            <w:tcW w:w="2281" w:type="dxa"/>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tcPr>
          <w:p w14:paraId="26168747" w14:textId="77777777" w:rsidR="00E41357" w:rsidRPr="003D6520" w:rsidRDefault="00E41357" w:rsidP="00476829">
            <w:pPr>
              <w:widowControl w:val="0"/>
              <w:suppressAutoHyphens/>
              <w:ind w:right="165"/>
              <w:jc w:val="center"/>
              <w:rPr>
                <w:rFonts w:ascii="Cambria" w:eastAsia="Cambria" w:hAnsi="Cambria" w:cs="Cambria"/>
                <w:sz w:val="20"/>
                <w:szCs w:val="20"/>
              </w:rPr>
            </w:pPr>
            <w:proofErr w:type="spellStart"/>
            <w:r w:rsidRPr="003D6520">
              <w:rPr>
                <w:rFonts w:ascii="Cambria" w:eastAsia="Cambria" w:hAnsi="Cambria" w:cs="Cambria"/>
                <w:sz w:val="20"/>
                <w:szCs w:val="20"/>
              </w:rPr>
              <w:t>Annually</w:t>
            </w:r>
            <w:proofErr w:type="spellEnd"/>
          </w:p>
        </w:tc>
      </w:tr>
    </w:tbl>
    <w:p w14:paraId="2D5DB127" w14:textId="77777777" w:rsidR="00E41357" w:rsidRPr="003D6520" w:rsidRDefault="00E41357" w:rsidP="00E41357">
      <w:pPr>
        <w:widowControl w:val="0"/>
        <w:suppressAutoHyphens/>
        <w:jc w:val="both"/>
        <w:rPr>
          <w:rFonts w:ascii="Cambria" w:eastAsia="Cambria" w:hAnsi="Cambria" w:cs="Cambria"/>
          <w:sz w:val="20"/>
          <w:szCs w:val="20"/>
        </w:rPr>
      </w:pPr>
    </w:p>
    <w:p w14:paraId="7E61E72D" w14:textId="77777777" w:rsidR="00E41357" w:rsidRPr="003D6520" w:rsidRDefault="00E41357" w:rsidP="00E41357">
      <w:pPr>
        <w:widowControl w:val="0"/>
        <w:suppressAutoHyphens/>
        <w:jc w:val="both"/>
        <w:rPr>
          <w:rFonts w:ascii="Cambria" w:eastAsia="Cambria" w:hAnsi="Cambria" w:cs="Cambria"/>
          <w:sz w:val="20"/>
          <w:szCs w:val="20"/>
        </w:rPr>
      </w:pPr>
    </w:p>
    <w:p w14:paraId="0CEEAA87" w14:textId="77777777" w:rsidR="00E41357" w:rsidRPr="003D6520" w:rsidRDefault="00E41357" w:rsidP="00E41357">
      <w:pPr>
        <w:widowControl w:val="0"/>
        <w:numPr>
          <w:ilvl w:val="0"/>
          <w:numId w:val="45"/>
        </w:numPr>
        <w:suppressAutoHyphens/>
        <w:jc w:val="both"/>
        <w:rPr>
          <w:rFonts w:ascii="Cambria" w:eastAsia="Cambria" w:hAnsi="Cambria" w:cs="Cambria"/>
          <w:b/>
          <w:sz w:val="20"/>
          <w:szCs w:val="20"/>
          <w:lang w:val="en-US"/>
        </w:rPr>
      </w:pPr>
      <w:r w:rsidRPr="003D6520">
        <w:rPr>
          <w:rFonts w:ascii="Cambria" w:eastAsia="Cambria" w:hAnsi="Cambria" w:cs="Cambria"/>
          <w:b/>
          <w:sz w:val="20"/>
          <w:szCs w:val="20"/>
          <w:lang w:val="en-US"/>
        </w:rPr>
        <w:t xml:space="preserve">Actions to be taken </w:t>
      </w:r>
      <w:proofErr w:type="gramStart"/>
      <w:r w:rsidRPr="003D6520">
        <w:rPr>
          <w:rFonts w:ascii="Cambria" w:eastAsia="Cambria" w:hAnsi="Cambria" w:cs="Cambria"/>
          <w:b/>
          <w:sz w:val="20"/>
          <w:szCs w:val="20"/>
          <w:lang w:val="en-US"/>
        </w:rPr>
        <w:t>in light of</w:t>
      </w:r>
      <w:proofErr w:type="gramEnd"/>
      <w:r w:rsidRPr="003D6520">
        <w:rPr>
          <w:rFonts w:ascii="Cambria" w:eastAsia="Cambria" w:hAnsi="Cambria" w:cs="Cambria"/>
          <w:b/>
          <w:sz w:val="20"/>
          <w:szCs w:val="20"/>
          <w:lang w:val="en-US"/>
        </w:rPr>
        <w:t xml:space="preserve"> ECs</w:t>
      </w:r>
    </w:p>
    <w:p w14:paraId="3B10B637" w14:textId="77777777" w:rsidR="00E41357" w:rsidRPr="003D6520" w:rsidRDefault="00E41357" w:rsidP="00E41357">
      <w:pPr>
        <w:widowControl w:val="0"/>
        <w:suppressAutoHyphens/>
        <w:jc w:val="both"/>
        <w:rPr>
          <w:rFonts w:ascii="Cambria" w:eastAsia="Cambria" w:hAnsi="Cambria" w:cs="Cambria"/>
          <w:b/>
          <w:sz w:val="20"/>
          <w:szCs w:val="20"/>
          <w:lang w:val="en-US"/>
        </w:rPr>
      </w:pPr>
    </w:p>
    <w:p w14:paraId="0B2B262A"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If the SCRS determines that ECs exist which preclude the application of the MP or make the application of the MP or the implementation of its results inadvisable based on the principles outlined in Section 1, the SCRS shall evaluate the nature of the EC and advise the Commission on:</w:t>
      </w:r>
    </w:p>
    <w:p w14:paraId="1163C5FE"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3BAF659C" w14:textId="77777777" w:rsidR="00E41357" w:rsidRPr="003D6520" w:rsidRDefault="00E41357" w:rsidP="00E41357">
      <w:pPr>
        <w:widowControl w:val="0"/>
        <w:numPr>
          <w:ilvl w:val="1"/>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Additional research which may bring more clarity on whether it is necessary to divert from the current MP revision schedule and TAC;</w:t>
      </w:r>
    </w:p>
    <w:p w14:paraId="52D9DE53"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0B32E907" w14:textId="77777777" w:rsidR="00E41357" w:rsidRPr="003D6520" w:rsidRDefault="00E41357" w:rsidP="00E41357">
      <w:pPr>
        <w:widowControl w:val="0"/>
        <w:numPr>
          <w:ilvl w:val="1"/>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Alternative management options for the coming fishing year aimed at ensuring, at a minimum, stability in the stock status, including the implications of: (</w:t>
      </w:r>
      <w:proofErr w:type="spellStart"/>
      <w:r w:rsidRPr="003D6520">
        <w:rPr>
          <w:rFonts w:ascii="Cambria" w:eastAsia="Cambria" w:hAnsi="Cambria" w:cs="Cambria"/>
          <w:sz w:val="20"/>
          <w:szCs w:val="20"/>
          <w:lang w:val="en-US"/>
        </w:rPr>
        <w:t>i</w:t>
      </w:r>
      <w:proofErr w:type="spellEnd"/>
      <w:r w:rsidRPr="003D6520">
        <w:rPr>
          <w:rFonts w:ascii="Cambria" w:eastAsia="Cambria" w:hAnsi="Cambria" w:cs="Cambria"/>
          <w:sz w:val="20"/>
          <w:szCs w:val="20"/>
          <w:lang w:val="en-US"/>
        </w:rPr>
        <w:t>) maintaining the TAC advice decided through the MP, (ii) reducing the TAC advice in light of indications of stock decline, (iii) increasing the TAC advice in light of indications of stock increase that was not considered plausible during the MSE testing, and (iv) any other appropriate conservation and management actions;</w:t>
      </w:r>
    </w:p>
    <w:p w14:paraId="3B2260F9"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30EF0979" w14:textId="77777777" w:rsidR="00E41357" w:rsidRPr="003D6520" w:rsidRDefault="00E41357" w:rsidP="00E41357">
      <w:pPr>
        <w:widowControl w:val="0"/>
        <w:numPr>
          <w:ilvl w:val="1"/>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lastRenderedPageBreak/>
        <w:t>Whether the existing MP should be adjusted or whether development of a new MP is required; and</w:t>
      </w:r>
    </w:p>
    <w:p w14:paraId="5D4B38B4"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29CB31C0" w14:textId="77777777" w:rsidR="00E41357" w:rsidRPr="003D6520" w:rsidRDefault="00E41357" w:rsidP="00E41357">
      <w:pPr>
        <w:widowControl w:val="0"/>
        <w:numPr>
          <w:ilvl w:val="1"/>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Whether a stock assessment or other SCRS-approved method of determining TACs is needed for providing management advice in the interim while a revised MP is developed.</w:t>
      </w:r>
    </w:p>
    <w:p w14:paraId="73405CDA"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073709B1"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Based on the SCRS advice on the above, the Commission shall decide on alternative management action(s). As needed and appropriate, the SCRS shall conduct a new stock assessment and/or provide advice on new candidate MPs as soon as possible.</w:t>
      </w:r>
    </w:p>
    <w:p w14:paraId="657B6D64"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4B2087F8"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See the flowchart below for a schematic representation of the above process:</w:t>
      </w:r>
    </w:p>
    <w:p w14:paraId="3A0D0B7D"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217E7E72"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The SCRS shall check if ECs exist using the indicators and criteria specified in </w:t>
      </w:r>
      <w:r w:rsidRPr="003D6520">
        <w:rPr>
          <w:rFonts w:ascii="Cambria" w:eastAsia="Cambria" w:hAnsi="Cambria" w:cs="Cambria"/>
          <w:b/>
          <w:sz w:val="20"/>
          <w:szCs w:val="20"/>
          <w:lang w:val="en-US"/>
        </w:rPr>
        <w:t xml:space="preserve">Table 19.43.1 </w:t>
      </w:r>
      <w:r w:rsidRPr="003D6520">
        <w:rPr>
          <w:rFonts w:ascii="Cambria" w:eastAsia="Cambria" w:hAnsi="Cambria" w:cs="Cambria"/>
          <w:sz w:val="20"/>
          <w:szCs w:val="20"/>
          <w:lang w:val="en-US"/>
        </w:rPr>
        <w:t>and according to the indicated frequency.</w:t>
      </w:r>
    </w:p>
    <w:p w14:paraId="0CC5B28F"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175FD4F2" w14:textId="77777777" w:rsidR="00E41357" w:rsidRPr="003D6520" w:rsidRDefault="00E41357" w:rsidP="00E41357">
      <w:pPr>
        <w:widowControl w:val="0"/>
        <w:suppressAutoHyphens/>
        <w:jc w:val="both"/>
        <w:rPr>
          <w:rFonts w:ascii="Cambria" w:eastAsia="Cambria" w:hAnsi="Cambria" w:cs="Cambria"/>
          <w:sz w:val="20"/>
          <w:szCs w:val="20"/>
        </w:rPr>
      </w:pPr>
      <w:proofErr w:type="spellStart"/>
      <w:r w:rsidRPr="003D6520">
        <w:rPr>
          <w:rFonts w:ascii="Cambria" w:eastAsia="Cambria" w:hAnsi="Cambria" w:cs="Cambria"/>
          <w:sz w:val="20"/>
          <w:szCs w:val="20"/>
        </w:rPr>
        <w:t>Year</w:t>
      </w:r>
      <w:proofErr w:type="spellEnd"/>
      <w:r w:rsidRPr="003D6520">
        <w:rPr>
          <w:rFonts w:ascii="Cambria" w:eastAsia="Cambria" w:hAnsi="Cambria" w:cs="Cambria"/>
          <w:sz w:val="20"/>
          <w:szCs w:val="20"/>
        </w:rPr>
        <w:t xml:space="preserve"> 1 &amp; 2:</w:t>
      </w:r>
    </w:p>
    <w:p w14:paraId="5278F5D8" w14:textId="77777777" w:rsidR="00E41357" w:rsidRPr="003D6520" w:rsidRDefault="00E41357" w:rsidP="00E41357">
      <w:pPr>
        <w:widowControl w:val="0"/>
        <w:numPr>
          <w:ilvl w:val="3"/>
          <w:numId w:val="48"/>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Update the Combined Index of abundance</w:t>
      </w:r>
    </w:p>
    <w:p w14:paraId="057C4693" w14:textId="77777777" w:rsidR="00E41357" w:rsidRPr="003D6520" w:rsidRDefault="00E41357" w:rsidP="00E41357">
      <w:pPr>
        <w:widowControl w:val="0"/>
        <w:numPr>
          <w:ilvl w:val="2"/>
          <w:numId w:val="45"/>
        </w:numPr>
        <w:suppressAutoHyphens/>
        <w:jc w:val="both"/>
        <w:rPr>
          <w:rFonts w:ascii="Cambria" w:eastAsia="Cambria" w:hAnsi="Cambria" w:cs="Cambria"/>
          <w:sz w:val="20"/>
          <w:szCs w:val="20"/>
        </w:rPr>
      </w:pPr>
      <w:proofErr w:type="spellStart"/>
      <w:r w:rsidRPr="003D6520">
        <w:rPr>
          <w:rFonts w:ascii="Cambria" w:eastAsia="Cambria" w:hAnsi="Cambria" w:cs="Cambria"/>
          <w:sz w:val="20"/>
          <w:szCs w:val="20"/>
        </w:rPr>
        <w:t>Update</w:t>
      </w:r>
      <w:proofErr w:type="spellEnd"/>
      <w:r w:rsidRPr="003D6520">
        <w:rPr>
          <w:rFonts w:ascii="Cambria" w:eastAsia="Cambria" w:hAnsi="Cambria" w:cs="Cambria"/>
          <w:sz w:val="20"/>
          <w:szCs w:val="20"/>
        </w:rPr>
        <w:t xml:space="preserve"> catch</w:t>
      </w:r>
    </w:p>
    <w:p w14:paraId="0BAC267C" w14:textId="77777777" w:rsidR="00E41357" w:rsidRPr="003D6520" w:rsidRDefault="00E41357" w:rsidP="00E41357">
      <w:pPr>
        <w:widowControl w:val="0"/>
        <w:numPr>
          <w:ilvl w:val="2"/>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Consider evidence that stock states and fishery dynamics are in states not previously and/or no longer considered to be plausible in the context of the MSE, or when there is evidence that stock status or fisheries dynamics included within the OMs for the MSE testing are no longer considered plausible, and any other relevant information</w:t>
      </w:r>
    </w:p>
    <w:p w14:paraId="664D158C"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 xml:space="preserve"> </w:t>
      </w:r>
    </w:p>
    <w:p w14:paraId="36408609" w14:textId="77777777" w:rsidR="00E41357" w:rsidRPr="003D6520" w:rsidRDefault="00E41357" w:rsidP="00E41357">
      <w:pPr>
        <w:widowControl w:val="0"/>
        <w:suppressAutoHyphens/>
        <w:jc w:val="both"/>
        <w:rPr>
          <w:rFonts w:ascii="Cambria" w:eastAsia="Cambria" w:hAnsi="Cambria" w:cs="Cambria"/>
          <w:sz w:val="20"/>
          <w:szCs w:val="20"/>
        </w:rPr>
      </w:pPr>
      <w:proofErr w:type="spellStart"/>
      <w:r w:rsidRPr="003D6520">
        <w:rPr>
          <w:rFonts w:ascii="Cambria" w:eastAsia="Cambria" w:hAnsi="Cambria" w:cs="Cambria"/>
          <w:sz w:val="20"/>
          <w:szCs w:val="20"/>
        </w:rPr>
        <w:t>Year</w:t>
      </w:r>
      <w:proofErr w:type="spellEnd"/>
      <w:r w:rsidRPr="003D6520">
        <w:rPr>
          <w:rFonts w:ascii="Cambria" w:eastAsia="Cambria" w:hAnsi="Cambria" w:cs="Cambria"/>
          <w:sz w:val="20"/>
          <w:szCs w:val="20"/>
        </w:rPr>
        <w:t xml:space="preserve"> 3:</w:t>
      </w:r>
    </w:p>
    <w:p w14:paraId="6462C981" w14:textId="77777777" w:rsidR="00E41357" w:rsidRPr="003D6520" w:rsidRDefault="00E41357" w:rsidP="00E41357">
      <w:pPr>
        <w:widowControl w:val="0"/>
        <w:numPr>
          <w:ilvl w:val="3"/>
          <w:numId w:val="45"/>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Check that all datasets required in running the MP are available</w:t>
      </w:r>
    </w:p>
    <w:p w14:paraId="3CD94995" w14:textId="77777777" w:rsidR="00E41357" w:rsidRPr="003D6520" w:rsidRDefault="00E41357" w:rsidP="00E41357">
      <w:pPr>
        <w:widowControl w:val="0"/>
        <w:numPr>
          <w:ilvl w:val="3"/>
          <w:numId w:val="45"/>
        </w:numPr>
        <w:suppressAutoHyphens/>
        <w:jc w:val="both"/>
        <w:rPr>
          <w:rFonts w:ascii="Cambria" w:eastAsia="Cambria" w:hAnsi="Cambria" w:cs="Cambria"/>
          <w:sz w:val="20"/>
          <w:szCs w:val="20"/>
        </w:rPr>
      </w:pPr>
      <w:proofErr w:type="spellStart"/>
      <w:r w:rsidRPr="003D6520">
        <w:rPr>
          <w:rFonts w:ascii="Cambria" w:eastAsia="Cambria" w:hAnsi="Cambria" w:cs="Cambria"/>
          <w:sz w:val="20"/>
          <w:szCs w:val="20"/>
        </w:rPr>
        <w:t>Re-run</w:t>
      </w:r>
      <w:proofErr w:type="spellEnd"/>
      <w:r w:rsidRPr="003D6520">
        <w:rPr>
          <w:rFonts w:ascii="Cambria" w:eastAsia="Cambria" w:hAnsi="Cambria" w:cs="Cambria"/>
          <w:sz w:val="20"/>
          <w:szCs w:val="20"/>
        </w:rPr>
        <w:t xml:space="preserve"> MP</w:t>
      </w:r>
    </w:p>
    <w:p w14:paraId="76E8AC4C" w14:textId="77777777" w:rsidR="00E41357" w:rsidRPr="003D6520" w:rsidRDefault="00E41357" w:rsidP="00E41357">
      <w:pPr>
        <w:widowControl w:val="0"/>
        <w:numPr>
          <w:ilvl w:val="3"/>
          <w:numId w:val="45"/>
        </w:numPr>
        <w:suppressAutoHyphens/>
        <w:jc w:val="both"/>
        <w:rPr>
          <w:rFonts w:ascii="Cambria" w:eastAsia="Cambria" w:hAnsi="Cambria" w:cs="Cambria"/>
          <w:sz w:val="20"/>
          <w:szCs w:val="20"/>
          <w:lang w:val="en-US"/>
        </w:rPr>
      </w:pPr>
      <w:r w:rsidRPr="003D6520">
        <w:rPr>
          <w:rFonts w:ascii="Cambria" w:eastAsia="Cambria" w:hAnsi="Cambria" w:cs="Cambria"/>
          <w:noProof/>
          <w:sz w:val="20"/>
          <w:szCs w:val="20"/>
        </w:rPr>
        <mc:AlternateContent>
          <mc:Choice Requires="wpg">
            <w:drawing>
              <wp:anchor distT="0" distB="0" distL="0" distR="0" simplePos="0" relativeHeight="251659264" behindDoc="0" locked="0" layoutInCell="1" allowOverlap="1" wp14:anchorId="2D313B97" wp14:editId="54C7CA73">
                <wp:simplePos x="0" y="0"/>
                <wp:positionH relativeFrom="page">
                  <wp:posOffset>5544820</wp:posOffset>
                </wp:positionH>
                <wp:positionV relativeFrom="paragraph">
                  <wp:posOffset>881380</wp:posOffset>
                </wp:positionV>
                <wp:extent cx="285750" cy="177800"/>
                <wp:effectExtent l="0" t="0" r="0" b="12700"/>
                <wp:wrapNone/>
                <wp:docPr id="1" name="Group 20"/>
                <wp:cNvGraphicFramePr/>
                <a:graphic xmlns:a="http://schemas.openxmlformats.org/drawingml/2006/main">
                  <a:graphicData uri="http://schemas.microsoft.com/office/word/2010/wordprocessingGroup">
                    <wpg:wgp>
                      <wpg:cNvGrpSpPr/>
                      <wpg:grpSpPr bwMode="auto">
                        <a:xfrm>
                          <a:off x="0" y="0"/>
                          <a:ext cx="285750" cy="177800"/>
                          <a:chOff x="12700" y="12700"/>
                          <a:chExt cx="260350" cy="152400"/>
                        </a:xfrm>
                      </wpg:grpSpPr>
                      <wps:wsp>
                        <wps:cNvPr id="405330610" name="Graphic 13"/>
                        <wps:cNvSpPr/>
                        <wps:spPr bwMode="auto">
                          <a:xfrm>
                            <a:off x="12700" y="12700"/>
                            <a:ext cx="260350" cy="152400"/>
                          </a:xfrm>
                          <a:custGeom>
                            <a:avLst/>
                            <a:gdLst/>
                            <a:ahLst/>
                            <a:cxnLst/>
                            <a:rect l="l" t="t" r="r" b="b"/>
                            <a:pathLst>
                              <a:path w="260350" h="152400" extrusionOk="0">
                                <a:moveTo>
                                  <a:pt x="195199" y="0"/>
                                </a:moveTo>
                                <a:lnTo>
                                  <a:pt x="65024" y="0"/>
                                </a:lnTo>
                                <a:lnTo>
                                  <a:pt x="65024" y="76200"/>
                                </a:lnTo>
                                <a:lnTo>
                                  <a:pt x="0" y="76200"/>
                                </a:lnTo>
                                <a:lnTo>
                                  <a:pt x="130175" y="152400"/>
                                </a:lnTo>
                                <a:lnTo>
                                  <a:pt x="260350" y="76200"/>
                                </a:lnTo>
                                <a:lnTo>
                                  <a:pt x="195199" y="76200"/>
                                </a:lnTo>
                                <a:lnTo>
                                  <a:pt x="195199" y="0"/>
                                </a:lnTo>
                                <a:close/>
                              </a:path>
                            </a:pathLst>
                          </a:custGeom>
                          <a:solidFill>
                            <a:srgbClr val="4F81BB"/>
                          </a:solidFill>
                        </wps:spPr>
                        <wps:bodyPr rot="0">
                          <a:prstTxWarp prst="textNoShape">
                            <a:avLst/>
                          </a:prstTxWarp>
                          <a:noAutofit/>
                        </wps:bodyPr>
                      </wps:wsp>
                      <wps:wsp>
                        <wps:cNvPr id="1114839069" name="Graphic 14"/>
                        <wps:cNvSpPr/>
                        <wps:spPr bwMode="auto">
                          <a:xfrm>
                            <a:off x="12700" y="12700"/>
                            <a:ext cx="260350" cy="152400"/>
                          </a:xfrm>
                          <a:custGeom>
                            <a:avLst/>
                            <a:gdLst/>
                            <a:ahLst/>
                            <a:cxnLst/>
                            <a:rect l="l" t="t" r="r" b="b"/>
                            <a:pathLst>
                              <a:path w="260350" h="152400" extrusionOk="0">
                                <a:moveTo>
                                  <a:pt x="0" y="76200"/>
                                </a:moveTo>
                                <a:lnTo>
                                  <a:pt x="65024" y="76200"/>
                                </a:lnTo>
                                <a:lnTo>
                                  <a:pt x="65024" y="0"/>
                                </a:lnTo>
                                <a:lnTo>
                                  <a:pt x="195199" y="0"/>
                                </a:lnTo>
                                <a:lnTo>
                                  <a:pt x="195199" y="76200"/>
                                </a:lnTo>
                                <a:lnTo>
                                  <a:pt x="260350" y="76200"/>
                                </a:lnTo>
                                <a:lnTo>
                                  <a:pt x="130175" y="152400"/>
                                </a:lnTo>
                                <a:lnTo>
                                  <a:pt x="0" y="76200"/>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2EA499A7" id="Group 20" o:spid="_x0000_s1026" style="position:absolute;margin-left:436.6pt;margin-top:69.4pt;width:22.5pt;height:14pt;z-index:251659264;mso-wrap-distance-left:0;mso-wrap-distance-right:0;mso-position-horizontal-relative:page" coordorigin="12700,12700" coordsize="260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">
                <v:shape id="Graphic 13" o:spid="_x0000_s1027"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" path="m195199,l65024,r,76200l,76200r130175,76200l260350,76200r-65151,l195199,xe" fillcolor="#4f81bb" stroked="f">
                  <v:path arrowok="t" o:extrusionok="f"/>
                </v:shape>
                <v:shape id="Graphic 14" o:spid="_x0000_s1028"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" path="m,76200r65024,l65024,,195199,r,76200l260350,76200,130175,152400,,76200xe" filled="f" strokecolor="#385d88" strokeweight="2pt">
                  <v:path arrowok="t" o:extrusionok="f"/>
                </v:shape>
                <w10:wrap anchorx="page"/>
              </v:group>
            </w:pict>
          </mc:Fallback>
        </mc:AlternateContent>
      </w:r>
      <w:r w:rsidRPr="003D6520">
        <w:rPr>
          <w:rFonts w:ascii="Cambria" w:eastAsia="Cambria" w:hAnsi="Cambria" w:cs="Cambria"/>
          <w:noProof/>
          <w:sz w:val="20"/>
          <w:szCs w:val="20"/>
        </w:rPr>
        <mc:AlternateContent>
          <mc:Choice Requires="wpg">
            <w:drawing>
              <wp:anchor distT="0" distB="0" distL="0" distR="0" simplePos="0" relativeHeight="251660288" behindDoc="0" locked="0" layoutInCell="1" allowOverlap="1" wp14:anchorId="0FAE7945" wp14:editId="336EF73A">
                <wp:simplePos x="0" y="0"/>
                <wp:positionH relativeFrom="page">
                  <wp:posOffset>1591945</wp:posOffset>
                </wp:positionH>
                <wp:positionV relativeFrom="paragraph">
                  <wp:posOffset>873125</wp:posOffset>
                </wp:positionV>
                <wp:extent cx="285750" cy="177800"/>
                <wp:effectExtent l="0" t="0" r="0" b="12700"/>
                <wp:wrapNone/>
                <wp:docPr id="2" name="Group 19"/>
                <wp:cNvGraphicFramePr/>
                <a:graphic xmlns:a="http://schemas.openxmlformats.org/drawingml/2006/main">
                  <a:graphicData uri="http://schemas.microsoft.com/office/word/2010/wordprocessingGroup">
                    <wpg:wgp>
                      <wpg:cNvGrpSpPr/>
                      <wpg:grpSpPr bwMode="auto">
                        <a:xfrm>
                          <a:off x="0" y="0"/>
                          <a:ext cx="285750" cy="177800"/>
                          <a:chOff x="12700" y="12700"/>
                          <a:chExt cx="260350" cy="152400"/>
                        </a:xfrm>
                      </wpg:grpSpPr>
                      <wps:wsp>
                        <wps:cNvPr id="1631872348" name="Graphic 16"/>
                        <wps:cNvSpPr/>
                        <wps:spPr bwMode="auto">
                          <a:xfrm>
                            <a:off x="12700" y="12700"/>
                            <a:ext cx="260350" cy="152400"/>
                          </a:xfrm>
                          <a:custGeom>
                            <a:avLst/>
                            <a:gdLst/>
                            <a:ahLst/>
                            <a:cxnLst/>
                            <a:rect l="l" t="t" r="r" b="b"/>
                            <a:pathLst>
                              <a:path w="260350" h="152400" extrusionOk="0">
                                <a:moveTo>
                                  <a:pt x="195199" y="0"/>
                                </a:moveTo>
                                <a:lnTo>
                                  <a:pt x="65024" y="0"/>
                                </a:lnTo>
                                <a:lnTo>
                                  <a:pt x="65024" y="76200"/>
                                </a:lnTo>
                                <a:lnTo>
                                  <a:pt x="0" y="76200"/>
                                </a:lnTo>
                                <a:lnTo>
                                  <a:pt x="130175" y="152400"/>
                                </a:lnTo>
                                <a:lnTo>
                                  <a:pt x="260350" y="76200"/>
                                </a:lnTo>
                                <a:lnTo>
                                  <a:pt x="195199" y="76200"/>
                                </a:lnTo>
                                <a:lnTo>
                                  <a:pt x="195199" y="0"/>
                                </a:lnTo>
                                <a:close/>
                              </a:path>
                            </a:pathLst>
                          </a:custGeom>
                          <a:solidFill>
                            <a:srgbClr val="4F81BB"/>
                          </a:solidFill>
                        </wps:spPr>
                        <wps:bodyPr rot="0">
                          <a:prstTxWarp prst="textNoShape">
                            <a:avLst/>
                          </a:prstTxWarp>
                          <a:noAutofit/>
                        </wps:bodyPr>
                      </wps:wsp>
                      <wps:wsp>
                        <wps:cNvPr id="1017858021" name="Graphic 17"/>
                        <wps:cNvSpPr/>
                        <wps:spPr bwMode="auto">
                          <a:xfrm>
                            <a:off x="12700" y="12700"/>
                            <a:ext cx="260350" cy="152400"/>
                          </a:xfrm>
                          <a:custGeom>
                            <a:avLst/>
                            <a:gdLst/>
                            <a:ahLst/>
                            <a:cxnLst/>
                            <a:rect l="l" t="t" r="r" b="b"/>
                            <a:pathLst>
                              <a:path w="260350" h="152400" extrusionOk="0">
                                <a:moveTo>
                                  <a:pt x="0" y="76200"/>
                                </a:moveTo>
                                <a:lnTo>
                                  <a:pt x="65024" y="76200"/>
                                </a:lnTo>
                                <a:lnTo>
                                  <a:pt x="65024" y="0"/>
                                </a:lnTo>
                                <a:lnTo>
                                  <a:pt x="195199" y="0"/>
                                </a:lnTo>
                                <a:lnTo>
                                  <a:pt x="195199" y="76200"/>
                                </a:lnTo>
                                <a:lnTo>
                                  <a:pt x="260350" y="76200"/>
                                </a:lnTo>
                                <a:lnTo>
                                  <a:pt x="130175" y="152400"/>
                                </a:lnTo>
                                <a:lnTo>
                                  <a:pt x="0" y="76200"/>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46F295B3" id="Group 19" o:spid="_x0000_s1026" style="position:absolute;margin-left:125.35pt;margin-top:68.75pt;width:22.5pt;height:14pt;z-index:251660288;mso-wrap-distance-left:0;mso-wrap-distance-right:0;mso-position-horizontal-relative:page" coordorigin="12700,12700" coordsize="260350,152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">
                <v:shape id="Graphic 16" o:spid="_x0000_s1027"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" path="m195199,l65024,r,76200l,76200r130175,76200l260350,76200r-65151,l195199,xe" fillcolor="#4f81bb" stroked="f">
                  <v:path arrowok="t" o:extrusionok="f"/>
                </v:shape>
                <v:shape id="Graphic 17" o:spid="_x0000_s1028" style="position:absolute;left:12700;top:12700;width:260350;height:152400;visibility:visible;mso-wrap-style:square;v-text-anchor:top" coordsize="260350,152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" path="m,76200r65024,l65024,,195199,r,76200l260350,76200,130175,152400,,76200xe" filled="f" strokecolor="#385d88" strokeweight="2pt">
                  <v:path arrowok="t" o:extrusionok="f"/>
                </v:shape>
                <w10:wrap anchorx="page"/>
              </v:group>
            </w:pict>
          </mc:Fallback>
        </mc:AlternateContent>
      </w:r>
      <w:r w:rsidRPr="003D6520">
        <w:rPr>
          <w:rFonts w:ascii="Cambria" w:eastAsia="Cambria" w:hAnsi="Cambria" w:cs="Cambria"/>
          <w:noProof/>
          <w:sz w:val="20"/>
          <w:szCs w:val="20"/>
        </w:rPr>
        <mc:AlternateContent>
          <mc:Choice Requires="wpg">
            <w:drawing>
              <wp:anchor distT="0" distB="0" distL="0" distR="0" simplePos="0" relativeHeight="251661312" behindDoc="0" locked="0" layoutInCell="1" allowOverlap="1" wp14:anchorId="430F3786" wp14:editId="39D1E626">
                <wp:simplePos x="0" y="0"/>
                <wp:positionH relativeFrom="page">
                  <wp:posOffset>4043680</wp:posOffset>
                </wp:positionH>
                <wp:positionV relativeFrom="paragraph">
                  <wp:posOffset>557530</wp:posOffset>
                </wp:positionV>
                <wp:extent cx="883285" cy="405765"/>
                <wp:effectExtent l="0" t="0" r="12065" b="13335"/>
                <wp:wrapNone/>
                <wp:docPr id="3" name="Group 18"/>
                <wp:cNvGraphicFramePr/>
                <a:graphic xmlns:a="http://schemas.openxmlformats.org/drawingml/2006/main">
                  <a:graphicData uri="http://schemas.microsoft.com/office/word/2010/wordprocessingGroup">
                    <wpg:wgp>
                      <wpg:cNvGrpSpPr/>
                      <wpg:grpSpPr bwMode="auto">
                        <a:xfrm>
                          <a:off x="0" y="0"/>
                          <a:ext cx="883285" cy="405765"/>
                          <a:chOff x="12700" y="12700"/>
                          <a:chExt cx="857885" cy="380365"/>
                        </a:xfrm>
                      </wpg:grpSpPr>
                      <wps:wsp>
                        <wps:cNvPr id="316658129" name="Graphic 19"/>
                        <wps:cNvSpPr/>
                        <wps:spPr bwMode="auto">
                          <a:xfrm>
                            <a:off x="12700" y="12700"/>
                            <a:ext cx="857885" cy="380365"/>
                          </a:xfrm>
                          <a:custGeom>
                            <a:avLst/>
                            <a:gdLst/>
                            <a:ahLst/>
                            <a:cxnLst/>
                            <a:rect l="l" t="t" r="r" b="b"/>
                            <a:pathLst>
                              <a:path w="857885" h="380365" extrusionOk="0">
                                <a:moveTo>
                                  <a:pt x="857885" y="0"/>
                                </a:moveTo>
                                <a:lnTo>
                                  <a:pt x="47498" y="0"/>
                                </a:lnTo>
                                <a:lnTo>
                                  <a:pt x="47498" y="285368"/>
                                </a:lnTo>
                                <a:lnTo>
                                  <a:pt x="0" y="285368"/>
                                </a:lnTo>
                                <a:lnTo>
                                  <a:pt x="95123" y="380364"/>
                                </a:lnTo>
                                <a:lnTo>
                                  <a:pt x="190119" y="285368"/>
                                </a:lnTo>
                                <a:lnTo>
                                  <a:pt x="142621" y="285368"/>
                                </a:lnTo>
                                <a:lnTo>
                                  <a:pt x="142621" y="95123"/>
                                </a:lnTo>
                                <a:lnTo>
                                  <a:pt x="857885" y="95123"/>
                                </a:lnTo>
                                <a:lnTo>
                                  <a:pt x="857885" y="0"/>
                                </a:lnTo>
                                <a:close/>
                              </a:path>
                            </a:pathLst>
                          </a:custGeom>
                          <a:solidFill>
                            <a:srgbClr val="4F81BB"/>
                          </a:solidFill>
                        </wps:spPr>
                        <wps:bodyPr rot="0">
                          <a:prstTxWarp prst="textNoShape">
                            <a:avLst/>
                          </a:prstTxWarp>
                          <a:noAutofit/>
                        </wps:bodyPr>
                      </wps:wsp>
                      <wps:wsp>
                        <wps:cNvPr id="1294407570" name="Graphic 20"/>
                        <wps:cNvSpPr/>
                        <wps:spPr bwMode="auto">
                          <a:xfrm>
                            <a:off x="12700" y="12700"/>
                            <a:ext cx="857885" cy="380365"/>
                          </a:xfrm>
                          <a:custGeom>
                            <a:avLst/>
                            <a:gdLst/>
                            <a:ahLst/>
                            <a:cxnLst/>
                            <a:rect l="l" t="t" r="r" b="b"/>
                            <a:pathLst>
                              <a:path w="857885" h="380365" extrusionOk="0">
                                <a:moveTo>
                                  <a:pt x="857885" y="95123"/>
                                </a:moveTo>
                                <a:lnTo>
                                  <a:pt x="142621" y="95123"/>
                                </a:lnTo>
                                <a:lnTo>
                                  <a:pt x="142621" y="285368"/>
                                </a:lnTo>
                                <a:lnTo>
                                  <a:pt x="190119" y="285368"/>
                                </a:lnTo>
                                <a:lnTo>
                                  <a:pt x="95123" y="380364"/>
                                </a:lnTo>
                                <a:lnTo>
                                  <a:pt x="0" y="285368"/>
                                </a:lnTo>
                                <a:lnTo>
                                  <a:pt x="47498" y="285368"/>
                                </a:lnTo>
                                <a:lnTo>
                                  <a:pt x="47498" y="0"/>
                                </a:lnTo>
                                <a:lnTo>
                                  <a:pt x="857885" y="0"/>
                                </a:lnTo>
                                <a:lnTo>
                                  <a:pt x="857885" y="95123"/>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117E1A5F" id="Group 18" o:spid="_x0000_s1026" style="position:absolute;margin-left:318.4pt;margin-top:43.9pt;width:69.55pt;height:31.95pt;z-index:251661312;mso-wrap-distance-left:0;mso-wrap-distance-right:0;mso-position-horizontal-relative:page" coordorigin="127,127" coordsize="8578,3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">
                <v:shape id="Graphic 19" o:spid="_x0000_s1027" style="position:absolute;left:127;top:127;width:8578;height:3803;visibility:visible;mso-wrap-style:square;v-text-anchor:top" coordsize="85788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" path="m857885,l47498,r,285368l,285368r95123,94996l190119,285368r-47498,l142621,95123r715264,l857885,xe" fillcolor="#4f81bb" stroked="f">
                  <v:path arrowok="t" o:extrusionok="f"/>
                </v:shape>
                <v:shape id="Graphic 20" o:spid="_x0000_s1028" style="position:absolute;left:127;top:127;width:8578;height:3803;visibility:visible;mso-wrap-style:square;v-text-anchor:top" coordsize="857885,3803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" path="m857885,95123r-715264,l142621,285368r47498,l95123,380364,,285368r47498,l47498,,857885,r,95123xe" filled="f" strokecolor="#385d88" strokeweight="2pt">
                  <v:path arrowok="t" o:extrusionok="f"/>
                </v:shape>
                <w10:wrap anchorx="page"/>
              </v:group>
            </w:pict>
          </mc:Fallback>
        </mc:AlternateContent>
      </w:r>
      <w:r w:rsidRPr="003D6520">
        <w:rPr>
          <w:rFonts w:ascii="Cambria" w:eastAsia="Cambria" w:hAnsi="Cambria" w:cs="Cambria"/>
          <w:noProof/>
          <w:sz w:val="20"/>
          <w:szCs w:val="20"/>
        </w:rPr>
        <mc:AlternateContent>
          <mc:Choice Requires="wps">
            <w:drawing>
              <wp:anchor distT="0" distB="0" distL="0" distR="0" simplePos="0" relativeHeight="251667456" behindDoc="0" locked="0" layoutInCell="1" allowOverlap="1" wp14:anchorId="44770ACF" wp14:editId="25E67A39">
                <wp:simplePos x="0" y="0"/>
                <wp:positionH relativeFrom="page">
                  <wp:posOffset>4994910</wp:posOffset>
                </wp:positionH>
                <wp:positionV relativeFrom="paragraph">
                  <wp:posOffset>456565</wp:posOffset>
                </wp:positionV>
                <wp:extent cx="866140" cy="326390"/>
                <wp:effectExtent l="0" t="0" r="10160" b="16510"/>
                <wp:wrapNone/>
                <wp:docPr id="5" name="Text Box 14"/>
                <wp:cNvGraphicFramePr/>
                <a:graphic xmlns:a="http://schemas.openxmlformats.org/drawingml/2006/main">
                  <a:graphicData uri="http://schemas.microsoft.com/office/word/2010/wordprocessingShape">
                    <wps:wsp>
                      <wps:cNvSpPr txBox="1"/>
                      <wps:spPr bwMode="auto">
                        <a:xfrm>
                          <a:off x="0" y="0"/>
                          <a:ext cx="866140" cy="326390"/>
                        </a:xfrm>
                        <a:prstGeom prst="rect">
                          <a:avLst/>
                        </a:prstGeom>
                        <a:ln w="6096">
                          <a:solidFill>
                            <a:srgbClr val="000000"/>
                          </a:solidFill>
                          <a:prstDash val="solid"/>
                        </a:ln>
                      </wps:spPr>
                      <wps:txbx>
                        <w:txbxContent>
                          <w:p w14:paraId="1D8AEC29" w14:textId="77777777" w:rsidR="00E41357" w:rsidRDefault="00E41357" w:rsidP="00E41357">
                            <w:pPr>
                              <w:pStyle w:val="BodyText"/>
                              <w:spacing w:before="102"/>
                              <w:ind w:left="143"/>
                              <w:rPr>
                                <w:rFonts w:ascii="Cambria" w:hAnsi="Cambria"/>
                                <w:sz w:val="20"/>
                                <w:szCs w:val="20"/>
                              </w:rPr>
                            </w:pPr>
                            <w:proofErr w:type="spellStart"/>
                            <w:r w:rsidRPr="00CC5530">
                              <w:rPr>
                                <w:rFonts w:ascii="Cambria" w:hAnsi="Cambria"/>
                                <w:sz w:val="20"/>
                                <w:szCs w:val="20"/>
                              </w:rPr>
                              <w:t>If</w:t>
                            </w:r>
                            <w:proofErr w:type="spellEnd"/>
                            <w:r w:rsidRPr="00CC5530">
                              <w:rPr>
                                <w:rFonts w:ascii="Cambria" w:hAnsi="Cambria"/>
                                <w:spacing w:val="-4"/>
                                <w:sz w:val="20"/>
                                <w:szCs w:val="20"/>
                              </w:rPr>
                              <w:t xml:space="preserve"> </w:t>
                            </w:r>
                            <w:proofErr w:type="spellStart"/>
                            <w:r w:rsidRPr="00CC5530">
                              <w:rPr>
                                <w:rFonts w:ascii="Cambria" w:hAnsi="Cambria"/>
                                <w:sz w:val="20"/>
                                <w:szCs w:val="20"/>
                              </w:rPr>
                              <w:t>ECs</w:t>
                            </w:r>
                            <w:proofErr w:type="spellEnd"/>
                            <w:r w:rsidRPr="00CC5530">
                              <w:rPr>
                                <w:rFonts w:ascii="Cambria" w:hAnsi="Cambria"/>
                                <w:spacing w:val="-3"/>
                                <w:sz w:val="20"/>
                                <w:szCs w:val="20"/>
                              </w:rPr>
                              <w:t xml:space="preserve"> </w:t>
                            </w:r>
                            <w:proofErr w:type="spellStart"/>
                            <w:r w:rsidRPr="00CC5530">
                              <w:rPr>
                                <w:rFonts w:ascii="Cambria" w:hAnsi="Cambria"/>
                                <w:spacing w:val="-2"/>
                                <w:sz w:val="20"/>
                                <w:szCs w:val="20"/>
                              </w:rPr>
                              <w:t>exist</w:t>
                            </w:r>
                            <w:proofErr w:type="spellEnd"/>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type w14:anchorId="44770ACF" id="_x0000_t202" coordsize="21600,21600" o:spt="202" path="m,l,21600r21600,l21600,xe">
                <v:stroke joinstyle="miter"/>
                <v:path gradientshapeok="t" o:connecttype="rect"/>
              </v:shapetype>
              <v:shape id="Text Box 14" o:spid="_x0000_s1026" type="#_x0000_t202" style="position:absolute;left:0;text-align:left;margin-left:393.3pt;margin-top:35.95pt;width:68.2pt;height:25.7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" filled="f" strokeweight=".48pt">
                <v:textbox inset="0,0,0,0">
                  <w:txbxContent>
                    <w:p w14:paraId="1D8AEC29" w14:textId="77777777" w:rsidR="00E41357" w:rsidRDefault="00E41357" w:rsidP="00E41357">
                      <w:pPr>
                        <w:pStyle w:val="BodyText"/>
                        <w:spacing w:before="102"/>
                        <w:ind w:left="143"/>
                        <w:rPr>
                          <w:rFonts w:ascii="Cambria" w:hAnsi="Cambria"/>
                          <w:sz w:val="20"/>
                          <w:szCs w:val="20"/>
                        </w:rPr>
                      </w:pPr>
                      <w:proofErr w:type="spellStart"/>
                      <w:r w:rsidRPr="00CC5530">
                        <w:rPr>
                          <w:rFonts w:ascii="Cambria" w:hAnsi="Cambria"/>
                          <w:sz w:val="20"/>
                          <w:szCs w:val="20"/>
                        </w:rPr>
                        <w:t>If</w:t>
                      </w:r>
                      <w:proofErr w:type="spellEnd"/>
                      <w:r w:rsidRPr="00CC5530">
                        <w:rPr>
                          <w:rFonts w:ascii="Cambria" w:hAnsi="Cambria"/>
                          <w:spacing w:val="-4"/>
                          <w:sz w:val="20"/>
                          <w:szCs w:val="20"/>
                        </w:rPr>
                        <w:t xml:space="preserve"> </w:t>
                      </w:r>
                      <w:proofErr w:type="spellStart"/>
                      <w:r w:rsidRPr="00CC5530">
                        <w:rPr>
                          <w:rFonts w:ascii="Cambria" w:hAnsi="Cambria"/>
                          <w:sz w:val="20"/>
                          <w:szCs w:val="20"/>
                        </w:rPr>
                        <w:t>ECs</w:t>
                      </w:r>
                      <w:proofErr w:type="spellEnd"/>
                      <w:r w:rsidRPr="00CC5530">
                        <w:rPr>
                          <w:rFonts w:ascii="Cambria" w:hAnsi="Cambria"/>
                          <w:spacing w:val="-3"/>
                          <w:sz w:val="20"/>
                          <w:szCs w:val="20"/>
                        </w:rPr>
                        <w:t xml:space="preserve"> </w:t>
                      </w:r>
                      <w:proofErr w:type="spellStart"/>
                      <w:r w:rsidRPr="00CC5530">
                        <w:rPr>
                          <w:rFonts w:ascii="Cambria" w:hAnsi="Cambria"/>
                          <w:spacing w:val="-2"/>
                          <w:sz w:val="20"/>
                          <w:szCs w:val="20"/>
                        </w:rPr>
                        <w:t>exist</w:t>
                      </w:r>
                      <w:proofErr w:type="spellEnd"/>
                    </w:p>
                  </w:txbxContent>
                </v:textbox>
                <w10:wrap anchorx="page"/>
              </v:shape>
            </w:pict>
          </mc:Fallback>
        </mc:AlternateContent>
      </w:r>
      <w:r w:rsidRPr="003D6520">
        <w:rPr>
          <w:rFonts w:ascii="Cambria" w:eastAsia="Cambria" w:hAnsi="Cambria" w:cs="Cambria"/>
          <w:sz w:val="20"/>
          <w:szCs w:val="20"/>
          <w:lang w:val="en-US"/>
        </w:rPr>
        <w:t>Same checks as conducted in Years 1 &amp; 2</w:t>
      </w:r>
    </w:p>
    <w:p w14:paraId="5726D146"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07375967"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noProof/>
          <w:sz w:val="20"/>
          <w:szCs w:val="20"/>
        </w:rPr>
        <mc:AlternateContent>
          <mc:Choice Requires="wps">
            <w:drawing>
              <wp:anchor distT="0" distB="0" distL="0" distR="0" simplePos="0" relativeHeight="251668480" behindDoc="1" locked="0" layoutInCell="1" allowOverlap="1" wp14:anchorId="15EB9A14" wp14:editId="0A829BAE">
                <wp:simplePos x="0" y="0"/>
                <wp:positionH relativeFrom="page">
                  <wp:posOffset>1130935</wp:posOffset>
                </wp:positionH>
                <wp:positionV relativeFrom="paragraph">
                  <wp:posOffset>181610</wp:posOffset>
                </wp:positionV>
                <wp:extent cx="1146175" cy="306705"/>
                <wp:effectExtent l="0" t="0" r="15875" b="17145"/>
                <wp:wrapTopAndBottom/>
                <wp:docPr id="6" name="Text Box 13"/>
                <wp:cNvGraphicFramePr/>
                <a:graphic xmlns:a="http://schemas.openxmlformats.org/drawingml/2006/main">
                  <a:graphicData uri="http://schemas.microsoft.com/office/word/2010/wordprocessingShape">
                    <wps:wsp>
                      <wps:cNvSpPr txBox="1"/>
                      <wps:spPr bwMode="auto">
                        <a:xfrm>
                          <a:off x="0" y="0"/>
                          <a:ext cx="1146175" cy="306705"/>
                        </a:xfrm>
                        <a:prstGeom prst="rect">
                          <a:avLst/>
                        </a:prstGeom>
                        <a:ln w="6096">
                          <a:solidFill>
                            <a:srgbClr val="000000"/>
                          </a:solidFill>
                          <a:prstDash val="solid"/>
                        </a:ln>
                      </wps:spPr>
                      <wps:txbx>
                        <w:txbxContent>
                          <w:p w14:paraId="16860D54" w14:textId="77777777" w:rsidR="00E41357" w:rsidRDefault="00E41357" w:rsidP="00E41357">
                            <w:pPr>
                              <w:pStyle w:val="BodyText"/>
                              <w:spacing w:before="105"/>
                              <w:ind w:left="143"/>
                              <w:rPr>
                                <w:rFonts w:ascii="Cambria" w:hAnsi="Cambria"/>
                                <w:sz w:val="20"/>
                                <w:szCs w:val="20"/>
                              </w:rPr>
                            </w:pPr>
                            <w:proofErr w:type="spellStart"/>
                            <w:r w:rsidRPr="00CC5530">
                              <w:rPr>
                                <w:rFonts w:ascii="Cambria" w:hAnsi="Cambria"/>
                                <w:sz w:val="20"/>
                                <w:szCs w:val="20"/>
                              </w:rPr>
                              <w:t>If</w:t>
                            </w:r>
                            <w:proofErr w:type="spellEnd"/>
                            <w:r w:rsidRPr="00CC5530">
                              <w:rPr>
                                <w:rFonts w:ascii="Cambria" w:hAnsi="Cambria"/>
                                <w:spacing w:val="-4"/>
                                <w:sz w:val="20"/>
                                <w:szCs w:val="20"/>
                              </w:rPr>
                              <w:t xml:space="preserve"> </w:t>
                            </w:r>
                            <w:r w:rsidRPr="00CC5530">
                              <w:rPr>
                                <w:rFonts w:ascii="Cambria" w:hAnsi="Cambria"/>
                                <w:sz w:val="20"/>
                                <w:szCs w:val="20"/>
                              </w:rPr>
                              <w:t>no</w:t>
                            </w:r>
                            <w:r w:rsidRPr="00CC5530">
                              <w:rPr>
                                <w:rFonts w:ascii="Cambria" w:hAnsi="Cambria"/>
                                <w:spacing w:val="-2"/>
                                <w:sz w:val="20"/>
                                <w:szCs w:val="20"/>
                              </w:rPr>
                              <w:t xml:space="preserve"> </w:t>
                            </w:r>
                            <w:proofErr w:type="spellStart"/>
                            <w:r w:rsidRPr="00CC5530">
                              <w:rPr>
                                <w:rFonts w:ascii="Cambria" w:hAnsi="Cambria"/>
                                <w:sz w:val="20"/>
                                <w:szCs w:val="20"/>
                              </w:rPr>
                              <w:t>ECs</w:t>
                            </w:r>
                            <w:proofErr w:type="spellEnd"/>
                            <w:r w:rsidRPr="00CC5530">
                              <w:rPr>
                                <w:rFonts w:ascii="Cambria" w:hAnsi="Cambria"/>
                                <w:spacing w:val="-3"/>
                                <w:sz w:val="20"/>
                                <w:szCs w:val="20"/>
                              </w:rPr>
                              <w:t xml:space="preserve"> </w:t>
                            </w:r>
                            <w:proofErr w:type="spellStart"/>
                            <w:r w:rsidRPr="00CC5530">
                              <w:rPr>
                                <w:rFonts w:ascii="Cambria" w:hAnsi="Cambria"/>
                                <w:spacing w:val="-2"/>
                                <w:sz w:val="20"/>
                                <w:szCs w:val="20"/>
                              </w:rPr>
                              <w:t>exist</w:t>
                            </w:r>
                            <w:proofErr w:type="spellEnd"/>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15EB9A14" id="Text Box 13" o:spid="_x0000_s1027" type="#_x0000_t202" style="position:absolute;left:0;text-align:left;margin-left:89.05pt;margin-top:14.3pt;width:90.25pt;height:24.15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" filled="f" strokeweight=".48pt">
                <v:textbox inset="0,0,0,0">
                  <w:txbxContent>
                    <w:p w14:paraId="16860D54" w14:textId="77777777" w:rsidR="00E41357" w:rsidRDefault="00E41357" w:rsidP="00E41357">
                      <w:pPr>
                        <w:pStyle w:val="BodyText"/>
                        <w:spacing w:before="105"/>
                        <w:ind w:left="143"/>
                        <w:rPr>
                          <w:rFonts w:ascii="Cambria" w:hAnsi="Cambria"/>
                          <w:sz w:val="20"/>
                          <w:szCs w:val="20"/>
                        </w:rPr>
                      </w:pPr>
                      <w:proofErr w:type="spellStart"/>
                      <w:r w:rsidRPr="00CC5530">
                        <w:rPr>
                          <w:rFonts w:ascii="Cambria" w:hAnsi="Cambria"/>
                          <w:sz w:val="20"/>
                          <w:szCs w:val="20"/>
                        </w:rPr>
                        <w:t>If</w:t>
                      </w:r>
                      <w:proofErr w:type="spellEnd"/>
                      <w:r w:rsidRPr="00CC5530">
                        <w:rPr>
                          <w:rFonts w:ascii="Cambria" w:hAnsi="Cambria"/>
                          <w:spacing w:val="-4"/>
                          <w:sz w:val="20"/>
                          <w:szCs w:val="20"/>
                        </w:rPr>
                        <w:t xml:space="preserve"> </w:t>
                      </w:r>
                      <w:r w:rsidRPr="00CC5530">
                        <w:rPr>
                          <w:rFonts w:ascii="Cambria" w:hAnsi="Cambria"/>
                          <w:sz w:val="20"/>
                          <w:szCs w:val="20"/>
                        </w:rPr>
                        <w:t>no</w:t>
                      </w:r>
                      <w:r w:rsidRPr="00CC5530">
                        <w:rPr>
                          <w:rFonts w:ascii="Cambria" w:hAnsi="Cambria"/>
                          <w:spacing w:val="-2"/>
                          <w:sz w:val="20"/>
                          <w:szCs w:val="20"/>
                        </w:rPr>
                        <w:t xml:space="preserve"> </w:t>
                      </w:r>
                      <w:proofErr w:type="spellStart"/>
                      <w:r w:rsidRPr="00CC5530">
                        <w:rPr>
                          <w:rFonts w:ascii="Cambria" w:hAnsi="Cambria"/>
                          <w:sz w:val="20"/>
                          <w:szCs w:val="20"/>
                        </w:rPr>
                        <w:t>ECs</w:t>
                      </w:r>
                      <w:proofErr w:type="spellEnd"/>
                      <w:r w:rsidRPr="00CC5530">
                        <w:rPr>
                          <w:rFonts w:ascii="Cambria" w:hAnsi="Cambria"/>
                          <w:spacing w:val="-3"/>
                          <w:sz w:val="20"/>
                          <w:szCs w:val="20"/>
                        </w:rPr>
                        <w:t xml:space="preserve"> </w:t>
                      </w:r>
                      <w:proofErr w:type="spellStart"/>
                      <w:r w:rsidRPr="00CC5530">
                        <w:rPr>
                          <w:rFonts w:ascii="Cambria" w:hAnsi="Cambria"/>
                          <w:spacing w:val="-2"/>
                          <w:sz w:val="20"/>
                          <w:szCs w:val="20"/>
                        </w:rPr>
                        <w:t>exist</w:t>
                      </w:r>
                      <w:proofErr w:type="spellEnd"/>
                    </w:p>
                  </w:txbxContent>
                </v:textbox>
                <w10:wrap type="topAndBottom" anchorx="page"/>
              </v:shape>
            </w:pict>
          </mc:Fallback>
        </mc:AlternateContent>
      </w:r>
    </w:p>
    <w:p w14:paraId="716D7844"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0FABBD38"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noProof/>
          <w:sz w:val="20"/>
          <w:szCs w:val="20"/>
        </w:rPr>
        <mc:AlternateContent>
          <mc:Choice Requires="wps">
            <w:drawing>
              <wp:anchor distT="0" distB="0" distL="0" distR="0" simplePos="0" relativeHeight="251666432" behindDoc="0" locked="0" layoutInCell="1" allowOverlap="1" wp14:anchorId="4F9B0E58" wp14:editId="0A821F49">
                <wp:simplePos x="0" y="0"/>
                <wp:positionH relativeFrom="page">
                  <wp:posOffset>711642</wp:posOffset>
                </wp:positionH>
                <wp:positionV relativeFrom="paragraph">
                  <wp:posOffset>167005</wp:posOffset>
                </wp:positionV>
                <wp:extent cx="1807845" cy="1125110"/>
                <wp:effectExtent l="0" t="0" r="20955" b="18415"/>
                <wp:wrapNone/>
                <wp:docPr id="7" name="Text Box 15"/>
                <wp:cNvGraphicFramePr/>
                <a:graphic xmlns:a="http://schemas.openxmlformats.org/drawingml/2006/main">
                  <a:graphicData uri="http://schemas.microsoft.com/office/word/2010/wordprocessingShape">
                    <wps:wsp>
                      <wps:cNvSpPr txBox="1"/>
                      <wps:spPr bwMode="auto">
                        <a:xfrm>
                          <a:off x="0" y="0"/>
                          <a:ext cx="1807845" cy="1125110"/>
                        </a:xfrm>
                        <a:prstGeom prst="rect">
                          <a:avLst/>
                        </a:prstGeom>
                        <a:ln w="6096">
                          <a:solidFill>
                            <a:srgbClr val="000000"/>
                          </a:solidFill>
                          <a:prstDash val="solid"/>
                        </a:ln>
                      </wps:spPr>
                      <wps:txbx>
                        <w:txbxContent>
                          <w:p w14:paraId="1039831E" w14:textId="77777777" w:rsidR="00E41357" w:rsidRPr="007572C7" w:rsidRDefault="00E41357" w:rsidP="00E41357">
                            <w:pPr>
                              <w:pStyle w:val="BodyText"/>
                              <w:suppressAutoHyphens/>
                              <w:ind w:left="142" w:right="119"/>
                              <w:jc w:val="both"/>
                              <w:rPr>
                                <w:rFonts w:ascii="Cambria" w:hAnsi="Cambria"/>
                                <w:sz w:val="20"/>
                                <w:szCs w:val="20"/>
                                <w:lang w:val="en-US"/>
                              </w:rPr>
                            </w:pPr>
                            <w:r w:rsidRPr="00CC5530">
                              <w:rPr>
                                <w:rFonts w:ascii="Cambria" w:hAnsi="Cambria"/>
                                <w:sz w:val="20"/>
                                <w:szCs w:val="20"/>
                                <w:lang w:val="en-US"/>
                              </w:rPr>
                              <w:t>The</w:t>
                            </w:r>
                            <w:r w:rsidRPr="00CC5530">
                              <w:rPr>
                                <w:rFonts w:ascii="Cambria" w:hAnsi="Cambria"/>
                                <w:spacing w:val="-12"/>
                                <w:sz w:val="20"/>
                                <w:szCs w:val="20"/>
                                <w:lang w:val="en-US"/>
                              </w:rPr>
                              <w:t xml:space="preserve"> </w:t>
                            </w:r>
                            <w:r w:rsidRPr="00CC5530">
                              <w:rPr>
                                <w:rFonts w:ascii="Cambria" w:hAnsi="Cambria"/>
                                <w:sz w:val="20"/>
                                <w:szCs w:val="20"/>
                                <w:lang w:val="en-US"/>
                              </w:rPr>
                              <w:t>TACs</w:t>
                            </w:r>
                            <w:r w:rsidRPr="00CC5530">
                              <w:rPr>
                                <w:rFonts w:ascii="Cambria" w:hAnsi="Cambria"/>
                                <w:spacing w:val="-11"/>
                                <w:sz w:val="20"/>
                                <w:szCs w:val="20"/>
                                <w:lang w:val="en-US"/>
                              </w:rPr>
                              <w:t xml:space="preserve"> </w:t>
                            </w:r>
                            <w:r w:rsidRPr="00CC5530">
                              <w:rPr>
                                <w:rFonts w:ascii="Cambria" w:hAnsi="Cambria"/>
                                <w:sz w:val="20"/>
                                <w:szCs w:val="20"/>
                                <w:lang w:val="en-US"/>
                              </w:rPr>
                              <w:t>calculated</w:t>
                            </w:r>
                            <w:r w:rsidRPr="00CC5530">
                              <w:rPr>
                                <w:rFonts w:ascii="Cambria" w:hAnsi="Cambria"/>
                                <w:spacing w:val="-11"/>
                                <w:sz w:val="20"/>
                                <w:szCs w:val="20"/>
                                <w:lang w:val="en-US"/>
                              </w:rPr>
                              <w:t xml:space="preserve"> </w:t>
                            </w:r>
                            <w:r w:rsidRPr="00CC5530">
                              <w:rPr>
                                <w:rFonts w:ascii="Cambria" w:hAnsi="Cambria"/>
                                <w:sz w:val="20"/>
                                <w:szCs w:val="20"/>
                                <w:lang w:val="en-US"/>
                              </w:rPr>
                              <w:t>by</w:t>
                            </w:r>
                            <w:r w:rsidRPr="00CC5530">
                              <w:rPr>
                                <w:rFonts w:ascii="Cambria" w:hAnsi="Cambria"/>
                                <w:spacing w:val="-11"/>
                                <w:sz w:val="20"/>
                                <w:szCs w:val="20"/>
                                <w:lang w:val="en-US"/>
                              </w:rPr>
                              <w:t xml:space="preserve"> </w:t>
                            </w:r>
                            <w:r w:rsidRPr="00CC5530">
                              <w:rPr>
                                <w:rFonts w:ascii="Cambria" w:hAnsi="Cambria"/>
                                <w:sz w:val="20"/>
                                <w:szCs w:val="20"/>
                                <w:lang w:val="en-US"/>
                              </w:rPr>
                              <w:t>the MP continues to be valid (in years 1-3) and the MP continues to be applied in year 3 to calculate the TACs for the next three-year management period.</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4F9B0E58" id="Text Box 15" o:spid="_x0000_s1028" type="#_x0000_t202" style="position:absolute;left:0;text-align:left;margin-left:56.05pt;margin-top:13.15pt;width:142.35pt;height:88.6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" filled="f" strokeweight=".48pt">
                <v:textbox inset="0,0,0,0">
                  <w:txbxContent>
                    <w:p w14:paraId="1039831E" w14:textId="77777777" w:rsidR="00E41357" w:rsidRPr="007572C7" w:rsidRDefault="00E41357" w:rsidP="00E41357">
                      <w:pPr>
                        <w:pStyle w:val="BodyText"/>
                        <w:suppressAutoHyphens/>
                        <w:ind w:left="142" w:right="119"/>
                        <w:jc w:val="both"/>
                        <w:rPr>
                          <w:rFonts w:ascii="Cambria" w:hAnsi="Cambria"/>
                          <w:sz w:val="20"/>
                          <w:szCs w:val="20"/>
                          <w:lang w:val="en-US"/>
                        </w:rPr>
                      </w:pPr>
                      <w:r w:rsidRPr="00CC5530">
                        <w:rPr>
                          <w:rFonts w:ascii="Cambria" w:hAnsi="Cambria"/>
                          <w:sz w:val="20"/>
                          <w:szCs w:val="20"/>
                          <w:lang w:val="en-US"/>
                        </w:rPr>
                        <w:t>The</w:t>
                      </w:r>
                      <w:r w:rsidRPr="00CC5530">
                        <w:rPr>
                          <w:rFonts w:ascii="Cambria" w:hAnsi="Cambria"/>
                          <w:spacing w:val="-12"/>
                          <w:sz w:val="20"/>
                          <w:szCs w:val="20"/>
                          <w:lang w:val="en-US"/>
                        </w:rPr>
                        <w:t xml:space="preserve"> </w:t>
                      </w:r>
                      <w:r w:rsidRPr="00CC5530">
                        <w:rPr>
                          <w:rFonts w:ascii="Cambria" w:hAnsi="Cambria"/>
                          <w:sz w:val="20"/>
                          <w:szCs w:val="20"/>
                          <w:lang w:val="en-US"/>
                        </w:rPr>
                        <w:t>TACs</w:t>
                      </w:r>
                      <w:r w:rsidRPr="00CC5530">
                        <w:rPr>
                          <w:rFonts w:ascii="Cambria" w:hAnsi="Cambria"/>
                          <w:spacing w:val="-11"/>
                          <w:sz w:val="20"/>
                          <w:szCs w:val="20"/>
                          <w:lang w:val="en-US"/>
                        </w:rPr>
                        <w:t xml:space="preserve"> </w:t>
                      </w:r>
                      <w:r w:rsidRPr="00CC5530">
                        <w:rPr>
                          <w:rFonts w:ascii="Cambria" w:hAnsi="Cambria"/>
                          <w:sz w:val="20"/>
                          <w:szCs w:val="20"/>
                          <w:lang w:val="en-US"/>
                        </w:rPr>
                        <w:t>calculated</w:t>
                      </w:r>
                      <w:r w:rsidRPr="00CC5530">
                        <w:rPr>
                          <w:rFonts w:ascii="Cambria" w:hAnsi="Cambria"/>
                          <w:spacing w:val="-11"/>
                          <w:sz w:val="20"/>
                          <w:szCs w:val="20"/>
                          <w:lang w:val="en-US"/>
                        </w:rPr>
                        <w:t xml:space="preserve"> </w:t>
                      </w:r>
                      <w:r w:rsidRPr="00CC5530">
                        <w:rPr>
                          <w:rFonts w:ascii="Cambria" w:hAnsi="Cambria"/>
                          <w:sz w:val="20"/>
                          <w:szCs w:val="20"/>
                          <w:lang w:val="en-US"/>
                        </w:rPr>
                        <w:t>by</w:t>
                      </w:r>
                      <w:r w:rsidRPr="00CC5530">
                        <w:rPr>
                          <w:rFonts w:ascii="Cambria" w:hAnsi="Cambria"/>
                          <w:spacing w:val="-11"/>
                          <w:sz w:val="20"/>
                          <w:szCs w:val="20"/>
                          <w:lang w:val="en-US"/>
                        </w:rPr>
                        <w:t xml:space="preserve"> </w:t>
                      </w:r>
                      <w:r w:rsidRPr="00CC5530">
                        <w:rPr>
                          <w:rFonts w:ascii="Cambria" w:hAnsi="Cambria"/>
                          <w:sz w:val="20"/>
                          <w:szCs w:val="20"/>
                          <w:lang w:val="en-US"/>
                        </w:rPr>
                        <w:t>the MP continues to be valid (in years 1-3) and the MP continues to be applied in year 3 to calculate the TACs for the next three-year management period.</w:t>
                      </w:r>
                    </w:p>
                  </w:txbxContent>
                </v:textbox>
                <w10:wrap anchorx="page"/>
              </v:shape>
            </w:pict>
          </mc:Fallback>
        </mc:AlternateContent>
      </w:r>
    </w:p>
    <w:p w14:paraId="4A86D234"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noProof/>
          <w:sz w:val="20"/>
          <w:szCs w:val="20"/>
        </w:rPr>
        <mc:AlternateContent>
          <mc:Choice Requires="wps">
            <w:drawing>
              <wp:anchor distT="0" distB="0" distL="0" distR="0" simplePos="0" relativeHeight="251664384" behindDoc="0" locked="0" layoutInCell="1" allowOverlap="1" wp14:anchorId="3CF6FAC7" wp14:editId="69FF742A">
                <wp:simplePos x="0" y="0"/>
                <wp:positionH relativeFrom="page">
                  <wp:posOffset>4794637</wp:posOffset>
                </wp:positionH>
                <wp:positionV relativeFrom="paragraph">
                  <wp:posOffset>6488</wp:posOffset>
                </wp:positionV>
                <wp:extent cx="2070100" cy="878039"/>
                <wp:effectExtent l="0" t="0" r="25400" b="17780"/>
                <wp:wrapNone/>
                <wp:docPr id="8" name="Text Box 17"/>
                <wp:cNvGraphicFramePr/>
                <a:graphic xmlns:a="http://schemas.openxmlformats.org/drawingml/2006/main">
                  <a:graphicData uri="http://schemas.microsoft.com/office/word/2010/wordprocessingShape">
                    <wps:wsp>
                      <wps:cNvSpPr txBox="1"/>
                      <wps:spPr bwMode="auto">
                        <a:xfrm>
                          <a:off x="0" y="0"/>
                          <a:ext cx="2070100" cy="878039"/>
                        </a:xfrm>
                        <a:prstGeom prst="rect">
                          <a:avLst/>
                        </a:prstGeom>
                        <a:ln w="6096">
                          <a:solidFill>
                            <a:srgbClr val="000000"/>
                          </a:solidFill>
                          <a:prstDash val="solid"/>
                        </a:ln>
                      </wps:spPr>
                      <wps:txbx>
                        <w:txbxContent>
                          <w:p w14:paraId="6FBBE17D" w14:textId="77777777" w:rsidR="00E41357" w:rsidRPr="007572C7" w:rsidRDefault="00E41357" w:rsidP="00E41357">
                            <w:pPr>
                              <w:pStyle w:val="BodyText"/>
                              <w:suppressAutoHyphens/>
                              <w:spacing w:before="90" w:line="234" w:lineRule="exact"/>
                              <w:ind w:left="142"/>
                              <w:jc w:val="both"/>
                              <w:rPr>
                                <w:rFonts w:ascii="Cambria" w:hAnsi="Cambria"/>
                                <w:sz w:val="20"/>
                                <w:szCs w:val="20"/>
                                <w:lang w:val="en-US"/>
                              </w:rPr>
                            </w:pPr>
                            <w:r w:rsidRPr="00CC5530">
                              <w:rPr>
                                <w:rFonts w:ascii="Cambria" w:hAnsi="Cambria"/>
                                <w:sz w:val="20"/>
                                <w:szCs w:val="20"/>
                                <w:lang w:val="en-US"/>
                              </w:rPr>
                              <w:t>SCRS</w:t>
                            </w:r>
                            <w:r w:rsidRPr="00CC5530">
                              <w:rPr>
                                <w:rFonts w:ascii="Cambria" w:hAnsi="Cambria"/>
                                <w:spacing w:val="-10"/>
                                <w:sz w:val="20"/>
                                <w:szCs w:val="20"/>
                                <w:lang w:val="en-US"/>
                              </w:rPr>
                              <w:t xml:space="preserve"> </w:t>
                            </w:r>
                            <w:r w:rsidRPr="00CC5530">
                              <w:rPr>
                                <w:rFonts w:ascii="Cambria" w:hAnsi="Cambria"/>
                                <w:sz w:val="20"/>
                                <w:szCs w:val="20"/>
                                <w:lang w:val="en-US"/>
                              </w:rPr>
                              <w:t>determines</w:t>
                            </w:r>
                            <w:r w:rsidRPr="00CC5530">
                              <w:rPr>
                                <w:rFonts w:ascii="Cambria" w:hAnsi="Cambria"/>
                                <w:spacing w:val="-10"/>
                                <w:sz w:val="20"/>
                                <w:szCs w:val="20"/>
                                <w:lang w:val="en-US"/>
                              </w:rPr>
                              <w:t xml:space="preserve"> </w:t>
                            </w:r>
                            <w:r w:rsidRPr="00CC5530">
                              <w:rPr>
                                <w:rFonts w:ascii="Cambria" w:hAnsi="Cambria"/>
                                <w:sz w:val="20"/>
                                <w:szCs w:val="20"/>
                                <w:lang w:val="en-US"/>
                              </w:rPr>
                              <w:t>that</w:t>
                            </w:r>
                            <w:r w:rsidRPr="00CC5530">
                              <w:rPr>
                                <w:rFonts w:ascii="Cambria" w:hAnsi="Cambria"/>
                                <w:spacing w:val="-11"/>
                                <w:sz w:val="20"/>
                                <w:szCs w:val="20"/>
                                <w:lang w:val="en-US"/>
                              </w:rPr>
                              <w:t xml:space="preserve"> </w:t>
                            </w:r>
                            <w:r w:rsidRPr="00CC5530">
                              <w:rPr>
                                <w:rFonts w:ascii="Cambria" w:hAnsi="Cambria"/>
                                <w:spacing w:val="-5"/>
                                <w:sz w:val="20"/>
                                <w:szCs w:val="20"/>
                                <w:lang w:val="en-US"/>
                              </w:rPr>
                              <w:t xml:space="preserve">EC </w:t>
                            </w:r>
                            <w:r w:rsidRPr="00CC5530">
                              <w:rPr>
                                <w:rFonts w:ascii="Cambria" w:hAnsi="Cambria"/>
                                <w:sz w:val="20"/>
                                <w:szCs w:val="20"/>
                                <w:lang w:val="en-US"/>
                              </w:rPr>
                              <w:t>precludes</w:t>
                            </w:r>
                            <w:r w:rsidRPr="00CC5530">
                              <w:rPr>
                                <w:rFonts w:ascii="Cambria" w:hAnsi="Cambria"/>
                                <w:spacing w:val="-12"/>
                                <w:sz w:val="20"/>
                                <w:szCs w:val="20"/>
                                <w:lang w:val="en-US"/>
                              </w:rPr>
                              <w:t xml:space="preserve"> </w:t>
                            </w:r>
                            <w:r w:rsidRPr="00CC5530">
                              <w:rPr>
                                <w:rFonts w:ascii="Cambria" w:hAnsi="Cambria"/>
                                <w:sz w:val="20"/>
                                <w:szCs w:val="20"/>
                                <w:lang w:val="en-US"/>
                              </w:rPr>
                              <w:t>the</w:t>
                            </w:r>
                            <w:r w:rsidRPr="00CC5530">
                              <w:rPr>
                                <w:rFonts w:ascii="Cambria" w:hAnsi="Cambria"/>
                                <w:spacing w:val="-11"/>
                                <w:sz w:val="20"/>
                                <w:szCs w:val="20"/>
                                <w:lang w:val="en-US"/>
                              </w:rPr>
                              <w:t xml:space="preserve"> a</w:t>
                            </w:r>
                            <w:r w:rsidRPr="00CC5530">
                              <w:rPr>
                                <w:rFonts w:ascii="Cambria" w:hAnsi="Cambria"/>
                                <w:sz w:val="20"/>
                                <w:szCs w:val="20"/>
                                <w:lang w:val="en-US"/>
                              </w:rPr>
                              <w:t>pplication</w:t>
                            </w:r>
                            <w:r w:rsidRPr="00CC5530">
                              <w:rPr>
                                <w:rFonts w:ascii="Cambria" w:hAnsi="Cambria"/>
                                <w:spacing w:val="-11"/>
                                <w:sz w:val="20"/>
                                <w:szCs w:val="20"/>
                                <w:lang w:val="en-US"/>
                              </w:rPr>
                              <w:t xml:space="preserve"> </w:t>
                            </w:r>
                            <w:r w:rsidRPr="00CC5530">
                              <w:rPr>
                                <w:rFonts w:ascii="Cambria" w:hAnsi="Cambria"/>
                                <w:sz w:val="20"/>
                                <w:szCs w:val="20"/>
                                <w:lang w:val="en-US"/>
                              </w:rPr>
                              <w:t>of the MP or makes the application of the MP or the implementation</w:t>
                            </w:r>
                            <w:r w:rsidRPr="00CC5530">
                              <w:rPr>
                                <w:rFonts w:ascii="Cambria" w:hAnsi="Cambria"/>
                                <w:spacing w:val="-12"/>
                                <w:sz w:val="20"/>
                                <w:szCs w:val="20"/>
                                <w:lang w:val="en-US"/>
                              </w:rPr>
                              <w:t xml:space="preserve"> </w:t>
                            </w:r>
                            <w:r w:rsidRPr="00CC5530">
                              <w:rPr>
                                <w:rFonts w:ascii="Cambria" w:hAnsi="Cambria"/>
                                <w:sz w:val="20"/>
                                <w:szCs w:val="20"/>
                                <w:lang w:val="en-US"/>
                              </w:rPr>
                              <w:t>of</w:t>
                            </w:r>
                            <w:r w:rsidRPr="00CC5530">
                              <w:rPr>
                                <w:rFonts w:ascii="Cambria" w:hAnsi="Cambria"/>
                                <w:spacing w:val="-11"/>
                                <w:sz w:val="20"/>
                                <w:szCs w:val="20"/>
                                <w:lang w:val="en-US"/>
                              </w:rPr>
                              <w:t xml:space="preserve"> </w:t>
                            </w:r>
                            <w:r w:rsidRPr="00CC5530">
                              <w:rPr>
                                <w:rFonts w:ascii="Cambria" w:hAnsi="Cambria"/>
                                <w:sz w:val="20"/>
                                <w:szCs w:val="20"/>
                                <w:lang w:val="en-US"/>
                              </w:rPr>
                              <w:t>its</w:t>
                            </w:r>
                            <w:r w:rsidRPr="00CC5530">
                              <w:rPr>
                                <w:rFonts w:ascii="Cambria" w:hAnsi="Cambria"/>
                                <w:spacing w:val="-11"/>
                                <w:sz w:val="20"/>
                                <w:szCs w:val="20"/>
                                <w:lang w:val="en-US"/>
                              </w:rPr>
                              <w:t xml:space="preserve"> </w:t>
                            </w:r>
                            <w:r w:rsidRPr="00CC5530">
                              <w:rPr>
                                <w:rFonts w:ascii="Cambria" w:hAnsi="Cambria"/>
                                <w:sz w:val="20"/>
                                <w:szCs w:val="20"/>
                                <w:lang w:val="en-US"/>
                              </w:rPr>
                              <w:t>results (i.e., TAC) unadvisable.</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3CF6FAC7" id="Text Box 17" o:spid="_x0000_s1029" type="#_x0000_t202" style="position:absolute;left:0;text-align:left;margin-left:377.55pt;margin-top:.5pt;width:163pt;height:69.15pt;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" filled="f" strokeweight=".48pt">
                <v:textbox inset="0,0,0,0">
                  <w:txbxContent>
                    <w:p w14:paraId="6FBBE17D" w14:textId="77777777" w:rsidR="00E41357" w:rsidRPr="007572C7" w:rsidRDefault="00E41357" w:rsidP="00E41357">
                      <w:pPr>
                        <w:pStyle w:val="BodyText"/>
                        <w:suppressAutoHyphens/>
                        <w:spacing w:before="90" w:line="234" w:lineRule="exact"/>
                        <w:ind w:left="142"/>
                        <w:jc w:val="both"/>
                        <w:rPr>
                          <w:rFonts w:ascii="Cambria" w:hAnsi="Cambria"/>
                          <w:sz w:val="20"/>
                          <w:szCs w:val="20"/>
                          <w:lang w:val="en-US"/>
                        </w:rPr>
                      </w:pPr>
                      <w:r w:rsidRPr="00CC5530">
                        <w:rPr>
                          <w:rFonts w:ascii="Cambria" w:hAnsi="Cambria"/>
                          <w:sz w:val="20"/>
                          <w:szCs w:val="20"/>
                          <w:lang w:val="en-US"/>
                        </w:rPr>
                        <w:t>SCRS</w:t>
                      </w:r>
                      <w:r w:rsidRPr="00CC5530">
                        <w:rPr>
                          <w:rFonts w:ascii="Cambria" w:hAnsi="Cambria"/>
                          <w:spacing w:val="-10"/>
                          <w:sz w:val="20"/>
                          <w:szCs w:val="20"/>
                          <w:lang w:val="en-US"/>
                        </w:rPr>
                        <w:t xml:space="preserve"> </w:t>
                      </w:r>
                      <w:r w:rsidRPr="00CC5530">
                        <w:rPr>
                          <w:rFonts w:ascii="Cambria" w:hAnsi="Cambria"/>
                          <w:sz w:val="20"/>
                          <w:szCs w:val="20"/>
                          <w:lang w:val="en-US"/>
                        </w:rPr>
                        <w:t>determines</w:t>
                      </w:r>
                      <w:r w:rsidRPr="00CC5530">
                        <w:rPr>
                          <w:rFonts w:ascii="Cambria" w:hAnsi="Cambria"/>
                          <w:spacing w:val="-10"/>
                          <w:sz w:val="20"/>
                          <w:szCs w:val="20"/>
                          <w:lang w:val="en-US"/>
                        </w:rPr>
                        <w:t xml:space="preserve"> </w:t>
                      </w:r>
                      <w:r w:rsidRPr="00CC5530">
                        <w:rPr>
                          <w:rFonts w:ascii="Cambria" w:hAnsi="Cambria"/>
                          <w:sz w:val="20"/>
                          <w:szCs w:val="20"/>
                          <w:lang w:val="en-US"/>
                        </w:rPr>
                        <w:t>that</w:t>
                      </w:r>
                      <w:r w:rsidRPr="00CC5530">
                        <w:rPr>
                          <w:rFonts w:ascii="Cambria" w:hAnsi="Cambria"/>
                          <w:spacing w:val="-11"/>
                          <w:sz w:val="20"/>
                          <w:szCs w:val="20"/>
                          <w:lang w:val="en-US"/>
                        </w:rPr>
                        <w:t xml:space="preserve"> </w:t>
                      </w:r>
                      <w:r w:rsidRPr="00CC5530">
                        <w:rPr>
                          <w:rFonts w:ascii="Cambria" w:hAnsi="Cambria"/>
                          <w:spacing w:val="-5"/>
                          <w:sz w:val="20"/>
                          <w:szCs w:val="20"/>
                          <w:lang w:val="en-US"/>
                        </w:rPr>
                        <w:t xml:space="preserve">EC </w:t>
                      </w:r>
                      <w:r w:rsidRPr="00CC5530">
                        <w:rPr>
                          <w:rFonts w:ascii="Cambria" w:hAnsi="Cambria"/>
                          <w:sz w:val="20"/>
                          <w:szCs w:val="20"/>
                          <w:lang w:val="en-US"/>
                        </w:rPr>
                        <w:t>precludes</w:t>
                      </w:r>
                      <w:r w:rsidRPr="00CC5530">
                        <w:rPr>
                          <w:rFonts w:ascii="Cambria" w:hAnsi="Cambria"/>
                          <w:spacing w:val="-12"/>
                          <w:sz w:val="20"/>
                          <w:szCs w:val="20"/>
                          <w:lang w:val="en-US"/>
                        </w:rPr>
                        <w:t xml:space="preserve"> </w:t>
                      </w:r>
                      <w:r w:rsidRPr="00CC5530">
                        <w:rPr>
                          <w:rFonts w:ascii="Cambria" w:hAnsi="Cambria"/>
                          <w:sz w:val="20"/>
                          <w:szCs w:val="20"/>
                          <w:lang w:val="en-US"/>
                        </w:rPr>
                        <w:t>the</w:t>
                      </w:r>
                      <w:r w:rsidRPr="00CC5530">
                        <w:rPr>
                          <w:rFonts w:ascii="Cambria" w:hAnsi="Cambria"/>
                          <w:spacing w:val="-11"/>
                          <w:sz w:val="20"/>
                          <w:szCs w:val="20"/>
                          <w:lang w:val="en-US"/>
                        </w:rPr>
                        <w:t xml:space="preserve"> a</w:t>
                      </w:r>
                      <w:r w:rsidRPr="00CC5530">
                        <w:rPr>
                          <w:rFonts w:ascii="Cambria" w:hAnsi="Cambria"/>
                          <w:sz w:val="20"/>
                          <w:szCs w:val="20"/>
                          <w:lang w:val="en-US"/>
                        </w:rPr>
                        <w:t>pplication</w:t>
                      </w:r>
                      <w:r w:rsidRPr="00CC5530">
                        <w:rPr>
                          <w:rFonts w:ascii="Cambria" w:hAnsi="Cambria"/>
                          <w:spacing w:val="-11"/>
                          <w:sz w:val="20"/>
                          <w:szCs w:val="20"/>
                          <w:lang w:val="en-US"/>
                        </w:rPr>
                        <w:t xml:space="preserve"> </w:t>
                      </w:r>
                      <w:r w:rsidRPr="00CC5530">
                        <w:rPr>
                          <w:rFonts w:ascii="Cambria" w:hAnsi="Cambria"/>
                          <w:sz w:val="20"/>
                          <w:szCs w:val="20"/>
                          <w:lang w:val="en-US"/>
                        </w:rPr>
                        <w:t>of the MP or makes the application of the MP or the implementation</w:t>
                      </w:r>
                      <w:r w:rsidRPr="00CC5530">
                        <w:rPr>
                          <w:rFonts w:ascii="Cambria" w:hAnsi="Cambria"/>
                          <w:spacing w:val="-12"/>
                          <w:sz w:val="20"/>
                          <w:szCs w:val="20"/>
                          <w:lang w:val="en-US"/>
                        </w:rPr>
                        <w:t xml:space="preserve"> </w:t>
                      </w:r>
                      <w:r w:rsidRPr="00CC5530">
                        <w:rPr>
                          <w:rFonts w:ascii="Cambria" w:hAnsi="Cambria"/>
                          <w:sz w:val="20"/>
                          <w:szCs w:val="20"/>
                          <w:lang w:val="en-US"/>
                        </w:rPr>
                        <w:t>of</w:t>
                      </w:r>
                      <w:r w:rsidRPr="00CC5530">
                        <w:rPr>
                          <w:rFonts w:ascii="Cambria" w:hAnsi="Cambria"/>
                          <w:spacing w:val="-11"/>
                          <w:sz w:val="20"/>
                          <w:szCs w:val="20"/>
                          <w:lang w:val="en-US"/>
                        </w:rPr>
                        <w:t xml:space="preserve"> </w:t>
                      </w:r>
                      <w:r w:rsidRPr="00CC5530">
                        <w:rPr>
                          <w:rFonts w:ascii="Cambria" w:hAnsi="Cambria"/>
                          <w:sz w:val="20"/>
                          <w:szCs w:val="20"/>
                          <w:lang w:val="en-US"/>
                        </w:rPr>
                        <w:t>its</w:t>
                      </w:r>
                      <w:r w:rsidRPr="00CC5530">
                        <w:rPr>
                          <w:rFonts w:ascii="Cambria" w:hAnsi="Cambria"/>
                          <w:spacing w:val="-11"/>
                          <w:sz w:val="20"/>
                          <w:szCs w:val="20"/>
                          <w:lang w:val="en-US"/>
                        </w:rPr>
                        <w:t xml:space="preserve"> </w:t>
                      </w:r>
                      <w:r w:rsidRPr="00CC5530">
                        <w:rPr>
                          <w:rFonts w:ascii="Cambria" w:hAnsi="Cambria"/>
                          <w:sz w:val="20"/>
                          <w:szCs w:val="20"/>
                          <w:lang w:val="en-US"/>
                        </w:rPr>
                        <w:t>results (i.e., TAC) unadvisable.</w:t>
                      </w:r>
                    </w:p>
                  </w:txbxContent>
                </v:textbox>
                <w10:wrap anchorx="page"/>
              </v:shape>
            </w:pict>
          </mc:Fallback>
        </mc:AlternateContent>
      </w:r>
      <w:r w:rsidRPr="003D6520">
        <w:rPr>
          <w:rFonts w:ascii="Cambria" w:eastAsia="Cambria" w:hAnsi="Cambria" w:cs="Cambria"/>
          <w:noProof/>
          <w:sz w:val="20"/>
          <w:szCs w:val="20"/>
        </w:rPr>
        <mc:AlternateContent>
          <mc:Choice Requires="wps">
            <w:drawing>
              <wp:anchor distT="0" distB="0" distL="0" distR="0" simplePos="0" relativeHeight="251665408" behindDoc="0" locked="0" layoutInCell="1" allowOverlap="1" wp14:anchorId="0818613A" wp14:editId="2A56AC1D">
                <wp:simplePos x="0" y="0"/>
                <wp:positionH relativeFrom="page">
                  <wp:posOffset>2894275</wp:posOffset>
                </wp:positionH>
                <wp:positionV relativeFrom="paragraph">
                  <wp:posOffset>2512</wp:posOffset>
                </wp:positionV>
                <wp:extent cx="1772920" cy="882595"/>
                <wp:effectExtent l="0" t="0" r="17780" b="13335"/>
                <wp:wrapNone/>
                <wp:docPr id="4" name="Text Box 16"/>
                <wp:cNvGraphicFramePr/>
                <a:graphic xmlns:a="http://schemas.openxmlformats.org/drawingml/2006/main">
                  <a:graphicData uri="http://schemas.microsoft.com/office/word/2010/wordprocessingShape">
                    <wps:wsp>
                      <wps:cNvSpPr txBox="1"/>
                      <wps:spPr bwMode="auto">
                        <a:xfrm>
                          <a:off x="0" y="0"/>
                          <a:ext cx="1772920" cy="882595"/>
                        </a:xfrm>
                        <a:prstGeom prst="rect">
                          <a:avLst/>
                        </a:prstGeom>
                        <a:ln w="6096">
                          <a:solidFill>
                            <a:srgbClr val="000000"/>
                          </a:solidFill>
                          <a:prstDash val="solid"/>
                        </a:ln>
                      </wps:spPr>
                      <wps:txbx>
                        <w:txbxContent>
                          <w:p w14:paraId="7A197043" w14:textId="77777777" w:rsidR="00E41357" w:rsidRPr="007572C7" w:rsidRDefault="00E41357" w:rsidP="00E41357">
                            <w:pPr>
                              <w:pStyle w:val="BodyText"/>
                              <w:tabs>
                                <w:tab w:val="left" w:pos="866"/>
                              </w:tabs>
                              <w:suppressAutoHyphens/>
                              <w:ind w:left="147" w:right="153"/>
                              <w:jc w:val="both"/>
                              <w:rPr>
                                <w:rFonts w:ascii="Cambria" w:hAnsi="Cambria"/>
                                <w:sz w:val="20"/>
                                <w:szCs w:val="20"/>
                                <w:lang w:val="en-US"/>
                              </w:rPr>
                            </w:pPr>
                            <w:r w:rsidRPr="00CC5530">
                              <w:rPr>
                                <w:rFonts w:ascii="Cambria" w:hAnsi="Cambria"/>
                                <w:sz w:val="20"/>
                                <w:szCs w:val="20"/>
                                <w:lang w:val="en-US"/>
                              </w:rPr>
                              <w:t>SCRS</w:t>
                            </w:r>
                            <w:r w:rsidRPr="00CC5530">
                              <w:rPr>
                                <w:rFonts w:ascii="Cambria" w:hAnsi="Cambria"/>
                                <w:spacing w:val="-4"/>
                                <w:sz w:val="20"/>
                                <w:szCs w:val="20"/>
                                <w:lang w:val="en-US"/>
                              </w:rPr>
                              <w:t xml:space="preserve"> </w:t>
                            </w:r>
                            <w:r w:rsidRPr="00CC5530">
                              <w:rPr>
                                <w:rFonts w:ascii="Cambria" w:hAnsi="Cambria"/>
                                <w:sz w:val="20"/>
                                <w:szCs w:val="20"/>
                                <w:lang w:val="en-US"/>
                              </w:rPr>
                              <w:t>determines</w:t>
                            </w:r>
                            <w:r w:rsidRPr="00CC5530">
                              <w:rPr>
                                <w:rFonts w:ascii="Cambria" w:hAnsi="Cambria"/>
                                <w:spacing w:val="-5"/>
                                <w:sz w:val="20"/>
                                <w:szCs w:val="20"/>
                                <w:lang w:val="en-US"/>
                              </w:rPr>
                              <w:t xml:space="preserve"> </w:t>
                            </w:r>
                            <w:r w:rsidRPr="00CC5530">
                              <w:rPr>
                                <w:rFonts w:ascii="Cambria" w:hAnsi="Cambria"/>
                                <w:sz w:val="20"/>
                                <w:szCs w:val="20"/>
                                <w:lang w:val="en-US"/>
                              </w:rPr>
                              <w:t>that</w:t>
                            </w:r>
                            <w:r w:rsidRPr="00CC5530">
                              <w:rPr>
                                <w:rFonts w:ascii="Cambria" w:hAnsi="Cambria"/>
                                <w:spacing w:val="-6"/>
                                <w:sz w:val="20"/>
                                <w:szCs w:val="20"/>
                                <w:lang w:val="en-US"/>
                              </w:rPr>
                              <w:t xml:space="preserve"> </w:t>
                            </w:r>
                            <w:r w:rsidRPr="00CC5530">
                              <w:rPr>
                                <w:rFonts w:ascii="Cambria" w:hAnsi="Cambria"/>
                                <w:sz w:val="20"/>
                                <w:szCs w:val="20"/>
                                <w:lang w:val="en-US"/>
                              </w:rPr>
                              <w:t>ECs</w:t>
                            </w:r>
                            <w:r w:rsidRPr="00CC5530">
                              <w:rPr>
                                <w:rFonts w:ascii="Cambria" w:hAnsi="Cambria"/>
                                <w:spacing w:val="-5"/>
                                <w:sz w:val="20"/>
                                <w:szCs w:val="20"/>
                                <w:lang w:val="en-US"/>
                              </w:rPr>
                              <w:t xml:space="preserve"> </w:t>
                            </w:r>
                            <w:r w:rsidRPr="00CC5530">
                              <w:rPr>
                                <w:rFonts w:ascii="Cambria" w:hAnsi="Cambria"/>
                                <w:sz w:val="20"/>
                                <w:szCs w:val="20"/>
                                <w:lang w:val="en-US"/>
                              </w:rPr>
                              <w:t xml:space="preserve">do not preclude the application </w:t>
                            </w:r>
                            <w:r w:rsidRPr="00CC5530">
                              <w:rPr>
                                <w:rFonts w:ascii="Cambria" w:hAnsi="Cambria"/>
                                <w:spacing w:val="-6"/>
                                <w:sz w:val="20"/>
                                <w:szCs w:val="20"/>
                                <w:lang w:val="en-US"/>
                              </w:rPr>
                              <w:t>of</w:t>
                            </w:r>
                            <w:r w:rsidRPr="00CC5530">
                              <w:rPr>
                                <w:rFonts w:ascii="Cambria" w:hAnsi="Cambria"/>
                                <w:sz w:val="20"/>
                                <w:szCs w:val="20"/>
                                <w:lang w:val="en-US"/>
                              </w:rPr>
                              <w:t xml:space="preserve"> the MP and implementation</w:t>
                            </w:r>
                            <w:r w:rsidRPr="00CC5530">
                              <w:rPr>
                                <w:rFonts w:ascii="Cambria" w:hAnsi="Cambria"/>
                                <w:spacing w:val="-8"/>
                                <w:sz w:val="20"/>
                                <w:szCs w:val="20"/>
                                <w:lang w:val="en-US"/>
                              </w:rPr>
                              <w:t xml:space="preserve"> </w:t>
                            </w:r>
                            <w:r w:rsidRPr="00CC5530">
                              <w:rPr>
                                <w:rFonts w:ascii="Cambria" w:hAnsi="Cambria"/>
                                <w:sz w:val="20"/>
                                <w:szCs w:val="20"/>
                                <w:lang w:val="en-US"/>
                              </w:rPr>
                              <w:t>of</w:t>
                            </w:r>
                            <w:r w:rsidRPr="00CC5530">
                              <w:rPr>
                                <w:rFonts w:ascii="Cambria" w:hAnsi="Cambria"/>
                                <w:spacing w:val="-6"/>
                                <w:sz w:val="20"/>
                                <w:szCs w:val="20"/>
                                <w:lang w:val="en-US"/>
                              </w:rPr>
                              <w:t xml:space="preserve"> </w:t>
                            </w:r>
                            <w:r w:rsidRPr="00CC5530">
                              <w:rPr>
                                <w:rFonts w:ascii="Cambria" w:hAnsi="Cambria"/>
                                <w:sz w:val="20"/>
                                <w:szCs w:val="20"/>
                                <w:lang w:val="en-US"/>
                              </w:rPr>
                              <w:t>its</w:t>
                            </w:r>
                            <w:r w:rsidRPr="00CC5530">
                              <w:rPr>
                                <w:rFonts w:ascii="Cambria" w:hAnsi="Cambria"/>
                                <w:spacing w:val="-5"/>
                                <w:sz w:val="20"/>
                                <w:szCs w:val="20"/>
                                <w:lang w:val="en-US"/>
                              </w:rPr>
                              <w:t xml:space="preserve"> </w:t>
                            </w:r>
                            <w:r w:rsidRPr="00CC5530">
                              <w:rPr>
                                <w:rFonts w:ascii="Cambria" w:hAnsi="Cambria"/>
                                <w:sz w:val="20"/>
                                <w:szCs w:val="20"/>
                                <w:lang w:val="en-US"/>
                              </w:rPr>
                              <w:t>results (i.e., TAC).</w:t>
                            </w:r>
                          </w:p>
                        </w:txbxContent>
                      </wps:txbx>
                      <wps:bodyPr vertOverflow="clip" horzOverflow="clip" wrap="square" lIns="0" tIns="0" rIns="0" bIns="0" rtlCol="0">
                        <a:noAutofit/>
                      </wps:bodyPr>
                    </wps:wsp>
                  </a:graphicData>
                </a:graphic>
                <wp14:sizeRelH relativeFrom="page">
                  <wp14:pctWidth>0</wp14:pctWidth>
                </wp14:sizeRelH>
                <wp14:sizeRelV relativeFrom="page">
                  <wp14:pctHeight>0</wp14:pctHeight>
                </wp14:sizeRelV>
              </wp:anchor>
            </w:drawing>
          </mc:Choice>
          <mc:Fallback>
            <w:pict>
              <v:shape w14:anchorId="0818613A" id="Text Box 16" o:spid="_x0000_s1030" type="#_x0000_t202" style="position:absolute;left:0;text-align:left;margin-left:227.9pt;margin-top:.2pt;width:139.6pt;height:69.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" filled="f" strokeweight=".48pt">
                <v:textbox inset="0,0,0,0">
                  <w:txbxContent>
                    <w:p w14:paraId="7A197043" w14:textId="77777777" w:rsidR="00E41357" w:rsidRPr="007572C7" w:rsidRDefault="00E41357" w:rsidP="00E41357">
                      <w:pPr>
                        <w:pStyle w:val="BodyText"/>
                        <w:tabs>
                          <w:tab w:val="left" w:pos="866"/>
                        </w:tabs>
                        <w:suppressAutoHyphens/>
                        <w:ind w:left="147" w:right="153"/>
                        <w:jc w:val="both"/>
                        <w:rPr>
                          <w:rFonts w:ascii="Cambria" w:hAnsi="Cambria"/>
                          <w:sz w:val="20"/>
                          <w:szCs w:val="20"/>
                          <w:lang w:val="en-US"/>
                        </w:rPr>
                      </w:pPr>
                      <w:r w:rsidRPr="00CC5530">
                        <w:rPr>
                          <w:rFonts w:ascii="Cambria" w:hAnsi="Cambria"/>
                          <w:sz w:val="20"/>
                          <w:szCs w:val="20"/>
                          <w:lang w:val="en-US"/>
                        </w:rPr>
                        <w:t>SCRS</w:t>
                      </w:r>
                      <w:r w:rsidRPr="00CC5530">
                        <w:rPr>
                          <w:rFonts w:ascii="Cambria" w:hAnsi="Cambria"/>
                          <w:spacing w:val="-4"/>
                          <w:sz w:val="20"/>
                          <w:szCs w:val="20"/>
                          <w:lang w:val="en-US"/>
                        </w:rPr>
                        <w:t xml:space="preserve"> </w:t>
                      </w:r>
                      <w:r w:rsidRPr="00CC5530">
                        <w:rPr>
                          <w:rFonts w:ascii="Cambria" w:hAnsi="Cambria"/>
                          <w:sz w:val="20"/>
                          <w:szCs w:val="20"/>
                          <w:lang w:val="en-US"/>
                        </w:rPr>
                        <w:t>determines</w:t>
                      </w:r>
                      <w:r w:rsidRPr="00CC5530">
                        <w:rPr>
                          <w:rFonts w:ascii="Cambria" w:hAnsi="Cambria"/>
                          <w:spacing w:val="-5"/>
                          <w:sz w:val="20"/>
                          <w:szCs w:val="20"/>
                          <w:lang w:val="en-US"/>
                        </w:rPr>
                        <w:t xml:space="preserve"> </w:t>
                      </w:r>
                      <w:r w:rsidRPr="00CC5530">
                        <w:rPr>
                          <w:rFonts w:ascii="Cambria" w:hAnsi="Cambria"/>
                          <w:sz w:val="20"/>
                          <w:szCs w:val="20"/>
                          <w:lang w:val="en-US"/>
                        </w:rPr>
                        <w:t>that</w:t>
                      </w:r>
                      <w:r w:rsidRPr="00CC5530">
                        <w:rPr>
                          <w:rFonts w:ascii="Cambria" w:hAnsi="Cambria"/>
                          <w:spacing w:val="-6"/>
                          <w:sz w:val="20"/>
                          <w:szCs w:val="20"/>
                          <w:lang w:val="en-US"/>
                        </w:rPr>
                        <w:t xml:space="preserve"> </w:t>
                      </w:r>
                      <w:r w:rsidRPr="00CC5530">
                        <w:rPr>
                          <w:rFonts w:ascii="Cambria" w:hAnsi="Cambria"/>
                          <w:sz w:val="20"/>
                          <w:szCs w:val="20"/>
                          <w:lang w:val="en-US"/>
                        </w:rPr>
                        <w:t>ECs</w:t>
                      </w:r>
                      <w:r w:rsidRPr="00CC5530">
                        <w:rPr>
                          <w:rFonts w:ascii="Cambria" w:hAnsi="Cambria"/>
                          <w:spacing w:val="-5"/>
                          <w:sz w:val="20"/>
                          <w:szCs w:val="20"/>
                          <w:lang w:val="en-US"/>
                        </w:rPr>
                        <w:t xml:space="preserve"> </w:t>
                      </w:r>
                      <w:r w:rsidRPr="00CC5530">
                        <w:rPr>
                          <w:rFonts w:ascii="Cambria" w:hAnsi="Cambria"/>
                          <w:sz w:val="20"/>
                          <w:szCs w:val="20"/>
                          <w:lang w:val="en-US"/>
                        </w:rPr>
                        <w:t xml:space="preserve">do not preclude the application </w:t>
                      </w:r>
                      <w:r w:rsidRPr="00CC5530">
                        <w:rPr>
                          <w:rFonts w:ascii="Cambria" w:hAnsi="Cambria"/>
                          <w:spacing w:val="-6"/>
                          <w:sz w:val="20"/>
                          <w:szCs w:val="20"/>
                          <w:lang w:val="en-US"/>
                        </w:rPr>
                        <w:t>of</w:t>
                      </w:r>
                      <w:r w:rsidRPr="00CC5530">
                        <w:rPr>
                          <w:rFonts w:ascii="Cambria" w:hAnsi="Cambria"/>
                          <w:sz w:val="20"/>
                          <w:szCs w:val="20"/>
                          <w:lang w:val="en-US"/>
                        </w:rPr>
                        <w:t xml:space="preserve"> the MP and implementation</w:t>
                      </w:r>
                      <w:r w:rsidRPr="00CC5530">
                        <w:rPr>
                          <w:rFonts w:ascii="Cambria" w:hAnsi="Cambria"/>
                          <w:spacing w:val="-8"/>
                          <w:sz w:val="20"/>
                          <w:szCs w:val="20"/>
                          <w:lang w:val="en-US"/>
                        </w:rPr>
                        <w:t xml:space="preserve"> </w:t>
                      </w:r>
                      <w:r w:rsidRPr="00CC5530">
                        <w:rPr>
                          <w:rFonts w:ascii="Cambria" w:hAnsi="Cambria"/>
                          <w:sz w:val="20"/>
                          <w:szCs w:val="20"/>
                          <w:lang w:val="en-US"/>
                        </w:rPr>
                        <w:t>of</w:t>
                      </w:r>
                      <w:r w:rsidRPr="00CC5530">
                        <w:rPr>
                          <w:rFonts w:ascii="Cambria" w:hAnsi="Cambria"/>
                          <w:spacing w:val="-6"/>
                          <w:sz w:val="20"/>
                          <w:szCs w:val="20"/>
                          <w:lang w:val="en-US"/>
                        </w:rPr>
                        <w:t xml:space="preserve"> </w:t>
                      </w:r>
                      <w:r w:rsidRPr="00CC5530">
                        <w:rPr>
                          <w:rFonts w:ascii="Cambria" w:hAnsi="Cambria"/>
                          <w:sz w:val="20"/>
                          <w:szCs w:val="20"/>
                          <w:lang w:val="en-US"/>
                        </w:rPr>
                        <w:t>its</w:t>
                      </w:r>
                      <w:r w:rsidRPr="00CC5530">
                        <w:rPr>
                          <w:rFonts w:ascii="Cambria" w:hAnsi="Cambria"/>
                          <w:spacing w:val="-5"/>
                          <w:sz w:val="20"/>
                          <w:szCs w:val="20"/>
                          <w:lang w:val="en-US"/>
                        </w:rPr>
                        <w:t xml:space="preserve"> </w:t>
                      </w:r>
                      <w:r w:rsidRPr="00CC5530">
                        <w:rPr>
                          <w:rFonts w:ascii="Cambria" w:hAnsi="Cambria"/>
                          <w:sz w:val="20"/>
                          <w:szCs w:val="20"/>
                          <w:lang w:val="en-US"/>
                        </w:rPr>
                        <w:t>results (i.e., TAC).</w:t>
                      </w:r>
                    </w:p>
                  </w:txbxContent>
                </v:textbox>
                <w10:wrap anchorx="page"/>
              </v:shape>
            </w:pict>
          </mc:Fallback>
        </mc:AlternateContent>
      </w:r>
    </w:p>
    <w:p w14:paraId="313AEBF5"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3C7AF264"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53B1BEBE"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64EF65C0"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4F1F51B6"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7F8EA095"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noProof/>
          <w:sz w:val="20"/>
          <w:szCs w:val="20"/>
        </w:rPr>
        <mc:AlternateContent>
          <mc:Choice Requires="wpg">
            <w:drawing>
              <wp:anchor distT="0" distB="0" distL="0" distR="0" simplePos="0" relativeHeight="251662336" behindDoc="0" locked="0" layoutInCell="1" allowOverlap="1" wp14:anchorId="5A15974C" wp14:editId="095A1262">
                <wp:simplePos x="0" y="0"/>
                <wp:positionH relativeFrom="page">
                  <wp:posOffset>5593715</wp:posOffset>
                </wp:positionH>
                <wp:positionV relativeFrom="paragraph">
                  <wp:posOffset>44809</wp:posOffset>
                </wp:positionV>
                <wp:extent cx="285750" cy="386715"/>
                <wp:effectExtent l="0" t="0" r="0" b="13335"/>
                <wp:wrapNone/>
                <wp:docPr id="9" name="Group 12"/>
                <wp:cNvGraphicFramePr/>
                <a:graphic xmlns:a="http://schemas.openxmlformats.org/drawingml/2006/main">
                  <a:graphicData uri="http://schemas.microsoft.com/office/word/2010/wordprocessingGroup">
                    <wpg:wgp>
                      <wpg:cNvGrpSpPr/>
                      <wpg:grpSpPr bwMode="auto">
                        <a:xfrm>
                          <a:off x="0" y="0"/>
                          <a:ext cx="285750" cy="386715"/>
                          <a:chOff x="12700" y="12700"/>
                          <a:chExt cx="260350" cy="361315"/>
                        </a:xfrm>
                      </wpg:grpSpPr>
                      <wps:wsp>
                        <wps:cNvPr id="316581069" name="Graphic 27"/>
                        <wps:cNvSpPr/>
                        <wps:spPr bwMode="auto">
                          <a:xfrm>
                            <a:off x="12700" y="12700"/>
                            <a:ext cx="260350" cy="361315"/>
                          </a:xfrm>
                          <a:custGeom>
                            <a:avLst/>
                            <a:gdLst/>
                            <a:ahLst/>
                            <a:cxnLst/>
                            <a:rect l="l" t="t" r="r" b="b"/>
                            <a:pathLst>
                              <a:path w="260350" h="361315" extrusionOk="0">
                                <a:moveTo>
                                  <a:pt x="195199" y="0"/>
                                </a:moveTo>
                                <a:lnTo>
                                  <a:pt x="65024" y="0"/>
                                </a:lnTo>
                                <a:lnTo>
                                  <a:pt x="65024" y="180721"/>
                                </a:lnTo>
                                <a:lnTo>
                                  <a:pt x="0" y="180721"/>
                                </a:lnTo>
                                <a:lnTo>
                                  <a:pt x="130175" y="361314"/>
                                </a:lnTo>
                                <a:lnTo>
                                  <a:pt x="260350" y="180721"/>
                                </a:lnTo>
                                <a:lnTo>
                                  <a:pt x="195199" y="180721"/>
                                </a:lnTo>
                                <a:lnTo>
                                  <a:pt x="195199" y="0"/>
                                </a:lnTo>
                                <a:close/>
                              </a:path>
                            </a:pathLst>
                          </a:custGeom>
                          <a:solidFill>
                            <a:srgbClr val="4F81BB"/>
                          </a:solidFill>
                        </wps:spPr>
                        <wps:bodyPr rot="0">
                          <a:prstTxWarp prst="textNoShape">
                            <a:avLst/>
                          </a:prstTxWarp>
                          <a:noAutofit/>
                        </wps:bodyPr>
                      </wps:wsp>
                      <wps:wsp>
                        <wps:cNvPr id="871891075" name="Graphic 28"/>
                        <wps:cNvSpPr/>
                        <wps:spPr bwMode="auto">
                          <a:xfrm>
                            <a:off x="12700" y="12700"/>
                            <a:ext cx="260350" cy="361315"/>
                          </a:xfrm>
                          <a:custGeom>
                            <a:avLst/>
                            <a:gdLst/>
                            <a:ahLst/>
                            <a:cxnLst/>
                            <a:rect l="l" t="t" r="r" b="b"/>
                            <a:pathLst>
                              <a:path w="260350" h="361315" extrusionOk="0">
                                <a:moveTo>
                                  <a:pt x="0" y="180721"/>
                                </a:moveTo>
                                <a:lnTo>
                                  <a:pt x="65024" y="180721"/>
                                </a:lnTo>
                                <a:lnTo>
                                  <a:pt x="65024" y="0"/>
                                </a:lnTo>
                                <a:lnTo>
                                  <a:pt x="195199" y="0"/>
                                </a:lnTo>
                                <a:lnTo>
                                  <a:pt x="195199" y="180721"/>
                                </a:lnTo>
                                <a:lnTo>
                                  <a:pt x="260350" y="180721"/>
                                </a:lnTo>
                                <a:lnTo>
                                  <a:pt x="130175" y="361314"/>
                                </a:lnTo>
                                <a:lnTo>
                                  <a:pt x="0" y="180721"/>
                                </a:lnTo>
                                <a:close/>
                              </a:path>
                            </a:pathLst>
                          </a:custGeom>
                          <a:ln w="25400">
                            <a:solidFill>
                              <a:srgbClr val="385D88"/>
                            </a:solidFill>
                            <a:prstDash val="solid"/>
                          </a:ln>
                        </wps:spPr>
                        <wps:bodyPr rot="0">
                          <a:prstTxWarp prst="textNoShape">
                            <a:avLst/>
                          </a:prstTxWarp>
                          <a:noAutofit/>
                        </wps:bodyPr>
                      </wps:wsp>
                    </wpg:wgp>
                  </a:graphicData>
                </a:graphic>
                <wp14:sizeRelH relativeFrom="page">
                  <wp14:pctWidth>0</wp14:pctWidth>
                </wp14:sizeRelH>
                <wp14:sizeRelV relativeFrom="page">
                  <wp14:pctHeight>0</wp14:pctHeight>
                </wp14:sizeRelV>
              </wp:anchor>
            </w:drawing>
          </mc:Choice>
          <mc:Fallback>
            <w:pict>
              <v:group w14:anchorId="50A508B8" id="Group 12" o:spid="_x0000_s1026" style="position:absolute;margin-left:440.45pt;margin-top:3.55pt;width:22.5pt;height:30.45pt;z-index:251662336;mso-wrap-distance-left:0;mso-wrap-distance-right:0;mso-position-horizontal-relative:page" coordorigin="12700,12700" coordsize="260350,361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">
                <v:shape id="Graphic 27" o:spid="_x0000_s1027" style="position:absolute;left:12700;top:12700;width:260350;height:361315;visibility:visible;mso-wrap-style:square;v-text-anchor:top" coordsize="260350,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" path="m195199,l65024,r,180721l,180721,130175,361314,260350,180721r-65151,l195199,xe" fillcolor="#4f81bb" stroked="f">
                  <v:path arrowok="t" o:extrusionok="f"/>
                </v:shape>
                <v:shape id="Graphic 28" o:spid="_x0000_s1028" style="position:absolute;left:12700;top:12700;width:260350;height:361315;visibility:visible;mso-wrap-style:square;v-text-anchor:top" coordsize="260350,361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" path="m,180721r65024,l65024,,195199,r,180721l260350,180721,130175,361314,,180721xe" filled="f" strokecolor="#385d88" strokeweight="2pt">
                  <v:path arrowok="t" o:extrusionok="f"/>
                </v:shape>
                <w10:wrap anchorx="page"/>
              </v:group>
            </w:pict>
          </mc:Fallback>
        </mc:AlternateContent>
      </w:r>
    </w:p>
    <w:p w14:paraId="1DB382CB"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0AAD7998"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3C1E7983"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noProof/>
          <w:sz w:val="20"/>
          <w:szCs w:val="20"/>
        </w:rPr>
        <w:drawing>
          <wp:anchor distT="0" distB="0" distL="0" distR="0" simplePos="0" relativeHeight="251663360" behindDoc="0" locked="0" layoutInCell="1" allowOverlap="1" wp14:anchorId="5F7FEFEC" wp14:editId="4A242506">
            <wp:simplePos x="0" y="0"/>
            <wp:positionH relativeFrom="page">
              <wp:posOffset>2575560</wp:posOffset>
            </wp:positionH>
            <wp:positionV relativeFrom="paragraph">
              <wp:posOffset>-1216660</wp:posOffset>
            </wp:positionV>
            <wp:extent cx="249555" cy="228600"/>
            <wp:effectExtent l="0" t="0" r="0" b="0"/>
            <wp:wrapNone/>
            <wp:docPr id="10" name="Picture 11"/>
            <wp:cNvGraphicFramePr/>
            <a:graphic xmlns:a="http://schemas.openxmlformats.org/drawingml/2006/main">
              <a:graphicData uri="http://schemas.openxmlformats.org/drawingml/2006/picture">
                <pic:pic xmlns:pic="http://schemas.openxmlformats.org/drawingml/2006/picture">
                  <pic:nvPicPr>
                    <pic:cNvPr id="0" name="Image 29"/>
                    <pic:cNvPicPr>
                      <a:picLocks noChangeArrowheads="1"/>
                    </pic:cNvPicPr>
                  </pic:nvPicPr>
                  <pic:blipFill rotWithShape="1">
                    <a:blip r:embed="rId32"/>
                    <a:stretch/>
                  </pic:blipFill>
                  <pic:spPr bwMode="auto">
                    <a:xfrm>
                      <a:off x="0" y="0"/>
                      <a:ext cx="249555" cy="228600"/>
                    </a:xfrm>
                    <a:prstGeom prst="rect">
                      <a:avLst/>
                    </a:prstGeom>
                    <a:noFill/>
                  </pic:spPr>
                </pic:pic>
              </a:graphicData>
            </a:graphic>
            <wp14:sizeRelH relativeFrom="page">
              <wp14:pctWidth>0</wp14:pctWidth>
            </wp14:sizeRelH>
            <wp14:sizeRelV relativeFrom="page">
              <wp14:pctHeight>0</wp14:pctHeight>
            </wp14:sizeRelV>
          </wp:anchor>
        </w:drawing>
      </w:r>
      <w:r w:rsidRPr="003D6520">
        <w:rPr>
          <w:rFonts w:ascii="Cambria" w:eastAsia="Cambria" w:hAnsi="Cambria" w:cs="Cambria"/>
          <w:sz w:val="20"/>
          <w:szCs w:val="20"/>
          <w:lang w:val="en-US"/>
        </w:rPr>
        <w:t>The SCRS shall advise the Commission on:</w:t>
      </w:r>
    </w:p>
    <w:p w14:paraId="78286064"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4006D94F" w14:textId="77777777" w:rsidR="00E41357" w:rsidRPr="003D6520" w:rsidRDefault="00E41357" w:rsidP="00E41357">
      <w:pPr>
        <w:widowControl w:val="0"/>
        <w:numPr>
          <w:ilvl w:val="0"/>
          <w:numId w:val="46"/>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Additional research which may bring more clarity on whether it is necessary to divert from the current MP revision schedule and TAC;</w:t>
      </w:r>
    </w:p>
    <w:p w14:paraId="61CB84A3"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57AC525B" w14:textId="77777777" w:rsidR="00E41357" w:rsidRPr="003D6520" w:rsidRDefault="00E41357" w:rsidP="00E41357">
      <w:pPr>
        <w:widowControl w:val="0"/>
        <w:numPr>
          <w:ilvl w:val="0"/>
          <w:numId w:val="46"/>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Alternative management options for the coming fishing year aimed at ensuring, at a minimum, stability in the stock status, including the implications of: (</w:t>
      </w:r>
      <w:proofErr w:type="spellStart"/>
      <w:r w:rsidRPr="003D6520">
        <w:rPr>
          <w:rFonts w:ascii="Cambria" w:eastAsia="Cambria" w:hAnsi="Cambria" w:cs="Cambria"/>
          <w:sz w:val="20"/>
          <w:szCs w:val="20"/>
          <w:lang w:val="en-US"/>
        </w:rPr>
        <w:t>i</w:t>
      </w:r>
      <w:proofErr w:type="spellEnd"/>
      <w:r w:rsidRPr="003D6520">
        <w:rPr>
          <w:rFonts w:ascii="Cambria" w:eastAsia="Cambria" w:hAnsi="Cambria" w:cs="Cambria"/>
          <w:sz w:val="20"/>
          <w:szCs w:val="20"/>
          <w:lang w:val="en-US"/>
        </w:rPr>
        <w:t>) maintaining the TAC decided through the MP, (ii) reducing the TAC in light of indications of stock decline, (iii) increasing the TAC in light of indications of stock increase that was not considered plausible during the MSE testing, and (iv) any other appropriate conservation and management actions;</w:t>
      </w:r>
    </w:p>
    <w:p w14:paraId="08E0518B"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20A4E4DD" w14:textId="77777777" w:rsidR="00E41357" w:rsidRPr="003D6520" w:rsidRDefault="00E41357" w:rsidP="00E41357">
      <w:pPr>
        <w:widowControl w:val="0"/>
        <w:numPr>
          <w:ilvl w:val="0"/>
          <w:numId w:val="46"/>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Whether the existing MP should be slightly adjusted or whether development of a new MP is required; and</w:t>
      </w:r>
    </w:p>
    <w:p w14:paraId="70ECC1EE"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45D8CAE3" w14:textId="77777777" w:rsidR="00E41357" w:rsidRPr="003D6520" w:rsidRDefault="00E41357" w:rsidP="00E41357">
      <w:pPr>
        <w:widowControl w:val="0"/>
        <w:numPr>
          <w:ilvl w:val="0"/>
          <w:numId w:val="46"/>
        </w:numPr>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t>Whether a stock assessment or other SCRS-approved method of determining TACs is needed for providing management advice in the interim while a revised MP is developed.</w:t>
      </w:r>
    </w:p>
    <w:p w14:paraId="28EC3105"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08215C65" w14:textId="77777777" w:rsidR="00E41357" w:rsidRPr="003D6520" w:rsidRDefault="00E41357" w:rsidP="00E41357">
      <w:pPr>
        <w:widowControl w:val="0"/>
        <w:suppressAutoHyphens/>
        <w:jc w:val="both"/>
        <w:rPr>
          <w:rFonts w:ascii="Cambria" w:eastAsia="Cambria" w:hAnsi="Cambria" w:cs="Cambria"/>
          <w:sz w:val="20"/>
          <w:szCs w:val="20"/>
          <w:lang w:val="en-US"/>
        </w:rPr>
      </w:pPr>
      <w:r w:rsidRPr="003D6520">
        <w:rPr>
          <w:rFonts w:ascii="Cambria" w:eastAsia="Cambria" w:hAnsi="Cambria" w:cs="Cambria"/>
          <w:sz w:val="20"/>
          <w:szCs w:val="20"/>
          <w:lang w:val="en-US"/>
        </w:rPr>
        <w:lastRenderedPageBreak/>
        <w:t>Based on the SCRS advice on the above, the Commission shall decide on alternative management action(s). As needed and appropriate, the SCRS shall conduct a new stock assessment and/or provide advice on new candidate MPs as soon as possible.</w:t>
      </w:r>
    </w:p>
    <w:p w14:paraId="02E23E6D" w14:textId="77777777" w:rsidR="00E41357" w:rsidRPr="003D6520" w:rsidRDefault="00E41357" w:rsidP="00E41357">
      <w:pPr>
        <w:widowControl w:val="0"/>
        <w:suppressAutoHyphens/>
        <w:jc w:val="both"/>
        <w:rPr>
          <w:rFonts w:ascii="Cambria" w:eastAsia="Cambria" w:hAnsi="Cambria" w:cs="Cambria"/>
          <w:sz w:val="20"/>
          <w:szCs w:val="20"/>
          <w:lang w:val="en-US"/>
        </w:rPr>
      </w:pPr>
    </w:p>
    <w:p w14:paraId="3C8183C2" w14:textId="77777777" w:rsidR="00E41357" w:rsidRPr="003D6520" w:rsidRDefault="00E41357" w:rsidP="00E41357">
      <w:pPr>
        <w:widowControl w:val="0"/>
        <w:suppressAutoHyphens/>
        <w:jc w:val="both"/>
        <w:rPr>
          <w:rFonts w:ascii="Cambria" w:hAnsi="Cambria"/>
          <w:sz w:val="20"/>
          <w:szCs w:val="20"/>
          <w:lang w:val="en-US"/>
        </w:rPr>
      </w:pPr>
      <w:r w:rsidRPr="003D6520">
        <w:rPr>
          <w:rFonts w:ascii="Cambria" w:hAnsi="Cambria"/>
          <w:sz w:val="20"/>
          <w:szCs w:val="20"/>
          <w:lang w:val="en-US"/>
        </w:rPr>
        <w:t>The</w:t>
      </w:r>
      <w:r w:rsidRPr="003D6520">
        <w:rPr>
          <w:rFonts w:ascii="Cambria" w:hAnsi="Cambria"/>
          <w:spacing w:val="-12"/>
          <w:sz w:val="20"/>
          <w:szCs w:val="20"/>
          <w:lang w:val="en-US"/>
        </w:rPr>
        <w:t xml:space="preserve"> </w:t>
      </w:r>
      <w:r w:rsidRPr="003D6520">
        <w:rPr>
          <w:rFonts w:ascii="Cambria" w:hAnsi="Cambria"/>
          <w:sz w:val="20"/>
          <w:szCs w:val="20"/>
          <w:lang w:val="en-US"/>
        </w:rPr>
        <w:t>adopted</w:t>
      </w:r>
      <w:r w:rsidRPr="003D6520">
        <w:rPr>
          <w:rFonts w:ascii="Cambria" w:hAnsi="Cambria"/>
          <w:spacing w:val="-11"/>
          <w:sz w:val="20"/>
          <w:szCs w:val="20"/>
          <w:lang w:val="en-US"/>
        </w:rPr>
        <w:t xml:space="preserve"> </w:t>
      </w:r>
      <w:r w:rsidRPr="003D6520">
        <w:rPr>
          <w:rFonts w:ascii="Cambria" w:hAnsi="Cambria"/>
          <w:sz w:val="20"/>
          <w:szCs w:val="20"/>
          <w:lang w:val="en-US"/>
        </w:rPr>
        <w:t>management</w:t>
      </w:r>
      <w:r w:rsidRPr="003D6520">
        <w:rPr>
          <w:rFonts w:ascii="Cambria" w:hAnsi="Cambria"/>
          <w:spacing w:val="-11"/>
          <w:sz w:val="20"/>
          <w:szCs w:val="20"/>
          <w:lang w:val="en-US"/>
        </w:rPr>
        <w:t xml:space="preserve"> </w:t>
      </w:r>
      <w:r w:rsidRPr="003D6520">
        <w:rPr>
          <w:rFonts w:ascii="Cambria" w:hAnsi="Cambria"/>
          <w:sz w:val="20"/>
          <w:szCs w:val="20"/>
          <w:lang w:val="en-US"/>
        </w:rPr>
        <w:t>procedure</w:t>
      </w:r>
      <w:r w:rsidRPr="003D6520">
        <w:rPr>
          <w:rFonts w:ascii="Cambria" w:hAnsi="Cambria"/>
          <w:spacing w:val="-11"/>
          <w:sz w:val="20"/>
          <w:szCs w:val="20"/>
          <w:lang w:val="en-US"/>
        </w:rPr>
        <w:t xml:space="preserve"> </w:t>
      </w:r>
      <w:r w:rsidRPr="003D6520">
        <w:rPr>
          <w:rFonts w:ascii="Cambria" w:hAnsi="Cambria"/>
          <w:sz w:val="20"/>
          <w:szCs w:val="20"/>
          <w:lang w:val="en-US"/>
        </w:rPr>
        <w:t>(MP)</w:t>
      </w:r>
      <w:r w:rsidRPr="003D6520">
        <w:rPr>
          <w:rFonts w:ascii="Cambria" w:hAnsi="Cambria"/>
          <w:spacing w:val="-11"/>
          <w:sz w:val="20"/>
          <w:szCs w:val="20"/>
          <w:lang w:val="en-US"/>
        </w:rPr>
        <w:t xml:space="preserve"> </w:t>
      </w:r>
      <w:r w:rsidRPr="003D6520">
        <w:rPr>
          <w:rFonts w:ascii="Cambria" w:hAnsi="Cambria"/>
          <w:sz w:val="20"/>
          <w:szCs w:val="20"/>
          <w:lang w:val="en-US"/>
        </w:rPr>
        <w:t>was</w:t>
      </w:r>
      <w:r w:rsidRPr="003D6520">
        <w:rPr>
          <w:rFonts w:ascii="Cambria" w:hAnsi="Cambria"/>
          <w:spacing w:val="-11"/>
          <w:sz w:val="20"/>
          <w:szCs w:val="20"/>
          <w:lang w:val="en-US"/>
        </w:rPr>
        <w:t xml:space="preserve"> </w:t>
      </w:r>
      <w:r w:rsidRPr="003D6520">
        <w:rPr>
          <w:rFonts w:ascii="Cambria" w:hAnsi="Cambria"/>
          <w:sz w:val="20"/>
          <w:szCs w:val="20"/>
          <w:lang w:val="en-US"/>
        </w:rPr>
        <w:t>run</w:t>
      </w:r>
      <w:r w:rsidRPr="003D6520">
        <w:rPr>
          <w:rFonts w:ascii="Cambria" w:hAnsi="Cambria"/>
          <w:spacing w:val="-11"/>
          <w:sz w:val="20"/>
          <w:szCs w:val="20"/>
          <w:lang w:val="en-US"/>
        </w:rPr>
        <w:t xml:space="preserve"> </w:t>
      </w:r>
      <w:r w:rsidRPr="003D6520">
        <w:rPr>
          <w:rFonts w:ascii="Cambria" w:hAnsi="Cambria"/>
          <w:sz w:val="20"/>
          <w:szCs w:val="20"/>
          <w:lang w:val="en-US"/>
        </w:rPr>
        <w:t>in</w:t>
      </w:r>
      <w:r w:rsidRPr="003D6520">
        <w:rPr>
          <w:rFonts w:ascii="Cambria" w:hAnsi="Cambria"/>
          <w:spacing w:val="-9"/>
          <w:sz w:val="20"/>
          <w:szCs w:val="20"/>
          <w:lang w:val="en-US"/>
        </w:rPr>
        <w:t xml:space="preserve"> </w:t>
      </w:r>
      <w:r w:rsidRPr="003D6520">
        <w:rPr>
          <w:rFonts w:ascii="Cambria" w:hAnsi="Cambria"/>
          <w:sz w:val="20"/>
          <w:szCs w:val="20"/>
          <w:lang w:val="en-US"/>
        </w:rPr>
        <w:t>2025</w:t>
      </w:r>
      <w:r w:rsidRPr="003D6520">
        <w:rPr>
          <w:rFonts w:ascii="Cambria" w:hAnsi="Cambria"/>
          <w:spacing w:val="-11"/>
          <w:sz w:val="20"/>
          <w:szCs w:val="20"/>
          <w:lang w:val="en-US"/>
        </w:rPr>
        <w:t xml:space="preserve"> </w:t>
      </w:r>
      <w:r w:rsidRPr="003D6520">
        <w:rPr>
          <w:rFonts w:ascii="Cambria" w:hAnsi="Cambria"/>
          <w:sz w:val="20"/>
          <w:szCs w:val="20"/>
          <w:lang w:val="en-US"/>
        </w:rPr>
        <w:t>and</w:t>
      </w:r>
      <w:r w:rsidRPr="003D6520">
        <w:rPr>
          <w:rFonts w:ascii="Cambria" w:hAnsi="Cambria"/>
          <w:spacing w:val="-11"/>
          <w:sz w:val="20"/>
          <w:szCs w:val="20"/>
          <w:lang w:val="en-US"/>
        </w:rPr>
        <w:t xml:space="preserve"> </w:t>
      </w:r>
      <w:r w:rsidRPr="003D6520">
        <w:rPr>
          <w:rFonts w:ascii="Cambria" w:hAnsi="Cambria"/>
          <w:sz w:val="20"/>
          <w:szCs w:val="20"/>
          <w:lang w:val="en-US"/>
        </w:rPr>
        <w:t>provided</w:t>
      </w:r>
      <w:r w:rsidRPr="003D6520">
        <w:rPr>
          <w:rFonts w:ascii="Cambria" w:hAnsi="Cambria"/>
          <w:spacing w:val="-11"/>
          <w:sz w:val="20"/>
          <w:szCs w:val="20"/>
          <w:lang w:val="en-US"/>
        </w:rPr>
        <w:t xml:space="preserve"> </w:t>
      </w:r>
      <w:r w:rsidRPr="003D6520">
        <w:rPr>
          <w:rFonts w:ascii="Cambria" w:hAnsi="Cambria"/>
          <w:sz w:val="20"/>
          <w:szCs w:val="20"/>
          <w:lang w:val="en-US"/>
        </w:rPr>
        <w:t>total</w:t>
      </w:r>
      <w:r w:rsidRPr="003D6520">
        <w:rPr>
          <w:rFonts w:ascii="Cambria" w:hAnsi="Cambria"/>
          <w:spacing w:val="-10"/>
          <w:sz w:val="20"/>
          <w:szCs w:val="20"/>
          <w:lang w:val="en-US"/>
        </w:rPr>
        <w:t xml:space="preserve"> </w:t>
      </w:r>
      <w:r w:rsidRPr="003D6520">
        <w:rPr>
          <w:rFonts w:ascii="Cambria" w:hAnsi="Cambria"/>
          <w:sz w:val="20"/>
          <w:szCs w:val="20"/>
          <w:lang w:val="en-US"/>
        </w:rPr>
        <w:t>allowable</w:t>
      </w:r>
      <w:r w:rsidRPr="003D6520">
        <w:rPr>
          <w:rFonts w:ascii="Cambria" w:hAnsi="Cambria"/>
          <w:spacing w:val="-11"/>
          <w:sz w:val="20"/>
          <w:szCs w:val="20"/>
          <w:lang w:val="en-US"/>
        </w:rPr>
        <w:t xml:space="preserve"> </w:t>
      </w:r>
      <w:r w:rsidRPr="003D6520">
        <w:rPr>
          <w:rFonts w:ascii="Cambria" w:hAnsi="Cambria"/>
          <w:sz w:val="20"/>
          <w:szCs w:val="20"/>
          <w:lang w:val="en-US"/>
        </w:rPr>
        <w:t>catch</w:t>
      </w:r>
      <w:r w:rsidRPr="003D6520">
        <w:rPr>
          <w:rFonts w:ascii="Cambria" w:hAnsi="Cambria"/>
          <w:spacing w:val="-11"/>
          <w:sz w:val="20"/>
          <w:szCs w:val="20"/>
          <w:lang w:val="en-US"/>
        </w:rPr>
        <w:t xml:space="preserve"> </w:t>
      </w:r>
      <w:r w:rsidRPr="003D6520">
        <w:rPr>
          <w:rFonts w:ascii="Cambria" w:hAnsi="Cambria"/>
          <w:sz w:val="20"/>
          <w:szCs w:val="20"/>
          <w:lang w:val="en-US"/>
        </w:rPr>
        <w:t>(TAC)</w:t>
      </w:r>
      <w:r w:rsidRPr="003D6520">
        <w:rPr>
          <w:rFonts w:ascii="Cambria" w:hAnsi="Cambria"/>
          <w:spacing w:val="-10"/>
          <w:sz w:val="20"/>
          <w:szCs w:val="20"/>
          <w:lang w:val="en-US"/>
        </w:rPr>
        <w:t xml:space="preserve"> </w:t>
      </w:r>
      <w:r w:rsidRPr="003D6520">
        <w:rPr>
          <w:rFonts w:ascii="Cambria" w:hAnsi="Cambria"/>
          <w:sz w:val="20"/>
          <w:szCs w:val="20"/>
          <w:lang w:val="en-US"/>
        </w:rPr>
        <w:t>advice for the first management cycle (2026–2028). The Committee undertook analyses to support development of</w:t>
      </w:r>
      <w:r w:rsidRPr="003D6520">
        <w:rPr>
          <w:rFonts w:ascii="Cambria" w:hAnsi="Cambria"/>
          <w:spacing w:val="-2"/>
          <w:sz w:val="20"/>
          <w:szCs w:val="20"/>
          <w:lang w:val="en-US"/>
        </w:rPr>
        <w:t xml:space="preserve"> </w:t>
      </w:r>
      <w:r w:rsidRPr="003D6520">
        <w:rPr>
          <w:rFonts w:ascii="Cambria" w:hAnsi="Cambria"/>
          <w:sz w:val="20"/>
          <w:szCs w:val="20"/>
          <w:lang w:val="en-US"/>
        </w:rPr>
        <w:t>a draft</w:t>
      </w:r>
      <w:r w:rsidRPr="003D6520">
        <w:rPr>
          <w:rFonts w:ascii="Cambria" w:hAnsi="Cambria"/>
          <w:spacing w:val="-2"/>
          <w:sz w:val="20"/>
          <w:szCs w:val="20"/>
          <w:lang w:val="en-US"/>
        </w:rPr>
        <w:t xml:space="preserve"> </w:t>
      </w:r>
      <w:r w:rsidRPr="003D6520">
        <w:rPr>
          <w:rFonts w:ascii="Cambria" w:hAnsi="Cambria"/>
          <w:sz w:val="20"/>
          <w:szCs w:val="20"/>
          <w:lang w:val="en-US"/>
        </w:rPr>
        <w:t>Exceptional Circumstances</w:t>
      </w:r>
      <w:r w:rsidRPr="003D6520">
        <w:rPr>
          <w:rFonts w:ascii="Cambria" w:hAnsi="Cambria"/>
          <w:spacing w:val="-1"/>
          <w:sz w:val="20"/>
          <w:szCs w:val="20"/>
          <w:lang w:val="en-US"/>
        </w:rPr>
        <w:t xml:space="preserve"> </w:t>
      </w:r>
      <w:r w:rsidRPr="003D6520">
        <w:rPr>
          <w:rFonts w:ascii="Cambria" w:hAnsi="Cambria"/>
          <w:sz w:val="20"/>
          <w:szCs w:val="20"/>
          <w:lang w:val="en-US"/>
        </w:rPr>
        <w:t>Protocol (ECP)</w:t>
      </w:r>
      <w:r w:rsidRPr="003D6520">
        <w:rPr>
          <w:rFonts w:ascii="Cambria" w:hAnsi="Cambria"/>
          <w:spacing w:val="-1"/>
          <w:sz w:val="20"/>
          <w:szCs w:val="20"/>
          <w:lang w:val="en-US"/>
        </w:rPr>
        <w:t xml:space="preserve"> </w:t>
      </w:r>
      <w:r w:rsidRPr="003D6520">
        <w:rPr>
          <w:rFonts w:ascii="Cambria" w:hAnsi="Cambria"/>
          <w:sz w:val="20"/>
          <w:szCs w:val="20"/>
          <w:lang w:val="en-US"/>
        </w:rPr>
        <w:t>above.</w:t>
      </w:r>
      <w:r w:rsidRPr="003D6520">
        <w:rPr>
          <w:rFonts w:ascii="Cambria" w:hAnsi="Cambria"/>
          <w:spacing w:val="-2"/>
          <w:sz w:val="20"/>
          <w:szCs w:val="20"/>
          <w:lang w:val="en-US"/>
        </w:rPr>
        <w:t xml:space="preserve"> </w:t>
      </w:r>
      <w:r w:rsidRPr="003D6520">
        <w:rPr>
          <w:rFonts w:ascii="Cambria" w:hAnsi="Cambria"/>
          <w:sz w:val="20"/>
          <w:szCs w:val="20"/>
          <w:lang w:val="en-US"/>
        </w:rPr>
        <w:t>The protocol is</w:t>
      </w:r>
      <w:r w:rsidRPr="003D6520">
        <w:rPr>
          <w:rFonts w:ascii="Cambria" w:hAnsi="Cambria"/>
          <w:spacing w:val="-1"/>
          <w:sz w:val="20"/>
          <w:szCs w:val="20"/>
          <w:lang w:val="en-US"/>
        </w:rPr>
        <w:t xml:space="preserve"> </w:t>
      </w:r>
      <w:r w:rsidRPr="003D6520">
        <w:rPr>
          <w:rFonts w:ascii="Cambria" w:hAnsi="Cambria"/>
          <w:sz w:val="20"/>
          <w:szCs w:val="20"/>
          <w:lang w:val="en-US"/>
        </w:rPr>
        <w:t>scheduled</w:t>
      </w:r>
      <w:r w:rsidRPr="003D6520">
        <w:rPr>
          <w:rFonts w:ascii="Cambria" w:hAnsi="Cambria"/>
          <w:spacing w:val="-2"/>
          <w:sz w:val="20"/>
          <w:szCs w:val="20"/>
          <w:lang w:val="en-US"/>
        </w:rPr>
        <w:t xml:space="preserve"> </w:t>
      </w:r>
      <w:r w:rsidRPr="003D6520">
        <w:rPr>
          <w:rFonts w:ascii="Cambria" w:hAnsi="Cambria"/>
          <w:sz w:val="20"/>
          <w:szCs w:val="20"/>
          <w:lang w:val="en-US"/>
        </w:rPr>
        <w:t>to be</w:t>
      </w:r>
      <w:r w:rsidRPr="003D6520">
        <w:rPr>
          <w:rFonts w:ascii="Cambria" w:hAnsi="Cambria"/>
          <w:spacing w:val="-3"/>
          <w:sz w:val="20"/>
          <w:szCs w:val="20"/>
          <w:lang w:val="en-US"/>
        </w:rPr>
        <w:t xml:space="preserve"> </w:t>
      </w:r>
      <w:r w:rsidRPr="003D6520">
        <w:rPr>
          <w:rFonts w:ascii="Cambria" w:hAnsi="Cambria"/>
          <w:sz w:val="20"/>
          <w:szCs w:val="20"/>
          <w:lang w:val="en-US"/>
        </w:rPr>
        <w:t>adopted by</w:t>
      </w:r>
      <w:r w:rsidRPr="003D6520">
        <w:rPr>
          <w:rFonts w:ascii="Cambria" w:hAnsi="Cambria"/>
          <w:spacing w:val="-1"/>
          <w:sz w:val="20"/>
          <w:szCs w:val="20"/>
          <w:lang w:val="en-US"/>
        </w:rPr>
        <w:t xml:space="preserve"> </w:t>
      </w:r>
      <w:r w:rsidRPr="003D6520">
        <w:rPr>
          <w:rFonts w:ascii="Cambria" w:hAnsi="Cambria"/>
          <w:sz w:val="20"/>
          <w:szCs w:val="20"/>
          <w:lang w:val="en-US"/>
        </w:rPr>
        <w:t>the Commission</w:t>
      </w:r>
      <w:r w:rsidRPr="003D6520">
        <w:rPr>
          <w:rFonts w:ascii="Cambria" w:hAnsi="Cambria"/>
          <w:spacing w:val="-1"/>
          <w:sz w:val="20"/>
          <w:szCs w:val="20"/>
          <w:lang w:val="en-US"/>
        </w:rPr>
        <w:t xml:space="preserve"> </w:t>
      </w:r>
      <w:r w:rsidRPr="003D6520">
        <w:rPr>
          <w:rFonts w:ascii="Cambria" w:hAnsi="Cambria"/>
          <w:sz w:val="20"/>
          <w:szCs w:val="20"/>
          <w:lang w:val="en-US"/>
        </w:rPr>
        <w:t>in</w:t>
      </w:r>
      <w:r w:rsidRPr="003D6520">
        <w:rPr>
          <w:rFonts w:ascii="Cambria" w:hAnsi="Cambria"/>
          <w:spacing w:val="-3"/>
          <w:sz w:val="20"/>
          <w:szCs w:val="20"/>
          <w:lang w:val="en-US"/>
        </w:rPr>
        <w:t xml:space="preserve"> </w:t>
      </w:r>
      <w:r w:rsidRPr="003D6520">
        <w:rPr>
          <w:rFonts w:ascii="Cambria" w:hAnsi="Cambria"/>
          <w:sz w:val="20"/>
          <w:szCs w:val="20"/>
          <w:lang w:val="en-US"/>
        </w:rPr>
        <w:t>2026,</w:t>
      </w:r>
      <w:r w:rsidRPr="003D6520">
        <w:rPr>
          <w:rFonts w:ascii="Cambria" w:hAnsi="Cambria"/>
          <w:spacing w:val="-1"/>
          <w:sz w:val="20"/>
          <w:szCs w:val="20"/>
          <w:lang w:val="en-US"/>
        </w:rPr>
        <w:t xml:space="preserve"> </w:t>
      </w:r>
      <w:r w:rsidRPr="003D6520">
        <w:rPr>
          <w:rFonts w:ascii="Cambria" w:hAnsi="Cambria"/>
          <w:sz w:val="20"/>
          <w:szCs w:val="20"/>
          <w:lang w:val="en-US"/>
        </w:rPr>
        <w:t>entering</w:t>
      </w:r>
      <w:r w:rsidRPr="003D6520">
        <w:rPr>
          <w:rFonts w:ascii="Cambria" w:hAnsi="Cambria"/>
          <w:spacing w:val="-2"/>
          <w:sz w:val="20"/>
          <w:szCs w:val="20"/>
          <w:lang w:val="en-US"/>
        </w:rPr>
        <w:t xml:space="preserve"> </w:t>
      </w:r>
      <w:r w:rsidRPr="003D6520">
        <w:rPr>
          <w:rFonts w:ascii="Cambria" w:hAnsi="Cambria"/>
          <w:sz w:val="20"/>
          <w:szCs w:val="20"/>
          <w:lang w:val="en-US"/>
        </w:rPr>
        <w:t>into</w:t>
      </w:r>
      <w:r w:rsidRPr="003D6520">
        <w:rPr>
          <w:rFonts w:ascii="Cambria" w:hAnsi="Cambria"/>
          <w:spacing w:val="-1"/>
          <w:sz w:val="20"/>
          <w:szCs w:val="20"/>
          <w:lang w:val="en-US"/>
        </w:rPr>
        <w:t xml:space="preserve"> </w:t>
      </w:r>
      <w:r w:rsidRPr="003D6520">
        <w:rPr>
          <w:rFonts w:ascii="Cambria" w:hAnsi="Cambria"/>
          <w:sz w:val="20"/>
          <w:szCs w:val="20"/>
          <w:lang w:val="en-US"/>
        </w:rPr>
        <w:t>effect</w:t>
      </w:r>
      <w:r w:rsidRPr="003D6520">
        <w:rPr>
          <w:rFonts w:ascii="Cambria" w:hAnsi="Cambria"/>
          <w:spacing w:val="-2"/>
          <w:sz w:val="20"/>
          <w:szCs w:val="20"/>
          <w:lang w:val="en-US"/>
        </w:rPr>
        <w:t xml:space="preserve"> </w:t>
      </w:r>
      <w:r w:rsidRPr="003D6520">
        <w:rPr>
          <w:rFonts w:ascii="Cambria" w:hAnsi="Cambria"/>
          <w:sz w:val="20"/>
          <w:szCs w:val="20"/>
          <w:lang w:val="en-US"/>
        </w:rPr>
        <w:t>in</w:t>
      </w:r>
      <w:r w:rsidRPr="003D6520">
        <w:rPr>
          <w:rFonts w:ascii="Cambria" w:hAnsi="Cambria"/>
          <w:spacing w:val="-3"/>
          <w:sz w:val="20"/>
          <w:szCs w:val="20"/>
          <w:lang w:val="en-US"/>
        </w:rPr>
        <w:t xml:space="preserve"> </w:t>
      </w:r>
      <w:r w:rsidRPr="003D6520">
        <w:rPr>
          <w:rFonts w:ascii="Cambria" w:hAnsi="Cambria"/>
          <w:sz w:val="20"/>
          <w:szCs w:val="20"/>
          <w:lang w:val="en-US"/>
        </w:rPr>
        <w:t>2027.</w:t>
      </w:r>
      <w:r w:rsidRPr="003D6520">
        <w:rPr>
          <w:rFonts w:ascii="Cambria" w:hAnsi="Cambria"/>
          <w:spacing w:val="-1"/>
          <w:sz w:val="20"/>
          <w:szCs w:val="20"/>
          <w:lang w:val="en-US"/>
        </w:rPr>
        <w:t xml:space="preserve"> </w:t>
      </w:r>
      <w:r w:rsidRPr="003D6520">
        <w:rPr>
          <w:rFonts w:ascii="Cambria" w:hAnsi="Cambria"/>
          <w:sz w:val="20"/>
          <w:szCs w:val="20"/>
          <w:lang w:val="en-US"/>
        </w:rPr>
        <w:t>Final</w:t>
      </w:r>
      <w:r w:rsidRPr="003D6520">
        <w:rPr>
          <w:rFonts w:ascii="Cambria" w:hAnsi="Cambria"/>
          <w:spacing w:val="-2"/>
          <w:sz w:val="20"/>
          <w:szCs w:val="20"/>
          <w:lang w:val="en-US"/>
        </w:rPr>
        <w:t xml:space="preserve"> </w:t>
      </w:r>
      <w:r w:rsidRPr="003D6520">
        <w:rPr>
          <w:rFonts w:ascii="Cambria" w:hAnsi="Cambria"/>
          <w:sz w:val="20"/>
          <w:szCs w:val="20"/>
          <w:lang w:val="en-US"/>
        </w:rPr>
        <w:t>criteria</w:t>
      </w:r>
      <w:r w:rsidRPr="003D6520">
        <w:rPr>
          <w:rFonts w:ascii="Cambria" w:hAnsi="Cambria"/>
          <w:spacing w:val="-2"/>
          <w:sz w:val="20"/>
          <w:szCs w:val="20"/>
          <w:lang w:val="en-US"/>
        </w:rPr>
        <w:t xml:space="preserve"> </w:t>
      </w:r>
      <w:r w:rsidRPr="003D6520">
        <w:rPr>
          <w:rFonts w:ascii="Cambria" w:hAnsi="Cambria"/>
          <w:sz w:val="20"/>
          <w:szCs w:val="20"/>
          <w:lang w:val="en-US"/>
        </w:rPr>
        <w:t>associated</w:t>
      </w:r>
      <w:r w:rsidRPr="003D6520">
        <w:rPr>
          <w:rFonts w:ascii="Cambria" w:hAnsi="Cambria"/>
          <w:spacing w:val="-1"/>
          <w:sz w:val="20"/>
          <w:szCs w:val="20"/>
          <w:lang w:val="en-US"/>
        </w:rPr>
        <w:t xml:space="preserve"> </w:t>
      </w:r>
      <w:r w:rsidRPr="003D6520">
        <w:rPr>
          <w:rFonts w:ascii="Cambria" w:hAnsi="Cambria"/>
          <w:sz w:val="20"/>
          <w:szCs w:val="20"/>
          <w:lang w:val="en-US"/>
        </w:rPr>
        <w:t>with the</w:t>
      </w:r>
      <w:r w:rsidRPr="003D6520">
        <w:rPr>
          <w:rFonts w:ascii="Cambria" w:hAnsi="Cambria"/>
          <w:spacing w:val="-2"/>
          <w:sz w:val="20"/>
          <w:szCs w:val="20"/>
          <w:lang w:val="en-US"/>
        </w:rPr>
        <w:t xml:space="preserve"> </w:t>
      </w:r>
      <w:r w:rsidRPr="003D6520">
        <w:rPr>
          <w:rFonts w:ascii="Cambria" w:hAnsi="Cambria"/>
          <w:sz w:val="20"/>
          <w:szCs w:val="20"/>
          <w:lang w:val="en-US"/>
        </w:rPr>
        <w:t>three</w:t>
      </w:r>
      <w:r w:rsidRPr="003D6520">
        <w:rPr>
          <w:rFonts w:ascii="Cambria" w:hAnsi="Cambria"/>
          <w:spacing w:val="-3"/>
          <w:sz w:val="20"/>
          <w:szCs w:val="20"/>
          <w:lang w:val="en-US"/>
        </w:rPr>
        <w:t xml:space="preserve"> </w:t>
      </w:r>
      <w:r w:rsidRPr="003D6520">
        <w:rPr>
          <w:rFonts w:ascii="Cambria" w:hAnsi="Cambria"/>
          <w:sz w:val="20"/>
          <w:szCs w:val="20"/>
          <w:lang w:val="en-US"/>
        </w:rPr>
        <w:t>core</w:t>
      </w:r>
      <w:r w:rsidRPr="003D6520">
        <w:rPr>
          <w:rFonts w:ascii="Cambria" w:hAnsi="Cambria"/>
          <w:spacing w:val="-3"/>
          <w:sz w:val="20"/>
          <w:szCs w:val="20"/>
          <w:lang w:val="en-US"/>
        </w:rPr>
        <w:t xml:space="preserve"> </w:t>
      </w:r>
      <w:r w:rsidRPr="003D6520">
        <w:rPr>
          <w:rFonts w:ascii="Cambria" w:hAnsi="Cambria"/>
          <w:sz w:val="20"/>
          <w:szCs w:val="20"/>
          <w:lang w:val="en-US"/>
        </w:rPr>
        <w:t>principles</w:t>
      </w:r>
      <w:r w:rsidRPr="003D6520">
        <w:rPr>
          <w:rFonts w:ascii="Cambria" w:hAnsi="Cambria"/>
          <w:spacing w:val="-2"/>
          <w:sz w:val="20"/>
          <w:szCs w:val="20"/>
          <w:lang w:val="en-US"/>
        </w:rPr>
        <w:t xml:space="preserve"> </w:t>
      </w:r>
      <w:r w:rsidRPr="003D6520">
        <w:rPr>
          <w:rFonts w:ascii="Cambria" w:hAnsi="Cambria"/>
          <w:sz w:val="20"/>
          <w:szCs w:val="20"/>
          <w:lang w:val="en-US"/>
        </w:rPr>
        <w:t>of the</w:t>
      </w:r>
      <w:r w:rsidRPr="003D6520">
        <w:rPr>
          <w:rFonts w:ascii="Cambria" w:hAnsi="Cambria"/>
          <w:spacing w:val="-11"/>
          <w:sz w:val="20"/>
          <w:szCs w:val="20"/>
          <w:lang w:val="en-US"/>
        </w:rPr>
        <w:t xml:space="preserve"> </w:t>
      </w:r>
      <w:r w:rsidRPr="003D6520">
        <w:rPr>
          <w:rFonts w:ascii="Cambria" w:hAnsi="Cambria"/>
          <w:sz w:val="20"/>
          <w:szCs w:val="20"/>
          <w:lang w:val="en-US"/>
        </w:rPr>
        <w:t>protocol</w:t>
      </w:r>
      <w:r w:rsidRPr="003D6520">
        <w:rPr>
          <w:rFonts w:ascii="Cambria" w:hAnsi="Cambria"/>
          <w:spacing w:val="-9"/>
          <w:sz w:val="20"/>
          <w:szCs w:val="20"/>
          <w:lang w:val="en-US"/>
        </w:rPr>
        <w:t xml:space="preserve"> </w:t>
      </w:r>
      <w:r w:rsidRPr="003D6520">
        <w:rPr>
          <w:rFonts w:ascii="Cambria" w:hAnsi="Cambria"/>
          <w:sz w:val="20"/>
          <w:szCs w:val="20"/>
          <w:lang w:val="en-US"/>
        </w:rPr>
        <w:t>have</w:t>
      </w:r>
      <w:r w:rsidRPr="003D6520">
        <w:rPr>
          <w:rFonts w:ascii="Cambria" w:hAnsi="Cambria"/>
          <w:spacing w:val="-9"/>
          <w:sz w:val="20"/>
          <w:szCs w:val="20"/>
          <w:lang w:val="en-US"/>
        </w:rPr>
        <w:t xml:space="preserve"> </w:t>
      </w:r>
      <w:r w:rsidRPr="003D6520">
        <w:rPr>
          <w:rFonts w:ascii="Cambria" w:hAnsi="Cambria"/>
          <w:sz w:val="20"/>
          <w:szCs w:val="20"/>
          <w:lang w:val="en-US"/>
        </w:rPr>
        <w:t>not</w:t>
      </w:r>
      <w:r w:rsidRPr="003D6520">
        <w:rPr>
          <w:rFonts w:ascii="Cambria" w:hAnsi="Cambria"/>
          <w:spacing w:val="-8"/>
          <w:sz w:val="20"/>
          <w:szCs w:val="20"/>
          <w:lang w:val="en-US"/>
        </w:rPr>
        <w:t xml:space="preserve"> </w:t>
      </w:r>
      <w:r w:rsidRPr="003D6520">
        <w:rPr>
          <w:rFonts w:ascii="Cambria" w:hAnsi="Cambria"/>
          <w:sz w:val="20"/>
          <w:szCs w:val="20"/>
          <w:lang w:val="en-US"/>
        </w:rPr>
        <w:t>been</w:t>
      </w:r>
      <w:r w:rsidRPr="003D6520">
        <w:rPr>
          <w:rFonts w:ascii="Cambria" w:hAnsi="Cambria"/>
          <w:spacing w:val="-11"/>
          <w:sz w:val="20"/>
          <w:szCs w:val="20"/>
          <w:lang w:val="en-US"/>
        </w:rPr>
        <w:t xml:space="preserve"> </w:t>
      </w:r>
      <w:r w:rsidRPr="003D6520">
        <w:rPr>
          <w:rFonts w:ascii="Cambria" w:hAnsi="Cambria"/>
          <w:sz w:val="20"/>
          <w:szCs w:val="20"/>
          <w:lang w:val="en-US"/>
        </w:rPr>
        <w:t>formally</w:t>
      </w:r>
      <w:r w:rsidRPr="003D6520">
        <w:rPr>
          <w:rFonts w:ascii="Cambria" w:hAnsi="Cambria"/>
          <w:spacing w:val="-10"/>
          <w:sz w:val="20"/>
          <w:szCs w:val="20"/>
          <w:lang w:val="en-US"/>
        </w:rPr>
        <w:t xml:space="preserve"> </w:t>
      </w:r>
      <w:r w:rsidRPr="003D6520">
        <w:rPr>
          <w:rFonts w:ascii="Cambria" w:hAnsi="Cambria"/>
          <w:sz w:val="20"/>
          <w:szCs w:val="20"/>
          <w:lang w:val="en-US"/>
        </w:rPr>
        <w:t>adopted</w:t>
      </w:r>
      <w:r w:rsidRPr="003D6520">
        <w:rPr>
          <w:rFonts w:ascii="Cambria" w:hAnsi="Cambria"/>
          <w:spacing w:val="-8"/>
          <w:sz w:val="20"/>
          <w:szCs w:val="20"/>
          <w:lang w:val="en-US"/>
        </w:rPr>
        <w:t xml:space="preserve"> </w:t>
      </w:r>
      <w:r w:rsidRPr="003D6520">
        <w:rPr>
          <w:rFonts w:ascii="Cambria" w:hAnsi="Cambria"/>
          <w:sz w:val="20"/>
          <w:szCs w:val="20"/>
          <w:lang w:val="en-US"/>
        </w:rPr>
        <w:t>by</w:t>
      </w:r>
      <w:r w:rsidRPr="003D6520">
        <w:rPr>
          <w:rFonts w:ascii="Cambria" w:hAnsi="Cambria"/>
          <w:spacing w:val="-10"/>
          <w:sz w:val="20"/>
          <w:szCs w:val="20"/>
          <w:lang w:val="en-US"/>
        </w:rPr>
        <w:t xml:space="preserve"> </w:t>
      </w:r>
      <w:r w:rsidRPr="003D6520">
        <w:rPr>
          <w:rFonts w:ascii="Cambria" w:hAnsi="Cambria"/>
          <w:sz w:val="20"/>
          <w:szCs w:val="20"/>
          <w:lang w:val="en-US"/>
        </w:rPr>
        <w:t>the</w:t>
      </w:r>
      <w:r w:rsidRPr="003D6520">
        <w:rPr>
          <w:rFonts w:ascii="Cambria" w:hAnsi="Cambria"/>
          <w:spacing w:val="-11"/>
          <w:sz w:val="20"/>
          <w:szCs w:val="20"/>
          <w:lang w:val="en-US"/>
        </w:rPr>
        <w:t xml:space="preserve"> </w:t>
      </w:r>
      <w:r w:rsidRPr="003D6520">
        <w:rPr>
          <w:rFonts w:ascii="Cambria" w:hAnsi="Cambria"/>
          <w:sz w:val="20"/>
          <w:szCs w:val="20"/>
          <w:lang w:val="en-US"/>
        </w:rPr>
        <w:t>Commission.</w:t>
      </w:r>
      <w:r w:rsidRPr="003D6520">
        <w:rPr>
          <w:rFonts w:ascii="Cambria" w:hAnsi="Cambria"/>
          <w:spacing w:val="-10"/>
          <w:sz w:val="20"/>
          <w:szCs w:val="20"/>
          <w:lang w:val="en-US"/>
        </w:rPr>
        <w:t xml:space="preserve"> </w:t>
      </w:r>
      <w:r w:rsidRPr="003D6520">
        <w:rPr>
          <w:rFonts w:ascii="Cambria" w:hAnsi="Cambria"/>
          <w:sz w:val="20"/>
          <w:szCs w:val="20"/>
          <w:lang w:val="en-US"/>
        </w:rPr>
        <w:t>The</w:t>
      </w:r>
      <w:r w:rsidRPr="003D6520">
        <w:rPr>
          <w:rFonts w:ascii="Cambria" w:hAnsi="Cambria"/>
          <w:spacing w:val="-11"/>
          <w:sz w:val="20"/>
          <w:szCs w:val="20"/>
          <w:lang w:val="en-US"/>
        </w:rPr>
        <w:t xml:space="preserve"> </w:t>
      </w:r>
      <w:r w:rsidRPr="003D6520">
        <w:rPr>
          <w:rFonts w:ascii="Cambria" w:hAnsi="Cambria"/>
          <w:sz w:val="20"/>
          <w:szCs w:val="20"/>
          <w:lang w:val="en-US"/>
        </w:rPr>
        <w:t>Committee</w:t>
      </w:r>
      <w:r w:rsidRPr="003D6520">
        <w:rPr>
          <w:rFonts w:ascii="Cambria" w:hAnsi="Cambria"/>
          <w:spacing w:val="-11"/>
          <w:sz w:val="20"/>
          <w:szCs w:val="20"/>
          <w:lang w:val="en-US"/>
        </w:rPr>
        <w:t xml:space="preserve"> </w:t>
      </w:r>
      <w:r w:rsidRPr="003D6520">
        <w:rPr>
          <w:rFonts w:ascii="Cambria" w:hAnsi="Cambria"/>
          <w:sz w:val="20"/>
          <w:szCs w:val="20"/>
          <w:lang w:val="en-US"/>
        </w:rPr>
        <w:t>has,</w:t>
      </w:r>
      <w:r w:rsidRPr="003D6520">
        <w:rPr>
          <w:rFonts w:ascii="Cambria" w:hAnsi="Cambria"/>
          <w:spacing w:val="-10"/>
          <w:sz w:val="20"/>
          <w:szCs w:val="20"/>
          <w:lang w:val="en-US"/>
        </w:rPr>
        <w:t xml:space="preserve"> </w:t>
      </w:r>
      <w:r w:rsidRPr="003D6520">
        <w:rPr>
          <w:rFonts w:ascii="Cambria" w:hAnsi="Cambria"/>
          <w:sz w:val="20"/>
          <w:szCs w:val="20"/>
          <w:lang w:val="en-US"/>
        </w:rPr>
        <w:t>nevertheless,</w:t>
      </w:r>
      <w:r w:rsidRPr="003D6520">
        <w:rPr>
          <w:rFonts w:ascii="Cambria" w:hAnsi="Cambria"/>
          <w:spacing w:val="-8"/>
          <w:sz w:val="20"/>
          <w:szCs w:val="20"/>
          <w:lang w:val="en-US"/>
        </w:rPr>
        <w:t xml:space="preserve"> </w:t>
      </w:r>
      <w:r w:rsidRPr="003D6520">
        <w:rPr>
          <w:rFonts w:ascii="Cambria" w:hAnsi="Cambria"/>
          <w:sz w:val="20"/>
          <w:szCs w:val="20"/>
          <w:lang w:val="en-US"/>
        </w:rPr>
        <w:t>made</w:t>
      </w:r>
      <w:r w:rsidRPr="003D6520">
        <w:rPr>
          <w:rFonts w:ascii="Cambria" w:hAnsi="Cambria"/>
          <w:spacing w:val="-11"/>
          <w:sz w:val="20"/>
          <w:szCs w:val="20"/>
          <w:lang w:val="en-US"/>
        </w:rPr>
        <w:t xml:space="preserve"> </w:t>
      </w:r>
      <w:r w:rsidRPr="003D6520">
        <w:rPr>
          <w:rFonts w:ascii="Cambria" w:hAnsi="Cambria"/>
          <w:sz w:val="20"/>
          <w:szCs w:val="20"/>
          <w:lang w:val="en-US"/>
        </w:rPr>
        <w:t>an evaluation in accordance with the draft specifications of the present ECs.</w:t>
      </w:r>
    </w:p>
    <w:p w14:paraId="4FA8911B" w14:textId="77777777" w:rsidR="00E41357" w:rsidRPr="003D6520" w:rsidRDefault="00E41357" w:rsidP="00E41357">
      <w:pPr>
        <w:pStyle w:val="BodyText"/>
        <w:suppressAutoHyphens/>
        <w:ind w:right="281"/>
        <w:jc w:val="both"/>
        <w:rPr>
          <w:rFonts w:ascii="Cambria" w:hAnsi="Cambria"/>
          <w:sz w:val="20"/>
          <w:szCs w:val="20"/>
          <w:lang w:val="en-US"/>
        </w:rPr>
      </w:pPr>
    </w:p>
    <w:p w14:paraId="10D38B4F" w14:textId="77777777" w:rsidR="00E41357" w:rsidRPr="003D6520" w:rsidRDefault="00E41357" w:rsidP="00E41357">
      <w:pPr>
        <w:widowControl w:val="0"/>
        <w:suppressAutoHyphens/>
        <w:jc w:val="both"/>
        <w:rPr>
          <w:rFonts w:ascii="Cambria" w:hAnsi="Cambria"/>
          <w:sz w:val="20"/>
          <w:szCs w:val="20"/>
          <w:lang w:val="en-US"/>
        </w:rPr>
      </w:pPr>
      <w:r w:rsidRPr="003D6520">
        <w:rPr>
          <w:rFonts w:ascii="Cambria" w:hAnsi="Cambria"/>
          <w:sz w:val="20"/>
          <w:szCs w:val="20"/>
          <w:lang w:val="en-US"/>
        </w:rPr>
        <w:t>The</w:t>
      </w:r>
      <w:r w:rsidRPr="003D6520">
        <w:rPr>
          <w:rFonts w:ascii="Cambria" w:hAnsi="Cambria"/>
          <w:spacing w:val="-5"/>
          <w:sz w:val="20"/>
          <w:szCs w:val="20"/>
          <w:lang w:val="en-US"/>
        </w:rPr>
        <w:t xml:space="preserve"> </w:t>
      </w:r>
      <w:r w:rsidRPr="003D6520">
        <w:rPr>
          <w:rFonts w:ascii="Cambria" w:hAnsi="Cambria"/>
          <w:sz w:val="20"/>
          <w:szCs w:val="20"/>
          <w:lang w:val="en-US"/>
        </w:rPr>
        <w:t>Committee</w:t>
      </w:r>
      <w:r w:rsidRPr="003D6520">
        <w:rPr>
          <w:rFonts w:ascii="Cambria" w:hAnsi="Cambria"/>
          <w:spacing w:val="-5"/>
          <w:sz w:val="20"/>
          <w:szCs w:val="20"/>
          <w:lang w:val="en-US"/>
        </w:rPr>
        <w:t xml:space="preserve"> </w:t>
      </w:r>
      <w:r w:rsidRPr="003D6520">
        <w:rPr>
          <w:rFonts w:ascii="Cambria" w:hAnsi="Cambria"/>
          <w:sz w:val="20"/>
          <w:szCs w:val="20"/>
          <w:lang w:val="en-US"/>
        </w:rPr>
        <w:t>has</w:t>
      </w:r>
      <w:r w:rsidRPr="003D6520">
        <w:rPr>
          <w:rFonts w:ascii="Cambria" w:hAnsi="Cambria"/>
          <w:spacing w:val="-6"/>
          <w:sz w:val="20"/>
          <w:szCs w:val="20"/>
          <w:lang w:val="en-US"/>
        </w:rPr>
        <w:t xml:space="preserve"> </w:t>
      </w:r>
      <w:r w:rsidRPr="003D6520">
        <w:rPr>
          <w:rFonts w:ascii="Cambria" w:hAnsi="Cambria"/>
          <w:sz w:val="20"/>
          <w:szCs w:val="20"/>
          <w:lang w:val="en-US"/>
        </w:rPr>
        <w:t>determined</w:t>
      </w:r>
      <w:r w:rsidRPr="003D6520">
        <w:rPr>
          <w:rFonts w:ascii="Cambria" w:hAnsi="Cambria"/>
          <w:spacing w:val="-4"/>
          <w:sz w:val="20"/>
          <w:szCs w:val="20"/>
          <w:lang w:val="en-US"/>
        </w:rPr>
        <w:t xml:space="preserve"> </w:t>
      </w:r>
      <w:r w:rsidRPr="003D6520">
        <w:rPr>
          <w:rFonts w:ascii="Cambria" w:hAnsi="Cambria"/>
          <w:sz w:val="20"/>
          <w:szCs w:val="20"/>
          <w:lang w:val="en-US"/>
        </w:rPr>
        <w:t>that</w:t>
      </w:r>
      <w:r w:rsidRPr="003D6520">
        <w:rPr>
          <w:rFonts w:ascii="Cambria" w:hAnsi="Cambria"/>
          <w:spacing w:val="-5"/>
          <w:sz w:val="20"/>
          <w:szCs w:val="20"/>
          <w:lang w:val="en-US"/>
        </w:rPr>
        <w:t xml:space="preserve"> </w:t>
      </w:r>
      <w:r w:rsidRPr="003D6520">
        <w:rPr>
          <w:rFonts w:ascii="Cambria" w:hAnsi="Cambria"/>
          <w:sz w:val="20"/>
          <w:szCs w:val="20"/>
          <w:lang w:val="en-US"/>
        </w:rPr>
        <w:t>ECs</w:t>
      </w:r>
      <w:r w:rsidRPr="003D6520">
        <w:rPr>
          <w:rFonts w:ascii="Cambria" w:hAnsi="Cambria"/>
          <w:spacing w:val="-4"/>
          <w:sz w:val="20"/>
          <w:szCs w:val="20"/>
          <w:lang w:val="en-US"/>
        </w:rPr>
        <w:t xml:space="preserve"> </w:t>
      </w:r>
      <w:r w:rsidRPr="003D6520">
        <w:rPr>
          <w:rFonts w:ascii="Cambria" w:hAnsi="Cambria"/>
          <w:sz w:val="20"/>
          <w:szCs w:val="20"/>
          <w:lang w:val="en-US"/>
        </w:rPr>
        <w:t>do</w:t>
      </w:r>
      <w:r w:rsidRPr="003D6520">
        <w:rPr>
          <w:rFonts w:ascii="Cambria" w:hAnsi="Cambria"/>
          <w:spacing w:val="-4"/>
          <w:sz w:val="20"/>
          <w:szCs w:val="20"/>
          <w:lang w:val="en-US"/>
        </w:rPr>
        <w:t xml:space="preserve"> </w:t>
      </w:r>
      <w:r w:rsidRPr="003D6520">
        <w:rPr>
          <w:rFonts w:ascii="Cambria" w:hAnsi="Cambria"/>
          <w:sz w:val="20"/>
          <w:szCs w:val="20"/>
          <w:lang w:val="en-US"/>
        </w:rPr>
        <w:t>not</w:t>
      </w:r>
      <w:r w:rsidRPr="003D6520">
        <w:rPr>
          <w:rFonts w:ascii="Cambria" w:hAnsi="Cambria"/>
          <w:spacing w:val="-5"/>
          <w:sz w:val="20"/>
          <w:szCs w:val="20"/>
          <w:lang w:val="en-US"/>
        </w:rPr>
        <w:t xml:space="preserve"> </w:t>
      </w:r>
      <w:r w:rsidRPr="003D6520">
        <w:rPr>
          <w:rFonts w:ascii="Cambria" w:hAnsi="Cambria"/>
          <w:sz w:val="20"/>
          <w:szCs w:val="20"/>
          <w:lang w:val="en-US"/>
        </w:rPr>
        <w:t>occur</w:t>
      </w:r>
      <w:r w:rsidRPr="003D6520">
        <w:rPr>
          <w:rFonts w:ascii="Cambria" w:hAnsi="Cambria"/>
          <w:spacing w:val="-5"/>
          <w:sz w:val="20"/>
          <w:szCs w:val="20"/>
          <w:lang w:val="en-US"/>
        </w:rPr>
        <w:t xml:space="preserve"> </w:t>
      </w:r>
      <w:r w:rsidRPr="003D6520">
        <w:rPr>
          <w:rFonts w:ascii="Cambria" w:hAnsi="Cambria"/>
          <w:sz w:val="20"/>
          <w:szCs w:val="20"/>
          <w:lang w:val="en-US"/>
        </w:rPr>
        <w:t>for</w:t>
      </w:r>
      <w:r w:rsidRPr="003D6520">
        <w:rPr>
          <w:rFonts w:ascii="Cambria" w:hAnsi="Cambria"/>
          <w:spacing w:val="-7"/>
          <w:sz w:val="20"/>
          <w:szCs w:val="20"/>
          <w:lang w:val="en-US"/>
        </w:rPr>
        <w:t xml:space="preserve"> </w:t>
      </w:r>
      <w:r w:rsidRPr="003D6520">
        <w:rPr>
          <w:rFonts w:ascii="Cambria" w:hAnsi="Cambria"/>
          <w:sz w:val="20"/>
          <w:szCs w:val="20"/>
          <w:lang w:val="en-US"/>
        </w:rPr>
        <w:t>the</w:t>
      </w:r>
      <w:r w:rsidRPr="003D6520">
        <w:rPr>
          <w:rFonts w:ascii="Cambria" w:hAnsi="Cambria"/>
          <w:spacing w:val="-5"/>
          <w:sz w:val="20"/>
          <w:szCs w:val="20"/>
          <w:lang w:val="en-US"/>
        </w:rPr>
        <w:t xml:space="preserve"> </w:t>
      </w:r>
      <w:r w:rsidRPr="003D6520">
        <w:rPr>
          <w:rFonts w:ascii="Cambria" w:hAnsi="Cambria"/>
          <w:sz w:val="20"/>
          <w:szCs w:val="20"/>
          <w:lang w:val="en-US"/>
        </w:rPr>
        <w:t>2026</w:t>
      </w:r>
      <w:r w:rsidRPr="003D6520">
        <w:rPr>
          <w:rFonts w:ascii="Cambria" w:hAnsi="Cambria"/>
          <w:spacing w:val="-4"/>
          <w:sz w:val="20"/>
          <w:szCs w:val="20"/>
          <w:lang w:val="en-US"/>
        </w:rPr>
        <w:t xml:space="preserve"> </w:t>
      </w:r>
      <w:r w:rsidRPr="003D6520">
        <w:rPr>
          <w:rFonts w:ascii="Cambria" w:hAnsi="Cambria"/>
          <w:sz w:val="20"/>
          <w:szCs w:val="20"/>
          <w:lang w:val="en-US"/>
        </w:rPr>
        <w:t>EC</w:t>
      </w:r>
      <w:r w:rsidRPr="003D6520">
        <w:rPr>
          <w:rFonts w:ascii="Cambria" w:hAnsi="Cambria"/>
          <w:spacing w:val="-4"/>
          <w:sz w:val="20"/>
          <w:szCs w:val="20"/>
          <w:lang w:val="en-US"/>
        </w:rPr>
        <w:t xml:space="preserve"> </w:t>
      </w:r>
      <w:r w:rsidRPr="003D6520">
        <w:rPr>
          <w:rFonts w:ascii="Cambria" w:hAnsi="Cambria"/>
          <w:sz w:val="20"/>
          <w:szCs w:val="20"/>
          <w:lang w:val="en-US"/>
        </w:rPr>
        <w:t>determination.</w:t>
      </w:r>
      <w:r w:rsidRPr="003D6520">
        <w:rPr>
          <w:rFonts w:ascii="Cambria" w:hAnsi="Cambria"/>
          <w:spacing w:val="-7"/>
          <w:sz w:val="20"/>
          <w:szCs w:val="20"/>
          <w:lang w:val="en-US"/>
        </w:rPr>
        <w:t xml:space="preserve"> </w:t>
      </w:r>
      <w:r w:rsidRPr="003D6520">
        <w:rPr>
          <w:rFonts w:ascii="Cambria" w:hAnsi="Cambria"/>
          <w:sz w:val="20"/>
          <w:szCs w:val="20"/>
          <w:lang w:val="en-US"/>
        </w:rPr>
        <w:t>This</w:t>
      </w:r>
      <w:r w:rsidRPr="003D6520">
        <w:rPr>
          <w:rFonts w:ascii="Cambria" w:hAnsi="Cambria"/>
          <w:spacing w:val="-3"/>
          <w:sz w:val="20"/>
          <w:szCs w:val="20"/>
          <w:lang w:val="en-US"/>
        </w:rPr>
        <w:t xml:space="preserve"> </w:t>
      </w:r>
      <w:r w:rsidRPr="003D6520">
        <w:rPr>
          <w:rFonts w:ascii="Cambria" w:hAnsi="Cambria"/>
          <w:sz w:val="20"/>
          <w:szCs w:val="20"/>
          <w:lang w:val="en-US"/>
        </w:rPr>
        <w:t>determination</w:t>
      </w:r>
      <w:r w:rsidRPr="003D6520">
        <w:rPr>
          <w:rFonts w:ascii="Cambria" w:hAnsi="Cambria"/>
          <w:spacing w:val="-5"/>
          <w:sz w:val="20"/>
          <w:szCs w:val="20"/>
          <w:lang w:val="en-US"/>
        </w:rPr>
        <w:t xml:space="preserve"> </w:t>
      </w:r>
      <w:r w:rsidRPr="003D6520">
        <w:rPr>
          <w:rFonts w:ascii="Cambria" w:hAnsi="Cambria"/>
          <w:sz w:val="20"/>
          <w:szCs w:val="20"/>
          <w:lang w:val="en-US"/>
        </w:rPr>
        <w:t>is based upon an evaluation of the draft criteria and elaborated here.</w:t>
      </w:r>
    </w:p>
    <w:p w14:paraId="1E9408A7" w14:textId="77777777" w:rsidR="00E41357" w:rsidRPr="003D6520" w:rsidRDefault="00E41357" w:rsidP="00E41357">
      <w:pPr>
        <w:pStyle w:val="BodyText"/>
        <w:suppressAutoHyphens/>
        <w:ind w:right="285"/>
        <w:jc w:val="both"/>
        <w:rPr>
          <w:rFonts w:ascii="Cambria" w:hAnsi="Cambria"/>
          <w:sz w:val="20"/>
          <w:szCs w:val="20"/>
          <w:lang w:val="en-US"/>
        </w:rPr>
      </w:pPr>
    </w:p>
    <w:p w14:paraId="301CB5ED" w14:textId="77777777" w:rsidR="00E41357" w:rsidRPr="003D6520" w:rsidRDefault="00E41357" w:rsidP="00E41357">
      <w:pPr>
        <w:pStyle w:val="ListParagraph"/>
        <w:widowControl w:val="0"/>
        <w:numPr>
          <w:ilvl w:val="0"/>
          <w:numId w:val="47"/>
        </w:numPr>
        <w:tabs>
          <w:tab w:val="left" w:pos="1170"/>
        </w:tabs>
        <w:suppressAutoHyphens/>
        <w:ind w:left="360" w:hanging="360"/>
        <w:jc w:val="both"/>
        <w:rPr>
          <w:rFonts w:ascii="Cambria" w:hAnsi="Cambria"/>
          <w:i/>
          <w:sz w:val="20"/>
          <w:szCs w:val="20"/>
        </w:rPr>
      </w:pPr>
      <w:r w:rsidRPr="003D6520">
        <w:rPr>
          <w:rFonts w:ascii="Cambria" w:hAnsi="Cambria"/>
          <w:i/>
          <w:sz w:val="20"/>
          <w:szCs w:val="20"/>
        </w:rPr>
        <w:t>Stock</w:t>
      </w:r>
      <w:r w:rsidRPr="003D6520">
        <w:rPr>
          <w:rFonts w:ascii="Cambria" w:hAnsi="Cambria"/>
          <w:i/>
          <w:spacing w:val="-11"/>
          <w:sz w:val="20"/>
          <w:szCs w:val="20"/>
        </w:rPr>
        <w:t xml:space="preserve"> </w:t>
      </w:r>
      <w:proofErr w:type="spellStart"/>
      <w:r w:rsidRPr="003D6520">
        <w:rPr>
          <w:rFonts w:ascii="Cambria" w:hAnsi="Cambria"/>
          <w:i/>
          <w:spacing w:val="-2"/>
          <w:sz w:val="20"/>
          <w:szCs w:val="20"/>
        </w:rPr>
        <w:t>dynamics</w:t>
      </w:r>
      <w:proofErr w:type="spellEnd"/>
    </w:p>
    <w:p w14:paraId="587C14F8" w14:textId="77777777" w:rsidR="00E41357" w:rsidRPr="003D6520" w:rsidRDefault="00E41357" w:rsidP="00E41357">
      <w:pPr>
        <w:pStyle w:val="ListParagraph"/>
        <w:tabs>
          <w:tab w:val="left" w:pos="1170"/>
        </w:tabs>
        <w:suppressAutoHyphens/>
        <w:ind w:left="360"/>
        <w:jc w:val="both"/>
        <w:rPr>
          <w:rFonts w:ascii="Cambria" w:hAnsi="Cambria"/>
          <w:i/>
          <w:sz w:val="20"/>
          <w:szCs w:val="20"/>
        </w:rPr>
      </w:pPr>
    </w:p>
    <w:p w14:paraId="2B3D6010" w14:textId="77777777" w:rsidR="00E41357" w:rsidRPr="003D6520" w:rsidRDefault="00E41357" w:rsidP="00E41357">
      <w:pPr>
        <w:pStyle w:val="ListParagraph"/>
        <w:widowControl w:val="0"/>
        <w:numPr>
          <w:ilvl w:val="1"/>
          <w:numId w:val="47"/>
        </w:numPr>
        <w:tabs>
          <w:tab w:val="left" w:pos="1137"/>
          <w:tab w:val="left" w:pos="1170"/>
        </w:tabs>
        <w:suppressAutoHyphens/>
        <w:ind w:left="360" w:right="-1" w:hanging="360"/>
        <w:jc w:val="both"/>
        <w:rPr>
          <w:rFonts w:ascii="Cambria" w:hAnsi="Cambria"/>
          <w:sz w:val="20"/>
          <w:szCs w:val="20"/>
          <w:lang w:val="en-US"/>
        </w:rPr>
      </w:pPr>
      <w:r w:rsidRPr="003D6520">
        <w:rPr>
          <w:rFonts w:ascii="Cambria" w:hAnsi="Cambria"/>
          <w:sz w:val="20"/>
          <w:szCs w:val="20"/>
          <w:lang w:val="en-US"/>
        </w:rPr>
        <w:t>Indices.</w:t>
      </w:r>
      <w:r w:rsidRPr="003D6520">
        <w:rPr>
          <w:rFonts w:ascii="Cambria" w:hAnsi="Cambria"/>
          <w:spacing w:val="-8"/>
          <w:sz w:val="20"/>
          <w:szCs w:val="20"/>
          <w:lang w:val="en-US"/>
        </w:rPr>
        <w:t xml:space="preserve"> </w:t>
      </w:r>
      <w:r w:rsidRPr="003D6520">
        <w:rPr>
          <w:rFonts w:ascii="Cambria" w:hAnsi="Cambria"/>
          <w:sz w:val="20"/>
          <w:szCs w:val="20"/>
          <w:lang w:val="en-US"/>
        </w:rPr>
        <w:t>For</w:t>
      </w:r>
      <w:r w:rsidRPr="003D6520">
        <w:rPr>
          <w:rFonts w:ascii="Cambria" w:hAnsi="Cambria"/>
          <w:spacing w:val="-11"/>
          <w:sz w:val="20"/>
          <w:szCs w:val="20"/>
          <w:lang w:val="en-US"/>
        </w:rPr>
        <w:t xml:space="preserve"> </w:t>
      </w:r>
      <w:r w:rsidRPr="003D6520">
        <w:rPr>
          <w:rFonts w:ascii="Cambria" w:hAnsi="Cambria"/>
          <w:sz w:val="20"/>
          <w:szCs w:val="20"/>
          <w:lang w:val="en-US"/>
        </w:rPr>
        <w:t>2025,</w:t>
      </w:r>
      <w:r w:rsidRPr="003D6520">
        <w:rPr>
          <w:rFonts w:ascii="Cambria" w:hAnsi="Cambria"/>
          <w:spacing w:val="-10"/>
          <w:sz w:val="20"/>
          <w:szCs w:val="20"/>
          <w:lang w:val="en-US"/>
        </w:rPr>
        <w:t xml:space="preserve"> </w:t>
      </w:r>
      <w:r w:rsidRPr="003D6520">
        <w:rPr>
          <w:rFonts w:ascii="Cambria" w:hAnsi="Cambria"/>
          <w:sz w:val="20"/>
          <w:szCs w:val="20"/>
          <w:lang w:val="en-US"/>
        </w:rPr>
        <w:t>the</w:t>
      </w:r>
      <w:r w:rsidRPr="003D6520">
        <w:rPr>
          <w:rFonts w:ascii="Cambria" w:hAnsi="Cambria"/>
          <w:spacing w:val="-11"/>
          <w:sz w:val="20"/>
          <w:szCs w:val="20"/>
          <w:lang w:val="en-US"/>
        </w:rPr>
        <w:t xml:space="preserve"> </w:t>
      </w:r>
      <w:r w:rsidRPr="003D6520">
        <w:rPr>
          <w:rFonts w:ascii="Cambria" w:hAnsi="Cambria"/>
          <w:sz w:val="20"/>
          <w:szCs w:val="20"/>
          <w:lang w:val="en-US"/>
        </w:rPr>
        <w:t>combined</w:t>
      </w:r>
      <w:r w:rsidRPr="003D6520">
        <w:rPr>
          <w:rFonts w:ascii="Cambria" w:hAnsi="Cambria"/>
          <w:spacing w:val="-10"/>
          <w:sz w:val="20"/>
          <w:szCs w:val="20"/>
          <w:lang w:val="en-US"/>
        </w:rPr>
        <w:t xml:space="preserve"> </w:t>
      </w:r>
      <w:r w:rsidRPr="003D6520">
        <w:rPr>
          <w:rFonts w:ascii="Cambria" w:hAnsi="Cambria"/>
          <w:sz w:val="20"/>
          <w:szCs w:val="20"/>
          <w:lang w:val="en-US"/>
        </w:rPr>
        <w:t>index</w:t>
      </w:r>
      <w:r w:rsidRPr="003D6520">
        <w:rPr>
          <w:rFonts w:ascii="Cambria" w:hAnsi="Cambria"/>
          <w:spacing w:val="-10"/>
          <w:sz w:val="20"/>
          <w:szCs w:val="20"/>
          <w:lang w:val="en-US"/>
        </w:rPr>
        <w:t xml:space="preserve"> </w:t>
      </w:r>
      <w:r w:rsidRPr="003D6520">
        <w:rPr>
          <w:rFonts w:ascii="Cambria" w:hAnsi="Cambria"/>
          <w:sz w:val="20"/>
          <w:szCs w:val="20"/>
          <w:lang w:val="en-US"/>
        </w:rPr>
        <w:t>of</w:t>
      </w:r>
      <w:r w:rsidRPr="003D6520">
        <w:rPr>
          <w:rFonts w:ascii="Cambria" w:hAnsi="Cambria"/>
          <w:spacing w:val="-10"/>
          <w:sz w:val="20"/>
          <w:szCs w:val="20"/>
          <w:lang w:val="en-US"/>
        </w:rPr>
        <w:t xml:space="preserve"> </w:t>
      </w:r>
      <w:r w:rsidRPr="003D6520">
        <w:rPr>
          <w:rFonts w:ascii="Cambria" w:hAnsi="Cambria"/>
          <w:sz w:val="20"/>
          <w:szCs w:val="20"/>
          <w:lang w:val="en-US"/>
        </w:rPr>
        <w:t>abundance</w:t>
      </w:r>
      <w:r w:rsidRPr="003D6520">
        <w:rPr>
          <w:rFonts w:ascii="Cambria" w:hAnsi="Cambria"/>
          <w:spacing w:val="-11"/>
          <w:sz w:val="20"/>
          <w:szCs w:val="20"/>
          <w:lang w:val="en-US"/>
        </w:rPr>
        <w:t xml:space="preserve"> </w:t>
      </w:r>
      <w:r w:rsidRPr="003D6520">
        <w:rPr>
          <w:rFonts w:ascii="Cambria" w:hAnsi="Cambria"/>
          <w:sz w:val="20"/>
          <w:szCs w:val="20"/>
          <w:lang w:val="en-US"/>
        </w:rPr>
        <w:t>does</w:t>
      </w:r>
      <w:r w:rsidRPr="003D6520">
        <w:rPr>
          <w:rFonts w:ascii="Cambria" w:hAnsi="Cambria"/>
          <w:spacing w:val="-8"/>
          <w:sz w:val="20"/>
          <w:szCs w:val="20"/>
          <w:lang w:val="en-US"/>
        </w:rPr>
        <w:t xml:space="preserve"> </w:t>
      </w:r>
      <w:r w:rsidRPr="003D6520">
        <w:rPr>
          <w:rFonts w:ascii="Cambria" w:hAnsi="Cambria"/>
          <w:sz w:val="20"/>
          <w:szCs w:val="20"/>
          <w:lang w:val="en-US"/>
        </w:rPr>
        <w:t>not</w:t>
      </w:r>
      <w:r w:rsidRPr="003D6520">
        <w:rPr>
          <w:rFonts w:ascii="Cambria" w:hAnsi="Cambria"/>
          <w:spacing w:val="-10"/>
          <w:sz w:val="20"/>
          <w:szCs w:val="20"/>
          <w:lang w:val="en-US"/>
        </w:rPr>
        <w:t xml:space="preserve"> </w:t>
      </w:r>
      <w:r w:rsidRPr="003D6520">
        <w:rPr>
          <w:rFonts w:ascii="Cambria" w:hAnsi="Cambria"/>
          <w:sz w:val="20"/>
          <w:szCs w:val="20"/>
          <w:lang w:val="en-US"/>
        </w:rPr>
        <w:t>fall</w:t>
      </w:r>
      <w:r w:rsidRPr="003D6520">
        <w:rPr>
          <w:rFonts w:ascii="Cambria" w:hAnsi="Cambria"/>
          <w:spacing w:val="-9"/>
          <w:sz w:val="20"/>
          <w:szCs w:val="20"/>
          <w:lang w:val="en-US"/>
        </w:rPr>
        <w:t xml:space="preserve"> </w:t>
      </w:r>
      <w:r w:rsidRPr="003D6520">
        <w:rPr>
          <w:rFonts w:ascii="Cambria" w:hAnsi="Cambria"/>
          <w:sz w:val="20"/>
          <w:szCs w:val="20"/>
          <w:lang w:val="en-US"/>
        </w:rPr>
        <w:t>outside</w:t>
      </w:r>
      <w:r w:rsidRPr="003D6520">
        <w:rPr>
          <w:rFonts w:ascii="Cambria" w:hAnsi="Cambria"/>
          <w:spacing w:val="-11"/>
          <w:sz w:val="20"/>
          <w:szCs w:val="20"/>
          <w:lang w:val="en-US"/>
        </w:rPr>
        <w:t xml:space="preserve"> </w:t>
      </w:r>
      <w:r w:rsidRPr="003D6520">
        <w:rPr>
          <w:rFonts w:ascii="Cambria" w:hAnsi="Cambria"/>
          <w:sz w:val="20"/>
          <w:szCs w:val="20"/>
          <w:lang w:val="en-US"/>
        </w:rPr>
        <w:t>of</w:t>
      </w:r>
      <w:r w:rsidRPr="003D6520">
        <w:rPr>
          <w:rFonts w:ascii="Cambria" w:hAnsi="Cambria"/>
          <w:spacing w:val="-10"/>
          <w:sz w:val="20"/>
          <w:szCs w:val="20"/>
          <w:lang w:val="en-US"/>
        </w:rPr>
        <w:t xml:space="preserve"> </w:t>
      </w:r>
      <w:r w:rsidRPr="003D6520">
        <w:rPr>
          <w:rFonts w:ascii="Cambria" w:hAnsi="Cambria"/>
          <w:sz w:val="20"/>
          <w:szCs w:val="20"/>
          <w:lang w:val="en-US"/>
        </w:rPr>
        <w:t>the</w:t>
      </w:r>
      <w:r w:rsidRPr="003D6520">
        <w:rPr>
          <w:rFonts w:ascii="Cambria" w:hAnsi="Cambria"/>
          <w:spacing w:val="-11"/>
          <w:sz w:val="20"/>
          <w:szCs w:val="20"/>
          <w:lang w:val="en-US"/>
        </w:rPr>
        <w:t xml:space="preserve"> </w:t>
      </w:r>
      <w:r w:rsidRPr="003D6520">
        <w:rPr>
          <w:rFonts w:ascii="Cambria" w:hAnsi="Cambria"/>
          <w:sz w:val="20"/>
          <w:szCs w:val="20"/>
          <w:lang w:val="en-US"/>
        </w:rPr>
        <w:t>conventional</w:t>
      </w:r>
      <w:r w:rsidRPr="003D6520">
        <w:rPr>
          <w:rFonts w:ascii="Cambria" w:hAnsi="Cambria"/>
          <w:spacing w:val="-9"/>
          <w:sz w:val="20"/>
          <w:szCs w:val="20"/>
          <w:lang w:val="en-US"/>
        </w:rPr>
        <w:t xml:space="preserve"> </w:t>
      </w:r>
      <w:r w:rsidRPr="003D6520">
        <w:rPr>
          <w:rFonts w:ascii="Cambria" w:hAnsi="Cambria"/>
          <w:sz w:val="20"/>
          <w:szCs w:val="20"/>
          <w:lang w:val="en-US"/>
        </w:rPr>
        <w:t>95% (i.e. </w:t>
      </w:r>
      <w:proofErr w:type="gramStart"/>
      <w:r w:rsidRPr="003D6520">
        <w:rPr>
          <w:rFonts w:ascii="Cambria" w:hAnsi="Cambria"/>
          <w:sz w:val="20"/>
          <w:szCs w:val="20"/>
          <w:lang w:val="en-US"/>
        </w:rPr>
        <w:t>2.5  to</w:t>
      </w:r>
      <w:proofErr w:type="gramEnd"/>
      <w:r w:rsidRPr="003D6520">
        <w:rPr>
          <w:rFonts w:ascii="Cambria" w:hAnsi="Cambria"/>
          <w:sz w:val="20"/>
          <w:szCs w:val="20"/>
          <w:lang w:val="en-US"/>
        </w:rPr>
        <w:t xml:space="preserve"> 97.5 percentiles) prediction intervals (</w:t>
      </w:r>
      <w:r w:rsidRPr="003D6520">
        <w:rPr>
          <w:rFonts w:ascii="Cambria" w:hAnsi="Cambria"/>
          <w:b/>
          <w:sz w:val="20"/>
          <w:szCs w:val="20"/>
          <w:lang w:val="en-US"/>
        </w:rPr>
        <w:t>Figure 19.43.1</w:t>
      </w:r>
      <w:r w:rsidRPr="003D6520">
        <w:rPr>
          <w:rFonts w:ascii="Cambria" w:hAnsi="Cambria"/>
          <w:sz w:val="20"/>
          <w:szCs w:val="20"/>
          <w:lang w:val="en-US"/>
        </w:rPr>
        <w:t>).</w:t>
      </w:r>
    </w:p>
    <w:p w14:paraId="6C9B03DA" w14:textId="77777777" w:rsidR="00E41357" w:rsidRPr="003D6520" w:rsidRDefault="00E41357" w:rsidP="00E41357">
      <w:pPr>
        <w:pStyle w:val="BodyText"/>
        <w:tabs>
          <w:tab w:val="left" w:pos="1170"/>
        </w:tabs>
        <w:suppressAutoHyphens/>
        <w:ind w:left="360"/>
        <w:jc w:val="both"/>
        <w:rPr>
          <w:rFonts w:ascii="Cambria" w:hAnsi="Cambria"/>
          <w:sz w:val="20"/>
          <w:szCs w:val="20"/>
          <w:lang w:val="en-US"/>
        </w:rPr>
      </w:pPr>
    </w:p>
    <w:p w14:paraId="11EFAB53" w14:textId="77777777" w:rsidR="00E41357" w:rsidRPr="003D6520" w:rsidRDefault="00E41357" w:rsidP="00E41357">
      <w:pPr>
        <w:pStyle w:val="BodyText"/>
        <w:tabs>
          <w:tab w:val="left" w:pos="1170"/>
        </w:tabs>
        <w:suppressAutoHyphens/>
        <w:jc w:val="both"/>
        <w:rPr>
          <w:rFonts w:ascii="Cambria" w:hAnsi="Cambria"/>
          <w:sz w:val="20"/>
          <w:szCs w:val="20"/>
        </w:rPr>
      </w:pPr>
      <w:r w:rsidRPr="003D6520">
        <w:rPr>
          <w:noProof/>
        </w:rPr>
        <w:drawing>
          <wp:inline distT="0" distB="0" distL="0" distR="0" wp14:anchorId="67AD2D6C" wp14:editId="79B464B1">
            <wp:extent cx="5767705" cy="3584343"/>
            <wp:effectExtent l="0" t="0" r="4445" b="0"/>
            <wp:docPr id="1599340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3">
                      <a:extLst>
                        <a:ext uri="{28A0092B-C50C-407E-A947-70E740481C1C}">
                          <a14:useLocalDpi xmlns:a14="http://schemas.microsoft.com/office/drawing/2010/main" val="0"/>
                        </a:ext>
                      </a:extLst>
                    </a:blip>
                    <a:srcRect t="7037" b="4361"/>
                    <a:stretch>
                      <a:fillRect/>
                    </a:stretch>
                  </pic:blipFill>
                  <pic:spPr bwMode="auto">
                    <a:xfrm>
                      <a:off x="0" y="0"/>
                      <a:ext cx="5785700" cy="3595526"/>
                    </a:xfrm>
                    <a:prstGeom prst="rect">
                      <a:avLst/>
                    </a:prstGeom>
                    <a:noFill/>
                    <a:ln>
                      <a:noFill/>
                    </a:ln>
                    <a:extLst>
                      <a:ext uri="{53640926-AAD7-44D8-BBD7-CCE9431645EC}">
                        <a14:shadowObscured xmlns:a14="http://schemas.microsoft.com/office/drawing/2010/main"/>
                      </a:ext>
                    </a:extLst>
                  </pic:spPr>
                </pic:pic>
              </a:graphicData>
            </a:graphic>
          </wp:inline>
        </w:drawing>
      </w:r>
    </w:p>
    <w:p w14:paraId="328C3CA3" w14:textId="77777777" w:rsidR="00E41357" w:rsidRPr="003D6520" w:rsidRDefault="00E41357" w:rsidP="00E41357">
      <w:pPr>
        <w:pStyle w:val="BodyText"/>
        <w:tabs>
          <w:tab w:val="left" w:pos="1170"/>
        </w:tabs>
        <w:suppressAutoHyphens/>
        <w:ind w:left="360"/>
        <w:jc w:val="both"/>
        <w:rPr>
          <w:rFonts w:ascii="Cambria" w:hAnsi="Cambria"/>
          <w:sz w:val="20"/>
          <w:szCs w:val="20"/>
        </w:rPr>
      </w:pPr>
    </w:p>
    <w:p w14:paraId="48FEF682" w14:textId="77777777" w:rsidR="00E41357" w:rsidRPr="00DF2393" w:rsidRDefault="00E41357" w:rsidP="00E41357">
      <w:pPr>
        <w:pStyle w:val="BodyText"/>
        <w:tabs>
          <w:tab w:val="left" w:pos="1170"/>
        </w:tabs>
        <w:suppressAutoHyphens/>
        <w:ind w:right="-1"/>
        <w:jc w:val="both"/>
        <w:rPr>
          <w:rFonts w:ascii="Cambria" w:hAnsi="Cambria"/>
          <w:b w:val="0"/>
          <w:bCs w:val="0"/>
          <w:sz w:val="20"/>
          <w:szCs w:val="20"/>
          <w:lang w:val="en-US"/>
        </w:rPr>
      </w:pPr>
      <w:r w:rsidRPr="003D6520">
        <w:rPr>
          <w:rFonts w:ascii="Cambria" w:hAnsi="Cambria"/>
          <w:sz w:val="20"/>
          <w:szCs w:val="20"/>
          <w:lang w:val="en-US"/>
        </w:rPr>
        <w:t>Figure</w:t>
      </w:r>
      <w:r w:rsidRPr="003D6520">
        <w:rPr>
          <w:rFonts w:ascii="Cambria" w:hAnsi="Cambria"/>
          <w:spacing w:val="-8"/>
          <w:sz w:val="20"/>
          <w:szCs w:val="20"/>
          <w:lang w:val="en-US"/>
        </w:rPr>
        <w:t xml:space="preserve"> </w:t>
      </w:r>
      <w:r w:rsidRPr="003D6520">
        <w:rPr>
          <w:rFonts w:ascii="Cambria" w:hAnsi="Cambria"/>
          <w:sz w:val="20"/>
          <w:szCs w:val="20"/>
          <w:lang w:val="en-US"/>
        </w:rPr>
        <w:t>19.43.1.</w:t>
      </w:r>
      <w:r w:rsidRPr="003D6520">
        <w:rPr>
          <w:rFonts w:ascii="Cambria" w:hAnsi="Cambria"/>
          <w:spacing w:val="-8"/>
          <w:sz w:val="20"/>
          <w:szCs w:val="20"/>
          <w:lang w:val="en-US"/>
        </w:rPr>
        <w:t xml:space="preserve"> </w:t>
      </w:r>
      <w:r w:rsidRPr="00DF2393">
        <w:rPr>
          <w:rFonts w:ascii="Cambria" w:hAnsi="Cambria"/>
          <w:b w:val="0"/>
          <w:bCs w:val="0"/>
          <w:sz w:val="20"/>
          <w:szCs w:val="20"/>
          <w:lang w:val="en-US"/>
        </w:rPr>
        <w:t>Plot</w:t>
      </w:r>
      <w:r w:rsidRPr="00DF2393">
        <w:rPr>
          <w:rFonts w:ascii="Cambria" w:hAnsi="Cambria"/>
          <w:b w:val="0"/>
          <w:bCs w:val="0"/>
          <w:spacing w:val="-8"/>
          <w:sz w:val="20"/>
          <w:szCs w:val="20"/>
          <w:lang w:val="en-US"/>
        </w:rPr>
        <w:t xml:space="preserve"> </w:t>
      </w:r>
      <w:r w:rsidRPr="00DF2393">
        <w:rPr>
          <w:rFonts w:ascii="Cambria" w:hAnsi="Cambria"/>
          <w:b w:val="0"/>
          <w:bCs w:val="0"/>
          <w:sz w:val="20"/>
          <w:szCs w:val="20"/>
          <w:lang w:val="en-US"/>
        </w:rPr>
        <w:t>shows the combined index against the OM reference envelope. The gray envelope gathers the percentiles of the 9 OMs * 100 simulations = 900 projected trajectories, the dashed line corresponds to the models’ conditioning index, and the green point is the 2025 observation.</w:t>
      </w:r>
    </w:p>
    <w:p w14:paraId="7843A307" w14:textId="77777777" w:rsidR="00E41357" w:rsidRPr="003D6520" w:rsidRDefault="00E41357" w:rsidP="00E41357">
      <w:pPr>
        <w:pStyle w:val="BodyText"/>
        <w:tabs>
          <w:tab w:val="left" w:pos="1170"/>
        </w:tabs>
        <w:suppressAutoHyphens/>
        <w:ind w:right="281"/>
        <w:jc w:val="both"/>
        <w:rPr>
          <w:rFonts w:ascii="Cambria" w:hAnsi="Cambria"/>
          <w:sz w:val="20"/>
          <w:szCs w:val="20"/>
          <w:lang w:val="en-US"/>
        </w:rPr>
      </w:pPr>
    </w:p>
    <w:p w14:paraId="55D24086" w14:textId="77777777" w:rsidR="00E41357" w:rsidRPr="003D6520" w:rsidRDefault="00E41357" w:rsidP="00E41357">
      <w:pPr>
        <w:pStyle w:val="ListParagraph"/>
        <w:widowControl w:val="0"/>
        <w:numPr>
          <w:ilvl w:val="1"/>
          <w:numId w:val="47"/>
        </w:numPr>
        <w:tabs>
          <w:tab w:val="left" w:pos="1137"/>
          <w:tab w:val="left" w:pos="1170"/>
        </w:tabs>
        <w:suppressAutoHyphens/>
        <w:ind w:left="360" w:right="-1"/>
        <w:jc w:val="both"/>
        <w:rPr>
          <w:rFonts w:ascii="Cambria" w:hAnsi="Cambria"/>
          <w:sz w:val="20"/>
          <w:szCs w:val="20"/>
          <w:lang w:val="en-US"/>
        </w:rPr>
      </w:pPr>
      <w:r w:rsidRPr="003D6520">
        <w:rPr>
          <w:rFonts w:ascii="Cambria" w:hAnsi="Cambria"/>
          <w:sz w:val="20"/>
          <w:szCs w:val="20"/>
          <w:lang w:val="en-US"/>
        </w:rPr>
        <w:t>Abundance and life</w:t>
      </w:r>
      <w:r w:rsidRPr="003D6520">
        <w:rPr>
          <w:rFonts w:ascii="Cambria" w:hAnsi="Cambria"/>
          <w:spacing w:val="-1"/>
          <w:sz w:val="20"/>
          <w:szCs w:val="20"/>
          <w:lang w:val="en-US"/>
        </w:rPr>
        <w:t xml:space="preserve"> </w:t>
      </w:r>
      <w:r w:rsidRPr="003D6520">
        <w:rPr>
          <w:rFonts w:ascii="Cambria" w:hAnsi="Cambria"/>
          <w:sz w:val="20"/>
          <w:szCs w:val="20"/>
          <w:lang w:val="en-US"/>
        </w:rPr>
        <w:t>history or fishery dynamics. There is no new evidence</w:t>
      </w:r>
      <w:r w:rsidRPr="003D6520">
        <w:rPr>
          <w:rFonts w:ascii="Cambria" w:hAnsi="Cambria"/>
          <w:spacing w:val="-1"/>
          <w:sz w:val="20"/>
          <w:szCs w:val="20"/>
          <w:lang w:val="en-US"/>
        </w:rPr>
        <w:t xml:space="preserve"> </w:t>
      </w:r>
      <w:r w:rsidRPr="003D6520">
        <w:rPr>
          <w:rFonts w:ascii="Cambria" w:hAnsi="Cambria"/>
          <w:sz w:val="20"/>
          <w:szCs w:val="20"/>
          <w:lang w:val="en-US"/>
        </w:rPr>
        <w:t>that abundance, life</w:t>
      </w:r>
      <w:r w:rsidRPr="003D6520">
        <w:rPr>
          <w:rFonts w:ascii="Cambria" w:hAnsi="Cambria"/>
          <w:spacing w:val="-1"/>
          <w:sz w:val="20"/>
          <w:szCs w:val="20"/>
          <w:lang w:val="en-US"/>
        </w:rPr>
        <w:t xml:space="preserve"> </w:t>
      </w:r>
      <w:r w:rsidRPr="003D6520">
        <w:rPr>
          <w:rFonts w:ascii="Cambria" w:hAnsi="Cambria"/>
          <w:sz w:val="20"/>
          <w:szCs w:val="20"/>
          <w:lang w:val="en-US"/>
        </w:rPr>
        <w:t>history or fishery dynamics are substantively different than those tested in the OMs.</w:t>
      </w:r>
    </w:p>
    <w:p w14:paraId="7E022D9E" w14:textId="77777777" w:rsidR="00E41357" w:rsidRPr="003D6520" w:rsidRDefault="00E41357" w:rsidP="00E41357">
      <w:pPr>
        <w:pStyle w:val="ListParagraph"/>
        <w:tabs>
          <w:tab w:val="left" w:pos="1137"/>
          <w:tab w:val="left" w:pos="1170"/>
        </w:tabs>
        <w:suppressAutoHyphens/>
        <w:ind w:left="360" w:right="282"/>
        <w:jc w:val="both"/>
        <w:rPr>
          <w:rFonts w:ascii="Cambria" w:hAnsi="Cambria"/>
          <w:sz w:val="20"/>
          <w:szCs w:val="20"/>
          <w:lang w:val="en-US"/>
        </w:rPr>
      </w:pPr>
    </w:p>
    <w:p w14:paraId="349CF78B" w14:textId="77777777" w:rsidR="00E41357" w:rsidRPr="003D6520" w:rsidRDefault="00E41357" w:rsidP="00E41357">
      <w:pPr>
        <w:pStyle w:val="ListParagraph"/>
        <w:widowControl w:val="0"/>
        <w:numPr>
          <w:ilvl w:val="0"/>
          <w:numId w:val="47"/>
        </w:numPr>
        <w:tabs>
          <w:tab w:val="left" w:pos="1170"/>
        </w:tabs>
        <w:suppressAutoHyphens/>
        <w:ind w:left="360" w:hanging="427"/>
        <w:jc w:val="both"/>
        <w:rPr>
          <w:rFonts w:ascii="Cambria" w:hAnsi="Cambria"/>
          <w:i/>
          <w:sz w:val="20"/>
          <w:szCs w:val="20"/>
        </w:rPr>
      </w:pPr>
      <w:r w:rsidRPr="003D6520">
        <w:rPr>
          <w:rFonts w:ascii="Cambria" w:hAnsi="Cambria"/>
          <w:i/>
          <w:sz w:val="20"/>
          <w:szCs w:val="20"/>
        </w:rPr>
        <w:t>Data</w:t>
      </w:r>
      <w:r w:rsidRPr="003D6520">
        <w:rPr>
          <w:rFonts w:ascii="Cambria" w:hAnsi="Cambria"/>
          <w:i/>
          <w:spacing w:val="-7"/>
          <w:sz w:val="20"/>
          <w:szCs w:val="20"/>
        </w:rPr>
        <w:t xml:space="preserve"> </w:t>
      </w:r>
      <w:proofErr w:type="spellStart"/>
      <w:r w:rsidRPr="003D6520">
        <w:rPr>
          <w:rFonts w:ascii="Cambria" w:hAnsi="Cambria"/>
          <w:i/>
          <w:sz w:val="20"/>
          <w:szCs w:val="20"/>
        </w:rPr>
        <w:t>availability</w:t>
      </w:r>
      <w:proofErr w:type="spellEnd"/>
      <w:r w:rsidRPr="003D6520">
        <w:rPr>
          <w:rFonts w:ascii="Cambria" w:hAnsi="Cambria"/>
          <w:i/>
          <w:spacing w:val="-6"/>
          <w:sz w:val="20"/>
          <w:szCs w:val="20"/>
        </w:rPr>
        <w:t xml:space="preserve"> </w:t>
      </w:r>
      <w:proofErr w:type="spellStart"/>
      <w:r w:rsidRPr="003D6520">
        <w:rPr>
          <w:rFonts w:ascii="Cambria" w:hAnsi="Cambria"/>
          <w:i/>
          <w:sz w:val="20"/>
          <w:szCs w:val="20"/>
        </w:rPr>
        <w:t>for</w:t>
      </w:r>
      <w:proofErr w:type="spellEnd"/>
      <w:r w:rsidRPr="003D6520">
        <w:rPr>
          <w:rFonts w:ascii="Cambria" w:hAnsi="Cambria"/>
          <w:i/>
          <w:spacing w:val="-8"/>
          <w:sz w:val="20"/>
          <w:szCs w:val="20"/>
        </w:rPr>
        <w:t xml:space="preserve"> </w:t>
      </w:r>
      <w:proofErr w:type="spellStart"/>
      <w:r w:rsidRPr="003D6520">
        <w:rPr>
          <w:rFonts w:ascii="Cambria" w:hAnsi="Cambria"/>
          <w:i/>
          <w:sz w:val="20"/>
          <w:szCs w:val="20"/>
        </w:rPr>
        <w:t>the</w:t>
      </w:r>
      <w:proofErr w:type="spellEnd"/>
      <w:r w:rsidRPr="003D6520">
        <w:rPr>
          <w:rFonts w:ascii="Cambria" w:hAnsi="Cambria"/>
          <w:i/>
          <w:spacing w:val="-6"/>
          <w:sz w:val="20"/>
          <w:szCs w:val="20"/>
        </w:rPr>
        <w:t xml:space="preserve"> </w:t>
      </w:r>
      <w:r w:rsidRPr="003D6520">
        <w:rPr>
          <w:rFonts w:ascii="Cambria" w:hAnsi="Cambria"/>
          <w:i/>
          <w:spacing w:val="-5"/>
          <w:sz w:val="20"/>
          <w:szCs w:val="20"/>
        </w:rPr>
        <w:t>MP</w:t>
      </w:r>
    </w:p>
    <w:p w14:paraId="04D14DC4" w14:textId="77777777" w:rsidR="00E41357" w:rsidRPr="003D6520" w:rsidRDefault="00E41357" w:rsidP="00E41357">
      <w:pPr>
        <w:pStyle w:val="ListParagraph"/>
        <w:tabs>
          <w:tab w:val="left" w:pos="1170"/>
        </w:tabs>
        <w:suppressAutoHyphens/>
        <w:ind w:left="360"/>
        <w:jc w:val="both"/>
        <w:rPr>
          <w:rFonts w:ascii="Cambria" w:hAnsi="Cambria"/>
          <w:i/>
          <w:sz w:val="20"/>
          <w:szCs w:val="20"/>
        </w:rPr>
      </w:pPr>
    </w:p>
    <w:p w14:paraId="6CA10981" w14:textId="77777777" w:rsidR="00E41357" w:rsidRPr="003D6520" w:rsidRDefault="00E41357" w:rsidP="00E41357">
      <w:pPr>
        <w:pStyle w:val="BodyText"/>
        <w:tabs>
          <w:tab w:val="left" w:pos="1170"/>
        </w:tabs>
        <w:suppressAutoHyphens/>
        <w:ind w:left="360" w:right="-1"/>
        <w:jc w:val="both"/>
        <w:rPr>
          <w:rFonts w:ascii="Cambria" w:hAnsi="Cambria"/>
          <w:sz w:val="20"/>
          <w:szCs w:val="20"/>
          <w:lang w:val="en-US"/>
        </w:rPr>
      </w:pPr>
      <w:r w:rsidRPr="00DF2393">
        <w:rPr>
          <w:rFonts w:ascii="Cambria" w:hAnsi="Cambria"/>
          <w:b w:val="0"/>
          <w:bCs w:val="0"/>
          <w:sz w:val="20"/>
          <w:szCs w:val="20"/>
          <w:lang w:val="en-US"/>
        </w:rPr>
        <w:t xml:space="preserve">The combined index of abundance was updated in 2026 with data to 2025. Data from Venezuela was available through 2024 but not 2025. Therefore, the 2025 index estimate is based on Brazil and U.S. data only, which is not considered to be an EC as defined in </w:t>
      </w:r>
      <w:r w:rsidRPr="003D6520">
        <w:rPr>
          <w:rFonts w:ascii="Cambria" w:hAnsi="Cambria"/>
          <w:sz w:val="20"/>
          <w:szCs w:val="20"/>
          <w:lang w:val="en-US"/>
        </w:rPr>
        <w:t>Table 19.43.1.</w:t>
      </w:r>
    </w:p>
    <w:p w14:paraId="78F687A1" w14:textId="77777777" w:rsidR="00E41357" w:rsidRPr="003D6520" w:rsidRDefault="00E41357" w:rsidP="00E41357">
      <w:pPr>
        <w:pStyle w:val="BodyText"/>
        <w:tabs>
          <w:tab w:val="left" w:pos="1170"/>
        </w:tabs>
        <w:suppressAutoHyphens/>
        <w:ind w:left="360" w:right="-1"/>
        <w:jc w:val="both"/>
        <w:rPr>
          <w:rFonts w:ascii="Cambria" w:hAnsi="Cambria"/>
          <w:sz w:val="20"/>
          <w:szCs w:val="20"/>
          <w:lang w:val="en-US"/>
        </w:rPr>
      </w:pPr>
    </w:p>
    <w:p w14:paraId="24BE2FBD" w14:textId="77777777" w:rsidR="00E41357" w:rsidRPr="003D6520" w:rsidRDefault="00E41357" w:rsidP="00E41357">
      <w:pPr>
        <w:pStyle w:val="BodyText"/>
        <w:tabs>
          <w:tab w:val="left" w:pos="1170"/>
        </w:tabs>
        <w:suppressAutoHyphens/>
        <w:ind w:left="360" w:right="-1"/>
        <w:jc w:val="both"/>
        <w:rPr>
          <w:rFonts w:ascii="Cambria" w:hAnsi="Cambria"/>
          <w:sz w:val="20"/>
          <w:szCs w:val="20"/>
          <w:lang w:val="en-US"/>
        </w:rPr>
      </w:pPr>
    </w:p>
    <w:p w14:paraId="2F3A3011" w14:textId="77777777" w:rsidR="00E41357" w:rsidRPr="003D6520" w:rsidRDefault="00E41357" w:rsidP="00E41357">
      <w:pPr>
        <w:pStyle w:val="BodyText"/>
        <w:tabs>
          <w:tab w:val="left" w:pos="1170"/>
        </w:tabs>
        <w:suppressAutoHyphens/>
        <w:ind w:left="360" w:right="-1"/>
        <w:jc w:val="both"/>
        <w:rPr>
          <w:rStyle w:val="CommentReference1"/>
          <w:rFonts w:ascii="Cambria" w:hAnsi="Cambria"/>
          <w:sz w:val="20"/>
          <w:szCs w:val="20"/>
          <w:lang w:val="en-US"/>
        </w:rPr>
      </w:pPr>
    </w:p>
    <w:p w14:paraId="6652BDD0" w14:textId="77777777" w:rsidR="00E41357" w:rsidRPr="003D6520" w:rsidRDefault="00E41357" w:rsidP="00E41357">
      <w:pPr>
        <w:pStyle w:val="ListParagraph"/>
        <w:widowControl w:val="0"/>
        <w:numPr>
          <w:ilvl w:val="0"/>
          <w:numId w:val="47"/>
        </w:numPr>
        <w:tabs>
          <w:tab w:val="left" w:pos="1170"/>
        </w:tabs>
        <w:suppressAutoHyphens/>
        <w:ind w:left="426" w:hanging="426"/>
        <w:jc w:val="both"/>
        <w:rPr>
          <w:rFonts w:ascii="Cambria" w:hAnsi="Cambria"/>
          <w:i/>
          <w:sz w:val="20"/>
          <w:szCs w:val="20"/>
        </w:rPr>
      </w:pPr>
      <w:proofErr w:type="spellStart"/>
      <w:r w:rsidRPr="003D6520">
        <w:rPr>
          <w:rFonts w:ascii="Cambria" w:hAnsi="Cambria"/>
          <w:i/>
          <w:sz w:val="20"/>
          <w:szCs w:val="20"/>
        </w:rPr>
        <w:lastRenderedPageBreak/>
        <w:t>Implementation</w:t>
      </w:r>
      <w:proofErr w:type="spellEnd"/>
      <w:r w:rsidRPr="003D6520">
        <w:rPr>
          <w:rFonts w:ascii="Cambria" w:hAnsi="Cambria"/>
          <w:i/>
          <w:spacing w:val="-8"/>
          <w:sz w:val="20"/>
          <w:szCs w:val="20"/>
        </w:rPr>
        <w:t xml:space="preserve"> </w:t>
      </w:r>
      <w:proofErr w:type="spellStart"/>
      <w:r w:rsidRPr="003D6520">
        <w:rPr>
          <w:rFonts w:ascii="Cambria" w:hAnsi="Cambria"/>
          <w:i/>
          <w:sz w:val="20"/>
          <w:szCs w:val="20"/>
        </w:rPr>
        <w:t>of</w:t>
      </w:r>
      <w:proofErr w:type="spellEnd"/>
      <w:r w:rsidRPr="003D6520">
        <w:rPr>
          <w:rFonts w:ascii="Cambria" w:hAnsi="Cambria"/>
          <w:i/>
          <w:spacing w:val="-9"/>
          <w:sz w:val="20"/>
          <w:szCs w:val="20"/>
        </w:rPr>
        <w:t xml:space="preserve"> </w:t>
      </w:r>
      <w:proofErr w:type="spellStart"/>
      <w:r w:rsidRPr="003D6520">
        <w:rPr>
          <w:rFonts w:ascii="Cambria" w:hAnsi="Cambria"/>
          <w:i/>
          <w:sz w:val="20"/>
          <w:szCs w:val="20"/>
        </w:rPr>
        <w:t>the</w:t>
      </w:r>
      <w:proofErr w:type="spellEnd"/>
      <w:r w:rsidRPr="003D6520">
        <w:rPr>
          <w:rFonts w:ascii="Cambria" w:hAnsi="Cambria"/>
          <w:i/>
          <w:spacing w:val="-7"/>
          <w:sz w:val="20"/>
          <w:szCs w:val="20"/>
        </w:rPr>
        <w:t xml:space="preserve"> </w:t>
      </w:r>
      <w:r w:rsidRPr="003D6520">
        <w:rPr>
          <w:rFonts w:ascii="Cambria" w:hAnsi="Cambria"/>
          <w:i/>
          <w:spacing w:val="-5"/>
          <w:sz w:val="20"/>
          <w:szCs w:val="20"/>
        </w:rPr>
        <w:t>TAC</w:t>
      </w:r>
    </w:p>
    <w:p w14:paraId="0F48B2E7" w14:textId="77777777" w:rsidR="00E41357" w:rsidRPr="003D6520" w:rsidRDefault="00E41357" w:rsidP="00E41357">
      <w:pPr>
        <w:pStyle w:val="BodyText"/>
        <w:tabs>
          <w:tab w:val="left" w:pos="1170"/>
        </w:tabs>
        <w:suppressAutoHyphens/>
        <w:ind w:left="360"/>
        <w:jc w:val="both"/>
        <w:rPr>
          <w:rFonts w:ascii="Cambria" w:hAnsi="Cambria"/>
          <w:i/>
          <w:sz w:val="20"/>
          <w:szCs w:val="20"/>
        </w:rPr>
      </w:pPr>
    </w:p>
    <w:p w14:paraId="7303EF54" w14:textId="77777777" w:rsidR="00E41357" w:rsidRPr="00DF2393" w:rsidRDefault="00E41357" w:rsidP="00E41357">
      <w:pPr>
        <w:pStyle w:val="BodyText"/>
        <w:tabs>
          <w:tab w:val="left" w:pos="1170"/>
        </w:tabs>
        <w:suppressAutoHyphens/>
        <w:ind w:left="426" w:right="-1"/>
        <w:jc w:val="both"/>
        <w:rPr>
          <w:rFonts w:ascii="Cambria" w:hAnsi="Cambria"/>
          <w:b w:val="0"/>
          <w:bCs w:val="0"/>
          <w:spacing w:val="-4"/>
          <w:sz w:val="20"/>
          <w:szCs w:val="20"/>
          <w:lang w:val="en-US"/>
        </w:rPr>
      </w:pPr>
      <w:r w:rsidRPr="00DF2393">
        <w:rPr>
          <w:rFonts w:ascii="Cambria" w:hAnsi="Cambria"/>
          <w:b w:val="0"/>
          <w:bCs w:val="0"/>
          <w:sz w:val="20"/>
          <w:szCs w:val="20"/>
          <w:lang w:val="en-US"/>
        </w:rPr>
        <w:t>There was no TAC for western skipjack in</w:t>
      </w:r>
      <w:r w:rsidRPr="00DF2393">
        <w:rPr>
          <w:rFonts w:ascii="Cambria" w:hAnsi="Cambria"/>
          <w:b w:val="0"/>
          <w:bCs w:val="0"/>
          <w:spacing w:val="-12"/>
          <w:sz w:val="20"/>
          <w:szCs w:val="20"/>
          <w:lang w:val="en-US"/>
        </w:rPr>
        <w:t xml:space="preserve"> </w:t>
      </w:r>
      <w:r w:rsidRPr="00DF2393">
        <w:rPr>
          <w:rFonts w:ascii="Cambria" w:hAnsi="Cambria"/>
          <w:b w:val="0"/>
          <w:bCs w:val="0"/>
          <w:sz w:val="20"/>
          <w:szCs w:val="20"/>
          <w:lang w:val="en-US"/>
        </w:rPr>
        <w:t>2025, but 2025 landings were 23,004 t, below the 2026-28 MP-based TAC of 30,844 t.</w:t>
      </w:r>
      <w:r w:rsidRPr="00DF2393">
        <w:rPr>
          <w:rFonts w:ascii="Cambria" w:hAnsi="Cambria"/>
          <w:b w:val="0"/>
          <w:bCs w:val="0"/>
          <w:spacing w:val="-10"/>
          <w:sz w:val="20"/>
          <w:szCs w:val="20"/>
          <w:lang w:val="en-US"/>
        </w:rPr>
        <w:t xml:space="preserve"> </w:t>
      </w:r>
      <w:r w:rsidRPr="00DF2393">
        <w:rPr>
          <w:rFonts w:ascii="Cambria" w:hAnsi="Cambria"/>
          <w:b w:val="0"/>
          <w:bCs w:val="0"/>
          <w:sz w:val="20"/>
          <w:szCs w:val="20"/>
          <w:lang w:val="en-US"/>
        </w:rPr>
        <w:t>In</w:t>
      </w:r>
      <w:r w:rsidRPr="00DF2393">
        <w:rPr>
          <w:rFonts w:ascii="Cambria" w:hAnsi="Cambria"/>
          <w:b w:val="0"/>
          <w:bCs w:val="0"/>
          <w:spacing w:val="-12"/>
          <w:sz w:val="20"/>
          <w:szCs w:val="20"/>
          <w:lang w:val="en-US"/>
        </w:rPr>
        <w:t xml:space="preserve"> </w:t>
      </w:r>
      <w:r w:rsidRPr="00DF2393">
        <w:rPr>
          <w:rFonts w:ascii="Cambria" w:hAnsi="Cambria"/>
          <w:b w:val="0"/>
          <w:bCs w:val="0"/>
          <w:sz w:val="20"/>
          <w:szCs w:val="20"/>
          <w:lang w:val="en-US"/>
        </w:rPr>
        <w:t>2027,</w:t>
      </w:r>
      <w:r w:rsidRPr="00DF2393">
        <w:rPr>
          <w:rFonts w:ascii="Cambria" w:hAnsi="Cambria"/>
          <w:b w:val="0"/>
          <w:bCs w:val="0"/>
          <w:spacing w:val="-10"/>
          <w:sz w:val="20"/>
          <w:szCs w:val="20"/>
          <w:lang w:val="en-US"/>
        </w:rPr>
        <w:t xml:space="preserve"> </w:t>
      </w:r>
      <w:r w:rsidRPr="00DF2393">
        <w:rPr>
          <w:rFonts w:ascii="Cambria" w:hAnsi="Cambria"/>
          <w:b w:val="0"/>
          <w:bCs w:val="0"/>
          <w:sz w:val="20"/>
          <w:szCs w:val="20"/>
          <w:lang w:val="en-US"/>
        </w:rPr>
        <w:t>the</w:t>
      </w:r>
      <w:r w:rsidRPr="00DF2393">
        <w:rPr>
          <w:rFonts w:ascii="Cambria" w:hAnsi="Cambria"/>
          <w:b w:val="0"/>
          <w:bCs w:val="0"/>
          <w:spacing w:val="-10"/>
          <w:sz w:val="20"/>
          <w:szCs w:val="20"/>
          <w:lang w:val="en-US"/>
        </w:rPr>
        <w:t xml:space="preserve"> </w:t>
      </w:r>
      <w:r w:rsidRPr="00DF2393">
        <w:rPr>
          <w:rFonts w:ascii="Cambria" w:hAnsi="Cambria"/>
          <w:b w:val="0"/>
          <w:bCs w:val="0"/>
          <w:sz w:val="20"/>
          <w:szCs w:val="20"/>
          <w:lang w:val="en-US"/>
        </w:rPr>
        <w:t>Committee</w:t>
      </w:r>
      <w:r w:rsidRPr="00DF2393">
        <w:rPr>
          <w:rFonts w:ascii="Cambria" w:hAnsi="Cambria"/>
          <w:b w:val="0"/>
          <w:bCs w:val="0"/>
          <w:spacing w:val="-12"/>
          <w:sz w:val="20"/>
          <w:szCs w:val="20"/>
          <w:lang w:val="en-US"/>
        </w:rPr>
        <w:t xml:space="preserve"> </w:t>
      </w:r>
      <w:r w:rsidRPr="00DF2393">
        <w:rPr>
          <w:rFonts w:ascii="Cambria" w:hAnsi="Cambria"/>
          <w:b w:val="0"/>
          <w:bCs w:val="0"/>
          <w:sz w:val="20"/>
          <w:szCs w:val="20"/>
          <w:lang w:val="en-US"/>
        </w:rPr>
        <w:t>will</w:t>
      </w:r>
      <w:r w:rsidRPr="00DF2393">
        <w:rPr>
          <w:rFonts w:ascii="Cambria" w:hAnsi="Cambria"/>
          <w:b w:val="0"/>
          <w:bCs w:val="0"/>
          <w:spacing w:val="-9"/>
          <w:sz w:val="20"/>
          <w:szCs w:val="20"/>
          <w:lang w:val="en-US"/>
        </w:rPr>
        <w:t xml:space="preserve"> </w:t>
      </w:r>
      <w:r w:rsidRPr="00DF2393">
        <w:rPr>
          <w:rFonts w:ascii="Cambria" w:hAnsi="Cambria"/>
          <w:b w:val="0"/>
          <w:bCs w:val="0"/>
          <w:sz w:val="20"/>
          <w:szCs w:val="20"/>
          <w:lang w:val="en-US"/>
        </w:rPr>
        <w:t>evaluate</w:t>
      </w:r>
      <w:r w:rsidRPr="00DF2393">
        <w:rPr>
          <w:rFonts w:ascii="Cambria" w:hAnsi="Cambria"/>
          <w:b w:val="0"/>
          <w:bCs w:val="0"/>
          <w:spacing w:val="-12"/>
          <w:sz w:val="20"/>
          <w:szCs w:val="20"/>
          <w:lang w:val="en-US"/>
        </w:rPr>
        <w:t xml:space="preserve"> </w:t>
      </w:r>
      <w:r w:rsidRPr="00DF2393">
        <w:rPr>
          <w:rFonts w:ascii="Cambria" w:hAnsi="Cambria"/>
          <w:b w:val="0"/>
          <w:bCs w:val="0"/>
          <w:sz w:val="20"/>
          <w:szCs w:val="20"/>
          <w:lang w:val="en-US"/>
        </w:rPr>
        <w:t>catch</w:t>
      </w:r>
      <w:r w:rsidRPr="00DF2393">
        <w:rPr>
          <w:rFonts w:ascii="Cambria" w:hAnsi="Cambria"/>
          <w:b w:val="0"/>
          <w:bCs w:val="0"/>
          <w:spacing w:val="-10"/>
          <w:sz w:val="20"/>
          <w:szCs w:val="20"/>
          <w:lang w:val="en-US"/>
        </w:rPr>
        <w:t xml:space="preserve"> </w:t>
      </w:r>
      <w:r w:rsidRPr="00DF2393">
        <w:rPr>
          <w:rFonts w:ascii="Cambria" w:hAnsi="Cambria"/>
          <w:b w:val="0"/>
          <w:bCs w:val="0"/>
          <w:sz w:val="20"/>
          <w:szCs w:val="20"/>
          <w:lang w:val="en-US"/>
        </w:rPr>
        <w:t>levels</w:t>
      </w:r>
      <w:r w:rsidRPr="00DF2393">
        <w:rPr>
          <w:rFonts w:ascii="Cambria" w:hAnsi="Cambria"/>
          <w:b w:val="0"/>
          <w:bCs w:val="0"/>
          <w:spacing w:val="-10"/>
          <w:sz w:val="20"/>
          <w:szCs w:val="20"/>
          <w:lang w:val="en-US"/>
        </w:rPr>
        <w:t xml:space="preserve"> </w:t>
      </w:r>
      <w:r w:rsidRPr="00DF2393">
        <w:rPr>
          <w:rFonts w:ascii="Cambria" w:hAnsi="Cambria"/>
          <w:b w:val="0"/>
          <w:bCs w:val="0"/>
          <w:sz w:val="20"/>
          <w:szCs w:val="20"/>
          <w:lang w:val="en-US"/>
        </w:rPr>
        <w:t>relative</w:t>
      </w:r>
      <w:r w:rsidRPr="00DF2393">
        <w:rPr>
          <w:rFonts w:ascii="Cambria" w:hAnsi="Cambria"/>
          <w:b w:val="0"/>
          <w:bCs w:val="0"/>
          <w:spacing w:val="-12"/>
          <w:sz w:val="20"/>
          <w:szCs w:val="20"/>
          <w:lang w:val="en-US"/>
        </w:rPr>
        <w:t xml:space="preserve"> </w:t>
      </w:r>
      <w:r w:rsidRPr="00DF2393">
        <w:rPr>
          <w:rFonts w:ascii="Cambria" w:hAnsi="Cambria"/>
          <w:b w:val="0"/>
          <w:bCs w:val="0"/>
          <w:sz w:val="20"/>
          <w:szCs w:val="20"/>
          <w:lang w:val="en-US"/>
        </w:rPr>
        <w:t>to</w:t>
      </w:r>
      <w:r w:rsidRPr="00DF2393">
        <w:rPr>
          <w:rFonts w:ascii="Cambria" w:hAnsi="Cambria"/>
          <w:b w:val="0"/>
          <w:bCs w:val="0"/>
          <w:spacing w:val="-10"/>
          <w:sz w:val="20"/>
          <w:szCs w:val="20"/>
          <w:lang w:val="en-US"/>
        </w:rPr>
        <w:t xml:space="preserve"> </w:t>
      </w:r>
      <w:r w:rsidRPr="00DF2393">
        <w:rPr>
          <w:rFonts w:ascii="Cambria" w:hAnsi="Cambria"/>
          <w:b w:val="0"/>
          <w:bCs w:val="0"/>
          <w:sz w:val="20"/>
          <w:szCs w:val="20"/>
          <w:lang w:val="en-US"/>
        </w:rPr>
        <w:t xml:space="preserve">this </w:t>
      </w:r>
      <w:r w:rsidRPr="00DF2393">
        <w:rPr>
          <w:rFonts w:ascii="Cambria" w:hAnsi="Cambria"/>
          <w:b w:val="0"/>
          <w:bCs w:val="0"/>
          <w:spacing w:val="-4"/>
          <w:sz w:val="20"/>
          <w:szCs w:val="20"/>
          <w:lang w:val="en-US"/>
        </w:rPr>
        <w:t>TAC.</w:t>
      </w:r>
    </w:p>
    <w:p w14:paraId="7901582E" w14:textId="77777777" w:rsidR="00E41357" w:rsidRDefault="00E41357" w:rsidP="00E41357">
      <w:pPr>
        <w:pStyle w:val="BodyText"/>
        <w:tabs>
          <w:tab w:val="left" w:pos="1170"/>
        </w:tabs>
        <w:suppressAutoHyphens/>
        <w:ind w:right="284"/>
        <w:jc w:val="both"/>
        <w:rPr>
          <w:rFonts w:ascii="Cambria" w:hAnsi="Cambria"/>
          <w:sz w:val="20"/>
          <w:szCs w:val="20"/>
          <w:lang w:val="en-US"/>
        </w:rPr>
      </w:pPr>
    </w:p>
    <w:p w14:paraId="0CFE2F7F" w14:textId="77777777" w:rsidR="00DF2393" w:rsidRPr="003D6520" w:rsidRDefault="00DF2393" w:rsidP="00E41357">
      <w:pPr>
        <w:pStyle w:val="BodyText"/>
        <w:tabs>
          <w:tab w:val="left" w:pos="1170"/>
        </w:tabs>
        <w:suppressAutoHyphens/>
        <w:ind w:right="284"/>
        <w:jc w:val="both"/>
        <w:rPr>
          <w:rFonts w:ascii="Cambria" w:hAnsi="Cambria"/>
          <w:sz w:val="20"/>
          <w:szCs w:val="20"/>
          <w:lang w:val="en-US"/>
        </w:rPr>
      </w:pPr>
    </w:p>
    <w:p w14:paraId="43A0E7DA" w14:textId="0D12F569" w:rsidR="00E41357" w:rsidRPr="003D6520" w:rsidRDefault="00E41357" w:rsidP="00E41357">
      <w:pPr>
        <w:jc w:val="both"/>
        <w:rPr>
          <w:rFonts w:ascii="Aptos" w:eastAsia="Aptos" w:hAnsi="Aptos" w:cs="Aptos"/>
          <w:i/>
          <w:iCs/>
          <w:sz w:val="28"/>
          <w:szCs w:val="28"/>
          <w:lang w:val="en-US"/>
        </w:rPr>
      </w:pPr>
      <w:r w:rsidRPr="003D6520">
        <w:rPr>
          <w:rFonts w:ascii="Cambria" w:eastAsia="Aptos" w:hAnsi="Cambria" w:cs="Aptos"/>
          <w:b/>
          <w:bCs/>
          <w:i/>
          <w:iCs/>
          <w:color w:val="000000"/>
          <w:sz w:val="20"/>
          <w:szCs w:val="20"/>
          <w:lang w:val="en-US"/>
        </w:rPr>
        <w:t xml:space="preserve">19.44 SCRS shall report each year on the implementation of the port sampling </w:t>
      </w:r>
      <w:proofErr w:type="spellStart"/>
      <w:r w:rsidRPr="003D6520">
        <w:rPr>
          <w:rFonts w:ascii="Cambria" w:eastAsia="Aptos" w:hAnsi="Cambria" w:cs="Aptos"/>
          <w:b/>
          <w:bCs/>
          <w:i/>
          <w:iCs/>
          <w:color w:val="000000"/>
          <w:sz w:val="20"/>
          <w:szCs w:val="20"/>
          <w:lang w:val="en-US"/>
        </w:rPr>
        <w:t>programme</w:t>
      </w:r>
      <w:proofErr w:type="spellEnd"/>
      <w:r w:rsidRPr="003D6520">
        <w:rPr>
          <w:rFonts w:ascii="Cambria" w:eastAsia="Aptos" w:hAnsi="Cambria" w:cs="Aptos"/>
          <w:b/>
          <w:bCs/>
          <w:i/>
          <w:iCs/>
          <w:color w:val="000000"/>
          <w:sz w:val="20"/>
          <w:szCs w:val="20"/>
          <w:lang w:val="en-US"/>
        </w:rPr>
        <w:t xml:space="preserve"> broken down by CPCs, </w:t>
      </w:r>
      <w:hyperlink r:id="rId34" w:history="1">
        <w:r w:rsidRPr="003D6520">
          <w:rPr>
            <w:rFonts w:ascii="Cambria" w:eastAsia="Aptos" w:hAnsi="Cambria" w:cs="Aptos"/>
            <w:b/>
            <w:bCs/>
            <w:i/>
            <w:iCs/>
            <w:color w:val="0563C1" w:themeColor="hyperlink"/>
            <w:sz w:val="20"/>
            <w:szCs w:val="20"/>
            <w:lang w:val="en-US"/>
          </w:rPr>
          <w:t>Rec. 24-01</w:t>
        </w:r>
      </w:hyperlink>
      <w:r w:rsidRPr="003D6520">
        <w:rPr>
          <w:rFonts w:ascii="Cambria" w:eastAsia="Aptos" w:hAnsi="Cambria" w:cs="Aptos"/>
          <w:b/>
          <w:bCs/>
          <w:i/>
          <w:iCs/>
          <w:sz w:val="20"/>
          <w:szCs w:val="20"/>
          <w:lang w:val="en-US"/>
        </w:rPr>
        <w:t xml:space="preserve"> para 73</w:t>
      </w:r>
    </w:p>
    <w:p w14:paraId="0EEB7BE0" w14:textId="77777777" w:rsidR="00E41357" w:rsidRPr="003D6520" w:rsidRDefault="00E41357" w:rsidP="00E41357">
      <w:pPr>
        <w:rPr>
          <w:rFonts w:ascii="Cambria" w:eastAsia="Aptos" w:hAnsi="Cambria" w:cs="Aptos"/>
          <w:color w:val="000000"/>
          <w:sz w:val="20"/>
          <w:szCs w:val="20"/>
          <w:lang w:val="en-US"/>
        </w:rPr>
      </w:pPr>
    </w:p>
    <w:p w14:paraId="7AFC0681" w14:textId="77777777" w:rsidR="00E41357" w:rsidRPr="003D6520" w:rsidRDefault="00E41357" w:rsidP="00E41357">
      <w:pPr>
        <w:jc w:val="both"/>
        <w:rPr>
          <w:rFonts w:ascii="Aptos" w:eastAsia="Aptos" w:hAnsi="Aptos" w:cs="Aptos"/>
          <w:i/>
          <w:iCs/>
          <w:sz w:val="28"/>
          <w:szCs w:val="28"/>
          <w:lang w:val="en-US"/>
        </w:rPr>
      </w:pPr>
      <w:r w:rsidRPr="003D6520">
        <w:rPr>
          <w:rFonts w:ascii="Cambria" w:eastAsia="Aptos" w:hAnsi="Cambria" w:cs="Aptos"/>
          <w:b/>
          <w:bCs/>
          <w:color w:val="000000"/>
          <w:sz w:val="20"/>
          <w:szCs w:val="20"/>
          <w:lang w:val="en-US"/>
        </w:rPr>
        <w:t xml:space="preserve">Background: </w:t>
      </w:r>
      <w:r w:rsidRPr="003D6520">
        <w:rPr>
          <w:rFonts w:ascii="Cambria" w:eastAsia="Aptos" w:hAnsi="Cambria" w:cs="Aptos"/>
          <w:i/>
          <w:iCs/>
          <w:color w:val="000000"/>
          <w:sz w:val="20"/>
          <w:szCs w:val="20"/>
          <w:lang w:val="en-US"/>
        </w:rPr>
        <w:t xml:space="preserve">The port sampling </w:t>
      </w:r>
      <w:proofErr w:type="spellStart"/>
      <w:r w:rsidRPr="003D6520">
        <w:rPr>
          <w:rFonts w:ascii="Cambria" w:eastAsia="Aptos" w:hAnsi="Cambria" w:cs="Aptos"/>
          <w:i/>
          <w:iCs/>
          <w:color w:val="000000"/>
          <w:sz w:val="20"/>
          <w:szCs w:val="20"/>
          <w:lang w:val="en-US"/>
        </w:rPr>
        <w:t>programme</w:t>
      </w:r>
      <w:proofErr w:type="spellEnd"/>
      <w:r w:rsidRPr="003D6520">
        <w:rPr>
          <w:rFonts w:ascii="Cambria" w:eastAsia="Aptos" w:hAnsi="Cambria" w:cs="Aptos"/>
          <w:i/>
          <w:iCs/>
          <w:color w:val="000000"/>
          <w:sz w:val="20"/>
          <w:szCs w:val="20"/>
          <w:lang w:val="en-US"/>
        </w:rPr>
        <w:t xml:space="preserve"> developed by the SCRS in 2012 shall be continued for landing or </w:t>
      </w:r>
      <w:proofErr w:type="spellStart"/>
      <w:r w:rsidRPr="003D6520">
        <w:rPr>
          <w:rFonts w:ascii="Cambria" w:eastAsia="Aptos" w:hAnsi="Cambria" w:cs="Aptos"/>
          <w:i/>
          <w:iCs/>
          <w:color w:val="000000"/>
          <w:sz w:val="20"/>
          <w:szCs w:val="20"/>
          <w:lang w:val="en-US"/>
        </w:rPr>
        <w:t>transhipment</w:t>
      </w:r>
      <w:proofErr w:type="spellEnd"/>
      <w:r w:rsidRPr="003D6520">
        <w:rPr>
          <w:rFonts w:ascii="Cambria" w:eastAsia="Aptos" w:hAnsi="Cambria" w:cs="Aptos"/>
          <w:i/>
          <w:iCs/>
          <w:color w:val="000000"/>
          <w:sz w:val="20"/>
          <w:szCs w:val="20"/>
          <w:lang w:val="en-US"/>
        </w:rPr>
        <w:t xml:space="preserve"> ports. Data and information collected from this sampling </w:t>
      </w:r>
      <w:proofErr w:type="spellStart"/>
      <w:r w:rsidRPr="003D6520">
        <w:rPr>
          <w:rFonts w:ascii="Cambria" w:eastAsia="Aptos" w:hAnsi="Cambria" w:cs="Aptos"/>
          <w:i/>
          <w:iCs/>
          <w:color w:val="000000"/>
          <w:sz w:val="20"/>
          <w:szCs w:val="20"/>
          <w:lang w:val="en-US"/>
        </w:rPr>
        <w:t>programme</w:t>
      </w:r>
      <w:proofErr w:type="spellEnd"/>
      <w:r w:rsidRPr="003D6520">
        <w:rPr>
          <w:rFonts w:ascii="Cambria" w:eastAsia="Aptos" w:hAnsi="Cambria" w:cs="Aptos"/>
          <w:i/>
          <w:iCs/>
          <w:color w:val="000000"/>
          <w:sz w:val="20"/>
          <w:szCs w:val="20"/>
          <w:lang w:val="en-US"/>
        </w:rPr>
        <w:t xml:space="preserve"> shall be reported to ICCAT each year, describing, at a minimum, the following by country of landing and quarter: species composition, landings by species, length composition, and weights. Biological samples suitable for determining life history should be collected as practicable. SCRS shall report each year on the implementation of the port sampling </w:t>
      </w:r>
      <w:proofErr w:type="spellStart"/>
      <w:r w:rsidRPr="003D6520">
        <w:rPr>
          <w:rFonts w:ascii="Cambria" w:eastAsia="Aptos" w:hAnsi="Cambria" w:cs="Aptos"/>
          <w:i/>
          <w:iCs/>
          <w:color w:val="000000"/>
          <w:sz w:val="20"/>
          <w:szCs w:val="20"/>
          <w:lang w:val="en-US"/>
        </w:rPr>
        <w:t>programme</w:t>
      </w:r>
      <w:proofErr w:type="spellEnd"/>
      <w:r w:rsidRPr="003D6520">
        <w:rPr>
          <w:rFonts w:ascii="Cambria" w:eastAsia="Aptos" w:hAnsi="Cambria" w:cs="Aptos"/>
          <w:i/>
          <w:iCs/>
          <w:color w:val="000000"/>
          <w:sz w:val="20"/>
          <w:szCs w:val="20"/>
          <w:lang w:val="en-US"/>
        </w:rPr>
        <w:t xml:space="preserve"> broken down by CPCs.</w:t>
      </w:r>
    </w:p>
    <w:p w14:paraId="319283AB" w14:textId="77777777" w:rsidR="00E41357" w:rsidRPr="003D6520" w:rsidRDefault="00E41357" w:rsidP="00E41357">
      <w:pPr>
        <w:jc w:val="both"/>
        <w:rPr>
          <w:rFonts w:ascii="Cambria" w:hAnsi="Cambria"/>
          <w:sz w:val="20"/>
          <w:szCs w:val="20"/>
          <w:lang w:val="en-US"/>
        </w:rPr>
      </w:pPr>
    </w:p>
    <w:p w14:paraId="5CD1F3E3" w14:textId="77777777" w:rsidR="00E41357" w:rsidRPr="003D6520" w:rsidRDefault="00E41357" w:rsidP="00E41357">
      <w:pPr>
        <w:jc w:val="both"/>
        <w:rPr>
          <w:rFonts w:ascii="Cambria" w:hAnsi="Cambria"/>
          <w:sz w:val="20"/>
          <w:szCs w:val="20"/>
          <w:lang w:val="en-US"/>
        </w:rPr>
      </w:pPr>
      <w:r w:rsidRPr="003D6520">
        <w:rPr>
          <w:rFonts w:ascii="Cambria" w:hAnsi="Cambria"/>
          <w:sz w:val="20"/>
          <w:szCs w:val="20"/>
          <w:lang w:val="en-US"/>
        </w:rPr>
        <w:t xml:space="preserve">In 2025, the Committee proposed that the ST-10 form for the submission of the port sampling fisheries data be discontinued. The SCRS and the Commission during the Annual Meeting approved the proposal which was implemented for the 2026 Statistics Data submission.  </w:t>
      </w:r>
    </w:p>
    <w:p w14:paraId="7D863137" w14:textId="77777777" w:rsidR="00E41357" w:rsidRPr="003D6520" w:rsidRDefault="00E41357" w:rsidP="00E41357">
      <w:pPr>
        <w:jc w:val="both"/>
        <w:rPr>
          <w:rFonts w:ascii="Cambria" w:hAnsi="Cambria"/>
          <w:sz w:val="20"/>
          <w:szCs w:val="20"/>
          <w:lang w:val="en-US"/>
        </w:rPr>
      </w:pPr>
    </w:p>
    <w:p w14:paraId="201AFE72" w14:textId="77777777" w:rsidR="00E41357" w:rsidRPr="003D6520" w:rsidRDefault="00E41357" w:rsidP="00E41357">
      <w:pPr>
        <w:jc w:val="both"/>
        <w:rPr>
          <w:rFonts w:ascii="Cambria" w:hAnsi="Cambria"/>
          <w:sz w:val="20"/>
          <w:szCs w:val="20"/>
          <w:lang w:val="en-US"/>
        </w:rPr>
      </w:pPr>
      <w:r w:rsidRPr="003D6520">
        <w:rPr>
          <w:rFonts w:ascii="Cambria" w:hAnsi="Cambria"/>
          <w:sz w:val="20"/>
          <w:szCs w:val="20"/>
          <w:lang w:val="en-US"/>
        </w:rPr>
        <w:t>The Appendix 6 of the 2026 Secretariat’s Report on Research and Statistics [PLE-SCRS-07/2026]) (</w:t>
      </w:r>
      <w:r w:rsidRPr="003D6520">
        <w:rPr>
          <w:rFonts w:ascii="Cambria" w:hAnsi="Cambria"/>
          <w:b/>
          <w:bCs/>
          <w:sz w:val="20"/>
          <w:szCs w:val="20"/>
          <w:lang w:val="en-US"/>
        </w:rPr>
        <w:t>Table 19.44.1</w:t>
      </w:r>
      <w:r w:rsidRPr="003D6520">
        <w:rPr>
          <w:rFonts w:ascii="Cambria" w:hAnsi="Cambria"/>
          <w:sz w:val="20"/>
          <w:szCs w:val="20"/>
          <w:lang w:val="en-US"/>
        </w:rPr>
        <w:t xml:space="preserve">) presented a summary of the information provided under the ST10 or data in the port sampling database from 2018 to 2025.  </w:t>
      </w:r>
    </w:p>
    <w:p w14:paraId="46A031CE" w14:textId="77777777" w:rsidR="00E41357" w:rsidRPr="003D6520" w:rsidRDefault="00E41357" w:rsidP="00E41357">
      <w:pPr>
        <w:jc w:val="both"/>
        <w:rPr>
          <w:rFonts w:ascii="Cambria" w:hAnsi="Cambria"/>
          <w:sz w:val="20"/>
          <w:szCs w:val="20"/>
          <w:lang w:val="en-US"/>
        </w:rPr>
      </w:pPr>
    </w:p>
    <w:p w14:paraId="0AA3963D" w14:textId="77777777" w:rsidR="00E41357" w:rsidRPr="003D6520" w:rsidRDefault="00E41357" w:rsidP="00E41357">
      <w:pPr>
        <w:jc w:val="both"/>
        <w:rPr>
          <w:rFonts w:ascii="Cambria" w:hAnsi="Cambria"/>
          <w:sz w:val="20"/>
          <w:szCs w:val="20"/>
          <w:lang w:val="en-US"/>
        </w:rPr>
      </w:pPr>
      <w:r w:rsidRPr="003D6520">
        <w:rPr>
          <w:rFonts w:ascii="Cambria" w:hAnsi="Cambria"/>
          <w:sz w:val="20"/>
          <w:szCs w:val="20"/>
          <w:lang w:val="en-US"/>
        </w:rPr>
        <w:t xml:space="preserve">It is important to note that the recommendation to discontinue ST10 port sampling data was </w:t>
      </w:r>
      <w:proofErr w:type="gramStart"/>
      <w:r w:rsidRPr="003D6520">
        <w:rPr>
          <w:rFonts w:ascii="Cambria" w:hAnsi="Cambria"/>
          <w:sz w:val="20"/>
          <w:szCs w:val="20"/>
          <w:lang w:val="en-US"/>
        </w:rPr>
        <w:t>based on the fact that</w:t>
      </w:r>
      <w:proofErr w:type="gramEnd"/>
      <w:r w:rsidRPr="003D6520">
        <w:rPr>
          <w:rFonts w:ascii="Cambria" w:hAnsi="Cambria"/>
          <w:sz w:val="20"/>
          <w:szCs w:val="20"/>
          <w:lang w:val="en-US"/>
        </w:rPr>
        <w:t xml:space="preserve"> the same information was already submitted by CPCs through Task 2 Size samples (T2SZ) and catch-at-size data (T2CS) and Task 3 biological sampling data. This includes CPCs with fisheries of tropical tunas in the eastern tropical area (which was the original intent of the ST10). As the same data was submitted in two different statistical forms, there was duplication, inefficiency and redundant work for statistical correspondents and CPCs.</w:t>
      </w:r>
    </w:p>
    <w:p w14:paraId="40C752F0" w14:textId="77777777" w:rsidR="00E41357" w:rsidRPr="003D6520" w:rsidRDefault="00E41357" w:rsidP="00E41357">
      <w:pPr>
        <w:jc w:val="both"/>
        <w:rPr>
          <w:rFonts w:ascii="Cambria" w:hAnsi="Cambria"/>
          <w:sz w:val="20"/>
          <w:szCs w:val="20"/>
          <w:lang w:val="en-US"/>
        </w:rPr>
      </w:pPr>
    </w:p>
    <w:p w14:paraId="39C5A48B" w14:textId="77777777" w:rsidR="00E41357" w:rsidRPr="003D6520" w:rsidRDefault="00E41357" w:rsidP="00E41357">
      <w:pPr>
        <w:spacing w:after="160" w:line="259" w:lineRule="auto"/>
        <w:rPr>
          <w:rFonts w:ascii="Cambria" w:hAnsi="Cambria"/>
          <w:b/>
          <w:bCs/>
          <w:sz w:val="20"/>
          <w:szCs w:val="20"/>
          <w:lang w:val="en-US"/>
        </w:rPr>
      </w:pPr>
      <w:r w:rsidRPr="003D6520">
        <w:rPr>
          <w:rFonts w:ascii="Cambria" w:hAnsi="Cambria"/>
          <w:b/>
          <w:bCs/>
          <w:sz w:val="20"/>
          <w:szCs w:val="20"/>
          <w:lang w:val="en-US"/>
        </w:rPr>
        <w:br w:type="page"/>
      </w:r>
    </w:p>
    <w:p w14:paraId="37F37C22" w14:textId="77777777" w:rsidR="00DF2393" w:rsidRDefault="00DF2393" w:rsidP="00E41357">
      <w:pPr>
        <w:jc w:val="both"/>
        <w:rPr>
          <w:rFonts w:ascii="Cambria" w:hAnsi="Cambria"/>
          <w:b/>
          <w:bCs/>
          <w:sz w:val="20"/>
          <w:szCs w:val="20"/>
          <w:lang w:val="en-US"/>
        </w:rPr>
      </w:pPr>
    </w:p>
    <w:p w14:paraId="6E463CCA" w14:textId="4422136F" w:rsidR="00E41357" w:rsidRPr="003D6520" w:rsidRDefault="00E41357" w:rsidP="00E41357">
      <w:pPr>
        <w:jc w:val="both"/>
        <w:rPr>
          <w:rFonts w:ascii="Cambria" w:hAnsi="Cambria"/>
          <w:sz w:val="20"/>
          <w:szCs w:val="20"/>
          <w:lang w:val="en-US"/>
        </w:rPr>
      </w:pPr>
      <w:r w:rsidRPr="003D6520">
        <w:rPr>
          <w:rFonts w:ascii="Cambria" w:hAnsi="Cambria"/>
          <w:b/>
          <w:bCs/>
          <w:sz w:val="20"/>
          <w:szCs w:val="20"/>
          <w:lang w:val="en-US"/>
        </w:rPr>
        <w:t>Table 19.44.1.</w:t>
      </w:r>
      <w:r w:rsidRPr="003D6520">
        <w:rPr>
          <w:rFonts w:ascii="Cambria" w:hAnsi="Cambria"/>
          <w:sz w:val="20"/>
          <w:szCs w:val="20"/>
          <w:lang w:val="en-US"/>
        </w:rPr>
        <w:t xml:space="preserve"> Number of individuals of tropical species (BET, YFT, SKJ) sampled at port and reported through the ST10 form, 2018-2025.</w:t>
      </w:r>
    </w:p>
    <w:p w14:paraId="1796F87D" w14:textId="77777777" w:rsidR="00E41357" w:rsidRPr="00FB06A0" w:rsidRDefault="00E41357" w:rsidP="00E41357">
      <w:pPr>
        <w:rPr>
          <w:rFonts w:ascii="Cambria" w:eastAsia="Cambria" w:hAnsi="Cambria" w:cs="Cambria"/>
          <w:sz w:val="20"/>
          <w:szCs w:val="20"/>
          <w:lang w:val="en-US"/>
        </w:rPr>
      </w:pPr>
      <w:r w:rsidRPr="003D6520">
        <w:rPr>
          <w:noProof/>
        </w:rPr>
        <w:drawing>
          <wp:inline distT="0" distB="0" distL="0" distR="0" wp14:anchorId="1887E00D" wp14:editId="2FAB0F0B">
            <wp:extent cx="5943600" cy="6183791"/>
            <wp:effectExtent l="0" t="0" r="0" b="7620"/>
            <wp:docPr id="238364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5">
                      <a:extLst>
                        <a:ext uri="{28A0092B-C50C-407E-A947-70E740481C1C}">
                          <a14:useLocalDpi xmlns:a14="http://schemas.microsoft.com/office/drawing/2010/main" val="0"/>
                        </a:ext>
                      </a:extLst>
                    </a:blip>
                    <a:srcRect t="6980"/>
                    <a:stretch>
                      <a:fillRect/>
                    </a:stretch>
                  </pic:blipFill>
                  <pic:spPr bwMode="auto">
                    <a:xfrm>
                      <a:off x="0" y="0"/>
                      <a:ext cx="5943600" cy="6183791"/>
                    </a:xfrm>
                    <a:prstGeom prst="rect">
                      <a:avLst/>
                    </a:prstGeom>
                    <a:noFill/>
                    <a:ln>
                      <a:noFill/>
                    </a:ln>
                    <a:extLst>
                      <a:ext uri="{53640926-AAD7-44D8-BBD7-CCE9431645EC}">
                        <a14:shadowObscured xmlns:a14="http://schemas.microsoft.com/office/drawing/2010/main"/>
                      </a:ext>
                    </a:extLst>
                  </pic:spPr>
                </pic:pic>
              </a:graphicData>
            </a:graphic>
          </wp:inline>
        </w:drawing>
      </w:r>
    </w:p>
    <w:p w14:paraId="724A9B50" w14:textId="77777777" w:rsidR="00E41357" w:rsidRDefault="00E41357" w:rsidP="00C81A30">
      <w:pPr>
        <w:jc w:val="both"/>
        <w:rPr>
          <w:rFonts w:ascii="Cambria" w:hAnsi="Cambria"/>
          <w:sz w:val="20"/>
          <w:szCs w:val="20"/>
          <w:lang w:val="en-US"/>
        </w:rPr>
      </w:pPr>
    </w:p>
    <w:p w14:paraId="263E935C" w14:textId="77777777" w:rsidR="00DF2393" w:rsidRDefault="00DF2393" w:rsidP="00C81A30">
      <w:pPr>
        <w:jc w:val="both"/>
        <w:rPr>
          <w:rFonts w:ascii="Cambria" w:hAnsi="Cambria"/>
          <w:sz w:val="20"/>
          <w:szCs w:val="20"/>
          <w:lang w:val="en-US"/>
        </w:rPr>
      </w:pPr>
    </w:p>
    <w:p w14:paraId="4965DA26" w14:textId="2A1518A0" w:rsidR="00DF2393" w:rsidRDefault="00DF2393" w:rsidP="00C81A30">
      <w:pPr>
        <w:jc w:val="both"/>
        <w:rPr>
          <w:rFonts w:ascii="Cambria" w:hAnsi="Cambria"/>
          <w:b/>
          <w:bCs/>
          <w:sz w:val="20"/>
          <w:szCs w:val="20"/>
          <w:lang w:val="en-US"/>
        </w:rPr>
      </w:pPr>
      <w:r>
        <w:rPr>
          <w:rFonts w:ascii="Cambria" w:hAnsi="Cambria"/>
          <w:b/>
          <w:bCs/>
          <w:sz w:val="20"/>
          <w:szCs w:val="20"/>
          <w:lang w:val="en-US"/>
        </w:rPr>
        <w:t>Recommendations</w:t>
      </w:r>
    </w:p>
    <w:p w14:paraId="5C5E1BE9" w14:textId="77777777" w:rsidR="00A46946" w:rsidRPr="00A46946" w:rsidRDefault="00A46946" w:rsidP="00C81A30">
      <w:pPr>
        <w:jc w:val="both"/>
        <w:rPr>
          <w:rFonts w:ascii="Cambria" w:hAnsi="Cambria"/>
          <w:sz w:val="20"/>
          <w:szCs w:val="20"/>
          <w:lang w:val="en-US"/>
        </w:rPr>
      </w:pPr>
    </w:p>
    <w:p w14:paraId="39FBCFD8" w14:textId="0C6171FB" w:rsidR="00A46946" w:rsidRPr="00E41357" w:rsidRDefault="00A46946" w:rsidP="00C81A30">
      <w:pPr>
        <w:jc w:val="both"/>
        <w:rPr>
          <w:rFonts w:ascii="Cambria" w:hAnsi="Cambria"/>
          <w:sz w:val="20"/>
          <w:szCs w:val="20"/>
          <w:lang w:val="en-US"/>
        </w:rPr>
      </w:pPr>
      <w:r w:rsidRPr="003D6520">
        <w:rPr>
          <w:rFonts w:ascii="Cambria" w:hAnsi="Cambria"/>
          <w:sz w:val="20"/>
          <w:szCs w:val="20"/>
          <w:lang w:val="en-GB"/>
        </w:rPr>
        <w:t>The Commission may wish to consider how authorized fishing vessels ≥20 m could improve reporting their activity by continuously broadcasting accurate and complete static AIS data, including the IMO number where assigned, MMSI, IRCS and registered vessel name in addition to the CPCs VMS reporting.</w:t>
      </w:r>
    </w:p>
    <w:sectPr w:rsidR="00A46946" w:rsidRPr="00E41357" w:rsidSect="009B2781">
      <w:headerReference w:type="default" r:id="rId36"/>
      <w:footerReference w:type="default" r:id="rId37"/>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7980EF" w14:textId="77777777" w:rsidR="00BB50DC" w:rsidRDefault="00BB50DC" w:rsidP="00DD4C39">
      <w:r>
        <w:separator/>
      </w:r>
    </w:p>
  </w:endnote>
  <w:endnote w:type="continuationSeparator" w:id="0">
    <w:p w14:paraId="54584E18" w14:textId="77777777" w:rsidR="00BB50DC" w:rsidRDefault="00BB50DC"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BB50DC"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80F08" w14:textId="77777777" w:rsidR="00BB50DC" w:rsidRDefault="00BB50DC" w:rsidP="00DD4C39">
      <w:r>
        <w:separator/>
      </w:r>
    </w:p>
  </w:footnote>
  <w:footnote w:type="continuationSeparator" w:id="0">
    <w:p w14:paraId="3F518ABF" w14:textId="77777777" w:rsidR="00BB50DC" w:rsidRDefault="00BB50DC" w:rsidP="00DD4C39">
      <w:r>
        <w:continuationSeparator/>
      </w:r>
    </w:p>
  </w:footnote>
  <w:footnote w:id="1">
    <w:p w14:paraId="506CD4F0" w14:textId="77777777" w:rsidR="00E41357" w:rsidRPr="00205313" w:rsidRDefault="00E41357" w:rsidP="00E41357">
      <w:pPr>
        <w:pBdr>
          <w:top w:val="nil"/>
          <w:left w:val="nil"/>
          <w:bottom w:val="nil"/>
          <w:right w:val="nil"/>
          <w:between w:val="nil"/>
        </w:pBdr>
        <w:jc w:val="both"/>
        <w:rPr>
          <w:rFonts w:ascii="Cambria" w:hAnsi="Cambria"/>
          <w:color w:val="000000"/>
          <w:sz w:val="16"/>
          <w:szCs w:val="16"/>
          <w:lang w:val="en-US"/>
        </w:rPr>
      </w:pPr>
      <w:r w:rsidRPr="00205313">
        <w:rPr>
          <w:rStyle w:val="FootnoteReference"/>
          <w:rFonts w:ascii="Cambria" w:hAnsi="Cambria"/>
          <w:sz w:val="16"/>
          <w:szCs w:val="16"/>
        </w:rPr>
        <w:footnoteRef/>
      </w:r>
      <w:r w:rsidRPr="00205313">
        <w:rPr>
          <w:rFonts w:ascii="Cambria" w:hAnsi="Cambria"/>
          <w:color w:val="000000"/>
          <w:sz w:val="16"/>
          <w:szCs w:val="16"/>
          <w:lang w:val="en-US"/>
        </w:rPr>
        <w:t xml:space="preserve"> Available upon request from the ICCAT Secretariat or on the </w:t>
      </w:r>
      <w:hyperlink r:id="rId1" w:anchor="en">
        <w:r w:rsidRPr="00205313">
          <w:rPr>
            <w:rFonts w:ascii="Cambria" w:hAnsi="Cambria"/>
            <w:color w:val="0000FF"/>
            <w:sz w:val="16"/>
            <w:szCs w:val="16"/>
            <w:lang w:val="en-US"/>
          </w:rPr>
          <w:t>2019 Commission meeting documents webpage</w:t>
        </w:r>
      </w:hyperlink>
      <w:r w:rsidRPr="00205313">
        <w:rPr>
          <w:rFonts w:ascii="Cambria" w:hAnsi="Cambria"/>
          <w:sz w:val="16"/>
          <w:szCs w:val="16"/>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2964B54F"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2" w:name="_Hlk107908354"/>
    <w:bookmarkStart w:id="3" w:name="_Hlk107908355"/>
    <w:bookmarkStart w:id="4" w:name="_Hlk107908359"/>
    <w:bookmarkStart w:id="5" w:name="_Hlk107908360"/>
    <w:bookmarkStart w:id="6" w:name="_Hlk107908361"/>
    <w:bookmarkStart w:id="7" w:name="_Hlk107908362"/>
    <w:r>
      <w:rPr>
        <w:rFonts w:ascii="Cambria" w:eastAsia="Calibri" w:hAnsi="Cambria"/>
        <w:b/>
        <w:bCs/>
        <w:sz w:val="20"/>
        <w:szCs w:val="20"/>
        <w:lang w:val="en-US"/>
      </w:rPr>
      <w:t>PA1</w:t>
    </w:r>
    <w:r w:rsidR="004F39B9" w:rsidRPr="00793F38">
      <w:rPr>
        <w:rFonts w:ascii="Cambria" w:eastAsia="Calibri" w:hAnsi="Cambria"/>
        <w:b/>
        <w:bCs/>
        <w:sz w:val="20"/>
        <w:szCs w:val="20"/>
        <w:lang w:val="en-US"/>
      </w:rPr>
      <w:t>_</w:t>
    </w:r>
    <w:r>
      <w:rPr>
        <w:rFonts w:ascii="Cambria" w:eastAsia="Calibri" w:hAnsi="Cambria"/>
        <w:b/>
        <w:bCs/>
        <w:sz w:val="20"/>
        <w:szCs w:val="20"/>
        <w:lang w:val="en-US"/>
      </w:rPr>
      <w:t>50</w:t>
    </w:r>
    <w:r w:rsidR="00983C8D">
      <w:rPr>
        <w:rFonts w:ascii="Cambria" w:eastAsia="Calibri" w:hAnsi="Cambria"/>
        <w:b/>
        <w:bCs/>
        <w:sz w:val="20"/>
        <w:szCs w:val="20"/>
        <w:lang w:val="en-US"/>
      </w:rPr>
      <w:t>3</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461CFE8D"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8C4FE4">
      <w:rPr>
        <w:rFonts w:ascii="Cambria" w:hAnsi="Cambria"/>
        <w:b/>
        <w:bCs/>
        <w:noProof/>
        <w:sz w:val="16"/>
        <w:szCs w:val="16"/>
        <w:lang w:val="es-ES_tradnl"/>
      </w:rPr>
      <w:t>13/10/2026 12:23</w:t>
    </w:r>
    <w:r w:rsidRPr="00793F38">
      <w:rPr>
        <w:rFonts w:ascii="Cambria" w:hAnsi="Cambria"/>
        <w:b/>
        <w:bCs/>
        <w:sz w:val="16"/>
        <w:szCs w:val="16"/>
        <w:lang w:val="es-ES_tradnl"/>
      </w:rPr>
      <w:fldChar w:fldCharType="end"/>
    </w:r>
    <w:bookmarkEnd w:id="2"/>
    <w:bookmarkEnd w:id="3"/>
    <w:bookmarkEnd w:id="4"/>
    <w:bookmarkEnd w:id="5"/>
    <w:bookmarkEnd w:id="6"/>
    <w:bookmarkEnd w:id="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0EE93A1F"/>
    <w:multiLevelType w:val="multilevel"/>
    <w:tmpl w:val="52003E70"/>
    <w:lvl w:ilvl="0">
      <w:start w:val="1"/>
      <w:numFmt w:val="decimal"/>
      <w:lvlText w:val="%1."/>
      <w:lvlJc w:val="left"/>
      <w:pPr>
        <w:ind w:left="472" w:hanging="471"/>
      </w:pPr>
      <w:rPr>
        <w:rFonts w:ascii="Cambria" w:eastAsia="Cambria" w:hAnsi="Cambria" w:cs="Cambria" w:hint="default"/>
        <w:b/>
        <w:bCs/>
        <w:i w:val="0"/>
        <w:iCs w:val="0"/>
        <w:spacing w:val="-1"/>
        <w:sz w:val="20"/>
        <w:szCs w:val="20"/>
        <w:lang w:val="en-US" w:eastAsia="en-US" w:bidi="ar-SA"/>
      </w:rPr>
    </w:lvl>
    <w:lvl w:ilvl="1">
      <w:start w:val="1"/>
      <w:numFmt w:val="lowerLetter"/>
      <w:lvlText w:val="%2)"/>
      <w:lvlJc w:val="left"/>
      <w:pPr>
        <w:ind w:left="853" w:hanging="435"/>
      </w:pPr>
      <w:rPr>
        <w:rFonts w:ascii="Cambria" w:eastAsia="Cambria" w:hAnsi="Cambria" w:cs="Cambria" w:hint="default"/>
        <w:b w:val="0"/>
        <w:bCs w:val="0"/>
        <w:i w:val="0"/>
        <w:iCs w:val="0"/>
        <w:spacing w:val="0"/>
        <w:sz w:val="20"/>
        <w:szCs w:val="20"/>
        <w:lang w:val="en-US" w:eastAsia="en-US" w:bidi="ar-SA"/>
      </w:rPr>
    </w:lvl>
    <w:lvl w:ilvl="2">
      <w:start w:val="1"/>
      <w:numFmt w:val="decimal"/>
      <w:lvlText w:val="%3."/>
      <w:lvlJc w:val="left"/>
      <w:pPr>
        <w:ind w:left="568" w:hanging="284"/>
      </w:pPr>
      <w:rPr>
        <w:rFonts w:ascii="Cambria" w:eastAsia="Cambria" w:hAnsi="Cambria" w:cs="Cambria" w:hint="default"/>
        <w:b w:val="0"/>
        <w:bCs w:val="0"/>
        <w:i w:val="0"/>
        <w:iCs w:val="0"/>
        <w:spacing w:val="0"/>
        <w:sz w:val="20"/>
        <w:szCs w:val="20"/>
        <w:lang w:val="en-US" w:eastAsia="en-US" w:bidi="ar-SA"/>
      </w:rPr>
    </w:lvl>
    <w:lvl w:ilvl="3">
      <w:start w:val="1"/>
      <w:numFmt w:val="decimal"/>
      <w:lvlText w:val="%4."/>
      <w:lvlJc w:val="left"/>
      <w:pPr>
        <w:ind w:left="568" w:hanging="284"/>
      </w:pPr>
      <w:rPr>
        <w:rFonts w:ascii="Cambria" w:eastAsia="Cambria" w:hAnsi="Cambria" w:cs="Cambria" w:hint="default"/>
        <w:b w:val="0"/>
        <w:bCs w:val="0"/>
        <w:i w:val="0"/>
        <w:iCs w:val="0"/>
        <w:spacing w:val="0"/>
        <w:sz w:val="20"/>
        <w:szCs w:val="20"/>
        <w:lang w:val="en-US" w:eastAsia="en-US" w:bidi="ar-SA"/>
      </w:rPr>
    </w:lvl>
    <w:lvl w:ilvl="4">
      <w:numFmt w:val="bullet"/>
      <w:lvlText w:val="•"/>
      <w:lvlJc w:val="left"/>
      <w:pPr>
        <w:ind w:left="2053" w:hanging="284"/>
      </w:pPr>
      <w:rPr>
        <w:lang w:val="en-US" w:eastAsia="en-US" w:bidi="ar-SA"/>
      </w:rPr>
    </w:lvl>
    <w:lvl w:ilvl="5">
      <w:numFmt w:val="bullet"/>
      <w:lvlText w:val="•"/>
      <w:lvlJc w:val="left"/>
      <w:pPr>
        <w:ind w:left="3246" w:hanging="284"/>
      </w:pPr>
      <w:rPr>
        <w:lang w:val="en-US" w:eastAsia="en-US" w:bidi="ar-SA"/>
      </w:rPr>
    </w:lvl>
    <w:lvl w:ilvl="6">
      <w:numFmt w:val="bullet"/>
      <w:lvlText w:val="•"/>
      <w:lvlJc w:val="left"/>
      <w:pPr>
        <w:ind w:left="4440" w:hanging="284"/>
      </w:pPr>
      <w:rPr>
        <w:lang w:val="en-US" w:eastAsia="en-US" w:bidi="ar-SA"/>
      </w:rPr>
    </w:lvl>
    <w:lvl w:ilvl="7">
      <w:numFmt w:val="bullet"/>
      <w:lvlText w:val="•"/>
      <w:lvlJc w:val="left"/>
      <w:pPr>
        <w:ind w:left="5633" w:hanging="284"/>
      </w:pPr>
      <w:rPr>
        <w:lang w:val="en-US" w:eastAsia="en-US" w:bidi="ar-SA"/>
      </w:rPr>
    </w:lvl>
    <w:lvl w:ilvl="8">
      <w:numFmt w:val="bullet"/>
      <w:lvlText w:val="•"/>
      <w:lvlJc w:val="left"/>
      <w:pPr>
        <w:ind w:left="6827" w:hanging="284"/>
      </w:pPr>
      <w:rPr>
        <w:lang w:val="en-US" w:eastAsia="en-US" w:bidi="ar-SA"/>
      </w:rPr>
    </w:lvl>
  </w:abstractNum>
  <w:abstractNum w:abstractNumId="5"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8"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4" w15:restartNumberingAfterBreak="0">
    <w:nsid w:val="31B23705"/>
    <w:multiLevelType w:val="multilevel"/>
    <w:tmpl w:val="2E2A79EC"/>
    <w:lvl w:ilvl="0">
      <w:start w:val="1"/>
      <w:numFmt w:val="lowerLetter"/>
      <w:lvlText w:val="%1)"/>
      <w:lvlJc w:val="left"/>
      <w:pPr>
        <w:ind w:left="712" w:hanging="428"/>
      </w:pPr>
      <w:rPr>
        <w:rFonts w:ascii="Cambria" w:eastAsia="Cambria" w:hAnsi="Cambria" w:cs="Cambria" w:hint="default"/>
        <w:b w:val="0"/>
        <w:bCs w:val="0"/>
        <w:i/>
        <w:iCs/>
        <w:spacing w:val="0"/>
        <w:sz w:val="20"/>
        <w:szCs w:val="20"/>
        <w:lang w:val="en-US" w:eastAsia="en-US" w:bidi="ar-SA"/>
      </w:rPr>
    </w:lvl>
    <w:lvl w:ilvl="1">
      <w:start w:val="1"/>
      <w:numFmt w:val="lowerRoman"/>
      <w:lvlText w:val="%2."/>
      <w:lvlJc w:val="left"/>
      <w:pPr>
        <w:ind w:left="1137" w:hanging="425"/>
      </w:pPr>
      <w:rPr>
        <w:rFonts w:ascii="Cambria" w:eastAsia="Cambria" w:hAnsi="Cambria" w:cs="Cambria" w:hint="default"/>
        <w:b w:val="0"/>
        <w:bCs w:val="0"/>
        <w:i w:val="0"/>
        <w:iCs w:val="0"/>
        <w:spacing w:val="-1"/>
        <w:sz w:val="20"/>
        <w:szCs w:val="20"/>
        <w:lang w:val="en-US" w:eastAsia="en-US" w:bidi="ar-SA"/>
      </w:rPr>
    </w:lvl>
    <w:lvl w:ilvl="2">
      <w:numFmt w:val="bullet"/>
      <w:lvlText w:val="•"/>
      <w:lvlJc w:val="left"/>
      <w:pPr>
        <w:ind w:left="2084" w:hanging="425"/>
      </w:pPr>
      <w:rPr>
        <w:rFonts w:hint="default"/>
        <w:lang w:val="en-US" w:eastAsia="en-US" w:bidi="ar-SA"/>
      </w:rPr>
    </w:lvl>
    <w:lvl w:ilvl="3">
      <w:numFmt w:val="bullet"/>
      <w:lvlText w:val="•"/>
      <w:lvlJc w:val="left"/>
      <w:pPr>
        <w:ind w:left="3028" w:hanging="425"/>
      </w:pPr>
      <w:rPr>
        <w:rFonts w:hint="default"/>
        <w:lang w:val="en-US" w:eastAsia="en-US" w:bidi="ar-SA"/>
      </w:rPr>
    </w:lvl>
    <w:lvl w:ilvl="4">
      <w:numFmt w:val="bullet"/>
      <w:lvlText w:val="•"/>
      <w:lvlJc w:val="left"/>
      <w:pPr>
        <w:ind w:left="3973" w:hanging="425"/>
      </w:pPr>
      <w:rPr>
        <w:rFonts w:hint="default"/>
        <w:lang w:val="en-US" w:eastAsia="en-US" w:bidi="ar-SA"/>
      </w:rPr>
    </w:lvl>
    <w:lvl w:ilvl="5">
      <w:numFmt w:val="bullet"/>
      <w:lvlText w:val="•"/>
      <w:lvlJc w:val="left"/>
      <w:pPr>
        <w:ind w:left="4917" w:hanging="425"/>
      </w:pPr>
      <w:rPr>
        <w:rFonts w:hint="default"/>
        <w:lang w:val="en-US" w:eastAsia="en-US" w:bidi="ar-SA"/>
      </w:rPr>
    </w:lvl>
    <w:lvl w:ilvl="6">
      <w:numFmt w:val="bullet"/>
      <w:lvlText w:val="•"/>
      <w:lvlJc w:val="left"/>
      <w:pPr>
        <w:ind w:left="5862" w:hanging="425"/>
      </w:pPr>
      <w:rPr>
        <w:rFonts w:hint="default"/>
        <w:lang w:val="en-US" w:eastAsia="en-US" w:bidi="ar-SA"/>
      </w:rPr>
    </w:lvl>
    <w:lvl w:ilvl="7">
      <w:numFmt w:val="bullet"/>
      <w:lvlText w:val="•"/>
      <w:lvlJc w:val="left"/>
      <w:pPr>
        <w:ind w:left="6806" w:hanging="425"/>
      </w:pPr>
      <w:rPr>
        <w:rFonts w:hint="default"/>
        <w:lang w:val="en-US" w:eastAsia="en-US" w:bidi="ar-SA"/>
      </w:rPr>
    </w:lvl>
    <w:lvl w:ilvl="8">
      <w:numFmt w:val="bullet"/>
      <w:lvlText w:val="•"/>
      <w:lvlJc w:val="left"/>
      <w:pPr>
        <w:ind w:left="7751" w:hanging="425"/>
      </w:pPr>
      <w:rPr>
        <w:rFonts w:hint="default"/>
        <w:lang w:val="en-US" w:eastAsia="en-US" w:bidi="ar-SA"/>
      </w:rPr>
    </w:lvl>
  </w:abstractNum>
  <w:abstractNum w:abstractNumId="15"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5B90008"/>
    <w:multiLevelType w:val="hybridMultilevel"/>
    <w:tmpl w:val="630AED28"/>
    <w:lvl w:ilvl="0" w:tplc="ECB0CAE6">
      <w:start w:val="1"/>
      <w:numFmt w:val="lowerLetter"/>
      <w:lvlText w:val="%1)"/>
      <w:lvlJc w:val="left"/>
      <w:pPr>
        <w:ind w:left="786" w:hanging="360"/>
      </w:pPr>
      <w:rPr>
        <w:rFonts w:hint="default"/>
        <w:color w:val="000000"/>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2"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3"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4"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6"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9"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30"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2"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5"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57D4B5A"/>
    <w:multiLevelType w:val="multilevel"/>
    <w:tmpl w:val="01B6EB24"/>
    <w:lvl w:ilvl="0">
      <w:start w:val="1"/>
      <w:numFmt w:val="lowerLetter"/>
      <w:lvlText w:val="%1)"/>
      <w:lvlJc w:val="left"/>
      <w:pPr>
        <w:ind w:left="429" w:hanging="428"/>
      </w:pPr>
      <w:rPr>
        <w:rFonts w:ascii="Cambria" w:eastAsia="Cambria" w:hAnsi="Cambria" w:cs="Cambria" w:hint="default"/>
        <w:b w:val="0"/>
        <w:bCs w:val="0"/>
        <w:i w:val="0"/>
        <w:iCs w:val="0"/>
        <w:spacing w:val="0"/>
        <w:sz w:val="20"/>
        <w:szCs w:val="20"/>
        <w:lang w:val="en-US" w:eastAsia="en-US" w:bidi="ar-SA"/>
      </w:rPr>
    </w:lvl>
    <w:lvl w:ilvl="1">
      <w:numFmt w:val="bullet"/>
      <w:lvlText w:val="•"/>
      <w:lvlJc w:val="left"/>
      <w:pPr>
        <w:ind w:left="1299" w:hanging="428"/>
      </w:pPr>
      <w:rPr>
        <w:lang w:val="en-US" w:eastAsia="en-US" w:bidi="ar-SA"/>
      </w:rPr>
    </w:lvl>
    <w:lvl w:ilvl="2">
      <w:numFmt w:val="bullet"/>
      <w:lvlText w:val="•"/>
      <w:lvlJc w:val="left"/>
      <w:pPr>
        <w:ind w:left="2178" w:hanging="428"/>
      </w:pPr>
      <w:rPr>
        <w:lang w:val="en-US" w:eastAsia="en-US" w:bidi="ar-SA"/>
      </w:rPr>
    </w:lvl>
    <w:lvl w:ilvl="3">
      <w:numFmt w:val="bullet"/>
      <w:lvlText w:val="•"/>
      <w:lvlJc w:val="left"/>
      <w:pPr>
        <w:ind w:left="3058" w:hanging="428"/>
      </w:pPr>
      <w:rPr>
        <w:lang w:val="en-US" w:eastAsia="en-US" w:bidi="ar-SA"/>
      </w:rPr>
    </w:lvl>
    <w:lvl w:ilvl="4">
      <w:numFmt w:val="bullet"/>
      <w:lvlText w:val="•"/>
      <w:lvlJc w:val="left"/>
      <w:pPr>
        <w:ind w:left="3937" w:hanging="428"/>
      </w:pPr>
      <w:rPr>
        <w:lang w:val="en-US" w:eastAsia="en-US" w:bidi="ar-SA"/>
      </w:rPr>
    </w:lvl>
    <w:lvl w:ilvl="5">
      <w:numFmt w:val="bullet"/>
      <w:lvlText w:val="•"/>
      <w:lvlJc w:val="left"/>
      <w:pPr>
        <w:ind w:left="4817" w:hanging="428"/>
      </w:pPr>
      <w:rPr>
        <w:lang w:val="en-US" w:eastAsia="en-US" w:bidi="ar-SA"/>
      </w:rPr>
    </w:lvl>
    <w:lvl w:ilvl="6">
      <w:numFmt w:val="bullet"/>
      <w:lvlText w:val="•"/>
      <w:lvlJc w:val="left"/>
      <w:pPr>
        <w:ind w:left="5696" w:hanging="428"/>
      </w:pPr>
      <w:rPr>
        <w:lang w:val="en-US" w:eastAsia="en-US" w:bidi="ar-SA"/>
      </w:rPr>
    </w:lvl>
    <w:lvl w:ilvl="7">
      <w:numFmt w:val="bullet"/>
      <w:lvlText w:val="•"/>
      <w:lvlJc w:val="left"/>
      <w:pPr>
        <w:ind w:left="6576" w:hanging="428"/>
      </w:pPr>
      <w:rPr>
        <w:lang w:val="en-US" w:eastAsia="en-US" w:bidi="ar-SA"/>
      </w:rPr>
    </w:lvl>
    <w:lvl w:ilvl="8">
      <w:numFmt w:val="bullet"/>
      <w:lvlText w:val="•"/>
      <w:lvlJc w:val="left"/>
      <w:pPr>
        <w:ind w:left="7455" w:hanging="428"/>
      </w:pPr>
      <w:rPr>
        <w:lang w:val="en-US" w:eastAsia="en-US" w:bidi="ar-SA"/>
      </w:rPr>
    </w:lvl>
  </w:abstractNum>
  <w:abstractNum w:abstractNumId="39"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0"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10"/>
  </w:num>
  <w:num w:numId="2" w16cid:durableId="1449546622">
    <w:abstractNumId w:val="6"/>
  </w:num>
  <w:num w:numId="3" w16cid:durableId="1669477334">
    <w:abstractNumId w:val="31"/>
  </w:num>
  <w:num w:numId="4" w16cid:durableId="2062551615">
    <w:abstractNumId w:val="34"/>
  </w:num>
  <w:num w:numId="5" w16cid:durableId="1334332422">
    <w:abstractNumId w:val="7"/>
  </w:num>
  <w:num w:numId="6" w16cid:durableId="1425516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6"/>
  </w:num>
  <w:num w:numId="8" w16cid:durableId="1031148757">
    <w:abstractNumId w:val="9"/>
  </w:num>
  <w:num w:numId="9" w16cid:durableId="1366442034">
    <w:abstractNumId w:val="12"/>
  </w:num>
  <w:num w:numId="10" w16cid:durableId="593592016">
    <w:abstractNumId w:val="24"/>
  </w:num>
  <w:num w:numId="11" w16cid:durableId="1440175051">
    <w:abstractNumId w:val="40"/>
  </w:num>
  <w:num w:numId="12" w16cid:durableId="982851329">
    <w:abstractNumId w:val="22"/>
  </w:num>
  <w:num w:numId="13" w16cid:durableId="77144801">
    <w:abstractNumId w:val="25"/>
  </w:num>
  <w:num w:numId="14" w16cid:durableId="1647279085">
    <w:abstractNumId w:val="5"/>
  </w:num>
  <w:num w:numId="15" w16cid:durableId="271133236">
    <w:abstractNumId w:val="15"/>
  </w:num>
  <w:num w:numId="16" w16cid:durableId="1738623123">
    <w:abstractNumId w:val="32"/>
  </w:num>
  <w:num w:numId="17" w16cid:durableId="913320329">
    <w:abstractNumId w:val="30"/>
  </w:num>
  <w:num w:numId="18" w16cid:durableId="418794546">
    <w:abstractNumId w:val="37"/>
  </w:num>
  <w:num w:numId="19" w16cid:durableId="1472021529">
    <w:abstractNumId w:val="26"/>
  </w:num>
  <w:num w:numId="20" w16cid:durableId="2017075213">
    <w:abstractNumId w:val="41"/>
  </w:num>
  <w:num w:numId="21" w16cid:durableId="591548215">
    <w:abstractNumId w:val="28"/>
  </w:num>
  <w:num w:numId="22" w16cid:durableId="1404647861">
    <w:abstractNumId w:val="11"/>
  </w:num>
  <w:num w:numId="23" w16cid:durableId="174223927">
    <w:abstractNumId w:val="13"/>
  </w:num>
  <w:num w:numId="24" w16cid:durableId="1101417208">
    <w:abstractNumId w:val="39"/>
  </w:num>
  <w:num w:numId="25" w16cid:durableId="801313979">
    <w:abstractNumId w:val="29"/>
  </w:num>
  <w:num w:numId="26" w16cid:durableId="1469083396">
    <w:abstractNumId w:val="17"/>
  </w:num>
  <w:num w:numId="27" w16cid:durableId="994603209">
    <w:abstractNumId w:val="33"/>
  </w:num>
  <w:num w:numId="28" w16cid:durableId="1157379616">
    <w:abstractNumId w:val="35"/>
  </w:num>
  <w:num w:numId="29" w16cid:durableId="438067770">
    <w:abstractNumId w:val="19"/>
  </w:num>
  <w:num w:numId="30" w16cid:durableId="2108188645">
    <w:abstractNumId w:val="44"/>
  </w:num>
  <w:num w:numId="31" w16cid:durableId="637416884">
    <w:abstractNumId w:val="1"/>
  </w:num>
  <w:num w:numId="32" w16cid:durableId="1707027479">
    <w:abstractNumId w:val="8"/>
  </w:num>
  <w:num w:numId="33" w16cid:durableId="220675060">
    <w:abstractNumId w:val="18"/>
  </w:num>
  <w:num w:numId="34" w16cid:durableId="683478542">
    <w:abstractNumId w:val="27"/>
  </w:num>
  <w:num w:numId="35" w16cid:durableId="374165365">
    <w:abstractNumId w:val="0"/>
  </w:num>
  <w:num w:numId="36" w16cid:durableId="133135331">
    <w:abstractNumId w:val="2"/>
  </w:num>
  <w:num w:numId="37" w16cid:durableId="1939672181">
    <w:abstractNumId w:val="3"/>
  </w:num>
  <w:num w:numId="38" w16cid:durableId="905067993">
    <w:abstractNumId w:val="42"/>
  </w:num>
  <w:num w:numId="39" w16cid:durableId="715666598">
    <w:abstractNumId w:val="24"/>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3"/>
  </w:num>
  <w:num w:numId="41" w16cid:durableId="191919274">
    <w:abstractNumId w:val="43"/>
  </w:num>
  <w:num w:numId="42" w16cid:durableId="1523088920">
    <w:abstractNumId w:val="20"/>
  </w:num>
  <w:num w:numId="43" w16cid:durableId="704985200">
    <w:abstractNumId w:val="36"/>
  </w:num>
  <w:num w:numId="44" w16cid:durableId="234049347">
    <w:abstractNumId w:val="21"/>
  </w:num>
  <w:num w:numId="45" w16cid:durableId="1439372492">
    <w:abstractNumId w:val="4"/>
    <w:lvlOverride w:ilvl="0">
      <w:startOverride w:val="1"/>
    </w:lvlOverride>
    <w:lvlOverride w:ilvl="1">
      <w:startOverride w:val="1"/>
    </w:lvlOverride>
    <w:lvlOverride w:ilvl="2">
      <w:startOverride w:val="1"/>
    </w:lvlOverride>
    <w:lvlOverride w:ilvl="3">
      <w:startOverride w:val="1"/>
    </w:lvlOverride>
  </w:num>
  <w:num w:numId="46" w16cid:durableId="1030645247">
    <w:abstractNumId w:val="38"/>
    <w:lvlOverride w:ilvl="0">
      <w:startOverride w:val="1"/>
    </w:lvlOverride>
  </w:num>
  <w:num w:numId="47" w16cid:durableId="282620428">
    <w:abstractNumId w:val="14"/>
  </w:num>
  <w:num w:numId="48" w16cid:durableId="161556344">
    <w:abstractNumId w:val="4"/>
    <w:lvlOverride w:ilvl="0">
      <w:startOverride w:val="1"/>
    </w:lvlOverride>
    <w:lvlOverride w:ilvl="1">
      <w:startOverride w:val="1"/>
    </w:lvlOverride>
    <w:lvlOverride w:ilvl="2">
      <w:startOverride w:val="1"/>
    </w:lvlOverride>
    <w:lvlOverride w:ilvl="3">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48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2BBB"/>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36E1D"/>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1FD3"/>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25C71"/>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4A02"/>
    <w:rsid w:val="007C4E4F"/>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4FE4"/>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00D77"/>
    <w:rsid w:val="00914A72"/>
    <w:rsid w:val="00915234"/>
    <w:rsid w:val="00921622"/>
    <w:rsid w:val="00925F1C"/>
    <w:rsid w:val="00926560"/>
    <w:rsid w:val="0093035A"/>
    <w:rsid w:val="00931531"/>
    <w:rsid w:val="009320AA"/>
    <w:rsid w:val="00932594"/>
    <w:rsid w:val="0093573B"/>
    <w:rsid w:val="009373EA"/>
    <w:rsid w:val="00946422"/>
    <w:rsid w:val="009466F7"/>
    <w:rsid w:val="00947D0F"/>
    <w:rsid w:val="00952C5B"/>
    <w:rsid w:val="0095464C"/>
    <w:rsid w:val="00955E79"/>
    <w:rsid w:val="00957027"/>
    <w:rsid w:val="0095716F"/>
    <w:rsid w:val="00961741"/>
    <w:rsid w:val="0096664A"/>
    <w:rsid w:val="00972DB9"/>
    <w:rsid w:val="00975089"/>
    <w:rsid w:val="0097663E"/>
    <w:rsid w:val="00983C8D"/>
    <w:rsid w:val="009854B5"/>
    <w:rsid w:val="00991363"/>
    <w:rsid w:val="00994404"/>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4B54"/>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6946"/>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0C40"/>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0DC"/>
    <w:rsid w:val="00BB5896"/>
    <w:rsid w:val="00BB5E08"/>
    <w:rsid w:val="00BB63F0"/>
    <w:rsid w:val="00BB7742"/>
    <w:rsid w:val="00BC2122"/>
    <w:rsid w:val="00BC2AB1"/>
    <w:rsid w:val="00BC7A13"/>
    <w:rsid w:val="00BD07D4"/>
    <w:rsid w:val="00BD256A"/>
    <w:rsid w:val="00BD6844"/>
    <w:rsid w:val="00BE1A3D"/>
    <w:rsid w:val="00BE1D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67633"/>
    <w:rsid w:val="00C74DED"/>
    <w:rsid w:val="00C8048D"/>
    <w:rsid w:val="00C817DD"/>
    <w:rsid w:val="00C81A30"/>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2A19"/>
    <w:rsid w:val="00DD4C39"/>
    <w:rsid w:val="00DD72FD"/>
    <w:rsid w:val="00DE2411"/>
    <w:rsid w:val="00DE2507"/>
    <w:rsid w:val="00DE7887"/>
    <w:rsid w:val="00DF0742"/>
    <w:rsid w:val="00DF09DD"/>
    <w:rsid w:val="00DF2393"/>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1357"/>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4597"/>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uiPriority w:val="99"/>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character" w:customStyle="1" w:styleId="CommentReference1">
    <w:name w:val="Comment Reference1"/>
    <w:basedOn w:val="DefaultParagraphFont"/>
    <w:uiPriority w:val="99"/>
    <w:semiHidden/>
    <w:unhideWhenUsed/>
    <w:rsid w:val="00E41357"/>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iccat.int/Documents/Recs/compendiopdf-e/2024-01-e.pdf" TargetMode="External"/><Relationship Id="rId18" Type="http://schemas.openxmlformats.org/officeDocument/2006/relationships/hyperlink" Target="https://www.iccat.int/Documents/Recs/compendiopdf-e/2024-01-e.pdf" TargetMode="External"/><Relationship Id="rId26" Type="http://schemas.openxmlformats.org/officeDocument/2006/relationships/hyperlink" Target="https://www.iccat.int/Documents/Recs/compendiopdf-e/2024-02-e.pdf" TargetMode="External"/><Relationship Id="rId39" Type="http://schemas.openxmlformats.org/officeDocument/2006/relationships/theme" Target="theme/theme1.xml"/><Relationship Id="rId21" Type="http://schemas.openxmlformats.org/officeDocument/2006/relationships/hyperlink" Target="https://www.iccat.int/Documents/Recs/compendiopdf-e/2024-02-e.pdf" TargetMode="External"/><Relationship Id="rId34" Type="http://schemas.openxmlformats.org/officeDocument/2006/relationships/hyperlink" Target="https://www.iccat.int/Documents/Recs/compendiopdf-e/2024-01-e.pdf" TargetMode="External"/><Relationship Id="rId7" Type="http://schemas.openxmlformats.org/officeDocument/2006/relationships/endnotes" Target="endnotes.xml"/><Relationship Id="rId12" Type="http://schemas.openxmlformats.org/officeDocument/2006/relationships/hyperlink" Target="https://www.iccat.int/Documents/Recs/compendiopdf-e/2024-01-e.pdf" TargetMode="External"/><Relationship Id="rId17" Type="http://schemas.openxmlformats.org/officeDocument/2006/relationships/image" Target="media/image3.png"/><Relationship Id="rId25" Type="http://schemas.openxmlformats.org/officeDocument/2006/relationships/image" Target="media/image4.emf"/><Relationship Id="rId33" Type="http://schemas.openxmlformats.org/officeDocument/2006/relationships/image" Target="media/image6.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iccat.int/Documents/Recs/compendiopdf-e/2024-02-e.pdf" TargetMode="External"/><Relationship Id="rId29" Type="http://schemas.openxmlformats.org/officeDocument/2006/relationships/hyperlink" Target="https://iccat.int/Documents/Recs/compendiopdf-e/2025-10-e.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e/2024-01-e.pdf" TargetMode="External"/><Relationship Id="rId24" Type="http://schemas.openxmlformats.org/officeDocument/2006/relationships/hyperlink" Target="https://www.iccat.int/Documents/CVSP/CV083_2026/n_5/CV083050103.pdf" TargetMode="External"/><Relationship Id="rId32" Type="http://schemas.openxmlformats.org/officeDocument/2006/relationships/image" Target="media/image5.png"/><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iccat.int/Documents/Recs/compendiopdf-e/2024-01-e.pdf" TargetMode="External"/><Relationship Id="rId23" Type="http://schemas.openxmlformats.org/officeDocument/2006/relationships/hyperlink" Target="https://www.iccat.int/Documents/Recs/compendiopdf-e/2024-02-e.pdf" TargetMode="External"/><Relationship Id="rId28" Type="http://schemas.openxmlformats.org/officeDocument/2006/relationships/hyperlink" Target="https://www.iccat.int/Documents/Recs/compendiopdf-e/2025-02-e.pdf" TargetMode="External"/><Relationship Id="rId36" Type="http://schemas.openxmlformats.org/officeDocument/2006/relationships/header" Target="header1.xml"/><Relationship Id="rId10" Type="http://schemas.openxmlformats.org/officeDocument/2006/relationships/image" Target="cid:image001.png@01DD46C8.7CB08690" TargetMode="External"/><Relationship Id="rId19" Type="http://schemas.openxmlformats.org/officeDocument/2006/relationships/hyperlink" Target="https://www.iccat.int/Documents/Recs/compendiopdf-e/2024-02-e.pdf" TargetMode="External"/><Relationship Id="rId31" Type="http://schemas.openxmlformats.org/officeDocument/2006/relationships/hyperlink" Target="https://www.iccat.int/Documents/Recs/compendiopdf-e/2021-04-e.pdf"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www.iccat.int/Documents/Recs/compendiopdf-e/2024-01-e.pdf" TargetMode="External"/><Relationship Id="rId22" Type="http://schemas.openxmlformats.org/officeDocument/2006/relationships/hyperlink" Target="https://www.iccat.int/Documents/Recs/compendiopdf-e/2024-02-e.pdf" TargetMode="External"/><Relationship Id="rId27" Type="http://schemas.openxmlformats.org/officeDocument/2006/relationships/hyperlink" Target="https://www.iccat.int/Documents/Recs/compendiopdf-e/2025-02-e.pdf" TargetMode="External"/><Relationship Id="rId30" Type="http://schemas.openxmlformats.org/officeDocument/2006/relationships/hyperlink" Target="https://www.iccat.int/Documents/Recs/compendiopdf-e/2023-07-e.pdf" TargetMode="External"/><Relationship Id="rId35" Type="http://schemas.openxmlformats.org/officeDocument/2006/relationships/image" Target="media/image7.emf"/><Relationship Id="rId8" Type="http://schemas.openxmlformats.org/officeDocument/2006/relationships/hyperlink" Target="https://www.iccat.int/Documents/Recs/compendiopdf-e/2024-01-e.pdf" TargetMode="External"/><Relationship Id="rId3"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s://www.iccat.int/com2019/index.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5453</Words>
  <Characters>31088</Characters>
  <Application>Microsoft Office Word</Application>
  <DocSecurity>0</DocSecurity>
  <Lines>259</Lines>
  <Paragraphs>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36469</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2026-10-13T13:15:00Z</dcterms:created>
  <dcterms:modified xsi:type="dcterms:W3CDTF">2026-10-13T13:15:00Z</dcterms:modified>
</cp:coreProperties>
</file>