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CF66E" w14:textId="4DCD37C1" w:rsidR="00EA443B" w:rsidRPr="002C77AC" w:rsidRDefault="00304A04" w:rsidP="00BA4E86">
      <w:pPr>
        <w:jc w:val="right"/>
        <w:rPr>
          <w:rFonts w:ascii="Cambria" w:eastAsia="MS Mincho" w:hAnsi="Cambria"/>
          <w:b/>
          <w:bCs/>
          <w:color w:val="00000A"/>
        </w:rPr>
      </w:pPr>
      <w:r>
        <w:rPr>
          <w:rFonts w:ascii="Cambria" w:hAnsi="Cambria"/>
          <w:b/>
          <w:color w:val="00000A"/>
        </w:rPr>
        <w:t>Original: inglés</w:t>
      </w:r>
    </w:p>
    <w:p w14:paraId="0AF41781" w14:textId="77777777" w:rsidR="00304A04" w:rsidRPr="007143C3" w:rsidRDefault="00304A04" w:rsidP="00AC68FB">
      <w:pPr>
        <w:jc w:val="center"/>
        <w:rPr>
          <w:rFonts w:asciiTheme="majorHAnsi" w:eastAsia="MS Mincho" w:hAnsiTheme="majorHAnsi"/>
          <w:b/>
          <w:bCs/>
          <w:color w:val="00000A"/>
        </w:rPr>
      </w:pPr>
    </w:p>
    <w:p w14:paraId="6BD9C264" w14:textId="77777777" w:rsidR="00101553" w:rsidRDefault="00AC68FB" w:rsidP="00AC68FB">
      <w:pPr>
        <w:jc w:val="center"/>
        <w:rPr>
          <w:rFonts w:asciiTheme="majorHAnsi" w:hAnsiTheme="majorHAnsi"/>
          <w:b/>
          <w:color w:val="00000A"/>
        </w:rPr>
      </w:pPr>
      <w:r w:rsidRPr="007143C3">
        <w:rPr>
          <w:rFonts w:asciiTheme="majorHAnsi" w:hAnsiTheme="majorHAnsi"/>
          <w:b/>
          <w:color w:val="00000A"/>
        </w:rPr>
        <w:t xml:space="preserve">Carta del </w:t>
      </w:r>
      <w:r w:rsidR="00A15251" w:rsidRPr="007143C3">
        <w:rPr>
          <w:rFonts w:asciiTheme="majorHAnsi" w:hAnsiTheme="majorHAnsi"/>
          <w:b/>
          <w:color w:val="00000A"/>
        </w:rPr>
        <w:t>presidente</w:t>
      </w:r>
      <w:r w:rsidRPr="007143C3">
        <w:rPr>
          <w:rFonts w:asciiTheme="majorHAnsi" w:hAnsiTheme="majorHAnsi"/>
          <w:b/>
          <w:color w:val="00000A"/>
        </w:rPr>
        <w:t xml:space="preserve"> del Comité de </w:t>
      </w:r>
      <w:r w:rsidR="00101553" w:rsidRPr="007143C3">
        <w:rPr>
          <w:rFonts w:asciiTheme="majorHAnsi" w:hAnsiTheme="majorHAnsi"/>
          <w:b/>
          <w:color w:val="00000A"/>
        </w:rPr>
        <w:t xml:space="preserve">cumplimiento de las medidas </w:t>
      </w:r>
    </w:p>
    <w:p w14:paraId="66B98B09" w14:textId="5A32D9C8" w:rsidR="00AC68FB" w:rsidRPr="007143C3" w:rsidRDefault="00101553" w:rsidP="00AC68FB">
      <w:pPr>
        <w:jc w:val="center"/>
        <w:rPr>
          <w:rFonts w:asciiTheme="majorHAnsi" w:eastAsia="MS Mincho" w:hAnsiTheme="majorHAnsi"/>
          <w:b/>
          <w:bCs/>
          <w:color w:val="00000A"/>
        </w:rPr>
      </w:pPr>
      <w:r w:rsidRPr="007143C3">
        <w:rPr>
          <w:rFonts w:asciiTheme="majorHAnsi" w:hAnsiTheme="majorHAnsi"/>
          <w:b/>
          <w:color w:val="00000A"/>
        </w:rPr>
        <w:t>de conservación y o</w:t>
      </w:r>
      <w:r w:rsidR="00AC68FB" w:rsidRPr="007143C3">
        <w:rPr>
          <w:rFonts w:asciiTheme="majorHAnsi" w:hAnsiTheme="majorHAnsi"/>
          <w:b/>
          <w:color w:val="00000A"/>
        </w:rPr>
        <w:t xml:space="preserve">rdenación (COC) </w:t>
      </w:r>
    </w:p>
    <w:p w14:paraId="2E1237D7" w14:textId="5927CB92" w:rsidR="00304A04" w:rsidRPr="007143C3" w:rsidRDefault="00304A04" w:rsidP="00AC68FB">
      <w:pPr>
        <w:jc w:val="center"/>
        <w:rPr>
          <w:rFonts w:asciiTheme="majorHAnsi" w:eastAsia="MS Mincho" w:hAnsiTheme="majorHAnsi"/>
          <w:b/>
          <w:bCs/>
          <w:color w:val="00000A"/>
        </w:rPr>
      </w:pPr>
    </w:p>
    <w:p w14:paraId="71D1CED6" w14:textId="0420CD3E" w:rsidR="00BA4E86" w:rsidRPr="007143C3" w:rsidRDefault="00101553" w:rsidP="00AC68FB">
      <w:pPr>
        <w:jc w:val="center"/>
        <w:rPr>
          <w:rFonts w:asciiTheme="majorHAnsi" w:eastAsia="MS Mincho" w:hAnsiTheme="majorHAnsi"/>
          <w:i/>
          <w:iCs/>
          <w:color w:val="00000A"/>
        </w:rPr>
      </w:pPr>
      <w:r>
        <w:rPr>
          <w:rFonts w:asciiTheme="majorHAnsi" w:hAnsiTheme="majorHAnsi"/>
          <w:i/>
          <w:color w:val="00000A"/>
        </w:rPr>
        <w:t>(</w:t>
      </w:r>
      <w:r w:rsidR="00AC68FB" w:rsidRPr="007143C3">
        <w:rPr>
          <w:rFonts w:asciiTheme="majorHAnsi" w:hAnsiTheme="majorHAnsi"/>
          <w:i/>
          <w:color w:val="00000A"/>
        </w:rPr>
        <w:t>CIRCULAR</w:t>
      </w:r>
      <w:r>
        <w:rPr>
          <w:rFonts w:asciiTheme="majorHAnsi" w:hAnsiTheme="majorHAnsi"/>
          <w:i/>
          <w:color w:val="00000A"/>
        </w:rPr>
        <w:t xml:space="preserve"> ICCAT</w:t>
      </w:r>
      <w:r w:rsidR="00AC68FB" w:rsidRPr="007143C3">
        <w:rPr>
          <w:rFonts w:asciiTheme="majorHAnsi" w:hAnsiTheme="majorHAnsi"/>
          <w:i/>
          <w:color w:val="00000A"/>
        </w:rPr>
        <w:t xml:space="preserve"> # </w:t>
      </w:r>
      <w:r w:rsidR="00B805A9" w:rsidRPr="007143C3">
        <w:rPr>
          <w:rFonts w:asciiTheme="majorHAnsi" w:hAnsiTheme="majorHAnsi"/>
          <w:i/>
          <w:color w:val="00000A"/>
        </w:rPr>
        <w:t>09294</w:t>
      </w:r>
      <w:r w:rsidR="00AC68FB" w:rsidRPr="007143C3">
        <w:rPr>
          <w:rFonts w:asciiTheme="majorHAnsi" w:hAnsiTheme="majorHAnsi"/>
          <w:i/>
          <w:color w:val="00000A"/>
        </w:rPr>
        <w:t xml:space="preserve"> / 2026)</w:t>
      </w:r>
    </w:p>
    <w:p w14:paraId="18F8CEB2" w14:textId="77777777" w:rsidR="00BA4E86" w:rsidRDefault="00BA4E86" w:rsidP="00BA4E86">
      <w:pPr>
        <w:keepNext/>
        <w:jc w:val="center"/>
        <w:outlineLvl w:val="0"/>
        <w:rPr>
          <w:rFonts w:asciiTheme="majorHAnsi" w:eastAsia="MS Mincho" w:hAnsiTheme="majorHAnsi"/>
          <w:b/>
          <w:bCs/>
          <w:color w:val="00000A"/>
        </w:rPr>
      </w:pPr>
    </w:p>
    <w:p w14:paraId="6DE53CDD" w14:textId="77777777" w:rsidR="005D32BE" w:rsidRPr="00C96FDF" w:rsidRDefault="005D32BE" w:rsidP="005D32BE">
      <w:pPr>
        <w:ind w:left="1134" w:hanging="1134"/>
        <w:rPr>
          <w:rFonts w:ascii="Cambria" w:eastAsia="MS Mincho" w:hAnsi="Cambria"/>
          <w:color w:val="00000A"/>
          <w:sz w:val="18"/>
          <w:szCs w:val="18"/>
        </w:rPr>
      </w:pPr>
      <w:bookmarkStart w:id="0" w:name="_Hlk87273416"/>
      <w:bookmarkStart w:id="1" w:name="_Hlk66798132"/>
      <w:r>
        <w:rPr>
          <w:rFonts w:ascii="Cambria" w:hAnsi="Cambria"/>
          <w:b/>
          <w:color w:val="00000A"/>
        </w:rPr>
        <w:t>ASUNTO:</w:t>
      </w:r>
      <w:r>
        <w:rPr>
          <w:rFonts w:ascii="Cambria" w:hAnsi="Cambria"/>
          <w:b/>
          <w:color w:val="00000A"/>
        </w:rPr>
        <w:tab/>
        <w:t>REUNIÓN ANUAL DE 2026 DEL COMITÉ DE CUMPLIMIENTO DE LAS MEDIDAS DE CONSERVACIÓN Y ORDENACIÓN (COC)</w:t>
      </w:r>
    </w:p>
    <w:bookmarkEnd w:id="0"/>
    <w:bookmarkEnd w:id="1"/>
    <w:p w14:paraId="5C240BCA" w14:textId="77777777" w:rsidR="005D32BE" w:rsidRPr="007143C3" w:rsidRDefault="005D32BE" w:rsidP="00BA4E86">
      <w:pPr>
        <w:keepNext/>
        <w:jc w:val="center"/>
        <w:outlineLvl w:val="0"/>
        <w:rPr>
          <w:rFonts w:asciiTheme="majorHAnsi" w:eastAsia="MS Mincho" w:hAnsiTheme="majorHAnsi"/>
          <w:b/>
          <w:bCs/>
          <w:color w:val="00000A"/>
        </w:rPr>
      </w:pPr>
    </w:p>
    <w:p w14:paraId="1A77AFBB" w14:textId="77777777" w:rsidR="00227291" w:rsidRPr="007143C3" w:rsidRDefault="00227291" w:rsidP="00227291">
      <w:pPr>
        <w:rPr>
          <w:rFonts w:asciiTheme="majorHAnsi" w:hAnsiTheme="majorHAnsi"/>
        </w:rPr>
      </w:pPr>
    </w:p>
    <w:p w14:paraId="58A866EB" w14:textId="77777777" w:rsidR="00C33C67" w:rsidRPr="007143C3" w:rsidRDefault="00C33C67" w:rsidP="00C33C67">
      <w:pPr>
        <w:rPr>
          <w:rFonts w:asciiTheme="majorHAnsi" w:eastAsia="MS Mincho" w:hAnsiTheme="majorHAnsi"/>
          <w:color w:val="00000A"/>
        </w:rPr>
      </w:pPr>
      <w:r w:rsidRPr="007143C3">
        <w:rPr>
          <w:rFonts w:asciiTheme="majorHAnsi" w:hAnsiTheme="majorHAnsi"/>
          <w:color w:val="00000A"/>
        </w:rPr>
        <w:t>Estimados delegados y observadores:</w:t>
      </w:r>
    </w:p>
    <w:p w14:paraId="4F812FD8" w14:textId="77777777" w:rsidR="00C33C67" w:rsidRPr="007143C3" w:rsidRDefault="00C33C67" w:rsidP="00C33C67">
      <w:pPr>
        <w:rPr>
          <w:rFonts w:asciiTheme="majorHAnsi" w:eastAsia="MS Mincho" w:hAnsiTheme="majorHAnsi"/>
          <w:color w:val="00000A"/>
        </w:rPr>
      </w:pPr>
    </w:p>
    <w:p w14:paraId="2A154F95" w14:textId="77777777" w:rsidR="00C33C67" w:rsidRPr="007143C3" w:rsidRDefault="00C33C67" w:rsidP="00C33C67">
      <w:pPr>
        <w:rPr>
          <w:rFonts w:asciiTheme="majorHAnsi" w:eastAsia="MS Mincho" w:hAnsiTheme="majorHAnsi"/>
          <w:color w:val="00000A"/>
        </w:rPr>
      </w:pPr>
      <w:r w:rsidRPr="007143C3">
        <w:rPr>
          <w:rFonts w:asciiTheme="majorHAnsi" w:hAnsiTheme="majorHAnsi"/>
          <w:color w:val="00000A"/>
        </w:rPr>
        <w:t xml:space="preserve">Estoy deseando trabajar con todos los participantes en la reunión de 2026 del Comité de cumplimiento (COC), que comenzará el 18 de noviembre de 2026. </w:t>
      </w:r>
    </w:p>
    <w:p w14:paraId="0E9AC001" w14:textId="77777777" w:rsidR="00C33C67" w:rsidRPr="007143C3" w:rsidRDefault="00C33C67" w:rsidP="00C33C67">
      <w:pPr>
        <w:rPr>
          <w:rFonts w:asciiTheme="majorHAnsi" w:eastAsia="MS Mincho" w:hAnsiTheme="majorHAnsi"/>
          <w:color w:val="00000A"/>
        </w:rPr>
      </w:pPr>
    </w:p>
    <w:p w14:paraId="61C494AB" w14:textId="77777777" w:rsidR="00C33C67" w:rsidRPr="007143C3" w:rsidRDefault="00C33C67" w:rsidP="00C33C67">
      <w:pPr>
        <w:rPr>
          <w:rFonts w:asciiTheme="majorHAnsi" w:eastAsia="MS Mincho" w:hAnsiTheme="majorHAnsi"/>
          <w:color w:val="00000A"/>
        </w:rPr>
      </w:pPr>
      <w:r w:rsidRPr="007143C3">
        <w:rPr>
          <w:rFonts w:asciiTheme="majorHAnsi" w:hAnsiTheme="majorHAnsi"/>
        </w:rPr>
        <w:t xml:space="preserve">Para garantizar que nuestras discusiones sean constructivas y eficientes, deseo aprovechar esta oportunidad para informar a la Comisión de cómo tengo previsto estructurar la reunión, a la espera de comentarios de las CPC y de la adopción del </w:t>
      </w:r>
      <w:hyperlink r:id="rId7" w:history="1">
        <w:r w:rsidRPr="007143C3">
          <w:rPr>
            <w:rFonts w:asciiTheme="majorHAnsi" w:hAnsiTheme="majorHAnsi"/>
            <w:color w:val="0070C0"/>
          </w:rPr>
          <w:t>orden del día provisional.</w:t>
        </w:r>
      </w:hyperlink>
      <w:r w:rsidRPr="007143C3">
        <w:rPr>
          <w:rFonts w:asciiTheme="majorHAnsi" w:hAnsiTheme="majorHAnsi"/>
          <w:color w:val="00000A"/>
        </w:rPr>
        <w:t xml:space="preserve"> Asimismo, deseo aportar información relacionada con ciertos puntos del orden del día, para garantizar que todas las CPC presentan y examinan la información pertinente y están preparadas para participar activamente en la reunión del COC.</w:t>
      </w:r>
    </w:p>
    <w:p w14:paraId="4D8847B3" w14:textId="77777777" w:rsidR="00C33C67" w:rsidRPr="007143C3" w:rsidRDefault="00C33C67" w:rsidP="00C33C67">
      <w:pPr>
        <w:rPr>
          <w:rFonts w:asciiTheme="majorHAnsi" w:eastAsia="MS Mincho" w:hAnsiTheme="majorHAnsi"/>
          <w:color w:val="00000A"/>
        </w:rPr>
      </w:pPr>
    </w:p>
    <w:p w14:paraId="0033873B" w14:textId="77777777" w:rsidR="00C33C67" w:rsidRPr="007143C3" w:rsidRDefault="00C33C67" w:rsidP="00C33C67">
      <w:pPr>
        <w:rPr>
          <w:rFonts w:asciiTheme="majorHAnsi" w:eastAsia="MS Mincho" w:hAnsiTheme="majorHAnsi"/>
          <w:b/>
          <w:bCs/>
          <w:color w:val="00000A"/>
        </w:rPr>
      </w:pPr>
      <w:r w:rsidRPr="007143C3">
        <w:rPr>
          <w:rFonts w:asciiTheme="majorHAnsi" w:hAnsiTheme="majorHAnsi"/>
          <w:b/>
          <w:color w:val="00000A"/>
        </w:rPr>
        <w:t>Solicitud de información anticipada sobre posibles problemas de cumplimiento de las CPC</w:t>
      </w:r>
    </w:p>
    <w:p w14:paraId="53D796CF" w14:textId="77777777" w:rsidR="00C33C67" w:rsidRPr="007143C3" w:rsidRDefault="00C33C67" w:rsidP="00C33C67">
      <w:pPr>
        <w:rPr>
          <w:rFonts w:asciiTheme="majorHAnsi" w:eastAsia="MS Mincho" w:hAnsiTheme="majorHAnsi"/>
          <w:color w:val="00000A"/>
        </w:rPr>
      </w:pPr>
    </w:p>
    <w:p w14:paraId="10C15BC5" w14:textId="77777777" w:rsidR="00C33C67" w:rsidRPr="007143C3" w:rsidRDefault="00C33C67" w:rsidP="00C33C67">
      <w:pPr>
        <w:rPr>
          <w:rFonts w:asciiTheme="majorHAnsi" w:eastAsia="MS Mincho" w:hAnsiTheme="majorHAnsi"/>
          <w:color w:val="00000A"/>
        </w:rPr>
      </w:pPr>
      <w:r w:rsidRPr="007143C3">
        <w:rPr>
          <w:rFonts w:asciiTheme="majorHAnsi" w:hAnsiTheme="majorHAnsi"/>
          <w:color w:val="00000A"/>
        </w:rPr>
        <w:t xml:space="preserve">Con el fin de facilitar un debate exhaustivo y, al mismo tiempo, eficaz durante el examen del cumplimiento por parte de cada CPC, y para garantizar que las cuestiones se planteen con la suficiente antelación para que el COC y la CPC interesada puedan responder, animo a los CPC a que: </w:t>
      </w:r>
    </w:p>
    <w:p w14:paraId="64EA4AE3" w14:textId="77777777" w:rsidR="00C33C67" w:rsidRPr="007143C3" w:rsidRDefault="00C33C67" w:rsidP="00C33C67">
      <w:pPr>
        <w:rPr>
          <w:rFonts w:asciiTheme="majorHAnsi" w:eastAsia="MS Mincho" w:hAnsiTheme="majorHAnsi"/>
          <w:color w:val="00000A"/>
        </w:rPr>
      </w:pPr>
    </w:p>
    <w:p w14:paraId="0B47DAC2" w14:textId="77777777" w:rsidR="00C33C67" w:rsidRPr="007143C3" w:rsidRDefault="00C33C67" w:rsidP="00C33C67">
      <w:pPr>
        <w:widowControl w:val="0"/>
        <w:numPr>
          <w:ilvl w:val="0"/>
          <w:numId w:val="16"/>
        </w:numPr>
        <w:autoSpaceDE w:val="0"/>
        <w:autoSpaceDN w:val="0"/>
        <w:ind w:left="851" w:hanging="425"/>
        <w:contextualSpacing/>
        <w:rPr>
          <w:rFonts w:asciiTheme="majorHAnsi" w:eastAsia="MS Mincho" w:hAnsiTheme="majorHAnsi"/>
          <w:color w:val="00000A"/>
        </w:rPr>
      </w:pPr>
      <w:r w:rsidRPr="007143C3">
        <w:rPr>
          <w:rFonts w:asciiTheme="majorHAnsi" w:hAnsiTheme="majorHAnsi"/>
        </w:rPr>
        <w:t xml:space="preserve">examinen los informes anuales y demás documentación relacionada con el cumplimiento que se publicará en la </w:t>
      </w:r>
      <w:hyperlink r:id="rId8" w:history="1">
        <w:r w:rsidRPr="007143C3">
          <w:rPr>
            <w:rFonts w:asciiTheme="majorHAnsi" w:hAnsiTheme="majorHAnsi"/>
            <w:color w:val="0070C0"/>
          </w:rPr>
          <w:t xml:space="preserve">sitio de documentos de la reunión de ICCAT de 2026 </w:t>
        </w:r>
      </w:hyperlink>
      <w:r w:rsidRPr="007143C3">
        <w:rPr>
          <w:rFonts w:asciiTheme="majorHAnsi" w:hAnsiTheme="majorHAnsi"/>
          <w:color w:val="00000A"/>
        </w:rPr>
        <w:t>; y</w:t>
      </w:r>
    </w:p>
    <w:p w14:paraId="5E9FF45B" w14:textId="77777777" w:rsidR="00C33C67" w:rsidRPr="007143C3" w:rsidRDefault="00C33C67" w:rsidP="00C33C67">
      <w:pPr>
        <w:ind w:left="851"/>
        <w:contextualSpacing/>
        <w:rPr>
          <w:rFonts w:asciiTheme="majorHAnsi" w:eastAsia="MS Mincho" w:hAnsiTheme="majorHAnsi"/>
          <w:color w:val="00000A"/>
        </w:rPr>
      </w:pPr>
    </w:p>
    <w:p w14:paraId="396E2385" w14:textId="77777777" w:rsidR="00C33C67" w:rsidRPr="007143C3" w:rsidRDefault="00C33C67" w:rsidP="00C33C67">
      <w:pPr>
        <w:widowControl w:val="0"/>
        <w:numPr>
          <w:ilvl w:val="0"/>
          <w:numId w:val="16"/>
        </w:numPr>
        <w:autoSpaceDE w:val="0"/>
        <w:autoSpaceDN w:val="0"/>
        <w:ind w:left="851" w:hanging="425"/>
        <w:contextualSpacing/>
        <w:rPr>
          <w:rFonts w:asciiTheme="majorHAnsi" w:eastAsia="MS Mincho" w:hAnsiTheme="majorHAnsi"/>
          <w:color w:val="00000A"/>
        </w:rPr>
      </w:pPr>
      <w:r w:rsidRPr="007143C3">
        <w:rPr>
          <w:rFonts w:asciiTheme="majorHAnsi" w:hAnsiTheme="majorHAnsi"/>
        </w:rPr>
        <w:t>envíen cualquier pregunta o duda preliminar sobre posibles cuestiones de cumplimiento a través de</w:t>
      </w:r>
      <w:r w:rsidRPr="007143C3">
        <w:rPr>
          <w:rFonts w:asciiTheme="majorHAnsi" w:hAnsiTheme="majorHAnsi"/>
          <w:color w:val="00000A"/>
        </w:rPr>
        <w:t xml:space="preserve"> </w:t>
      </w:r>
      <w:hyperlink r:id="rId9" w:history="1">
        <w:r w:rsidRPr="007143C3">
          <w:rPr>
            <w:rFonts w:asciiTheme="majorHAnsi" w:hAnsiTheme="majorHAnsi"/>
            <w:color w:val="467886"/>
          </w:rPr>
          <w:t>info@iccat.int</w:t>
        </w:r>
      </w:hyperlink>
      <w:r w:rsidRPr="007143C3">
        <w:rPr>
          <w:rFonts w:asciiTheme="majorHAnsi" w:hAnsiTheme="majorHAnsi"/>
          <w:color w:val="00000A"/>
        </w:rPr>
        <w:t xml:space="preserve">, a más tardar el </w:t>
      </w:r>
      <w:r w:rsidRPr="007143C3">
        <w:rPr>
          <w:rFonts w:asciiTheme="majorHAnsi" w:hAnsiTheme="majorHAnsi"/>
          <w:b/>
          <w:bCs/>
          <w:color w:val="00000A"/>
        </w:rPr>
        <w:t>viernes</w:t>
      </w:r>
      <w:r w:rsidRPr="007143C3">
        <w:rPr>
          <w:rFonts w:asciiTheme="majorHAnsi" w:hAnsiTheme="majorHAnsi"/>
          <w:color w:val="00000A"/>
        </w:rPr>
        <w:t xml:space="preserve"> </w:t>
      </w:r>
      <w:r w:rsidRPr="007143C3">
        <w:rPr>
          <w:rFonts w:asciiTheme="majorHAnsi" w:hAnsiTheme="majorHAnsi"/>
          <w:b/>
          <w:bCs/>
          <w:color w:val="00000A"/>
        </w:rPr>
        <w:t>30 de octubre de 2026</w:t>
      </w:r>
      <w:r w:rsidRPr="007143C3">
        <w:rPr>
          <w:rFonts w:asciiTheme="majorHAnsi" w:hAnsiTheme="majorHAnsi"/>
          <w:color w:val="00000A"/>
        </w:rPr>
        <w:t>. Por mi parte, tendré en cuenta esta aportación mientras colaboro con la Secretaría en la elaboración de las tablas resumen de cumplimiento (incluidas las actualizaciones de la primera versión, según sea necesario, para tener en cuenta esta aportación de las CPC) y mientras defino los temas en los que se centrará el COC durante sus reuniones. Además, cuando proceda, podría plantearme compartir las preguntas o inquietudes planteadas con la CPC correspondiente para que tenga conocimiento de ellas y pueda aportar sus comentarios con antelación.</w:t>
      </w:r>
    </w:p>
    <w:p w14:paraId="515584B3" w14:textId="77777777" w:rsidR="00C33C67" w:rsidRPr="007143C3" w:rsidRDefault="00C33C67" w:rsidP="00C33C67">
      <w:pPr>
        <w:rPr>
          <w:rFonts w:asciiTheme="majorHAnsi" w:eastAsia="MS Mincho" w:hAnsiTheme="majorHAnsi"/>
          <w:color w:val="00000A"/>
        </w:rPr>
      </w:pPr>
    </w:p>
    <w:p w14:paraId="58D0A9A2" w14:textId="77777777" w:rsidR="00C33C67" w:rsidRPr="007143C3" w:rsidRDefault="00C33C67" w:rsidP="00C33C67">
      <w:pPr>
        <w:widowControl w:val="0"/>
        <w:tabs>
          <w:tab w:val="left" w:pos="9072"/>
        </w:tabs>
        <w:autoSpaceDE w:val="0"/>
        <w:autoSpaceDN w:val="0"/>
        <w:ind w:right="-1"/>
        <w:rPr>
          <w:rFonts w:asciiTheme="majorHAnsi" w:eastAsia="MS Mincho" w:hAnsiTheme="majorHAnsi"/>
          <w:color w:val="00000A"/>
        </w:rPr>
      </w:pPr>
      <w:r w:rsidRPr="007143C3">
        <w:rPr>
          <w:rFonts w:asciiTheme="majorHAnsi" w:hAnsiTheme="majorHAnsi"/>
        </w:rPr>
        <w:t>Además, de conformidad con el párrafo 2 d</w:t>
      </w:r>
      <w:r w:rsidRPr="00223CF3">
        <w:rPr>
          <w:rFonts w:asciiTheme="majorHAnsi" w:hAnsiTheme="majorHAnsi"/>
        </w:rPr>
        <w:t xml:space="preserve">e la </w:t>
      </w:r>
      <w:hyperlink r:id="rId10" w:history="1">
        <w:r w:rsidRPr="00223CF3">
          <w:rPr>
            <w:rStyle w:val="Hyperlink"/>
            <w:rFonts w:asciiTheme="majorHAnsi" w:hAnsiTheme="majorHAnsi"/>
            <w:i/>
            <w:u w:val="none"/>
          </w:rPr>
          <w:t xml:space="preserve">Resolución de ICCAT para facilitar un proceso de cumplimiento efectivo y eficiente </w:t>
        </w:r>
        <w:r w:rsidRPr="00223CF3">
          <w:rPr>
            <w:rStyle w:val="Hyperlink"/>
            <w:rFonts w:asciiTheme="majorHAnsi" w:hAnsiTheme="majorHAnsi"/>
            <w:iCs/>
            <w:u w:val="none"/>
          </w:rPr>
          <w:t>(Res. 16-22)</w:t>
        </w:r>
      </w:hyperlink>
      <w:r w:rsidRPr="00223CF3">
        <w:rPr>
          <w:rFonts w:asciiTheme="majorHAnsi" w:hAnsiTheme="majorHAnsi"/>
          <w:iCs/>
        </w:rPr>
        <w:t>,</w:t>
      </w:r>
      <w:r w:rsidRPr="00223CF3">
        <w:rPr>
          <w:rFonts w:asciiTheme="majorHAnsi" w:hAnsiTheme="majorHAnsi"/>
        </w:rPr>
        <w:t xml:space="preserve"> estoy trabajando con la Secretaría de ICCAT para desarrollar y circular el primer proyecto de las tablas resumen de cum</w:t>
      </w:r>
      <w:r w:rsidRPr="005B643F">
        <w:rPr>
          <w:rFonts w:asciiTheme="majorHAnsi" w:hAnsiTheme="majorHAnsi"/>
        </w:rPr>
        <w:t xml:space="preserve">plimiento </w:t>
      </w:r>
      <w:hyperlink r:id="rId11" w:history="1">
        <w:r>
          <w:rPr>
            <w:rStyle w:val="Hyperlink"/>
            <w:rFonts w:asciiTheme="majorHAnsi" w:hAnsiTheme="majorHAnsi"/>
            <w:u w:val="none"/>
          </w:rPr>
          <w:t>(</w:t>
        </w:r>
        <w:r w:rsidRPr="005B643F">
          <w:rPr>
            <w:rStyle w:val="Hyperlink"/>
            <w:rFonts w:asciiTheme="majorHAnsi" w:hAnsiTheme="majorHAnsi"/>
            <w:u w:val="none"/>
          </w:rPr>
          <w:t>COC_308/2026</w:t>
        </w:r>
        <w:r>
          <w:rPr>
            <w:rStyle w:val="Hyperlink"/>
            <w:rFonts w:asciiTheme="majorHAnsi" w:hAnsiTheme="majorHAnsi"/>
            <w:u w:val="none"/>
          </w:rPr>
          <w:t>)</w:t>
        </w:r>
        <w:r w:rsidRPr="005B643F">
          <w:rPr>
            <w:rStyle w:val="Hyperlink"/>
            <w:rFonts w:asciiTheme="majorHAnsi" w:hAnsiTheme="majorHAnsi"/>
            <w:u w:val="none"/>
          </w:rPr>
          <w:t xml:space="preserve"> </w:t>
        </w:r>
      </w:hyperlink>
      <w:r w:rsidRPr="005B643F">
        <w:rPr>
          <w:rFonts w:asciiTheme="majorHAnsi" w:hAnsiTheme="majorHAnsi"/>
        </w:rPr>
        <w:t>en o entor</w:t>
      </w:r>
      <w:r w:rsidRPr="007143C3">
        <w:rPr>
          <w:rFonts w:asciiTheme="majorHAnsi" w:hAnsiTheme="majorHAnsi"/>
        </w:rPr>
        <w:t>no al 28 de octubre de 2026, tres semanas antes de la primera sesión del COC, tras los cual, se invita a las CPC a aportar "explicaciones iniciales y por escrito de las imprecisiones o a aportar información adicional a la Secretaría de ICCAT sobre su propia información de cumplimiento tal y como aparece reflejada en el proyecto de Tablas resumen de cumplimiento y en cualquier tabla complementaria al menos cinco días antes del inicio de la primera sesión del COC" (</w:t>
      </w:r>
      <w:r w:rsidRPr="007143C3">
        <w:rPr>
          <w:rFonts w:asciiTheme="majorHAnsi" w:hAnsiTheme="majorHAnsi"/>
          <w:b/>
        </w:rPr>
        <w:t>viernes 13 de noviembre de 2026</w:t>
      </w:r>
      <w:r w:rsidRPr="007143C3">
        <w:rPr>
          <w:rFonts w:asciiTheme="majorHAnsi" w:hAnsiTheme="majorHAnsi"/>
        </w:rPr>
        <w:t>).</w:t>
      </w:r>
    </w:p>
    <w:p w14:paraId="58088730" w14:textId="77777777" w:rsidR="00C33C67" w:rsidRPr="007143C3" w:rsidRDefault="00C33C67" w:rsidP="00C33C67">
      <w:pPr>
        <w:widowControl w:val="0"/>
        <w:tabs>
          <w:tab w:val="left" w:pos="9072"/>
        </w:tabs>
        <w:autoSpaceDE w:val="0"/>
        <w:autoSpaceDN w:val="0"/>
        <w:ind w:left="1091" w:right="1061" w:hanging="6"/>
        <w:rPr>
          <w:rFonts w:asciiTheme="majorHAnsi" w:hAnsiTheme="majorHAnsi"/>
          <w:b/>
          <w:w w:val="105"/>
        </w:rPr>
      </w:pPr>
    </w:p>
    <w:p w14:paraId="5A372663" w14:textId="77777777" w:rsidR="00C33C67" w:rsidRPr="007143C3" w:rsidRDefault="00C33C67" w:rsidP="00C33C67">
      <w:pPr>
        <w:widowControl w:val="0"/>
        <w:tabs>
          <w:tab w:val="left" w:pos="9072"/>
        </w:tabs>
        <w:autoSpaceDE w:val="0"/>
        <w:autoSpaceDN w:val="0"/>
        <w:ind w:right="-1"/>
        <w:rPr>
          <w:rFonts w:asciiTheme="majorHAnsi" w:eastAsia="MS Mincho" w:hAnsiTheme="majorHAnsi"/>
          <w:b/>
          <w:bCs/>
          <w:color w:val="00000A"/>
        </w:rPr>
      </w:pPr>
      <w:r w:rsidRPr="007143C3">
        <w:rPr>
          <w:rFonts w:asciiTheme="majorHAnsi" w:hAnsiTheme="majorHAnsi"/>
          <w:b/>
          <w:color w:val="00000A"/>
        </w:rPr>
        <w:t>Respuestas a las cartas de cumplimiento</w:t>
      </w:r>
    </w:p>
    <w:p w14:paraId="10C877AA" w14:textId="77777777" w:rsidR="00C33C67" w:rsidRPr="007143C3" w:rsidRDefault="00C33C67" w:rsidP="00C33C67">
      <w:pPr>
        <w:widowControl w:val="0"/>
        <w:tabs>
          <w:tab w:val="left" w:pos="9072"/>
        </w:tabs>
        <w:autoSpaceDE w:val="0"/>
        <w:autoSpaceDN w:val="0"/>
        <w:ind w:right="-1"/>
        <w:rPr>
          <w:rFonts w:asciiTheme="majorHAnsi" w:eastAsia="MS Mincho" w:hAnsiTheme="majorHAnsi"/>
          <w:color w:val="00000A"/>
        </w:rPr>
      </w:pPr>
    </w:p>
    <w:p w14:paraId="75A3641C" w14:textId="77777777" w:rsidR="00C33C67" w:rsidRPr="007143C3" w:rsidRDefault="00C33C67" w:rsidP="00C33C67">
      <w:pPr>
        <w:widowControl w:val="0"/>
        <w:tabs>
          <w:tab w:val="left" w:pos="9072"/>
        </w:tabs>
        <w:autoSpaceDE w:val="0"/>
        <w:autoSpaceDN w:val="0"/>
        <w:ind w:right="-1"/>
        <w:rPr>
          <w:rFonts w:asciiTheme="majorHAnsi" w:eastAsia="MS Mincho" w:hAnsiTheme="majorHAnsi"/>
          <w:color w:val="00000A"/>
        </w:rPr>
      </w:pPr>
      <w:r w:rsidRPr="007143C3">
        <w:rPr>
          <w:rFonts w:asciiTheme="majorHAnsi" w:hAnsiTheme="majorHAnsi"/>
          <w:color w:val="00000A"/>
        </w:rPr>
        <w:t>La mayoría de las CPC recibieron una carta de identificación o relativa a cuestiones de cumplimiento por parte del presidente del COC, tras la reunión de 2025 del Comité de Cumplimiento. Las respuestas por escrito de las CPC son esenciales para que la Comisión pueda llevar a cabo un examen exhaustivo de las medidas adoptadas por las CPC para resolver los problemas de cumplimiento detectados por la Comisión. Animo a aquellas CPC que aún no hayan respondido a que envíen una respuesta por escrito, utilizando el modelo de respuesta y, cuando se solicite, un plan de acción. Se anima a l</w:t>
      </w:r>
      <w:r>
        <w:rPr>
          <w:rFonts w:asciiTheme="majorHAnsi" w:hAnsiTheme="majorHAnsi"/>
          <w:color w:val="00000A"/>
        </w:rPr>
        <w:t>a</w:t>
      </w:r>
      <w:r w:rsidRPr="007143C3">
        <w:rPr>
          <w:rFonts w:asciiTheme="majorHAnsi" w:hAnsiTheme="majorHAnsi"/>
          <w:color w:val="00000A"/>
        </w:rPr>
        <w:t xml:space="preserve">s CPC a que revisen las cartas de respuesta y planteen cualquier duda o inquietud al respecto, ya sea durante las reuniones del COC o con antelación a </w:t>
      </w:r>
      <w:r>
        <w:rPr>
          <w:rFonts w:asciiTheme="majorHAnsi" w:hAnsiTheme="majorHAnsi"/>
          <w:color w:val="00000A"/>
        </w:rPr>
        <w:t>estas</w:t>
      </w:r>
      <w:r w:rsidRPr="007143C3">
        <w:rPr>
          <w:rFonts w:asciiTheme="majorHAnsi" w:hAnsiTheme="majorHAnsi"/>
          <w:color w:val="00000A"/>
        </w:rPr>
        <w:t xml:space="preserve">. </w:t>
      </w:r>
    </w:p>
    <w:p w14:paraId="18447E96" w14:textId="77777777" w:rsidR="00C33C67" w:rsidRDefault="00C33C67" w:rsidP="00C33C67">
      <w:pPr>
        <w:widowControl w:val="0"/>
        <w:tabs>
          <w:tab w:val="left" w:pos="9072"/>
        </w:tabs>
        <w:autoSpaceDE w:val="0"/>
        <w:autoSpaceDN w:val="0"/>
        <w:ind w:right="-1"/>
        <w:rPr>
          <w:rFonts w:asciiTheme="majorHAnsi" w:eastAsia="MS Mincho" w:hAnsiTheme="majorHAnsi"/>
          <w:b/>
          <w:bCs/>
          <w:color w:val="00000A"/>
        </w:rPr>
      </w:pPr>
    </w:p>
    <w:p w14:paraId="16B8F013" w14:textId="77777777" w:rsidR="00C33C67" w:rsidRDefault="00C33C67" w:rsidP="00C33C67">
      <w:pPr>
        <w:widowControl w:val="0"/>
        <w:tabs>
          <w:tab w:val="left" w:pos="9072"/>
        </w:tabs>
        <w:autoSpaceDE w:val="0"/>
        <w:autoSpaceDN w:val="0"/>
        <w:ind w:right="-1"/>
        <w:rPr>
          <w:rFonts w:asciiTheme="majorHAnsi" w:eastAsia="MS Mincho" w:hAnsiTheme="majorHAnsi"/>
          <w:b/>
          <w:bCs/>
          <w:color w:val="00000A"/>
        </w:rPr>
      </w:pPr>
    </w:p>
    <w:p w14:paraId="4FDEC97D" w14:textId="77777777" w:rsidR="00C33C67" w:rsidRPr="007143C3" w:rsidRDefault="00C33C67" w:rsidP="00C33C67">
      <w:pPr>
        <w:widowControl w:val="0"/>
        <w:tabs>
          <w:tab w:val="left" w:pos="9072"/>
        </w:tabs>
        <w:autoSpaceDE w:val="0"/>
        <w:autoSpaceDN w:val="0"/>
        <w:ind w:right="-1"/>
        <w:rPr>
          <w:rFonts w:asciiTheme="majorHAnsi" w:eastAsia="MS Mincho" w:hAnsiTheme="majorHAnsi"/>
          <w:b/>
          <w:bCs/>
          <w:color w:val="00000A"/>
        </w:rPr>
      </w:pPr>
    </w:p>
    <w:p w14:paraId="30E4B048" w14:textId="77777777" w:rsidR="00C33C67" w:rsidRPr="007143C3" w:rsidRDefault="00C33C67" w:rsidP="00C33C67">
      <w:pPr>
        <w:widowControl w:val="0"/>
        <w:tabs>
          <w:tab w:val="left" w:pos="9072"/>
        </w:tabs>
        <w:autoSpaceDE w:val="0"/>
        <w:autoSpaceDN w:val="0"/>
        <w:ind w:right="-1"/>
        <w:rPr>
          <w:rFonts w:asciiTheme="majorHAnsi" w:eastAsia="MS Mincho" w:hAnsiTheme="majorHAnsi"/>
          <w:b/>
          <w:bCs/>
          <w:color w:val="00000A"/>
        </w:rPr>
      </w:pPr>
      <w:r w:rsidRPr="007143C3">
        <w:rPr>
          <w:rFonts w:asciiTheme="majorHAnsi" w:hAnsiTheme="majorHAnsi"/>
          <w:b/>
          <w:color w:val="00000A"/>
        </w:rPr>
        <w:t>Asuntos prioritarios</w:t>
      </w:r>
    </w:p>
    <w:p w14:paraId="504B74E6" w14:textId="77777777" w:rsidR="00C33C67" w:rsidRPr="007143C3" w:rsidRDefault="00C33C67" w:rsidP="00C33C67">
      <w:pPr>
        <w:widowControl w:val="0"/>
        <w:tabs>
          <w:tab w:val="left" w:pos="9072"/>
        </w:tabs>
        <w:autoSpaceDE w:val="0"/>
        <w:autoSpaceDN w:val="0"/>
        <w:ind w:right="-1"/>
        <w:rPr>
          <w:rFonts w:asciiTheme="majorHAnsi" w:eastAsia="MS Mincho" w:hAnsiTheme="majorHAnsi"/>
          <w:color w:val="00000A"/>
        </w:rPr>
      </w:pPr>
    </w:p>
    <w:p w14:paraId="79D084FA" w14:textId="77777777" w:rsidR="00C33C67" w:rsidRPr="007143C3" w:rsidRDefault="00C33C67" w:rsidP="00C33C67">
      <w:pPr>
        <w:widowControl w:val="0"/>
        <w:tabs>
          <w:tab w:val="left" w:pos="9072"/>
        </w:tabs>
        <w:autoSpaceDE w:val="0"/>
        <w:autoSpaceDN w:val="0"/>
        <w:ind w:right="-1"/>
        <w:rPr>
          <w:rFonts w:asciiTheme="majorHAnsi" w:eastAsia="MS Mincho" w:hAnsiTheme="majorHAnsi"/>
          <w:color w:val="00000A"/>
        </w:rPr>
      </w:pPr>
      <w:r w:rsidRPr="007143C3">
        <w:rPr>
          <w:rFonts w:asciiTheme="majorHAnsi" w:hAnsiTheme="majorHAnsi"/>
          <w:color w:val="00000A"/>
        </w:rPr>
        <w:t xml:space="preserve">He tenido en cuenta los debates mantenidos en la reunión del COC de 2025 y en la reunión intersesiones de 2026 del Comité de cumplimiento de las medidas de conservación y ordenación, tal y como se recoge en el informe de la reunión, y he identificado las siguientes medidas para su consideración prioritaria en la reunión de 2026: </w:t>
      </w:r>
    </w:p>
    <w:p w14:paraId="4F8A5A76" w14:textId="77777777" w:rsidR="00C33C67" w:rsidRPr="007143C3" w:rsidRDefault="00C33C67" w:rsidP="00C33C67">
      <w:pPr>
        <w:widowControl w:val="0"/>
        <w:tabs>
          <w:tab w:val="left" w:pos="426"/>
        </w:tabs>
        <w:autoSpaceDE w:val="0"/>
        <w:autoSpaceDN w:val="0"/>
        <w:rPr>
          <w:rFonts w:asciiTheme="majorHAnsi" w:hAnsiTheme="majorHAnsi"/>
        </w:rPr>
      </w:pPr>
    </w:p>
    <w:p w14:paraId="09BD5396" w14:textId="77777777" w:rsidR="00C33C67" w:rsidRDefault="00C33C67" w:rsidP="00C33C67">
      <w:pPr>
        <w:widowControl w:val="0"/>
        <w:tabs>
          <w:tab w:val="left" w:pos="426"/>
        </w:tabs>
        <w:rPr>
          <w:rFonts w:asciiTheme="majorHAnsi" w:hAnsiTheme="majorHAnsi"/>
          <w:color w:val="00000A"/>
        </w:rPr>
      </w:pPr>
      <w:hyperlink r:id="rId12" w:history="1">
        <w:r w:rsidRPr="007143C3">
          <w:rPr>
            <w:rFonts w:asciiTheme="majorHAnsi" w:hAnsiTheme="majorHAnsi"/>
            <w:i/>
            <w:iCs/>
            <w:color w:val="0563C1"/>
          </w:rPr>
          <w:t xml:space="preserve">Recomendación de ICCAT para mejorar la revisión del cumplimiento de las medidas de conservación y ordenación relacionadas con los istiofóridos capturados en la zona del Convenio de ICCAT </w:t>
        </w:r>
        <w:r w:rsidRPr="007143C3">
          <w:rPr>
            <w:rFonts w:asciiTheme="majorHAnsi" w:hAnsiTheme="majorHAnsi"/>
            <w:color w:val="0563C1"/>
          </w:rPr>
          <w:t>(Rec. 18-05)</w:t>
        </w:r>
      </w:hyperlink>
      <w:r w:rsidRPr="007143C3">
        <w:rPr>
          <w:rFonts w:asciiTheme="majorHAnsi" w:hAnsiTheme="majorHAnsi"/>
          <w:i/>
          <w:color w:val="00000A"/>
        </w:rPr>
        <w:t xml:space="preserve"> </w:t>
      </w:r>
      <w:r w:rsidRPr="007143C3">
        <w:rPr>
          <w:rFonts w:asciiTheme="majorHAnsi" w:hAnsiTheme="majorHAnsi"/>
          <w:color w:val="00000A"/>
        </w:rPr>
        <w:t>(hoja de comprobación de istiofóridos)</w:t>
      </w:r>
    </w:p>
    <w:p w14:paraId="3F3C587D" w14:textId="77777777" w:rsidR="00C33C67" w:rsidRPr="005660AC" w:rsidRDefault="00C33C67" w:rsidP="00C33C67">
      <w:pPr>
        <w:widowControl w:val="0"/>
        <w:tabs>
          <w:tab w:val="left" w:pos="426"/>
        </w:tabs>
        <w:rPr>
          <w:rStyle w:val="Hyperlink"/>
          <w:rFonts w:asciiTheme="majorHAnsi" w:eastAsia="MS Mincho" w:hAnsiTheme="majorHAnsi"/>
          <w:u w:val="none"/>
        </w:rPr>
      </w:pPr>
      <w:r w:rsidRPr="005660AC">
        <w:rPr>
          <w:rFonts w:asciiTheme="majorHAnsi" w:hAnsiTheme="majorHAnsi"/>
          <w:i/>
          <w:color w:val="0070C0"/>
        </w:rPr>
        <w:fldChar w:fldCharType="begin"/>
      </w:r>
      <w:r w:rsidRPr="005660AC">
        <w:rPr>
          <w:rFonts w:asciiTheme="majorHAnsi" w:hAnsiTheme="majorHAnsi"/>
          <w:i/>
          <w:color w:val="0070C0"/>
        </w:rPr>
        <w:instrText>HYPERLINK "https://www.iccat.int/Documents/Recs/compendiopdf-s/202-12-s.pdf"</w:instrText>
      </w:r>
      <w:r w:rsidRPr="005660AC">
        <w:rPr>
          <w:rFonts w:asciiTheme="majorHAnsi" w:hAnsiTheme="majorHAnsi"/>
          <w:i/>
          <w:color w:val="0070C0"/>
        </w:rPr>
      </w:r>
      <w:r w:rsidRPr="005660AC">
        <w:rPr>
          <w:rFonts w:asciiTheme="majorHAnsi" w:hAnsiTheme="majorHAnsi"/>
          <w:i/>
          <w:color w:val="0070C0"/>
        </w:rPr>
        <w:fldChar w:fldCharType="separate"/>
      </w:r>
    </w:p>
    <w:p w14:paraId="091B99B1" w14:textId="77777777" w:rsidR="00C33C67" w:rsidRPr="005660AC" w:rsidRDefault="00C33C67" w:rsidP="00C33C67">
      <w:pPr>
        <w:widowControl w:val="0"/>
        <w:tabs>
          <w:tab w:val="left" w:pos="426"/>
        </w:tabs>
        <w:rPr>
          <w:rFonts w:asciiTheme="majorHAnsi" w:hAnsiTheme="majorHAnsi"/>
          <w:color w:val="467886"/>
        </w:rPr>
      </w:pPr>
      <w:r w:rsidRPr="005660AC">
        <w:rPr>
          <w:rStyle w:val="Hyperlink"/>
          <w:rFonts w:asciiTheme="majorHAnsi" w:hAnsiTheme="majorHAnsi"/>
          <w:i/>
          <w:u w:val="none"/>
        </w:rPr>
        <w:t xml:space="preserve">Recomendación de ICCAT sobre tortugas marinas capturadas de forma fortuita en asociación con las pesquerías de ICCAT (combina, simplifica y enmienda las Recomendaciones 10-09 y 13-11) </w:t>
      </w:r>
      <w:r w:rsidRPr="005660AC">
        <w:rPr>
          <w:rStyle w:val="Hyperlink"/>
          <w:rFonts w:asciiTheme="majorHAnsi" w:hAnsiTheme="majorHAnsi"/>
          <w:u w:val="none"/>
        </w:rPr>
        <w:t xml:space="preserve">(Rec. 22-12) </w:t>
      </w:r>
      <w:r w:rsidRPr="005660AC">
        <w:rPr>
          <w:rFonts w:asciiTheme="majorHAnsi" w:hAnsiTheme="majorHAnsi"/>
          <w:i/>
          <w:color w:val="0070C0"/>
        </w:rPr>
        <w:fldChar w:fldCharType="end"/>
      </w:r>
      <w:r w:rsidRPr="005660AC">
        <w:rPr>
          <w:rFonts w:asciiTheme="majorHAnsi" w:hAnsiTheme="majorHAnsi"/>
        </w:rPr>
        <w:t xml:space="preserve">enmendada por la </w:t>
      </w:r>
      <w:hyperlink r:id="rId13" w:history="1">
        <w:r w:rsidRPr="005660AC">
          <w:rPr>
            <w:rStyle w:val="Hyperlink"/>
            <w:rFonts w:asciiTheme="majorHAnsi" w:hAnsiTheme="majorHAnsi"/>
            <w:i/>
            <w:u w:val="none"/>
          </w:rPr>
          <w:t xml:space="preserve">Recomendación suplementaria de ICCAT que enmienda la Recomendación 22-12 sobre captura fortuita de tortugas marinas capturadas en asociación con las pesquerías de ICCAT </w:t>
        </w:r>
      </w:hyperlink>
      <w:hyperlink r:id="rId14" w:history="1">
        <w:r w:rsidRPr="005660AC">
          <w:rPr>
            <w:rStyle w:val="Hyperlink"/>
            <w:rFonts w:asciiTheme="majorHAnsi" w:hAnsiTheme="majorHAnsi"/>
            <w:u w:val="none"/>
          </w:rPr>
          <w:t>(Rec. 23-13).</w:t>
        </w:r>
      </w:hyperlink>
    </w:p>
    <w:p w14:paraId="02E3CC75" w14:textId="77777777" w:rsidR="00C33C67" w:rsidRPr="007143C3" w:rsidRDefault="00C33C67" w:rsidP="00C33C67">
      <w:pPr>
        <w:widowControl w:val="0"/>
        <w:tabs>
          <w:tab w:val="left" w:pos="426"/>
        </w:tabs>
        <w:rPr>
          <w:rFonts w:asciiTheme="majorHAnsi" w:hAnsiTheme="majorHAnsi"/>
          <w:color w:val="467886"/>
        </w:rPr>
      </w:pPr>
    </w:p>
    <w:p w14:paraId="78275DF9" w14:textId="77777777" w:rsidR="00C33C67" w:rsidRPr="007143C3" w:rsidRDefault="00C33C67" w:rsidP="00C33C67">
      <w:pPr>
        <w:widowControl w:val="0"/>
        <w:tabs>
          <w:tab w:val="left" w:pos="9072"/>
        </w:tabs>
        <w:autoSpaceDE w:val="0"/>
        <w:autoSpaceDN w:val="0"/>
        <w:ind w:right="-1"/>
        <w:rPr>
          <w:rFonts w:asciiTheme="majorHAnsi" w:eastAsia="MS Mincho" w:hAnsiTheme="majorHAnsi"/>
          <w:color w:val="000000" w:themeColor="text1"/>
        </w:rPr>
      </w:pPr>
      <w:r w:rsidRPr="007143C3">
        <w:rPr>
          <w:rFonts w:asciiTheme="majorHAnsi" w:hAnsiTheme="majorHAnsi"/>
          <w:color w:val="000000" w:themeColor="text1"/>
        </w:rPr>
        <w:t xml:space="preserve">Si hay recomendaciones sobre otros ámbitos que el COC debería priorizar en su reunión de 2026, agradeceré que me las hagan llegar por escrito con la mayor antelación posible respecto a la reunión, y a más tardar el </w:t>
      </w:r>
      <w:r w:rsidRPr="007143C3">
        <w:rPr>
          <w:rFonts w:asciiTheme="majorHAnsi" w:hAnsiTheme="majorHAnsi"/>
          <w:b/>
          <w:bCs/>
          <w:color w:val="000000" w:themeColor="text1"/>
        </w:rPr>
        <w:t>viernes 30 de octubre de 2026.</w:t>
      </w:r>
      <w:r w:rsidRPr="007143C3">
        <w:rPr>
          <w:rFonts w:asciiTheme="majorHAnsi" w:hAnsiTheme="majorHAnsi"/>
          <w:color w:val="000000" w:themeColor="text1"/>
        </w:rPr>
        <w:t xml:space="preserve"> También se agradecerían sugerencias sobre cómo llevar a cabo de manera eficiente y eficaz los debates sobre asuntos prioritarios, de forma que se potencie la participación de la</w:t>
      </w:r>
      <w:r>
        <w:rPr>
          <w:rFonts w:asciiTheme="majorHAnsi" w:hAnsiTheme="majorHAnsi"/>
          <w:color w:val="000000" w:themeColor="text1"/>
        </w:rPr>
        <w:t>s</w:t>
      </w:r>
      <w:r w:rsidRPr="007143C3">
        <w:rPr>
          <w:rFonts w:asciiTheme="majorHAnsi" w:hAnsiTheme="majorHAnsi"/>
          <w:color w:val="000000" w:themeColor="text1"/>
        </w:rPr>
        <w:t xml:space="preserve"> CPC.</w:t>
      </w:r>
    </w:p>
    <w:p w14:paraId="194CFF84" w14:textId="77777777" w:rsidR="00C33C67" w:rsidRPr="007143C3" w:rsidRDefault="00C33C67" w:rsidP="00C33C67">
      <w:pPr>
        <w:widowControl w:val="0"/>
        <w:tabs>
          <w:tab w:val="left" w:pos="9072"/>
        </w:tabs>
        <w:autoSpaceDE w:val="0"/>
        <w:autoSpaceDN w:val="0"/>
        <w:ind w:right="-1"/>
        <w:rPr>
          <w:rFonts w:asciiTheme="majorHAnsi" w:eastAsia="MS Mincho" w:hAnsiTheme="majorHAnsi"/>
          <w:color w:val="00000A"/>
        </w:rPr>
      </w:pPr>
    </w:p>
    <w:p w14:paraId="39F31E48" w14:textId="77777777" w:rsidR="00C33C67" w:rsidRPr="007143C3" w:rsidRDefault="00C33C67" w:rsidP="00C33C67">
      <w:pPr>
        <w:widowControl w:val="0"/>
        <w:tabs>
          <w:tab w:val="left" w:pos="9072"/>
        </w:tabs>
        <w:autoSpaceDE w:val="0"/>
        <w:autoSpaceDN w:val="0"/>
        <w:ind w:right="-1"/>
        <w:rPr>
          <w:rFonts w:asciiTheme="majorHAnsi" w:eastAsia="MS Mincho" w:hAnsiTheme="majorHAnsi"/>
          <w:i/>
          <w:iCs/>
          <w:color w:val="00000A"/>
        </w:rPr>
      </w:pPr>
      <w:r w:rsidRPr="007143C3">
        <w:rPr>
          <w:rFonts w:asciiTheme="majorHAnsi" w:hAnsiTheme="majorHAnsi"/>
        </w:rPr>
        <w:t>En lo que respecta a las cuesti</w:t>
      </w:r>
      <w:r w:rsidRPr="00B23AE3">
        <w:rPr>
          <w:rFonts w:asciiTheme="majorHAnsi" w:hAnsiTheme="majorHAnsi"/>
        </w:rPr>
        <w:t xml:space="preserve">ones prioritarias, también me gustaría llamar la atención sobre </w:t>
      </w:r>
      <w:hyperlink r:id="rId15" w:history="1">
        <w:r>
          <w:rPr>
            <w:rStyle w:val="Hyperlink"/>
            <w:rFonts w:asciiTheme="majorHAnsi" w:hAnsiTheme="majorHAnsi"/>
            <w:u w:val="none"/>
          </w:rPr>
          <w:t>–</w:t>
        </w:r>
        <w:r w:rsidRPr="00B23AE3">
          <w:rPr>
            <w:rStyle w:val="Hyperlink"/>
            <w:rFonts w:asciiTheme="majorHAnsi" w:hAnsiTheme="majorHAnsi"/>
            <w:u w:val="none"/>
          </w:rPr>
          <w:t xml:space="preserve"> </w:t>
        </w:r>
        <w:r>
          <w:rPr>
            <w:rStyle w:val="Hyperlink"/>
            <w:rFonts w:asciiTheme="majorHAnsi" w:hAnsiTheme="majorHAnsi"/>
            <w:u w:val="none"/>
          </w:rPr>
          <w:t>“</w:t>
        </w:r>
        <w:r w:rsidRPr="00B23AE3">
          <w:rPr>
            <w:rStyle w:val="Hyperlink"/>
            <w:rFonts w:asciiTheme="majorHAnsi" w:hAnsiTheme="majorHAnsi"/>
            <w:u w:val="none"/>
          </w:rPr>
          <w:t>Racionalización del trabajo del Comité de cumplimiento: comentarios de las CPC</w:t>
        </w:r>
      </w:hyperlink>
      <w:r>
        <w:t>”</w:t>
      </w:r>
      <w:r w:rsidRPr="00B23AE3">
        <w:t xml:space="preserve"> </w:t>
      </w:r>
      <w:r w:rsidRPr="00B23AE3">
        <w:rPr>
          <w:rFonts w:asciiTheme="majorHAnsi" w:hAnsiTheme="majorHAnsi"/>
        </w:rPr>
        <w:t>(</w:t>
      </w:r>
      <w:hyperlink r:id="rId16" w:history="1">
        <w:r w:rsidRPr="00AD2AD6">
          <w:rPr>
            <w:rStyle w:val="Hyperlink"/>
            <w:rFonts w:asciiTheme="majorHAnsi" w:hAnsiTheme="majorHAnsi"/>
          </w:rPr>
          <w:t>COC_317/2026)</w:t>
        </w:r>
      </w:hyperlink>
      <w:r w:rsidRPr="00B23AE3">
        <w:rPr>
          <w:rFonts w:asciiTheme="majorHAnsi" w:hAnsiTheme="majorHAnsi"/>
          <w:color w:val="00000A"/>
        </w:rPr>
        <w:t>. Dicho documento propone una lista de temas y la periodicidad de las revisiones de cumplimiento del COC, así como modelos para los exámenes de cumplimiento relativos a las medidas del Estado rector del puerto y a los requisitos aplicables a los observadores que, en caso de adoptarse, facilitarán que el COC examine de manera eficaz las cuestiones prioritarias en el futuro.  Animo a los participantes en la reunión a que examinen estos documentos con atención y acudan a la reunión preparados para deb</w:t>
      </w:r>
      <w:r w:rsidRPr="007143C3">
        <w:rPr>
          <w:rFonts w:asciiTheme="majorHAnsi" w:hAnsiTheme="majorHAnsi"/>
          <w:color w:val="00000A"/>
        </w:rPr>
        <w:t xml:space="preserve">atir de forma constructiva su contenido. </w:t>
      </w:r>
    </w:p>
    <w:p w14:paraId="3EDD73E4" w14:textId="77777777" w:rsidR="00C33C67" w:rsidRPr="007143C3" w:rsidRDefault="00C33C67" w:rsidP="00C33C67">
      <w:pPr>
        <w:widowControl w:val="0"/>
        <w:autoSpaceDE w:val="0"/>
        <w:autoSpaceDN w:val="0"/>
        <w:ind w:right="1062"/>
        <w:rPr>
          <w:rFonts w:asciiTheme="majorHAnsi" w:hAnsiTheme="majorHAnsi"/>
          <w:spacing w:val="38"/>
          <w:w w:val="105"/>
        </w:rPr>
      </w:pPr>
    </w:p>
    <w:p w14:paraId="50B3D376" w14:textId="77777777" w:rsidR="00C33C67" w:rsidRPr="007143C3" w:rsidRDefault="00C33C67" w:rsidP="00C33C67">
      <w:pPr>
        <w:widowControl w:val="0"/>
        <w:tabs>
          <w:tab w:val="left" w:pos="9072"/>
        </w:tabs>
        <w:autoSpaceDE w:val="0"/>
        <w:autoSpaceDN w:val="0"/>
        <w:ind w:right="-1"/>
        <w:rPr>
          <w:rFonts w:asciiTheme="majorHAnsi" w:eastAsia="MS Mincho" w:hAnsiTheme="majorHAnsi"/>
          <w:b/>
          <w:bCs/>
          <w:color w:val="00000A"/>
        </w:rPr>
      </w:pPr>
      <w:r w:rsidRPr="007143C3">
        <w:rPr>
          <w:rFonts w:asciiTheme="majorHAnsi" w:hAnsiTheme="majorHAnsi"/>
          <w:b/>
          <w:color w:val="00000A"/>
        </w:rPr>
        <w:t xml:space="preserve">Implementación del calendario de acciones </w:t>
      </w:r>
    </w:p>
    <w:p w14:paraId="1DC42358" w14:textId="77777777" w:rsidR="00C33C67" w:rsidRPr="007143C3" w:rsidRDefault="00C33C67" w:rsidP="00C33C67">
      <w:pPr>
        <w:widowControl w:val="0"/>
        <w:tabs>
          <w:tab w:val="left" w:pos="9072"/>
        </w:tabs>
        <w:autoSpaceDE w:val="0"/>
        <w:autoSpaceDN w:val="0"/>
        <w:ind w:right="-1"/>
        <w:rPr>
          <w:rFonts w:asciiTheme="majorHAnsi" w:eastAsia="MS Mincho" w:hAnsiTheme="majorHAnsi"/>
          <w:color w:val="00000A"/>
        </w:rPr>
      </w:pPr>
    </w:p>
    <w:p w14:paraId="088CB9C5" w14:textId="77777777" w:rsidR="00C33C67" w:rsidRPr="007143C3" w:rsidRDefault="00C33C67" w:rsidP="00C33C67">
      <w:pPr>
        <w:widowControl w:val="0"/>
        <w:tabs>
          <w:tab w:val="left" w:pos="9072"/>
        </w:tabs>
        <w:autoSpaceDE w:val="0"/>
        <w:autoSpaceDN w:val="0"/>
        <w:ind w:right="-1"/>
        <w:rPr>
          <w:rFonts w:asciiTheme="majorHAnsi" w:eastAsia="MS Mincho" w:hAnsiTheme="majorHAnsi"/>
          <w:color w:val="00000A"/>
        </w:rPr>
      </w:pPr>
      <w:r w:rsidRPr="007143C3">
        <w:rPr>
          <w:rFonts w:asciiTheme="majorHAnsi" w:hAnsiTheme="majorHAnsi"/>
        </w:rPr>
        <w:t xml:space="preserve">Por último, en la reunión de 2026 me gustaría que el COC siguiera avanzando hacia la plena aplicación del </w:t>
      </w:r>
      <w:hyperlink r:id="rId17" w:history="1">
        <w:r w:rsidRPr="007143C3">
          <w:rPr>
            <w:rFonts w:asciiTheme="majorHAnsi" w:hAnsiTheme="majorHAnsi"/>
            <w:color w:val="0070C0"/>
          </w:rPr>
          <w:t>Programa de cuestiones de cumplimiento y acciones correspondientes (Ref. 22-18)</w:t>
        </w:r>
      </w:hyperlink>
      <w:r w:rsidRPr="007143C3">
        <w:rPr>
          <w:rFonts w:asciiTheme="majorHAnsi" w:hAnsiTheme="majorHAnsi"/>
        </w:rPr>
        <w:t xml:space="preserve"> de ICCAT. Animo a los participantes a que aporten ideas para desarrollar metodologías y formatos de documentos más detallados que permitan sincronizar mejor el trabajo del COC con las categorías y acciones identificadas por la Comisión en </w:t>
      </w:r>
      <w:hyperlink r:id="rId18" w:history="1">
        <w:r w:rsidRPr="007143C3">
          <w:rPr>
            <w:rFonts w:asciiTheme="majorHAnsi" w:hAnsiTheme="majorHAnsi"/>
            <w:color w:val="467886"/>
          </w:rPr>
          <w:t>Ref. 22-18</w:t>
        </w:r>
      </w:hyperlink>
      <w:r w:rsidRPr="007143C3">
        <w:rPr>
          <w:rFonts w:asciiTheme="majorHAnsi" w:hAnsiTheme="majorHAnsi"/>
          <w:color w:val="00000A"/>
        </w:rPr>
        <w:t>.</w:t>
      </w:r>
    </w:p>
    <w:p w14:paraId="19BF6308" w14:textId="77777777" w:rsidR="00C33C67" w:rsidRPr="007143C3" w:rsidRDefault="00C33C67" w:rsidP="00C33C67">
      <w:pPr>
        <w:widowControl w:val="0"/>
        <w:tabs>
          <w:tab w:val="left" w:pos="9072"/>
        </w:tabs>
        <w:autoSpaceDE w:val="0"/>
        <w:autoSpaceDN w:val="0"/>
        <w:ind w:right="-1"/>
        <w:rPr>
          <w:rFonts w:asciiTheme="majorHAnsi" w:eastAsia="MS Mincho" w:hAnsiTheme="majorHAnsi"/>
          <w:color w:val="00000A"/>
        </w:rPr>
      </w:pPr>
    </w:p>
    <w:p w14:paraId="5E46E0AD" w14:textId="77777777" w:rsidR="00C33C67" w:rsidRPr="007143C3" w:rsidRDefault="00C33C67" w:rsidP="00C33C67">
      <w:pPr>
        <w:widowControl w:val="0"/>
        <w:tabs>
          <w:tab w:val="left" w:pos="9072"/>
        </w:tabs>
        <w:autoSpaceDE w:val="0"/>
        <w:autoSpaceDN w:val="0"/>
        <w:ind w:right="-1"/>
        <w:rPr>
          <w:rFonts w:asciiTheme="majorHAnsi" w:eastAsia="MS Mincho" w:hAnsiTheme="majorHAnsi"/>
          <w:b/>
          <w:bCs/>
          <w:color w:val="00000A"/>
        </w:rPr>
      </w:pPr>
      <w:r w:rsidRPr="007143C3">
        <w:rPr>
          <w:rFonts w:asciiTheme="majorHAnsi" w:hAnsiTheme="majorHAnsi"/>
          <w:b/>
          <w:color w:val="00000A"/>
        </w:rPr>
        <w:t>Impulsar la labor relacionada con el COC del Grupo de trabajo sobre tecnología de comunicación en línea (WG-ORT)</w:t>
      </w:r>
    </w:p>
    <w:p w14:paraId="60264495" w14:textId="77777777" w:rsidR="00C33C67" w:rsidRPr="007143C3" w:rsidRDefault="00C33C67" w:rsidP="00C33C67">
      <w:pPr>
        <w:widowControl w:val="0"/>
        <w:tabs>
          <w:tab w:val="left" w:pos="9072"/>
        </w:tabs>
        <w:autoSpaceDE w:val="0"/>
        <w:autoSpaceDN w:val="0"/>
        <w:ind w:right="-1"/>
        <w:rPr>
          <w:rFonts w:asciiTheme="majorHAnsi" w:eastAsia="MS Mincho" w:hAnsiTheme="majorHAnsi"/>
          <w:b/>
          <w:bCs/>
          <w:color w:val="00000A"/>
        </w:rPr>
      </w:pPr>
    </w:p>
    <w:p w14:paraId="3721EC02" w14:textId="77777777" w:rsidR="00C33C67" w:rsidRPr="007143C3" w:rsidRDefault="00C33C67" w:rsidP="00C33C67">
      <w:pPr>
        <w:widowControl w:val="0"/>
        <w:tabs>
          <w:tab w:val="left" w:pos="9072"/>
        </w:tabs>
        <w:autoSpaceDE w:val="0"/>
        <w:autoSpaceDN w:val="0"/>
        <w:ind w:right="-1"/>
        <w:rPr>
          <w:rFonts w:asciiTheme="majorHAnsi" w:eastAsia="MS Mincho" w:hAnsiTheme="majorHAnsi"/>
          <w:color w:val="00000A"/>
        </w:rPr>
      </w:pPr>
      <w:r w:rsidRPr="00F07291">
        <w:rPr>
          <w:rFonts w:asciiTheme="majorHAnsi" w:hAnsiTheme="majorHAnsi"/>
          <w:color w:val="00000A"/>
        </w:rPr>
        <w:t>El personal de la Secretaría y el WG-ORT han logrado avances significativos en su programa de trabajo, entre otros, para impulsar las tareas recomendadas o respaldadas por el COC. Esto incluye, entre otras cosas, un proyecto piloto para traducir progresivamente más apartados del Informe anual y desarrollar módulos del IOMS para las hojas de comprobación de tiburones e istiofóridos. Este trabajo se puede consultar en la página web de la Reunión anual de 2026, en los documentos COC_319, COC_320 y COC_321. Recomiendo que el COC dé prioridad a responder a cualquier solicitud del WG-ORT o de la Secretaría en la que se pida orientación adicional o respaldo, para que este trabajo pueda continuar y se puedan utilizar sus resultados. Esta labor agilizará considerablemente el proceso del COC, reducirá la carga que supone la comunicación de información para las CPC y hará que la información facilitada resulte más útil para la Comisión.</w:t>
      </w:r>
    </w:p>
    <w:p w14:paraId="2B67E770" w14:textId="77777777" w:rsidR="00C33C67" w:rsidRDefault="00C33C67" w:rsidP="00C33C67">
      <w:pPr>
        <w:widowControl w:val="0"/>
        <w:tabs>
          <w:tab w:val="left" w:pos="9072"/>
        </w:tabs>
        <w:autoSpaceDE w:val="0"/>
        <w:autoSpaceDN w:val="0"/>
        <w:ind w:right="-1"/>
        <w:rPr>
          <w:rFonts w:asciiTheme="majorHAnsi" w:eastAsia="MS Mincho" w:hAnsiTheme="majorHAnsi"/>
          <w:color w:val="00000A"/>
        </w:rPr>
      </w:pPr>
    </w:p>
    <w:p w14:paraId="4C267DF1" w14:textId="77777777" w:rsidR="00C33C67" w:rsidRPr="007143C3" w:rsidRDefault="00C33C67" w:rsidP="00C33C67">
      <w:pPr>
        <w:widowControl w:val="0"/>
        <w:tabs>
          <w:tab w:val="left" w:pos="9072"/>
        </w:tabs>
        <w:autoSpaceDE w:val="0"/>
        <w:autoSpaceDN w:val="0"/>
        <w:ind w:right="-1"/>
        <w:rPr>
          <w:rFonts w:asciiTheme="majorHAnsi" w:hAnsiTheme="majorHAnsi"/>
        </w:rPr>
      </w:pPr>
      <w:r w:rsidRPr="007143C3">
        <w:rPr>
          <w:rFonts w:asciiTheme="majorHAnsi" w:hAnsiTheme="majorHAnsi"/>
        </w:rPr>
        <w:t>En resumen, se solicita la presentación de las siguientes aportaciones antes de la reunión del COC de 2026:</w:t>
      </w:r>
    </w:p>
    <w:p w14:paraId="7BBA609C" w14:textId="77777777" w:rsidR="00C33C67" w:rsidRPr="007143C3" w:rsidRDefault="00C33C67" w:rsidP="00C33C67">
      <w:pPr>
        <w:widowControl w:val="0"/>
        <w:autoSpaceDE w:val="0"/>
        <w:autoSpaceDN w:val="0"/>
        <w:rPr>
          <w:rFonts w:asciiTheme="majorHAnsi" w:hAnsiTheme="majorHAnsi"/>
        </w:rPr>
      </w:pPr>
    </w:p>
    <w:p w14:paraId="38194D9D" w14:textId="77777777" w:rsidR="00C33C67" w:rsidRDefault="00C33C67" w:rsidP="00C33C67">
      <w:pPr>
        <w:widowControl w:val="0"/>
        <w:autoSpaceDE w:val="0"/>
        <w:autoSpaceDN w:val="0"/>
        <w:rPr>
          <w:rFonts w:asciiTheme="majorHAnsi" w:hAnsiTheme="majorHAnsi"/>
          <w:b/>
          <w:i/>
        </w:rPr>
      </w:pPr>
    </w:p>
    <w:p w14:paraId="3DC34D23" w14:textId="77777777" w:rsidR="00C33C67" w:rsidRDefault="00C33C67" w:rsidP="00C33C67">
      <w:pPr>
        <w:widowControl w:val="0"/>
        <w:autoSpaceDE w:val="0"/>
        <w:autoSpaceDN w:val="0"/>
        <w:rPr>
          <w:rFonts w:asciiTheme="majorHAnsi" w:hAnsiTheme="majorHAnsi"/>
          <w:b/>
          <w:i/>
        </w:rPr>
      </w:pPr>
    </w:p>
    <w:p w14:paraId="08730E09" w14:textId="77777777" w:rsidR="00C33C67" w:rsidRPr="007143C3" w:rsidRDefault="00C33C67" w:rsidP="00C33C67">
      <w:pPr>
        <w:widowControl w:val="0"/>
        <w:autoSpaceDE w:val="0"/>
        <w:autoSpaceDN w:val="0"/>
        <w:rPr>
          <w:rFonts w:asciiTheme="majorHAnsi" w:hAnsiTheme="majorHAnsi"/>
          <w:b/>
          <w:bCs/>
          <w:i/>
          <w:iCs/>
        </w:rPr>
      </w:pPr>
      <w:r w:rsidRPr="007143C3">
        <w:rPr>
          <w:rFonts w:asciiTheme="majorHAnsi" w:hAnsiTheme="majorHAnsi"/>
          <w:b/>
          <w:i/>
        </w:rPr>
        <w:lastRenderedPageBreak/>
        <w:t>Antes del 30 de octubre de 2026</w:t>
      </w:r>
    </w:p>
    <w:p w14:paraId="40EE2C56" w14:textId="77777777" w:rsidR="00C33C67" w:rsidRPr="007143C3" w:rsidRDefault="00C33C67" w:rsidP="00C33C67">
      <w:pPr>
        <w:widowControl w:val="0"/>
        <w:autoSpaceDE w:val="0"/>
        <w:autoSpaceDN w:val="0"/>
        <w:rPr>
          <w:rFonts w:asciiTheme="majorHAnsi" w:hAnsiTheme="majorHAnsi"/>
        </w:rPr>
      </w:pPr>
    </w:p>
    <w:p w14:paraId="0C27BA82" w14:textId="77777777" w:rsidR="00C33C67" w:rsidRPr="007143C3" w:rsidRDefault="00C33C67" w:rsidP="00C33C67">
      <w:pPr>
        <w:widowControl w:val="0"/>
        <w:tabs>
          <w:tab w:val="left" w:pos="9072"/>
        </w:tabs>
        <w:autoSpaceDE w:val="0"/>
        <w:autoSpaceDN w:val="0"/>
        <w:ind w:right="-1"/>
        <w:rPr>
          <w:rFonts w:asciiTheme="majorHAnsi" w:hAnsiTheme="majorHAnsi"/>
        </w:rPr>
      </w:pPr>
      <w:r w:rsidRPr="007143C3">
        <w:rPr>
          <w:rFonts w:asciiTheme="majorHAnsi" w:hAnsiTheme="majorHAnsi"/>
        </w:rPr>
        <w:t>Cualquier pregunta o duda relativa a un posible incumplimiento por parte de otra</w:t>
      </w:r>
      <w:r>
        <w:rPr>
          <w:rFonts w:asciiTheme="majorHAnsi" w:hAnsiTheme="majorHAnsi"/>
        </w:rPr>
        <w:t xml:space="preserve"> </w:t>
      </w:r>
      <w:r w:rsidRPr="007143C3">
        <w:rPr>
          <w:rFonts w:asciiTheme="majorHAnsi" w:hAnsiTheme="majorHAnsi"/>
        </w:rPr>
        <w:t>CPC, basada en el examen de los documentos de la reunión y otra información pertinente.</w:t>
      </w:r>
    </w:p>
    <w:p w14:paraId="6B2AC9D7" w14:textId="77777777" w:rsidR="00C33C67" w:rsidRDefault="00C33C67" w:rsidP="00C33C67">
      <w:pPr>
        <w:widowControl w:val="0"/>
        <w:autoSpaceDE w:val="0"/>
        <w:autoSpaceDN w:val="0"/>
        <w:rPr>
          <w:rFonts w:asciiTheme="majorHAnsi" w:hAnsiTheme="majorHAnsi"/>
        </w:rPr>
      </w:pPr>
    </w:p>
    <w:p w14:paraId="638E3B48" w14:textId="77777777" w:rsidR="00C33C67" w:rsidRPr="007143C3" w:rsidRDefault="00C33C67" w:rsidP="00C33C67">
      <w:pPr>
        <w:widowControl w:val="0"/>
        <w:autoSpaceDE w:val="0"/>
        <w:autoSpaceDN w:val="0"/>
        <w:rPr>
          <w:rFonts w:asciiTheme="majorHAnsi" w:hAnsiTheme="majorHAnsi"/>
          <w:b/>
          <w:bCs/>
          <w:i/>
          <w:iCs/>
        </w:rPr>
      </w:pPr>
      <w:r w:rsidRPr="007143C3">
        <w:rPr>
          <w:rFonts w:asciiTheme="majorHAnsi" w:hAnsiTheme="majorHAnsi"/>
          <w:b/>
          <w:i/>
        </w:rPr>
        <w:t>Antes del 30 de octubre de 2026</w:t>
      </w:r>
    </w:p>
    <w:p w14:paraId="628534DC" w14:textId="77777777" w:rsidR="00C33C67" w:rsidRPr="007143C3" w:rsidRDefault="00C33C67" w:rsidP="00C33C67">
      <w:pPr>
        <w:widowControl w:val="0"/>
        <w:autoSpaceDE w:val="0"/>
        <w:autoSpaceDN w:val="0"/>
        <w:rPr>
          <w:rFonts w:asciiTheme="majorHAnsi" w:hAnsiTheme="majorHAnsi"/>
        </w:rPr>
      </w:pPr>
    </w:p>
    <w:p w14:paraId="2B49D7DB" w14:textId="77777777" w:rsidR="00C33C67" w:rsidRPr="007143C3" w:rsidRDefault="00C33C67" w:rsidP="00C33C67">
      <w:pPr>
        <w:widowControl w:val="0"/>
        <w:tabs>
          <w:tab w:val="left" w:pos="9072"/>
        </w:tabs>
        <w:autoSpaceDE w:val="0"/>
        <w:autoSpaceDN w:val="0"/>
        <w:ind w:right="-1"/>
        <w:rPr>
          <w:rFonts w:asciiTheme="majorHAnsi" w:hAnsiTheme="majorHAnsi"/>
        </w:rPr>
      </w:pPr>
      <w:r>
        <w:rPr>
          <w:rFonts w:asciiTheme="majorHAnsi" w:hAnsiTheme="majorHAnsi"/>
        </w:rPr>
        <w:t>Las r</w:t>
      </w:r>
      <w:r w:rsidRPr="007143C3">
        <w:rPr>
          <w:rFonts w:asciiTheme="majorHAnsi" w:hAnsiTheme="majorHAnsi"/>
        </w:rPr>
        <w:t>ecomendaciones de las CPC sobre otras áreas que el COC debería priorizar en la reunión de 2026 del Comité de cumplimiento, así como cualquier fuente de información y formato de documentación recomendados para facilitar el examen del asunto recomendado.</w:t>
      </w:r>
    </w:p>
    <w:p w14:paraId="4AEAB0AB" w14:textId="77777777" w:rsidR="00C33C67" w:rsidRPr="007143C3" w:rsidRDefault="00C33C67" w:rsidP="00C33C67">
      <w:pPr>
        <w:widowControl w:val="0"/>
        <w:autoSpaceDE w:val="0"/>
        <w:autoSpaceDN w:val="0"/>
        <w:rPr>
          <w:rFonts w:asciiTheme="majorHAnsi" w:hAnsiTheme="majorHAnsi"/>
        </w:rPr>
      </w:pPr>
    </w:p>
    <w:p w14:paraId="28886E3C" w14:textId="77777777" w:rsidR="00C33C67" w:rsidRPr="007143C3" w:rsidRDefault="00C33C67" w:rsidP="00C33C67">
      <w:pPr>
        <w:widowControl w:val="0"/>
        <w:autoSpaceDE w:val="0"/>
        <w:autoSpaceDN w:val="0"/>
        <w:rPr>
          <w:rFonts w:asciiTheme="majorHAnsi" w:hAnsiTheme="majorHAnsi"/>
          <w:b/>
          <w:bCs/>
          <w:i/>
          <w:iCs/>
        </w:rPr>
      </w:pPr>
      <w:r w:rsidRPr="007143C3">
        <w:rPr>
          <w:rFonts w:asciiTheme="majorHAnsi" w:hAnsiTheme="majorHAnsi"/>
          <w:b/>
          <w:i/>
        </w:rPr>
        <w:t>Antes del 13 de noviembre de 2026</w:t>
      </w:r>
    </w:p>
    <w:p w14:paraId="14F9ACAC" w14:textId="77777777" w:rsidR="00C33C67" w:rsidRPr="007143C3" w:rsidRDefault="00C33C67" w:rsidP="00C33C67">
      <w:pPr>
        <w:widowControl w:val="0"/>
        <w:autoSpaceDE w:val="0"/>
        <w:autoSpaceDN w:val="0"/>
        <w:rPr>
          <w:rFonts w:asciiTheme="majorHAnsi" w:hAnsiTheme="majorHAnsi"/>
          <w:b/>
          <w:bCs/>
          <w:i/>
          <w:iCs/>
        </w:rPr>
      </w:pPr>
    </w:p>
    <w:p w14:paraId="4961F0CA" w14:textId="77777777" w:rsidR="00C33C67" w:rsidRPr="007143C3" w:rsidRDefault="00C33C67" w:rsidP="00C33C67">
      <w:pPr>
        <w:widowControl w:val="0"/>
        <w:tabs>
          <w:tab w:val="left" w:pos="9072"/>
        </w:tabs>
        <w:autoSpaceDE w:val="0"/>
        <w:autoSpaceDN w:val="0"/>
        <w:ind w:right="-1"/>
        <w:rPr>
          <w:rFonts w:asciiTheme="majorHAnsi" w:hAnsiTheme="majorHAnsi"/>
        </w:rPr>
      </w:pPr>
      <w:r w:rsidRPr="007143C3">
        <w:rPr>
          <w:rFonts w:asciiTheme="majorHAnsi" w:hAnsiTheme="majorHAnsi"/>
        </w:rPr>
        <w:t>Se invita a las CPC a aportar "explicaciones iniciales y por escrito de las inexactitudes o a aportar información adicional a la Secretaría de ICCAT sobre su propia información de cumplimiento, tal y como aparece reflejada en el proyecto de Tablas resumen de cumplimiento y en cualquier tabla complementaria al menos cinco días antes del inicio de la primera sesión del COC" (</w:t>
      </w:r>
      <w:hyperlink r:id="rId19" w:history="1">
        <w:r w:rsidRPr="007143C3">
          <w:rPr>
            <w:rStyle w:val="Hyperlink"/>
            <w:rFonts w:asciiTheme="majorHAnsi" w:hAnsiTheme="majorHAnsi"/>
            <w:u w:val="none"/>
          </w:rPr>
          <w:t>Res. 16-22</w:t>
        </w:r>
      </w:hyperlink>
      <w:r w:rsidRPr="007143C3">
        <w:rPr>
          <w:rFonts w:asciiTheme="majorHAnsi" w:hAnsiTheme="majorHAnsi"/>
        </w:rPr>
        <w:t>),</w:t>
      </w:r>
    </w:p>
    <w:p w14:paraId="4D5F58F6" w14:textId="77777777" w:rsidR="00C33C67" w:rsidRPr="007143C3" w:rsidRDefault="00C33C67" w:rsidP="00C33C67">
      <w:pPr>
        <w:widowControl w:val="0"/>
        <w:tabs>
          <w:tab w:val="left" w:pos="9072"/>
        </w:tabs>
        <w:autoSpaceDE w:val="0"/>
        <w:autoSpaceDN w:val="0"/>
        <w:ind w:right="-1"/>
        <w:rPr>
          <w:rFonts w:asciiTheme="majorHAnsi" w:hAnsiTheme="majorHAnsi"/>
        </w:rPr>
      </w:pPr>
    </w:p>
    <w:p w14:paraId="5DE4BE91" w14:textId="77777777" w:rsidR="00C33C67" w:rsidRDefault="00C33C67" w:rsidP="00C33C67">
      <w:pPr>
        <w:widowControl w:val="0"/>
        <w:tabs>
          <w:tab w:val="left" w:pos="9072"/>
        </w:tabs>
        <w:autoSpaceDE w:val="0"/>
        <w:autoSpaceDN w:val="0"/>
        <w:ind w:right="-1"/>
        <w:rPr>
          <w:rFonts w:asciiTheme="majorHAnsi" w:hAnsiTheme="majorHAnsi"/>
        </w:rPr>
      </w:pPr>
      <w:r w:rsidRPr="007143C3">
        <w:rPr>
          <w:rFonts w:asciiTheme="majorHAnsi" w:hAnsiTheme="majorHAnsi"/>
        </w:rPr>
        <w:t xml:space="preserve">Le saluda atentamente, </w:t>
      </w:r>
    </w:p>
    <w:p w14:paraId="2B6F9B6A" w14:textId="77777777" w:rsidR="00C33C67" w:rsidRDefault="00C33C67" w:rsidP="00C33C67">
      <w:pPr>
        <w:widowControl w:val="0"/>
        <w:tabs>
          <w:tab w:val="left" w:pos="9072"/>
        </w:tabs>
        <w:autoSpaceDE w:val="0"/>
        <w:autoSpaceDN w:val="0"/>
        <w:ind w:right="-1"/>
        <w:rPr>
          <w:rFonts w:asciiTheme="majorHAnsi" w:hAnsiTheme="majorHAnsi"/>
        </w:rPr>
      </w:pPr>
    </w:p>
    <w:p w14:paraId="73AA0A12" w14:textId="77777777" w:rsidR="00C33C67" w:rsidRDefault="00C33C67" w:rsidP="00C33C67">
      <w:pPr>
        <w:widowControl w:val="0"/>
        <w:tabs>
          <w:tab w:val="left" w:pos="9072"/>
        </w:tabs>
        <w:autoSpaceDE w:val="0"/>
        <w:autoSpaceDN w:val="0"/>
        <w:ind w:right="-1"/>
        <w:rPr>
          <w:rFonts w:asciiTheme="majorHAnsi" w:hAnsiTheme="majorHAnsi"/>
        </w:rPr>
      </w:pPr>
    </w:p>
    <w:p w14:paraId="5D514933" w14:textId="77777777" w:rsidR="00C33C67" w:rsidRDefault="00C33C67" w:rsidP="00C33C67">
      <w:pPr>
        <w:widowControl w:val="0"/>
        <w:tabs>
          <w:tab w:val="left" w:pos="9072"/>
        </w:tabs>
        <w:autoSpaceDE w:val="0"/>
        <w:autoSpaceDN w:val="0"/>
        <w:ind w:right="-1"/>
        <w:rPr>
          <w:rFonts w:asciiTheme="majorHAnsi" w:hAnsiTheme="majorHAnsi"/>
        </w:rPr>
      </w:pPr>
    </w:p>
    <w:p w14:paraId="127222B1" w14:textId="77777777" w:rsidR="00C33C67" w:rsidRDefault="00C33C67" w:rsidP="00C33C67">
      <w:pPr>
        <w:widowControl w:val="0"/>
        <w:tabs>
          <w:tab w:val="left" w:pos="9072"/>
        </w:tabs>
        <w:autoSpaceDE w:val="0"/>
        <w:autoSpaceDN w:val="0"/>
        <w:ind w:right="-1"/>
        <w:rPr>
          <w:rFonts w:asciiTheme="majorHAnsi" w:hAnsiTheme="majorHAnsi"/>
        </w:rPr>
      </w:pPr>
    </w:p>
    <w:p w14:paraId="3FA988C3" w14:textId="77777777" w:rsidR="00C33C67" w:rsidRDefault="00C33C67" w:rsidP="00C33C67">
      <w:pPr>
        <w:widowControl w:val="0"/>
        <w:tabs>
          <w:tab w:val="left" w:pos="9072"/>
        </w:tabs>
        <w:autoSpaceDE w:val="0"/>
        <w:autoSpaceDN w:val="0"/>
        <w:ind w:right="-1"/>
        <w:rPr>
          <w:rFonts w:asciiTheme="majorHAnsi" w:hAnsiTheme="majorHAnsi"/>
        </w:rPr>
      </w:pPr>
    </w:p>
    <w:p w14:paraId="65F07DF9" w14:textId="77777777" w:rsidR="00C33C67" w:rsidRDefault="00C33C67" w:rsidP="00C33C67">
      <w:pPr>
        <w:widowControl w:val="0"/>
        <w:tabs>
          <w:tab w:val="left" w:pos="9072"/>
        </w:tabs>
        <w:autoSpaceDE w:val="0"/>
        <w:autoSpaceDN w:val="0"/>
        <w:ind w:right="-1"/>
        <w:rPr>
          <w:rFonts w:asciiTheme="majorHAnsi" w:hAnsiTheme="majorHAnsi"/>
        </w:rPr>
      </w:pPr>
    </w:p>
    <w:p w14:paraId="561DB131" w14:textId="77777777" w:rsidR="00C33C67" w:rsidRDefault="00C33C67" w:rsidP="00C33C67">
      <w:pPr>
        <w:widowControl w:val="0"/>
        <w:tabs>
          <w:tab w:val="left" w:pos="9072"/>
        </w:tabs>
        <w:autoSpaceDE w:val="0"/>
        <w:autoSpaceDN w:val="0"/>
        <w:ind w:right="-1"/>
        <w:rPr>
          <w:rFonts w:asciiTheme="majorHAnsi" w:hAnsiTheme="majorHAnsi"/>
        </w:rPr>
      </w:pPr>
    </w:p>
    <w:p w14:paraId="4C2388AE" w14:textId="77777777" w:rsidR="00C33C67" w:rsidRDefault="00C33C67" w:rsidP="00C33C67">
      <w:pPr>
        <w:widowControl w:val="0"/>
        <w:tabs>
          <w:tab w:val="left" w:pos="9072"/>
        </w:tabs>
        <w:autoSpaceDE w:val="0"/>
        <w:autoSpaceDN w:val="0"/>
        <w:ind w:right="-1"/>
        <w:rPr>
          <w:rFonts w:asciiTheme="majorHAnsi" w:hAnsiTheme="majorHAnsi"/>
        </w:rPr>
      </w:pPr>
    </w:p>
    <w:p w14:paraId="0A3F59ED" w14:textId="77777777" w:rsidR="00C33C67" w:rsidRDefault="00C33C67" w:rsidP="00C33C67">
      <w:pPr>
        <w:widowControl w:val="0"/>
        <w:tabs>
          <w:tab w:val="left" w:pos="9072"/>
        </w:tabs>
        <w:autoSpaceDE w:val="0"/>
        <w:autoSpaceDN w:val="0"/>
        <w:ind w:right="-1"/>
        <w:rPr>
          <w:rFonts w:asciiTheme="majorHAnsi" w:hAnsiTheme="majorHAnsi"/>
        </w:rPr>
      </w:pPr>
    </w:p>
    <w:p w14:paraId="3B697CFD" w14:textId="77777777" w:rsidR="00C33C67" w:rsidRDefault="00C33C67" w:rsidP="00C33C67">
      <w:pPr>
        <w:widowControl w:val="0"/>
        <w:tabs>
          <w:tab w:val="left" w:pos="9072"/>
        </w:tabs>
        <w:autoSpaceDE w:val="0"/>
        <w:autoSpaceDN w:val="0"/>
        <w:ind w:right="-1"/>
        <w:rPr>
          <w:rFonts w:asciiTheme="majorHAnsi" w:hAnsiTheme="majorHAnsi"/>
        </w:rPr>
      </w:pPr>
    </w:p>
    <w:p w14:paraId="58ECCFF9" w14:textId="77777777" w:rsidR="00C33C67" w:rsidRPr="007143C3" w:rsidRDefault="00C33C67" w:rsidP="00C33C67">
      <w:pPr>
        <w:widowControl w:val="0"/>
        <w:tabs>
          <w:tab w:val="left" w:pos="9072"/>
        </w:tabs>
        <w:autoSpaceDE w:val="0"/>
        <w:autoSpaceDN w:val="0"/>
        <w:ind w:right="-1"/>
        <w:rPr>
          <w:rFonts w:asciiTheme="majorHAnsi" w:hAnsiTheme="majorHAnsi"/>
          <w:noProof/>
        </w:rPr>
      </w:pPr>
    </w:p>
    <w:p w14:paraId="0FF36A0A" w14:textId="77777777" w:rsidR="00C33C67" w:rsidRPr="007143C3" w:rsidRDefault="00C33C67" w:rsidP="00C33C67">
      <w:pPr>
        <w:widowControl w:val="0"/>
        <w:tabs>
          <w:tab w:val="left" w:pos="9072"/>
        </w:tabs>
        <w:autoSpaceDE w:val="0"/>
        <w:autoSpaceDN w:val="0"/>
        <w:ind w:right="-1"/>
        <w:jc w:val="right"/>
        <w:rPr>
          <w:rFonts w:asciiTheme="majorHAnsi" w:hAnsiTheme="majorHAnsi"/>
        </w:rPr>
      </w:pPr>
      <w:r w:rsidRPr="007143C3">
        <w:rPr>
          <w:rFonts w:asciiTheme="majorHAnsi" w:hAnsiTheme="majorHAnsi"/>
          <w:noProof/>
        </w:rPr>
        <w:drawing>
          <wp:inline distT="0" distB="0" distL="0" distR="0" wp14:anchorId="23BD9289" wp14:editId="3AAB5ECC">
            <wp:extent cx="2300855" cy="379730"/>
            <wp:effectExtent l="0" t="0" r="4445" b="1270"/>
            <wp:docPr id="2002248367" name="Picture 2002248367" descr="C:\Copia\ARCHIVES\Modèles\SIGNATURE\derek campbell signatu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opia\ARCHIVES\Modèles\SIGNATURE\derek campbell signature.bmp"/>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a:stretch/>
                  </pic:blipFill>
                  <pic:spPr bwMode="auto">
                    <a:xfrm>
                      <a:off x="0" y="0"/>
                      <a:ext cx="2370777" cy="391270"/>
                    </a:xfrm>
                    <a:prstGeom prst="rect">
                      <a:avLst/>
                    </a:prstGeom>
                    <a:noFill/>
                    <a:ln>
                      <a:noFill/>
                    </a:ln>
                    <a:extLst>
                      <a:ext uri="{53640926-AAD7-44D8-BBD7-CCE9431645EC}">
                        <a14:shadowObscured xmlns:a14="http://schemas.microsoft.com/office/drawing/2010/main"/>
                      </a:ext>
                    </a:extLst>
                  </pic:spPr>
                </pic:pic>
              </a:graphicData>
            </a:graphic>
          </wp:inline>
        </w:drawing>
      </w:r>
    </w:p>
    <w:p w14:paraId="0837A84D" w14:textId="77777777" w:rsidR="00C33C67" w:rsidRPr="007143C3" w:rsidRDefault="00C33C67" w:rsidP="00C33C67">
      <w:pPr>
        <w:widowControl w:val="0"/>
        <w:tabs>
          <w:tab w:val="left" w:pos="9072"/>
        </w:tabs>
        <w:autoSpaceDE w:val="0"/>
        <w:autoSpaceDN w:val="0"/>
        <w:ind w:right="-1"/>
        <w:rPr>
          <w:rFonts w:asciiTheme="majorHAnsi" w:hAnsiTheme="majorHAnsi"/>
          <w:lang w:val="en-US"/>
        </w:rPr>
      </w:pPr>
    </w:p>
    <w:p w14:paraId="5A403AF5" w14:textId="77777777" w:rsidR="00C33C67" w:rsidRPr="002C77AC" w:rsidRDefault="00C33C67" w:rsidP="00C33C67">
      <w:pPr>
        <w:widowControl w:val="0"/>
        <w:tabs>
          <w:tab w:val="left" w:pos="9072"/>
        </w:tabs>
        <w:autoSpaceDE w:val="0"/>
        <w:autoSpaceDN w:val="0"/>
        <w:ind w:left="5536" w:right="-1"/>
        <w:rPr>
          <w:rFonts w:ascii="Cambria" w:hAnsi="Cambria"/>
        </w:rPr>
      </w:pPr>
      <w:r>
        <w:rPr>
          <w:rFonts w:ascii="Cambria" w:hAnsi="Cambria"/>
        </w:rPr>
        <w:t>Derek Campbell</w:t>
      </w:r>
    </w:p>
    <w:p w14:paraId="6D22B08D" w14:textId="77777777" w:rsidR="00C33C67" w:rsidRPr="00303F3B" w:rsidRDefault="00C33C67" w:rsidP="00C33C67">
      <w:pPr>
        <w:widowControl w:val="0"/>
        <w:tabs>
          <w:tab w:val="left" w:pos="9072"/>
        </w:tabs>
        <w:autoSpaceDE w:val="0"/>
        <w:autoSpaceDN w:val="0"/>
        <w:ind w:left="5536" w:right="-1"/>
        <w:rPr>
          <w:rFonts w:ascii="Cambria" w:hAnsi="Cambria"/>
          <w:iCs/>
        </w:rPr>
      </w:pPr>
      <w:r w:rsidRPr="00303F3B">
        <w:rPr>
          <w:rFonts w:ascii="Cambria" w:hAnsi="Cambria"/>
          <w:iCs/>
        </w:rPr>
        <w:t>Presidente del Comité de cumplimiento</w:t>
      </w:r>
    </w:p>
    <w:p w14:paraId="66DC1279" w14:textId="77777777" w:rsidR="00C33C67" w:rsidRPr="00BE61A5" w:rsidRDefault="00C33C67" w:rsidP="00C33C67">
      <w:pPr>
        <w:ind w:left="1134" w:hanging="1134"/>
        <w:rPr>
          <w:rFonts w:asciiTheme="majorHAnsi" w:hAnsiTheme="majorHAnsi"/>
          <w:sz w:val="16"/>
          <w:szCs w:val="16"/>
        </w:rPr>
      </w:pPr>
    </w:p>
    <w:p w14:paraId="05EE460A" w14:textId="3076CD22" w:rsidR="009A0B3A" w:rsidRPr="002C77AC" w:rsidRDefault="009A0B3A" w:rsidP="00C33C67">
      <w:pPr>
        <w:ind w:left="1134" w:hanging="1134"/>
        <w:rPr>
          <w:rFonts w:ascii="Cambria" w:hAnsi="Cambria"/>
          <w:i/>
          <w:iCs/>
        </w:rPr>
      </w:pPr>
    </w:p>
    <w:sectPr w:rsidR="009A0B3A" w:rsidRPr="002C77AC" w:rsidSect="002C77AC">
      <w:headerReference w:type="default" r:id="rId21"/>
      <w:footerReference w:type="default" r:id="rId22"/>
      <w:headerReference w:type="first" r:id="rId23"/>
      <w:footerReference w:type="first" r:id="rId24"/>
      <w:type w:val="continuous"/>
      <w:pgSz w:w="11906" w:h="16838" w:code="9"/>
      <w:pgMar w:top="1418" w:right="1418" w:bottom="1418" w:left="1418" w:header="851"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B253C" w14:textId="77777777" w:rsidR="009E055F" w:rsidRDefault="009E055F">
      <w:r>
        <w:separator/>
      </w:r>
    </w:p>
  </w:endnote>
  <w:endnote w:type="continuationSeparator" w:id="0">
    <w:p w14:paraId="7A8B66FF" w14:textId="77777777" w:rsidR="009E055F" w:rsidRDefault="009E0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4C351" w14:textId="77777777" w:rsidR="00AC68FB" w:rsidRPr="00AC68FB" w:rsidRDefault="00AC68FB" w:rsidP="00AC68FB">
    <w:pPr>
      <w:tabs>
        <w:tab w:val="center" w:pos="4535"/>
        <w:tab w:val="center" w:pos="4680"/>
        <w:tab w:val="left" w:pos="6150"/>
        <w:tab w:val="right" w:pos="9360"/>
      </w:tabs>
      <w:jc w:val="center"/>
      <w:rPr>
        <w:rFonts w:asciiTheme="majorHAnsi" w:hAnsiTheme="majorHAnsi"/>
      </w:rPr>
    </w:pPr>
    <w:r w:rsidRPr="00AC68FB">
      <w:rPr>
        <w:rFonts w:asciiTheme="majorHAnsi" w:eastAsia="Calibri" w:hAnsiTheme="majorHAnsi" w:cs="Calibri"/>
      </w:rPr>
      <w:fldChar w:fldCharType="begin"/>
    </w:r>
    <w:r w:rsidRPr="00AC68FB">
      <w:rPr>
        <w:rFonts w:asciiTheme="majorHAnsi" w:eastAsia="Calibri" w:hAnsiTheme="majorHAnsi" w:cs="Calibri"/>
      </w:rPr>
      <w:instrText xml:space="preserve"> PAGE </w:instrText>
    </w:r>
    <w:r w:rsidRPr="00AC68FB">
      <w:rPr>
        <w:rFonts w:asciiTheme="majorHAnsi" w:eastAsia="Calibri" w:hAnsiTheme="majorHAnsi" w:cs="Calibri"/>
      </w:rPr>
      <w:fldChar w:fldCharType="separate"/>
    </w:r>
    <w:r w:rsidRPr="00AC68FB">
      <w:rPr>
        <w:rFonts w:asciiTheme="majorHAnsi" w:eastAsia="Calibri" w:hAnsiTheme="majorHAnsi" w:cs="Calibri"/>
      </w:rPr>
      <w:t>1</w:t>
    </w:r>
    <w:r w:rsidRPr="00AC68FB">
      <w:rPr>
        <w:rFonts w:asciiTheme="majorHAnsi" w:eastAsia="Calibri" w:hAnsiTheme="majorHAnsi" w:cs="Calibri"/>
      </w:rPr>
      <w:fldChar w:fldCharType="end"/>
    </w:r>
    <w:r>
      <w:rPr>
        <w:rFonts w:asciiTheme="majorHAnsi" w:hAnsiTheme="majorHAnsi"/>
      </w:rPr>
      <w:t xml:space="preserve"> / </w:t>
    </w:r>
    <w:r w:rsidRPr="00AC68FB">
      <w:rPr>
        <w:rFonts w:asciiTheme="majorHAnsi" w:eastAsia="Calibri" w:hAnsiTheme="majorHAnsi" w:cs="Calibri"/>
      </w:rPr>
      <w:fldChar w:fldCharType="begin"/>
    </w:r>
    <w:r w:rsidRPr="00AC68FB">
      <w:rPr>
        <w:rFonts w:asciiTheme="majorHAnsi" w:eastAsia="Calibri" w:hAnsiTheme="majorHAnsi" w:cs="Calibri"/>
      </w:rPr>
      <w:instrText xml:space="preserve"> NUMPAGES  </w:instrText>
    </w:r>
    <w:r w:rsidRPr="00AC68FB">
      <w:rPr>
        <w:rFonts w:asciiTheme="majorHAnsi" w:eastAsia="Calibri" w:hAnsiTheme="majorHAnsi" w:cs="Calibri"/>
      </w:rPr>
      <w:fldChar w:fldCharType="separate"/>
    </w:r>
    <w:r w:rsidRPr="00AC68FB">
      <w:rPr>
        <w:rFonts w:asciiTheme="majorHAnsi" w:eastAsia="Calibri" w:hAnsiTheme="majorHAnsi" w:cs="Calibri"/>
      </w:rPr>
      <w:t>2</w:t>
    </w:r>
    <w:r w:rsidRPr="00AC68FB">
      <w:rPr>
        <w:rFonts w:asciiTheme="majorHAnsi" w:eastAsia="Calibri" w:hAnsiTheme="majorHAnsi" w:cs="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6CC15" w14:textId="77777777" w:rsidR="00594B6C" w:rsidRPr="00AC68FB" w:rsidRDefault="00594B6C" w:rsidP="00594B6C">
    <w:pPr>
      <w:tabs>
        <w:tab w:val="center" w:pos="4535"/>
        <w:tab w:val="center" w:pos="4680"/>
        <w:tab w:val="left" w:pos="6150"/>
        <w:tab w:val="right" w:pos="9360"/>
      </w:tabs>
      <w:jc w:val="center"/>
      <w:rPr>
        <w:rFonts w:asciiTheme="majorHAnsi" w:hAnsiTheme="majorHAnsi"/>
      </w:rPr>
    </w:pPr>
    <w:r w:rsidRPr="00AC68FB">
      <w:rPr>
        <w:rFonts w:asciiTheme="majorHAnsi" w:eastAsia="Calibri" w:hAnsiTheme="majorHAnsi" w:cs="Calibri"/>
      </w:rPr>
      <w:fldChar w:fldCharType="begin"/>
    </w:r>
    <w:r w:rsidRPr="00AC68FB">
      <w:rPr>
        <w:rFonts w:asciiTheme="majorHAnsi" w:eastAsia="Calibri" w:hAnsiTheme="majorHAnsi" w:cs="Calibri"/>
      </w:rPr>
      <w:instrText xml:space="preserve"> PAGE </w:instrText>
    </w:r>
    <w:r w:rsidRPr="00AC68FB">
      <w:rPr>
        <w:rFonts w:asciiTheme="majorHAnsi" w:eastAsia="Calibri" w:hAnsiTheme="majorHAnsi" w:cs="Calibri"/>
      </w:rPr>
      <w:fldChar w:fldCharType="separate"/>
    </w:r>
    <w:r w:rsidRPr="00AC68FB">
      <w:rPr>
        <w:rFonts w:asciiTheme="majorHAnsi" w:hAnsiTheme="majorHAnsi" w:cs="Calibri"/>
      </w:rPr>
      <w:t>1</w:t>
    </w:r>
    <w:r w:rsidRPr="00AC68FB">
      <w:rPr>
        <w:rFonts w:asciiTheme="majorHAnsi" w:eastAsia="Calibri" w:hAnsiTheme="majorHAnsi" w:cs="Calibri"/>
      </w:rPr>
      <w:fldChar w:fldCharType="end"/>
    </w:r>
    <w:r>
      <w:rPr>
        <w:rFonts w:asciiTheme="majorHAnsi" w:hAnsiTheme="majorHAnsi"/>
      </w:rPr>
      <w:t xml:space="preserve"> / </w:t>
    </w:r>
    <w:r w:rsidRPr="00AC68FB">
      <w:rPr>
        <w:rFonts w:asciiTheme="majorHAnsi" w:eastAsia="Calibri" w:hAnsiTheme="majorHAnsi" w:cs="Calibri"/>
      </w:rPr>
      <w:fldChar w:fldCharType="begin"/>
    </w:r>
    <w:r w:rsidRPr="00AC68FB">
      <w:rPr>
        <w:rFonts w:asciiTheme="majorHAnsi" w:eastAsia="Calibri" w:hAnsiTheme="majorHAnsi" w:cs="Calibri"/>
      </w:rPr>
      <w:instrText xml:space="preserve"> NUMPAGES  </w:instrText>
    </w:r>
    <w:r w:rsidRPr="00AC68FB">
      <w:rPr>
        <w:rFonts w:asciiTheme="majorHAnsi" w:eastAsia="Calibri" w:hAnsiTheme="majorHAnsi" w:cs="Calibri"/>
      </w:rPr>
      <w:fldChar w:fldCharType="separate"/>
    </w:r>
    <w:r w:rsidRPr="00AC68FB">
      <w:rPr>
        <w:rFonts w:asciiTheme="majorHAnsi" w:hAnsiTheme="majorHAnsi" w:cs="Calibri"/>
      </w:rPr>
      <w:t>6</w:t>
    </w:r>
    <w:r w:rsidRPr="00AC68FB">
      <w:rPr>
        <w:rFonts w:asciiTheme="majorHAnsi" w:eastAsia="Calibri" w:hAnsiTheme="majorHAnsi"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34F65" w14:textId="77777777" w:rsidR="009E055F" w:rsidRDefault="009E055F">
      <w:r>
        <w:separator/>
      </w:r>
    </w:p>
  </w:footnote>
  <w:footnote w:type="continuationSeparator" w:id="0">
    <w:p w14:paraId="3DEC743B" w14:textId="77777777" w:rsidR="009E055F" w:rsidRDefault="009E0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692AE" w14:textId="55214355" w:rsidR="00AC68FB" w:rsidRPr="00304A04" w:rsidRDefault="00AC68FB" w:rsidP="00AC68FB">
    <w:pPr>
      <w:widowControl w:val="0"/>
      <w:tabs>
        <w:tab w:val="center" w:pos="4680"/>
        <w:tab w:val="left" w:pos="6520"/>
        <w:tab w:val="right" w:pos="9360"/>
        <w:tab w:val="right" w:pos="14240"/>
      </w:tabs>
      <w:autoSpaceDE w:val="0"/>
      <w:autoSpaceDN w:val="0"/>
      <w:jc w:val="right"/>
      <w:rPr>
        <w:rFonts w:ascii="Cambria" w:eastAsia="Calibri" w:hAnsi="Cambria" w:cs="Cambria"/>
        <w:b/>
        <w:bCs/>
      </w:rPr>
    </w:pPr>
    <w:r>
      <w:rPr>
        <w:rFonts w:ascii="Cambria" w:hAnsi="Cambria"/>
        <w:b/>
      </w:rPr>
      <w:t>COC_323/2026</w:t>
    </w:r>
  </w:p>
  <w:p w14:paraId="0D2BA023" w14:textId="5D6E4A19" w:rsidR="00AC68FB" w:rsidRDefault="00AC68FB" w:rsidP="00AC68FB">
    <w:pPr>
      <w:widowControl w:val="0"/>
      <w:tabs>
        <w:tab w:val="left" w:pos="7320"/>
      </w:tabs>
      <w:autoSpaceDE w:val="0"/>
      <w:autoSpaceDN w:val="0"/>
      <w:spacing w:line="240" w:lineRule="exact"/>
      <w:jc w:val="right"/>
    </w:pPr>
    <w:r w:rsidRPr="00304A04">
      <w:rPr>
        <w:rFonts w:ascii="Cambria" w:eastAsia="Cambria" w:hAnsi="Cambria" w:cs="Cambria"/>
        <w:b/>
        <w:sz w:val="16"/>
      </w:rPr>
      <w:fldChar w:fldCharType="begin"/>
    </w:r>
    <w:r w:rsidRPr="00304A04">
      <w:rPr>
        <w:rFonts w:ascii="Cambria" w:eastAsia="Cambria" w:hAnsi="Cambria" w:cs="Cambria"/>
        <w:b/>
        <w:sz w:val="16"/>
      </w:rPr>
      <w:instrText xml:space="preserve"> TIME \@ "dd/MM/yyyy H:mm" </w:instrText>
    </w:r>
    <w:r w:rsidRPr="00304A04">
      <w:rPr>
        <w:rFonts w:ascii="Cambria" w:eastAsia="Cambria" w:hAnsi="Cambria" w:cs="Cambria"/>
        <w:b/>
        <w:sz w:val="16"/>
      </w:rPr>
      <w:fldChar w:fldCharType="separate"/>
    </w:r>
    <w:r w:rsidR="005D32BE">
      <w:rPr>
        <w:rFonts w:ascii="Cambria" w:eastAsia="Cambria" w:hAnsi="Cambria" w:cs="Cambria"/>
        <w:b/>
        <w:noProof/>
        <w:sz w:val="16"/>
      </w:rPr>
      <w:t>22/10/2026 12:17</w:t>
    </w:r>
    <w:r w:rsidRPr="00304A04">
      <w:rPr>
        <w:rFonts w:ascii="Cambria" w:eastAsia="Cambria" w:hAnsi="Cambria" w:cs="Cambria"/>
        <w:b/>
        <w:bCs/>
        <w:sz w:val="16"/>
        <w:szCs w:val="16"/>
        <w:lang w:val="es-ES_tradn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9B41C" w14:textId="7A56B0CD" w:rsidR="00304A04" w:rsidRPr="00304A04" w:rsidRDefault="00304A04" w:rsidP="00304A04">
    <w:pPr>
      <w:widowControl w:val="0"/>
      <w:tabs>
        <w:tab w:val="center" w:pos="4680"/>
        <w:tab w:val="left" w:pos="6520"/>
        <w:tab w:val="right" w:pos="9360"/>
        <w:tab w:val="right" w:pos="14240"/>
      </w:tabs>
      <w:autoSpaceDE w:val="0"/>
      <w:autoSpaceDN w:val="0"/>
      <w:jc w:val="right"/>
      <w:rPr>
        <w:rFonts w:ascii="Cambria" w:eastAsia="Calibri" w:hAnsi="Cambria" w:cs="Cambria"/>
        <w:b/>
        <w:bCs/>
      </w:rPr>
    </w:pPr>
    <w:bookmarkStart w:id="2" w:name="_Hlk107908354"/>
    <w:bookmarkStart w:id="3" w:name="_Hlk107908355"/>
    <w:bookmarkStart w:id="4" w:name="_Hlk107908359"/>
    <w:bookmarkStart w:id="5" w:name="_Hlk107908360"/>
    <w:bookmarkStart w:id="6" w:name="_Hlk107908361"/>
    <w:bookmarkStart w:id="7" w:name="_Hlk107908362"/>
    <w:r>
      <w:rPr>
        <w:rFonts w:ascii="Cambria" w:hAnsi="Cambria"/>
        <w:b/>
      </w:rPr>
      <w:t>COC_323/2026</w:t>
    </w:r>
  </w:p>
  <w:p w14:paraId="0AB1B773" w14:textId="113FAA88" w:rsidR="0044168E" w:rsidRPr="00960BFB" w:rsidRDefault="00304A04" w:rsidP="00AC68FB">
    <w:pPr>
      <w:widowControl w:val="0"/>
      <w:tabs>
        <w:tab w:val="left" w:pos="7320"/>
      </w:tabs>
      <w:autoSpaceDE w:val="0"/>
      <w:autoSpaceDN w:val="0"/>
      <w:spacing w:line="240" w:lineRule="exact"/>
      <w:jc w:val="right"/>
    </w:pPr>
    <w:r w:rsidRPr="00304A04">
      <w:rPr>
        <w:rFonts w:ascii="Cambria" w:eastAsia="Cambria" w:hAnsi="Cambria" w:cs="Cambria"/>
        <w:b/>
        <w:sz w:val="16"/>
      </w:rPr>
      <w:fldChar w:fldCharType="begin"/>
    </w:r>
    <w:r w:rsidRPr="00304A04">
      <w:rPr>
        <w:rFonts w:ascii="Cambria" w:eastAsia="Cambria" w:hAnsi="Cambria" w:cs="Cambria"/>
        <w:b/>
        <w:sz w:val="16"/>
      </w:rPr>
      <w:instrText xml:space="preserve"> TIME \@ "dd/MM/yyyy H:mm" </w:instrText>
    </w:r>
    <w:r w:rsidRPr="00304A04">
      <w:rPr>
        <w:rFonts w:ascii="Cambria" w:eastAsia="Cambria" w:hAnsi="Cambria" w:cs="Cambria"/>
        <w:b/>
        <w:sz w:val="16"/>
      </w:rPr>
      <w:fldChar w:fldCharType="separate"/>
    </w:r>
    <w:r w:rsidR="005D32BE">
      <w:rPr>
        <w:rFonts w:ascii="Cambria" w:eastAsia="Cambria" w:hAnsi="Cambria" w:cs="Cambria"/>
        <w:b/>
        <w:noProof/>
        <w:sz w:val="16"/>
      </w:rPr>
      <w:t>22/10/2026 12:17</w:t>
    </w:r>
    <w:r w:rsidRPr="00304A04">
      <w:rPr>
        <w:rFonts w:ascii="Cambria" w:eastAsia="Cambria" w:hAnsi="Cambria" w:cs="Cambria"/>
        <w:b/>
        <w:bCs/>
        <w:sz w:val="16"/>
        <w:szCs w:val="16"/>
        <w:lang w:val="es-ES_tradnl"/>
      </w:rPr>
      <w:fldChar w:fldCharType="end"/>
    </w:r>
    <w:bookmarkEnd w:id="2"/>
    <w:bookmarkEnd w:id="3"/>
    <w:bookmarkEnd w:id="4"/>
    <w:bookmarkEnd w:id="5"/>
    <w:bookmarkEnd w:id="6"/>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0B007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50185"/>
    <w:multiLevelType w:val="multilevel"/>
    <w:tmpl w:val="0CD8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36474"/>
    <w:multiLevelType w:val="hybridMultilevel"/>
    <w:tmpl w:val="9F68DD90"/>
    <w:lvl w:ilvl="0" w:tplc="A7AAA074">
      <w:start w:val="4"/>
      <w:numFmt w:val="lowerLetter"/>
      <w:lvlText w:val="%1)"/>
      <w:lvlJc w:val="left"/>
      <w:pPr>
        <w:ind w:left="1440" w:hanging="360"/>
      </w:pPr>
      <w:rPr>
        <w:rFonts w:hint="default"/>
        <w:b/>
        <w:i/>
      </w:rPr>
    </w:lvl>
    <w:lvl w:ilvl="1" w:tplc="0C0A0019">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 w15:restartNumberingAfterBreak="0">
    <w:nsid w:val="164D2AEB"/>
    <w:multiLevelType w:val="hybridMultilevel"/>
    <w:tmpl w:val="C8223D20"/>
    <w:lvl w:ilvl="0" w:tplc="040A0001">
      <w:start w:val="4"/>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1AB2595B"/>
    <w:multiLevelType w:val="hybridMultilevel"/>
    <w:tmpl w:val="1D5A6E1C"/>
    <w:lvl w:ilvl="0" w:tplc="04090001">
      <w:start w:val="1"/>
      <w:numFmt w:val="bullet"/>
      <w:lvlText w:val=""/>
      <w:lvlJc w:val="left"/>
      <w:pPr>
        <w:ind w:left="1040" w:hanging="360"/>
      </w:pPr>
      <w:rPr>
        <w:rFonts w:ascii="Symbol" w:hAnsi="Symbol" w:hint="default"/>
      </w:rPr>
    </w:lvl>
    <w:lvl w:ilvl="1" w:tplc="040A0003" w:tentative="1">
      <w:start w:val="1"/>
      <w:numFmt w:val="bullet"/>
      <w:lvlText w:val="o"/>
      <w:lvlJc w:val="left"/>
      <w:pPr>
        <w:ind w:left="1760" w:hanging="360"/>
      </w:pPr>
      <w:rPr>
        <w:rFonts w:ascii="Courier New" w:hAnsi="Courier New" w:cs="Courier New" w:hint="default"/>
      </w:rPr>
    </w:lvl>
    <w:lvl w:ilvl="2" w:tplc="040A0005" w:tentative="1">
      <w:start w:val="1"/>
      <w:numFmt w:val="bullet"/>
      <w:lvlText w:val=""/>
      <w:lvlJc w:val="left"/>
      <w:pPr>
        <w:ind w:left="2480" w:hanging="360"/>
      </w:pPr>
      <w:rPr>
        <w:rFonts w:ascii="Wingdings" w:hAnsi="Wingdings" w:hint="default"/>
      </w:rPr>
    </w:lvl>
    <w:lvl w:ilvl="3" w:tplc="040A0001" w:tentative="1">
      <w:start w:val="1"/>
      <w:numFmt w:val="bullet"/>
      <w:lvlText w:val=""/>
      <w:lvlJc w:val="left"/>
      <w:pPr>
        <w:ind w:left="3200" w:hanging="360"/>
      </w:pPr>
      <w:rPr>
        <w:rFonts w:ascii="Symbol" w:hAnsi="Symbol" w:hint="default"/>
      </w:rPr>
    </w:lvl>
    <w:lvl w:ilvl="4" w:tplc="040A0003" w:tentative="1">
      <w:start w:val="1"/>
      <w:numFmt w:val="bullet"/>
      <w:lvlText w:val="o"/>
      <w:lvlJc w:val="left"/>
      <w:pPr>
        <w:ind w:left="3920" w:hanging="360"/>
      </w:pPr>
      <w:rPr>
        <w:rFonts w:ascii="Courier New" w:hAnsi="Courier New" w:cs="Courier New" w:hint="default"/>
      </w:rPr>
    </w:lvl>
    <w:lvl w:ilvl="5" w:tplc="040A0005" w:tentative="1">
      <w:start w:val="1"/>
      <w:numFmt w:val="bullet"/>
      <w:lvlText w:val=""/>
      <w:lvlJc w:val="left"/>
      <w:pPr>
        <w:ind w:left="4640" w:hanging="360"/>
      </w:pPr>
      <w:rPr>
        <w:rFonts w:ascii="Wingdings" w:hAnsi="Wingdings" w:hint="default"/>
      </w:rPr>
    </w:lvl>
    <w:lvl w:ilvl="6" w:tplc="040A0001" w:tentative="1">
      <w:start w:val="1"/>
      <w:numFmt w:val="bullet"/>
      <w:lvlText w:val=""/>
      <w:lvlJc w:val="left"/>
      <w:pPr>
        <w:ind w:left="5360" w:hanging="360"/>
      </w:pPr>
      <w:rPr>
        <w:rFonts w:ascii="Symbol" w:hAnsi="Symbol" w:hint="default"/>
      </w:rPr>
    </w:lvl>
    <w:lvl w:ilvl="7" w:tplc="040A0003" w:tentative="1">
      <w:start w:val="1"/>
      <w:numFmt w:val="bullet"/>
      <w:lvlText w:val="o"/>
      <w:lvlJc w:val="left"/>
      <w:pPr>
        <w:ind w:left="6080" w:hanging="360"/>
      </w:pPr>
      <w:rPr>
        <w:rFonts w:ascii="Courier New" w:hAnsi="Courier New" w:cs="Courier New" w:hint="default"/>
      </w:rPr>
    </w:lvl>
    <w:lvl w:ilvl="8" w:tplc="040A0005" w:tentative="1">
      <w:start w:val="1"/>
      <w:numFmt w:val="bullet"/>
      <w:lvlText w:val=""/>
      <w:lvlJc w:val="left"/>
      <w:pPr>
        <w:ind w:left="6800" w:hanging="360"/>
      </w:pPr>
      <w:rPr>
        <w:rFonts w:ascii="Wingdings" w:hAnsi="Wingdings" w:hint="default"/>
      </w:rPr>
    </w:lvl>
  </w:abstractNum>
  <w:abstractNum w:abstractNumId="5" w15:restartNumberingAfterBreak="0">
    <w:nsid w:val="254E57E5"/>
    <w:multiLevelType w:val="hybridMultilevel"/>
    <w:tmpl w:val="34B0B544"/>
    <w:lvl w:ilvl="0" w:tplc="E9C81A66">
      <w:start w:val="1"/>
      <w:numFmt w:val="bullet"/>
      <w:lvlText w:val="-"/>
      <w:lvlJc w:val="left"/>
      <w:pPr>
        <w:ind w:left="720" w:hanging="360"/>
      </w:pPr>
      <w:rPr>
        <w:rFonts w:ascii="Times New Roman" w:eastAsia="MS Mincho" w:hAnsi="Times New Roman" w:cs="Times New Roman" w:hint="default"/>
      </w:rPr>
    </w:lvl>
    <w:lvl w:ilvl="1" w:tplc="A7AAA074">
      <w:start w:val="1"/>
      <w:numFmt w:val="lowerLetter"/>
      <w:lvlText w:val="%2)"/>
      <w:lvlJc w:val="left"/>
      <w:pPr>
        <w:ind w:left="1440" w:hanging="360"/>
      </w:pPr>
      <w:rPr>
        <w:rFonts w:hint="default"/>
        <w:b/>
        <w:i/>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57D723C"/>
    <w:multiLevelType w:val="hybridMultilevel"/>
    <w:tmpl w:val="642425FE"/>
    <w:lvl w:ilvl="0" w:tplc="0409000F">
      <w:start w:val="1"/>
      <w:numFmt w:val="decimal"/>
      <w:lvlText w:val="%1."/>
      <w:lvlJc w:val="left"/>
      <w:pPr>
        <w:ind w:left="1589" w:hanging="360"/>
      </w:pPr>
    </w:lvl>
    <w:lvl w:ilvl="1" w:tplc="04090019" w:tentative="1">
      <w:start w:val="1"/>
      <w:numFmt w:val="lowerLetter"/>
      <w:lvlText w:val="%2."/>
      <w:lvlJc w:val="left"/>
      <w:pPr>
        <w:ind w:left="2309" w:hanging="360"/>
      </w:pPr>
    </w:lvl>
    <w:lvl w:ilvl="2" w:tplc="0409001B" w:tentative="1">
      <w:start w:val="1"/>
      <w:numFmt w:val="lowerRoman"/>
      <w:lvlText w:val="%3."/>
      <w:lvlJc w:val="right"/>
      <w:pPr>
        <w:ind w:left="3029" w:hanging="180"/>
      </w:pPr>
    </w:lvl>
    <w:lvl w:ilvl="3" w:tplc="0409000F" w:tentative="1">
      <w:start w:val="1"/>
      <w:numFmt w:val="decimal"/>
      <w:lvlText w:val="%4."/>
      <w:lvlJc w:val="left"/>
      <w:pPr>
        <w:ind w:left="3749" w:hanging="360"/>
      </w:pPr>
    </w:lvl>
    <w:lvl w:ilvl="4" w:tplc="04090019" w:tentative="1">
      <w:start w:val="1"/>
      <w:numFmt w:val="lowerLetter"/>
      <w:lvlText w:val="%5."/>
      <w:lvlJc w:val="left"/>
      <w:pPr>
        <w:ind w:left="4469" w:hanging="360"/>
      </w:pPr>
    </w:lvl>
    <w:lvl w:ilvl="5" w:tplc="0409001B" w:tentative="1">
      <w:start w:val="1"/>
      <w:numFmt w:val="lowerRoman"/>
      <w:lvlText w:val="%6."/>
      <w:lvlJc w:val="right"/>
      <w:pPr>
        <w:ind w:left="5189" w:hanging="180"/>
      </w:pPr>
    </w:lvl>
    <w:lvl w:ilvl="6" w:tplc="0409000F" w:tentative="1">
      <w:start w:val="1"/>
      <w:numFmt w:val="decimal"/>
      <w:lvlText w:val="%7."/>
      <w:lvlJc w:val="left"/>
      <w:pPr>
        <w:ind w:left="5909" w:hanging="360"/>
      </w:pPr>
    </w:lvl>
    <w:lvl w:ilvl="7" w:tplc="04090019" w:tentative="1">
      <w:start w:val="1"/>
      <w:numFmt w:val="lowerLetter"/>
      <w:lvlText w:val="%8."/>
      <w:lvlJc w:val="left"/>
      <w:pPr>
        <w:ind w:left="6629" w:hanging="360"/>
      </w:pPr>
    </w:lvl>
    <w:lvl w:ilvl="8" w:tplc="0409001B" w:tentative="1">
      <w:start w:val="1"/>
      <w:numFmt w:val="lowerRoman"/>
      <w:lvlText w:val="%9."/>
      <w:lvlJc w:val="right"/>
      <w:pPr>
        <w:ind w:left="7349" w:hanging="180"/>
      </w:pPr>
    </w:lvl>
  </w:abstractNum>
  <w:abstractNum w:abstractNumId="7" w15:restartNumberingAfterBreak="0">
    <w:nsid w:val="336033EE"/>
    <w:multiLevelType w:val="hybridMultilevel"/>
    <w:tmpl w:val="EF7030B0"/>
    <w:lvl w:ilvl="0" w:tplc="040A0001">
      <w:start w:val="4"/>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8C93064"/>
    <w:multiLevelType w:val="hybridMultilevel"/>
    <w:tmpl w:val="C994AE42"/>
    <w:lvl w:ilvl="0" w:tplc="040A0001">
      <w:start w:val="4"/>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D4D0536"/>
    <w:multiLevelType w:val="hybridMultilevel"/>
    <w:tmpl w:val="75A49264"/>
    <w:lvl w:ilvl="0" w:tplc="48F652AA">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3F265F1E"/>
    <w:multiLevelType w:val="hybridMultilevel"/>
    <w:tmpl w:val="4948C1DE"/>
    <w:lvl w:ilvl="0" w:tplc="FEBAAEEC">
      <w:start w:val="1"/>
      <w:numFmt w:val="decimal"/>
      <w:lvlText w:val="%1."/>
      <w:lvlJc w:val="left"/>
      <w:pPr>
        <w:ind w:left="1229" w:hanging="360"/>
      </w:pPr>
      <w:rPr>
        <w:rFonts w:hint="default"/>
      </w:rPr>
    </w:lvl>
    <w:lvl w:ilvl="1" w:tplc="04090019" w:tentative="1">
      <w:start w:val="1"/>
      <w:numFmt w:val="lowerLetter"/>
      <w:lvlText w:val="%2."/>
      <w:lvlJc w:val="left"/>
      <w:pPr>
        <w:ind w:left="1949" w:hanging="360"/>
      </w:pPr>
    </w:lvl>
    <w:lvl w:ilvl="2" w:tplc="0409001B" w:tentative="1">
      <w:start w:val="1"/>
      <w:numFmt w:val="lowerRoman"/>
      <w:lvlText w:val="%3."/>
      <w:lvlJc w:val="right"/>
      <w:pPr>
        <w:ind w:left="2669" w:hanging="180"/>
      </w:pPr>
    </w:lvl>
    <w:lvl w:ilvl="3" w:tplc="0409000F" w:tentative="1">
      <w:start w:val="1"/>
      <w:numFmt w:val="decimal"/>
      <w:lvlText w:val="%4."/>
      <w:lvlJc w:val="left"/>
      <w:pPr>
        <w:ind w:left="3389" w:hanging="360"/>
      </w:pPr>
    </w:lvl>
    <w:lvl w:ilvl="4" w:tplc="04090019" w:tentative="1">
      <w:start w:val="1"/>
      <w:numFmt w:val="lowerLetter"/>
      <w:lvlText w:val="%5."/>
      <w:lvlJc w:val="left"/>
      <w:pPr>
        <w:ind w:left="4109" w:hanging="360"/>
      </w:pPr>
    </w:lvl>
    <w:lvl w:ilvl="5" w:tplc="0409001B" w:tentative="1">
      <w:start w:val="1"/>
      <w:numFmt w:val="lowerRoman"/>
      <w:lvlText w:val="%6."/>
      <w:lvlJc w:val="right"/>
      <w:pPr>
        <w:ind w:left="4829" w:hanging="180"/>
      </w:pPr>
    </w:lvl>
    <w:lvl w:ilvl="6" w:tplc="0409000F" w:tentative="1">
      <w:start w:val="1"/>
      <w:numFmt w:val="decimal"/>
      <w:lvlText w:val="%7."/>
      <w:lvlJc w:val="left"/>
      <w:pPr>
        <w:ind w:left="5549" w:hanging="360"/>
      </w:pPr>
    </w:lvl>
    <w:lvl w:ilvl="7" w:tplc="04090019" w:tentative="1">
      <w:start w:val="1"/>
      <w:numFmt w:val="lowerLetter"/>
      <w:lvlText w:val="%8."/>
      <w:lvlJc w:val="left"/>
      <w:pPr>
        <w:ind w:left="6269" w:hanging="360"/>
      </w:pPr>
    </w:lvl>
    <w:lvl w:ilvl="8" w:tplc="0409001B" w:tentative="1">
      <w:start w:val="1"/>
      <w:numFmt w:val="lowerRoman"/>
      <w:lvlText w:val="%9."/>
      <w:lvlJc w:val="right"/>
      <w:pPr>
        <w:ind w:left="6989" w:hanging="180"/>
      </w:pPr>
    </w:lvl>
  </w:abstractNum>
  <w:abstractNum w:abstractNumId="11" w15:restartNumberingAfterBreak="0">
    <w:nsid w:val="565E2BF0"/>
    <w:multiLevelType w:val="hybridMultilevel"/>
    <w:tmpl w:val="88F0C4F6"/>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4A5EE2"/>
    <w:multiLevelType w:val="hybridMultilevel"/>
    <w:tmpl w:val="BFD28E7E"/>
    <w:lvl w:ilvl="0" w:tplc="E9C81A66">
      <w:start w:val="1"/>
      <w:numFmt w:val="bullet"/>
      <w:lvlText w:val="-"/>
      <w:lvlJc w:val="left"/>
      <w:pPr>
        <w:ind w:left="768" w:hanging="360"/>
      </w:pPr>
      <w:rPr>
        <w:rFonts w:ascii="Times New Roman" w:eastAsia="MS Mincho" w:hAnsi="Times New Roman" w:cs="Times New Roman" w:hint="default"/>
      </w:rPr>
    </w:lvl>
    <w:lvl w:ilvl="1" w:tplc="0C0A0003" w:tentative="1">
      <w:start w:val="1"/>
      <w:numFmt w:val="bullet"/>
      <w:lvlText w:val="o"/>
      <w:lvlJc w:val="left"/>
      <w:pPr>
        <w:ind w:left="1488" w:hanging="360"/>
      </w:pPr>
      <w:rPr>
        <w:rFonts w:ascii="Courier New" w:hAnsi="Courier New" w:cs="Courier New" w:hint="default"/>
      </w:rPr>
    </w:lvl>
    <w:lvl w:ilvl="2" w:tplc="0C0A0005" w:tentative="1">
      <w:start w:val="1"/>
      <w:numFmt w:val="bullet"/>
      <w:lvlText w:val=""/>
      <w:lvlJc w:val="left"/>
      <w:pPr>
        <w:ind w:left="2208" w:hanging="360"/>
      </w:pPr>
      <w:rPr>
        <w:rFonts w:ascii="Wingdings" w:hAnsi="Wingdings" w:hint="default"/>
      </w:rPr>
    </w:lvl>
    <w:lvl w:ilvl="3" w:tplc="0C0A0001" w:tentative="1">
      <w:start w:val="1"/>
      <w:numFmt w:val="bullet"/>
      <w:lvlText w:val=""/>
      <w:lvlJc w:val="left"/>
      <w:pPr>
        <w:ind w:left="2928" w:hanging="360"/>
      </w:pPr>
      <w:rPr>
        <w:rFonts w:ascii="Symbol" w:hAnsi="Symbol" w:hint="default"/>
      </w:rPr>
    </w:lvl>
    <w:lvl w:ilvl="4" w:tplc="0C0A0003" w:tentative="1">
      <w:start w:val="1"/>
      <w:numFmt w:val="bullet"/>
      <w:lvlText w:val="o"/>
      <w:lvlJc w:val="left"/>
      <w:pPr>
        <w:ind w:left="3648" w:hanging="360"/>
      </w:pPr>
      <w:rPr>
        <w:rFonts w:ascii="Courier New" w:hAnsi="Courier New" w:cs="Courier New" w:hint="default"/>
      </w:rPr>
    </w:lvl>
    <w:lvl w:ilvl="5" w:tplc="0C0A0005" w:tentative="1">
      <w:start w:val="1"/>
      <w:numFmt w:val="bullet"/>
      <w:lvlText w:val=""/>
      <w:lvlJc w:val="left"/>
      <w:pPr>
        <w:ind w:left="4368" w:hanging="360"/>
      </w:pPr>
      <w:rPr>
        <w:rFonts w:ascii="Wingdings" w:hAnsi="Wingdings" w:hint="default"/>
      </w:rPr>
    </w:lvl>
    <w:lvl w:ilvl="6" w:tplc="0C0A0001" w:tentative="1">
      <w:start w:val="1"/>
      <w:numFmt w:val="bullet"/>
      <w:lvlText w:val=""/>
      <w:lvlJc w:val="left"/>
      <w:pPr>
        <w:ind w:left="5088" w:hanging="360"/>
      </w:pPr>
      <w:rPr>
        <w:rFonts w:ascii="Symbol" w:hAnsi="Symbol" w:hint="default"/>
      </w:rPr>
    </w:lvl>
    <w:lvl w:ilvl="7" w:tplc="0C0A0003" w:tentative="1">
      <w:start w:val="1"/>
      <w:numFmt w:val="bullet"/>
      <w:lvlText w:val="o"/>
      <w:lvlJc w:val="left"/>
      <w:pPr>
        <w:ind w:left="5808" w:hanging="360"/>
      </w:pPr>
      <w:rPr>
        <w:rFonts w:ascii="Courier New" w:hAnsi="Courier New" w:cs="Courier New" w:hint="default"/>
      </w:rPr>
    </w:lvl>
    <w:lvl w:ilvl="8" w:tplc="0C0A0005" w:tentative="1">
      <w:start w:val="1"/>
      <w:numFmt w:val="bullet"/>
      <w:lvlText w:val=""/>
      <w:lvlJc w:val="left"/>
      <w:pPr>
        <w:ind w:left="6528" w:hanging="360"/>
      </w:pPr>
      <w:rPr>
        <w:rFonts w:ascii="Wingdings" w:hAnsi="Wingdings" w:hint="default"/>
      </w:rPr>
    </w:lvl>
  </w:abstractNum>
  <w:abstractNum w:abstractNumId="13" w15:restartNumberingAfterBreak="0">
    <w:nsid w:val="6EB847DF"/>
    <w:multiLevelType w:val="hybridMultilevel"/>
    <w:tmpl w:val="D046AF8C"/>
    <w:lvl w:ilvl="0" w:tplc="040A0001">
      <w:start w:val="1"/>
      <w:numFmt w:val="bullet"/>
      <w:lvlText w:val=""/>
      <w:lvlJc w:val="left"/>
      <w:pPr>
        <w:ind w:left="1124" w:hanging="360"/>
      </w:pPr>
      <w:rPr>
        <w:rFonts w:ascii="Symbol" w:hAnsi="Symbol" w:hint="default"/>
      </w:rPr>
    </w:lvl>
    <w:lvl w:ilvl="1" w:tplc="040A0003" w:tentative="1">
      <w:start w:val="1"/>
      <w:numFmt w:val="bullet"/>
      <w:lvlText w:val="o"/>
      <w:lvlJc w:val="left"/>
      <w:pPr>
        <w:ind w:left="1844" w:hanging="360"/>
      </w:pPr>
      <w:rPr>
        <w:rFonts w:ascii="Courier New" w:hAnsi="Courier New" w:cs="Courier New" w:hint="default"/>
      </w:rPr>
    </w:lvl>
    <w:lvl w:ilvl="2" w:tplc="040A0005" w:tentative="1">
      <w:start w:val="1"/>
      <w:numFmt w:val="bullet"/>
      <w:lvlText w:val=""/>
      <w:lvlJc w:val="left"/>
      <w:pPr>
        <w:ind w:left="2564" w:hanging="360"/>
      </w:pPr>
      <w:rPr>
        <w:rFonts w:ascii="Wingdings" w:hAnsi="Wingdings" w:hint="default"/>
      </w:rPr>
    </w:lvl>
    <w:lvl w:ilvl="3" w:tplc="040A0001" w:tentative="1">
      <w:start w:val="1"/>
      <w:numFmt w:val="bullet"/>
      <w:lvlText w:val=""/>
      <w:lvlJc w:val="left"/>
      <w:pPr>
        <w:ind w:left="3284" w:hanging="360"/>
      </w:pPr>
      <w:rPr>
        <w:rFonts w:ascii="Symbol" w:hAnsi="Symbol" w:hint="default"/>
      </w:rPr>
    </w:lvl>
    <w:lvl w:ilvl="4" w:tplc="040A0003" w:tentative="1">
      <w:start w:val="1"/>
      <w:numFmt w:val="bullet"/>
      <w:lvlText w:val="o"/>
      <w:lvlJc w:val="left"/>
      <w:pPr>
        <w:ind w:left="4004" w:hanging="360"/>
      </w:pPr>
      <w:rPr>
        <w:rFonts w:ascii="Courier New" w:hAnsi="Courier New" w:cs="Courier New" w:hint="default"/>
      </w:rPr>
    </w:lvl>
    <w:lvl w:ilvl="5" w:tplc="040A0005" w:tentative="1">
      <w:start w:val="1"/>
      <w:numFmt w:val="bullet"/>
      <w:lvlText w:val=""/>
      <w:lvlJc w:val="left"/>
      <w:pPr>
        <w:ind w:left="4724" w:hanging="360"/>
      </w:pPr>
      <w:rPr>
        <w:rFonts w:ascii="Wingdings" w:hAnsi="Wingdings" w:hint="default"/>
      </w:rPr>
    </w:lvl>
    <w:lvl w:ilvl="6" w:tplc="040A0001" w:tentative="1">
      <w:start w:val="1"/>
      <w:numFmt w:val="bullet"/>
      <w:lvlText w:val=""/>
      <w:lvlJc w:val="left"/>
      <w:pPr>
        <w:ind w:left="5444" w:hanging="360"/>
      </w:pPr>
      <w:rPr>
        <w:rFonts w:ascii="Symbol" w:hAnsi="Symbol" w:hint="default"/>
      </w:rPr>
    </w:lvl>
    <w:lvl w:ilvl="7" w:tplc="040A0003" w:tentative="1">
      <w:start w:val="1"/>
      <w:numFmt w:val="bullet"/>
      <w:lvlText w:val="o"/>
      <w:lvlJc w:val="left"/>
      <w:pPr>
        <w:ind w:left="6164" w:hanging="360"/>
      </w:pPr>
      <w:rPr>
        <w:rFonts w:ascii="Courier New" w:hAnsi="Courier New" w:cs="Courier New" w:hint="default"/>
      </w:rPr>
    </w:lvl>
    <w:lvl w:ilvl="8" w:tplc="040A0005" w:tentative="1">
      <w:start w:val="1"/>
      <w:numFmt w:val="bullet"/>
      <w:lvlText w:val=""/>
      <w:lvlJc w:val="left"/>
      <w:pPr>
        <w:ind w:left="6884" w:hanging="360"/>
      </w:pPr>
      <w:rPr>
        <w:rFonts w:ascii="Wingdings" w:hAnsi="Wingdings" w:hint="default"/>
      </w:rPr>
    </w:lvl>
  </w:abstractNum>
  <w:abstractNum w:abstractNumId="14" w15:restartNumberingAfterBreak="0">
    <w:nsid w:val="765E58BD"/>
    <w:multiLevelType w:val="hybridMultilevel"/>
    <w:tmpl w:val="E4202F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E22B51"/>
    <w:multiLevelType w:val="hybridMultilevel"/>
    <w:tmpl w:val="03FC2C7E"/>
    <w:lvl w:ilvl="0" w:tplc="8F90033A">
      <w:start w:val="1"/>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7A1D6B1B"/>
    <w:multiLevelType w:val="hybridMultilevel"/>
    <w:tmpl w:val="7520CA2C"/>
    <w:lvl w:ilvl="0" w:tplc="A7AAA074">
      <w:start w:val="6"/>
      <w:numFmt w:val="lowerLetter"/>
      <w:lvlText w:val="%1)"/>
      <w:lvlJc w:val="left"/>
      <w:pPr>
        <w:ind w:left="1440" w:hanging="360"/>
      </w:pPr>
      <w:rPr>
        <w:rFonts w:hint="default"/>
        <w:b/>
        <w:i/>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16cid:durableId="904415982">
    <w:abstractNumId w:val="11"/>
  </w:num>
  <w:num w:numId="2" w16cid:durableId="842015572">
    <w:abstractNumId w:val="7"/>
  </w:num>
  <w:num w:numId="3" w16cid:durableId="844321998">
    <w:abstractNumId w:val="3"/>
  </w:num>
  <w:num w:numId="4" w16cid:durableId="2066756195">
    <w:abstractNumId w:val="8"/>
  </w:num>
  <w:num w:numId="5" w16cid:durableId="501894070">
    <w:abstractNumId w:val="13"/>
  </w:num>
  <w:num w:numId="6" w16cid:durableId="1071079582">
    <w:abstractNumId w:val="4"/>
  </w:num>
  <w:num w:numId="7" w16cid:durableId="792093853">
    <w:abstractNumId w:val="9"/>
  </w:num>
  <w:num w:numId="8" w16cid:durableId="515195467">
    <w:abstractNumId w:val="0"/>
  </w:num>
  <w:num w:numId="9" w16cid:durableId="594755178">
    <w:abstractNumId w:val="15"/>
  </w:num>
  <w:num w:numId="10" w16cid:durableId="485510452">
    <w:abstractNumId w:val="5"/>
  </w:num>
  <w:num w:numId="11" w16cid:durableId="1024940055">
    <w:abstractNumId w:val="12"/>
  </w:num>
  <w:num w:numId="12" w16cid:durableId="1207840765">
    <w:abstractNumId w:val="2"/>
  </w:num>
  <w:num w:numId="13" w16cid:durableId="1531213340">
    <w:abstractNumId w:val="16"/>
  </w:num>
  <w:num w:numId="14" w16cid:durableId="645470857">
    <w:abstractNumId w:val="6"/>
  </w:num>
  <w:num w:numId="15" w16cid:durableId="1111127301">
    <w:abstractNumId w:val="10"/>
  </w:num>
  <w:num w:numId="16" w16cid:durableId="808937264">
    <w:abstractNumId w:val="14"/>
  </w:num>
  <w:num w:numId="17" w16cid:durableId="626086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6"/>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95B"/>
    <w:rsid w:val="000042F2"/>
    <w:rsid w:val="00010B47"/>
    <w:rsid w:val="00011F5B"/>
    <w:rsid w:val="000143F1"/>
    <w:rsid w:val="0002132E"/>
    <w:rsid w:val="000246CC"/>
    <w:rsid w:val="000257BF"/>
    <w:rsid w:val="00026E93"/>
    <w:rsid w:val="00027A40"/>
    <w:rsid w:val="00027F68"/>
    <w:rsid w:val="0003404E"/>
    <w:rsid w:val="00034E5C"/>
    <w:rsid w:val="000409D8"/>
    <w:rsid w:val="00040CDC"/>
    <w:rsid w:val="000418F6"/>
    <w:rsid w:val="00042B52"/>
    <w:rsid w:val="00044BEC"/>
    <w:rsid w:val="00045DC3"/>
    <w:rsid w:val="00046FFD"/>
    <w:rsid w:val="000471A7"/>
    <w:rsid w:val="000501D8"/>
    <w:rsid w:val="00054879"/>
    <w:rsid w:val="00054C95"/>
    <w:rsid w:val="00055DC9"/>
    <w:rsid w:val="00057E80"/>
    <w:rsid w:val="00062B8F"/>
    <w:rsid w:val="000745A1"/>
    <w:rsid w:val="000745F6"/>
    <w:rsid w:val="00074B93"/>
    <w:rsid w:val="000831CD"/>
    <w:rsid w:val="00083601"/>
    <w:rsid w:val="00083618"/>
    <w:rsid w:val="000840DC"/>
    <w:rsid w:val="0009397A"/>
    <w:rsid w:val="000963B7"/>
    <w:rsid w:val="00096BB4"/>
    <w:rsid w:val="0009704A"/>
    <w:rsid w:val="000A0C2A"/>
    <w:rsid w:val="000A1056"/>
    <w:rsid w:val="000A7512"/>
    <w:rsid w:val="000B431B"/>
    <w:rsid w:val="000B5940"/>
    <w:rsid w:val="000B5FEA"/>
    <w:rsid w:val="000C1B0A"/>
    <w:rsid w:val="000D2576"/>
    <w:rsid w:val="000D4A6D"/>
    <w:rsid w:val="000D7FE8"/>
    <w:rsid w:val="000E00D7"/>
    <w:rsid w:val="000E0CB6"/>
    <w:rsid w:val="000E11D8"/>
    <w:rsid w:val="000E149B"/>
    <w:rsid w:val="000E1689"/>
    <w:rsid w:val="000E24A9"/>
    <w:rsid w:val="000E4124"/>
    <w:rsid w:val="000E657D"/>
    <w:rsid w:val="000F4400"/>
    <w:rsid w:val="000F636E"/>
    <w:rsid w:val="000F6ABF"/>
    <w:rsid w:val="001008D9"/>
    <w:rsid w:val="00101553"/>
    <w:rsid w:val="001019C5"/>
    <w:rsid w:val="0010338E"/>
    <w:rsid w:val="00103760"/>
    <w:rsid w:val="00103F7D"/>
    <w:rsid w:val="00105186"/>
    <w:rsid w:val="00113986"/>
    <w:rsid w:val="00120D0C"/>
    <w:rsid w:val="00120FB5"/>
    <w:rsid w:val="0012198C"/>
    <w:rsid w:val="00122EDA"/>
    <w:rsid w:val="00123CAE"/>
    <w:rsid w:val="00127CA6"/>
    <w:rsid w:val="00127E36"/>
    <w:rsid w:val="0013339E"/>
    <w:rsid w:val="00135E1D"/>
    <w:rsid w:val="001377E9"/>
    <w:rsid w:val="00140A0F"/>
    <w:rsid w:val="00144373"/>
    <w:rsid w:val="00147D3B"/>
    <w:rsid w:val="00152984"/>
    <w:rsid w:val="00153A64"/>
    <w:rsid w:val="00155974"/>
    <w:rsid w:val="0015625D"/>
    <w:rsid w:val="00163C4C"/>
    <w:rsid w:val="00167338"/>
    <w:rsid w:val="00170AA8"/>
    <w:rsid w:val="00174560"/>
    <w:rsid w:val="0017652E"/>
    <w:rsid w:val="001772C4"/>
    <w:rsid w:val="00177B50"/>
    <w:rsid w:val="00181317"/>
    <w:rsid w:val="001814D2"/>
    <w:rsid w:val="00192EEA"/>
    <w:rsid w:val="0019746E"/>
    <w:rsid w:val="00197A65"/>
    <w:rsid w:val="001A2F8B"/>
    <w:rsid w:val="001A445E"/>
    <w:rsid w:val="001A5C30"/>
    <w:rsid w:val="001B186B"/>
    <w:rsid w:val="001B250A"/>
    <w:rsid w:val="001B4253"/>
    <w:rsid w:val="001B478A"/>
    <w:rsid w:val="001C125C"/>
    <w:rsid w:val="001C40EE"/>
    <w:rsid w:val="001C48D9"/>
    <w:rsid w:val="001C5E31"/>
    <w:rsid w:val="001D2C34"/>
    <w:rsid w:val="001D5A58"/>
    <w:rsid w:val="001D674B"/>
    <w:rsid w:val="001D7491"/>
    <w:rsid w:val="001E0B66"/>
    <w:rsid w:val="001E3A65"/>
    <w:rsid w:val="001E592A"/>
    <w:rsid w:val="001E5E81"/>
    <w:rsid w:val="001E6C07"/>
    <w:rsid w:val="001F0754"/>
    <w:rsid w:val="00200557"/>
    <w:rsid w:val="0020149A"/>
    <w:rsid w:val="0020416B"/>
    <w:rsid w:val="00204CF4"/>
    <w:rsid w:val="00206C18"/>
    <w:rsid w:val="00210DB6"/>
    <w:rsid w:val="00216BAF"/>
    <w:rsid w:val="00220B68"/>
    <w:rsid w:val="0022370D"/>
    <w:rsid w:val="00224B3E"/>
    <w:rsid w:val="00227291"/>
    <w:rsid w:val="00227F6E"/>
    <w:rsid w:val="0023011A"/>
    <w:rsid w:val="00230999"/>
    <w:rsid w:val="0023510B"/>
    <w:rsid w:val="0023761C"/>
    <w:rsid w:val="00240F27"/>
    <w:rsid w:val="002417CC"/>
    <w:rsid w:val="0024546B"/>
    <w:rsid w:val="00245B64"/>
    <w:rsid w:val="00251735"/>
    <w:rsid w:val="00253115"/>
    <w:rsid w:val="0025410E"/>
    <w:rsid w:val="00254BAC"/>
    <w:rsid w:val="002565A3"/>
    <w:rsid w:val="002634E7"/>
    <w:rsid w:val="00265D79"/>
    <w:rsid w:val="002708B5"/>
    <w:rsid w:val="00276077"/>
    <w:rsid w:val="00281E92"/>
    <w:rsid w:val="00282C41"/>
    <w:rsid w:val="00290643"/>
    <w:rsid w:val="00290F7B"/>
    <w:rsid w:val="00291475"/>
    <w:rsid w:val="002936B2"/>
    <w:rsid w:val="00295C8A"/>
    <w:rsid w:val="002A0A58"/>
    <w:rsid w:val="002A5BF1"/>
    <w:rsid w:val="002A74C8"/>
    <w:rsid w:val="002A7A60"/>
    <w:rsid w:val="002B1806"/>
    <w:rsid w:val="002B2ADA"/>
    <w:rsid w:val="002B35B6"/>
    <w:rsid w:val="002B3AD0"/>
    <w:rsid w:val="002B603B"/>
    <w:rsid w:val="002B6644"/>
    <w:rsid w:val="002C35FF"/>
    <w:rsid w:val="002C77AC"/>
    <w:rsid w:val="002D0ED9"/>
    <w:rsid w:val="002D2075"/>
    <w:rsid w:val="002D2159"/>
    <w:rsid w:val="002D42DD"/>
    <w:rsid w:val="002D5DC1"/>
    <w:rsid w:val="002E0120"/>
    <w:rsid w:val="002E104C"/>
    <w:rsid w:val="002E5C7C"/>
    <w:rsid w:val="002E7B32"/>
    <w:rsid w:val="002F51B0"/>
    <w:rsid w:val="002F5295"/>
    <w:rsid w:val="002F5F9D"/>
    <w:rsid w:val="00301BFB"/>
    <w:rsid w:val="003022EB"/>
    <w:rsid w:val="00304A04"/>
    <w:rsid w:val="00304DC4"/>
    <w:rsid w:val="0030620C"/>
    <w:rsid w:val="00310C07"/>
    <w:rsid w:val="0031178D"/>
    <w:rsid w:val="003140D2"/>
    <w:rsid w:val="00316831"/>
    <w:rsid w:val="00322D3C"/>
    <w:rsid w:val="00324160"/>
    <w:rsid w:val="003253FC"/>
    <w:rsid w:val="00326498"/>
    <w:rsid w:val="00326776"/>
    <w:rsid w:val="00331B07"/>
    <w:rsid w:val="00340064"/>
    <w:rsid w:val="00343874"/>
    <w:rsid w:val="0034398A"/>
    <w:rsid w:val="00343F73"/>
    <w:rsid w:val="00345B1F"/>
    <w:rsid w:val="00350041"/>
    <w:rsid w:val="003500A2"/>
    <w:rsid w:val="003513B1"/>
    <w:rsid w:val="0035141A"/>
    <w:rsid w:val="0035329E"/>
    <w:rsid w:val="003553F1"/>
    <w:rsid w:val="0035786D"/>
    <w:rsid w:val="00361019"/>
    <w:rsid w:val="00363119"/>
    <w:rsid w:val="0037050F"/>
    <w:rsid w:val="003708EF"/>
    <w:rsid w:val="0037594F"/>
    <w:rsid w:val="0037725C"/>
    <w:rsid w:val="00382EA3"/>
    <w:rsid w:val="00387811"/>
    <w:rsid w:val="00390ABD"/>
    <w:rsid w:val="003A26E9"/>
    <w:rsid w:val="003B29B9"/>
    <w:rsid w:val="003B306D"/>
    <w:rsid w:val="003B42F9"/>
    <w:rsid w:val="003B6EBD"/>
    <w:rsid w:val="003C7716"/>
    <w:rsid w:val="003D2A5D"/>
    <w:rsid w:val="003D5FC7"/>
    <w:rsid w:val="003E2DE3"/>
    <w:rsid w:val="003E3062"/>
    <w:rsid w:val="003F03C1"/>
    <w:rsid w:val="003F0AA3"/>
    <w:rsid w:val="003F3C46"/>
    <w:rsid w:val="003F5164"/>
    <w:rsid w:val="003F556E"/>
    <w:rsid w:val="003F7727"/>
    <w:rsid w:val="0040218C"/>
    <w:rsid w:val="00410B33"/>
    <w:rsid w:val="00411DD0"/>
    <w:rsid w:val="00413942"/>
    <w:rsid w:val="0041397D"/>
    <w:rsid w:val="0041416E"/>
    <w:rsid w:val="00425C78"/>
    <w:rsid w:val="00425E54"/>
    <w:rsid w:val="00430B74"/>
    <w:rsid w:val="004339C8"/>
    <w:rsid w:val="00434737"/>
    <w:rsid w:val="0043478C"/>
    <w:rsid w:val="004362C2"/>
    <w:rsid w:val="004412C8"/>
    <w:rsid w:val="0044168E"/>
    <w:rsid w:val="004439F1"/>
    <w:rsid w:val="004475B0"/>
    <w:rsid w:val="00454BC0"/>
    <w:rsid w:val="00454D39"/>
    <w:rsid w:val="00455AF2"/>
    <w:rsid w:val="00457FBB"/>
    <w:rsid w:val="00462466"/>
    <w:rsid w:val="0046280E"/>
    <w:rsid w:val="00465447"/>
    <w:rsid w:val="00465B05"/>
    <w:rsid w:val="00466269"/>
    <w:rsid w:val="00470F76"/>
    <w:rsid w:val="00474ADC"/>
    <w:rsid w:val="00474AFC"/>
    <w:rsid w:val="00477211"/>
    <w:rsid w:val="00480027"/>
    <w:rsid w:val="004809A5"/>
    <w:rsid w:val="00481A9A"/>
    <w:rsid w:val="00483E20"/>
    <w:rsid w:val="00485F8F"/>
    <w:rsid w:val="0049118E"/>
    <w:rsid w:val="00492E69"/>
    <w:rsid w:val="00493068"/>
    <w:rsid w:val="00493098"/>
    <w:rsid w:val="0049362E"/>
    <w:rsid w:val="00494DF8"/>
    <w:rsid w:val="00497FFE"/>
    <w:rsid w:val="004A3E31"/>
    <w:rsid w:val="004B1156"/>
    <w:rsid w:val="004B2AE2"/>
    <w:rsid w:val="004B4EF0"/>
    <w:rsid w:val="004B54E3"/>
    <w:rsid w:val="004B774C"/>
    <w:rsid w:val="004C139A"/>
    <w:rsid w:val="004C2FAC"/>
    <w:rsid w:val="004C4031"/>
    <w:rsid w:val="004C511C"/>
    <w:rsid w:val="004C5F3C"/>
    <w:rsid w:val="004C6CEC"/>
    <w:rsid w:val="004D5144"/>
    <w:rsid w:val="004D7BDE"/>
    <w:rsid w:val="004E0B98"/>
    <w:rsid w:val="004E0D65"/>
    <w:rsid w:val="004E2EA8"/>
    <w:rsid w:val="004E5938"/>
    <w:rsid w:val="004E5B5B"/>
    <w:rsid w:val="004E7D2E"/>
    <w:rsid w:val="004F2F8F"/>
    <w:rsid w:val="004F3D7E"/>
    <w:rsid w:val="004F48AA"/>
    <w:rsid w:val="00504D40"/>
    <w:rsid w:val="005208F2"/>
    <w:rsid w:val="00524BAC"/>
    <w:rsid w:val="005270BC"/>
    <w:rsid w:val="0053342D"/>
    <w:rsid w:val="00533909"/>
    <w:rsid w:val="005343D4"/>
    <w:rsid w:val="005360D8"/>
    <w:rsid w:val="00536DF3"/>
    <w:rsid w:val="00542ECF"/>
    <w:rsid w:val="005451CC"/>
    <w:rsid w:val="0054623A"/>
    <w:rsid w:val="0054772A"/>
    <w:rsid w:val="00552635"/>
    <w:rsid w:val="005548DC"/>
    <w:rsid w:val="00555F5F"/>
    <w:rsid w:val="005564ED"/>
    <w:rsid w:val="005709BA"/>
    <w:rsid w:val="005711AB"/>
    <w:rsid w:val="005876EC"/>
    <w:rsid w:val="00594B6C"/>
    <w:rsid w:val="00594D33"/>
    <w:rsid w:val="005A017E"/>
    <w:rsid w:val="005A1864"/>
    <w:rsid w:val="005A326D"/>
    <w:rsid w:val="005A3610"/>
    <w:rsid w:val="005A3D90"/>
    <w:rsid w:val="005A549D"/>
    <w:rsid w:val="005A6A18"/>
    <w:rsid w:val="005B2256"/>
    <w:rsid w:val="005B34B5"/>
    <w:rsid w:val="005B35C1"/>
    <w:rsid w:val="005B53D9"/>
    <w:rsid w:val="005B78E3"/>
    <w:rsid w:val="005C0948"/>
    <w:rsid w:val="005C3114"/>
    <w:rsid w:val="005D256C"/>
    <w:rsid w:val="005D31E5"/>
    <w:rsid w:val="005D32BE"/>
    <w:rsid w:val="005D406E"/>
    <w:rsid w:val="005D45A3"/>
    <w:rsid w:val="005D52A1"/>
    <w:rsid w:val="005E4D5C"/>
    <w:rsid w:val="005E4E20"/>
    <w:rsid w:val="005E5B9C"/>
    <w:rsid w:val="005F0F80"/>
    <w:rsid w:val="005F317F"/>
    <w:rsid w:val="00604CBB"/>
    <w:rsid w:val="0060765B"/>
    <w:rsid w:val="00607BD9"/>
    <w:rsid w:val="00607DDF"/>
    <w:rsid w:val="006149E0"/>
    <w:rsid w:val="00614B18"/>
    <w:rsid w:val="00615434"/>
    <w:rsid w:val="00621373"/>
    <w:rsid w:val="00623F68"/>
    <w:rsid w:val="00624B40"/>
    <w:rsid w:val="006316B1"/>
    <w:rsid w:val="00631AEA"/>
    <w:rsid w:val="00631FB8"/>
    <w:rsid w:val="006323AD"/>
    <w:rsid w:val="006324B9"/>
    <w:rsid w:val="0063724C"/>
    <w:rsid w:val="00637FB1"/>
    <w:rsid w:val="006404DB"/>
    <w:rsid w:val="00640551"/>
    <w:rsid w:val="00643079"/>
    <w:rsid w:val="00646182"/>
    <w:rsid w:val="0064654F"/>
    <w:rsid w:val="00647277"/>
    <w:rsid w:val="006524D9"/>
    <w:rsid w:val="00654364"/>
    <w:rsid w:val="006557A7"/>
    <w:rsid w:val="00655C52"/>
    <w:rsid w:val="00661761"/>
    <w:rsid w:val="00662DCD"/>
    <w:rsid w:val="006634D3"/>
    <w:rsid w:val="00664460"/>
    <w:rsid w:val="0066625D"/>
    <w:rsid w:val="00666B24"/>
    <w:rsid w:val="0067032B"/>
    <w:rsid w:val="0067429E"/>
    <w:rsid w:val="00674F76"/>
    <w:rsid w:val="00680FF3"/>
    <w:rsid w:val="00682930"/>
    <w:rsid w:val="006832C9"/>
    <w:rsid w:val="006870BC"/>
    <w:rsid w:val="00694ECD"/>
    <w:rsid w:val="006A080F"/>
    <w:rsid w:val="006A0F18"/>
    <w:rsid w:val="006A2F17"/>
    <w:rsid w:val="006A76D0"/>
    <w:rsid w:val="006B28A5"/>
    <w:rsid w:val="006C43C5"/>
    <w:rsid w:val="006D7449"/>
    <w:rsid w:val="006E703A"/>
    <w:rsid w:val="006F3359"/>
    <w:rsid w:val="006F5301"/>
    <w:rsid w:val="006F6C0D"/>
    <w:rsid w:val="00700B20"/>
    <w:rsid w:val="00705FD7"/>
    <w:rsid w:val="00711366"/>
    <w:rsid w:val="00712035"/>
    <w:rsid w:val="007143C3"/>
    <w:rsid w:val="0071630D"/>
    <w:rsid w:val="00720A7E"/>
    <w:rsid w:val="00721350"/>
    <w:rsid w:val="007232AC"/>
    <w:rsid w:val="00723A2F"/>
    <w:rsid w:val="00730AFB"/>
    <w:rsid w:val="007325F7"/>
    <w:rsid w:val="0073264D"/>
    <w:rsid w:val="00732F6D"/>
    <w:rsid w:val="00734841"/>
    <w:rsid w:val="0073595B"/>
    <w:rsid w:val="007369FD"/>
    <w:rsid w:val="00736F7E"/>
    <w:rsid w:val="0074312D"/>
    <w:rsid w:val="00743EE4"/>
    <w:rsid w:val="007442B0"/>
    <w:rsid w:val="00744F53"/>
    <w:rsid w:val="00747586"/>
    <w:rsid w:val="0074784E"/>
    <w:rsid w:val="00747E4E"/>
    <w:rsid w:val="0075086D"/>
    <w:rsid w:val="007512E8"/>
    <w:rsid w:val="00753238"/>
    <w:rsid w:val="0075512D"/>
    <w:rsid w:val="0076090F"/>
    <w:rsid w:val="007610A0"/>
    <w:rsid w:val="007612F7"/>
    <w:rsid w:val="007617AF"/>
    <w:rsid w:val="007632E9"/>
    <w:rsid w:val="00763954"/>
    <w:rsid w:val="00764315"/>
    <w:rsid w:val="0077248F"/>
    <w:rsid w:val="0077439D"/>
    <w:rsid w:val="00774691"/>
    <w:rsid w:val="0077556D"/>
    <w:rsid w:val="00781494"/>
    <w:rsid w:val="007834D5"/>
    <w:rsid w:val="0079172B"/>
    <w:rsid w:val="00791BD3"/>
    <w:rsid w:val="00792DB2"/>
    <w:rsid w:val="007A0AE2"/>
    <w:rsid w:val="007A0D8E"/>
    <w:rsid w:val="007A5235"/>
    <w:rsid w:val="007B060F"/>
    <w:rsid w:val="007B563F"/>
    <w:rsid w:val="007B6347"/>
    <w:rsid w:val="007B6A89"/>
    <w:rsid w:val="007C2789"/>
    <w:rsid w:val="007C3E28"/>
    <w:rsid w:val="007D08D5"/>
    <w:rsid w:val="007D0CA6"/>
    <w:rsid w:val="007D6082"/>
    <w:rsid w:val="007E2B15"/>
    <w:rsid w:val="007E3119"/>
    <w:rsid w:val="007E3FDF"/>
    <w:rsid w:val="007E595B"/>
    <w:rsid w:val="007E6CCE"/>
    <w:rsid w:val="007E71CF"/>
    <w:rsid w:val="007F1384"/>
    <w:rsid w:val="007F2D51"/>
    <w:rsid w:val="007F3B9E"/>
    <w:rsid w:val="007F4DE2"/>
    <w:rsid w:val="007F5176"/>
    <w:rsid w:val="00801D88"/>
    <w:rsid w:val="00805B45"/>
    <w:rsid w:val="008111C4"/>
    <w:rsid w:val="00813484"/>
    <w:rsid w:val="00817011"/>
    <w:rsid w:val="0082458D"/>
    <w:rsid w:val="00831E2C"/>
    <w:rsid w:val="00833EAA"/>
    <w:rsid w:val="008443FC"/>
    <w:rsid w:val="008445B1"/>
    <w:rsid w:val="008522A5"/>
    <w:rsid w:val="0085381F"/>
    <w:rsid w:val="00854093"/>
    <w:rsid w:val="0085605E"/>
    <w:rsid w:val="00856C81"/>
    <w:rsid w:val="008570EF"/>
    <w:rsid w:val="008604A5"/>
    <w:rsid w:val="008607D5"/>
    <w:rsid w:val="00861B2E"/>
    <w:rsid w:val="008632D7"/>
    <w:rsid w:val="008656AB"/>
    <w:rsid w:val="00866C4C"/>
    <w:rsid w:val="00867CD8"/>
    <w:rsid w:val="00874333"/>
    <w:rsid w:val="00874CB7"/>
    <w:rsid w:val="00875F80"/>
    <w:rsid w:val="0087634B"/>
    <w:rsid w:val="00876BBC"/>
    <w:rsid w:val="00877170"/>
    <w:rsid w:val="00880EDC"/>
    <w:rsid w:val="00880FB7"/>
    <w:rsid w:val="0088367F"/>
    <w:rsid w:val="00883A13"/>
    <w:rsid w:val="00887049"/>
    <w:rsid w:val="00890FF3"/>
    <w:rsid w:val="00892C02"/>
    <w:rsid w:val="008932AC"/>
    <w:rsid w:val="00895704"/>
    <w:rsid w:val="0089753D"/>
    <w:rsid w:val="008A1E40"/>
    <w:rsid w:val="008A32C7"/>
    <w:rsid w:val="008A4208"/>
    <w:rsid w:val="008A7A59"/>
    <w:rsid w:val="008B0830"/>
    <w:rsid w:val="008B65CE"/>
    <w:rsid w:val="008B7327"/>
    <w:rsid w:val="008B756D"/>
    <w:rsid w:val="008C109D"/>
    <w:rsid w:val="008C151B"/>
    <w:rsid w:val="008C669E"/>
    <w:rsid w:val="008D225A"/>
    <w:rsid w:val="008D22F1"/>
    <w:rsid w:val="008D6A88"/>
    <w:rsid w:val="008E1778"/>
    <w:rsid w:val="008E546A"/>
    <w:rsid w:val="008E68F6"/>
    <w:rsid w:val="008E6BFC"/>
    <w:rsid w:val="008F4554"/>
    <w:rsid w:val="008F68AF"/>
    <w:rsid w:val="008F6FAF"/>
    <w:rsid w:val="0090074B"/>
    <w:rsid w:val="00902082"/>
    <w:rsid w:val="00910881"/>
    <w:rsid w:val="00910DF1"/>
    <w:rsid w:val="00911560"/>
    <w:rsid w:val="00913B23"/>
    <w:rsid w:val="00914B85"/>
    <w:rsid w:val="0092090B"/>
    <w:rsid w:val="00920C2C"/>
    <w:rsid w:val="00920D75"/>
    <w:rsid w:val="00921FA2"/>
    <w:rsid w:val="009229C3"/>
    <w:rsid w:val="00927A81"/>
    <w:rsid w:val="00930F07"/>
    <w:rsid w:val="00931334"/>
    <w:rsid w:val="0093141B"/>
    <w:rsid w:val="00935928"/>
    <w:rsid w:val="009367F7"/>
    <w:rsid w:val="00936A5A"/>
    <w:rsid w:val="00937410"/>
    <w:rsid w:val="00937553"/>
    <w:rsid w:val="00937742"/>
    <w:rsid w:val="009416C4"/>
    <w:rsid w:val="00941AEB"/>
    <w:rsid w:val="00943725"/>
    <w:rsid w:val="00943D0F"/>
    <w:rsid w:val="00946361"/>
    <w:rsid w:val="00946D2A"/>
    <w:rsid w:val="00947C9E"/>
    <w:rsid w:val="0095460E"/>
    <w:rsid w:val="00954A84"/>
    <w:rsid w:val="0095561D"/>
    <w:rsid w:val="00960BFB"/>
    <w:rsid w:val="00964248"/>
    <w:rsid w:val="00967714"/>
    <w:rsid w:val="00970957"/>
    <w:rsid w:val="00971289"/>
    <w:rsid w:val="0097170E"/>
    <w:rsid w:val="009753CC"/>
    <w:rsid w:val="009757FB"/>
    <w:rsid w:val="00976A21"/>
    <w:rsid w:val="00977C60"/>
    <w:rsid w:val="009845EB"/>
    <w:rsid w:val="0098524B"/>
    <w:rsid w:val="00985379"/>
    <w:rsid w:val="00987DB8"/>
    <w:rsid w:val="0099258A"/>
    <w:rsid w:val="00995B42"/>
    <w:rsid w:val="009A091B"/>
    <w:rsid w:val="009A0B3A"/>
    <w:rsid w:val="009A16A1"/>
    <w:rsid w:val="009A3349"/>
    <w:rsid w:val="009A3DB5"/>
    <w:rsid w:val="009A3FBD"/>
    <w:rsid w:val="009A6425"/>
    <w:rsid w:val="009A6C3A"/>
    <w:rsid w:val="009A7791"/>
    <w:rsid w:val="009B0D38"/>
    <w:rsid w:val="009B0FA9"/>
    <w:rsid w:val="009B1A99"/>
    <w:rsid w:val="009B3288"/>
    <w:rsid w:val="009B57BD"/>
    <w:rsid w:val="009B62AF"/>
    <w:rsid w:val="009C0D3E"/>
    <w:rsid w:val="009D0675"/>
    <w:rsid w:val="009D0D3C"/>
    <w:rsid w:val="009D1D64"/>
    <w:rsid w:val="009D2A4D"/>
    <w:rsid w:val="009D6246"/>
    <w:rsid w:val="009D64F4"/>
    <w:rsid w:val="009E055F"/>
    <w:rsid w:val="009E0A2A"/>
    <w:rsid w:val="009E201D"/>
    <w:rsid w:val="009E454E"/>
    <w:rsid w:val="009E73DB"/>
    <w:rsid w:val="009E7607"/>
    <w:rsid w:val="009F0429"/>
    <w:rsid w:val="009F74BA"/>
    <w:rsid w:val="00A00152"/>
    <w:rsid w:val="00A007BF"/>
    <w:rsid w:val="00A0301F"/>
    <w:rsid w:val="00A05A2F"/>
    <w:rsid w:val="00A10454"/>
    <w:rsid w:val="00A10EF1"/>
    <w:rsid w:val="00A1193A"/>
    <w:rsid w:val="00A11D21"/>
    <w:rsid w:val="00A13C16"/>
    <w:rsid w:val="00A15251"/>
    <w:rsid w:val="00A17EF8"/>
    <w:rsid w:val="00A20526"/>
    <w:rsid w:val="00A2157D"/>
    <w:rsid w:val="00A24424"/>
    <w:rsid w:val="00A26511"/>
    <w:rsid w:val="00A274CB"/>
    <w:rsid w:val="00A30E5F"/>
    <w:rsid w:val="00A3302B"/>
    <w:rsid w:val="00A3736F"/>
    <w:rsid w:val="00A401BD"/>
    <w:rsid w:val="00A42975"/>
    <w:rsid w:val="00A462AC"/>
    <w:rsid w:val="00A5386C"/>
    <w:rsid w:val="00A53B3E"/>
    <w:rsid w:val="00A550EE"/>
    <w:rsid w:val="00A561E9"/>
    <w:rsid w:val="00A5769A"/>
    <w:rsid w:val="00A6066E"/>
    <w:rsid w:val="00A67543"/>
    <w:rsid w:val="00A70F76"/>
    <w:rsid w:val="00A73458"/>
    <w:rsid w:val="00A7418E"/>
    <w:rsid w:val="00A752DE"/>
    <w:rsid w:val="00A75DAF"/>
    <w:rsid w:val="00A85857"/>
    <w:rsid w:val="00A87F15"/>
    <w:rsid w:val="00A90CE3"/>
    <w:rsid w:val="00A91D68"/>
    <w:rsid w:val="00A92554"/>
    <w:rsid w:val="00A92FBA"/>
    <w:rsid w:val="00A94508"/>
    <w:rsid w:val="00A95377"/>
    <w:rsid w:val="00A95A8A"/>
    <w:rsid w:val="00A9697A"/>
    <w:rsid w:val="00A97202"/>
    <w:rsid w:val="00AA014B"/>
    <w:rsid w:val="00AA1312"/>
    <w:rsid w:val="00AA3B27"/>
    <w:rsid w:val="00AA451A"/>
    <w:rsid w:val="00AB227F"/>
    <w:rsid w:val="00AB3338"/>
    <w:rsid w:val="00AB3C65"/>
    <w:rsid w:val="00AC05CC"/>
    <w:rsid w:val="00AC0B25"/>
    <w:rsid w:val="00AC4E0E"/>
    <w:rsid w:val="00AC68FB"/>
    <w:rsid w:val="00AC7106"/>
    <w:rsid w:val="00AD1981"/>
    <w:rsid w:val="00AD4162"/>
    <w:rsid w:val="00AD436C"/>
    <w:rsid w:val="00AE05EA"/>
    <w:rsid w:val="00AE31C4"/>
    <w:rsid w:val="00AF1F1D"/>
    <w:rsid w:val="00AF37A8"/>
    <w:rsid w:val="00AF4260"/>
    <w:rsid w:val="00AF6C61"/>
    <w:rsid w:val="00B06070"/>
    <w:rsid w:val="00B07B56"/>
    <w:rsid w:val="00B10114"/>
    <w:rsid w:val="00B101A6"/>
    <w:rsid w:val="00B10FC1"/>
    <w:rsid w:val="00B1155A"/>
    <w:rsid w:val="00B12A6B"/>
    <w:rsid w:val="00B14362"/>
    <w:rsid w:val="00B14930"/>
    <w:rsid w:val="00B163FB"/>
    <w:rsid w:val="00B16FC7"/>
    <w:rsid w:val="00B25B1E"/>
    <w:rsid w:val="00B2666D"/>
    <w:rsid w:val="00B312F9"/>
    <w:rsid w:val="00B3187D"/>
    <w:rsid w:val="00B33283"/>
    <w:rsid w:val="00B34DE4"/>
    <w:rsid w:val="00B37C22"/>
    <w:rsid w:val="00B41CF5"/>
    <w:rsid w:val="00B43293"/>
    <w:rsid w:val="00B4405A"/>
    <w:rsid w:val="00B446E4"/>
    <w:rsid w:val="00B46683"/>
    <w:rsid w:val="00B47F3C"/>
    <w:rsid w:val="00B50D06"/>
    <w:rsid w:val="00B611C9"/>
    <w:rsid w:val="00B634D7"/>
    <w:rsid w:val="00B66068"/>
    <w:rsid w:val="00B66441"/>
    <w:rsid w:val="00B771D1"/>
    <w:rsid w:val="00B805A9"/>
    <w:rsid w:val="00B83004"/>
    <w:rsid w:val="00B85544"/>
    <w:rsid w:val="00B86A48"/>
    <w:rsid w:val="00B86EC1"/>
    <w:rsid w:val="00B87FEB"/>
    <w:rsid w:val="00B90457"/>
    <w:rsid w:val="00B9254C"/>
    <w:rsid w:val="00B9779F"/>
    <w:rsid w:val="00BA252A"/>
    <w:rsid w:val="00BA2FD4"/>
    <w:rsid w:val="00BA42D7"/>
    <w:rsid w:val="00BA4E86"/>
    <w:rsid w:val="00BA7623"/>
    <w:rsid w:val="00BA7A72"/>
    <w:rsid w:val="00BB2698"/>
    <w:rsid w:val="00BB2A80"/>
    <w:rsid w:val="00BB316C"/>
    <w:rsid w:val="00BB46F6"/>
    <w:rsid w:val="00BB77C9"/>
    <w:rsid w:val="00BC2D9A"/>
    <w:rsid w:val="00BC6F89"/>
    <w:rsid w:val="00BD02D9"/>
    <w:rsid w:val="00BE0CA4"/>
    <w:rsid w:val="00BE2580"/>
    <w:rsid w:val="00BE2EA5"/>
    <w:rsid w:val="00BE3772"/>
    <w:rsid w:val="00BE7CC1"/>
    <w:rsid w:val="00BF2262"/>
    <w:rsid w:val="00BF3E87"/>
    <w:rsid w:val="00BF4531"/>
    <w:rsid w:val="00BF5952"/>
    <w:rsid w:val="00BF5E4A"/>
    <w:rsid w:val="00BF7D93"/>
    <w:rsid w:val="00C033BE"/>
    <w:rsid w:val="00C03D3A"/>
    <w:rsid w:val="00C050E9"/>
    <w:rsid w:val="00C116A1"/>
    <w:rsid w:val="00C213FC"/>
    <w:rsid w:val="00C2232D"/>
    <w:rsid w:val="00C22FED"/>
    <w:rsid w:val="00C235BB"/>
    <w:rsid w:val="00C27B51"/>
    <w:rsid w:val="00C3287B"/>
    <w:rsid w:val="00C33C67"/>
    <w:rsid w:val="00C33E32"/>
    <w:rsid w:val="00C36503"/>
    <w:rsid w:val="00C37AC5"/>
    <w:rsid w:val="00C40CCB"/>
    <w:rsid w:val="00C417D1"/>
    <w:rsid w:val="00C45FE8"/>
    <w:rsid w:val="00C5118A"/>
    <w:rsid w:val="00C51A24"/>
    <w:rsid w:val="00C51FBB"/>
    <w:rsid w:val="00C53C67"/>
    <w:rsid w:val="00C54F0D"/>
    <w:rsid w:val="00C5559F"/>
    <w:rsid w:val="00C61240"/>
    <w:rsid w:val="00C63A90"/>
    <w:rsid w:val="00C64C34"/>
    <w:rsid w:val="00C656CA"/>
    <w:rsid w:val="00C717C0"/>
    <w:rsid w:val="00C75316"/>
    <w:rsid w:val="00C76E79"/>
    <w:rsid w:val="00C8004D"/>
    <w:rsid w:val="00C8068B"/>
    <w:rsid w:val="00C814ED"/>
    <w:rsid w:val="00C877A6"/>
    <w:rsid w:val="00C901D1"/>
    <w:rsid w:val="00C9717E"/>
    <w:rsid w:val="00CA1BE1"/>
    <w:rsid w:val="00CA4F49"/>
    <w:rsid w:val="00CA515B"/>
    <w:rsid w:val="00CA66ED"/>
    <w:rsid w:val="00CB0FC1"/>
    <w:rsid w:val="00CB319F"/>
    <w:rsid w:val="00CB3A8A"/>
    <w:rsid w:val="00CB4DAE"/>
    <w:rsid w:val="00CB7451"/>
    <w:rsid w:val="00CB7E7D"/>
    <w:rsid w:val="00CC514D"/>
    <w:rsid w:val="00CD16B8"/>
    <w:rsid w:val="00CD2205"/>
    <w:rsid w:val="00CD328D"/>
    <w:rsid w:val="00CD334B"/>
    <w:rsid w:val="00CD788E"/>
    <w:rsid w:val="00CE2B91"/>
    <w:rsid w:val="00CF134C"/>
    <w:rsid w:val="00CF5EB2"/>
    <w:rsid w:val="00CF788B"/>
    <w:rsid w:val="00D00750"/>
    <w:rsid w:val="00D0154E"/>
    <w:rsid w:val="00D041DC"/>
    <w:rsid w:val="00D05140"/>
    <w:rsid w:val="00D064DB"/>
    <w:rsid w:val="00D076CD"/>
    <w:rsid w:val="00D13704"/>
    <w:rsid w:val="00D23627"/>
    <w:rsid w:val="00D25AF4"/>
    <w:rsid w:val="00D25EA6"/>
    <w:rsid w:val="00D3550D"/>
    <w:rsid w:val="00D35755"/>
    <w:rsid w:val="00D365A6"/>
    <w:rsid w:val="00D43E65"/>
    <w:rsid w:val="00D4566F"/>
    <w:rsid w:val="00D4771B"/>
    <w:rsid w:val="00D5208D"/>
    <w:rsid w:val="00D5281E"/>
    <w:rsid w:val="00D530A9"/>
    <w:rsid w:val="00D5413D"/>
    <w:rsid w:val="00D5427C"/>
    <w:rsid w:val="00D615DE"/>
    <w:rsid w:val="00D6349A"/>
    <w:rsid w:val="00D64D4E"/>
    <w:rsid w:val="00D664D3"/>
    <w:rsid w:val="00D700D7"/>
    <w:rsid w:val="00D71240"/>
    <w:rsid w:val="00D75A61"/>
    <w:rsid w:val="00D76039"/>
    <w:rsid w:val="00D8045A"/>
    <w:rsid w:val="00D81E56"/>
    <w:rsid w:val="00D84C6C"/>
    <w:rsid w:val="00D862CF"/>
    <w:rsid w:val="00D90AE8"/>
    <w:rsid w:val="00DA17C2"/>
    <w:rsid w:val="00DA6580"/>
    <w:rsid w:val="00DB0D24"/>
    <w:rsid w:val="00DB20B8"/>
    <w:rsid w:val="00DB3395"/>
    <w:rsid w:val="00DB78EC"/>
    <w:rsid w:val="00DB7EDD"/>
    <w:rsid w:val="00DC05AA"/>
    <w:rsid w:val="00DC14DD"/>
    <w:rsid w:val="00DC1ABF"/>
    <w:rsid w:val="00DC1B2A"/>
    <w:rsid w:val="00DC4959"/>
    <w:rsid w:val="00DC4DDF"/>
    <w:rsid w:val="00DC6D09"/>
    <w:rsid w:val="00DD20E1"/>
    <w:rsid w:val="00DD2F72"/>
    <w:rsid w:val="00DD5AA8"/>
    <w:rsid w:val="00DE38F9"/>
    <w:rsid w:val="00DF1E46"/>
    <w:rsid w:val="00DF3D02"/>
    <w:rsid w:val="00DF4503"/>
    <w:rsid w:val="00DF7840"/>
    <w:rsid w:val="00DF78F8"/>
    <w:rsid w:val="00E01297"/>
    <w:rsid w:val="00E01F09"/>
    <w:rsid w:val="00E0483C"/>
    <w:rsid w:val="00E075FB"/>
    <w:rsid w:val="00E10156"/>
    <w:rsid w:val="00E105B5"/>
    <w:rsid w:val="00E10E67"/>
    <w:rsid w:val="00E234CA"/>
    <w:rsid w:val="00E247C3"/>
    <w:rsid w:val="00E24A32"/>
    <w:rsid w:val="00E26442"/>
    <w:rsid w:val="00E272F7"/>
    <w:rsid w:val="00E318F5"/>
    <w:rsid w:val="00E320F9"/>
    <w:rsid w:val="00E323A0"/>
    <w:rsid w:val="00E33193"/>
    <w:rsid w:val="00E359F2"/>
    <w:rsid w:val="00E406C0"/>
    <w:rsid w:val="00E407E7"/>
    <w:rsid w:val="00E412B8"/>
    <w:rsid w:val="00E41E18"/>
    <w:rsid w:val="00E437CD"/>
    <w:rsid w:val="00E44678"/>
    <w:rsid w:val="00E448B1"/>
    <w:rsid w:val="00E45EE2"/>
    <w:rsid w:val="00E466FE"/>
    <w:rsid w:val="00E472A1"/>
    <w:rsid w:val="00E52F09"/>
    <w:rsid w:val="00E55010"/>
    <w:rsid w:val="00E566D6"/>
    <w:rsid w:val="00E62DC1"/>
    <w:rsid w:val="00E62E46"/>
    <w:rsid w:val="00E64661"/>
    <w:rsid w:val="00E6514E"/>
    <w:rsid w:val="00E65B67"/>
    <w:rsid w:val="00E67F53"/>
    <w:rsid w:val="00E718A9"/>
    <w:rsid w:val="00E72114"/>
    <w:rsid w:val="00E76B11"/>
    <w:rsid w:val="00E76DF8"/>
    <w:rsid w:val="00E774F2"/>
    <w:rsid w:val="00E862F8"/>
    <w:rsid w:val="00E91931"/>
    <w:rsid w:val="00E925CE"/>
    <w:rsid w:val="00E93499"/>
    <w:rsid w:val="00E9487B"/>
    <w:rsid w:val="00E96A4C"/>
    <w:rsid w:val="00EA060C"/>
    <w:rsid w:val="00EA0A8A"/>
    <w:rsid w:val="00EA2D3A"/>
    <w:rsid w:val="00EA2E45"/>
    <w:rsid w:val="00EA443B"/>
    <w:rsid w:val="00EA7B24"/>
    <w:rsid w:val="00EB3B4D"/>
    <w:rsid w:val="00EB69B6"/>
    <w:rsid w:val="00EC3B57"/>
    <w:rsid w:val="00EC5167"/>
    <w:rsid w:val="00EC54DA"/>
    <w:rsid w:val="00EC5AE2"/>
    <w:rsid w:val="00ED03B3"/>
    <w:rsid w:val="00ED0FF5"/>
    <w:rsid w:val="00ED3778"/>
    <w:rsid w:val="00ED51DB"/>
    <w:rsid w:val="00ED562D"/>
    <w:rsid w:val="00ED6327"/>
    <w:rsid w:val="00EE0167"/>
    <w:rsid w:val="00EE11E3"/>
    <w:rsid w:val="00EE49AD"/>
    <w:rsid w:val="00EE7659"/>
    <w:rsid w:val="00EF0D3A"/>
    <w:rsid w:val="00EF3B52"/>
    <w:rsid w:val="00EF3BD9"/>
    <w:rsid w:val="00EF562C"/>
    <w:rsid w:val="00EF6D76"/>
    <w:rsid w:val="00F0186D"/>
    <w:rsid w:val="00F0231A"/>
    <w:rsid w:val="00F13885"/>
    <w:rsid w:val="00F14775"/>
    <w:rsid w:val="00F15651"/>
    <w:rsid w:val="00F15E51"/>
    <w:rsid w:val="00F26CC9"/>
    <w:rsid w:val="00F301D8"/>
    <w:rsid w:val="00F312BE"/>
    <w:rsid w:val="00F31BB2"/>
    <w:rsid w:val="00F326F0"/>
    <w:rsid w:val="00F35E01"/>
    <w:rsid w:val="00F36377"/>
    <w:rsid w:val="00F37586"/>
    <w:rsid w:val="00F400B2"/>
    <w:rsid w:val="00F406FD"/>
    <w:rsid w:val="00F41942"/>
    <w:rsid w:val="00F41BB7"/>
    <w:rsid w:val="00F42B3F"/>
    <w:rsid w:val="00F42BDB"/>
    <w:rsid w:val="00F459DC"/>
    <w:rsid w:val="00F46C6E"/>
    <w:rsid w:val="00F47904"/>
    <w:rsid w:val="00F47EDD"/>
    <w:rsid w:val="00F509E3"/>
    <w:rsid w:val="00F5211D"/>
    <w:rsid w:val="00F532FD"/>
    <w:rsid w:val="00F53A64"/>
    <w:rsid w:val="00F5596F"/>
    <w:rsid w:val="00F62EEB"/>
    <w:rsid w:val="00F64EB9"/>
    <w:rsid w:val="00F67448"/>
    <w:rsid w:val="00F67473"/>
    <w:rsid w:val="00F67EA6"/>
    <w:rsid w:val="00F720B9"/>
    <w:rsid w:val="00F76B4D"/>
    <w:rsid w:val="00F83DA8"/>
    <w:rsid w:val="00F850EF"/>
    <w:rsid w:val="00F86614"/>
    <w:rsid w:val="00F90AF5"/>
    <w:rsid w:val="00F90F6C"/>
    <w:rsid w:val="00F956DB"/>
    <w:rsid w:val="00F9631D"/>
    <w:rsid w:val="00FA3457"/>
    <w:rsid w:val="00FA4DB9"/>
    <w:rsid w:val="00FA5459"/>
    <w:rsid w:val="00FB197C"/>
    <w:rsid w:val="00FB1D05"/>
    <w:rsid w:val="00FB499B"/>
    <w:rsid w:val="00FB4FE1"/>
    <w:rsid w:val="00FB52AE"/>
    <w:rsid w:val="00FB5CF0"/>
    <w:rsid w:val="00FC51AB"/>
    <w:rsid w:val="00FC6571"/>
    <w:rsid w:val="00FC6F27"/>
    <w:rsid w:val="00FC7963"/>
    <w:rsid w:val="00FC7FEC"/>
    <w:rsid w:val="00FD039E"/>
    <w:rsid w:val="00FD09E4"/>
    <w:rsid w:val="00FD190E"/>
    <w:rsid w:val="00FD245C"/>
    <w:rsid w:val="00FD2CB0"/>
    <w:rsid w:val="00FD40FD"/>
    <w:rsid w:val="00FD4981"/>
    <w:rsid w:val="00FD5976"/>
    <w:rsid w:val="00FD6C66"/>
    <w:rsid w:val="00FE0A8D"/>
    <w:rsid w:val="00FE20ED"/>
    <w:rsid w:val="00FE3928"/>
    <w:rsid w:val="00FF3247"/>
    <w:rsid w:val="00FF5882"/>
    <w:rsid w:val="00FF5984"/>
    <w:rsid w:val="00FF6E7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F673B7"/>
  <w15:docId w15:val="{3F092620-C6A7-4AB5-A46E-625BFFBD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4EB9"/>
    <w:pPr>
      <w:jc w:val="both"/>
    </w:pPr>
    <w:rPr>
      <w:lang w:eastAsia="en-US"/>
    </w:rPr>
  </w:style>
  <w:style w:type="paragraph" w:styleId="Heading1">
    <w:name w:val="heading 1"/>
    <w:basedOn w:val="Normal"/>
    <w:next w:val="Normal"/>
    <w:qFormat/>
    <w:rsid w:val="00F64EB9"/>
    <w:pPr>
      <w:keepNext/>
      <w:jc w:val="center"/>
      <w:outlineLvl w:val="0"/>
    </w:pPr>
    <w:rPr>
      <w:b/>
      <w:bCs/>
      <w:sz w:val="24"/>
    </w:rPr>
  </w:style>
  <w:style w:type="paragraph" w:styleId="Heading2">
    <w:name w:val="heading 2"/>
    <w:basedOn w:val="Normal"/>
    <w:next w:val="Normal"/>
    <w:qFormat/>
    <w:rsid w:val="00F64EB9"/>
    <w:pPr>
      <w:keepNext/>
      <w:outlineLvl w:val="1"/>
    </w:pPr>
    <w:rPr>
      <w:b/>
      <w:bCs/>
      <w:sz w:val="22"/>
    </w:rPr>
  </w:style>
  <w:style w:type="paragraph" w:styleId="Heading3">
    <w:name w:val="heading 3"/>
    <w:basedOn w:val="Normal"/>
    <w:next w:val="Normal"/>
    <w:qFormat/>
    <w:rsid w:val="00F64EB9"/>
    <w:pPr>
      <w:keepNext/>
      <w:outlineLvl w:val="2"/>
    </w:pPr>
    <w:rPr>
      <w:b/>
      <w:bCs/>
    </w:rPr>
  </w:style>
  <w:style w:type="paragraph" w:styleId="Heading4">
    <w:name w:val="heading 4"/>
    <w:basedOn w:val="Normal"/>
    <w:next w:val="Normal"/>
    <w:qFormat/>
    <w:rsid w:val="00F64EB9"/>
    <w:pPr>
      <w:keepNext/>
      <w:outlineLvl w:val="3"/>
    </w:pPr>
    <w:rPr>
      <w:i/>
      <w:iCs/>
    </w:rPr>
  </w:style>
  <w:style w:type="paragraph" w:styleId="Heading5">
    <w:name w:val="heading 5"/>
    <w:basedOn w:val="Normal"/>
    <w:next w:val="Normal"/>
    <w:qFormat/>
    <w:rsid w:val="00F64EB9"/>
    <w:pPr>
      <w:keepNext/>
      <w:jc w:val="center"/>
      <w:outlineLvl w:val="4"/>
    </w:pPr>
    <w:rPr>
      <w:i/>
      <w:iCs/>
    </w:rPr>
  </w:style>
  <w:style w:type="paragraph" w:styleId="Heading6">
    <w:name w:val="heading 6"/>
    <w:basedOn w:val="Normal"/>
    <w:next w:val="Normal"/>
    <w:qFormat/>
    <w:rsid w:val="00F64EB9"/>
    <w:pPr>
      <w:keepNext/>
      <w:jc w:val="left"/>
      <w:outlineLvl w:val="5"/>
    </w:pPr>
    <w:rPr>
      <w:i/>
      <w:iCs/>
    </w:rPr>
  </w:style>
  <w:style w:type="paragraph" w:styleId="Heading7">
    <w:name w:val="heading 7"/>
    <w:basedOn w:val="Normal"/>
    <w:next w:val="Normal"/>
    <w:qFormat/>
    <w:rsid w:val="00F64EB9"/>
    <w:pPr>
      <w:keepNext/>
      <w:jc w:val="left"/>
      <w:outlineLvl w:val="6"/>
    </w:pPr>
    <w:rPr>
      <w:b/>
      <w:bCs/>
    </w:rPr>
  </w:style>
  <w:style w:type="paragraph" w:styleId="Heading8">
    <w:name w:val="heading 8"/>
    <w:basedOn w:val="Normal"/>
    <w:next w:val="Normal"/>
    <w:qFormat/>
    <w:rsid w:val="00F64EB9"/>
    <w:pPr>
      <w:keepNext/>
      <w:ind w:left="1100" w:hanging="1100"/>
      <w:outlineLvl w:val="7"/>
    </w:pPr>
    <w:rPr>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64EB9"/>
    <w:pPr>
      <w:tabs>
        <w:tab w:val="center" w:pos="4153"/>
        <w:tab w:val="right" w:pos="8306"/>
      </w:tabs>
    </w:pPr>
  </w:style>
  <w:style w:type="paragraph" w:styleId="Footer">
    <w:name w:val="footer"/>
    <w:basedOn w:val="Normal"/>
    <w:rsid w:val="00F64EB9"/>
    <w:pPr>
      <w:tabs>
        <w:tab w:val="center" w:pos="4153"/>
        <w:tab w:val="right" w:pos="8306"/>
      </w:tabs>
    </w:pPr>
  </w:style>
  <w:style w:type="character" w:styleId="Hyperlink">
    <w:name w:val="Hyperlink"/>
    <w:rsid w:val="00F64EB9"/>
    <w:rPr>
      <w:color w:val="0000FF"/>
      <w:u w:val="single"/>
    </w:rPr>
  </w:style>
  <w:style w:type="paragraph" w:styleId="BodyText">
    <w:name w:val="Body Text"/>
    <w:basedOn w:val="Normal"/>
    <w:rsid w:val="00F64EB9"/>
    <w:rPr>
      <w:i/>
      <w:iCs/>
      <w:sz w:val="16"/>
    </w:rPr>
  </w:style>
  <w:style w:type="paragraph" w:styleId="BodyTextIndent">
    <w:name w:val="Body Text Indent"/>
    <w:basedOn w:val="Normal"/>
    <w:rsid w:val="00F64EB9"/>
    <w:pPr>
      <w:ind w:left="1200" w:hanging="1200"/>
    </w:pPr>
    <w:rPr>
      <w:b/>
      <w:bCs/>
      <w:sz w:val="22"/>
    </w:rPr>
  </w:style>
  <w:style w:type="paragraph" w:styleId="BodyText2">
    <w:name w:val="Body Text 2"/>
    <w:basedOn w:val="Normal"/>
    <w:rsid w:val="00F64EB9"/>
    <w:pPr>
      <w:jc w:val="left"/>
    </w:pPr>
    <w:rPr>
      <w:sz w:val="22"/>
    </w:rPr>
  </w:style>
  <w:style w:type="table" w:styleId="TableGrid">
    <w:name w:val="Table Grid"/>
    <w:basedOn w:val="TableNormal"/>
    <w:rsid w:val="00D0154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71289"/>
    <w:rPr>
      <w:rFonts w:ascii="Tahoma" w:hAnsi="Tahoma" w:cs="Tahoma"/>
      <w:sz w:val="16"/>
      <w:szCs w:val="16"/>
    </w:rPr>
  </w:style>
  <w:style w:type="paragraph" w:customStyle="1" w:styleId="1Paragraph">
    <w:name w:val="1Paragraph"/>
    <w:rsid w:val="009B1A99"/>
    <w:pPr>
      <w:tabs>
        <w:tab w:val="left" w:pos="720"/>
      </w:tabs>
      <w:autoSpaceDE w:val="0"/>
      <w:autoSpaceDN w:val="0"/>
      <w:adjustRightInd w:val="0"/>
      <w:ind w:left="720" w:hanging="720"/>
    </w:pPr>
    <w:rPr>
      <w:szCs w:val="24"/>
      <w:lang w:eastAsia="en-US"/>
    </w:rPr>
  </w:style>
  <w:style w:type="character" w:styleId="FollowedHyperlink">
    <w:name w:val="FollowedHyperlink"/>
    <w:rsid w:val="005A3D90"/>
    <w:rPr>
      <w:color w:val="800080"/>
      <w:u w:val="single"/>
    </w:rPr>
  </w:style>
  <w:style w:type="paragraph" w:styleId="ListBullet">
    <w:name w:val="List Bullet"/>
    <w:basedOn w:val="Normal"/>
    <w:rsid w:val="0097170E"/>
    <w:pPr>
      <w:widowControl w:val="0"/>
      <w:numPr>
        <w:numId w:val="8"/>
      </w:numPr>
      <w:autoSpaceDE w:val="0"/>
      <w:autoSpaceDN w:val="0"/>
      <w:adjustRightInd w:val="0"/>
      <w:contextualSpacing/>
      <w:jc w:val="left"/>
    </w:pPr>
  </w:style>
  <w:style w:type="paragraph" w:styleId="ListParagraph">
    <w:name w:val="List Paragraph"/>
    <w:basedOn w:val="Normal"/>
    <w:uiPriority w:val="34"/>
    <w:qFormat/>
    <w:rsid w:val="00E93499"/>
    <w:pPr>
      <w:spacing w:after="160" w:line="256" w:lineRule="auto"/>
      <w:ind w:left="720"/>
      <w:contextualSpacing/>
      <w:jc w:val="left"/>
    </w:pPr>
    <w:rPr>
      <w:rFonts w:asciiTheme="minorHAnsi" w:eastAsiaTheme="minorHAnsi" w:hAnsiTheme="minorHAnsi" w:cstheme="minorBidi"/>
      <w:sz w:val="22"/>
      <w:szCs w:val="22"/>
      <w:lang w:eastAsia="es-ES" w:bidi="es-ES"/>
    </w:rPr>
  </w:style>
  <w:style w:type="paragraph" w:styleId="NoSpacing">
    <w:name w:val="No Spacing"/>
    <w:uiPriority w:val="1"/>
    <w:qFormat/>
    <w:rsid w:val="007442B0"/>
    <w:rPr>
      <w:rFonts w:asciiTheme="minorHAnsi" w:eastAsiaTheme="minorHAnsi" w:hAnsiTheme="minorHAnsi" w:cstheme="minorBidi"/>
      <w:sz w:val="22"/>
      <w:szCs w:val="22"/>
      <w:lang w:bidi="es-ES"/>
    </w:rPr>
  </w:style>
  <w:style w:type="character" w:styleId="UnresolvedMention">
    <w:name w:val="Unresolved Mention"/>
    <w:basedOn w:val="DefaultParagraphFont"/>
    <w:uiPriority w:val="99"/>
    <w:semiHidden/>
    <w:unhideWhenUsed/>
    <w:rsid w:val="00C8004D"/>
    <w:rPr>
      <w:color w:val="808080"/>
      <w:shd w:val="clear" w:color="auto" w:fill="E6E6E6"/>
    </w:rPr>
  </w:style>
  <w:style w:type="paragraph" w:customStyle="1" w:styleId="Default">
    <w:name w:val="Default"/>
    <w:rsid w:val="002D42DD"/>
    <w:pPr>
      <w:autoSpaceDE w:val="0"/>
      <w:autoSpaceDN w:val="0"/>
      <w:adjustRightInd w:val="0"/>
    </w:pPr>
    <w:rPr>
      <w:rFonts w:eastAsiaTheme="minorHAnsi"/>
      <w:color w:val="000000"/>
      <w:sz w:val="24"/>
      <w:szCs w:val="24"/>
      <w:lang w:eastAsia="en-US"/>
    </w:rPr>
  </w:style>
  <w:style w:type="paragraph" w:styleId="NormalWeb">
    <w:name w:val="Normal (Web)"/>
    <w:basedOn w:val="Normal"/>
    <w:uiPriority w:val="99"/>
    <w:semiHidden/>
    <w:unhideWhenUsed/>
    <w:rsid w:val="00EB3B4D"/>
    <w:pPr>
      <w:spacing w:before="100" w:beforeAutospacing="1" w:after="100" w:afterAutospacing="1"/>
      <w:jc w:val="left"/>
    </w:pPr>
    <w:rPr>
      <w:sz w:val="24"/>
      <w:szCs w:val="24"/>
    </w:rPr>
  </w:style>
  <w:style w:type="paragraph" w:styleId="Revision">
    <w:name w:val="Revision"/>
    <w:hidden/>
    <w:uiPriority w:val="99"/>
    <w:semiHidden/>
    <w:rsid w:val="00D365A6"/>
    <w:rPr>
      <w:lang w:eastAsia="en-US"/>
    </w:rPr>
  </w:style>
  <w:style w:type="character" w:styleId="CommentReference">
    <w:name w:val="annotation reference"/>
    <w:basedOn w:val="DefaultParagraphFont"/>
    <w:semiHidden/>
    <w:unhideWhenUsed/>
    <w:rsid w:val="004E5B5B"/>
    <w:rPr>
      <w:sz w:val="16"/>
      <w:szCs w:val="16"/>
    </w:rPr>
  </w:style>
  <w:style w:type="paragraph" w:styleId="CommentText">
    <w:name w:val="annotation text"/>
    <w:basedOn w:val="Normal"/>
    <w:link w:val="CommentTextChar"/>
    <w:unhideWhenUsed/>
    <w:rsid w:val="004E5B5B"/>
  </w:style>
  <w:style w:type="character" w:customStyle="1" w:styleId="CommentTextChar">
    <w:name w:val="Comment Text Char"/>
    <w:basedOn w:val="DefaultParagraphFont"/>
    <w:link w:val="CommentText"/>
    <w:rsid w:val="004E5B5B"/>
    <w:rPr>
      <w:lang w:eastAsia="en-US"/>
    </w:rPr>
  </w:style>
  <w:style w:type="paragraph" w:styleId="CommentSubject">
    <w:name w:val="annotation subject"/>
    <w:basedOn w:val="CommentText"/>
    <w:next w:val="CommentText"/>
    <w:link w:val="CommentSubjectChar"/>
    <w:semiHidden/>
    <w:unhideWhenUsed/>
    <w:rsid w:val="004E5B5B"/>
    <w:rPr>
      <w:b/>
      <w:bCs/>
    </w:rPr>
  </w:style>
  <w:style w:type="character" w:customStyle="1" w:styleId="CommentSubjectChar">
    <w:name w:val="Comment Subject Char"/>
    <w:basedOn w:val="CommentTextChar"/>
    <w:link w:val="CommentSubject"/>
    <w:semiHidden/>
    <w:rsid w:val="004E5B5B"/>
    <w:rPr>
      <w:b/>
      <w:bCs/>
      <w:lang w:eastAsia="en-US"/>
    </w:rPr>
  </w:style>
  <w:style w:type="table" w:customStyle="1" w:styleId="TableGrid1">
    <w:name w:val="Table Grid1"/>
    <w:basedOn w:val="TableNormal"/>
    <w:next w:val="TableGrid"/>
    <w:uiPriority w:val="39"/>
    <w:rsid w:val="00200557"/>
    <w:pPr>
      <w:widowControl w:val="0"/>
      <w:autoSpaceDE w:val="0"/>
      <w:autoSpaceDN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74470">
      <w:bodyDiv w:val="1"/>
      <w:marLeft w:val="0"/>
      <w:marRight w:val="0"/>
      <w:marTop w:val="0"/>
      <w:marBottom w:val="0"/>
      <w:divBdr>
        <w:top w:val="none" w:sz="0" w:space="0" w:color="auto"/>
        <w:left w:val="none" w:sz="0" w:space="0" w:color="auto"/>
        <w:bottom w:val="none" w:sz="0" w:space="0" w:color="auto"/>
        <w:right w:val="none" w:sz="0" w:space="0" w:color="auto"/>
      </w:divBdr>
    </w:div>
    <w:div w:id="351076977">
      <w:bodyDiv w:val="1"/>
      <w:marLeft w:val="0"/>
      <w:marRight w:val="0"/>
      <w:marTop w:val="0"/>
      <w:marBottom w:val="0"/>
      <w:divBdr>
        <w:top w:val="none" w:sz="0" w:space="0" w:color="auto"/>
        <w:left w:val="none" w:sz="0" w:space="0" w:color="auto"/>
        <w:bottom w:val="none" w:sz="0" w:space="0" w:color="auto"/>
        <w:right w:val="none" w:sz="0" w:space="0" w:color="auto"/>
      </w:divBdr>
    </w:div>
    <w:div w:id="368336891">
      <w:bodyDiv w:val="1"/>
      <w:marLeft w:val="0"/>
      <w:marRight w:val="0"/>
      <w:marTop w:val="0"/>
      <w:marBottom w:val="0"/>
      <w:divBdr>
        <w:top w:val="none" w:sz="0" w:space="0" w:color="auto"/>
        <w:left w:val="none" w:sz="0" w:space="0" w:color="auto"/>
        <w:bottom w:val="none" w:sz="0" w:space="0" w:color="auto"/>
        <w:right w:val="none" w:sz="0" w:space="0" w:color="auto"/>
      </w:divBdr>
    </w:div>
    <w:div w:id="395588813">
      <w:bodyDiv w:val="1"/>
      <w:marLeft w:val="0"/>
      <w:marRight w:val="0"/>
      <w:marTop w:val="0"/>
      <w:marBottom w:val="0"/>
      <w:divBdr>
        <w:top w:val="none" w:sz="0" w:space="0" w:color="auto"/>
        <w:left w:val="none" w:sz="0" w:space="0" w:color="auto"/>
        <w:bottom w:val="none" w:sz="0" w:space="0" w:color="auto"/>
        <w:right w:val="none" w:sz="0" w:space="0" w:color="auto"/>
      </w:divBdr>
    </w:div>
    <w:div w:id="412580741">
      <w:bodyDiv w:val="1"/>
      <w:marLeft w:val="0"/>
      <w:marRight w:val="0"/>
      <w:marTop w:val="0"/>
      <w:marBottom w:val="0"/>
      <w:divBdr>
        <w:top w:val="none" w:sz="0" w:space="0" w:color="auto"/>
        <w:left w:val="none" w:sz="0" w:space="0" w:color="auto"/>
        <w:bottom w:val="none" w:sz="0" w:space="0" w:color="auto"/>
        <w:right w:val="none" w:sz="0" w:space="0" w:color="auto"/>
      </w:divBdr>
    </w:div>
    <w:div w:id="472720376">
      <w:bodyDiv w:val="1"/>
      <w:marLeft w:val="0"/>
      <w:marRight w:val="0"/>
      <w:marTop w:val="0"/>
      <w:marBottom w:val="0"/>
      <w:divBdr>
        <w:top w:val="none" w:sz="0" w:space="0" w:color="auto"/>
        <w:left w:val="none" w:sz="0" w:space="0" w:color="auto"/>
        <w:bottom w:val="none" w:sz="0" w:space="0" w:color="auto"/>
        <w:right w:val="none" w:sz="0" w:space="0" w:color="auto"/>
      </w:divBdr>
    </w:div>
    <w:div w:id="628323386">
      <w:bodyDiv w:val="1"/>
      <w:marLeft w:val="0"/>
      <w:marRight w:val="0"/>
      <w:marTop w:val="0"/>
      <w:marBottom w:val="0"/>
      <w:divBdr>
        <w:top w:val="none" w:sz="0" w:space="0" w:color="auto"/>
        <w:left w:val="none" w:sz="0" w:space="0" w:color="auto"/>
        <w:bottom w:val="none" w:sz="0" w:space="0" w:color="auto"/>
        <w:right w:val="none" w:sz="0" w:space="0" w:color="auto"/>
      </w:divBdr>
      <w:divsChild>
        <w:div w:id="675353188">
          <w:marLeft w:val="0"/>
          <w:marRight w:val="0"/>
          <w:marTop w:val="0"/>
          <w:marBottom w:val="0"/>
          <w:divBdr>
            <w:top w:val="none" w:sz="0" w:space="0" w:color="auto"/>
            <w:left w:val="none" w:sz="0" w:space="0" w:color="auto"/>
            <w:bottom w:val="none" w:sz="0" w:space="0" w:color="auto"/>
            <w:right w:val="none" w:sz="0" w:space="0" w:color="auto"/>
          </w:divBdr>
        </w:div>
        <w:div w:id="536695231">
          <w:marLeft w:val="0"/>
          <w:marRight w:val="0"/>
          <w:marTop w:val="0"/>
          <w:marBottom w:val="0"/>
          <w:divBdr>
            <w:top w:val="none" w:sz="0" w:space="0" w:color="auto"/>
            <w:left w:val="none" w:sz="0" w:space="0" w:color="auto"/>
            <w:bottom w:val="none" w:sz="0" w:space="0" w:color="auto"/>
            <w:right w:val="none" w:sz="0" w:space="0" w:color="auto"/>
          </w:divBdr>
        </w:div>
        <w:div w:id="502012823">
          <w:marLeft w:val="0"/>
          <w:marRight w:val="0"/>
          <w:marTop w:val="0"/>
          <w:marBottom w:val="0"/>
          <w:divBdr>
            <w:top w:val="none" w:sz="0" w:space="0" w:color="auto"/>
            <w:left w:val="none" w:sz="0" w:space="0" w:color="auto"/>
            <w:bottom w:val="none" w:sz="0" w:space="0" w:color="auto"/>
            <w:right w:val="none" w:sz="0" w:space="0" w:color="auto"/>
          </w:divBdr>
        </w:div>
        <w:div w:id="776216262">
          <w:marLeft w:val="0"/>
          <w:marRight w:val="0"/>
          <w:marTop w:val="0"/>
          <w:marBottom w:val="0"/>
          <w:divBdr>
            <w:top w:val="none" w:sz="0" w:space="0" w:color="auto"/>
            <w:left w:val="none" w:sz="0" w:space="0" w:color="auto"/>
            <w:bottom w:val="none" w:sz="0" w:space="0" w:color="auto"/>
            <w:right w:val="none" w:sz="0" w:space="0" w:color="auto"/>
          </w:divBdr>
          <w:divsChild>
            <w:div w:id="160152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258521">
      <w:bodyDiv w:val="1"/>
      <w:marLeft w:val="0"/>
      <w:marRight w:val="0"/>
      <w:marTop w:val="0"/>
      <w:marBottom w:val="0"/>
      <w:divBdr>
        <w:top w:val="none" w:sz="0" w:space="0" w:color="auto"/>
        <w:left w:val="none" w:sz="0" w:space="0" w:color="auto"/>
        <w:bottom w:val="none" w:sz="0" w:space="0" w:color="auto"/>
        <w:right w:val="none" w:sz="0" w:space="0" w:color="auto"/>
      </w:divBdr>
    </w:div>
    <w:div w:id="667247838">
      <w:bodyDiv w:val="1"/>
      <w:marLeft w:val="0"/>
      <w:marRight w:val="0"/>
      <w:marTop w:val="0"/>
      <w:marBottom w:val="0"/>
      <w:divBdr>
        <w:top w:val="none" w:sz="0" w:space="0" w:color="auto"/>
        <w:left w:val="none" w:sz="0" w:space="0" w:color="auto"/>
        <w:bottom w:val="none" w:sz="0" w:space="0" w:color="auto"/>
        <w:right w:val="none" w:sz="0" w:space="0" w:color="auto"/>
      </w:divBdr>
    </w:div>
    <w:div w:id="694887587">
      <w:bodyDiv w:val="1"/>
      <w:marLeft w:val="0"/>
      <w:marRight w:val="0"/>
      <w:marTop w:val="0"/>
      <w:marBottom w:val="0"/>
      <w:divBdr>
        <w:top w:val="none" w:sz="0" w:space="0" w:color="auto"/>
        <w:left w:val="none" w:sz="0" w:space="0" w:color="auto"/>
        <w:bottom w:val="none" w:sz="0" w:space="0" w:color="auto"/>
        <w:right w:val="none" w:sz="0" w:space="0" w:color="auto"/>
      </w:divBdr>
    </w:div>
    <w:div w:id="909314174">
      <w:bodyDiv w:val="1"/>
      <w:marLeft w:val="0"/>
      <w:marRight w:val="0"/>
      <w:marTop w:val="0"/>
      <w:marBottom w:val="0"/>
      <w:divBdr>
        <w:top w:val="none" w:sz="0" w:space="0" w:color="auto"/>
        <w:left w:val="none" w:sz="0" w:space="0" w:color="auto"/>
        <w:bottom w:val="none" w:sz="0" w:space="0" w:color="auto"/>
        <w:right w:val="none" w:sz="0" w:space="0" w:color="auto"/>
      </w:divBdr>
    </w:div>
    <w:div w:id="946960868">
      <w:bodyDiv w:val="1"/>
      <w:marLeft w:val="0"/>
      <w:marRight w:val="0"/>
      <w:marTop w:val="0"/>
      <w:marBottom w:val="0"/>
      <w:divBdr>
        <w:top w:val="none" w:sz="0" w:space="0" w:color="auto"/>
        <w:left w:val="none" w:sz="0" w:space="0" w:color="auto"/>
        <w:bottom w:val="none" w:sz="0" w:space="0" w:color="auto"/>
        <w:right w:val="none" w:sz="0" w:space="0" w:color="auto"/>
      </w:divBdr>
    </w:div>
    <w:div w:id="964433501">
      <w:bodyDiv w:val="1"/>
      <w:marLeft w:val="0"/>
      <w:marRight w:val="0"/>
      <w:marTop w:val="0"/>
      <w:marBottom w:val="0"/>
      <w:divBdr>
        <w:top w:val="none" w:sz="0" w:space="0" w:color="auto"/>
        <w:left w:val="none" w:sz="0" w:space="0" w:color="auto"/>
        <w:bottom w:val="none" w:sz="0" w:space="0" w:color="auto"/>
        <w:right w:val="none" w:sz="0" w:space="0" w:color="auto"/>
      </w:divBdr>
    </w:div>
    <w:div w:id="971248701">
      <w:bodyDiv w:val="1"/>
      <w:marLeft w:val="0"/>
      <w:marRight w:val="0"/>
      <w:marTop w:val="0"/>
      <w:marBottom w:val="0"/>
      <w:divBdr>
        <w:top w:val="none" w:sz="0" w:space="0" w:color="auto"/>
        <w:left w:val="none" w:sz="0" w:space="0" w:color="auto"/>
        <w:bottom w:val="none" w:sz="0" w:space="0" w:color="auto"/>
        <w:right w:val="none" w:sz="0" w:space="0" w:color="auto"/>
      </w:divBdr>
    </w:div>
    <w:div w:id="989602714">
      <w:bodyDiv w:val="1"/>
      <w:marLeft w:val="0"/>
      <w:marRight w:val="0"/>
      <w:marTop w:val="0"/>
      <w:marBottom w:val="0"/>
      <w:divBdr>
        <w:top w:val="none" w:sz="0" w:space="0" w:color="auto"/>
        <w:left w:val="none" w:sz="0" w:space="0" w:color="auto"/>
        <w:bottom w:val="none" w:sz="0" w:space="0" w:color="auto"/>
        <w:right w:val="none" w:sz="0" w:space="0" w:color="auto"/>
      </w:divBdr>
    </w:div>
    <w:div w:id="994377782">
      <w:bodyDiv w:val="1"/>
      <w:marLeft w:val="0"/>
      <w:marRight w:val="0"/>
      <w:marTop w:val="0"/>
      <w:marBottom w:val="0"/>
      <w:divBdr>
        <w:top w:val="none" w:sz="0" w:space="0" w:color="auto"/>
        <w:left w:val="none" w:sz="0" w:space="0" w:color="auto"/>
        <w:bottom w:val="none" w:sz="0" w:space="0" w:color="auto"/>
        <w:right w:val="none" w:sz="0" w:space="0" w:color="auto"/>
      </w:divBdr>
    </w:div>
    <w:div w:id="1003165986">
      <w:bodyDiv w:val="1"/>
      <w:marLeft w:val="0"/>
      <w:marRight w:val="0"/>
      <w:marTop w:val="0"/>
      <w:marBottom w:val="0"/>
      <w:divBdr>
        <w:top w:val="none" w:sz="0" w:space="0" w:color="auto"/>
        <w:left w:val="none" w:sz="0" w:space="0" w:color="auto"/>
        <w:bottom w:val="none" w:sz="0" w:space="0" w:color="auto"/>
        <w:right w:val="none" w:sz="0" w:space="0" w:color="auto"/>
      </w:divBdr>
      <w:divsChild>
        <w:div w:id="576211958">
          <w:marLeft w:val="0"/>
          <w:marRight w:val="0"/>
          <w:marTop w:val="0"/>
          <w:marBottom w:val="0"/>
          <w:divBdr>
            <w:top w:val="none" w:sz="0" w:space="0" w:color="auto"/>
            <w:left w:val="none" w:sz="0" w:space="0" w:color="auto"/>
            <w:bottom w:val="none" w:sz="0" w:space="0" w:color="auto"/>
            <w:right w:val="none" w:sz="0" w:space="0" w:color="auto"/>
          </w:divBdr>
        </w:div>
        <w:div w:id="743918926">
          <w:marLeft w:val="0"/>
          <w:marRight w:val="0"/>
          <w:marTop w:val="0"/>
          <w:marBottom w:val="0"/>
          <w:divBdr>
            <w:top w:val="none" w:sz="0" w:space="0" w:color="auto"/>
            <w:left w:val="none" w:sz="0" w:space="0" w:color="auto"/>
            <w:bottom w:val="none" w:sz="0" w:space="0" w:color="auto"/>
            <w:right w:val="none" w:sz="0" w:space="0" w:color="auto"/>
          </w:divBdr>
        </w:div>
        <w:div w:id="923227621">
          <w:marLeft w:val="0"/>
          <w:marRight w:val="0"/>
          <w:marTop w:val="0"/>
          <w:marBottom w:val="0"/>
          <w:divBdr>
            <w:top w:val="none" w:sz="0" w:space="0" w:color="auto"/>
            <w:left w:val="none" w:sz="0" w:space="0" w:color="auto"/>
            <w:bottom w:val="none" w:sz="0" w:space="0" w:color="auto"/>
            <w:right w:val="none" w:sz="0" w:space="0" w:color="auto"/>
          </w:divBdr>
        </w:div>
        <w:div w:id="685862901">
          <w:marLeft w:val="0"/>
          <w:marRight w:val="0"/>
          <w:marTop w:val="0"/>
          <w:marBottom w:val="0"/>
          <w:divBdr>
            <w:top w:val="none" w:sz="0" w:space="0" w:color="auto"/>
            <w:left w:val="none" w:sz="0" w:space="0" w:color="auto"/>
            <w:bottom w:val="none" w:sz="0" w:space="0" w:color="auto"/>
            <w:right w:val="none" w:sz="0" w:space="0" w:color="auto"/>
          </w:divBdr>
          <w:divsChild>
            <w:div w:id="74248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5013">
      <w:bodyDiv w:val="1"/>
      <w:marLeft w:val="0"/>
      <w:marRight w:val="0"/>
      <w:marTop w:val="0"/>
      <w:marBottom w:val="0"/>
      <w:divBdr>
        <w:top w:val="none" w:sz="0" w:space="0" w:color="auto"/>
        <w:left w:val="none" w:sz="0" w:space="0" w:color="auto"/>
        <w:bottom w:val="none" w:sz="0" w:space="0" w:color="auto"/>
        <w:right w:val="none" w:sz="0" w:space="0" w:color="auto"/>
      </w:divBdr>
    </w:div>
    <w:div w:id="1066804226">
      <w:bodyDiv w:val="1"/>
      <w:marLeft w:val="0"/>
      <w:marRight w:val="0"/>
      <w:marTop w:val="0"/>
      <w:marBottom w:val="0"/>
      <w:divBdr>
        <w:top w:val="none" w:sz="0" w:space="0" w:color="auto"/>
        <w:left w:val="none" w:sz="0" w:space="0" w:color="auto"/>
        <w:bottom w:val="none" w:sz="0" w:space="0" w:color="auto"/>
        <w:right w:val="none" w:sz="0" w:space="0" w:color="auto"/>
      </w:divBdr>
    </w:div>
    <w:div w:id="1088304769">
      <w:bodyDiv w:val="1"/>
      <w:marLeft w:val="0"/>
      <w:marRight w:val="0"/>
      <w:marTop w:val="0"/>
      <w:marBottom w:val="0"/>
      <w:divBdr>
        <w:top w:val="none" w:sz="0" w:space="0" w:color="auto"/>
        <w:left w:val="none" w:sz="0" w:space="0" w:color="auto"/>
        <w:bottom w:val="none" w:sz="0" w:space="0" w:color="auto"/>
        <w:right w:val="none" w:sz="0" w:space="0" w:color="auto"/>
      </w:divBdr>
    </w:div>
    <w:div w:id="1097990321">
      <w:bodyDiv w:val="1"/>
      <w:marLeft w:val="0"/>
      <w:marRight w:val="0"/>
      <w:marTop w:val="0"/>
      <w:marBottom w:val="0"/>
      <w:divBdr>
        <w:top w:val="none" w:sz="0" w:space="0" w:color="auto"/>
        <w:left w:val="none" w:sz="0" w:space="0" w:color="auto"/>
        <w:bottom w:val="none" w:sz="0" w:space="0" w:color="auto"/>
        <w:right w:val="none" w:sz="0" w:space="0" w:color="auto"/>
      </w:divBdr>
    </w:div>
    <w:div w:id="1099327435">
      <w:bodyDiv w:val="1"/>
      <w:marLeft w:val="0"/>
      <w:marRight w:val="0"/>
      <w:marTop w:val="0"/>
      <w:marBottom w:val="0"/>
      <w:divBdr>
        <w:top w:val="none" w:sz="0" w:space="0" w:color="auto"/>
        <w:left w:val="none" w:sz="0" w:space="0" w:color="auto"/>
        <w:bottom w:val="none" w:sz="0" w:space="0" w:color="auto"/>
        <w:right w:val="none" w:sz="0" w:space="0" w:color="auto"/>
      </w:divBdr>
    </w:div>
    <w:div w:id="1209302080">
      <w:bodyDiv w:val="1"/>
      <w:marLeft w:val="0"/>
      <w:marRight w:val="0"/>
      <w:marTop w:val="0"/>
      <w:marBottom w:val="0"/>
      <w:divBdr>
        <w:top w:val="none" w:sz="0" w:space="0" w:color="auto"/>
        <w:left w:val="none" w:sz="0" w:space="0" w:color="auto"/>
        <w:bottom w:val="none" w:sz="0" w:space="0" w:color="auto"/>
        <w:right w:val="none" w:sz="0" w:space="0" w:color="auto"/>
      </w:divBdr>
    </w:div>
    <w:div w:id="1282953056">
      <w:bodyDiv w:val="1"/>
      <w:marLeft w:val="0"/>
      <w:marRight w:val="0"/>
      <w:marTop w:val="0"/>
      <w:marBottom w:val="0"/>
      <w:divBdr>
        <w:top w:val="none" w:sz="0" w:space="0" w:color="auto"/>
        <w:left w:val="none" w:sz="0" w:space="0" w:color="auto"/>
        <w:bottom w:val="none" w:sz="0" w:space="0" w:color="auto"/>
        <w:right w:val="none" w:sz="0" w:space="0" w:color="auto"/>
      </w:divBdr>
    </w:div>
    <w:div w:id="1356149595">
      <w:bodyDiv w:val="1"/>
      <w:marLeft w:val="0"/>
      <w:marRight w:val="0"/>
      <w:marTop w:val="0"/>
      <w:marBottom w:val="0"/>
      <w:divBdr>
        <w:top w:val="none" w:sz="0" w:space="0" w:color="auto"/>
        <w:left w:val="none" w:sz="0" w:space="0" w:color="auto"/>
        <w:bottom w:val="none" w:sz="0" w:space="0" w:color="auto"/>
        <w:right w:val="none" w:sz="0" w:space="0" w:color="auto"/>
      </w:divBdr>
    </w:div>
    <w:div w:id="1432971929">
      <w:bodyDiv w:val="1"/>
      <w:marLeft w:val="0"/>
      <w:marRight w:val="0"/>
      <w:marTop w:val="0"/>
      <w:marBottom w:val="0"/>
      <w:divBdr>
        <w:top w:val="none" w:sz="0" w:space="0" w:color="auto"/>
        <w:left w:val="none" w:sz="0" w:space="0" w:color="auto"/>
        <w:bottom w:val="none" w:sz="0" w:space="0" w:color="auto"/>
        <w:right w:val="none" w:sz="0" w:space="0" w:color="auto"/>
      </w:divBdr>
    </w:div>
    <w:div w:id="1461873451">
      <w:bodyDiv w:val="1"/>
      <w:marLeft w:val="0"/>
      <w:marRight w:val="0"/>
      <w:marTop w:val="0"/>
      <w:marBottom w:val="0"/>
      <w:divBdr>
        <w:top w:val="none" w:sz="0" w:space="0" w:color="auto"/>
        <w:left w:val="none" w:sz="0" w:space="0" w:color="auto"/>
        <w:bottom w:val="none" w:sz="0" w:space="0" w:color="auto"/>
        <w:right w:val="none" w:sz="0" w:space="0" w:color="auto"/>
      </w:divBdr>
    </w:div>
    <w:div w:id="1499809211">
      <w:bodyDiv w:val="1"/>
      <w:marLeft w:val="0"/>
      <w:marRight w:val="0"/>
      <w:marTop w:val="0"/>
      <w:marBottom w:val="0"/>
      <w:divBdr>
        <w:top w:val="none" w:sz="0" w:space="0" w:color="auto"/>
        <w:left w:val="none" w:sz="0" w:space="0" w:color="auto"/>
        <w:bottom w:val="none" w:sz="0" w:space="0" w:color="auto"/>
        <w:right w:val="none" w:sz="0" w:space="0" w:color="auto"/>
      </w:divBdr>
    </w:div>
    <w:div w:id="1514345647">
      <w:bodyDiv w:val="1"/>
      <w:marLeft w:val="0"/>
      <w:marRight w:val="0"/>
      <w:marTop w:val="0"/>
      <w:marBottom w:val="0"/>
      <w:divBdr>
        <w:top w:val="none" w:sz="0" w:space="0" w:color="auto"/>
        <w:left w:val="none" w:sz="0" w:space="0" w:color="auto"/>
        <w:bottom w:val="none" w:sz="0" w:space="0" w:color="auto"/>
        <w:right w:val="none" w:sz="0" w:space="0" w:color="auto"/>
      </w:divBdr>
    </w:div>
    <w:div w:id="1578246922">
      <w:bodyDiv w:val="1"/>
      <w:marLeft w:val="0"/>
      <w:marRight w:val="0"/>
      <w:marTop w:val="0"/>
      <w:marBottom w:val="0"/>
      <w:divBdr>
        <w:top w:val="none" w:sz="0" w:space="0" w:color="auto"/>
        <w:left w:val="none" w:sz="0" w:space="0" w:color="auto"/>
        <w:bottom w:val="none" w:sz="0" w:space="0" w:color="auto"/>
        <w:right w:val="none" w:sz="0" w:space="0" w:color="auto"/>
      </w:divBdr>
    </w:div>
    <w:div w:id="1618558695">
      <w:bodyDiv w:val="1"/>
      <w:marLeft w:val="0"/>
      <w:marRight w:val="0"/>
      <w:marTop w:val="0"/>
      <w:marBottom w:val="0"/>
      <w:divBdr>
        <w:top w:val="none" w:sz="0" w:space="0" w:color="auto"/>
        <w:left w:val="none" w:sz="0" w:space="0" w:color="auto"/>
        <w:bottom w:val="none" w:sz="0" w:space="0" w:color="auto"/>
        <w:right w:val="none" w:sz="0" w:space="0" w:color="auto"/>
      </w:divBdr>
    </w:div>
    <w:div w:id="1752005188">
      <w:bodyDiv w:val="1"/>
      <w:marLeft w:val="0"/>
      <w:marRight w:val="0"/>
      <w:marTop w:val="0"/>
      <w:marBottom w:val="0"/>
      <w:divBdr>
        <w:top w:val="none" w:sz="0" w:space="0" w:color="auto"/>
        <w:left w:val="none" w:sz="0" w:space="0" w:color="auto"/>
        <w:bottom w:val="none" w:sz="0" w:space="0" w:color="auto"/>
        <w:right w:val="none" w:sz="0" w:space="0" w:color="auto"/>
      </w:divBdr>
    </w:div>
    <w:div w:id="1771857422">
      <w:bodyDiv w:val="1"/>
      <w:marLeft w:val="0"/>
      <w:marRight w:val="0"/>
      <w:marTop w:val="0"/>
      <w:marBottom w:val="0"/>
      <w:divBdr>
        <w:top w:val="none" w:sz="0" w:space="0" w:color="auto"/>
        <w:left w:val="none" w:sz="0" w:space="0" w:color="auto"/>
        <w:bottom w:val="none" w:sz="0" w:space="0" w:color="auto"/>
        <w:right w:val="none" w:sz="0" w:space="0" w:color="auto"/>
      </w:divBdr>
    </w:div>
    <w:div w:id="1772512460">
      <w:bodyDiv w:val="1"/>
      <w:marLeft w:val="0"/>
      <w:marRight w:val="0"/>
      <w:marTop w:val="0"/>
      <w:marBottom w:val="0"/>
      <w:divBdr>
        <w:top w:val="none" w:sz="0" w:space="0" w:color="auto"/>
        <w:left w:val="none" w:sz="0" w:space="0" w:color="auto"/>
        <w:bottom w:val="none" w:sz="0" w:space="0" w:color="auto"/>
        <w:right w:val="none" w:sz="0" w:space="0" w:color="auto"/>
      </w:divBdr>
    </w:div>
    <w:div w:id="1786197388">
      <w:bodyDiv w:val="1"/>
      <w:marLeft w:val="0"/>
      <w:marRight w:val="0"/>
      <w:marTop w:val="0"/>
      <w:marBottom w:val="0"/>
      <w:divBdr>
        <w:top w:val="none" w:sz="0" w:space="0" w:color="auto"/>
        <w:left w:val="none" w:sz="0" w:space="0" w:color="auto"/>
        <w:bottom w:val="none" w:sz="0" w:space="0" w:color="auto"/>
        <w:right w:val="none" w:sz="0" w:space="0" w:color="auto"/>
      </w:divBdr>
    </w:div>
    <w:div w:id="1891569339">
      <w:bodyDiv w:val="1"/>
      <w:marLeft w:val="0"/>
      <w:marRight w:val="0"/>
      <w:marTop w:val="0"/>
      <w:marBottom w:val="0"/>
      <w:divBdr>
        <w:top w:val="none" w:sz="0" w:space="0" w:color="auto"/>
        <w:left w:val="none" w:sz="0" w:space="0" w:color="auto"/>
        <w:bottom w:val="none" w:sz="0" w:space="0" w:color="auto"/>
        <w:right w:val="none" w:sz="0" w:space="0" w:color="auto"/>
      </w:divBdr>
    </w:div>
    <w:div w:id="1975721231">
      <w:bodyDiv w:val="1"/>
      <w:marLeft w:val="0"/>
      <w:marRight w:val="0"/>
      <w:marTop w:val="0"/>
      <w:marBottom w:val="0"/>
      <w:divBdr>
        <w:top w:val="none" w:sz="0" w:space="0" w:color="auto"/>
        <w:left w:val="none" w:sz="0" w:space="0" w:color="auto"/>
        <w:bottom w:val="none" w:sz="0" w:space="0" w:color="auto"/>
        <w:right w:val="none" w:sz="0" w:space="0" w:color="auto"/>
      </w:divBdr>
    </w:div>
    <w:div w:id="2004699035">
      <w:bodyDiv w:val="1"/>
      <w:marLeft w:val="0"/>
      <w:marRight w:val="0"/>
      <w:marTop w:val="0"/>
      <w:marBottom w:val="0"/>
      <w:divBdr>
        <w:top w:val="none" w:sz="0" w:space="0" w:color="auto"/>
        <w:left w:val="none" w:sz="0" w:space="0" w:color="auto"/>
        <w:bottom w:val="none" w:sz="0" w:space="0" w:color="auto"/>
        <w:right w:val="none" w:sz="0" w:space="0" w:color="auto"/>
      </w:divBdr>
    </w:div>
    <w:div w:id="2017533807">
      <w:bodyDiv w:val="1"/>
      <w:marLeft w:val="0"/>
      <w:marRight w:val="0"/>
      <w:marTop w:val="0"/>
      <w:marBottom w:val="0"/>
      <w:divBdr>
        <w:top w:val="none" w:sz="0" w:space="0" w:color="auto"/>
        <w:left w:val="none" w:sz="0" w:space="0" w:color="auto"/>
        <w:bottom w:val="none" w:sz="0" w:space="0" w:color="auto"/>
        <w:right w:val="none" w:sz="0" w:space="0" w:color="auto"/>
      </w:divBdr>
    </w:div>
    <w:div w:id="2017995132">
      <w:bodyDiv w:val="1"/>
      <w:marLeft w:val="0"/>
      <w:marRight w:val="0"/>
      <w:marTop w:val="0"/>
      <w:marBottom w:val="0"/>
      <w:divBdr>
        <w:top w:val="none" w:sz="0" w:space="0" w:color="auto"/>
        <w:left w:val="none" w:sz="0" w:space="0" w:color="auto"/>
        <w:bottom w:val="none" w:sz="0" w:space="0" w:color="auto"/>
        <w:right w:val="none" w:sz="0" w:space="0" w:color="auto"/>
      </w:divBdr>
    </w:div>
    <w:div w:id="2055810967">
      <w:bodyDiv w:val="1"/>
      <w:marLeft w:val="0"/>
      <w:marRight w:val="0"/>
      <w:marTop w:val="0"/>
      <w:marBottom w:val="0"/>
      <w:divBdr>
        <w:top w:val="none" w:sz="0" w:space="0" w:color="auto"/>
        <w:left w:val="none" w:sz="0" w:space="0" w:color="auto"/>
        <w:bottom w:val="none" w:sz="0" w:space="0" w:color="auto"/>
        <w:right w:val="none" w:sz="0" w:space="0" w:color="auto"/>
      </w:divBdr>
    </w:div>
    <w:div w:id="2137991685">
      <w:bodyDiv w:val="1"/>
      <w:marLeft w:val="0"/>
      <w:marRight w:val="0"/>
      <w:marTop w:val="0"/>
      <w:marBottom w:val="0"/>
      <w:divBdr>
        <w:top w:val="none" w:sz="0" w:space="0" w:color="auto"/>
        <w:left w:val="none" w:sz="0" w:space="0" w:color="auto"/>
        <w:bottom w:val="none" w:sz="0" w:space="0" w:color="auto"/>
        <w:right w:val="none" w:sz="0" w:space="0" w:color="auto"/>
      </w:divBdr>
    </w:div>
    <w:div w:id="213949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sComm/PageDocs.php?anio=2026" TargetMode="External"/><Relationship Id="rId13" Type="http://schemas.openxmlformats.org/officeDocument/2006/relationships/hyperlink" Target="https://www.iccat.int/Documents/Recs/compendiopdf-s/2023-13-s.pdf" TargetMode="External"/><Relationship Id="rId18" Type="http://schemas.openxmlformats.org/officeDocument/2006/relationships/hyperlink" Target="https://www.iccat.int/Documents/Recs/compendiopdf-s/2022-18-s.pdf"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iccat.int/DocsComm/PageDocs.php?anio=2026" TargetMode="External"/><Relationship Id="rId12" Type="http://schemas.openxmlformats.org/officeDocument/2006/relationships/hyperlink" Target="https://www.iccat.int/Documents/Recs/compendiopdf-s/2018-05-s.pdf" TargetMode="External"/><Relationship Id="rId17" Type="http://schemas.openxmlformats.org/officeDocument/2006/relationships/hyperlink" Target="https://www.iccat.int/Documents/Recs/compendiopdf-s/2022-18-s.pd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view.officeapps.live.com/op/view.aspx?src=https%3A%2F%2Fwww.iccat.int%2FDocsComm%2Fuploads%2F2026%2FCOC_317_SPA_20261014120121.docx&amp;wdOrigin=BROWSELINK" TargetMode="External"/><Relationship Id="rId20"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ccat.int/DocsComm/PageDocs.php?anio=2026"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view.officeapps.live.com/op/view.aspx?src=https%3A%2F%2Fwww.iccat.int%2FDocsComm%2Fuploads%2F2026%2FCOC_317_SPA_20261014120121.docx&amp;wdOrigin=BROWSELINK" TargetMode="External"/><Relationship Id="rId23" Type="http://schemas.openxmlformats.org/officeDocument/2006/relationships/header" Target="header2.xml"/><Relationship Id="rId10" Type="http://schemas.openxmlformats.org/officeDocument/2006/relationships/hyperlink" Target="https://www.iccat.int/Documents/Recs/compendiopdf-s/2016-22-s.pdf" TargetMode="External"/><Relationship Id="rId19" Type="http://schemas.openxmlformats.org/officeDocument/2006/relationships/hyperlink" Target="https://www.iccat.int/Documents/Recs/compendiopdf-s/2016-22-s.pdf" TargetMode="External"/><Relationship Id="rId4" Type="http://schemas.openxmlformats.org/officeDocument/2006/relationships/webSettings" Target="webSettings.xml"/><Relationship Id="rId9" Type="http://schemas.openxmlformats.org/officeDocument/2006/relationships/hyperlink" Target="mailto:info@iccat.int" TargetMode="External"/><Relationship Id="rId14" Type="http://schemas.openxmlformats.org/officeDocument/2006/relationships/hyperlink" Target="https://www.iccat.int/Documents/Recs/compendiopdf-s/2023-13-s.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1471</Words>
  <Characters>8389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Alberto Parrilla</dc:creator>
  <cp:lastModifiedBy>autor</cp:lastModifiedBy>
  <cp:revision>2</cp:revision>
  <dcterms:created xsi:type="dcterms:W3CDTF">2026-10-22T10:19:00Z</dcterms:created>
  <dcterms:modified xsi:type="dcterms:W3CDTF">2026-10-22T10:19:00Z</dcterms:modified>
</cp:coreProperties>
</file>