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F66E" w14:textId="4DCD37C1" w:rsidR="00EA443B" w:rsidRPr="00A22F11" w:rsidRDefault="00304A04" w:rsidP="00244F43">
      <w:pPr>
        <w:jc w:val="right"/>
        <w:rPr>
          <w:rFonts w:asciiTheme="majorHAnsi" w:eastAsia="MS Mincho" w:hAnsiTheme="majorHAnsi"/>
          <w:b/>
          <w:bCs/>
          <w:color w:val="00000A"/>
        </w:rPr>
      </w:pPr>
      <w:r w:rsidRPr="00A22F11">
        <w:rPr>
          <w:rFonts w:asciiTheme="majorHAnsi" w:hAnsiTheme="majorHAnsi"/>
          <w:b/>
          <w:color w:val="00000A"/>
        </w:rPr>
        <w:t>Original : anglais</w:t>
      </w:r>
    </w:p>
    <w:p w14:paraId="0AF41781" w14:textId="77777777" w:rsidR="00304A04" w:rsidRPr="00A22F11" w:rsidRDefault="00304A04" w:rsidP="00244F43">
      <w:pPr>
        <w:jc w:val="center"/>
        <w:rPr>
          <w:rFonts w:asciiTheme="majorHAnsi" w:eastAsia="MS Mincho" w:hAnsiTheme="majorHAnsi"/>
          <w:b/>
          <w:bCs/>
          <w:color w:val="00000A"/>
        </w:rPr>
      </w:pPr>
    </w:p>
    <w:p w14:paraId="66B98B09" w14:textId="77777777" w:rsidR="00AC68FB" w:rsidRPr="00A22F11" w:rsidRDefault="00AC68FB" w:rsidP="00244F43">
      <w:pPr>
        <w:jc w:val="center"/>
        <w:rPr>
          <w:rFonts w:asciiTheme="majorHAnsi" w:eastAsia="MS Mincho" w:hAnsiTheme="majorHAnsi"/>
          <w:b/>
          <w:bCs/>
          <w:color w:val="00000A"/>
        </w:rPr>
      </w:pPr>
      <w:r w:rsidRPr="00A22F11">
        <w:rPr>
          <w:rFonts w:asciiTheme="majorHAnsi" w:hAnsiTheme="majorHAnsi"/>
          <w:b/>
          <w:color w:val="00000A"/>
        </w:rPr>
        <w:t xml:space="preserve">Lettre du Président du Comité d’application des mesures de conservation et de gestion (COC) </w:t>
      </w:r>
    </w:p>
    <w:p w14:paraId="71D1CED6" w14:textId="220E7839" w:rsidR="00BA4E86" w:rsidRPr="00A22F11" w:rsidRDefault="00AC68FB" w:rsidP="00244F43">
      <w:pPr>
        <w:jc w:val="center"/>
        <w:rPr>
          <w:rFonts w:asciiTheme="majorHAnsi" w:eastAsia="MS Mincho" w:hAnsiTheme="majorHAnsi"/>
          <w:i/>
          <w:iCs/>
          <w:color w:val="00000A"/>
        </w:rPr>
      </w:pPr>
      <w:r w:rsidRPr="00A22F11">
        <w:rPr>
          <w:rFonts w:asciiTheme="majorHAnsi" w:hAnsiTheme="majorHAnsi"/>
          <w:i/>
          <w:color w:val="00000A"/>
        </w:rPr>
        <w:t xml:space="preserve">(Circulaire ICCAT </w:t>
      </w:r>
      <w:r w:rsidR="004B0432">
        <w:rPr>
          <w:rFonts w:asciiTheme="majorHAnsi" w:hAnsiTheme="majorHAnsi"/>
          <w:i/>
          <w:color w:val="00000A"/>
        </w:rPr>
        <w:t>0</w:t>
      </w:r>
      <w:r w:rsidR="00350D0A">
        <w:rPr>
          <w:rFonts w:asciiTheme="majorHAnsi" w:hAnsiTheme="majorHAnsi"/>
          <w:i/>
          <w:color w:val="00000A"/>
        </w:rPr>
        <w:t>9294</w:t>
      </w:r>
      <w:r w:rsidR="00244F43" w:rsidRPr="00A22F11">
        <w:rPr>
          <w:rFonts w:asciiTheme="majorHAnsi" w:hAnsiTheme="majorHAnsi"/>
          <w:i/>
          <w:color w:val="00000A"/>
        </w:rPr>
        <w:t>/2026</w:t>
      </w:r>
      <w:r w:rsidRPr="00A22F11">
        <w:rPr>
          <w:rFonts w:asciiTheme="majorHAnsi" w:hAnsiTheme="majorHAnsi"/>
          <w:i/>
          <w:color w:val="00000A"/>
        </w:rPr>
        <w:t>)</w:t>
      </w:r>
    </w:p>
    <w:p w14:paraId="7DDA8B58" w14:textId="77777777" w:rsidR="00C33DF4" w:rsidRDefault="00C33DF4" w:rsidP="00C33DF4">
      <w:pPr>
        <w:ind w:left="1134" w:hanging="1134"/>
        <w:rPr>
          <w:rFonts w:asciiTheme="majorHAnsi" w:hAnsiTheme="majorHAnsi"/>
          <w:b/>
          <w:color w:val="00000A"/>
        </w:rPr>
      </w:pPr>
    </w:p>
    <w:p w14:paraId="721EE740" w14:textId="407FB1F3" w:rsidR="00C33DF4" w:rsidRPr="00074B84" w:rsidRDefault="00C33DF4" w:rsidP="00C33DF4">
      <w:pPr>
        <w:ind w:left="1134" w:hanging="1134"/>
        <w:rPr>
          <w:rFonts w:asciiTheme="majorHAnsi" w:eastAsia="MS Mincho" w:hAnsiTheme="majorHAnsi"/>
          <w:b/>
          <w:bCs/>
          <w:color w:val="00000A"/>
        </w:rPr>
      </w:pPr>
      <w:r w:rsidRPr="00074B84">
        <w:rPr>
          <w:rFonts w:asciiTheme="majorHAnsi" w:hAnsiTheme="majorHAnsi"/>
          <w:b/>
          <w:color w:val="00000A"/>
        </w:rPr>
        <w:t>OBJET :</w:t>
      </w:r>
      <w:r w:rsidRPr="00074B84">
        <w:rPr>
          <w:rFonts w:asciiTheme="majorHAnsi" w:hAnsiTheme="majorHAnsi"/>
          <w:b/>
          <w:color w:val="00000A"/>
        </w:rPr>
        <w:tab/>
        <w:t>RÉUNION ANNUELLE DE 2026 DU COMITÉ D’APPLICATION DES MESURES DE CONSERVATION ET DE GESTION</w:t>
      </w:r>
    </w:p>
    <w:p w14:paraId="269A871A" w14:textId="77777777" w:rsidR="00C33DF4" w:rsidRPr="00074B84" w:rsidRDefault="00C33DF4" w:rsidP="00C33DF4">
      <w:pPr>
        <w:rPr>
          <w:rFonts w:asciiTheme="majorHAnsi" w:eastAsia="MS Mincho" w:hAnsiTheme="majorHAnsi"/>
          <w:color w:val="00000A"/>
        </w:rPr>
      </w:pPr>
    </w:p>
    <w:p w14:paraId="113DA5DF" w14:textId="77777777" w:rsidR="00C33DF4" w:rsidRPr="00074B84" w:rsidRDefault="00C33DF4" w:rsidP="00C33DF4">
      <w:pPr>
        <w:rPr>
          <w:rFonts w:asciiTheme="majorHAnsi" w:eastAsia="MS Mincho" w:hAnsiTheme="majorHAnsi"/>
          <w:color w:val="00000A"/>
        </w:rPr>
      </w:pPr>
      <w:r w:rsidRPr="00074B84">
        <w:rPr>
          <w:rFonts w:asciiTheme="majorHAnsi" w:hAnsiTheme="majorHAnsi"/>
          <w:color w:val="00000A"/>
        </w:rPr>
        <w:t>Chers délégués et observateurs,</w:t>
      </w:r>
    </w:p>
    <w:p w14:paraId="0511230C" w14:textId="77777777" w:rsidR="00C33DF4" w:rsidRPr="00074B84" w:rsidRDefault="00C33DF4" w:rsidP="00C33DF4">
      <w:pPr>
        <w:rPr>
          <w:rFonts w:asciiTheme="majorHAnsi" w:eastAsia="MS Mincho" w:hAnsiTheme="majorHAnsi"/>
          <w:color w:val="00000A"/>
        </w:rPr>
      </w:pPr>
    </w:p>
    <w:p w14:paraId="7D7A3E53" w14:textId="77777777" w:rsidR="00C33DF4" w:rsidRPr="00074B84" w:rsidRDefault="00C33DF4" w:rsidP="00C33DF4">
      <w:pPr>
        <w:rPr>
          <w:rFonts w:asciiTheme="majorHAnsi" w:eastAsia="MS Mincho" w:hAnsiTheme="majorHAnsi"/>
          <w:color w:val="00000A"/>
        </w:rPr>
      </w:pPr>
      <w:r w:rsidRPr="00074B84">
        <w:rPr>
          <w:rFonts w:asciiTheme="majorHAnsi" w:hAnsiTheme="majorHAnsi"/>
          <w:color w:val="00000A"/>
        </w:rPr>
        <w:t xml:space="preserve">Je me réjouis de travailler avec tous les participants à la réunion de 2026 du Comité d’application de l’ICCAT (COC), qui débutera le 18 novembre 2026. </w:t>
      </w:r>
    </w:p>
    <w:p w14:paraId="55B5F47B" w14:textId="77777777" w:rsidR="00C33DF4" w:rsidRPr="00074B84" w:rsidRDefault="00C33DF4" w:rsidP="00C33DF4">
      <w:pPr>
        <w:rPr>
          <w:rFonts w:asciiTheme="majorHAnsi" w:eastAsia="MS Mincho" w:hAnsiTheme="majorHAnsi"/>
          <w:color w:val="00000A"/>
        </w:rPr>
      </w:pPr>
    </w:p>
    <w:p w14:paraId="4070F61D" w14:textId="77777777" w:rsidR="00C33DF4" w:rsidRPr="00074B84" w:rsidRDefault="00C33DF4" w:rsidP="00C33DF4">
      <w:pPr>
        <w:rPr>
          <w:rFonts w:asciiTheme="majorHAnsi" w:eastAsia="MS Mincho" w:hAnsiTheme="majorHAnsi"/>
          <w:color w:val="00000A"/>
        </w:rPr>
      </w:pPr>
      <w:r w:rsidRPr="00074B84">
        <w:rPr>
          <w:rFonts w:asciiTheme="majorHAnsi" w:hAnsiTheme="majorHAnsi"/>
        </w:rPr>
        <w:t xml:space="preserve">Afin de nous assurer que nos discussions seront constructives et efficaces, je souhaiterais saisir cette opportunité pour informer la Commission de la façon dont j’entends structurer la réunion, sous réserve de contributions additionnelles des CPC et de l’adoption de </w:t>
      </w:r>
      <w:hyperlink r:id="rId7" w:history="1">
        <w:r w:rsidRPr="00032D40">
          <w:rPr>
            <w:rFonts w:asciiTheme="majorHAnsi" w:hAnsiTheme="majorHAnsi"/>
            <w:color w:val="0070C0"/>
          </w:rPr>
          <w:t>l’ordre du jour provisoire</w:t>
        </w:r>
      </w:hyperlink>
      <w:r w:rsidRPr="00032D40">
        <w:rPr>
          <w:rFonts w:asciiTheme="majorHAnsi" w:hAnsiTheme="majorHAnsi"/>
          <w:color w:val="00000A"/>
        </w:rPr>
        <w:t>. Je sou</w:t>
      </w:r>
      <w:r w:rsidRPr="00074B84">
        <w:rPr>
          <w:rFonts w:asciiTheme="majorHAnsi" w:hAnsiTheme="majorHAnsi"/>
          <w:color w:val="00000A"/>
        </w:rPr>
        <w:t>haiterais également soumettre des informations sur certains points de l’ordre du jour afin de veiller à ce que toutes les CPC soumettent et examinent les informations pertinentes et soient préparées pour participer activement à la réunion du COC.</w:t>
      </w:r>
    </w:p>
    <w:p w14:paraId="489E91CC" w14:textId="77777777" w:rsidR="00C33DF4" w:rsidRPr="00074B84" w:rsidRDefault="00C33DF4" w:rsidP="00C33DF4">
      <w:pPr>
        <w:rPr>
          <w:rFonts w:asciiTheme="majorHAnsi" w:eastAsia="MS Mincho" w:hAnsiTheme="majorHAnsi"/>
          <w:color w:val="00000A"/>
        </w:rPr>
      </w:pPr>
    </w:p>
    <w:p w14:paraId="064C2218" w14:textId="77777777" w:rsidR="00C33DF4" w:rsidRPr="00074B84" w:rsidRDefault="00C33DF4" w:rsidP="00C33DF4">
      <w:pPr>
        <w:rPr>
          <w:rFonts w:asciiTheme="majorHAnsi" w:eastAsia="MS Mincho" w:hAnsiTheme="majorHAnsi"/>
          <w:b/>
          <w:bCs/>
          <w:color w:val="00000A"/>
        </w:rPr>
      </w:pPr>
      <w:r w:rsidRPr="00074B84">
        <w:rPr>
          <w:rFonts w:asciiTheme="majorHAnsi" w:hAnsiTheme="majorHAnsi"/>
          <w:b/>
          <w:color w:val="00000A"/>
        </w:rPr>
        <w:t>Demande de commentaires anticipés sur des problèmes d’application potentiels des CPC</w:t>
      </w:r>
    </w:p>
    <w:p w14:paraId="31C4A42C" w14:textId="77777777" w:rsidR="00C33DF4" w:rsidRPr="00074B84" w:rsidRDefault="00C33DF4" w:rsidP="00C33DF4">
      <w:pPr>
        <w:rPr>
          <w:rFonts w:asciiTheme="majorHAnsi" w:eastAsia="MS Mincho" w:hAnsiTheme="majorHAnsi"/>
          <w:color w:val="00000A"/>
        </w:rPr>
      </w:pPr>
    </w:p>
    <w:p w14:paraId="5FDB0153" w14:textId="77777777" w:rsidR="00C33DF4" w:rsidRPr="00074B84" w:rsidRDefault="00C33DF4" w:rsidP="00C33DF4">
      <w:pPr>
        <w:rPr>
          <w:rFonts w:asciiTheme="majorHAnsi" w:eastAsia="MS Mincho" w:hAnsiTheme="majorHAnsi"/>
          <w:color w:val="00000A"/>
        </w:rPr>
      </w:pPr>
      <w:r w:rsidRPr="00074B84">
        <w:rPr>
          <w:rFonts w:asciiTheme="majorHAnsi" w:hAnsiTheme="majorHAnsi"/>
          <w:color w:val="00000A"/>
        </w:rPr>
        <w:t xml:space="preserve">Afin de favoriser un débat approfondi mais efficace lors de l'examen de l’application CPC par CPC, et de veiller à ce que les questions soient soulevées suffisamment tôt pour permettre au COC et à la CPC concernée d'y répondre, j'encourage les CPC à : </w:t>
      </w:r>
    </w:p>
    <w:p w14:paraId="6FCEC915" w14:textId="77777777" w:rsidR="00C33DF4" w:rsidRPr="00074B84" w:rsidRDefault="00C33DF4" w:rsidP="00C33DF4">
      <w:pPr>
        <w:rPr>
          <w:rFonts w:asciiTheme="majorHAnsi" w:eastAsia="MS Mincho" w:hAnsiTheme="majorHAnsi"/>
          <w:color w:val="00000A"/>
        </w:rPr>
      </w:pPr>
    </w:p>
    <w:p w14:paraId="6B05151A" w14:textId="77777777" w:rsidR="00C33DF4" w:rsidRPr="00074B84" w:rsidRDefault="00C33DF4" w:rsidP="00C33DF4">
      <w:pPr>
        <w:widowControl w:val="0"/>
        <w:numPr>
          <w:ilvl w:val="0"/>
          <w:numId w:val="16"/>
        </w:numPr>
        <w:autoSpaceDE w:val="0"/>
        <w:autoSpaceDN w:val="0"/>
        <w:ind w:left="851" w:hanging="425"/>
        <w:contextualSpacing/>
        <w:rPr>
          <w:rFonts w:asciiTheme="majorHAnsi" w:eastAsia="MS Mincho" w:hAnsiTheme="majorHAnsi"/>
          <w:color w:val="00000A"/>
        </w:rPr>
      </w:pPr>
      <w:proofErr w:type="gramStart"/>
      <w:r w:rsidRPr="00074B84">
        <w:rPr>
          <w:rFonts w:asciiTheme="majorHAnsi" w:hAnsiTheme="majorHAnsi"/>
          <w:color w:val="00000A"/>
        </w:rPr>
        <w:t>examiner</w:t>
      </w:r>
      <w:proofErr w:type="gramEnd"/>
      <w:r w:rsidRPr="00074B84">
        <w:rPr>
          <w:rFonts w:asciiTheme="majorHAnsi" w:hAnsiTheme="majorHAnsi"/>
          <w:color w:val="00000A"/>
        </w:rPr>
        <w:t xml:space="preserve"> les rapports annuels et les autres documents en lien avec l’application qui seront publiés sur le </w:t>
      </w:r>
      <w:hyperlink r:id="rId8" w:history="1">
        <w:r w:rsidRPr="00074B84">
          <w:rPr>
            <w:rFonts w:asciiTheme="majorHAnsi" w:hAnsiTheme="majorHAnsi"/>
            <w:color w:val="0070C0"/>
          </w:rPr>
          <w:t>site des documents de la réunion de l'ICCAT de 2026</w:t>
        </w:r>
      </w:hyperlink>
      <w:r w:rsidRPr="00074B84">
        <w:rPr>
          <w:rFonts w:asciiTheme="majorHAnsi" w:hAnsiTheme="majorHAnsi"/>
        </w:rPr>
        <w:t xml:space="preserve"> </w:t>
      </w:r>
      <w:r w:rsidRPr="00074B84">
        <w:rPr>
          <w:rFonts w:asciiTheme="majorHAnsi" w:hAnsiTheme="majorHAnsi"/>
          <w:color w:val="00000A"/>
        </w:rPr>
        <w:t>; et</w:t>
      </w:r>
    </w:p>
    <w:p w14:paraId="3D0764A1" w14:textId="77777777" w:rsidR="00C33DF4" w:rsidRPr="00074B84" w:rsidRDefault="00C33DF4" w:rsidP="00C33DF4">
      <w:pPr>
        <w:ind w:left="851"/>
        <w:contextualSpacing/>
        <w:rPr>
          <w:rFonts w:asciiTheme="majorHAnsi" w:eastAsia="MS Mincho" w:hAnsiTheme="majorHAnsi"/>
          <w:color w:val="00000A"/>
        </w:rPr>
      </w:pPr>
    </w:p>
    <w:p w14:paraId="5FAC5AC4" w14:textId="77777777" w:rsidR="00C33DF4" w:rsidRPr="00074B84" w:rsidRDefault="00C33DF4" w:rsidP="00C33DF4">
      <w:pPr>
        <w:widowControl w:val="0"/>
        <w:numPr>
          <w:ilvl w:val="0"/>
          <w:numId w:val="16"/>
        </w:numPr>
        <w:autoSpaceDE w:val="0"/>
        <w:autoSpaceDN w:val="0"/>
        <w:ind w:left="851" w:hanging="425"/>
        <w:contextualSpacing/>
        <w:rPr>
          <w:rFonts w:asciiTheme="majorHAnsi" w:eastAsia="MS Mincho" w:hAnsiTheme="majorHAnsi"/>
          <w:color w:val="00000A"/>
        </w:rPr>
      </w:pPr>
      <w:proofErr w:type="gramStart"/>
      <w:r w:rsidRPr="00074B84">
        <w:rPr>
          <w:rFonts w:asciiTheme="majorHAnsi" w:hAnsiTheme="majorHAnsi"/>
          <w:color w:val="00000A"/>
        </w:rPr>
        <w:t>me</w:t>
      </w:r>
      <w:proofErr w:type="gramEnd"/>
      <w:r w:rsidRPr="00074B84">
        <w:rPr>
          <w:rFonts w:asciiTheme="majorHAnsi" w:hAnsiTheme="majorHAnsi"/>
          <w:color w:val="00000A"/>
        </w:rPr>
        <w:t xml:space="preserve"> transmettre toute question ou préoccupation préliminaire concernant d'éventuels problèmes d’application, à travers </w:t>
      </w:r>
      <w:hyperlink r:id="rId9" w:history="1">
        <w:r w:rsidRPr="00074B84">
          <w:rPr>
            <w:rFonts w:asciiTheme="majorHAnsi" w:hAnsiTheme="majorHAnsi"/>
            <w:color w:val="467886"/>
          </w:rPr>
          <w:t>info@iccat.int</w:t>
        </w:r>
      </w:hyperlink>
      <w:r w:rsidRPr="00074B84">
        <w:rPr>
          <w:rFonts w:asciiTheme="majorHAnsi" w:hAnsiTheme="majorHAnsi"/>
          <w:color w:val="00000A"/>
        </w:rPr>
        <w:t xml:space="preserve">, au plus tard le </w:t>
      </w:r>
      <w:r w:rsidRPr="00074B84">
        <w:rPr>
          <w:rFonts w:asciiTheme="majorHAnsi" w:hAnsiTheme="majorHAnsi"/>
          <w:b/>
          <w:color w:val="00000A"/>
        </w:rPr>
        <w:t>vendredi 30 octobre 2026</w:t>
      </w:r>
      <w:r w:rsidRPr="00074B84">
        <w:rPr>
          <w:rFonts w:asciiTheme="majorHAnsi" w:hAnsiTheme="majorHAnsi"/>
          <w:color w:val="00000A"/>
        </w:rPr>
        <w:t>. Je tiendrai compte, à mon tour, de ces commentaires lors des travaux menés avec le Secrétariat en vue de développer les tableaux récapitulatifs d'application (incluant les mises à jour de la première version, si nécessaire, afin de prendre en compte la contribution des CPC) et lors de l’identification des questions nécessitant l’attention du COC au cours de ses réunions. En outre, je pourrais envisager, le cas échéant, de transmettre aux CPC concernées les questions ou préoccupations exprimées pour qu’elles en aient connaissance et émettent des commentaires anticipés.</w:t>
      </w:r>
    </w:p>
    <w:p w14:paraId="7222E8B7" w14:textId="77777777" w:rsidR="00C33DF4" w:rsidRPr="00074B84" w:rsidRDefault="00C33DF4" w:rsidP="00C33DF4">
      <w:pPr>
        <w:rPr>
          <w:rFonts w:asciiTheme="majorHAnsi" w:eastAsia="MS Mincho" w:hAnsiTheme="majorHAnsi"/>
          <w:color w:val="00000A"/>
        </w:rPr>
      </w:pPr>
    </w:p>
    <w:p w14:paraId="4046BAAD"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rPr>
        <w:t xml:space="preserve">En outre, conformément au paragraphe 2 de la </w:t>
      </w:r>
      <w:hyperlink r:id="rId10" w:history="1">
        <w:r w:rsidRPr="00074B84">
          <w:rPr>
            <w:rFonts w:asciiTheme="majorHAnsi" w:hAnsiTheme="majorHAnsi"/>
            <w:i/>
            <w:iCs/>
            <w:color w:val="467886"/>
          </w:rPr>
          <w:t>Résolution de l’ICCAT en vue de faciliter un processus d'application effectif et efficace</w:t>
        </w:r>
        <w:r w:rsidRPr="00074B84">
          <w:rPr>
            <w:rFonts w:asciiTheme="majorHAnsi" w:hAnsiTheme="majorHAnsi"/>
            <w:i/>
            <w:color w:val="467886"/>
          </w:rPr>
          <w:t xml:space="preserve"> </w:t>
        </w:r>
        <w:r w:rsidRPr="00074B84">
          <w:rPr>
            <w:rFonts w:asciiTheme="majorHAnsi" w:hAnsiTheme="majorHAnsi"/>
            <w:color w:val="467886"/>
          </w:rPr>
          <w:t>(Rés. 16-22),</w:t>
        </w:r>
      </w:hyperlink>
      <w:r w:rsidRPr="00074B84">
        <w:rPr>
          <w:rFonts w:asciiTheme="majorHAnsi" w:hAnsiTheme="majorHAnsi"/>
        </w:rPr>
        <w:t xml:space="preserve"> </w:t>
      </w:r>
      <w:r w:rsidRPr="00074B84">
        <w:rPr>
          <w:rFonts w:asciiTheme="majorHAnsi" w:hAnsiTheme="majorHAnsi"/>
          <w:color w:val="00000A"/>
        </w:rPr>
        <w:t xml:space="preserve">je travaille actuellement avec le Secrétariat de l’ICCAT en vue d’élaborer et de diffuser le premier projet de Tableaux récapitulatifs de l’application </w:t>
      </w:r>
      <w:hyperlink r:id="rId11" w:history="1">
        <w:r w:rsidRPr="00074B84">
          <w:rPr>
            <w:rStyle w:val="Hyperlink"/>
            <w:rFonts w:asciiTheme="majorHAnsi" w:hAnsiTheme="majorHAnsi"/>
            <w:u w:val="none"/>
          </w:rPr>
          <w:t>(COC_308/2026)</w:t>
        </w:r>
      </w:hyperlink>
      <w:r w:rsidRPr="00074B84">
        <w:rPr>
          <w:rFonts w:asciiTheme="majorHAnsi" w:hAnsiTheme="majorHAnsi"/>
          <w:color w:val="00000A"/>
        </w:rPr>
        <w:t xml:space="preserve"> le 28 octobre 2026, ou aux alentours, trois semaines avant la première session du COC, après quoi les CPC sont invitées à soumettre « au Secrétariat de l’ICCAT des explications écrites initiales des inexactitudes ou des informations supplémentaires concernant leurs propres informations d’application reflétées dans le projet de Tableaux récapitulatifs de l’application et dans tout tableau supplémentaire cinq jours, au moins, avant le début de la première session du COC » (</w:t>
      </w:r>
      <w:r w:rsidRPr="00074B84">
        <w:rPr>
          <w:rFonts w:asciiTheme="majorHAnsi" w:hAnsiTheme="majorHAnsi"/>
          <w:b/>
          <w:bCs/>
          <w:color w:val="00000A"/>
        </w:rPr>
        <w:t>vendredi, 13 novembre 2026)</w:t>
      </w:r>
      <w:r w:rsidRPr="00074B84">
        <w:rPr>
          <w:rFonts w:asciiTheme="majorHAnsi" w:hAnsiTheme="majorHAnsi"/>
          <w:color w:val="00000A"/>
        </w:rPr>
        <w:t>.</w:t>
      </w:r>
    </w:p>
    <w:p w14:paraId="747464F9" w14:textId="77777777" w:rsidR="00C33DF4" w:rsidRPr="00074B84" w:rsidRDefault="00C33DF4" w:rsidP="00C33DF4">
      <w:pPr>
        <w:widowControl w:val="0"/>
        <w:tabs>
          <w:tab w:val="left" w:pos="9072"/>
        </w:tabs>
        <w:autoSpaceDE w:val="0"/>
        <w:autoSpaceDN w:val="0"/>
        <w:ind w:left="1091" w:right="1061" w:hanging="6"/>
        <w:rPr>
          <w:rFonts w:asciiTheme="majorHAnsi" w:hAnsiTheme="majorHAnsi"/>
          <w:b/>
          <w:w w:val="105"/>
        </w:rPr>
      </w:pPr>
    </w:p>
    <w:p w14:paraId="30529467" w14:textId="77777777" w:rsidR="00C33DF4" w:rsidRPr="00074B84" w:rsidRDefault="00C33DF4" w:rsidP="00C33DF4">
      <w:pPr>
        <w:widowControl w:val="0"/>
        <w:tabs>
          <w:tab w:val="left" w:pos="9072"/>
        </w:tabs>
        <w:autoSpaceDE w:val="0"/>
        <w:autoSpaceDN w:val="0"/>
        <w:ind w:right="-1"/>
        <w:rPr>
          <w:rFonts w:asciiTheme="majorHAnsi" w:eastAsia="MS Mincho" w:hAnsiTheme="majorHAnsi"/>
          <w:b/>
          <w:bCs/>
          <w:color w:val="00000A"/>
        </w:rPr>
      </w:pPr>
      <w:r w:rsidRPr="00074B84">
        <w:rPr>
          <w:rFonts w:asciiTheme="majorHAnsi" w:hAnsiTheme="majorHAnsi"/>
          <w:b/>
          <w:color w:val="00000A"/>
        </w:rPr>
        <w:t>Réponses aux lettres d’application</w:t>
      </w:r>
    </w:p>
    <w:p w14:paraId="6B13F547"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77B59808"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color w:val="00000A"/>
        </w:rPr>
        <w:t xml:space="preserve">La plupart des CPC ont reçu une lettre d’identification ou concernant des problèmes d’application de la part du Président du COC, faisant suite à la réunion du Comité d’application de 2025. Les réponses écrites des CPC sont essentielles pour que la Commission réalise un examen significatif des mesures prises par les CPC afin de remédier aux problèmes d’application identifiées par la Commission. J’encourage les CPC qui ne l’ont pas encore fait à soumettre une réponse écrite, en utilisant le modèle de réponse et, si demandé, un plan d’action. Les CPC sont encouragées à examiner les lettres de réponse et à soulever toute question ou à faire part de toute préoccupation relative à la réponse lors des réunions du COC ou avant celles-ci. </w:t>
      </w:r>
    </w:p>
    <w:p w14:paraId="0C9652D6" w14:textId="77777777" w:rsidR="00C33DF4" w:rsidRPr="00074B84" w:rsidRDefault="00C33DF4" w:rsidP="00C33DF4">
      <w:pPr>
        <w:widowControl w:val="0"/>
        <w:tabs>
          <w:tab w:val="left" w:pos="9072"/>
        </w:tabs>
        <w:autoSpaceDE w:val="0"/>
        <w:autoSpaceDN w:val="0"/>
        <w:ind w:right="-1"/>
        <w:rPr>
          <w:rFonts w:asciiTheme="majorHAnsi" w:eastAsia="MS Mincho" w:hAnsiTheme="majorHAnsi"/>
          <w:b/>
          <w:bCs/>
          <w:color w:val="00000A"/>
        </w:rPr>
      </w:pPr>
    </w:p>
    <w:p w14:paraId="7DF48CD1" w14:textId="77777777" w:rsidR="00C33DF4" w:rsidRDefault="00C33DF4" w:rsidP="00C33DF4">
      <w:pPr>
        <w:jc w:val="left"/>
        <w:rPr>
          <w:rFonts w:asciiTheme="majorHAnsi" w:hAnsiTheme="majorHAnsi"/>
          <w:b/>
          <w:color w:val="00000A"/>
        </w:rPr>
      </w:pPr>
      <w:r>
        <w:rPr>
          <w:rFonts w:asciiTheme="majorHAnsi" w:hAnsiTheme="majorHAnsi"/>
          <w:b/>
          <w:color w:val="00000A"/>
        </w:rPr>
        <w:br w:type="page"/>
      </w:r>
    </w:p>
    <w:p w14:paraId="29CB2D28" w14:textId="77777777" w:rsidR="00C33DF4" w:rsidRPr="00074B84" w:rsidRDefault="00C33DF4" w:rsidP="00C33DF4">
      <w:pPr>
        <w:widowControl w:val="0"/>
        <w:tabs>
          <w:tab w:val="left" w:pos="9072"/>
        </w:tabs>
        <w:autoSpaceDE w:val="0"/>
        <w:autoSpaceDN w:val="0"/>
        <w:ind w:right="-1"/>
        <w:rPr>
          <w:rFonts w:asciiTheme="majorHAnsi" w:eastAsia="MS Mincho" w:hAnsiTheme="majorHAnsi"/>
          <w:b/>
          <w:bCs/>
          <w:color w:val="00000A"/>
        </w:rPr>
      </w:pPr>
      <w:r w:rsidRPr="00074B84">
        <w:rPr>
          <w:rFonts w:asciiTheme="majorHAnsi" w:hAnsiTheme="majorHAnsi"/>
          <w:b/>
          <w:color w:val="00000A"/>
        </w:rPr>
        <w:lastRenderedPageBreak/>
        <w:t>Questions prioritaires</w:t>
      </w:r>
    </w:p>
    <w:p w14:paraId="72901B7D"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1D7B80F3"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color w:val="00000A"/>
        </w:rPr>
        <w:t>J’ai tenu compte des discussions tenues à la réunion du COC de 2025 et à la réunion intersessions du Comité d’application des mesures de conservation et de gestion de l’ICCAT (COC) de 2026, qui sont reflétées dans le rapport de la réunion, et j’ai identifié les mesures suivantes pour examen prioritaire à la réunion de 2026</w:t>
      </w:r>
      <w:r>
        <w:rPr>
          <w:rFonts w:asciiTheme="majorHAnsi" w:hAnsiTheme="majorHAnsi"/>
          <w:color w:val="00000A"/>
        </w:rPr>
        <w:t> </w:t>
      </w:r>
      <w:r w:rsidRPr="00074B84">
        <w:rPr>
          <w:rFonts w:asciiTheme="majorHAnsi" w:hAnsiTheme="majorHAnsi"/>
          <w:color w:val="00000A"/>
        </w:rPr>
        <w:t xml:space="preserve">:  </w:t>
      </w:r>
    </w:p>
    <w:p w14:paraId="260EAB8B" w14:textId="77777777" w:rsidR="00C33DF4" w:rsidRPr="00074B84" w:rsidRDefault="00C33DF4" w:rsidP="00C33DF4">
      <w:pPr>
        <w:widowControl w:val="0"/>
        <w:tabs>
          <w:tab w:val="left" w:pos="426"/>
        </w:tabs>
        <w:autoSpaceDE w:val="0"/>
        <w:autoSpaceDN w:val="0"/>
        <w:rPr>
          <w:rFonts w:asciiTheme="majorHAnsi" w:hAnsiTheme="majorHAnsi"/>
        </w:rPr>
      </w:pPr>
    </w:p>
    <w:p w14:paraId="1BD7AEFE" w14:textId="77777777" w:rsidR="00C33DF4" w:rsidRPr="00074B84" w:rsidRDefault="00C33DF4" w:rsidP="00C33DF4">
      <w:pPr>
        <w:widowControl w:val="0"/>
        <w:tabs>
          <w:tab w:val="left" w:pos="426"/>
        </w:tabs>
        <w:rPr>
          <w:rFonts w:asciiTheme="majorHAnsi" w:eastAsia="MS Mincho" w:hAnsiTheme="majorHAnsi"/>
          <w:color w:val="00000A"/>
        </w:rPr>
      </w:pPr>
      <w:hyperlink r:id="rId12" w:history="1">
        <w:r w:rsidRPr="00074B84">
          <w:rPr>
            <w:rFonts w:asciiTheme="majorHAnsi" w:hAnsiTheme="majorHAnsi"/>
            <w:i/>
            <w:iCs/>
            <w:color w:val="0563C1"/>
          </w:rPr>
          <w:t>Recommandation de l’ICCAT en vue d’améliorer l’examen de l’application des mesures de conservation et de gestion s’appliquant aux istiophoridés capturés dans la zone de la Convention de l’ICCAT</w:t>
        </w:r>
        <w:r w:rsidRPr="00074B84">
          <w:rPr>
            <w:rFonts w:asciiTheme="majorHAnsi" w:hAnsiTheme="majorHAnsi"/>
            <w:color w:val="0563C1"/>
          </w:rPr>
          <w:t xml:space="preserve"> (Rec. 18-05)</w:t>
        </w:r>
      </w:hyperlink>
      <w:r w:rsidRPr="00074B84">
        <w:rPr>
          <w:rFonts w:asciiTheme="majorHAnsi" w:hAnsiTheme="majorHAnsi"/>
        </w:rPr>
        <w:t xml:space="preserve"> (feuille de contrôle concernant les istiophoridés).</w:t>
      </w:r>
    </w:p>
    <w:p w14:paraId="3C61024B" w14:textId="77777777" w:rsidR="00C33DF4" w:rsidRPr="00074B84" w:rsidRDefault="00C33DF4" w:rsidP="00C33DF4">
      <w:pPr>
        <w:widowControl w:val="0"/>
        <w:tabs>
          <w:tab w:val="left" w:pos="426"/>
        </w:tabs>
        <w:rPr>
          <w:rFonts w:asciiTheme="majorHAnsi" w:hAnsiTheme="majorHAnsi"/>
          <w:iCs/>
          <w:lang w:eastAsia="es-ES"/>
        </w:rPr>
      </w:pPr>
    </w:p>
    <w:p w14:paraId="70A1BDAD" w14:textId="77777777" w:rsidR="00C33DF4" w:rsidRPr="00074B84" w:rsidRDefault="00C33DF4" w:rsidP="00C33DF4">
      <w:pPr>
        <w:widowControl w:val="0"/>
        <w:tabs>
          <w:tab w:val="left" w:pos="426"/>
        </w:tabs>
        <w:rPr>
          <w:rFonts w:asciiTheme="majorHAnsi" w:hAnsiTheme="majorHAnsi"/>
          <w:b/>
          <w:bCs/>
        </w:rPr>
      </w:pPr>
      <w:hyperlink r:id="rId13" w:history="1">
        <w:r w:rsidRPr="00074B84">
          <w:rPr>
            <w:rFonts w:asciiTheme="majorHAnsi" w:hAnsiTheme="majorHAnsi"/>
            <w:i/>
            <w:iCs/>
            <w:color w:val="0070C0"/>
          </w:rPr>
          <w:t>Recommandation de l’ICCAT sur les prises accessoires de tortues marines capturées en association avec les pêcheries de l’ICCAT</w:t>
        </w:r>
        <w:r w:rsidRPr="00074B84">
          <w:rPr>
            <w:rFonts w:asciiTheme="majorHAnsi" w:hAnsiTheme="majorHAnsi"/>
            <w:color w:val="0070C0"/>
          </w:rPr>
          <w:t xml:space="preserve"> (Rec. 22-12)</w:t>
        </w:r>
      </w:hyperlink>
      <w:r w:rsidRPr="00074B84">
        <w:rPr>
          <w:rFonts w:asciiTheme="majorHAnsi" w:hAnsiTheme="majorHAnsi"/>
          <w:b/>
          <w:bCs/>
        </w:rPr>
        <w:t xml:space="preserve"> </w:t>
      </w:r>
      <w:r w:rsidRPr="00074B84">
        <w:rPr>
          <w:rFonts w:asciiTheme="majorHAnsi" w:hAnsiTheme="majorHAnsi"/>
        </w:rPr>
        <w:t>telle qu'amendée par la</w:t>
      </w:r>
      <w:r w:rsidRPr="00074B84">
        <w:rPr>
          <w:rFonts w:asciiTheme="majorHAnsi" w:hAnsiTheme="majorHAnsi"/>
          <w:b/>
          <w:bCs/>
        </w:rPr>
        <w:t xml:space="preserve"> </w:t>
      </w:r>
      <w:hyperlink r:id="rId14" w:history="1">
        <w:r w:rsidRPr="00074B84">
          <w:rPr>
            <w:rFonts w:asciiTheme="majorHAnsi" w:hAnsiTheme="majorHAnsi"/>
            <w:i/>
            <w:iCs/>
            <w:color w:val="467886"/>
          </w:rPr>
          <w:t>Recommandation supplémentaire de l’ICCAT amendant la Recommandation 22-12 sur les prises accessoires de tortues marines capturées en association avec les pêcheries de l’ICCAT</w:t>
        </w:r>
        <w:r w:rsidRPr="00074B84">
          <w:rPr>
            <w:rFonts w:asciiTheme="majorHAnsi" w:hAnsiTheme="majorHAnsi"/>
            <w:color w:val="467886"/>
          </w:rPr>
          <w:t xml:space="preserve"> (Rec. 23-13)</w:t>
        </w:r>
      </w:hyperlink>
      <w:r w:rsidRPr="00074B84">
        <w:rPr>
          <w:rFonts w:asciiTheme="majorHAnsi" w:hAnsiTheme="majorHAnsi"/>
          <w:b/>
          <w:bCs/>
        </w:rPr>
        <w:t>.</w:t>
      </w:r>
    </w:p>
    <w:p w14:paraId="07F68C2A" w14:textId="77777777" w:rsidR="00C33DF4" w:rsidRPr="00074B84" w:rsidRDefault="00C33DF4" w:rsidP="00C33DF4">
      <w:pPr>
        <w:widowControl w:val="0"/>
        <w:tabs>
          <w:tab w:val="left" w:pos="426"/>
        </w:tabs>
        <w:rPr>
          <w:rFonts w:asciiTheme="majorHAnsi" w:hAnsiTheme="majorHAnsi"/>
          <w:color w:val="467886"/>
        </w:rPr>
      </w:pPr>
    </w:p>
    <w:p w14:paraId="186BD38B"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color w:val="00000A"/>
        </w:rPr>
        <w:t xml:space="preserve">Si vous souhaitez recommander d’autres domaines auxquels le COC devrait accorder la priorité lors de sa réunion de 2026, je vous invite à me faire parvenir ces informations par écrit le plus tôt possible avant la réunion, et au plus tard le </w:t>
      </w:r>
      <w:r w:rsidRPr="00074B84">
        <w:rPr>
          <w:rFonts w:asciiTheme="majorHAnsi" w:hAnsiTheme="majorHAnsi"/>
          <w:b/>
          <w:bCs/>
          <w:color w:val="00000A"/>
        </w:rPr>
        <w:t>vendredi 30 octobre 2026</w:t>
      </w:r>
      <w:r w:rsidRPr="00074B84">
        <w:rPr>
          <w:rFonts w:asciiTheme="majorHAnsi" w:hAnsiTheme="majorHAnsi"/>
          <w:color w:val="00000A"/>
        </w:rPr>
        <w:t>. Les suggestions des CPC sur la manière de mener efficacement et effectivement les discussions sur les questions prioritaires de sorte à accroître la participation des CPC seraient également favorablement accueillies.</w:t>
      </w:r>
    </w:p>
    <w:p w14:paraId="7B9F3C61"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26DC60FB" w14:textId="77777777" w:rsidR="00C33DF4" w:rsidRPr="00074B84" w:rsidRDefault="00C33DF4" w:rsidP="00C33DF4">
      <w:pPr>
        <w:widowControl w:val="0"/>
        <w:tabs>
          <w:tab w:val="left" w:pos="9072"/>
        </w:tabs>
        <w:autoSpaceDE w:val="0"/>
        <w:autoSpaceDN w:val="0"/>
        <w:ind w:right="-1"/>
        <w:rPr>
          <w:rFonts w:asciiTheme="majorHAnsi" w:eastAsia="MS Mincho" w:hAnsiTheme="majorHAnsi"/>
          <w:i/>
          <w:iCs/>
          <w:color w:val="00000A"/>
        </w:rPr>
      </w:pPr>
      <w:r w:rsidRPr="00074B84">
        <w:rPr>
          <w:rFonts w:asciiTheme="majorHAnsi" w:hAnsiTheme="majorHAnsi"/>
          <w:color w:val="00000A"/>
        </w:rPr>
        <w:t>En ce qui concerne les questions prioritaires, je voudrais également attirer l'attention sur l</w:t>
      </w:r>
      <w:r w:rsidRPr="00032D40">
        <w:rPr>
          <w:rFonts w:asciiTheme="majorHAnsi" w:hAnsiTheme="majorHAnsi"/>
          <w:color w:val="00000A"/>
        </w:rPr>
        <w:t xml:space="preserve">e </w:t>
      </w:r>
      <w:hyperlink r:id="rId15" w:history="1">
        <w:r w:rsidRPr="00032D40">
          <w:rPr>
            <w:rStyle w:val="Hyperlink"/>
            <w:rFonts w:asciiTheme="majorHAnsi" w:hAnsiTheme="majorHAnsi"/>
            <w:u w:val="none"/>
          </w:rPr>
          <w:t xml:space="preserve">COC-317 – Rationalisation du travail du Comité d’application – Commentaires des CPC. </w:t>
        </w:r>
      </w:hyperlink>
      <w:r w:rsidRPr="00032D40">
        <w:rPr>
          <w:rFonts w:asciiTheme="majorHAnsi" w:hAnsiTheme="majorHAnsi"/>
          <w:color w:val="00000A"/>
        </w:rPr>
        <w:t>Le présent docum</w:t>
      </w:r>
      <w:r w:rsidRPr="00074B84">
        <w:rPr>
          <w:rFonts w:asciiTheme="majorHAnsi" w:hAnsiTheme="majorHAnsi"/>
          <w:color w:val="00000A"/>
        </w:rPr>
        <w:t xml:space="preserve">ent propose une liste des thèmes d’application que le COC pourrait examiner ainsi que la fréquence de ces examens, et présente des modèles d'examen de l’application concernant les mesures du ressort de l'État du port et les exigences relatives aux observateurs ; si ces propositions sont adoptées, elles permettront au COC d'examiner efficacement les questions prioritaires à l'avenir.  J'invite les participants à la réunion à prendre connaissance de ces documents avec attention et à se présenter </w:t>
      </w:r>
      <w:proofErr w:type="gramStart"/>
      <w:r w:rsidRPr="00074B84">
        <w:rPr>
          <w:rFonts w:asciiTheme="majorHAnsi" w:hAnsiTheme="majorHAnsi"/>
          <w:color w:val="00000A"/>
        </w:rPr>
        <w:t>à la réunion prêts</w:t>
      </w:r>
      <w:proofErr w:type="gramEnd"/>
      <w:r w:rsidRPr="00074B84">
        <w:rPr>
          <w:rFonts w:asciiTheme="majorHAnsi" w:hAnsiTheme="majorHAnsi"/>
          <w:color w:val="00000A"/>
        </w:rPr>
        <w:t xml:space="preserve"> à débattre de manière constructive de leur contenu. </w:t>
      </w:r>
    </w:p>
    <w:p w14:paraId="6F814DE1" w14:textId="77777777" w:rsidR="00C33DF4" w:rsidRPr="00074B84" w:rsidRDefault="00C33DF4" w:rsidP="00C33DF4">
      <w:pPr>
        <w:widowControl w:val="0"/>
        <w:autoSpaceDE w:val="0"/>
        <w:autoSpaceDN w:val="0"/>
        <w:ind w:right="1062"/>
        <w:rPr>
          <w:rFonts w:asciiTheme="majorHAnsi" w:hAnsiTheme="majorHAnsi"/>
          <w:spacing w:val="38"/>
          <w:w w:val="105"/>
        </w:rPr>
      </w:pPr>
    </w:p>
    <w:p w14:paraId="4E95A2A1" w14:textId="77777777" w:rsidR="00C33DF4" w:rsidRPr="00074B84" w:rsidRDefault="00C33DF4" w:rsidP="00C33DF4">
      <w:pPr>
        <w:widowControl w:val="0"/>
        <w:tabs>
          <w:tab w:val="left" w:pos="9072"/>
        </w:tabs>
        <w:autoSpaceDE w:val="0"/>
        <w:autoSpaceDN w:val="0"/>
        <w:ind w:right="-1"/>
        <w:rPr>
          <w:rFonts w:asciiTheme="majorHAnsi" w:eastAsia="MS Mincho" w:hAnsiTheme="majorHAnsi"/>
          <w:b/>
          <w:bCs/>
          <w:color w:val="00000A"/>
        </w:rPr>
      </w:pPr>
      <w:r w:rsidRPr="00074B84">
        <w:rPr>
          <w:rFonts w:asciiTheme="majorHAnsi" w:hAnsiTheme="majorHAnsi"/>
          <w:b/>
          <w:color w:val="00000A"/>
        </w:rPr>
        <w:t>Mise en œuvre du programme d’actions</w:t>
      </w:r>
    </w:p>
    <w:p w14:paraId="5D8CD7EC"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7F4465FA"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rPr>
        <w:t xml:space="preserve">Finalement, je souhaiterais que le COC poursuive ses avancées envers la pleine mise en œuvre du </w:t>
      </w:r>
      <w:hyperlink r:id="rId16" w:history="1">
        <w:r w:rsidRPr="00074B84">
          <w:rPr>
            <w:rFonts w:asciiTheme="majorHAnsi" w:hAnsiTheme="majorHAnsi"/>
            <w:i/>
            <w:iCs/>
            <w:color w:val="0070C0"/>
          </w:rPr>
          <w:t xml:space="preserve">Programme ICCAT de questions d’application et actions correspondantes </w:t>
        </w:r>
        <w:r w:rsidRPr="00074B84">
          <w:rPr>
            <w:rFonts w:asciiTheme="majorHAnsi" w:hAnsiTheme="majorHAnsi"/>
            <w:color w:val="0070C0"/>
          </w:rPr>
          <w:t>(Réf. 22-18)</w:t>
        </w:r>
      </w:hyperlink>
      <w:r w:rsidRPr="00074B84">
        <w:rPr>
          <w:rFonts w:asciiTheme="majorHAnsi" w:hAnsiTheme="majorHAnsi"/>
        </w:rPr>
        <w:t xml:space="preserve"> à la réunion de 2026. J'encourage les participants à proposer des idées de méthodologies et de formats de documents plus élaborés, permettant de mieux aligner les travaux du COC sur les catégories et les actions identifiées par la </w:t>
      </w:r>
      <w:r w:rsidRPr="00074B84">
        <w:rPr>
          <w:rFonts w:asciiTheme="majorHAnsi" w:hAnsiTheme="majorHAnsi"/>
          <w:color w:val="00000A"/>
        </w:rPr>
        <w:t xml:space="preserve">Commission dans </w:t>
      </w:r>
      <w:r w:rsidRPr="00074B84">
        <w:rPr>
          <w:rFonts w:asciiTheme="majorHAnsi" w:hAnsiTheme="majorHAnsi"/>
        </w:rPr>
        <w:t xml:space="preserve">la </w:t>
      </w:r>
      <w:hyperlink r:id="rId17" w:history="1">
        <w:r w:rsidRPr="00074B84">
          <w:rPr>
            <w:rFonts w:asciiTheme="majorHAnsi" w:hAnsiTheme="majorHAnsi"/>
            <w:color w:val="467886"/>
          </w:rPr>
          <w:t>Réf. 22-18</w:t>
        </w:r>
      </w:hyperlink>
      <w:r w:rsidRPr="00074B84">
        <w:rPr>
          <w:rFonts w:asciiTheme="majorHAnsi" w:hAnsiTheme="majorHAnsi"/>
          <w:color w:val="00000A"/>
        </w:rPr>
        <w:t>.</w:t>
      </w:r>
    </w:p>
    <w:p w14:paraId="7E092193"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3F5A0B0D" w14:textId="77777777" w:rsidR="00C33DF4" w:rsidRPr="00074B84" w:rsidRDefault="00C33DF4" w:rsidP="00C33DF4">
      <w:pPr>
        <w:widowControl w:val="0"/>
        <w:tabs>
          <w:tab w:val="left" w:pos="9072"/>
        </w:tabs>
        <w:autoSpaceDE w:val="0"/>
        <w:autoSpaceDN w:val="0"/>
        <w:ind w:right="-1"/>
        <w:rPr>
          <w:rFonts w:asciiTheme="majorHAnsi" w:hAnsiTheme="majorHAnsi"/>
          <w:b/>
          <w:color w:val="00000A"/>
        </w:rPr>
      </w:pPr>
      <w:r w:rsidRPr="00074B84">
        <w:rPr>
          <w:rFonts w:asciiTheme="majorHAnsi" w:hAnsiTheme="majorHAnsi"/>
          <w:b/>
          <w:color w:val="00000A"/>
        </w:rPr>
        <w:t>Faire progresser les travaux liés au COC du Groupe de travail sur les technologies de déclaration en ligne (WG-ORT)</w:t>
      </w:r>
    </w:p>
    <w:p w14:paraId="7C66B4EE" w14:textId="77777777" w:rsidR="00C33DF4" w:rsidRPr="00074B84" w:rsidRDefault="00C33DF4" w:rsidP="00C33DF4">
      <w:pPr>
        <w:widowControl w:val="0"/>
        <w:tabs>
          <w:tab w:val="left" w:pos="9072"/>
        </w:tabs>
        <w:autoSpaceDE w:val="0"/>
        <w:autoSpaceDN w:val="0"/>
        <w:ind w:right="-1"/>
        <w:rPr>
          <w:rFonts w:asciiTheme="majorHAnsi" w:eastAsia="MS Mincho" w:hAnsiTheme="majorHAnsi"/>
          <w:b/>
          <w:bCs/>
          <w:color w:val="00000A"/>
        </w:rPr>
      </w:pPr>
    </w:p>
    <w:p w14:paraId="0B380C0B"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r w:rsidRPr="00074B84">
        <w:rPr>
          <w:rFonts w:asciiTheme="majorHAnsi" w:hAnsiTheme="majorHAnsi"/>
          <w:color w:val="00000A"/>
        </w:rPr>
        <w:t xml:space="preserve">Le personnel du Secrétariat et le WG-ORT ont réalisé des progrès significatifs dans la mise en œuvre de leur programme de travail, notamment en faisant avancer les travaux recommandés ou approuvés par le COC.  Cela comprend notamment un projet pilote visant à traduire progressivement davantage d’éléments du rapport annuel, ainsi que le développement de modules IOMS pour les feuilles de contrôle s’appliquant aux requins et aux istiophoridés.  Ces travaux sont disponibles sur la </w:t>
      </w:r>
      <w:hyperlink r:id="rId18" w:history="1">
        <w:r w:rsidRPr="00074B84">
          <w:rPr>
            <w:rStyle w:val="Hyperlink"/>
            <w:rFonts w:asciiTheme="majorHAnsi" w:hAnsiTheme="majorHAnsi"/>
            <w:u w:val="none"/>
          </w:rPr>
          <w:t>page web de la réunion annuelle de 2026</w:t>
        </w:r>
      </w:hyperlink>
      <w:r w:rsidRPr="00074B84">
        <w:rPr>
          <w:rFonts w:asciiTheme="majorHAnsi" w:hAnsiTheme="majorHAnsi"/>
          <w:color w:val="00000A"/>
        </w:rPr>
        <w:t xml:space="preserve"> sous les références COC-319, COC-320 et COC-321.  Je recommande au COC de s'attacher en priorité à répondre à toute demande émanant du WG-ORT ou du Secrétariat visant à obtenir des orientations supplémentaires ou une validation, afin que ces travaux puissent se poursuivre et que leurs résultats puissent être mis à profit.  Ces travaux permettront de rationaliser considérablement le processus du COC, d'alléger les obligations de déclaration des CPC et de rendre les informations déclarées plus utiles à la Commission.</w:t>
      </w:r>
    </w:p>
    <w:p w14:paraId="0032C5F6" w14:textId="77777777" w:rsidR="00C33DF4" w:rsidRPr="00074B84" w:rsidRDefault="00C33DF4" w:rsidP="00C33DF4">
      <w:pPr>
        <w:widowControl w:val="0"/>
        <w:tabs>
          <w:tab w:val="left" w:pos="9072"/>
        </w:tabs>
        <w:autoSpaceDE w:val="0"/>
        <w:autoSpaceDN w:val="0"/>
        <w:ind w:right="-1"/>
        <w:rPr>
          <w:rFonts w:asciiTheme="majorHAnsi" w:eastAsia="MS Mincho" w:hAnsiTheme="majorHAnsi"/>
          <w:color w:val="00000A"/>
        </w:rPr>
      </w:pPr>
    </w:p>
    <w:p w14:paraId="36E1182E" w14:textId="77777777" w:rsidR="00C33DF4" w:rsidRPr="00074B84" w:rsidRDefault="00C33DF4" w:rsidP="00C33DF4">
      <w:pPr>
        <w:jc w:val="left"/>
        <w:rPr>
          <w:rFonts w:asciiTheme="majorHAnsi" w:hAnsiTheme="majorHAnsi"/>
        </w:rPr>
      </w:pPr>
      <w:r w:rsidRPr="00074B84">
        <w:rPr>
          <w:rFonts w:asciiTheme="majorHAnsi" w:hAnsiTheme="majorHAnsi"/>
        </w:rPr>
        <w:br w:type="page"/>
      </w:r>
    </w:p>
    <w:p w14:paraId="74695DD2" w14:textId="77777777" w:rsidR="00C33DF4" w:rsidRPr="00074B84" w:rsidRDefault="00C33DF4" w:rsidP="00C33DF4">
      <w:pPr>
        <w:widowControl w:val="0"/>
        <w:tabs>
          <w:tab w:val="left" w:pos="9072"/>
        </w:tabs>
        <w:autoSpaceDE w:val="0"/>
        <w:autoSpaceDN w:val="0"/>
        <w:ind w:right="-1"/>
        <w:rPr>
          <w:rFonts w:asciiTheme="majorHAnsi" w:hAnsiTheme="majorHAnsi"/>
        </w:rPr>
      </w:pPr>
      <w:r w:rsidRPr="00074B84">
        <w:rPr>
          <w:rFonts w:asciiTheme="majorHAnsi" w:hAnsiTheme="majorHAnsi"/>
        </w:rPr>
        <w:lastRenderedPageBreak/>
        <w:t>En résumé, les contributions suivantes sont attendues avant la réunion du COC de 2026 :</w:t>
      </w:r>
    </w:p>
    <w:p w14:paraId="094149F6" w14:textId="77777777" w:rsidR="00C33DF4" w:rsidRPr="00074B84" w:rsidRDefault="00C33DF4" w:rsidP="00C33DF4">
      <w:pPr>
        <w:widowControl w:val="0"/>
        <w:autoSpaceDE w:val="0"/>
        <w:autoSpaceDN w:val="0"/>
        <w:rPr>
          <w:rFonts w:asciiTheme="majorHAnsi" w:hAnsiTheme="majorHAnsi"/>
        </w:rPr>
      </w:pPr>
    </w:p>
    <w:p w14:paraId="28BF21D5" w14:textId="77777777" w:rsidR="00C33DF4" w:rsidRPr="00074B84" w:rsidRDefault="00C33DF4" w:rsidP="00C33DF4">
      <w:pPr>
        <w:widowControl w:val="0"/>
        <w:autoSpaceDE w:val="0"/>
        <w:autoSpaceDN w:val="0"/>
        <w:rPr>
          <w:rFonts w:asciiTheme="majorHAnsi" w:hAnsiTheme="majorHAnsi"/>
          <w:b/>
          <w:bCs/>
          <w:i/>
          <w:iCs/>
        </w:rPr>
      </w:pPr>
      <w:r w:rsidRPr="00074B84">
        <w:rPr>
          <w:rFonts w:asciiTheme="majorHAnsi" w:hAnsiTheme="majorHAnsi"/>
          <w:b/>
          <w:i/>
        </w:rPr>
        <w:t>Avant le 30 octobre 2026</w:t>
      </w:r>
    </w:p>
    <w:p w14:paraId="4781BC73" w14:textId="77777777" w:rsidR="00C33DF4" w:rsidRPr="00074B84" w:rsidRDefault="00C33DF4" w:rsidP="00C33DF4">
      <w:pPr>
        <w:widowControl w:val="0"/>
        <w:autoSpaceDE w:val="0"/>
        <w:autoSpaceDN w:val="0"/>
        <w:rPr>
          <w:rFonts w:asciiTheme="majorHAnsi" w:hAnsiTheme="majorHAnsi"/>
        </w:rPr>
      </w:pPr>
    </w:p>
    <w:p w14:paraId="572759F9" w14:textId="77777777" w:rsidR="00C33DF4" w:rsidRPr="00074B84" w:rsidRDefault="00C33DF4" w:rsidP="00C33DF4">
      <w:pPr>
        <w:widowControl w:val="0"/>
        <w:tabs>
          <w:tab w:val="left" w:pos="9072"/>
        </w:tabs>
        <w:autoSpaceDE w:val="0"/>
        <w:autoSpaceDN w:val="0"/>
        <w:ind w:right="-1"/>
        <w:rPr>
          <w:rFonts w:asciiTheme="majorHAnsi" w:hAnsiTheme="majorHAnsi"/>
        </w:rPr>
      </w:pPr>
      <w:r w:rsidRPr="00074B84">
        <w:rPr>
          <w:rFonts w:asciiTheme="majorHAnsi" w:hAnsiTheme="majorHAnsi"/>
        </w:rPr>
        <w:t>Toute question ou préoccupation concernant la non-application potentielle par une autre CPC, sur la base de l'examen des documents de réunion et d'autres informations pertinentes.</w:t>
      </w:r>
    </w:p>
    <w:p w14:paraId="1BB38944" w14:textId="77777777" w:rsidR="00C33DF4" w:rsidRPr="00074B84" w:rsidRDefault="00C33DF4" w:rsidP="00C33DF4">
      <w:pPr>
        <w:widowControl w:val="0"/>
        <w:autoSpaceDE w:val="0"/>
        <w:autoSpaceDN w:val="0"/>
        <w:rPr>
          <w:rFonts w:asciiTheme="majorHAnsi" w:hAnsiTheme="majorHAnsi"/>
        </w:rPr>
      </w:pPr>
    </w:p>
    <w:p w14:paraId="51A5A715" w14:textId="77777777" w:rsidR="00C33DF4" w:rsidRPr="00074B84" w:rsidRDefault="00C33DF4" w:rsidP="00C33DF4">
      <w:pPr>
        <w:widowControl w:val="0"/>
        <w:autoSpaceDE w:val="0"/>
        <w:autoSpaceDN w:val="0"/>
        <w:rPr>
          <w:rFonts w:asciiTheme="majorHAnsi" w:hAnsiTheme="majorHAnsi"/>
          <w:b/>
          <w:bCs/>
          <w:i/>
          <w:iCs/>
        </w:rPr>
      </w:pPr>
      <w:r w:rsidRPr="00074B84">
        <w:rPr>
          <w:rFonts w:asciiTheme="majorHAnsi" w:hAnsiTheme="majorHAnsi"/>
          <w:b/>
          <w:i/>
        </w:rPr>
        <w:t>Avant le 30 octobre 2026</w:t>
      </w:r>
    </w:p>
    <w:p w14:paraId="5B079F01" w14:textId="77777777" w:rsidR="00C33DF4" w:rsidRPr="00074B84" w:rsidRDefault="00C33DF4" w:rsidP="00C33DF4">
      <w:pPr>
        <w:widowControl w:val="0"/>
        <w:autoSpaceDE w:val="0"/>
        <w:autoSpaceDN w:val="0"/>
        <w:rPr>
          <w:rFonts w:asciiTheme="majorHAnsi" w:hAnsiTheme="majorHAnsi"/>
        </w:rPr>
      </w:pPr>
    </w:p>
    <w:p w14:paraId="4E6BC30D" w14:textId="77777777" w:rsidR="00C33DF4" w:rsidRPr="00074B84" w:rsidRDefault="00C33DF4" w:rsidP="00C33DF4">
      <w:pPr>
        <w:widowControl w:val="0"/>
        <w:tabs>
          <w:tab w:val="left" w:pos="9072"/>
        </w:tabs>
        <w:autoSpaceDE w:val="0"/>
        <w:autoSpaceDN w:val="0"/>
        <w:ind w:right="-1"/>
        <w:rPr>
          <w:rFonts w:asciiTheme="majorHAnsi" w:hAnsiTheme="majorHAnsi"/>
        </w:rPr>
      </w:pPr>
      <w:r w:rsidRPr="00074B84">
        <w:rPr>
          <w:rFonts w:asciiTheme="majorHAnsi" w:hAnsiTheme="majorHAnsi"/>
        </w:rPr>
        <w:t>Les recommandations des CPC sur d’autres domaines auxquels le COC devrait accorder la priorité lors de la réunion du Comité d'application de 2026, ainsi que toute source d'information et tout format de documentation recommandés pour faciliter l'examen de la question recommandée.</w:t>
      </w:r>
    </w:p>
    <w:p w14:paraId="1726B3D3" w14:textId="77777777" w:rsidR="00C33DF4" w:rsidRPr="00074B84" w:rsidRDefault="00C33DF4" w:rsidP="00C33DF4">
      <w:pPr>
        <w:widowControl w:val="0"/>
        <w:autoSpaceDE w:val="0"/>
        <w:autoSpaceDN w:val="0"/>
        <w:rPr>
          <w:rFonts w:asciiTheme="majorHAnsi" w:hAnsiTheme="majorHAnsi"/>
        </w:rPr>
      </w:pPr>
    </w:p>
    <w:p w14:paraId="42CD60EC" w14:textId="77777777" w:rsidR="00C33DF4" w:rsidRPr="00074B84" w:rsidRDefault="00C33DF4" w:rsidP="00C33DF4">
      <w:pPr>
        <w:widowControl w:val="0"/>
        <w:autoSpaceDE w:val="0"/>
        <w:autoSpaceDN w:val="0"/>
        <w:rPr>
          <w:rFonts w:asciiTheme="majorHAnsi" w:hAnsiTheme="majorHAnsi"/>
          <w:b/>
          <w:bCs/>
          <w:i/>
          <w:iCs/>
        </w:rPr>
      </w:pPr>
      <w:r w:rsidRPr="00074B84">
        <w:rPr>
          <w:rFonts w:asciiTheme="majorHAnsi" w:hAnsiTheme="majorHAnsi"/>
          <w:b/>
          <w:bCs/>
          <w:i/>
        </w:rPr>
        <w:t xml:space="preserve">Avant le 13 novembre </w:t>
      </w:r>
      <w:r w:rsidRPr="00074B84">
        <w:rPr>
          <w:rFonts w:asciiTheme="majorHAnsi" w:hAnsiTheme="majorHAnsi"/>
          <w:b/>
          <w:i/>
        </w:rPr>
        <w:t>2026</w:t>
      </w:r>
    </w:p>
    <w:p w14:paraId="5C0C0B35" w14:textId="77777777" w:rsidR="00C33DF4" w:rsidRPr="00074B84" w:rsidRDefault="00C33DF4" w:rsidP="00C33DF4">
      <w:pPr>
        <w:widowControl w:val="0"/>
        <w:autoSpaceDE w:val="0"/>
        <w:autoSpaceDN w:val="0"/>
        <w:rPr>
          <w:rFonts w:asciiTheme="majorHAnsi" w:hAnsiTheme="majorHAnsi"/>
          <w:b/>
          <w:bCs/>
          <w:i/>
          <w:iCs/>
        </w:rPr>
      </w:pPr>
    </w:p>
    <w:p w14:paraId="5516E969" w14:textId="77777777" w:rsidR="00C33DF4" w:rsidRPr="00074B84" w:rsidRDefault="00C33DF4" w:rsidP="00C33DF4">
      <w:pPr>
        <w:widowControl w:val="0"/>
        <w:tabs>
          <w:tab w:val="left" w:pos="9072"/>
        </w:tabs>
        <w:autoSpaceDE w:val="0"/>
        <w:autoSpaceDN w:val="0"/>
        <w:ind w:right="-1"/>
        <w:rPr>
          <w:rFonts w:asciiTheme="majorHAnsi" w:hAnsiTheme="majorHAnsi"/>
        </w:rPr>
      </w:pPr>
      <w:r w:rsidRPr="00074B84">
        <w:rPr>
          <w:rFonts w:asciiTheme="majorHAnsi" w:hAnsiTheme="majorHAnsi"/>
        </w:rPr>
        <w:t>Les CPC sont invitées à fournir « au Secrétariat des explications initiales écrites des inexactitudes ou des informations additionnelles par rapport à leur propre information d'application qui est reflétée dans le projet de tableaux récapitulatifs d’application et tout tableau supplémentaire, au moins cinq jours avant le début de la première séance du COC » (</w:t>
      </w:r>
      <w:hyperlink r:id="rId19" w:history="1">
        <w:r w:rsidRPr="00074B84">
          <w:rPr>
            <w:rStyle w:val="Hyperlink"/>
            <w:rFonts w:asciiTheme="majorHAnsi" w:hAnsiTheme="majorHAnsi"/>
            <w:u w:val="none"/>
          </w:rPr>
          <w:t>Rés. 16-22</w:t>
        </w:r>
      </w:hyperlink>
      <w:r w:rsidRPr="00074B84">
        <w:rPr>
          <w:rFonts w:asciiTheme="majorHAnsi" w:hAnsiTheme="majorHAnsi"/>
        </w:rPr>
        <w:t>) ;</w:t>
      </w:r>
    </w:p>
    <w:p w14:paraId="6B055654" w14:textId="77777777" w:rsidR="00C33DF4" w:rsidRPr="00074B84" w:rsidRDefault="00C33DF4" w:rsidP="00C33DF4">
      <w:pPr>
        <w:widowControl w:val="0"/>
        <w:tabs>
          <w:tab w:val="left" w:pos="9072"/>
        </w:tabs>
        <w:autoSpaceDE w:val="0"/>
        <w:autoSpaceDN w:val="0"/>
        <w:ind w:right="-1"/>
        <w:rPr>
          <w:rFonts w:asciiTheme="majorHAnsi" w:hAnsiTheme="majorHAnsi"/>
        </w:rPr>
      </w:pPr>
    </w:p>
    <w:p w14:paraId="46CDD804" w14:textId="77777777" w:rsidR="00C33DF4" w:rsidRPr="00074B84" w:rsidRDefault="00C33DF4" w:rsidP="00C33DF4">
      <w:pPr>
        <w:widowControl w:val="0"/>
        <w:tabs>
          <w:tab w:val="left" w:pos="9072"/>
        </w:tabs>
        <w:autoSpaceDE w:val="0"/>
        <w:autoSpaceDN w:val="0"/>
        <w:ind w:right="-1"/>
        <w:rPr>
          <w:rFonts w:asciiTheme="majorHAnsi" w:hAnsiTheme="majorHAnsi"/>
        </w:rPr>
      </w:pPr>
      <w:r w:rsidRPr="00074B84">
        <w:rPr>
          <w:rFonts w:asciiTheme="majorHAnsi" w:hAnsiTheme="majorHAnsi"/>
        </w:rPr>
        <w:t xml:space="preserve">Je vous prie d’agréer l’expression de ma parfaite considération. </w:t>
      </w:r>
    </w:p>
    <w:p w14:paraId="61E4E2E6" w14:textId="77777777" w:rsidR="00C33DF4" w:rsidRPr="00074B84" w:rsidRDefault="00C33DF4" w:rsidP="00C33DF4">
      <w:pPr>
        <w:widowControl w:val="0"/>
        <w:tabs>
          <w:tab w:val="left" w:pos="9072"/>
        </w:tabs>
        <w:autoSpaceDE w:val="0"/>
        <w:autoSpaceDN w:val="0"/>
        <w:ind w:right="-1"/>
        <w:rPr>
          <w:rFonts w:asciiTheme="majorHAnsi" w:hAnsiTheme="majorHAnsi"/>
        </w:rPr>
      </w:pPr>
    </w:p>
    <w:p w14:paraId="24E17C68" w14:textId="77777777" w:rsidR="00C33DF4" w:rsidRPr="00074B84" w:rsidRDefault="00C33DF4" w:rsidP="00C33DF4">
      <w:pPr>
        <w:widowControl w:val="0"/>
        <w:tabs>
          <w:tab w:val="left" w:pos="9072"/>
        </w:tabs>
        <w:autoSpaceDE w:val="0"/>
        <w:autoSpaceDN w:val="0"/>
        <w:ind w:right="-1"/>
        <w:rPr>
          <w:rFonts w:asciiTheme="majorHAnsi" w:hAnsiTheme="majorHAnsi"/>
          <w:noProof/>
        </w:rPr>
      </w:pPr>
    </w:p>
    <w:p w14:paraId="796E5601" w14:textId="77777777" w:rsidR="00C33DF4" w:rsidRPr="00074B84" w:rsidRDefault="00C33DF4" w:rsidP="00C33DF4">
      <w:pPr>
        <w:widowControl w:val="0"/>
        <w:tabs>
          <w:tab w:val="left" w:pos="9072"/>
        </w:tabs>
        <w:autoSpaceDE w:val="0"/>
        <w:autoSpaceDN w:val="0"/>
        <w:ind w:right="-1"/>
        <w:jc w:val="right"/>
        <w:rPr>
          <w:rFonts w:asciiTheme="majorHAnsi" w:hAnsiTheme="majorHAnsi"/>
        </w:rPr>
      </w:pPr>
      <w:r w:rsidRPr="00074B84">
        <w:rPr>
          <w:rFonts w:asciiTheme="majorHAnsi" w:hAnsiTheme="majorHAnsi"/>
          <w:noProof/>
        </w:rPr>
        <w:drawing>
          <wp:inline distT="0" distB="0" distL="0" distR="0" wp14:anchorId="57F7F82B" wp14:editId="5EF87D3C">
            <wp:extent cx="2300855" cy="379730"/>
            <wp:effectExtent l="0" t="0" r="4445" b="1270"/>
            <wp:docPr id="2002248367" name="Picture 2002248367" descr="C:\Copia\ARCHIVES\Modèles\SIGNATURE\derek campbell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pia\ARCHIVES\Modèles\SIGNATURE\derek campbell signature.bm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2370777" cy="391270"/>
                    </a:xfrm>
                    <a:prstGeom prst="rect">
                      <a:avLst/>
                    </a:prstGeom>
                    <a:noFill/>
                    <a:ln>
                      <a:noFill/>
                    </a:ln>
                    <a:extLst>
                      <a:ext uri="{53640926-AAD7-44D8-BBD7-CCE9431645EC}">
                        <a14:shadowObscured xmlns:a14="http://schemas.microsoft.com/office/drawing/2010/main"/>
                      </a:ext>
                    </a:extLst>
                  </pic:spPr>
                </pic:pic>
              </a:graphicData>
            </a:graphic>
          </wp:inline>
        </w:drawing>
      </w:r>
    </w:p>
    <w:p w14:paraId="18E6555C" w14:textId="77777777" w:rsidR="00C33DF4" w:rsidRPr="00074B84" w:rsidRDefault="00C33DF4" w:rsidP="00C33DF4">
      <w:pPr>
        <w:widowControl w:val="0"/>
        <w:tabs>
          <w:tab w:val="left" w:pos="9072"/>
        </w:tabs>
        <w:autoSpaceDE w:val="0"/>
        <w:autoSpaceDN w:val="0"/>
        <w:ind w:right="-1"/>
        <w:rPr>
          <w:rFonts w:asciiTheme="majorHAnsi" w:hAnsiTheme="majorHAnsi"/>
          <w:lang w:val="en-US"/>
        </w:rPr>
      </w:pPr>
    </w:p>
    <w:p w14:paraId="57655A9A" w14:textId="77777777" w:rsidR="00C33DF4" w:rsidRPr="00074B84" w:rsidRDefault="00C33DF4" w:rsidP="00C33DF4">
      <w:pPr>
        <w:widowControl w:val="0"/>
        <w:tabs>
          <w:tab w:val="left" w:pos="9072"/>
        </w:tabs>
        <w:autoSpaceDE w:val="0"/>
        <w:autoSpaceDN w:val="0"/>
        <w:ind w:left="5536" w:right="-1"/>
        <w:rPr>
          <w:rFonts w:asciiTheme="majorHAnsi" w:hAnsiTheme="majorHAnsi"/>
        </w:rPr>
      </w:pPr>
      <w:r w:rsidRPr="00074B84">
        <w:rPr>
          <w:rFonts w:asciiTheme="majorHAnsi" w:hAnsiTheme="majorHAnsi"/>
        </w:rPr>
        <w:t>Derek Campbell</w:t>
      </w:r>
    </w:p>
    <w:p w14:paraId="665197EA" w14:textId="77777777" w:rsidR="00C33DF4" w:rsidRPr="00A22F11" w:rsidRDefault="00C33DF4" w:rsidP="00C33DF4">
      <w:pPr>
        <w:widowControl w:val="0"/>
        <w:tabs>
          <w:tab w:val="left" w:pos="9072"/>
        </w:tabs>
        <w:autoSpaceDE w:val="0"/>
        <w:autoSpaceDN w:val="0"/>
        <w:ind w:left="5536" w:right="-1"/>
        <w:rPr>
          <w:rFonts w:asciiTheme="majorHAnsi" w:hAnsiTheme="majorHAnsi"/>
          <w:i/>
          <w:iCs/>
        </w:rPr>
      </w:pPr>
      <w:r w:rsidRPr="00074B84">
        <w:rPr>
          <w:rFonts w:asciiTheme="majorHAnsi" w:hAnsiTheme="majorHAnsi"/>
          <w:i/>
        </w:rPr>
        <w:t>Président du Comité d’application</w:t>
      </w:r>
    </w:p>
    <w:p w14:paraId="633DE145" w14:textId="77777777" w:rsidR="00C33DF4" w:rsidRDefault="00C33DF4" w:rsidP="00C33DF4">
      <w:pPr>
        <w:rPr>
          <w:rFonts w:asciiTheme="majorHAnsi" w:hAnsiTheme="majorHAnsi"/>
          <w:sz w:val="16"/>
          <w:szCs w:val="16"/>
        </w:rPr>
      </w:pPr>
    </w:p>
    <w:p w14:paraId="18F8CEB2" w14:textId="77777777" w:rsidR="00BA4E86" w:rsidRPr="00A22F11" w:rsidRDefault="00BA4E86" w:rsidP="00244F43">
      <w:pPr>
        <w:keepNext/>
        <w:jc w:val="center"/>
        <w:outlineLvl w:val="0"/>
        <w:rPr>
          <w:rFonts w:asciiTheme="majorHAnsi" w:eastAsia="MS Mincho" w:hAnsiTheme="majorHAnsi"/>
          <w:b/>
          <w:bCs/>
          <w:color w:val="00000A"/>
        </w:rPr>
      </w:pPr>
    </w:p>
    <w:sectPr w:rsidR="00BA4E86" w:rsidRPr="00A22F11" w:rsidSect="00AC68FB">
      <w:headerReference w:type="default" r:id="rId21"/>
      <w:footerReference w:type="default" r:id="rId22"/>
      <w:headerReference w:type="first" r:id="rId23"/>
      <w:footerReference w:type="first" r:id="rId24"/>
      <w:type w:val="continuous"/>
      <w:pgSz w:w="11906" w:h="16838" w:code="9"/>
      <w:pgMar w:top="1418" w:right="1418" w:bottom="1418" w:left="1418" w:header="85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FB37F" w14:textId="77777777" w:rsidR="00C74996" w:rsidRDefault="00C74996">
      <w:r>
        <w:separator/>
      </w:r>
    </w:p>
  </w:endnote>
  <w:endnote w:type="continuationSeparator" w:id="0">
    <w:p w14:paraId="414D2F20" w14:textId="77777777" w:rsidR="00C74996" w:rsidRDefault="00C74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C351" w14:textId="77777777" w:rsidR="00AC68FB" w:rsidRPr="00AC68FB" w:rsidRDefault="00AC68FB" w:rsidP="00AC68FB">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eastAsia="Calibri" w:hAnsiTheme="majorHAnsi" w:cs="Calibri"/>
      </w:rPr>
      <w:t>1</w:t>
    </w:r>
    <w:r w:rsidRPr="00AC68FB">
      <w:rPr>
        <w:rFonts w:asciiTheme="majorHAnsi" w:eastAsia="Calibri" w:hAnsiTheme="majorHAnsi" w:cs="Calibri"/>
      </w:rPr>
      <w:fldChar w:fldCharType="end"/>
    </w:r>
    <w:r>
      <w:rPr>
        <w:rFonts w:asciiTheme="majorHAnsi" w:hAnsiTheme="majorHAns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eastAsia="Calibri" w:hAnsiTheme="majorHAnsi" w:cs="Calibri"/>
      </w:rPr>
      <w:t>2</w:t>
    </w:r>
    <w:r w:rsidRPr="00AC68FB">
      <w:rPr>
        <w:rFonts w:asciiTheme="majorHAnsi" w:eastAsia="Calibri" w:hAnsiTheme="majorHAns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CC15" w14:textId="77777777" w:rsidR="00594B6C" w:rsidRPr="00AC68FB" w:rsidRDefault="00594B6C" w:rsidP="00594B6C">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hAnsiTheme="majorHAnsi" w:cs="Calibri"/>
      </w:rPr>
      <w:t>1</w:t>
    </w:r>
    <w:r w:rsidRPr="00AC68FB">
      <w:rPr>
        <w:rFonts w:asciiTheme="majorHAnsi" w:eastAsia="Calibri" w:hAnsiTheme="majorHAnsi" w:cs="Calibri"/>
      </w:rPr>
      <w:fldChar w:fldCharType="end"/>
    </w:r>
    <w:r>
      <w:rPr>
        <w:rFonts w:asciiTheme="majorHAnsi" w:hAnsiTheme="majorHAns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hAnsiTheme="majorHAnsi" w:cs="Calibri"/>
      </w:rPr>
      <w:t>6</w:t>
    </w:r>
    <w:r w:rsidRPr="00AC68FB">
      <w:rPr>
        <w:rFonts w:asciiTheme="majorHAnsi" w:eastAsia="Calibri" w:hAnsiTheme="majorHAns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35CC" w14:textId="77777777" w:rsidR="00C74996" w:rsidRDefault="00C74996">
      <w:r>
        <w:separator/>
      </w:r>
    </w:p>
  </w:footnote>
  <w:footnote w:type="continuationSeparator" w:id="0">
    <w:p w14:paraId="5C110CE6" w14:textId="77777777" w:rsidR="00C74996" w:rsidRDefault="00C74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92AE" w14:textId="116A6288" w:rsidR="00AC68FB" w:rsidRPr="00304A04" w:rsidRDefault="00AC68FB" w:rsidP="00AC68FB">
    <w:pPr>
      <w:widowControl w:val="0"/>
      <w:tabs>
        <w:tab w:val="center" w:pos="4680"/>
        <w:tab w:val="left" w:pos="6520"/>
        <w:tab w:val="right" w:pos="9360"/>
        <w:tab w:val="right" w:pos="14240"/>
      </w:tabs>
      <w:autoSpaceDE w:val="0"/>
      <w:autoSpaceDN w:val="0"/>
      <w:jc w:val="right"/>
      <w:rPr>
        <w:rFonts w:ascii="Cambria" w:eastAsia="Calibri" w:hAnsi="Cambria" w:cs="Cambria"/>
        <w:b/>
        <w:bCs/>
      </w:rPr>
    </w:pPr>
    <w:r>
      <w:rPr>
        <w:rFonts w:ascii="Cambria" w:hAnsi="Cambria"/>
        <w:b/>
      </w:rPr>
      <w:t>COC_323/2026</w:t>
    </w:r>
  </w:p>
  <w:p w14:paraId="0D2BA023" w14:textId="6C655F73" w:rsidR="00AC68FB" w:rsidRDefault="00AC68FB" w:rsidP="00AC68FB">
    <w:pPr>
      <w:widowControl w:val="0"/>
      <w:tabs>
        <w:tab w:val="left" w:pos="7320"/>
      </w:tabs>
      <w:autoSpaceDE w:val="0"/>
      <w:autoSpaceDN w:val="0"/>
      <w:spacing w:line="240" w:lineRule="exact"/>
      <w:jc w:val="right"/>
    </w:pPr>
    <w:r w:rsidRPr="00304A04">
      <w:rPr>
        <w:rFonts w:ascii="Cambria" w:eastAsia="Cambria" w:hAnsi="Cambria" w:cs="Cambria"/>
        <w:b/>
        <w:sz w:val="16"/>
      </w:rPr>
      <w:fldChar w:fldCharType="begin"/>
    </w:r>
    <w:r w:rsidRPr="00304A04">
      <w:rPr>
        <w:rFonts w:ascii="Cambria" w:eastAsia="Cambria" w:hAnsi="Cambria" w:cs="Cambria"/>
        <w:b/>
        <w:sz w:val="16"/>
      </w:rPr>
      <w:instrText xml:space="preserve"> TIME \@ "dd/MM/yyyy H:mm" </w:instrText>
    </w:r>
    <w:r w:rsidRPr="00304A04">
      <w:rPr>
        <w:rFonts w:ascii="Cambria" w:eastAsia="Cambria" w:hAnsi="Cambria" w:cs="Cambria"/>
        <w:b/>
        <w:sz w:val="16"/>
      </w:rPr>
      <w:fldChar w:fldCharType="separate"/>
    </w:r>
    <w:r w:rsidR="00C33DF4">
      <w:rPr>
        <w:rFonts w:ascii="Cambria" w:eastAsia="Cambria" w:hAnsi="Cambria" w:cs="Cambria"/>
        <w:b/>
        <w:noProof/>
        <w:sz w:val="16"/>
      </w:rPr>
      <w:t>22/10/2026 12:07</w:t>
    </w:r>
    <w:r w:rsidRPr="00304A04">
      <w:rPr>
        <w:rFonts w:ascii="Cambria" w:eastAsia="Cambria" w:hAnsi="Cambria" w:cs="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B41C" w14:textId="13AF19C1" w:rsidR="00304A04" w:rsidRPr="00304A04" w:rsidRDefault="00304A04" w:rsidP="00304A04">
    <w:pPr>
      <w:widowControl w:val="0"/>
      <w:tabs>
        <w:tab w:val="center" w:pos="4680"/>
        <w:tab w:val="left" w:pos="6520"/>
        <w:tab w:val="right" w:pos="9360"/>
        <w:tab w:val="right" w:pos="14240"/>
      </w:tabs>
      <w:autoSpaceDE w:val="0"/>
      <w:autoSpaceDN w:val="0"/>
      <w:jc w:val="right"/>
      <w:rPr>
        <w:rFonts w:ascii="Cambria" w:eastAsia="Calibri" w:hAnsi="Cambria" w:cs="Cambria"/>
        <w:b/>
        <w:bCs/>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rPr>
      <w:t>COC_323/2026</w:t>
    </w:r>
  </w:p>
  <w:p w14:paraId="0AB1B773" w14:textId="2680811E" w:rsidR="0044168E" w:rsidRPr="00960BFB" w:rsidRDefault="00304A04" w:rsidP="00AC68FB">
    <w:pPr>
      <w:widowControl w:val="0"/>
      <w:tabs>
        <w:tab w:val="left" w:pos="7320"/>
      </w:tabs>
      <w:autoSpaceDE w:val="0"/>
      <w:autoSpaceDN w:val="0"/>
      <w:spacing w:line="240" w:lineRule="exact"/>
      <w:jc w:val="right"/>
    </w:pPr>
    <w:r w:rsidRPr="00304A04">
      <w:rPr>
        <w:rFonts w:ascii="Cambria" w:eastAsia="Cambria" w:hAnsi="Cambria" w:cs="Cambria"/>
        <w:b/>
        <w:sz w:val="16"/>
      </w:rPr>
      <w:fldChar w:fldCharType="begin"/>
    </w:r>
    <w:r w:rsidRPr="00304A04">
      <w:rPr>
        <w:rFonts w:ascii="Cambria" w:eastAsia="Cambria" w:hAnsi="Cambria" w:cs="Cambria"/>
        <w:b/>
        <w:sz w:val="16"/>
      </w:rPr>
      <w:instrText xml:space="preserve"> TIME \@ "dd/MM/yyyy H:mm" </w:instrText>
    </w:r>
    <w:r w:rsidRPr="00304A04">
      <w:rPr>
        <w:rFonts w:ascii="Cambria" w:eastAsia="Cambria" w:hAnsi="Cambria" w:cs="Cambria"/>
        <w:b/>
        <w:sz w:val="16"/>
      </w:rPr>
      <w:fldChar w:fldCharType="separate"/>
    </w:r>
    <w:r w:rsidR="00C33DF4">
      <w:rPr>
        <w:rFonts w:ascii="Cambria" w:eastAsia="Cambria" w:hAnsi="Cambria" w:cs="Cambria"/>
        <w:b/>
        <w:noProof/>
        <w:sz w:val="16"/>
      </w:rPr>
      <w:t>22/10/2026 12:07</w:t>
    </w:r>
    <w:r w:rsidRPr="00304A04">
      <w:rPr>
        <w:rFonts w:ascii="Cambria" w:eastAsia="Cambria" w:hAnsi="Cambria" w:cs="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B007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50185"/>
    <w:multiLevelType w:val="multilevel"/>
    <w:tmpl w:val="0CD8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36474"/>
    <w:multiLevelType w:val="hybridMultilevel"/>
    <w:tmpl w:val="9F68DD90"/>
    <w:lvl w:ilvl="0" w:tplc="A7AAA074">
      <w:start w:val="4"/>
      <w:numFmt w:val="lowerLetter"/>
      <w:lvlText w:val="%1)"/>
      <w:lvlJc w:val="left"/>
      <w:pPr>
        <w:ind w:left="1440" w:hanging="360"/>
      </w:pPr>
      <w:rPr>
        <w:rFonts w:hint="default"/>
        <w:b/>
        <w:i/>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164D2AEB"/>
    <w:multiLevelType w:val="hybridMultilevel"/>
    <w:tmpl w:val="C8223D2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AB2595B"/>
    <w:multiLevelType w:val="hybridMultilevel"/>
    <w:tmpl w:val="1D5A6E1C"/>
    <w:lvl w:ilvl="0" w:tplc="04090001">
      <w:start w:val="1"/>
      <w:numFmt w:val="bullet"/>
      <w:lvlText w:val=""/>
      <w:lvlJc w:val="left"/>
      <w:pPr>
        <w:ind w:left="1040" w:hanging="360"/>
      </w:pPr>
      <w:rPr>
        <w:rFonts w:ascii="Symbol" w:hAnsi="Symbol" w:hint="default"/>
      </w:rPr>
    </w:lvl>
    <w:lvl w:ilvl="1" w:tplc="040A0003" w:tentative="1">
      <w:start w:val="1"/>
      <w:numFmt w:val="bullet"/>
      <w:lvlText w:val="o"/>
      <w:lvlJc w:val="left"/>
      <w:pPr>
        <w:ind w:left="1760" w:hanging="360"/>
      </w:pPr>
      <w:rPr>
        <w:rFonts w:ascii="Courier New" w:hAnsi="Courier New" w:cs="Courier New" w:hint="default"/>
      </w:rPr>
    </w:lvl>
    <w:lvl w:ilvl="2" w:tplc="040A0005" w:tentative="1">
      <w:start w:val="1"/>
      <w:numFmt w:val="bullet"/>
      <w:lvlText w:val=""/>
      <w:lvlJc w:val="left"/>
      <w:pPr>
        <w:ind w:left="2480" w:hanging="360"/>
      </w:pPr>
      <w:rPr>
        <w:rFonts w:ascii="Wingdings" w:hAnsi="Wingdings" w:hint="default"/>
      </w:rPr>
    </w:lvl>
    <w:lvl w:ilvl="3" w:tplc="040A0001" w:tentative="1">
      <w:start w:val="1"/>
      <w:numFmt w:val="bullet"/>
      <w:lvlText w:val=""/>
      <w:lvlJc w:val="left"/>
      <w:pPr>
        <w:ind w:left="3200" w:hanging="360"/>
      </w:pPr>
      <w:rPr>
        <w:rFonts w:ascii="Symbol" w:hAnsi="Symbol" w:hint="default"/>
      </w:rPr>
    </w:lvl>
    <w:lvl w:ilvl="4" w:tplc="040A0003" w:tentative="1">
      <w:start w:val="1"/>
      <w:numFmt w:val="bullet"/>
      <w:lvlText w:val="o"/>
      <w:lvlJc w:val="left"/>
      <w:pPr>
        <w:ind w:left="3920" w:hanging="360"/>
      </w:pPr>
      <w:rPr>
        <w:rFonts w:ascii="Courier New" w:hAnsi="Courier New" w:cs="Courier New" w:hint="default"/>
      </w:rPr>
    </w:lvl>
    <w:lvl w:ilvl="5" w:tplc="040A0005" w:tentative="1">
      <w:start w:val="1"/>
      <w:numFmt w:val="bullet"/>
      <w:lvlText w:val=""/>
      <w:lvlJc w:val="left"/>
      <w:pPr>
        <w:ind w:left="4640" w:hanging="360"/>
      </w:pPr>
      <w:rPr>
        <w:rFonts w:ascii="Wingdings" w:hAnsi="Wingdings" w:hint="default"/>
      </w:rPr>
    </w:lvl>
    <w:lvl w:ilvl="6" w:tplc="040A0001" w:tentative="1">
      <w:start w:val="1"/>
      <w:numFmt w:val="bullet"/>
      <w:lvlText w:val=""/>
      <w:lvlJc w:val="left"/>
      <w:pPr>
        <w:ind w:left="5360" w:hanging="360"/>
      </w:pPr>
      <w:rPr>
        <w:rFonts w:ascii="Symbol" w:hAnsi="Symbol" w:hint="default"/>
      </w:rPr>
    </w:lvl>
    <w:lvl w:ilvl="7" w:tplc="040A0003" w:tentative="1">
      <w:start w:val="1"/>
      <w:numFmt w:val="bullet"/>
      <w:lvlText w:val="o"/>
      <w:lvlJc w:val="left"/>
      <w:pPr>
        <w:ind w:left="6080" w:hanging="360"/>
      </w:pPr>
      <w:rPr>
        <w:rFonts w:ascii="Courier New" w:hAnsi="Courier New" w:cs="Courier New" w:hint="default"/>
      </w:rPr>
    </w:lvl>
    <w:lvl w:ilvl="8" w:tplc="040A0005" w:tentative="1">
      <w:start w:val="1"/>
      <w:numFmt w:val="bullet"/>
      <w:lvlText w:val=""/>
      <w:lvlJc w:val="left"/>
      <w:pPr>
        <w:ind w:left="6800" w:hanging="360"/>
      </w:pPr>
      <w:rPr>
        <w:rFonts w:ascii="Wingdings" w:hAnsi="Wingdings" w:hint="default"/>
      </w:rPr>
    </w:lvl>
  </w:abstractNum>
  <w:abstractNum w:abstractNumId="5" w15:restartNumberingAfterBreak="0">
    <w:nsid w:val="254E57E5"/>
    <w:multiLevelType w:val="hybridMultilevel"/>
    <w:tmpl w:val="34B0B544"/>
    <w:lvl w:ilvl="0" w:tplc="E9C81A66">
      <w:start w:val="1"/>
      <w:numFmt w:val="bullet"/>
      <w:lvlText w:val="-"/>
      <w:lvlJc w:val="left"/>
      <w:pPr>
        <w:ind w:left="720" w:hanging="360"/>
      </w:pPr>
      <w:rPr>
        <w:rFonts w:ascii="Times New Roman" w:eastAsia="MS Mincho" w:hAnsi="Times New Roman" w:cs="Times New Roman" w:hint="default"/>
      </w:rPr>
    </w:lvl>
    <w:lvl w:ilvl="1" w:tplc="A7AAA074">
      <w:start w:val="1"/>
      <w:numFmt w:val="lowerLetter"/>
      <w:lvlText w:val="%2)"/>
      <w:lvlJc w:val="left"/>
      <w:pPr>
        <w:ind w:left="1440" w:hanging="360"/>
      </w:pPr>
      <w:rPr>
        <w:rFonts w:hint="default"/>
        <w:b/>
        <w:i/>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7D723C"/>
    <w:multiLevelType w:val="hybridMultilevel"/>
    <w:tmpl w:val="642425FE"/>
    <w:lvl w:ilvl="0" w:tplc="0409000F">
      <w:start w:val="1"/>
      <w:numFmt w:val="decimal"/>
      <w:lvlText w:val="%1."/>
      <w:lvlJc w:val="left"/>
      <w:pPr>
        <w:ind w:left="1589" w:hanging="360"/>
      </w:p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7" w15:restartNumberingAfterBreak="0">
    <w:nsid w:val="336033EE"/>
    <w:multiLevelType w:val="hybridMultilevel"/>
    <w:tmpl w:val="EF7030B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8C93064"/>
    <w:multiLevelType w:val="hybridMultilevel"/>
    <w:tmpl w:val="C994AE42"/>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4D0536"/>
    <w:multiLevelType w:val="hybridMultilevel"/>
    <w:tmpl w:val="75A49264"/>
    <w:lvl w:ilvl="0" w:tplc="48F652AA">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3F265F1E"/>
    <w:multiLevelType w:val="hybridMultilevel"/>
    <w:tmpl w:val="4948C1DE"/>
    <w:lvl w:ilvl="0" w:tplc="FEBAAEEC">
      <w:start w:val="1"/>
      <w:numFmt w:val="decimal"/>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1" w15:restartNumberingAfterBreak="0">
    <w:nsid w:val="565E2BF0"/>
    <w:multiLevelType w:val="hybridMultilevel"/>
    <w:tmpl w:val="88F0C4F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4A5EE2"/>
    <w:multiLevelType w:val="hybridMultilevel"/>
    <w:tmpl w:val="BFD28E7E"/>
    <w:lvl w:ilvl="0" w:tplc="E9C81A66">
      <w:start w:val="1"/>
      <w:numFmt w:val="bullet"/>
      <w:lvlText w:val="-"/>
      <w:lvlJc w:val="left"/>
      <w:pPr>
        <w:ind w:left="768" w:hanging="360"/>
      </w:pPr>
      <w:rPr>
        <w:rFonts w:ascii="Times New Roman" w:eastAsia="MS Mincho" w:hAnsi="Times New Roman" w:cs="Times New Roman"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13" w15:restartNumberingAfterBreak="0">
    <w:nsid w:val="6EB847DF"/>
    <w:multiLevelType w:val="hybridMultilevel"/>
    <w:tmpl w:val="D046AF8C"/>
    <w:lvl w:ilvl="0" w:tplc="040A0001">
      <w:start w:val="1"/>
      <w:numFmt w:val="bullet"/>
      <w:lvlText w:val=""/>
      <w:lvlJc w:val="left"/>
      <w:pPr>
        <w:ind w:left="1124" w:hanging="360"/>
      </w:pPr>
      <w:rPr>
        <w:rFonts w:ascii="Symbol" w:hAnsi="Symbol" w:hint="default"/>
      </w:rPr>
    </w:lvl>
    <w:lvl w:ilvl="1" w:tplc="040A0003" w:tentative="1">
      <w:start w:val="1"/>
      <w:numFmt w:val="bullet"/>
      <w:lvlText w:val="o"/>
      <w:lvlJc w:val="left"/>
      <w:pPr>
        <w:ind w:left="1844" w:hanging="360"/>
      </w:pPr>
      <w:rPr>
        <w:rFonts w:ascii="Courier New" w:hAnsi="Courier New" w:cs="Courier New" w:hint="default"/>
      </w:rPr>
    </w:lvl>
    <w:lvl w:ilvl="2" w:tplc="040A0005" w:tentative="1">
      <w:start w:val="1"/>
      <w:numFmt w:val="bullet"/>
      <w:lvlText w:val=""/>
      <w:lvlJc w:val="left"/>
      <w:pPr>
        <w:ind w:left="2564" w:hanging="360"/>
      </w:pPr>
      <w:rPr>
        <w:rFonts w:ascii="Wingdings" w:hAnsi="Wingdings" w:hint="default"/>
      </w:rPr>
    </w:lvl>
    <w:lvl w:ilvl="3" w:tplc="040A0001" w:tentative="1">
      <w:start w:val="1"/>
      <w:numFmt w:val="bullet"/>
      <w:lvlText w:val=""/>
      <w:lvlJc w:val="left"/>
      <w:pPr>
        <w:ind w:left="3284" w:hanging="360"/>
      </w:pPr>
      <w:rPr>
        <w:rFonts w:ascii="Symbol" w:hAnsi="Symbol" w:hint="default"/>
      </w:rPr>
    </w:lvl>
    <w:lvl w:ilvl="4" w:tplc="040A0003" w:tentative="1">
      <w:start w:val="1"/>
      <w:numFmt w:val="bullet"/>
      <w:lvlText w:val="o"/>
      <w:lvlJc w:val="left"/>
      <w:pPr>
        <w:ind w:left="4004" w:hanging="360"/>
      </w:pPr>
      <w:rPr>
        <w:rFonts w:ascii="Courier New" w:hAnsi="Courier New" w:cs="Courier New" w:hint="default"/>
      </w:rPr>
    </w:lvl>
    <w:lvl w:ilvl="5" w:tplc="040A0005" w:tentative="1">
      <w:start w:val="1"/>
      <w:numFmt w:val="bullet"/>
      <w:lvlText w:val=""/>
      <w:lvlJc w:val="left"/>
      <w:pPr>
        <w:ind w:left="4724" w:hanging="360"/>
      </w:pPr>
      <w:rPr>
        <w:rFonts w:ascii="Wingdings" w:hAnsi="Wingdings" w:hint="default"/>
      </w:rPr>
    </w:lvl>
    <w:lvl w:ilvl="6" w:tplc="040A0001" w:tentative="1">
      <w:start w:val="1"/>
      <w:numFmt w:val="bullet"/>
      <w:lvlText w:val=""/>
      <w:lvlJc w:val="left"/>
      <w:pPr>
        <w:ind w:left="5444" w:hanging="360"/>
      </w:pPr>
      <w:rPr>
        <w:rFonts w:ascii="Symbol" w:hAnsi="Symbol" w:hint="default"/>
      </w:rPr>
    </w:lvl>
    <w:lvl w:ilvl="7" w:tplc="040A0003" w:tentative="1">
      <w:start w:val="1"/>
      <w:numFmt w:val="bullet"/>
      <w:lvlText w:val="o"/>
      <w:lvlJc w:val="left"/>
      <w:pPr>
        <w:ind w:left="6164" w:hanging="360"/>
      </w:pPr>
      <w:rPr>
        <w:rFonts w:ascii="Courier New" w:hAnsi="Courier New" w:cs="Courier New" w:hint="default"/>
      </w:rPr>
    </w:lvl>
    <w:lvl w:ilvl="8" w:tplc="040A0005" w:tentative="1">
      <w:start w:val="1"/>
      <w:numFmt w:val="bullet"/>
      <w:lvlText w:val=""/>
      <w:lvlJc w:val="left"/>
      <w:pPr>
        <w:ind w:left="6884" w:hanging="360"/>
      </w:pPr>
      <w:rPr>
        <w:rFonts w:ascii="Wingdings" w:hAnsi="Wingdings" w:hint="default"/>
      </w:rPr>
    </w:lvl>
  </w:abstractNum>
  <w:abstractNum w:abstractNumId="14" w15:restartNumberingAfterBreak="0">
    <w:nsid w:val="765E58BD"/>
    <w:multiLevelType w:val="hybridMultilevel"/>
    <w:tmpl w:val="E4202F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22B51"/>
    <w:multiLevelType w:val="hybridMultilevel"/>
    <w:tmpl w:val="03FC2C7E"/>
    <w:lvl w:ilvl="0" w:tplc="8F90033A">
      <w:start w:val="1"/>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7A1D6B1B"/>
    <w:multiLevelType w:val="hybridMultilevel"/>
    <w:tmpl w:val="7520CA2C"/>
    <w:lvl w:ilvl="0" w:tplc="A7AAA074">
      <w:start w:val="6"/>
      <w:numFmt w:val="lowerLetter"/>
      <w:lvlText w:val="%1)"/>
      <w:lvlJc w:val="left"/>
      <w:pPr>
        <w:ind w:left="1440" w:hanging="360"/>
      </w:pPr>
      <w:rPr>
        <w:rFonts w:hint="default"/>
        <w:b/>
        <w:i/>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904415982">
    <w:abstractNumId w:val="11"/>
  </w:num>
  <w:num w:numId="2" w16cid:durableId="842015572">
    <w:abstractNumId w:val="7"/>
  </w:num>
  <w:num w:numId="3" w16cid:durableId="844321998">
    <w:abstractNumId w:val="3"/>
  </w:num>
  <w:num w:numId="4" w16cid:durableId="2066756195">
    <w:abstractNumId w:val="8"/>
  </w:num>
  <w:num w:numId="5" w16cid:durableId="501894070">
    <w:abstractNumId w:val="13"/>
  </w:num>
  <w:num w:numId="6" w16cid:durableId="1071079582">
    <w:abstractNumId w:val="4"/>
  </w:num>
  <w:num w:numId="7" w16cid:durableId="792093853">
    <w:abstractNumId w:val="9"/>
  </w:num>
  <w:num w:numId="8" w16cid:durableId="515195467">
    <w:abstractNumId w:val="0"/>
  </w:num>
  <w:num w:numId="9" w16cid:durableId="594755178">
    <w:abstractNumId w:val="15"/>
  </w:num>
  <w:num w:numId="10" w16cid:durableId="485510452">
    <w:abstractNumId w:val="5"/>
  </w:num>
  <w:num w:numId="11" w16cid:durableId="1024940055">
    <w:abstractNumId w:val="12"/>
  </w:num>
  <w:num w:numId="12" w16cid:durableId="1207840765">
    <w:abstractNumId w:val="2"/>
  </w:num>
  <w:num w:numId="13" w16cid:durableId="1531213340">
    <w:abstractNumId w:val="16"/>
  </w:num>
  <w:num w:numId="14" w16cid:durableId="645470857">
    <w:abstractNumId w:val="6"/>
  </w:num>
  <w:num w:numId="15" w16cid:durableId="1111127301">
    <w:abstractNumId w:val="10"/>
  </w:num>
  <w:num w:numId="16" w16cid:durableId="808937264">
    <w:abstractNumId w:val="14"/>
  </w:num>
  <w:num w:numId="17" w16cid:durableId="626086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6"/>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5B"/>
    <w:rsid w:val="000042F2"/>
    <w:rsid w:val="00010B47"/>
    <w:rsid w:val="00011F5B"/>
    <w:rsid w:val="000143F1"/>
    <w:rsid w:val="0002132E"/>
    <w:rsid w:val="000246CC"/>
    <w:rsid w:val="000257BF"/>
    <w:rsid w:val="00026E93"/>
    <w:rsid w:val="00027A40"/>
    <w:rsid w:val="00027F68"/>
    <w:rsid w:val="0003404E"/>
    <w:rsid w:val="00034E5C"/>
    <w:rsid w:val="000409D8"/>
    <w:rsid w:val="00040CDC"/>
    <w:rsid w:val="000418F6"/>
    <w:rsid w:val="00042B52"/>
    <w:rsid w:val="00044BEC"/>
    <w:rsid w:val="00045DC3"/>
    <w:rsid w:val="00046FFD"/>
    <w:rsid w:val="000471A7"/>
    <w:rsid w:val="000501D8"/>
    <w:rsid w:val="00054879"/>
    <w:rsid w:val="00054C95"/>
    <w:rsid w:val="00055DC9"/>
    <w:rsid w:val="00057E80"/>
    <w:rsid w:val="00062B8F"/>
    <w:rsid w:val="000745A1"/>
    <w:rsid w:val="000745F6"/>
    <w:rsid w:val="00074B93"/>
    <w:rsid w:val="000831CD"/>
    <w:rsid w:val="00083601"/>
    <w:rsid w:val="00083618"/>
    <w:rsid w:val="000840DC"/>
    <w:rsid w:val="0009397A"/>
    <w:rsid w:val="000963B7"/>
    <w:rsid w:val="00096BB4"/>
    <w:rsid w:val="0009704A"/>
    <w:rsid w:val="000A0C2A"/>
    <w:rsid w:val="000A1056"/>
    <w:rsid w:val="000A7512"/>
    <w:rsid w:val="000B431B"/>
    <w:rsid w:val="000B5940"/>
    <w:rsid w:val="000B5FEA"/>
    <w:rsid w:val="000C1B0A"/>
    <w:rsid w:val="000D2576"/>
    <w:rsid w:val="000D4A6D"/>
    <w:rsid w:val="000D7FE8"/>
    <w:rsid w:val="000E00D7"/>
    <w:rsid w:val="000E0CB6"/>
    <w:rsid w:val="000E11D8"/>
    <w:rsid w:val="000E149B"/>
    <w:rsid w:val="000E1689"/>
    <w:rsid w:val="000E24A9"/>
    <w:rsid w:val="000E4124"/>
    <w:rsid w:val="000E657D"/>
    <w:rsid w:val="000F4400"/>
    <w:rsid w:val="000F636E"/>
    <w:rsid w:val="000F6ABF"/>
    <w:rsid w:val="001008D9"/>
    <w:rsid w:val="001019C5"/>
    <w:rsid w:val="0010338E"/>
    <w:rsid w:val="00103760"/>
    <w:rsid w:val="00103F7D"/>
    <w:rsid w:val="00105186"/>
    <w:rsid w:val="00105C12"/>
    <w:rsid w:val="00113986"/>
    <w:rsid w:val="00120D0C"/>
    <w:rsid w:val="00120FB5"/>
    <w:rsid w:val="0012198C"/>
    <w:rsid w:val="00122EDA"/>
    <w:rsid w:val="00123CAE"/>
    <w:rsid w:val="00127CA6"/>
    <w:rsid w:val="00127E36"/>
    <w:rsid w:val="0013339E"/>
    <w:rsid w:val="00135E1D"/>
    <w:rsid w:val="001377E9"/>
    <w:rsid w:val="00140A0F"/>
    <w:rsid w:val="00144373"/>
    <w:rsid w:val="00147D3B"/>
    <w:rsid w:val="00152984"/>
    <w:rsid w:val="00153A64"/>
    <w:rsid w:val="00155974"/>
    <w:rsid w:val="0015625D"/>
    <w:rsid w:val="00163C4C"/>
    <w:rsid w:val="00167338"/>
    <w:rsid w:val="00170AA8"/>
    <w:rsid w:val="00174560"/>
    <w:rsid w:val="0017652E"/>
    <w:rsid w:val="001772C4"/>
    <w:rsid w:val="00177B50"/>
    <w:rsid w:val="00181317"/>
    <w:rsid w:val="001814D2"/>
    <w:rsid w:val="00192EEA"/>
    <w:rsid w:val="0019746E"/>
    <w:rsid w:val="00197A65"/>
    <w:rsid w:val="001A2F8B"/>
    <w:rsid w:val="001A445E"/>
    <w:rsid w:val="001A5C30"/>
    <w:rsid w:val="001B186B"/>
    <w:rsid w:val="001B250A"/>
    <w:rsid w:val="001B4253"/>
    <w:rsid w:val="001B478A"/>
    <w:rsid w:val="001C125C"/>
    <w:rsid w:val="001C40EE"/>
    <w:rsid w:val="001C48D9"/>
    <w:rsid w:val="001C5E31"/>
    <w:rsid w:val="001D2C34"/>
    <w:rsid w:val="001D5A58"/>
    <w:rsid w:val="001D674B"/>
    <w:rsid w:val="001D7491"/>
    <w:rsid w:val="001E0B66"/>
    <w:rsid w:val="001E3A65"/>
    <w:rsid w:val="001E592A"/>
    <w:rsid w:val="001E5E81"/>
    <w:rsid w:val="001E6C07"/>
    <w:rsid w:val="001F0754"/>
    <w:rsid w:val="00200557"/>
    <w:rsid w:val="0020149A"/>
    <w:rsid w:val="0020416B"/>
    <w:rsid w:val="00204CF4"/>
    <w:rsid w:val="00206C18"/>
    <w:rsid w:val="00210DB6"/>
    <w:rsid w:val="00216BAF"/>
    <w:rsid w:val="00220B68"/>
    <w:rsid w:val="0022370D"/>
    <w:rsid w:val="00224B3E"/>
    <w:rsid w:val="00227291"/>
    <w:rsid w:val="00227F6E"/>
    <w:rsid w:val="0023011A"/>
    <w:rsid w:val="00230999"/>
    <w:rsid w:val="0023510B"/>
    <w:rsid w:val="0023761C"/>
    <w:rsid w:val="00240F27"/>
    <w:rsid w:val="002417CC"/>
    <w:rsid w:val="00244F43"/>
    <w:rsid w:val="0024546B"/>
    <w:rsid w:val="00245B64"/>
    <w:rsid w:val="00251735"/>
    <w:rsid w:val="00253115"/>
    <w:rsid w:val="0025410E"/>
    <w:rsid w:val="00254BAC"/>
    <w:rsid w:val="002565A3"/>
    <w:rsid w:val="002634E7"/>
    <w:rsid w:val="00265D79"/>
    <w:rsid w:val="002708B5"/>
    <w:rsid w:val="00276077"/>
    <w:rsid w:val="00281E92"/>
    <w:rsid w:val="00282C41"/>
    <w:rsid w:val="00290643"/>
    <w:rsid w:val="00290F7B"/>
    <w:rsid w:val="00291475"/>
    <w:rsid w:val="002936B2"/>
    <w:rsid w:val="00295C8A"/>
    <w:rsid w:val="00296102"/>
    <w:rsid w:val="002A0A58"/>
    <w:rsid w:val="002A5BF1"/>
    <w:rsid w:val="002A74C8"/>
    <w:rsid w:val="002A7A60"/>
    <w:rsid w:val="002B1806"/>
    <w:rsid w:val="002B2ADA"/>
    <w:rsid w:val="002B35B6"/>
    <w:rsid w:val="002B3AD0"/>
    <w:rsid w:val="002B603B"/>
    <w:rsid w:val="002B6644"/>
    <w:rsid w:val="002C35FF"/>
    <w:rsid w:val="002D0ED9"/>
    <w:rsid w:val="002D2075"/>
    <w:rsid w:val="002D2159"/>
    <w:rsid w:val="002D42DD"/>
    <w:rsid w:val="002D5DC1"/>
    <w:rsid w:val="002E0120"/>
    <w:rsid w:val="002E104C"/>
    <w:rsid w:val="002E5C7C"/>
    <w:rsid w:val="002E7B32"/>
    <w:rsid w:val="002F51B0"/>
    <w:rsid w:val="002F5295"/>
    <w:rsid w:val="002F5F9D"/>
    <w:rsid w:val="00301BFB"/>
    <w:rsid w:val="003022EB"/>
    <w:rsid w:val="00304A04"/>
    <w:rsid w:val="00304DC4"/>
    <w:rsid w:val="0030620C"/>
    <w:rsid w:val="00310C07"/>
    <w:rsid w:val="0031178D"/>
    <w:rsid w:val="003140D2"/>
    <w:rsid w:val="00316831"/>
    <w:rsid w:val="00322D3C"/>
    <w:rsid w:val="00324160"/>
    <w:rsid w:val="003253FC"/>
    <w:rsid w:val="00326498"/>
    <w:rsid w:val="00326776"/>
    <w:rsid w:val="00331B07"/>
    <w:rsid w:val="00340064"/>
    <w:rsid w:val="00343874"/>
    <w:rsid w:val="0034398A"/>
    <w:rsid w:val="00343F73"/>
    <w:rsid w:val="00345B1F"/>
    <w:rsid w:val="00350041"/>
    <w:rsid w:val="003500A2"/>
    <w:rsid w:val="00350D0A"/>
    <w:rsid w:val="003513B1"/>
    <w:rsid w:val="0035141A"/>
    <w:rsid w:val="0035329E"/>
    <w:rsid w:val="003553F1"/>
    <w:rsid w:val="0035786D"/>
    <w:rsid w:val="00361019"/>
    <w:rsid w:val="00363119"/>
    <w:rsid w:val="0037050F"/>
    <w:rsid w:val="003708EF"/>
    <w:rsid w:val="0037594F"/>
    <w:rsid w:val="0037725C"/>
    <w:rsid w:val="00382EA3"/>
    <w:rsid w:val="00387811"/>
    <w:rsid w:val="00390ABD"/>
    <w:rsid w:val="003A26E9"/>
    <w:rsid w:val="003B29B9"/>
    <w:rsid w:val="003B306D"/>
    <w:rsid w:val="003B42F9"/>
    <w:rsid w:val="003B6EBD"/>
    <w:rsid w:val="003C7716"/>
    <w:rsid w:val="003D2A5D"/>
    <w:rsid w:val="003D5FC7"/>
    <w:rsid w:val="003E2DE3"/>
    <w:rsid w:val="003E3062"/>
    <w:rsid w:val="003F03C1"/>
    <w:rsid w:val="003F0AA3"/>
    <w:rsid w:val="003F3C46"/>
    <w:rsid w:val="003F5164"/>
    <w:rsid w:val="003F556E"/>
    <w:rsid w:val="003F7727"/>
    <w:rsid w:val="00401417"/>
    <w:rsid w:val="0040218C"/>
    <w:rsid w:val="00410B33"/>
    <w:rsid w:val="00411DD0"/>
    <w:rsid w:val="00413942"/>
    <w:rsid w:val="0041397D"/>
    <w:rsid w:val="0041416E"/>
    <w:rsid w:val="00425C78"/>
    <w:rsid w:val="00425E54"/>
    <w:rsid w:val="00430B74"/>
    <w:rsid w:val="004339C8"/>
    <w:rsid w:val="00434737"/>
    <w:rsid w:val="0043478C"/>
    <w:rsid w:val="004362C2"/>
    <w:rsid w:val="004412C8"/>
    <w:rsid w:val="0044168E"/>
    <w:rsid w:val="004439F1"/>
    <w:rsid w:val="004475B0"/>
    <w:rsid w:val="00454BC0"/>
    <w:rsid w:val="00454D39"/>
    <w:rsid w:val="00455AF2"/>
    <w:rsid w:val="00457FBB"/>
    <w:rsid w:val="00462466"/>
    <w:rsid w:val="0046280E"/>
    <w:rsid w:val="00465447"/>
    <w:rsid w:val="00465B05"/>
    <w:rsid w:val="00466269"/>
    <w:rsid w:val="00470F76"/>
    <w:rsid w:val="00472BD3"/>
    <w:rsid w:val="00474ADC"/>
    <w:rsid w:val="00474AFC"/>
    <w:rsid w:val="00477211"/>
    <w:rsid w:val="00480027"/>
    <w:rsid w:val="004809A5"/>
    <w:rsid w:val="00481A9A"/>
    <w:rsid w:val="00485F8F"/>
    <w:rsid w:val="0049118E"/>
    <w:rsid w:val="00492E69"/>
    <w:rsid w:val="00493068"/>
    <w:rsid w:val="00493098"/>
    <w:rsid w:val="0049362E"/>
    <w:rsid w:val="00494DF8"/>
    <w:rsid w:val="00497FFE"/>
    <w:rsid w:val="004A3E31"/>
    <w:rsid w:val="004B0432"/>
    <w:rsid w:val="004B1156"/>
    <w:rsid w:val="004B2AE2"/>
    <w:rsid w:val="004B4EF0"/>
    <w:rsid w:val="004B54E3"/>
    <w:rsid w:val="004B774C"/>
    <w:rsid w:val="004C139A"/>
    <w:rsid w:val="004C2FAC"/>
    <w:rsid w:val="004C4031"/>
    <w:rsid w:val="004C511C"/>
    <w:rsid w:val="004C5F3C"/>
    <w:rsid w:val="004C6CEC"/>
    <w:rsid w:val="004D5144"/>
    <w:rsid w:val="004D7BDE"/>
    <w:rsid w:val="004E0B98"/>
    <w:rsid w:val="004E0D65"/>
    <w:rsid w:val="004E2EA8"/>
    <w:rsid w:val="004E5938"/>
    <w:rsid w:val="004E5B5B"/>
    <w:rsid w:val="004E7D2E"/>
    <w:rsid w:val="004F2F8F"/>
    <w:rsid w:val="004F3D7E"/>
    <w:rsid w:val="004F48AA"/>
    <w:rsid w:val="00504D40"/>
    <w:rsid w:val="00507841"/>
    <w:rsid w:val="005208F2"/>
    <w:rsid w:val="00524BAC"/>
    <w:rsid w:val="005270BC"/>
    <w:rsid w:val="0053342D"/>
    <w:rsid w:val="00533909"/>
    <w:rsid w:val="005343D4"/>
    <w:rsid w:val="005360D8"/>
    <w:rsid w:val="00536DF3"/>
    <w:rsid w:val="00542ECF"/>
    <w:rsid w:val="005451CC"/>
    <w:rsid w:val="0054623A"/>
    <w:rsid w:val="0054772A"/>
    <w:rsid w:val="00552635"/>
    <w:rsid w:val="005548DC"/>
    <w:rsid w:val="005564ED"/>
    <w:rsid w:val="005709BA"/>
    <w:rsid w:val="005711AB"/>
    <w:rsid w:val="005876EC"/>
    <w:rsid w:val="00594B6C"/>
    <w:rsid w:val="00594D33"/>
    <w:rsid w:val="005A017E"/>
    <w:rsid w:val="005A1864"/>
    <w:rsid w:val="005A326D"/>
    <w:rsid w:val="005A3610"/>
    <w:rsid w:val="005A3D90"/>
    <w:rsid w:val="005A549D"/>
    <w:rsid w:val="005A6A18"/>
    <w:rsid w:val="005B2256"/>
    <w:rsid w:val="005B34B5"/>
    <w:rsid w:val="005B35C1"/>
    <w:rsid w:val="005B53D9"/>
    <w:rsid w:val="005B78E3"/>
    <w:rsid w:val="005C0948"/>
    <w:rsid w:val="005C3114"/>
    <w:rsid w:val="005D256C"/>
    <w:rsid w:val="005D31E5"/>
    <w:rsid w:val="005D406E"/>
    <w:rsid w:val="005D45A3"/>
    <w:rsid w:val="005D52A1"/>
    <w:rsid w:val="005E4D5C"/>
    <w:rsid w:val="005E4E20"/>
    <w:rsid w:val="005E5B9C"/>
    <w:rsid w:val="005F0F80"/>
    <w:rsid w:val="005F317F"/>
    <w:rsid w:val="00604CBB"/>
    <w:rsid w:val="0060765B"/>
    <w:rsid w:val="00607BD9"/>
    <w:rsid w:val="00607DDF"/>
    <w:rsid w:val="006149E0"/>
    <w:rsid w:val="00614B18"/>
    <w:rsid w:val="00615434"/>
    <w:rsid w:val="00621373"/>
    <w:rsid w:val="00623F68"/>
    <w:rsid w:val="00624B40"/>
    <w:rsid w:val="006316B1"/>
    <w:rsid w:val="00631AEA"/>
    <w:rsid w:val="00631FB8"/>
    <w:rsid w:val="006324B9"/>
    <w:rsid w:val="0063724C"/>
    <w:rsid w:val="00637FB1"/>
    <w:rsid w:val="006404DB"/>
    <w:rsid w:val="00640551"/>
    <w:rsid w:val="00643079"/>
    <w:rsid w:val="00645932"/>
    <w:rsid w:val="00646182"/>
    <w:rsid w:val="0064654F"/>
    <w:rsid w:val="00647277"/>
    <w:rsid w:val="006524D9"/>
    <w:rsid w:val="00654364"/>
    <w:rsid w:val="006557A7"/>
    <w:rsid w:val="00655C52"/>
    <w:rsid w:val="00661761"/>
    <w:rsid w:val="00662DCD"/>
    <w:rsid w:val="006634D3"/>
    <w:rsid w:val="00664460"/>
    <w:rsid w:val="0066625D"/>
    <w:rsid w:val="00666B24"/>
    <w:rsid w:val="0067032B"/>
    <w:rsid w:val="0067429E"/>
    <w:rsid w:val="00674F76"/>
    <w:rsid w:val="0067556C"/>
    <w:rsid w:val="00680FF3"/>
    <w:rsid w:val="00682930"/>
    <w:rsid w:val="006832C9"/>
    <w:rsid w:val="006870BC"/>
    <w:rsid w:val="00694ECD"/>
    <w:rsid w:val="006A080F"/>
    <w:rsid w:val="006A0F18"/>
    <w:rsid w:val="006A2F17"/>
    <w:rsid w:val="006A76D0"/>
    <w:rsid w:val="006B28A5"/>
    <w:rsid w:val="006C43C5"/>
    <w:rsid w:val="006D7449"/>
    <w:rsid w:val="006E703A"/>
    <w:rsid w:val="006F3359"/>
    <w:rsid w:val="006F5301"/>
    <w:rsid w:val="006F6C0D"/>
    <w:rsid w:val="00700B20"/>
    <w:rsid w:val="00705FD7"/>
    <w:rsid w:val="00711366"/>
    <w:rsid w:val="00712035"/>
    <w:rsid w:val="0071630D"/>
    <w:rsid w:val="00720A7E"/>
    <w:rsid w:val="00721350"/>
    <w:rsid w:val="007232AC"/>
    <w:rsid w:val="00723A2F"/>
    <w:rsid w:val="00730AFB"/>
    <w:rsid w:val="007325F7"/>
    <w:rsid w:val="0073264D"/>
    <w:rsid w:val="00732F6D"/>
    <w:rsid w:val="00734841"/>
    <w:rsid w:val="0073595B"/>
    <w:rsid w:val="007369FD"/>
    <w:rsid w:val="00736F7E"/>
    <w:rsid w:val="0074312D"/>
    <w:rsid w:val="00743EE4"/>
    <w:rsid w:val="007442B0"/>
    <w:rsid w:val="00744F53"/>
    <w:rsid w:val="00747586"/>
    <w:rsid w:val="0074784E"/>
    <w:rsid w:val="00747E4E"/>
    <w:rsid w:val="0075086D"/>
    <w:rsid w:val="007512E8"/>
    <w:rsid w:val="0075512D"/>
    <w:rsid w:val="00757E6D"/>
    <w:rsid w:val="0076090F"/>
    <w:rsid w:val="007610A0"/>
    <w:rsid w:val="007612F7"/>
    <w:rsid w:val="007617AF"/>
    <w:rsid w:val="00761CCF"/>
    <w:rsid w:val="007632E9"/>
    <w:rsid w:val="00763954"/>
    <w:rsid w:val="00764315"/>
    <w:rsid w:val="0077248F"/>
    <w:rsid w:val="0077439D"/>
    <w:rsid w:val="00774691"/>
    <w:rsid w:val="00781494"/>
    <w:rsid w:val="0079172B"/>
    <w:rsid w:val="00791BD3"/>
    <w:rsid w:val="00792DB2"/>
    <w:rsid w:val="007A0AE2"/>
    <w:rsid w:val="007A0D8E"/>
    <w:rsid w:val="007A3365"/>
    <w:rsid w:val="007A5235"/>
    <w:rsid w:val="007B060F"/>
    <w:rsid w:val="007B563F"/>
    <w:rsid w:val="007B6347"/>
    <w:rsid w:val="007B6A89"/>
    <w:rsid w:val="007C2789"/>
    <w:rsid w:val="007C3E28"/>
    <w:rsid w:val="007C4BCA"/>
    <w:rsid w:val="007D08D5"/>
    <w:rsid w:val="007D0CA6"/>
    <w:rsid w:val="007D6082"/>
    <w:rsid w:val="007E2B15"/>
    <w:rsid w:val="007E3119"/>
    <w:rsid w:val="007E3FDF"/>
    <w:rsid w:val="007E595B"/>
    <w:rsid w:val="007E6CCE"/>
    <w:rsid w:val="007E71CF"/>
    <w:rsid w:val="007F1384"/>
    <w:rsid w:val="007F2D51"/>
    <w:rsid w:val="007F3B9E"/>
    <w:rsid w:val="007F4DE2"/>
    <w:rsid w:val="007F5176"/>
    <w:rsid w:val="00801D88"/>
    <w:rsid w:val="00805B45"/>
    <w:rsid w:val="008111C4"/>
    <w:rsid w:val="00817011"/>
    <w:rsid w:val="0082458D"/>
    <w:rsid w:val="00831E2C"/>
    <w:rsid w:val="00833EAA"/>
    <w:rsid w:val="008443FC"/>
    <w:rsid w:val="008445B1"/>
    <w:rsid w:val="008522A5"/>
    <w:rsid w:val="0085381F"/>
    <w:rsid w:val="00854093"/>
    <w:rsid w:val="0085605E"/>
    <w:rsid w:val="00856C81"/>
    <w:rsid w:val="008570EF"/>
    <w:rsid w:val="008604A5"/>
    <w:rsid w:val="008607D5"/>
    <w:rsid w:val="00861B2E"/>
    <w:rsid w:val="008632D7"/>
    <w:rsid w:val="00866C4C"/>
    <w:rsid w:val="00867CD8"/>
    <w:rsid w:val="00874333"/>
    <w:rsid w:val="00874CB7"/>
    <w:rsid w:val="00875F80"/>
    <w:rsid w:val="0087634B"/>
    <w:rsid w:val="00876BBC"/>
    <w:rsid w:val="00877170"/>
    <w:rsid w:val="00880EDC"/>
    <w:rsid w:val="00880FB7"/>
    <w:rsid w:val="0088367F"/>
    <w:rsid w:val="00883A13"/>
    <w:rsid w:val="00887049"/>
    <w:rsid w:val="00890FF3"/>
    <w:rsid w:val="00892C02"/>
    <w:rsid w:val="008932AC"/>
    <w:rsid w:val="0089558D"/>
    <w:rsid w:val="00895704"/>
    <w:rsid w:val="0089753D"/>
    <w:rsid w:val="008A1E40"/>
    <w:rsid w:val="008A32C7"/>
    <w:rsid w:val="008A4208"/>
    <w:rsid w:val="008A7A59"/>
    <w:rsid w:val="008B0830"/>
    <w:rsid w:val="008B65CE"/>
    <w:rsid w:val="008B7327"/>
    <w:rsid w:val="008B756D"/>
    <w:rsid w:val="008C109D"/>
    <w:rsid w:val="008C151B"/>
    <w:rsid w:val="008C669E"/>
    <w:rsid w:val="008D225A"/>
    <w:rsid w:val="008D22F1"/>
    <w:rsid w:val="008D6A88"/>
    <w:rsid w:val="008E1778"/>
    <w:rsid w:val="008E546A"/>
    <w:rsid w:val="008E68F6"/>
    <w:rsid w:val="008E6BFC"/>
    <w:rsid w:val="008F4554"/>
    <w:rsid w:val="008F68AF"/>
    <w:rsid w:val="008F6FAF"/>
    <w:rsid w:val="0090074B"/>
    <w:rsid w:val="00902082"/>
    <w:rsid w:val="00910881"/>
    <w:rsid w:val="00910DF1"/>
    <w:rsid w:val="00911560"/>
    <w:rsid w:val="00913B23"/>
    <w:rsid w:val="00914B85"/>
    <w:rsid w:val="0092090B"/>
    <w:rsid w:val="00920C2C"/>
    <w:rsid w:val="00920D75"/>
    <w:rsid w:val="00921FA2"/>
    <w:rsid w:val="009229C3"/>
    <w:rsid w:val="00927A81"/>
    <w:rsid w:val="00930F07"/>
    <w:rsid w:val="00931334"/>
    <w:rsid w:val="0093141B"/>
    <w:rsid w:val="00935928"/>
    <w:rsid w:val="009367F7"/>
    <w:rsid w:val="00936A5A"/>
    <w:rsid w:val="00937410"/>
    <w:rsid w:val="00937553"/>
    <w:rsid w:val="00937742"/>
    <w:rsid w:val="009416C4"/>
    <w:rsid w:val="00941AEB"/>
    <w:rsid w:val="00943725"/>
    <w:rsid w:val="00943D0F"/>
    <w:rsid w:val="00946361"/>
    <w:rsid w:val="00946D2A"/>
    <w:rsid w:val="00947C9E"/>
    <w:rsid w:val="0095460E"/>
    <w:rsid w:val="00954A84"/>
    <w:rsid w:val="0095561D"/>
    <w:rsid w:val="00960BFB"/>
    <w:rsid w:val="00964248"/>
    <w:rsid w:val="00967714"/>
    <w:rsid w:val="00970957"/>
    <w:rsid w:val="00971289"/>
    <w:rsid w:val="0097170E"/>
    <w:rsid w:val="009753CC"/>
    <w:rsid w:val="009757FB"/>
    <w:rsid w:val="00976A21"/>
    <w:rsid w:val="00977C60"/>
    <w:rsid w:val="009845EB"/>
    <w:rsid w:val="0098524B"/>
    <w:rsid w:val="00985379"/>
    <w:rsid w:val="00987DB8"/>
    <w:rsid w:val="0099258A"/>
    <w:rsid w:val="00995B42"/>
    <w:rsid w:val="009A091B"/>
    <w:rsid w:val="009A0B3A"/>
    <w:rsid w:val="009A16A1"/>
    <w:rsid w:val="009A3349"/>
    <w:rsid w:val="009A3DB5"/>
    <w:rsid w:val="009A3FBD"/>
    <w:rsid w:val="009A6425"/>
    <w:rsid w:val="009A6C3A"/>
    <w:rsid w:val="009A7791"/>
    <w:rsid w:val="009B0D38"/>
    <w:rsid w:val="009B0FA9"/>
    <w:rsid w:val="009B1A99"/>
    <w:rsid w:val="009B3288"/>
    <w:rsid w:val="009B57BD"/>
    <w:rsid w:val="009B62AF"/>
    <w:rsid w:val="009C0D3E"/>
    <w:rsid w:val="009D0675"/>
    <w:rsid w:val="009D0D3C"/>
    <w:rsid w:val="009D1D64"/>
    <w:rsid w:val="009D2A4D"/>
    <w:rsid w:val="009D6246"/>
    <w:rsid w:val="009D64F4"/>
    <w:rsid w:val="009E0A2A"/>
    <w:rsid w:val="009E201D"/>
    <w:rsid w:val="009E454E"/>
    <w:rsid w:val="009E73DB"/>
    <w:rsid w:val="009E7607"/>
    <w:rsid w:val="009F0429"/>
    <w:rsid w:val="009F74BA"/>
    <w:rsid w:val="00A00152"/>
    <w:rsid w:val="00A007BF"/>
    <w:rsid w:val="00A0301F"/>
    <w:rsid w:val="00A05A2F"/>
    <w:rsid w:val="00A10454"/>
    <w:rsid w:val="00A10EF1"/>
    <w:rsid w:val="00A1193A"/>
    <w:rsid w:val="00A11D21"/>
    <w:rsid w:val="00A13C16"/>
    <w:rsid w:val="00A17EF8"/>
    <w:rsid w:val="00A20526"/>
    <w:rsid w:val="00A2157D"/>
    <w:rsid w:val="00A22F11"/>
    <w:rsid w:val="00A24424"/>
    <w:rsid w:val="00A26511"/>
    <w:rsid w:val="00A274CB"/>
    <w:rsid w:val="00A30E5F"/>
    <w:rsid w:val="00A3302B"/>
    <w:rsid w:val="00A3736F"/>
    <w:rsid w:val="00A401BD"/>
    <w:rsid w:val="00A42975"/>
    <w:rsid w:val="00A462AC"/>
    <w:rsid w:val="00A5386C"/>
    <w:rsid w:val="00A53B3E"/>
    <w:rsid w:val="00A550EE"/>
    <w:rsid w:val="00A561E9"/>
    <w:rsid w:val="00A5769A"/>
    <w:rsid w:val="00A6066E"/>
    <w:rsid w:val="00A67543"/>
    <w:rsid w:val="00A70F76"/>
    <w:rsid w:val="00A73458"/>
    <w:rsid w:val="00A7418E"/>
    <w:rsid w:val="00A752DE"/>
    <w:rsid w:val="00A75DAF"/>
    <w:rsid w:val="00A85857"/>
    <w:rsid w:val="00A87F15"/>
    <w:rsid w:val="00A90CE3"/>
    <w:rsid w:val="00A91D68"/>
    <w:rsid w:val="00A92554"/>
    <w:rsid w:val="00A92FBA"/>
    <w:rsid w:val="00A94508"/>
    <w:rsid w:val="00A95377"/>
    <w:rsid w:val="00A95A8A"/>
    <w:rsid w:val="00A9697A"/>
    <w:rsid w:val="00A97202"/>
    <w:rsid w:val="00AA014B"/>
    <w:rsid w:val="00AA1312"/>
    <w:rsid w:val="00AA3B27"/>
    <w:rsid w:val="00AA451A"/>
    <w:rsid w:val="00AB227F"/>
    <w:rsid w:val="00AB3338"/>
    <w:rsid w:val="00AB3C65"/>
    <w:rsid w:val="00AC05CC"/>
    <w:rsid w:val="00AC0B25"/>
    <w:rsid w:val="00AC4E0E"/>
    <w:rsid w:val="00AC68FB"/>
    <w:rsid w:val="00AC7106"/>
    <w:rsid w:val="00AD1981"/>
    <w:rsid w:val="00AD4162"/>
    <w:rsid w:val="00AD436C"/>
    <w:rsid w:val="00AE05EA"/>
    <w:rsid w:val="00AE31C4"/>
    <w:rsid w:val="00AF1F1D"/>
    <w:rsid w:val="00AF37A8"/>
    <w:rsid w:val="00AF4260"/>
    <w:rsid w:val="00AF6C61"/>
    <w:rsid w:val="00B06070"/>
    <w:rsid w:val="00B07B56"/>
    <w:rsid w:val="00B10114"/>
    <w:rsid w:val="00B101A6"/>
    <w:rsid w:val="00B10FC1"/>
    <w:rsid w:val="00B1155A"/>
    <w:rsid w:val="00B12A6B"/>
    <w:rsid w:val="00B14362"/>
    <w:rsid w:val="00B14930"/>
    <w:rsid w:val="00B163FB"/>
    <w:rsid w:val="00B16FC7"/>
    <w:rsid w:val="00B25B1E"/>
    <w:rsid w:val="00B2666D"/>
    <w:rsid w:val="00B312F9"/>
    <w:rsid w:val="00B3187D"/>
    <w:rsid w:val="00B37C22"/>
    <w:rsid w:val="00B41CF5"/>
    <w:rsid w:val="00B43293"/>
    <w:rsid w:val="00B4405A"/>
    <w:rsid w:val="00B446E4"/>
    <w:rsid w:val="00B46683"/>
    <w:rsid w:val="00B47F3C"/>
    <w:rsid w:val="00B50D06"/>
    <w:rsid w:val="00B611C9"/>
    <w:rsid w:val="00B634D7"/>
    <w:rsid w:val="00B66068"/>
    <w:rsid w:val="00B66441"/>
    <w:rsid w:val="00B771D1"/>
    <w:rsid w:val="00B83004"/>
    <w:rsid w:val="00B86A48"/>
    <w:rsid w:val="00B86EC1"/>
    <w:rsid w:val="00B87FEB"/>
    <w:rsid w:val="00B90457"/>
    <w:rsid w:val="00B9254C"/>
    <w:rsid w:val="00B9779F"/>
    <w:rsid w:val="00BA252A"/>
    <w:rsid w:val="00BA2FD4"/>
    <w:rsid w:val="00BA42D7"/>
    <w:rsid w:val="00BA4E86"/>
    <w:rsid w:val="00BA7623"/>
    <w:rsid w:val="00BA7A72"/>
    <w:rsid w:val="00BB2685"/>
    <w:rsid w:val="00BB2698"/>
    <w:rsid w:val="00BB2A80"/>
    <w:rsid w:val="00BB316C"/>
    <w:rsid w:val="00BB46F6"/>
    <w:rsid w:val="00BB77C9"/>
    <w:rsid w:val="00BC2D9A"/>
    <w:rsid w:val="00BC6F89"/>
    <w:rsid w:val="00BD02D9"/>
    <w:rsid w:val="00BE0CA4"/>
    <w:rsid w:val="00BE2580"/>
    <w:rsid w:val="00BE2EA5"/>
    <w:rsid w:val="00BE3772"/>
    <w:rsid w:val="00BE7CC1"/>
    <w:rsid w:val="00BF2262"/>
    <w:rsid w:val="00BF3E87"/>
    <w:rsid w:val="00BF4531"/>
    <w:rsid w:val="00BF5952"/>
    <w:rsid w:val="00BF5E4A"/>
    <w:rsid w:val="00BF7D93"/>
    <w:rsid w:val="00C033BE"/>
    <w:rsid w:val="00C03D3A"/>
    <w:rsid w:val="00C050E9"/>
    <w:rsid w:val="00C116A1"/>
    <w:rsid w:val="00C16F9C"/>
    <w:rsid w:val="00C2232D"/>
    <w:rsid w:val="00C22FED"/>
    <w:rsid w:val="00C235BB"/>
    <w:rsid w:val="00C27B51"/>
    <w:rsid w:val="00C3287B"/>
    <w:rsid w:val="00C33DF4"/>
    <w:rsid w:val="00C33E32"/>
    <w:rsid w:val="00C36503"/>
    <w:rsid w:val="00C37AC5"/>
    <w:rsid w:val="00C40CCB"/>
    <w:rsid w:val="00C417D1"/>
    <w:rsid w:val="00C45FE8"/>
    <w:rsid w:val="00C5118A"/>
    <w:rsid w:val="00C51A24"/>
    <w:rsid w:val="00C51FBB"/>
    <w:rsid w:val="00C53C67"/>
    <w:rsid w:val="00C54F0D"/>
    <w:rsid w:val="00C5559F"/>
    <w:rsid w:val="00C61240"/>
    <w:rsid w:val="00C63A90"/>
    <w:rsid w:val="00C64C34"/>
    <w:rsid w:val="00C656CA"/>
    <w:rsid w:val="00C717C0"/>
    <w:rsid w:val="00C74996"/>
    <w:rsid w:val="00C75316"/>
    <w:rsid w:val="00C76E79"/>
    <w:rsid w:val="00C8004D"/>
    <w:rsid w:val="00C8068B"/>
    <w:rsid w:val="00C814ED"/>
    <w:rsid w:val="00C877A6"/>
    <w:rsid w:val="00C901D1"/>
    <w:rsid w:val="00C9717E"/>
    <w:rsid w:val="00CA1BE1"/>
    <w:rsid w:val="00CA4F49"/>
    <w:rsid w:val="00CA515B"/>
    <w:rsid w:val="00CA66ED"/>
    <w:rsid w:val="00CB0FC1"/>
    <w:rsid w:val="00CB319F"/>
    <w:rsid w:val="00CB3A8A"/>
    <w:rsid w:val="00CB4DAE"/>
    <w:rsid w:val="00CB7451"/>
    <w:rsid w:val="00CB7E7D"/>
    <w:rsid w:val="00CC514D"/>
    <w:rsid w:val="00CD16B8"/>
    <w:rsid w:val="00CD2205"/>
    <w:rsid w:val="00CD328D"/>
    <w:rsid w:val="00CD334B"/>
    <w:rsid w:val="00CD788E"/>
    <w:rsid w:val="00CE2B91"/>
    <w:rsid w:val="00CF134C"/>
    <w:rsid w:val="00CF5EB2"/>
    <w:rsid w:val="00CF788B"/>
    <w:rsid w:val="00D00750"/>
    <w:rsid w:val="00D0154E"/>
    <w:rsid w:val="00D041DC"/>
    <w:rsid w:val="00D05140"/>
    <w:rsid w:val="00D064DB"/>
    <w:rsid w:val="00D076CD"/>
    <w:rsid w:val="00D13704"/>
    <w:rsid w:val="00D23627"/>
    <w:rsid w:val="00D25AF4"/>
    <w:rsid w:val="00D25EA6"/>
    <w:rsid w:val="00D3550D"/>
    <w:rsid w:val="00D35755"/>
    <w:rsid w:val="00D365A6"/>
    <w:rsid w:val="00D43E65"/>
    <w:rsid w:val="00D4566F"/>
    <w:rsid w:val="00D4771B"/>
    <w:rsid w:val="00D5208D"/>
    <w:rsid w:val="00D5281E"/>
    <w:rsid w:val="00D5413D"/>
    <w:rsid w:val="00D5427C"/>
    <w:rsid w:val="00D615DE"/>
    <w:rsid w:val="00D6349A"/>
    <w:rsid w:val="00D64D4E"/>
    <w:rsid w:val="00D664D3"/>
    <w:rsid w:val="00D71240"/>
    <w:rsid w:val="00D75A61"/>
    <w:rsid w:val="00D76039"/>
    <w:rsid w:val="00D8045A"/>
    <w:rsid w:val="00D81E56"/>
    <w:rsid w:val="00D84C6C"/>
    <w:rsid w:val="00D862CF"/>
    <w:rsid w:val="00D90AE8"/>
    <w:rsid w:val="00DA17C2"/>
    <w:rsid w:val="00DA6580"/>
    <w:rsid w:val="00DB0D24"/>
    <w:rsid w:val="00DB20B8"/>
    <w:rsid w:val="00DB3395"/>
    <w:rsid w:val="00DB78EC"/>
    <w:rsid w:val="00DB7EDD"/>
    <w:rsid w:val="00DC05AA"/>
    <w:rsid w:val="00DC14DD"/>
    <w:rsid w:val="00DC1ABF"/>
    <w:rsid w:val="00DC1B2A"/>
    <w:rsid w:val="00DC4959"/>
    <w:rsid w:val="00DC4DDF"/>
    <w:rsid w:val="00DC6D09"/>
    <w:rsid w:val="00DD20E1"/>
    <w:rsid w:val="00DD2CA6"/>
    <w:rsid w:val="00DD2F72"/>
    <w:rsid w:val="00DD5AA8"/>
    <w:rsid w:val="00DE38F9"/>
    <w:rsid w:val="00DF1E46"/>
    <w:rsid w:val="00DF3D02"/>
    <w:rsid w:val="00DF4503"/>
    <w:rsid w:val="00DF7840"/>
    <w:rsid w:val="00DF78F8"/>
    <w:rsid w:val="00E01297"/>
    <w:rsid w:val="00E01F09"/>
    <w:rsid w:val="00E0483C"/>
    <w:rsid w:val="00E075FB"/>
    <w:rsid w:val="00E10156"/>
    <w:rsid w:val="00E105B5"/>
    <w:rsid w:val="00E10E67"/>
    <w:rsid w:val="00E234CA"/>
    <w:rsid w:val="00E247C3"/>
    <w:rsid w:val="00E24A32"/>
    <w:rsid w:val="00E26442"/>
    <w:rsid w:val="00E272F7"/>
    <w:rsid w:val="00E318F5"/>
    <w:rsid w:val="00E320F9"/>
    <w:rsid w:val="00E323A0"/>
    <w:rsid w:val="00E33193"/>
    <w:rsid w:val="00E359F2"/>
    <w:rsid w:val="00E406C0"/>
    <w:rsid w:val="00E407E7"/>
    <w:rsid w:val="00E412B8"/>
    <w:rsid w:val="00E41E18"/>
    <w:rsid w:val="00E437CD"/>
    <w:rsid w:val="00E44678"/>
    <w:rsid w:val="00E448B1"/>
    <w:rsid w:val="00E45EE2"/>
    <w:rsid w:val="00E466FE"/>
    <w:rsid w:val="00E472A1"/>
    <w:rsid w:val="00E52F09"/>
    <w:rsid w:val="00E55010"/>
    <w:rsid w:val="00E566D6"/>
    <w:rsid w:val="00E62DC1"/>
    <w:rsid w:val="00E62E46"/>
    <w:rsid w:val="00E64661"/>
    <w:rsid w:val="00E6514E"/>
    <w:rsid w:val="00E65B67"/>
    <w:rsid w:val="00E67F53"/>
    <w:rsid w:val="00E718A9"/>
    <w:rsid w:val="00E72114"/>
    <w:rsid w:val="00E76B11"/>
    <w:rsid w:val="00E76DF8"/>
    <w:rsid w:val="00E774F2"/>
    <w:rsid w:val="00E862F8"/>
    <w:rsid w:val="00E91931"/>
    <w:rsid w:val="00E925CE"/>
    <w:rsid w:val="00E93499"/>
    <w:rsid w:val="00E9487B"/>
    <w:rsid w:val="00E96A4C"/>
    <w:rsid w:val="00EA060C"/>
    <w:rsid w:val="00EA0A8A"/>
    <w:rsid w:val="00EA2D3A"/>
    <w:rsid w:val="00EA2E45"/>
    <w:rsid w:val="00EA443B"/>
    <w:rsid w:val="00EA7B24"/>
    <w:rsid w:val="00EB3B4D"/>
    <w:rsid w:val="00EB69B6"/>
    <w:rsid w:val="00EC3B57"/>
    <w:rsid w:val="00EC5167"/>
    <w:rsid w:val="00EC54DA"/>
    <w:rsid w:val="00EC5AE2"/>
    <w:rsid w:val="00ED03B3"/>
    <w:rsid w:val="00ED0FF5"/>
    <w:rsid w:val="00ED3778"/>
    <w:rsid w:val="00ED51DB"/>
    <w:rsid w:val="00ED562D"/>
    <w:rsid w:val="00ED6327"/>
    <w:rsid w:val="00EE0167"/>
    <w:rsid w:val="00EE11E3"/>
    <w:rsid w:val="00EE49AD"/>
    <w:rsid w:val="00EE7659"/>
    <w:rsid w:val="00EF0D3A"/>
    <w:rsid w:val="00EF3B52"/>
    <w:rsid w:val="00EF3BD9"/>
    <w:rsid w:val="00EF562C"/>
    <w:rsid w:val="00EF6D76"/>
    <w:rsid w:val="00F0186D"/>
    <w:rsid w:val="00F0231A"/>
    <w:rsid w:val="00F13885"/>
    <w:rsid w:val="00F14775"/>
    <w:rsid w:val="00F15651"/>
    <w:rsid w:val="00F15E51"/>
    <w:rsid w:val="00F26CC9"/>
    <w:rsid w:val="00F301D8"/>
    <w:rsid w:val="00F312BE"/>
    <w:rsid w:val="00F31BB2"/>
    <w:rsid w:val="00F326F0"/>
    <w:rsid w:val="00F35E01"/>
    <w:rsid w:val="00F36377"/>
    <w:rsid w:val="00F37586"/>
    <w:rsid w:val="00F400B2"/>
    <w:rsid w:val="00F406FD"/>
    <w:rsid w:val="00F41942"/>
    <w:rsid w:val="00F41BB7"/>
    <w:rsid w:val="00F42B3F"/>
    <w:rsid w:val="00F42BDB"/>
    <w:rsid w:val="00F459DC"/>
    <w:rsid w:val="00F46C6E"/>
    <w:rsid w:val="00F47904"/>
    <w:rsid w:val="00F47EDD"/>
    <w:rsid w:val="00F509E3"/>
    <w:rsid w:val="00F5211D"/>
    <w:rsid w:val="00F532FD"/>
    <w:rsid w:val="00F53A64"/>
    <w:rsid w:val="00F5596F"/>
    <w:rsid w:val="00F62EEB"/>
    <w:rsid w:val="00F64EB9"/>
    <w:rsid w:val="00F67448"/>
    <w:rsid w:val="00F67473"/>
    <w:rsid w:val="00F67EA6"/>
    <w:rsid w:val="00F720B9"/>
    <w:rsid w:val="00F75703"/>
    <w:rsid w:val="00F76B4D"/>
    <w:rsid w:val="00F83DA8"/>
    <w:rsid w:val="00F850EF"/>
    <w:rsid w:val="00F86614"/>
    <w:rsid w:val="00F90AF5"/>
    <w:rsid w:val="00F90F6C"/>
    <w:rsid w:val="00F956DB"/>
    <w:rsid w:val="00F9631D"/>
    <w:rsid w:val="00FA3457"/>
    <w:rsid w:val="00FA4DB9"/>
    <w:rsid w:val="00FA5459"/>
    <w:rsid w:val="00FB197C"/>
    <w:rsid w:val="00FB1D05"/>
    <w:rsid w:val="00FB499B"/>
    <w:rsid w:val="00FB4FE1"/>
    <w:rsid w:val="00FB52AE"/>
    <w:rsid w:val="00FB5CF0"/>
    <w:rsid w:val="00FC51AB"/>
    <w:rsid w:val="00FC6571"/>
    <w:rsid w:val="00FC6F27"/>
    <w:rsid w:val="00FC7963"/>
    <w:rsid w:val="00FC7FEC"/>
    <w:rsid w:val="00FD039E"/>
    <w:rsid w:val="00FD09E4"/>
    <w:rsid w:val="00FD190E"/>
    <w:rsid w:val="00FD245C"/>
    <w:rsid w:val="00FD2CB0"/>
    <w:rsid w:val="00FD40FD"/>
    <w:rsid w:val="00FD4981"/>
    <w:rsid w:val="00FD5976"/>
    <w:rsid w:val="00FD6C66"/>
    <w:rsid w:val="00FE0A8D"/>
    <w:rsid w:val="00FE20ED"/>
    <w:rsid w:val="00FE3928"/>
    <w:rsid w:val="00FF3247"/>
    <w:rsid w:val="00FF5882"/>
    <w:rsid w:val="00FF5984"/>
    <w:rsid w:val="00FF6E7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673B7"/>
  <w15:docId w15:val="{3F092620-C6A7-4AB5-A46E-625BFFBD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EB9"/>
    <w:pPr>
      <w:jc w:val="both"/>
    </w:pPr>
    <w:rPr>
      <w:lang w:eastAsia="en-US"/>
    </w:rPr>
  </w:style>
  <w:style w:type="paragraph" w:styleId="Heading1">
    <w:name w:val="heading 1"/>
    <w:basedOn w:val="Normal"/>
    <w:next w:val="Normal"/>
    <w:qFormat/>
    <w:rsid w:val="00F64EB9"/>
    <w:pPr>
      <w:keepNext/>
      <w:jc w:val="center"/>
      <w:outlineLvl w:val="0"/>
    </w:pPr>
    <w:rPr>
      <w:b/>
      <w:bCs/>
      <w:sz w:val="24"/>
    </w:rPr>
  </w:style>
  <w:style w:type="paragraph" w:styleId="Heading2">
    <w:name w:val="heading 2"/>
    <w:basedOn w:val="Normal"/>
    <w:next w:val="Normal"/>
    <w:qFormat/>
    <w:rsid w:val="00F64EB9"/>
    <w:pPr>
      <w:keepNext/>
      <w:outlineLvl w:val="1"/>
    </w:pPr>
    <w:rPr>
      <w:b/>
      <w:bCs/>
      <w:sz w:val="22"/>
    </w:rPr>
  </w:style>
  <w:style w:type="paragraph" w:styleId="Heading3">
    <w:name w:val="heading 3"/>
    <w:basedOn w:val="Normal"/>
    <w:next w:val="Normal"/>
    <w:qFormat/>
    <w:rsid w:val="00F64EB9"/>
    <w:pPr>
      <w:keepNext/>
      <w:outlineLvl w:val="2"/>
    </w:pPr>
    <w:rPr>
      <w:b/>
      <w:bCs/>
    </w:rPr>
  </w:style>
  <w:style w:type="paragraph" w:styleId="Heading4">
    <w:name w:val="heading 4"/>
    <w:basedOn w:val="Normal"/>
    <w:next w:val="Normal"/>
    <w:qFormat/>
    <w:rsid w:val="00F64EB9"/>
    <w:pPr>
      <w:keepNext/>
      <w:outlineLvl w:val="3"/>
    </w:pPr>
    <w:rPr>
      <w:i/>
      <w:iCs/>
    </w:rPr>
  </w:style>
  <w:style w:type="paragraph" w:styleId="Heading5">
    <w:name w:val="heading 5"/>
    <w:basedOn w:val="Normal"/>
    <w:next w:val="Normal"/>
    <w:qFormat/>
    <w:rsid w:val="00F64EB9"/>
    <w:pPr>
      <w:keepNext/>
      <w:jc w:val="center"/>
      <w:outlineLvl w:val="4"/>
    </w:pPr>
    <w:rPr>
      <w:i/>
      <w:iCs/>
    </w:rPr>
  </w:style>
  <w:style w:type="paragraph" w:styleId="Heading6">
    <w:name w:val="heading 6"/>
    <w:basedOn w:val="Normal"/>
    <w:next w:val="Normal"/>
    <w:qFormat/>
    <w:rsid w:val="00F64EB9"/>
    <w:pPr>
      <w:keepNext/>
      <w:jc w:val="left"/>
      <w:outlineLvl w:val="5"/>
    </w:pPr>
    <w:rPr>
      <w:i/>
      <w:iCs/>
    </w:rPr>
  </w:style>
  <w:style w:type="paragraph" w:styleId="Heading7">
    <w:name w:val="heading 7"/>
    <w:basedOn w:val="Normal"/>
    <w:next w:val="Normal"/>
    <w:qFormat/>
    <w:rsid w:val="00F64EB9"/>
    <w:pPr>
      <w:keepNext/>
      <w:jc w:val="left"/>
      <w:outlineLvl w:val="6"/>
    </w:pPr>
    <w:rPr>
      <w:b/>
      <w:bCs/>
    </w:rPr>
  </w:style>
  <w:style w:type="paragraph" w:styleId="Heading8">
    <w:name w:val="heading 8"/>
    <w:basedOn w:val="Normal"/>
    <w:next w:val="Normal"/>
    <w:qFormat/>
    <w:rsid w:val="00F64EB9"/>
    <w:pPr>
      <w:keepNext/>
      <w:ind w:left="1100" w:hanging="1100"/>
      <w:outlineLvl w:val="7"/>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4EB9"/>
    <w:pPr>
      <w:tabs>
        <w:tab w:val="center" w:pos="4153"/>
        <w:tab w:val="right" w:pos="8306"/>
      </w:tabs>
    </w:pPr>
  </w:style>
  <w:style w:type="paragraph" w:styleId="Footer">
    <w:name w:val="footer"/>
    <w:basedOn w:val="Normal"/>
    <w:rsid w:val="00F64EB9"/>
    <w:pPr>
      <w:tabs>
        <w:tab w:val="center" w:pos="4153"/>
        <w:tab w:val="right" w:pos="8306"/>
      </w:tabs>
    </w:pPr>
  </w:style>
  <w:style w:type="character" w:styleId="Hyperlink">
    <w:name w:val="Hyperlink"/>
    <w:rsid w:val="00F64EB9"/>
    <w:rPr>
      <w:color w:val="0000FF"/>
      <w:u w:val="single"/>
    </w:rPr>
  </w:style>
  <w:style w:type="paragraph" w:styleId="BodyText">
    <w:name w:val="Body Text"/>
    <w:basedOn w:val="Normal"/>
    <w:rsid w:val="00F64EB9"/>
    <w:rPr>
      <w:i/>
      <w:iCs/>
      <w:sz w:val="16"/>
    </w:rPr>
  </w:style>
  <w:style w:type="paragraph" w:styleId="BodyTextIndent">
    <w:name w:val="Body Text Indent"/>
    <w:basedOn w:val="Normal"/>
    <w:rsid w:val="00F64EB9"/>
    <w:pPr>
      <w:ind w:left="1200" w:hanging="1200"/>
    </w:pPr>
    <w:rPr>
      <w:b/>
      <w:bCs/>
      <w:sz w:val="22"/>
    </w:rPr>
  </w:style>
  <w:style w:type="paragraph" w:styleId="BodyText2">
    <w:name w:val="Body Text 2"/>
    <w:basedOn w:val="Normal"/>
    <w:rsid w:val="00F64EB9"/>
    <w:pPr>
      <w:jc w:val="left"/>
    </w:pPr>
    <w:rPr>
      <w:sz w:val="22"/>
    </w:rPr>
  </w:style>
  <w:style w:type="table" w:styleId="TableGrid">
    <w:name w:val="Table Grid"/>
    <w:basedOn w:val="TableNormal"/>
    <w:rsid w:val="00D015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289"/>
    <w:rPr>
      <w:rFonts w:ascii="Tahoma" w:hAnsi="Tahoma" w:cs="Tahoma"/>
      <w:sz w:val="16"/>
      <w:szCs w:val="16"/>
    </w:rPr>
  </w:style>
  <w:style w:type="paragraph" w:customStyle="1" w:styleId="1Paragraph">
    <w:name w:val="1Paragraph"/>
    <w:rsid w:val="009B1A99"/>
    <w:pPr>
      <w:tabs>
        <w:tab w:val="left" w:pos="720"/>
      </w:tabs>
      <w:autoSpaceDE w:val="0"/>
      <w:autoSpaceDN w:val="0"/>
      <w:adjustRightInd w:val="0"/>
      <w:ind w:left="720" w:hanging="720"/>
    </w:pPr>
    <w:rPr>
      <w:szCs w:val="24"/>
      <w:lang w:eastAsia="en-US"/>
    </w:rPr>
  </w:style>
  <w:style w:type="character" w:styleId="FollowedHyperlink">
    <w:name w:val="FollowedHyperlink"/>
    <w:rsid w:val="005A3D90"/>
    <w:rPr>
      <w:color w:val="800080"/>
      <w:u w:val="single"/>
    </w:rPr>
  </w:style>
  <w:style w:type="paragraph" w:styleId="ListBullet">
    <w:name w:val="List Bullet"/>
    <w:basedOn w:val="Normal"/>
    <w:rsid w:val="0097170E"/>
    <w:pPr>
      <w:widowControl w:val="0"/>
      <w:numPr>
        <w:numId w:val="8"/>
      </w:numPr>
      <w:autoSpaceDE w:val="0"/>
      <w:autoSpaceDN w:val="0"/>
      <w:adjustRightInd w:val="0"/>
      <w:contextualSpacing/>
      <w:jc w:val="left"/>
    </w:pPr>
  </w:style>
  <w:style w:type="paragraph" w:styleId="ListParagraph">
    <w:name w:val="List Paragraph"/>
    <w:basedOn w:val="Normal"/>
    <w:uiPriority w:val="34"/>
    <w:qFormat/>
    <w:rsid w:val="00E93499"/>
    <w:pPr>
      <w:spacing w:after="160" w:line="256" w:lineRule="auto"/>
      <w:ind w:left="720"/>
      <w:contextualSpacing/>
      <w:jc w:val="left"/>
    </w:pPr>
    <w:rPr>
      <w:rFonts w:asciiTheme="minorHAnsi" w:eastAsiaTheme="minorHAnsi" w:hAnsiTheme="minorHAnsi" w:cstheme="minorBidi"/>
      <w:sz w:val="22"/>
      <w:szCs w:val="22"/>
      <w:lang w:eastAsia="es-ES" w:bidi="es-ES"/>
    </w:rPr>
  </w:style>
  <w:style w:type="paragraph" w:styleId="NoSpacing">
    <w:name w:val="No Spacing"/>
    <w:uiPriority w:val="1"/>
    <w:qFormat/>
    <w:rsid w:val="007442B0"/>
    <w:rPr>
      <w:rFonts w:asciiTheme="minorHAnsi" w:eastAsiaTheme="minorHAnsi" w:hAnsiTheme="minorHAnsi" w:cstheme="minorBidi"/>
      <w:sz w:val="22"/>
      <w:szCs w:val="22"/>
      <w:lang w:bidi="es-ES"/>
    </w:rPr>
  </w:style>
  <w:style w:type="character" w:styleId="UnresolvedMention">
    <w:name w:val="Unresolved Mention"/>
    <w:basedOn w:val="DefaultParagraphFont"/>
    <w:uiPriority w:val="99"/>
    <w:semiHidden/>
    <w:unhideWhenUsed/>
    <w:rsid w:val="00C8004D"/>
    <w:rPr>
      <w:color w:val="808080"/>
      <w:shd w:val="clear" w:color="auto" w:fill="E6E6E6"/>
    </w:rPr>
  </w:style>
  <w:style w:type="paragraph" w:customStyle="1" w:styleId="Default">
    <w:name w:val="Default"/>
    <w:rsid w:val="002D42DD"/>
    <w:pPr>
      <w:autoSpaceDE w:val="0"/>
      <w:autoSpaceDN w:val="0"/>
      <w:adjustRightInd w:val="0"/>
    </w:pPr>
    <w:rPr>
      <w:rFonts w:eastAsiaTheme="minorHAnsi"/>
      <w:color w:val="000000"/>
      <w:sz w:val="24"/>
      <w:szCs w:val="24"/>
      <w:lang w:eastAsia="en-US"/>
    </w:rPr>
  </w:style>
  <w:style w:type="paragraph" w:styleId="NormalWeb">
    <w:name w:val="Normal (Web)"/>
    <w:basedOn w:val="Normal"/>
    <w:uiPriority w:val="99"/>
    <w:semiHidden/>
    <w:unhideWhenUsed/>
    <w:rsid w:val="00EB3B4D"/>
    <w:pPr>
      <w:spacing w:before="100" w:beforeAutospacing="1" w:after="100" w:afterAutospacing="1"/>
      <w:jc w:val="left"/>
    </w:pPr>
    <w:rPr>
      <w:sz w:val="24"/>
      <w:szCs w:val="24"/>
    </w:rPr>
  </w:style>
  <w:style w:type="paragraph" w:styleId="Revision">
    <w:name w:val="Revision"/>
    <w:hidden/>
    <w:uiPriority w:val="99"/>
    <w:semiHidden/>
    <w:rsid w:val="00D365A6"/>
    <w:rPr>
      <w:lang w:eastAsia="en-US"/>
    </w:rPr>
  </w:style>
  <w:style w:type="character" w:styleId="CommentReference">
    <w:name w:val="annotation reference"/>
    <w:basedOn w:val="DefaultParagraphFont"/>
    <w:semiHidden/>
    <w:unhideWhenUsed/>
    <w:rsid w:val="004E5B5B"/>
    <w:rPr>
      <w:sz w:val="16"/>
      <w:szCs w:val="16"/>
    </w:rPr>
  </w:style>
  <w:style w:type="paragraph" w:styleId="CommentText">
    <w:name w:val="annotation text"/>
    <w:basedOn w:val="Normal"/>
    <w:link w:val="CommentTextChar"/>
    <w:unhideWhenUsed/>
    <w:rsid w:val="004E5B5B"/>
  </w:style>
  <w:style w:type="character" w:customStyle="1" w:styleId="CommentTextChar">
    <w:name w:val="Comment Text Char"/>
    <w:basedOn w:val="DefaultParagraphFont"/>
    <w:link w:val="CommentText"/>
    <w:rsid w:val="004E5B5B"/>
    <w:rPr>
      <w:lang w:eastAsia="en-US"/>
    </w:rPr>
  </w:style>
  <w:style w:type="paragraph" w:styleId="CommentSubject">
    <w:name w:val="annotation subject"/>
    <w:basedOn w:val="CommentText"/>
    <w:next w:val="CommentText"/>
    <w:link w:val="CommentSubjectChar"/>
    <w:semiHidden/>
    <w:unhideWhenUsed/>
    <w:rsid w:val="004E5B5B"/>
    <w:rPr>
      <w:b/>
      <w:bCs/>
    </w:rPr>
  </w:style>
  <w:style w:type="character" w:customStyle="1" w:styleId="CommentSubjectChar">
    <w:name w:val="Comment Subject Char"/>
    <w:basedOn w:val="CommentTextChar"/>
    <w:link w:val="CommentSubject"/>
    <w:semiHidden/>
    <w:rsid w:val="004E5B5B"/>
    <w:rPr>
      <w:b/>
      <w:bCs/>
      <w:lang w:eastAsia="en-US"/>
    </w:rPr>
  </w:style>
  <w:style w:type="table" w:customStyle="1" w:styleId="TableGrid1">
    <w:name w:val="Table Grid1"/>
    <w:basedOn w:val="TableNormal"/>
    <w:next w:val="TableGrid"/>
    <w:uiPriority w:val="39"/>
    <w:rsid w:val="00200557"/>
    <w:pPr>
      <w:widowControl w:val="0"/>
      <w:autoSpaceDE w:val="0"/>
      <w:autoSpaceDN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4470">
      <w:bodyDiv w:val="1"/>
      <w:marLeft w:val="0"/>
      <w:marRight w:val="0"/>
      <w:marTop w:val="0"/>
      <w:marBottom w:val="0"/>
      <w:divBdr>
        <w:top w:val="none" w:sz="0" w:space="0" w:color="auto"/>
        <w:left w:val="none" w:sz="0" w:space="0" w:color="auto"/>
        <w:bottom w:val="none" w:sz="0" w:space="0" w:color="auto"/>
        <w:right w:val="none" w:sz="0" w:space="0" w:color="auto"/>
      </w:divBdr>
    </w:div>
    <w:div w:id="351076977">
      <w:bodyDiv w:val="1"/>
      <w:marLeft w:val="0"/>
      <w:marRight w:val="0"/>
      <w:marTop w:val="0"/>
      <w:marBottom w:val="0"/>
      <w:divBdr>
        <w:top w:val="none" w:sz="0" w:space="0" w:color="auto"/>
        <w:left w:val="none" w:sz="0" w:space="0" w:color="auto"/>
        <w:bottom w:val="none" w:sz="0" w:space="0" w:color="auto"/>
        <w:right w:val="none" w:sz="0" w:space="0" w:color="auto"/>
      </w:divBdr>
    </w:div>
    <w:div w:id="368336891">
      <w:bodyDiv w:val="1"/>
      <w:marLeft w:val="0"/>
      <w:marRight w:val="0"/>
      <w:marTop w:val="0"/>
      <w:marBottom w:val="0"/>
      <w:divBdr>
        <w:top w:val="none" w:sz="0" w:space="0" w:color="auto"/>
        <w:left w:val="none" w:sz="0" w:space="0" w:color="auto"/>
        <w:bottom w:val="none" w:sz="0" w:space="0" w:color="auto"/>
        <w:right w:val="none" w:sz="0" w:space="0" w:color="auto"/>
      </w:divBdr>
    </w:div>
    <w:div w:id="395588813">
      <w:bodyDiv w:val="1"/>
      <w:marLeft w:val="0"/>
      <w:marRight w:val="0"/>
      <w:marTop w:val="0"/>
      <w:marBottom w:val="0"/>
      <w:divBdr>
        <w:top w:val="none" w:sz="0" w:space="0" w:color="auto"/>
        <w:left w:val="none" w:sz="0" w:space="0" w:color="auto"/>
        <w:bottom w:val="none" w:sz="0" w:space="0" w:color="auto"/>
        <w:right w:val="none" w:sz="0" w:space="0" w:color="auto"/>
      </w:divBdr>
    </w:div>
    <w:div w:id="412580741">
      <w:bodyDiv w:val="1"/>
      <w:marLeft w:val="0"/>
      <w:marRight w:val="0"/>
      <w:marTop w:val="0"/>
      <w:marBottom w:val="0"/>
      <w:divBdr>
        <w:top w:val="none" w:sz="0" w:space="0" w:color="auto"/>
        <w:left w:val="none" w:sz="0" w:space="0" w:color="auto"/>
        <w:bottom w:val="none" w:sz="0" w:space="0" w:color="auto"/>
        <w:right w:val="none" w:sz="0" w:space="0" w:color="auto"/>
      </w:divBdr>
    </w:div>
    <w:div w:id="472720376">
      <w:bodyDiv w:val="1"/>
      <w:marLeft w:val="0"/>
      <w:marRight w:val="0"/>
      <w:marTop w:val="0"/>
      <w:marBottom w:val="0"/>
      <w:divBdr>
        <w:top w:val="none" w:sz="0" w:space="0" w:color="auto"/>
        <w:left w:val="none" w:sz="0" w:space="0" w:color="auto"/>
        <w:bottom w:val="none" w:sz="0" w:space="0" w:color="auto"/>
        <w:right w:val="none" w:sz="0" w:space="0" w:color="auto"/>
      </w:divBdr>
    </w:div>
    <w:div w:id="628323386">
      <w:bodyDiv w:val="1"/>
      <w:marLeft w:val="0"/>
      <w:marRight w:val="0"/>
      <w:marTop w:val="0"/>
      <w:marBottom w:val="0"/>
      <w:divBdr>
        <w:top w:val="none" w:sz="0" w:space="0" w:color="auto"/>
        <w:left w:val="none" w:sz="0" w:space="0" w:color="auto"/>
        <w:bottom w:val="none" w:sz="0" w:space="0" w:color="auto"/>
        <w:right w:val="none" w:sz="0" w:space="0" w:color="auto"/>
      </w:divBdr>
      <w:divsChild>
        <w:div w:id="675353188">
          <w:marLeft w:val="0"/>
          <w:marRight w:val="0"/>
          <w:marTop w:val="0"/>
          <w:marBottom w:val="0"/>
          <w:divBdr>
            <w:top w:val="none" w:sz="0" w:space="0" w:color="auto"/>
            <w:left w:val="none" w:sz="0" w:space="0" w:color="auto"/>
            <w:bottom w:val="none" w:sz="0" w:space="0" w:color="auto"/>
            <w:right w:val="none" w:sz="0" w:space="0" w:color="auto"/>
          </w:divBdr>
        </w:div>
        <w:div w:id="536695231">
          <w:marLeft w:val="0"/>
          <w:marRight w:val="0"/>
          <w:marTop w:val="0"/>
          <w:marBottom w:val="0"/>
          <w:divBdr>
            <w:top w:val="none" w:sz="0" w:space="0" w:color="auto"/>
            <w:left w:val="none" w:sz="0" w:space="0" w:color="auto"/>
            <w:bottom w:val="none" w:sz="0" w:space="0" w:color="auto"/>
            <w:right w:val="none" w:sz="0" w:space="0" w:color="auto"/>
          </w:divBdr>
        </w:div>
        <w:div w:id="502012823">
          <w:marLeft w:val="0"/>
          <w:marRight w:val="0"/>
          <w:marTop w:val="0"/>
          <w:marBottom w:val="0"/>
          <w:divBdr>
            <w:top w:val="none" w:sz="0" w:space="0" w:color="auto"/>
            <w:left w:val="none" w:sz="0" w:space="0" w:color="auto"/>
            <w:bottom w:val="none" w:sz="0" w:space="0" w:color="auto"/>
            <w:right w:val="none" w:sz="0" w:space="0" w:color="auto"/>
          </w:divBdr>
        </w:div>
        <w:div w:id="776216262">
          <w:marLeft w:val="0"/>
          <w:marRight w:val="0"/>
          <w:marTop w:val="0"/>
          <w:marBottom w:val="0"/>
          <w:divBdr>
            <w:top w:val="none" w:sz="0" w:space="0" w:color="auto"/>
            <w:left w:val="none" w:sz="0" w:space="0" w:color="auto"/>
            <w:bottom w:val="none" w:sz="0" w:space="0" w:color="auto"/>
            <w:right w:val="none" w:sz="0" w:space="0" w:color="auto"/>
          </w:divBdr>
          <w:divsChild>
            <w:div w:id="16015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58521">
      <w:bodyDiv w:val="1"/>
      <w:marLeft w:val="0"/>
      <w:marRight w:val="0"/>
      <w:marTop w:val="0"/>
      <w:marBottom w:val="0"/>
      <w:divBdr>
        <w:top w:val="none" w:sz="0" w:space="0" w:color="auto"/>
        <w:left w:val="none" w:sz="0" w:space="0" w:color="auto"/>
        <w:bottom w:val="none" w:sz="0" w:space="0" w:color="auto"/>
        <w:right w:val="none" w:sz="0" w:space="0" w:color="auto"/>
      </w:divBdr>
    </w:div>
    <w:div w:id="667247838">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
    <w:div w:id="909314174">
      <w:bodyDiv w:val="1"/>
      <w:marLeft w:val="0"/>
      <w:marRight w:val="0"/>
      <w:marTop w:val="0"/>
      <w:marBottom w:val="0"/>
      <w:divBdr>
        <w:top w:val="none" w:sz="0" w:space="0" w:color="auto"/>
        <w:left w:val="none" w:sz="0" w:space="0" w:color="auto"/>
        <w:bottom w:val="none" w:sz="0" w:space="0" w:color="auto"/>
        <w:right w:val="none" w:sz="0" w:space="0" w:color="auto"/>
      </w:divBdr>
    </w:div>
    <w:div w:id="946960868">
      <w:bodyDiv w:val="1"/>
      <w:marLeft w:val="0"/>
      <w:marRight w:val="0"/>
      <w:marTop w:val="0"/>
      <w:marBottom w:val="0"/>
      <w:divBdr>
        <w:top w:val="none" w:sz="0" w:space="0" w:color="auto"/>
        <w:left w:val="none" w:sz="0" w:space="0" w:color="auto"/>
        <w:bottom w:val="none" w:sz="0" w:space="0" w:color="auto"/>
        <w:right w:val="none" w:sz="0" w:space="0" w:color="auto"/>
      </w:divBdr>
    </w:div>
    <w:div w:id="964433501">
      <w:bodyDiv w:val="1"/>
      <w:marLeft w:val="0"/>
      <w:marRight w:val="0"/>
      <w:marTop w:val="0"/>
      <w:marBottom w:val="0"/>
      <w:divBdr>
        <w:top w:val="none" w:sz="0" w:space="0" w:color="auto"/>
        <w:left w:val="none" w:sz="0" w:space="0" w:color="auto"/>
        <w:bottom w:val="none" w:sz="0" w:space="0" w:color="auto"/>
        <w:right w:val="none" w:sz="0" w:space="0" w:color="auto"/>
      </w:divBdr>
    </w:div>
    <w:div w:id="971248701">
      <w:bodyDiv w:val="1"/>
      <w:marLeft w:val="0"/>
      <w:marRight w:val="0"/>
      <w:marTop w:val="0"/>
      <w:marBottom w:val="0"/>
      <w:divBdr>
        <w:top w:val="none" w:sz="0" w:space="0" w:color="auto"/>
        <w:left w:val="none" w:sz="0" w:space="0" w:color="auto"/>
        <w:bottom w:val="none" w:sz="0" w:space="0" w:color="auto"/>
        <w:right w:val="none" w:sz="0" w:space="0" w:color="auto"/>
      </w:divBdr>
    </w:div>
    <w:div w:id="989602714">
      <w:bodyDiv w:val="1"/>
      <w:marLeft w:val="0"/>
      <w:marRight w:val="0"/>
      <w:marTop w:val="0"/>
      <w:marBottom w:val="0"/>
      <w:divBdr>
        <w:top w:val="none" w:sz="0" w:space="0" w:color="auto"/>
        <w:left w:val="none" w:sz="0" w:space="0" w:color="auto"/>
        <w:bottom w:val="none" w:sz="0" w:space="0" w:color="auto"/>
        <w:right w:val="none" w:sz="0" w:space="0" w:color="auto"/>
      </w:divBdr>
    </w:div>
    <w:div w:id="994377782">
      <w:bodyDiv w:val="1"/>
      <w:marLeft w:val="0"/>
      <w:marRight w:val="0"/>
      <w:marTop w:val="0"/>
      <w:marBottom w:val="0"/>
      <w:divBdr>
        <w:top w:val="none" w:sz="0" w:space="0" w:color="auto"/>
        <w:left w:val="none" w:sz="0" w:space="0" w:color="auto"/>
        <w:bottom w:val="none" w:sz="0" w:space="0" w:color="auto"/>
        <w:right w:val="none" w:sz="0" w:space="0" w:color="auto"/>
      </w:divBdr>
    </w:div>
    <w:div w:id="1003165986">
      <w:bodyDiv w:val="1"/>
      <w:marLeft w:val="0"/>
      <w:marRight w:val="0"/>
      <w:marTop w:val="0"/>
      <w:marBottom w:val="0"/>
      <w:divBdr>
        <w:top w:val="none" w:sz="0" w:space="0" w:color="auto"/>
        <w:left w:val="none" w:sz="0" w:space="0" w:color="auto"/>
        <w:bottom w:val="none" w:sz="0" w:space="0" w:color="auto"/>
        <w:right w:val="none" w:sz="0" w:space="0" w:color="auto"/>
      </w:divBdr>
      <w:divsChild>
        <w:div w:id="576211958">
          <w:marLeft w:val="0"/>
          <w:marRight w:val="0"/>
          <w:marTop w:val="0"/>
          <w:marBottom w:val="0"/>
          <w:divBdr>
            <w:top w:val="none" w:sz="0" w:space="0" w:color="auto"/>
            <w:left w:val="none" w:sz="0" w:space="0" w:color="auto"/>
            <w:bottom w:val="none" w:sz="0" w:space="0" w:color="auto"/>
            <w:right w:val="none" w:sz="0" w:space="0" w:color="auto"/>
          </w:divBdr>
        </w:div>
        <w:div w:id="743918926">
          <w:marLeft w:val="0"/>
          <w:marRight w:val="0"/>
          <w:marTop w:val="0"/>
          <w:marBottom w:val="0"/>
          <w:divBdr>
            <w:top w:val="none" w:sz="0" w:space="0" w:color="auto"/>
            <w:left w:val="none" w:sz="0" w:space="0" w:color="auto"/>
            <w:bottom w:val="none" w:sz="0" w:space="0" w:color="auto"/>
            <w:right w:val="none" w:sz="0" w:space="0" w:color="auto"/>
          </w:divBdr>
        </w:div>
        <w:div w:id="923227621">
          <w:marLeft w:val="0"/>
          <w:marRight w:val="0"/>
          <w:marTop w:val="0"/>
          <w:marBottom w:val="0"/>
          <w:divBdr>
            <w:top w:val="none" w:sz="0" w:space="0" w:color="auto"/>
            <w:left w:val="none" w:sz="0" w:space="0" w:color="auto"/>
            <w:bottom w:val="none" w:sz="0" w:space="0" w:color="auto"/>
            <w:right w:val="none" w:sz="0" w:space="0" w:color="auto"/>
          </w:divBdr>
        </w:div>
        <w:div w:id="685862901">
          <w:marLeft w:val="0"/>
          <w:marRight w:val="0"/>
          <w:marTop w:val="0"/>
          <w:marBottom w:val="0"/>
          <w:divBdr>
            <w:top w:val="none" w:sz="0" w:space="0" w:color="auto"/>
            <w:left w:val="none" w:sz="0" w:space="0" w:color="auto"/>
            <w:bottom w:val="none" w:sz="0" w:space="0" w:color="auto"/>
            <w:right w:val="none" w:sz="0" w:space="0" w:color="auto"/>
          </w:divBdr>
          <w:divsChild>
            <w:div w:id="7424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5013">
      <w:bodyDiv w:val="1"/>
      <w:marLeft w:val="0"/>
      <w:marRight w:val="0"/>
      <w:marTop w:val="0"/>
      <w:marBottom w:val="0"/>
      <w:divBdr>
        <w:top w:val="none" w:sz="0" w:space="0" w:color="auto"/>
        <w:left w:val="none" w:sz="0" w:space="0" w:color="auto"/>
        <w:bottom w:val="none" w:sz="0" w:space="0" w:color="auto"/>
        <w:right w:val="none" w:sz="0" w:space="0" w:color="auto"/>
      </w:divBdr>
    </w:div>
    <w:div w:id="1066804226">
      <w:bodyDiv w:val="1"/>
      <w:marLeft w:val="0"/>
      <w:marRight w:val="0"/>
      <w:marTop w:val="0"/>
      <w:marBottom w:val="0"/>
      <w:divBdr>
        <w:top w:val="none" w:sz="0" w:space="0" w:color="auto"/>
        <w:left w:val="none" w:sz="0" w:space="0" w:color="auto"/>
        <w:bottom w:val="none" w:sz="0" w:space="0" w:color="auto"/>
        <w:right w:val="none" w:sz="0" w:space="0" w:color="auto"/>
      </w:divBdr>
    </w:div>
    <w:div w:id="1088304769">
      <w:bodyDiv w:val="1"/>
      <w:marLeft w:val="0"/>
      <w:marRight w:val="0"/>
      <w:marTop w:val="0"/>
      <w:marBottom w:val="0"/>
      <w:divBdr>
        <w:top w:val="none" w:sz="0" w:space="0" w:color="auto"/>
        <w:left w:val="none" w:sz="0" w:space="0" w:color="auto"/>
        <w:bottom w:val="none" w:sz="0" w:space="0" w:color="auto"/>
        <w:right w:val="none" w:sz="0" w:space="0" w:color="auto"/>
      </w:divBdr>
    </w:div>
    <w:div w:id="1097990321">
      <w:bodyDiv w:val="1"/>
      <w:marLeft w:val="0"/>
      <w:marRight w:val="0"/>
      <w:marTop w:val="0"/>
      <w:marBottom w:val="0"/>
      <w:divBdr>
        <w:top w:val="none" w:sz="0" w:space="0" w:color="auto"/>
        <w:left w:val="none" w:sz="0" w:space="0" w:color="auto"/>
        <w:bottom w:val="none" w:sz="0" w:space="0" w:color="auto"/>
        <w:right w:val="none" w:sz="0" w:space="0" w:color="auto"/>
      </w:divBdr>
    </w:div>
    <w:div w:id="1099327435">
      <w:bodyDiv w:val="1"/>
      <w:marLeft w:val="0"/>
      <w:marRight w:val="0"/>
      <w:marTop w:val="0"/>
      <w:marBottom w:val="0"/>
      <w:divBdr>
        <w:top w:val="none" w:sz="0" w:space="0" w:color="auto"/>
        <w:left w:val="none" w:sz="0" w:space="0" w:color="auto"/>
        <w:bottom w:val="none" w:sz="0" w:space="0" w:color="auto"/>
        <w:right w:val="none" w:sz="0" w:space="0" w:color="auto"/>
      </w:divBdr>
    </w:div>
    <w:div w:id="1209302080">
      <w:bodyDiv w:val="1"/>
      <w:marLeft w:val="0"/>
      <w:marRight w:val="0"/>
      <w:marTop w:val="0"/>
      <w:marBottom w:val="0"/>
      <w:divBdr>
        <w:top w:val="none" w:sz="0" w:space="0" w:color="auto"/>
        <w:left w:val="none" w:sz="0" w:space="0" w:color="auto"/>
        <w:bottom w:val="none" w:sz="0" w:space="0" w:color="auto"/>
        <w:right w:val="none" w:sz="0" w:space="0" w:color="auto"/>
      </w:divBdr>
    </w:div>
    <w:div w:id="1282953056">
      <w:bodyDiv w:val="1"/>
      <w:marLeft w:val="0"/>
      <w:marRight w:val="0"/>
      <w:marTop w:val="0"/>
      <w:marBottom w:val="0"/>
      <w:divBdr>
        <w:top w:val="none" w:sz="0" w:space="0" w:color="auto"/>
        <w:left w:val="none" w:sz="0" w:space="0" w:color="auto"/>
        <w:bottom w:val="none" w:sz="0" w:space="0" w:color="auto"/>
        <w:right w:val="none" w:sz="0" w:space="0" w:color="auto"/>
      </w:divBdr>
    </w:div>
    <w:div w:id="1356149595">
      <w:bodyDiv w:val="1"/>
      <w:marLeft w:val="0"/>
      <w:marRight w:val="0"/>
      <w:marTop w:val="0"/>
      <w:marBottom w:val="0"/>
      <w:divBdr>
        <w:top w:val="none" w:sz="0" w:space="0" w:color="auto"/>
        <w:left w:val="none" w:sz="0" w:space="0" w:color="auto"/>
        <w:bottom w:val="none" w:sz="0" w:space="0" w:color="auto"/>
        <w:right w:val="none" w:sz="0" w:space="0" w:color="auto"/>
      </w:divBdr>
    </w:div>
    <w:div w:id="1432971929">
      <w:bodyDiv w:val="1"/>
      <w:marLeft w:val="0"/>
      <w:marRight w:val="0"/>
      <w:marTop w:val="0"/>
      <w:marBottom w:val="0"/>
      <w:divBdr>
        <w:top w:val="none" w:sz="0" w:space="0" w:color="auto"/>
        <w:left w:val="none" w:sz="0" w:space="0" w:color="auto"/>
        <w:bottom w:val="none" w:sz="0" w:space="0" w:color="auto"/>
        <w:right w:val="none" w:sz="0" w:space="0" w:color="auto"/>
      </w:divBdr>
    </w:div>
    <w:div w:id="1461873451">
      <w:bodyDiv w:val="1"/>
      <w:marLeft w:val="0"/>
      <w:marRight w:val="0"/>
      <w:marTop w:val="0"/>
      <w:marBottom w:val="0"/>
      <w:divBdr>
        <w:top w:val="none" w:sz="0" w:space="0" w:color="auto"/>
        <w:left w:val="none" w:sz="0" w:space="0" w:color="auto"/>
        <w:bottom w:val="none" w:sz="0" w:space="0" w:color="auto"/>
        <w:right w:val="none" w:sz="0" w:space="0" w:color="auto"/>
      </w:divBdr>
    </w:div>
    <w:div w:id="1499809211">
      <w:bodyDiv w:val="1"/>
      <w:marLeft w:val="0"/>
      <w:marRight w:val="0"/>
      <w:marTop w:val="0"/>
      <w:marBottom w:val="0"/>
      <w:divBdr>
        <w:top w:val="none" w:sz="0" w:space="0" w:color="auto"/>
        <w:left w:val="none" w:sz="0" w:space="0" w:color="auto"/>
        <w:bottom w:val="none" w:sz="0" w:space="0" w:color="auto"/>
        <w:right w:val="none" w:sz="0" w:space="0" w:color="auto"/>
      </w:divBdr>
    </w:div>
    <w:div w:id="1514345647">
      <w:bodyDiv w:val="1"/>
      <w:marLeft w:val="0"/>
      <w:marRight w:val="0"/>
      <w:marTop w:val="0"/>
      <w:marBottom w:val="0"/>
      <w:divBdr>
        <w:top w:val="none" w:sz="0" w:space="0" w:color="auto"/>
        <w:left w:val="none" w:sz="0" w:space="0" w:color="auto"/>
        <w:bottom w:val="none" w:sz="0" w:space="0" w:color="auto"/>
        <w:right w:val="none" w:sz="0" w:space="0" w:color="auto"/>
      </w:divBdr>
    </w:div>
    <w:div w:id="1578246922">
      <w:bodyDiv w:val="1"/>
      <w:marLeft w:val="0"/>
      <w:marRight w:val="0"/>
      <w:marTop w:val="0"/>
      <w:marBottom w:val="0"/>
      <w:divBdr>
        <w:top w:val="none" w:sz="0" w:space="0" w:color="auto"/>
        <w:left w:val="none" w:sz="0" w:space="0" w:color="auto"/>
        <w:bottom w:val="none" w:sz="0" w:space="0" w:color="auto"/>
        <w:right w:val="none" w:sz="0" w:space="0" w:color="auto"/>
      </w:divBdr>
    </w:div>
    <w:div w:id="1618558695">
      <w:bodyDiv w:val="1"/>
      <w:marLeft w:val="0"/>
      <w:marRight w:val="0"/>
      <w:marTop w:val="0"/>
      <w:marBottom w:val="0"/>
      <w:divBdr>
        <w:top w:val="none" w:sz="0" w:space="0" w:color="auto"/>
        <w:left w:val="none" w:sz="0" w:space="0" w:color="auto"/>
        <w:bottom w:val="none" w:sz="0" w:space="0" w:color="auto"/>
        <w:right w:val="none" w:sz="0" w:space="0" w:color="auto"/>
      </w:divBdr>
    </w:div>
    <w:div w:id="1752005188">
      <w:bodyDiv w:val="1"/>
      <w:marLeft w:val="0"/>
      <w:marRight w:val="0"/>
      <w:marTop w:val="0"/>
      <w:marBottom w:val="0"/>
      <w:divBdr>
        <w:top w:val="none" w:sz="0" w:space="0" w:color="auto"/>
        <w:left w:val="none" w:sz="0" w:space="0" w:color="auto"/>
        <w:bottom w:val="none" w:sz="0" w:space="0" w:color="auto"/>
        <w:right w:val="none" w:sz="0" w:space="0" w:color="auto"/>
      </w:divBdr>
    </w:div>
    <w:div w:id="1771857422">
      <w:bodyDiv w:val="1"/>
      <w:marLeft w:val="0"/>
      <w:marRight w:val="0"/>
      <w:marTop w:val="0"/>
      <w:marBottom w:val="0"/>
      <w:divBdr>
        <w:top w:val="none" w:sz="0" w:space="0" w:color="auto"/>
        <w:left w:val="none" w:sz="0" w:space="0" w:color="auto"/>
        <w:bottom w:val="none" w:sz="0" w:space="0" w:color="auto"/>
        <w:right w:val="none" w:sz="0" w:space="0" w:color="auto"/>
      </w:divBdr>
    </w:div>
    <w:div w:id="1772512460">
      <w:bodyDiv w:val="1"/>
      <w:marLeft w:val="0"/>
      <w:marRight w:val="0"/>
      <w:marTop w:val="0"/>
      <w:marBottom w:val="0"/>
      <w:divBdr>
        <w:top w:val="none" w:sz="0" w:space="0" w:color="auto"/>
        <w:left w:val="none" w:sz="0" w:space="0" w:color="auto"/>
        <w:bottom w:val="none" w:sz="0" w:space="0" w:color="auto"/>
        <w:right w:val="none" w:sz="0" w:space="0" w:color="auto"/>
      </w:divBdr>
    </w:div>
    <w:div w:id="1786197388">
      <w:bodyDiv w:val="1"/>
      <w:marLeft w:val="0"/>
      <w:marRight w:val="0"/>
      <w:marTop w:val="0"/>
      <w:marBottom w:val="0"/>
      <w:divBdr>
        <w:top w:val="none" w:sz="0" w:space="0" w:color="auto"/>
        <w:left w:val="none" w:sz="0" w:space="0" w:color="auto"/>
        <w:bottom w:val="none" w:sz="0" w:space="0" w:color="auto"/>
        <w:right w:val="none" w:sz="0" w:space="0" w:color="auto"/>
      </w:divBdr>
    </w:div>
    <w:div w:id="1891569339">
      <w:bodyDiv w:val="1"/>
      <w:marLeft w:val="0"/>
      <w:marRight w:val="0"/>
      <w:marTop w:val="0"/>
      <w:marBottom w:val="0"/>
      <w:divBdr>
        <w:top w:val="none" w:sz="0" w:space="0" w:color="auto"/>
        <w:left w:val="none" w:sz="0" w:space="0" w:color="auto"/>
        <w:bottom w:val="none" w:sz="0" w:space="0" w:color="auto"/>
        <w:right w:val="none" w:sz="0" w:space="0" w:color="auto"/>
      </w:divBdr>
    </w:div>
    <w:div w:id="1975721231">
      <w:bodyDiv w:val="1"/>
      <w:marLeft w:val="0"/>
      <w:marRight w:val="0"/>
      <w:marTop w:val="0"/>
      <w:marBottom w:val="0"/>
      <w:divBdr>
        <w:top w:val="none" w:sz="0" w:space="0" w:color="auto"/>
        <w:left w:val="none" w:sz="0" w:space="0" w:color="auto"/>
        <w:bottom w:val="none" w:sz="0" w:space="0" w:color="auto"/>
        <w:right w:val="none" w:sz="0" w:space="0" w:color="auto"/>
      </w:divBdr>
    </w:div>
    <w:div w:id="2004699035">
      <w:bodyDiv w:val="1"/>
      <w:marLeft w:val="0"/>
      <w:marRight w:val="0"/>
      <w:marTop w:val="0"/>
      <w:marBottom w:val="0"/>
      <w:divBdr>
        <w:top w:val="none" w:sz="0" w:space="0" w:color="auto"/>
        <w:left w:val="none" w:sz="0" w:space="0" w:color="auto"/>
        <w:bottom w:val="none" w:sz="0" w:space="0" w:color="auto"/>
        <w:right w:val="none" w:sz="0" w:space="0" w:color="auto"/>
      </w:divBdr>
    </w:div>
    <w:div w:id="2017533807">
      <w:bodyDiv w:val="1"/>
      <w:marLeft w:val="0"/>
      <w:marRight w:val="0"/>
      <w:marTop w:val="0"/>
      <w:marBottom w:val="0"/>
      <w:divBdr>
        <w:top w:val="none" w:sz="0" w:space="0" w:color="auto"/>
        <w:left w:val="none" w:sz="0" w:space="0" w:color="auto"/>
        <w:bottom w:val="none" w:sz="0" w:space="0" w:color="auto"/>
        <w:right w:val="none" w:sz="0" w:space="0" w:color="auto"/>
      </w:divBdr>
    </w:div>
    <w:div w:id="2017995132">
      <w:bodyDiv w:val="1"/>
      <w:marLeft w:val="0"/>
      <w:marRight w:val="0"/>
      <w:marTop w:val="0"/>
      <w:marBottom w:val="0"/>
      <w:divBdr>
        <w:top w:val="none" w:sz="0" w:space="0" w:color="auto"/>
        <w:left w:val="none" w:sz="0" w:space="0" w:color="auto"/>
        <w:bottom w:val="none" w:sz="0" w:space="0" w:color="auto"/>
        <w:right w:val="none" w:sz="0" w:space="0" w:color="auto"/>
      </w:divBdr>
    </w:div>
    <w:div w:id="2055810967">
      <w:bodyDiv w:val="1"/>
      <w:marLeft w:val="0"/>
      <w:marRight w:val="0"/>
      <w:marTop w:val="0"/>
      <w:marBottom w:val="0"/>
      <w:divBdr>
        <w:top w:val="none" w:sz="0" w:space="0" w:color="auto"/>
        <w:left w:val="none" w:sz="0" w:space="0" w:color="auto"/>
        <w:bottom w:val="none" w:sz="0" w:space="0" w:color="auto"/>
        <w:right w:val="none" w:sz="0" w:space="0" w:color="auto"/>
      </w:divBdr>
    </w:div>
    <w:div w:id="2137991685">
      <w:bodyDiv w:val="1"/>
      <w:marLeft w:val="0"/>
      <w:marRight w:val="0"/>
      <w:marTop w:val="0"/>
      <w:marBottom w:val="0"/>
      <w:divBdr>
        <w:top w:val="none" w:sz="0" w:space="0" w:color="auto"/>
        <w:left w:val="none" w:sz="0" w:space="0" w:color="auto"/>
        <w:bottom w:val="none" w:sz="0" w:space="0" w:color="auto"/>
        <w:right w:val="none" w:sz="0" w:space="0" w:color="auto"/>
      </w:divBdr>
    </w:div>
    <w:div w:id="213949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PageDocs.php?anio=2026" TargetMode="External"/><Relationship Id="rId13" Type="http://schemas.openxmlformats.org/officeDocument/2006/relationships/hyperlink" Target="https://www.iccat.int/Documents/Recs/compendiopdf-f/2022-12-f.pdf" TargetMode="External"/><Relationship Id="rId18" Type="http://schemas.openxmlformats.org/officeDocument/2006/relationships/hyperlink" Target="https://www.iccat.int/DocsComm/PageDocs.php?anio=202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iccat.int/DocsComm/uploads/2026/PLE_100_FRA_20260713120607.docx" TargetMode="External"/><Relationship Id="rId12" Type="http://schemas.openxmlformats.org/officeDocument/2006/relationships/hyperlink" Target="https://www.iccat.int/Documents/Recs/compendiopdf-f/2018-05-f.pdf" TargetMode="External"/><Relationship Id="rId17" Type="http://schemas.openxmlformats.org/officeDocument/2006/relationships/hyperlink" Target="https://www.iccat.int/Documents/Recs/compendiopdf-f/2022-18-f.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ccat.int/Documents/Recs/compendiopdf-f/2022-18-f.pdf"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cat.int/DocsComm/PageDocs.php?anio=2026"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iccat.int/DocsComm/uploads/2026/COC_317_FRA_20261014120121.docx" TargetMode="External"/><Relationship Id="rId23" Type="http://schemas.openxmlformats.org/officeDocument/2006/relationships/header" Target="header2.xml"/><Relationship Id="rId10" Type="http://schemas.openxmlformats.org/officeDocument/2006/relationships/hyperlink" Target="https://www.iccat.int/Documents/Recs/compendiopdf-f/2016-22-f.pdf" TargetMode="External"/><Relationship Id="rId19" Type="http://schemas.openxmlformats.org/officeDocument/2006/relationships/hyperlink" Target="https://www.iccat.int/Documents/Recs/compendiopdf-f/2016-22-f.pdf" TargetMode="External"/><Relationship Id="rId4" Type="http://schemas.openxmlformats.org/officeDocument/2006/relationships/webSettings" Target="webSettings.xml"/><Relationship Id="rId9" Type="http://schemas.openxmlformats.org/officeDocument/2006/relationships/hyperlink" Target="mailto:info@iccat.int" TargetMode="External"/><Relationship Id="rId14" Type="http://schemas.openxmlformats.org/officeDocument/2006/relationships/hyperlink" Target="https://www.iccat.int/Documents/Recs/compendiopdf-f/2023-13-f.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Christine Peyre</cp:lastModifiedBy>
  <cp:revision>19</cp:revision>
  <dcterms:created xsi:type="dcterms:W3CDTF">2026-10-19T20:30:00Z</dcterms:created>
  <dcterms:modified xsi:type="dcterms:W3CDTF">2026-10-22T10:07:00Z</dcterms:modified>
</cp:coreProperties>
</file>